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A2" w:rsidRPr="00A124BD" w:rsidRDefault="005F6E0E" w:rsidP="008129E8">
      <w:pPr>
        <w:spacing w:after="0"/>
        <w:contextualSpacing/>
        <w:jc w:val="center"/>
        <w:rPr>
          <w:b/>
          <w:sz w:val="32"/>
          <w:szCs w:val="32"/>
        </w:rPr>
      </w:pPr>
      <w:r w:rsidRPr="00A124BD">
        <w:rPr>
          <w:b/>
          <w:sz w:val="32"/>
          <w:szCs w:val="32"/>
        </w:rPr>
        <w:t>Univerzita Palackého v Olomouci</w:t>
      </w:r>
    </w:p>
    <w:p w:rsidR="005F6E0E" w:rsidRPr="00A124BD" w:rsidRDefault="001B0862" w:rsidP="008129E8">
      <w:pPr>
        <w:spacing w:after="0"/>
        <w:contextualSpacing/>
        <w:jc w:val="center"/>
        <w:rPr>
          <w:sz w:val="32"/>
          <w:szCs w:val="32"/>
        </w:rPr>
      </w:pPr>
      <w:r w:rsidRPr="00A124BD">
        <w:rPr>
          <w:b/>
          <w:sz w:val="32"/>
          <w:szCs w:val="32"/>
        </w:rPr>
        <w:t>Právnická fakulta</w:t>
      </w:r>
    </w:p>
    <w:p w:rsidR="00485354" w:rsidRPr="00A124BD" w:rsidRDefault="00485354" w:rsidP="00485354">
      <w:pPr>
        <w:jc w:val="center"/>
        <w:rPr>
          <w:szCs w:val="24"/>
        </w:rPr>
      </w:pPr>
    </w:p>
    <w:p w:rsidR="008129E8" w:rsidRPr="00A124BD" w:rsidRDefault="008129E8" w:rsidP="008129E8">
      <w:pPr>
        <w:jc w:val="center"/>
      </w:pPr>
    </w:p>
    <w:p w:rsidR="008129E8" w:rsidRPr="00A124BD" w:rsidRDefault="008129E8" w:rsidP="008129E8">
      <w:pPr>
        <w:jc w:val="center"/>
      </w:pPr>
    </w:p>
    <w:p w:rsidR="008129E8" w:rsidRPr="00A124BD" w:rsidRDefault="008129E8" w:rsidP="008129E8">
      <w:pPr>
        <w:jc w:val="center"/>
      </w:pPr>
    </w:p>
    <w:p w:rsidR="008129E8" w:rsidRPr="00A124BD" w:rsidRDefault="008129E8" w:rsidP="008129E8">
      <w:pPr>
        <w:jc w:val="center"/>
      </w:pPr>
    </w:p>
    <w:p w:rsidR="001B0862" w:rsidRPr="00A124BD" w:rsidRDefault="001B0862" w:rsidP="00307279">
      <w:pPr>
        <w:jc w:val="center"/>
        <w:rPr>
          <w:b/>
          <w:sz w:val="40"/>
          <w:szCs w:val="40"/>
        </w:rPr>
      </w:pPr>
      <w:r w:rsidRPr="00A124BD">
        <w:rPr>
          <w:b/>
          <w:sz w:val="40"/>
          <w:szCs w:val="40"/>
        </w:rPr>
        <w:t>Adam Macek</w:t>
      </w:r>
    </w:p>
    <w:p w:rsidR="00485354" w:rsidRPr="00A124BD" w:rsidRDefault="00485354" w:rsidP="00307279">
      <w:pPr>
        <w:jc w:val="center"/>
        <w:rPr>
          <w:szCs w:val="24"/>
        </w:rPr>
      </w:pPr>
    </w:p>
    <w:p w:rsidR="001B0862" w:rsidRPr="00A124BD" w:rsidRDefault="001B0862" w:rsidP="00307279">
      <w:pPr>
        <w:jc w:val="center"/>
        <w:rPr>
          <w:b/>
          <w:sz w:val="40"/>
          <w:szCs w:val="40"/>
        </w:rPr>
      </w:pPr>
      <w:r w:rsidRPr="00A124BD">
        <w:rPr>
          <w:b/>
          <w:sz w:val="40"/>
          <w:szCs w:val="40"/>
        </w:rPr>
        <w:t xml:space="preserve">Zásada </w:t>
      </w:r>
      <w:r w:rsidR="00BA0B00" w:rsidRPr="00A124BD">
        <w:rPr>
          <w:b/>
          <w:i/>
          <w:sz w:val="40"/>
          <w:szCs w:val="40"/>
        </w:rPr>
        <w:t>superficies solo cedit</w:t>
      </w:r>
      <w:r w:rsidRPr="00A124BD">
        <w:rPr>
          <w:b/>
          <w:sz w:val="40"/>
          <w:szCs w:val="40"/>
        </w:rPr>
        <w:t xml:space="preserve"> a její odraz v právních řádech českých zemí</w:t>
      </w:r>
    </w:p>
    <w:p w:rsidR="008129E8" w:rsidRPr="00A124BD" w:rsidRDefault="008129E8" w:rsidP="008129E8">
      <w:pPr>
        <w:jc w:val="center"/>
      </w:pPr>
    </w:p>
    <w:p w:rsidR="00485354" w:rsidRPr="00A124BD" w:rsidRDefault="001B0862" w:rsidP="00307279">
      <w:pPr>
        <w:jc w:val="center"/>
        <w:rPr>
          <w:b/>
          <w:sz w:val="32"/>
          <w:szCs w:val="32"/>
        </w:rPr>
      </w:pPr>
      <w:r w:rsidRPr="00A124BD">
        <w:rPr>
          <w:b/>
          <w:sz w:val="32"/>
          <w:szCs w:val="32"/>
        </w:rPr>
        <w:t>Diplomová práce</w:t>
      </w:r>
    </w:p>
    <w:p w:rsidR="0064152F" w:rsidRPr="00A124BD" w:rsidRDefault="0064152F" w:rsidP="008129E8">
      <w:pPr>
        <w:spacing w:after="0"/>
        <w:contextualSpacing/>
        <w:jc w:val="center"/>
      </w:pPr>
    </w:p>
    <w:p w:rsidR="0064152F" w:rsidRPr="00A124BD" w:rsidRDefault="0064152F" w:rsidP="008129E8">
      <w:pPr>
        <w:spacing w:after="0"/>
        <w:contextualSpacing/>
        <w:jc w:val="center"/>
      </w:pPr>
    </w:p>
    <w:p w:rsidR="00485354" w:rsidRPr="00A124BD" w:rsidRDefault="00485354" w:rsidP="008129E8">
      <w:pPr>
        <w:spacing w:after="0"/>
        <w:contextualSpacing/>
        <w:jc w:val="center"/>
      </w:pPr>
    </w:p>
    <w:p w:rsidR="00307279" w:rsidRPr="00A124BD" w:rsidRDefault="00307279" w:rsidP="008129E8">
      <w:pPr>
        <w:spacing w:after="0"/>
        <w:contextualSpacing/>
        <w:jc w:val="center"/>
      </w:pPr>
    </w:p>
    <w:p w:rsidR="00307279" w:rsidRPr="00A124BD" w:rsidRDefault="00307279" w:rsidP="008129E8">
      <w:pPr>
        <w:spacing w:after="0"/>
        <w:contextualSpacing/>
        <w:jc w:val="center"/>
      </w:pPr>
    </w:p>
    <w:p w:rsidR="0064152F" w:rsidRPr="00A124BD" w:rsidRDefault="0064152F" w:rsidP="008129E8">
      <w:pPr>
        <w:spacing w:after="0"/>
        <w:contextualSpacing/>
        <w:jc w:val="center"/>
      </w:pPr>
    </w:p>
    <w:p w:rsidR="008129E8" w:rsidRPr="00A124BD" w:rsidRDefault="008129E8" w:rsidP="008129E8">
      <w:pPr>
        <w:spacing w:after="0"/>
        <w:contextualSpacing/>
        <w:jc w:val="center"/>
      </w:pPr>
    </w:p>
    <w:p w:rsidR="008129E8" w:rsidRPr="00A124BD" w:rsidRDefault="008129E8" w:rsidP="008129E8">
      <w:pPr>
        <w:spacing w:after="0"/>
        <w:contextualSpacing/>
        <w:jc w:val="center"/>
      </w:pPr>
    </w:p>
    <w:p w:rsidR="008129E8" w:rsidRPr="00A124BD" w:rsidRDefault="008129E8" w:rsidP="008129E8">
      <w:pPr>
        <w:spacing w:after="0"/>
        <w:contextualSpacing/>
        <w:jc w:val="center"/>
      </w:pPr>
    </w:p>
    <w:p w:rsidR="008129E8" w:rsidRPr="00A124BD" w:rsidRDefault="008129E8" w:rsidP="008129E8">
      <w:pPr>
        <w:spacing w:after="0"/>
        <w:contextualSpacing/>
        <w:jc w:val="center"/>
      </w:pPr>
    </w:p>
    <w:p w:rsidR="0064152F" w:rsidRPr="00A124BD" w:rsidRDefault="0064152F" w:rsidP="00307279">
      <w:pPr>
        <w:jc w:val="center"/>
      </w:pPr>
    </w:p>
    <w:p w:rsidR="00F17EF5" w:rsidRPr="00A124BD" w:rsidRDefault="00F17EF5" w:rsidP="00485354">
      <w:pPr>
        <w:jc w:val="center"/>
        <w:rPr>
          <w:b/>
          <w:sz w:val="32"/>
          <w:szCs w:val="32"/>
        </w:rPr>
      </w:pPr>
      <w:r w:rsidRPr="00A124BD">
        <w:rPr>
          <w:b/>
          <w:sz w:val="32"/>
          <w:szCs w:val="32"/>
        </w:rPr>
        <w:t>Olomouc 201</w:t>
      </w:r>
      <w:r w:rsidR="00832B4C" w:rsidRPr="00A124BD">
        <w:rPr>
          <w:b/>
          <w:sz w:val="32"/>
          <w:szCs w:val="32"/>
        </w:rPr>
        <w:t>6</w:t>
      </w:r>
    </w:p>
    <w:p w:rsidR="00832B4C" w:rsidRPr="00A124BD" w:rsidRDefault="00832B4C" w:rsidP="00832B4C">
      <w:pPr>
        <w:sectPr w:rsidR="00832B4C" w:rsidRPr="00A124BD" w:rsidSect="003C70CF">
          <w:footerReference w:type="default" r:id="rId9"/>
          <w:pgSz w:w="11906" w:h="16838"/>
          <w:pgMar w:top="1418" w:right="1134" w:bottom="1418" w:left="1701" w:header="709" w:footer="709" w:gutter="0"/>
          <w:cols w:space="708"/>
          <w:titlePg/>
          <w:docGrid w:linePitch="360"/>
        </w:sectPr>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D0398D">
      <w:pPr>
        <w:spacing w:after="0"/>
        <w:contextualSpacing/>
      </w:pPr>
    </w:p>
    <w:p w:rsidR="003452BD" w:rsidRPr="00A124BD" w:rsidRDefault="003452BD" w:rsidP="00C040D2">
      <w:pPr>
        <w:spacing w:after="0"/>
        <w:contextualSpacing/>
      </w:pPr>
    </w:p>
    <w:p w:rsidR="003452BD" w:rsidRPr="00A124BD" w:rsidRDefault="003452BD" w:rsidP="00C040D2">
      <w:pPr>
        <w:spacing w:after="0"/>
        <w:contextualSpacing/>
      </w:pPr>
    </w:p>
    <w:p w:rsidR="003452BD" w:rsidRPr="00A124BD" w:rsidRDefault="003452BD" w:rsidP="00C040D2">
      <w:pPr>
        <w:spacing w:after="0"/>
        <w:contextualSpacing/>
      </w:pPr>
    </w:p>
    <w:p w:rsidR="003452BD" w:rsidRPr="00A124BD" w:rsidRDefault="003452BD" w:rsidP="00C040D2">
      <w:pPr>
        <w:spacing w:after="0"/>
        <w:contextualSpacing/>
      </w:pPr>
    </w:p>
    <w:p w:rsidR="00C040D2" w:rsidRPr="00A124BD" w:rsidRDefault="00C040D2" w:rsidP="00C040D2">
      <w:pPr>
        <w:spacing w:after="0"/>
        <w:contextualSpacing/>
      </w:pPr>
    </w:p>
    <w:p w:rsidR="003452BD" w:rsidRPr="00A124BD" w:rsidRDefault="003452BD" w:rsidP="00C040D2">
      <w:pPr>
        <w:spacing w:after="0"/>
        <w:contextualSpacing/>
      </w:pPr>
    </w:p>
    <w:p w:rsidR="00485354" w:rsidRPr="00A124BD" w:rsidRDefault="0064152F" w:rsidP="00C040D2">
      <w:pPr>
        <w:spacing w:after="0"/>
        <w:contextualSpacing/>
        <w:rPr>
          <w:b/>
        </w:rPr>
      </w:pPr>
      <w:r w:rsidRPr="00A124BD">
        <w:rPr>
          <w:b/>
        </w:rPr>
        <w:t>Prohlášení</w:t>
      </w:r>
    </w:p>
    <w:p w:rsidR="003452BD" w:rsidRPr="00A124BD" w:rsidRDefault="00485354" w:rsidP="00C040D2">
      <w:pPr>
        <w:spacing w:after="0"/>
        <w:contextualSpacing/>
      </w:pPr>
      <w:r w:rsidRPr="00A124BD">
        <w:t xml:space="preserve">Prohlašuji, že jsem diplomovou práci na téma </w:t>
      </w:r>
      <w:r w:rsidR="001F6E70" w:rsidRPr="00A124BD">
        <w:t xml:space="preserve">ZÁSADA </w:t>
      </w:r>
      <w:r w:rsidR="001F6E70" w:rsidRPr="00E41E8B">
        <w:rPr>
          <w:i/>
        </w:rPr>
        <w:t>SUPERFICIES SOLO CEDIT</w:t>
      </w:r>
      <w:r w:rsidR="001F6E70" w:rsidRPr="00A124BD">
        <w:t xml:space="preserve"> A JEJÍ ODRAZ V PRÁVNÍCH ŘÁDECH ČESKÝCH ZEMÍ </w:t>
      </w:r>
      <w:r w:rsidRPr="00A124BD">
        <w:t>vypracoval samostatně</w:t>
      </w:r>
      <w:r w:rsidR="00787687" w:rsidRPr="00A124BD">
        <w:t xml:space="preserve"> </w:t>
      </w:r>
      <w:r w:rsidR="00C040D2" w:rsidRPr="00A124BD">
        <w:t>a citoval</w:t>
      </w:r>
      <w:r w:rsidR="001F6E70" w:rsidRPr="00A124BD">
        <w:t xml:space="preserve"> jsem</w:t>
      </w:r>
      <w:r w:rsidR="00C040D2" w:rsidRPr="00A124BD">
        <w:t xml:space="preserve"> všechny použité zdroje.</w:t>
      </w:r>
    </w:p>
    <w:p w:rsidR="00D0398D" w:rsidRPr="00A124BD" w:rsidRDefault="00D0398D" w:rsidP="00C040D2">
      <w:pPr>
        <w:spacing w:after="0"/>
        <w:contextualSpacing/>
      </w:pPr>
    </w:p>
    <w:p w:rsidR="00C040D2" w:rsidRPr="00A124BD" w:rsidRDefault="00C040D2" w:rsidP="00C040D2">
      <w:pPr>
        <w:spacing w:after="0"/>
        <w:contextualSpacing/>
      </w:pPr>
    </w:p>
    <w:p w:rsidR="003452BD" w:rsidRPr="00A124BD" w:rsidRDefault="003452BD" w:rsidP="00C040D2">
      <w:pPr>
        <w:spacing w:after="0"/>
        <w:contextualSpacing/>
      </w:pPr>
    </w:p>
    <w:p w:rsidR="003452BD" w:rsidRPr="00A124BD" w:rsidRDefault="003452BD" w:rsidP="00C040D2">
      <w:pPr>
        <w:spacing w:after="0"/>
        <w:contextualSpacing/>
      </w:pPr>
      <w:r w:rsidRPr="00A124BD">
        <w:t>V</w:t>
      </w:r>
      <w:r w:rsidR="001F6E70" w:rsidRPr="00A124BD">
        <w:t> Praze dne 8. listopadu</w:t>
      </w:r>
      <w:r w:rsidR="00234ADA" w:rsidRPr="00A124BD">
        <w:t xml:space="preserve"> 2016</w:t>
      </w:r>
    </w:p>
    <w:p w:rsidR="00234ADA" w:rsidRPr="00A124BD" w:rsidRDefault="00D0398D" w:rsidP="00D0398D">
      <w:pPr>
        <w:spacing w:after="0"/>
        <w:contextualSpacing/>
        <w:jc w:val="right"/>
      </w:pPr>
      <w:r w:rsidRPr="00A124BD">
        <w:t>…………………………………………...</w:t>
      </w:r>
    </w:p>
    <w:p w:rsidR="00D0398D" w:rsidRPr="00A124BD" w:rsidRDefault="00D0398D" w:rsidP="00C040D2">
      <w:pPr>
        <w:spacing w:after="0"/>
        <w:ind w:left="6237"/>
        <w:contextualSpacing/>
      </w:pPr>
      <w:r w:rsidRPr="00A124BD">
        <w:t>Adam Macek</w:t>
      </w:r>
    </w:p>
    <w:p w:rsidR="00D0398D" w:rsidRPr="00A124BD" w:rsidRDefault="00D0398D" w:rsidP="00D0398D">
      <w:pPr>
        <w:spacing w:after="0"/>
        <w:contextualSpacing/>
      </w:pPr>
      <w:r w:rsidRPr="00A124BD">
        <w:br w:type="page"/>
      </w:r>
    </w:p>
    <w:p w:rsidR="00D0398D" w:rsidRPr="00A124BD" w:rsidRDefault="00D0398D" w:rsidP="00D0398D">
      <w:pPr>
        <w:spacing w:after="0"/>
        <w:contextualSpacing/>
      </w:pPr>
    </w:p>
    <w:p w:rsidR="00234ADA" w:rsidRPr="00A124BD" w:rsidRDefault="00234ADA" w:rsidP="00D0398D">
      <w:pPr>
        <w:spacing w:after="0"/>
        <w:contextualSpacing/>
      </w:pPr>
    </w:p>
    <w:p w:rsidR="00234ADA" w:rsidRPr="00A124BD" w:rsidRDefault="00234ADA" w:rsidP="00D0398D">
      <w:pPr>
        <w:spacing w:after="0"/>
        <w:contextualSpacing/>
      </w:pPr>
    </w:p>
    <w:p w:rsidR="00234ADA" w:rsidRPr="00A124BD" w:rsidRDefault="00234ADA" w:rsidP="00D0398D">
      <w:pPr>
        <w:spacing w:after="0"/>
        <w:contextualSpacing/>
      </w:pPr>
    </w:p>
    <w:p w:rsidR="00234ADA" w:rsidRPr="00A124BD" w:rsidRDefault="00234ADA" w:rsidP="00D0398D">
      <w:pPr>
        <w:spacing w:after="0"/>
        <w:contextualSpacing/>
      </w:pPr>
    </w:p>
    <w:p w:rsidR="00234ADA" w:rsidRPr="00A124BD" w:rsidRDefault="00234ADA" w:rsidP="00D0398D">
      <w:pPr>
        <w:spacing w:after="0"/>
        <w:contextualSpacing/>
      </w:pPr>
    </w:p>
    <w:p w:rsidR="00234ADA" w:rsidRPr="00A124BD" w:rsidRDefault="00234ADA" w:rsidP="00D0398D">
      <w:pPr>
        <w:spacing w:after="0"/>
        <w:contextualSpacing/>
      </w:pPr>
    </w:p>
    <w:p w:rsidR="00234ADA" w:rsidRPr="00A124BD" w:rsidRDefault="00234ADA" w:rsidP="00D0398D">
      <w:pPr>
        <w:spacing w:after="0"/>
        <w:contextualSpacing/>
      </w:pPr>
    </w:p>
    <w:p w:rsidR="00234ADA" w:rsidRPr="00A124BD" w:rsidRDefault="00234ADA" w:rsidP="00D0398D">
      <w:pPr>
        <w:spacing w:after="0"/>
        <w:contextualSpacing/>
      </w:pPr>
    </w:p>
    <w:p w:rsidR="00234ADA" w:rsidRPr="00A124BD" w:rsidRDefault="00234ADA" w:rsidP="00D0398D">
      <w:pPr>
        <w:spacing w:after="0"/>
        <w:contextualSpacing/>
      </w:pPr>
    </w:p>
    <w:p w:rsidR="00A779DA" w:rsidRPr="00A124BD" w:rsidRDefault="00A779DA" w:rsidP="00D0398D">
      <w:pPr>
        <w:spacing w:after="0"/>
        <w:contextualSpacing/>
      </w:pPr>
    </w:p>
    <w:p w:rsidR="00A779DA" w:rsidRPr="00A124BD" w:rsidRDefault="00A779DA" w:rsidP="00D0398D">
      <w:pPr>
        <w:spacing w:after="0"/>
        <w:contextualSpacing/>
      </w:pPr>
    </w:p>
    <w:p w:rsidR="00A779DA" w:rsidRPr="00A124BD" w:rsidRDefault="00A779DA" w:rsidP="00D0398D">
      <w:pPr>
        <w:spacing w:after="0"/>
        <w:contextualSpacing/>
      </w:pPr>
    </w:p>
    <w:p w:rsidR="00A779DA" w:rsidRPr="00A124BD" w:rsidRDefault="00A779DA" w:rsidP="00D0398D">
      <w:pPr>
        <w:spacing w:after="0"/>
        <w:contextualSpacing/>
      </w:pPr>
    </w:p>
    <w:p w:rsidR="00A779DA" w:rsidRPr="00A124BD" w:rsidRDefault="00A779DA" w:rsidP="00D0398D">
      <w:pPr>
        <w:spacing w:after="0"/>
        <w:contextualSpacing/>
      </w:pPr>
    </w:p>
    <w:p w:rsidR="00A779DA" w:rsidRPr="00A124BD" w:rsidRDefault="00A779DA" w:rsidP="00D0398D">
      <w:pPr>
        <w:spacing w:after="0"/>
        <w:contextualSpacing/>
      </w:pPr>
    </w:p>
    <w:p w:rsidR="00A779DA" w:rsidRPr="00A124BD" w:rsidRDefault="00A779DA" w:rsidP="00D0398D">
      <w:pPr>
        <w:spacing w:after="0"/>
        <w:contextualSpacing/>
      </w:pPr>
    </w:p>
    <w:p w:rsidR="00A779DA" w:rsidRPr="00A124BD" w:rsidRDefault="00A779DA" w:rsidP="00D0398D">
      <w:pPr>
        <w:spacing w:after="0"/>
        <w:contextualSpacing/>
      </w:pPr>
    </w:p>
    <w:p w:rsidR="00D0398D" w:rsidRPr="00A124BD" w:rsidRDefault="00D0398D" w:rsidP="00D0398D">
      <w:pPr>
        <w:spacing w:after="0"/>
        <w:contextualSpacing/>
      </w:pPr>
    </w:p>
    <w:p w:rsidR="00D0398D" w:rsidRPr="00A124BD" w:rsidRDefault="00D0398D" w:rsidP="00D0398D">
      <w:pPr>
        <w:spacing w:after="0"/>
        <w:contextualSpacing/>
      </w:pPr>
    </w:p>
    <w:p w:rsidR="00D0398D" w:rsidRPr="00A124BD" w:rsidRDefault="00D0398D" w:rsidP="00D0398D">
      <w:pPr>
        <w:spacing w:after="0"/>
        <w:contextualSpacing/>
      </w:pPr>
    </w:p>
    <w:p w:rsidR="00D0398D" w:rsidRPr="00A124BD" w:rsidRDefault="00D0398D" w:rsidP="00D0398D">
      <w:pPr>
        <w:spacing w:after="0"/>
        <w:contextualSpacing/>
      </w:pPr>
    </w:p>
    <w:p w:rsidR="00D0398D" w:rsidRPr="00A124BD" w:rsidRDefault="00D0398D" w:rsidP="00D0398D">
      <w:pPr>
        <w:spacing w:after="0"/>
        <w:contextualSpacing/>
      </w:pPr>
    </w:p>
    <w:p w:rsidR="00D0398D" w:rsidRPr="00A124BD" w:rsidRDefault="00D0398D" w:rsidP="00D0398D">
      <w:pPr>
        <w:spacing w:after="0"/>
        <w:contextualSpacing/>
      </w:pPr>
    </w:p>
    <w:p w:rsidR="00D0398D" w:rsidRPr="00A124BD" w:rsidRDefault="00D0398D" w:rsidP="00D0398D">
      <w:pPr>
        <w:spacing w:after="0"/>
        <w:contextualSpacing/>
      </w:pPr>
    </w:p>
    <w:p w:rsidR="00A779DA" w:rsidRPr="00A124BD" w:rsidRDefault="00A779DA" w:rsidP="00D0398D">
      <w:pPr>
        <w:spacing w:after="0"/>
        <w:contextualSpacing/>
      </w:pPr>
    </w:p>
    <w:p w:rsidR="00A779DA" w:rsidRPr="00A124BD" w:rsidRDefault="00A779DA" w:rsidP="00D0398D">
      <w:pPr>
        <w:spacing w:after="0"/>
        <w:contextualSpacing/>
      </w:pPr>
    </w:p>
    <w:p w:rsidR="00A779DA" w:rsidRPr="00A124BD" w:rsidRDefault="00A779DA" w:rsidP="00A779DA"/>
    <w:p w:rsidR="00234ADA" w:rsidRPr="00A124BD" w:rsidRDefault="00A779DA" w:rsidP="000040AA">
      <w:pPr>
        <w:spacing w:after="0"/>
        <w:contextualSpacing/>
        <w:rPr>
          <w:b/>
        </w:rPr>
      </w:pPr>
      <w:r w:rsidRPr="00A124BD">
        <w:rPr>
          <w:b/>
        </w:rPr>
        <w:t>Poděkování</w:t>
      </w:r>
    </w:p>
    <w:p w:rsidR="00417F43" w:rsidRPr="00A124BD" w:rsidRDefault="00A779DA" w:rsidP="000040AA">
      <w:pPr>
        <w:spacing w:after="0"/>
        <w:contextualSpacing/>
      </w:pPr>
      <w:r w:rsidRPr="00A124BD">
        <w:t>Na tomto m</w:t>
      </w:r>
      <w:r w:rsidR="006F6FFF">
        <w:t>ístě dě</w:t>
      </w:r>
      <w:r w:rsidRPr="00A124BD">
        <w:t>kuji JUDr. Mgr. Ondřeji Horákovi, Ph.D., za jeho odborné vedení a ochotný přístup při vypracování mé diplomové práce. Také děkuji své matce a přítelkyni za jejich trpělivost a podporu během mého studia.</w:t>
      </w:r>
    </w:p>
    <w:p w:rsidR="00BB05ED" w:rsidRPr="00A124BD" w:rsidRDefault="00417F43" w:rsidP="0064152F">
      <w:r w:rsidRPr="00A124BD">
        <w:br w:type="page"/>
      </w:r>
    </w:p>
    <w:sdt>
      <w:sdtPr>
        <w:rPr>
          <w:rFonts w:eastAsiaTheme="minorHAnsi" w:cstheme="minorBidi"/>
          <w:b w:val="0"/>
          <w:bCs w:val="0"/>
          <w:sz w:val="24"/>
          <w:szCs w:val="22"/>
        </w:rPr>
        <w:id w:val="7944284"/>
        <w:docPartObj>
          <w:docPartGallery w:val="Table of Contents"/>
          <w:docPartUnique/>
        </w:docPartObj>
      </w:sdtPr>
      <w:sdtEndPr>
        <w:rPr>
          <w:szCs w:val="24"/>
        </w:rPr>
      </w:sdtEndPr>
      <w:sdtContent>
        <w:bookmarkStart w:id="0" w:name="_Toc465165625" w:displacedByCustomXml="prev"/>
        <w:p w:rsidR="0004745C" w:rsidRPr="00A124BD" w:rsidRDefault="00F00820" w:rsidP="00417F43">
          <w:pPr>
            <w:pStyle w:val="Nadpis1"/>
            <w:rPr>
              <w:noProof/>
              <w:sz w:val="24"/>
              <w:szCs w:val="24"/>
            </w:rPr>
          </w:pPr>
          <w:r w:rsidRPr="00A124BD">
            <w:t>O</w:t>
          </w:r>
          <w:r w:rsidR="004D5F1A" w:rsidRPr="00A124BD">
            <w:t>bsah</w:t>
          </w:r>
          <w:bookmarkEnd w:id="0"/>
          <w:r w:rsidR="00176314" w:rsidRPr="00A124BD">
            <w:rPr>
              <w:sz w:val="24"/>
              <w:szCs w:val="24"/>
            </w:rPr>
            <w:fldChar w:fldCharType="begin"/>
          </w:r>
          <w:r w:rsidRPr="00A124BD">
            <w:rPr>
              <w:sz w:val="24"/>
              <w:szCs w:val="24"/>
            </w:rPr>
            <w:instrText xml:space="preserve"> TOC \o "1-3" \h \z \u </w:instrText>
          </w:r>
          <w:r w:rsidR="00176314" w:rsidRPr="00A124BD">
            <w:rPr>
              <w:sz w:val="24"/>
              <w:szCs w:val="24"/>
            </w:rPr>
            <w:fldChar w:fldCharType="separate"/>
          </w:r>
        </w:p>
        <w:p w:rsidR="0004745C" w:rsidRPr="00A124BD" w:rsidRDefault="009C007A">
          <w:pPr>
            <w:pStyle w:val="Obsah1"/>
            <w:rPr>
              <w:rFonts w:ascii="Garamond" w:hAnsi="Garamond"/>
              <w:b w:val="0"/>
              <w:sz w:val="24"/>
              <w:szCs w:val="24"/>
              <w:lang w:eastAsia="cs-CZ"/>
            </w:rPr>
          </w:pPr>
          <w:hyperlink w:anchor="_Toc465165626" w:history="1">
            <w:r w:rsidR="0004745C" w:rsidRPr="00A124BD">
              <w:rPr>
                <w:rStyle w:val="Hypertextovodkaz"/>
                <w:rFonts w:ascii="Garamond" w:hAnsi="Garamond"/>
                <w:sz w:val="24"/>
                <w:szCs w:val="24"/>
              </w:rPr>
              <w:t>Seznam zkratek</w:t>
            </w:r>
            <w:r w:rsidR="0004745C" w:rsidRPr="00A124BD">
              <w:rPr>
                <w:rFonts w:ascii="Garamond" w:hAnsi="Garamond"/>
                <w:webHidden/>
                <w:sz w:val="24"/>
                <w:szCs w:val="24"/>
              </w:rPr>
              <w:tab/>
            </w:r>
            <w:r w:rsidR="00176314" w:rsidRPr="00A124BD">
              <w:rPr>
                <w:rFonts w:ascii="Garamond" w:hAnsi="Garamond"/>
                <w:webHidden/>
                <w:sz w:val="24"/>
                <w:szCs w:val="24"/>
              </w:rPr>
              <w:fldChar w:fldCharType="begin"/>
            </w:r>
            <w:r w:rsidR="0004745C" w:rsidRPr="00A124BD">
              <w:rPr>
                <w:rFonts w:ascii="Garamond" w:hAnsi="Garamond"/>
                <w:webHidden/>
                <w:sz w:val="24"/>
                <w:szCs w:val="24"/>
              </w:rPr>
              <w:instrText xml:space="preserve"> PAGEREF _Toc465165626 \h </w:instrText>
            </w:r>
            <w:r w:rsidR="00176314" w:rsidRPr="00A124BD">
              <w:rPr>
                <w:rFonts w:ascii="Garamond" w:hAnsi="Garamond"/>
                <w:webHidden/>
                <w:sz w:val="24"/>
                <w:szCs w:val="24"/>
              </w:rPr>
            </w:r>
            <w:r w:rsidR="00176314" w:rsidRPr="00A124BD">
              <w:rPr>
                <w:rFonts w:ascii="Garamond" w:hAnsi="Garamond"/>
                <w:webHidden/>
                <w:sz w:val="24"/>
                <w:szCs w:val="24"/>
              </w:rPr>
              <w:fldChar w:fldCharType="separate"/>
            </w:r>
            <w:r w:rsidR="00E41E8B">
              <w:rPr>
                <w:rFonts w:ascii="Garamond" w:hAnsi="Garamond"/>
                <w:webHidden/>
                <w:sz w:val="24"/>
                <w:szCs w:val="24"/>
              </w:rPr>
              <w:t>5</w:t>
            </w:r>
            <w:r w:rsidR="00176314" w:rsidRPr="00A124BD">
              <w:rPr>
                <w:rFonts w:ascii="Garamond" w:hAnsi="Garamond"/>
                <w:webHidden/>
                <w:sz w:val="24"/>
                <w:szCs w:val="24"/>
              </w:rPr>
              <w:fldChar w:fldCharType="end"/>
            </w:r>
          </w:hyperlink>
        </w:p>
        <w:p w:rsidR="0004745C" w:rsidRPr="00A124BD" w:rsidRDefault="009C007A">
          <w:pPr>
            <w:pStyle w:val="Obsah1"/>
            <w:rPr>
              <w:rFonts w:ascii="Garamond" w:hAnsi="Garamond"/>
              <w:b w:val="0"/>
              <w:sz w:val="24"/>
              <w:szCs w:val="24"/>
              <w:lang w:eastAsia="cs-CZ"/>
            </w:rPr>
          </w:pPr>
          <w:hyperlink w:anchor="_Toc465165627" w:history="1">
            <w:r w:rsidR="0004745C" w:rsidRPr="00A124BD">
              <w:rPr>
                <w:rStyle w:val="Hypertextovodkaz"/>
                <w:rFonts w:ascii="Garamond" w:hAnsi="Garamond"/>
                <w:sz w:val="24"/>
                <w:szCs w:val="24"/>
              </w:rPr>
              <w:t>Úvod</w:t>
            </w:r>
            <w:r w:rsidR="0004745C" w:rsidRPr="00A124BD">
              <w:rPr>
                <w:rFonts w:ascii="Garamond" w:hAnsi="Garamond"/>
                <w:webHidden/>
                <w:sz w:val="24"/>
                <w:szCs w:val="24"/>
              </w:rPr>
              <w:tab/>
            </w:r>
            <w:r w:rsidR="00176314" w:rsidRPr="00A124BD">
              <w:rPr>
                <w:rFonts w:ascii="Garamond" w:hAnsi="Garamond"/>
                <w:webHidden/>
                <w:sz w:val="24"/>
                <w:szCs w:val="24"/>
              </w:rPr>
              <w:fldChar w:fldCharType="begin"/>
            </w:r>
            <w:r w:rsidR="0004745C" w:rsidRPr="00A124BD">
              <w:rPr>
                <w:rFonts w:ascii="Garamond" w:hAnsi="Garamond"/>
                <w:webHidden/>
                <w:sz w:val="24"/>
                <w:szCs w:val="24"/>
              </w:rPr>
              <w:instrText xml:space="preserve"> PAGEREF _Toc465165627 \h </w:instrText>
            </w:r>
            <w:r w:rsidR="00176314" w:rsidRPr="00A124BD">
              <w:rPr>
                <w:rFonts w:ascii="Garamond" w:hAnsi="Garamond"/>
                <w:webHidden/>
                <w:sz w:val="24"/>
                <w:szCs w:val="24"/>
              </w:rPr>
            </w:r>
            <w:r w:rsidR="00176314" w:rsidRPr="00A124BD">
              <w:rPr>
                <w:rFonts w:ascii="Garamond" w:hAnsi="Garamond"/>
                <w:webHidden/>
                <w:sz w:val="24"/>
                <w:szCs w:val="24"/>
              </w:rPr>
              <w:fldChar w:fldCharType="separate"/>
            </w:r>
            <w:r w:rsidR="00E41E8B">
              <w:rPr>
                <w:rFonts w:ascii="Garamond" w:hAnsi="Garamond"/>
                <w:webHidden/>
                <w:sz w:val="24"/>
                <w:szCs w:val="24"/>
              </w:rPr>
              <w:t>6</w:t>
            </w:r>
            <w:r w:rsidR="00176314" w:rsidRPr="00A124BD">
              <w:rPr>
                <w:rFonts w:ascii="Garamond" w:hAnsi="Garamond"/>
                <w:webHidden/>
                <w:sz w:val="24"/>
                <w:szCs w:val="24"/>
              </w:rPr>
              <w:fldChar w:fldCharType="end"/>
            </w:r>
          </w:hyperlink>
        </w:p>
        <w:p w:rsidR="0004745C" w:rsidRPr="00A124BD" w:rsidRDefault="009C007A">
          <w:pPr>
            <w:pStyle w:val="Obsah1"/>
            <w:tabs>
              <w:tab w:val="left" w:pos="440"/>
            </w:tabs>
            <w:rPr>
              <w:rFonts w:ascii="Garamond" w:hAnsi="Garamond"/>
              <w:b w:val="0"/>
              <w:sz w:val="24"/>
              <w:szCs w:val="24"/>
              <w:lang w:eastAsia="cs-CZ"/>
            </w:rPr>
          </w:pPr>
          <w:hyperlink w:anchor="_Toc465165628" w:history="1">
            <w:r w:rsidR="0004745C" w:rsidRPr="00A124BD">
              <w:rPr>
                <w:rStyle w:val="Hypertextovodkaz"/>
                <w:rFonts w:ascii="Garamond" w:hAnsi="Garamond"/>
                <w:sz w:val="24"/>
                <w:szCs w:val="24"/>
              </w:rPr>
              <w:t>1.</w:t>
            </w:r>
            <w:r w:rsidR="0004745C" w:rsidRPr="00A124BD">
              <w:rPr>
                <w:rFonts w:ascii="Garamond" w:hAnsi="Garamond"/>
                <w:b w:val="0"/>
                <w:sz w:val="24"/>
                <w:szCs w:val="24"/>
                <w:lang w:eastAsia="cs-CZ"/>
              </w:rPr>
              <w:tab/>
            </w:r>
            <w:r w:rsidR="0004745C" w:rsidRPr="00A124BD">
              <w:rPr>
                <w:rStyle w:val="Hypertextovodkaz"/>
                <w:rFonts w:ascii="Garamond" w:hAnsi="Garamond"/>
                <w:sz w:val="24"/>
                <w:szCs w:val="24"/>
              </w:rPr>
              <w:t>Římskoprávní superficiální zásada</w:t>
            </w:r>
            <w:r w:rsidR="0004745C" w:rsidRPr="00A124BD">
              <w:rPr>
                <w:rFonts w:ascii="Garamond" w:hAnsi="Garamond"/>
                <w:webHidden/>
                <w:sz w:val="24"/>
                <w:szCs w:val="24"/>
              </w:rPr>
              <w:tab/>
            </w:r>
            <w:r w:rsidR="00176314" w:rsidRPr="00A124BD">
              <w:rPr>
                <w:rFonts w:ascii="Garamond" w:hAnsi="Garamond"/>
                <w:webHidden/>
                <w:sz w:val="24"/>
                <w:szCs w:val="24"/>
              </w:rPr>
              <w:fldChar w:fldCharType="begin"/>
            </w:r>
            <w:r w:rsidR="0004745C" w:rsidRPr="00A124BD">
              <w:rPr>
                <w:rFonts w:ascii="Garamond" w:hAnsi="Garamond"/>
                <w:webHidden/>
                <w:sz w:val="24"/>
                <w:szCs w:val="24"/>
              </w:rPr>
              <w:instrText xml:space="preserve"> PAGEREF _Toc465165628 \h </w:instrText>
            </w:r>
            <w:r w:rsidR="00176314" w:rsidRPr="00A124BD">
              <w:rPr>
                <w:rFonts w:ascii="Garamond" w:hAnsi="Garamond"/>
                <w:webHidden/>
                <w:sz w:val="24"/>
                <w:szCs w:val="24"/>
              </w:rPr>
            </w:r>
            <w:r w:rsidR="00176314" w:rsidRPr="00A124BD">
              <w:rPr>
                <w:rFonts w:ascii="Garamond" w:hAnsi="Garamond"/>
                <w:webHidden/>
                <w:sz w:val="24"/>
                <w:szCs w:val="24"/>
              </w:rPr>
              <w:fldChar w:fldCharType="separate"/>
            </w:r>
            <w:r w:rsidR="00E41E8B">
              <w:rPr>
                <w:rFonts w:ascii="Garamond" w:hAnsi="Garamond"/>
                <w:webHidden/>
                <w:sz w:val="24"/>
                <w:szCs w:val="24"/>
              </w:rPr>
              <w:t>8</w:t>
            </w:r>
            <w:r w:rsidR="00176314" w:rsidRPr="00A124BD">
              <w:rPr>
                <w:rFonts w:ascii="Garamond" w:hAnsi="Garamond"/>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29" w:history="1">
            <w:r w:rsidR="0004745C" w:rsidRPr="00A124BD">
              <w:rPr>
                <w:rStyle w:val="Hypertextovodkaz"/>
                <w:rFonts w:ascii="Garamond" w:hAnsi="Garamond"/>
                <w:noProof/>
                <w:sz w:val="24"/>
                <w:szCs w:val="24"/>
              </w:rPr>
              <w:t>1.1</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Charakter úpravy</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_Toc465165629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8</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30" w:history="1">
            <w:r w:rsidR="0004745C" w:rsidRPr="00A124BD">
              <w:rPr>
                <w:rStyle w:val="Hypertextovodkaz"/>
                <w:rFonts w:ascii="Garamond" w:hAnsi="Garamond"/>
                <w:noProof/>
                <w:sz w:val="24"/>
                <w:szCs w:val="24"/>
              </w:rPr>
              <w:t>1.2</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Součást nemovité věci</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_Toc465165630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9</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31" w:history="1">
            <w:r w:rsidR="0004745C" w:rsidRPr="00A124BD">
              <w:rPr>
                <w:rStyle w:val="Hypertextovodkaz"/>
                <w:rFonts w:ascii="Garamond" w:hAnsi="Garamond"/>
                <w:noProof/>
                <w:sz w:val="24"/>
                <w:szCs w:val="24"/>
              </w:rPr>
              <w:t>1.3</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Stavba na cizím pozemku</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_Toc465165631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9</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32" w:history="1">
            <w:r w:rsidR="0004745C" w:rsidRPr="00A124BD">
              <w:rPr>
                <w:rStyle w:val="Hypertextovodkaz"/>
                <w:rFonts w:ascii="Garamond" w:hAnsi="Garamond"/>
                <w:noProof/>
                <w:sz w:val="24"/>
                <w:szCs w:val="24"/>
              </w:rPr>
              <w:t>1.4</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Právo stavby</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_Toc465165632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13</w:t>
            </w:r>
            <w:r w:rsidR="00176314" w:rsidRPr="00A124BD">
              <w:rPr>
                <w:rFonts w:ascii="Garamond" w:hAnsi="Garamond"/>
                <w:noProof/>
                <w:webHidden/>
                <w:sz w:val="24"/>
                <w:szCs w:val="24"/>
              </w:rPr>
              <w:fldChar w:fldCharType="end"/>
            </w:r>
          </w:hyperlink>
        </w:p>
        <w:p w:rsidR="0004745C" w:rsidRPr="00A124BD" w:rsidRDefault="009C007A">
          <w:pPr>
            <w:pStyle w:val="Obsah1"/>
            <w:tabs>
              <w:tab w:val="left" w:pos="440"/>
            </w:tabs>
            <w:rPr>
              <w:rFonts w:ascii="Garamond" w:hAnsi="Garamond"/>
              <w:b w:val="0"/>
              <w:sz w:val="24"/>
              <w:szCs w:val="24"/>
              <w:lang w:eastAsia="cs-CZ"/>
            </w:rPr>
          </w:pPr>
          <w:hyperlink w:anchor="_Toc465165633" w:history="1">
            <w:r w:rsidR="0004745C" w:rsidRPr="00A124BD">
              <w:rPr>
                <w:rStyle w:val="Hypertextovodkaz"/>
                <w:rFonts w:ascii="Garamond" w:hAnsi="Garamond"/>
                <w:sz w:val="24"/>
                <w:szCs w:val="24"/>
              </w:rPr>
              <w:t>2.</w:t>
            </w:r>
            <w:r w:rsidR="0004745C" w:rsidRPr="00A124BD">
              <w:rPr>
                <w:rFonts w:ascii="Garamond" w:hAnsi="Garamond"/>
                <w:b w:val="0"/>
                <w:sz w:val="24"/>
                <w:szCs w:val="24"/>
                <w:lang w:eastAsia="cs-CZ"/>
              </w:rPr>
              <w:tab/>
            </w:r>
            <w:r w:rsidR="0004745C" w:rsidRPr="00A124BD">
              <w:rPr>
                <w:rStyle w:val="Hypertextovodkaz"/>
                <w:rFonts w:ascii="Garamond" w:hAnsi="Garamond"/>
                <w:sz w:val="24"/>
                <w:szCs w:val="24"/>
              </w:rPr>
              <w:t>V</w:t>
            </w:r>
            <w:r w:rsidR="00207620" w:rsidRPr="00A124BD">
              <w:rPr>
                <w:rStyle w:val="Hypertextovodkaz"/>
                <w:rFonts w:ascii="Garamond" w:hAnsi="Garamond"/>
                <w:sz w:val="24"/>
                <w:szCs w:val="24"/>
              </w:rPr>
              <w:t>šeobecný zákoník občanský</w:t>
            </w:r>
            <w:r w:rsidR="0004745C" w:rsidRPr="00A124BD">
              <w:rPr>
                <w:rStyle w:val="Hypertextovodkaz"/>
                <w:rFonts w:ascii="Garamond" w:hAnsi="Garamond"/>
                <w:sz w:val="24"/>
                <w:szCs w:val="24"/>
              </w:rPr>
              <w:t xml:space="preserve"> 1811</w:t>
            </w:r>
            <w:r w:rsidR="0004745C" w:rsidRPr="00A124BD">
              <w:rPr>
                <w:rFonts w:ascii="Garamond" w:hAnsi="Garamond"/>
                <w:webHidden/>
                <w:sz w:val="24"/>
                <w:szCs w:val="24"/>
              </w:rPr>
              <w:tab/>
            </w:r>
            <w:r w:rsidR="00176314" w:rsidRPr="00A124BD">
              <w:rPr>
                <w:rFonts w:ascii="Garamond" w:hAnsi="Garamond"/>
                <w:webHidden/>
                <w:sz w:val="24"/>
                <w:szCs w:val="24"/>
              </w:rPr>
              <w:fldChar w:fldCharType="begin"/>
            </w:r>
            <w:r w:rsidR="0004745C" w:rsidRPr="00A124BD">
              <w:rPr>
                <w:rFonts w:ascii="Garamond" w:hAnsi="Garamond"/>
                <w:webHidden/>
                <w:sz w:val="24"/>
                <w:szCs w:val="24"/>
              </w:rPr>
              <w:instrText xml:space="preserve"> PAGEREF _Toc465165633 \h </w:instrText>
            </w:r>
            <w:r w:rsidR="00176314" w:rsidRPr="00A124BD">
              <w:rPr>
                <w:rFonts w:ascii="Garamond" w:hAnsi="Garamond"/>
                <w:webHidden/>
                <w:sz w:val="24"/>
                <w:szCs w:val="24"/>
              </w:rPr>
            </w:r>
            <w:r w:rsidR="00176314" w:rsidRPr="00A124BD">
              <w:rPr>
                <w:rFonts w:ascii="Garamond" w:hAnsi="Garamond"/>
                <w:webHidden/>
                <w:sz w:val="24"/>
                <w:szCs w:val="24"/>
              </w:rPr>
              <w:fldChar w:fldCharType="separate"/>
            </w:r>
            <w:r w:rsidR="00E41E8B">
              <w:rPr>
                <w:rFonts w:ascii="Garamond" w:hAnsi="Garamond"/>
                <w:webHidden/>
                <w:sz w:val="24"/>
                <w:szCs w:val="24"/>
              </w:rPr>
              <w:t>15</w:t>
            </w:r>
            <w:r w:rsidR="00176314" w:rsidRPr="00A124BD">
              <w:rPr>
                <w:rFonts w:ascii="Garamond" w:hAnsi="Garamond"/>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34" w:history="1">
            <w:r w:rsidR="0004745C" w:rsidRPr="00A124BD">
              <w:rPr>
                <w:rStyle w:val="Hypertextovodkaz"/>
                <w:rFonts w:ascii="Garamond" w:hAnsi="Garamond"/>
                <w:noProof/>
                <w:sz w:val="24"/>
                <w:szCs w:val="24"/>
              </w:rPr>
              <w:t>2.1</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Charakter úpravy</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_Toc465165634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15</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35" w:history="1">
            <w:r w:rsidR="0004745C" w:rsidRPr="00A124BD">
              <w:rPr>
                <w:rStyle w:val="Hypertextovodkaz"/>
                <w:rFonts w:ascii="Garamond" w:hAnsi="Garamond"/>
                <w:noProof/>
                <w:sz w:val="24"/>
                <w:szCs w:val="24"/>
              </w:rPr>
              <w:t>2.2.</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Součást nemovité věci</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_Toc465165635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16</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36" w:history="1">
            <w:r w:rsidR="0004745C" w:rsidRPr="00A124BD">
              <w:rPr>
                <w:rStyle w:val="Hypertextovodkaz"/>
                <w:rFonts w:ascii="Garamond" w:hAnsi="Garamond"/>
                <w:noProof/>
                <w:sz w:val="24"/>
                <w:szCs w:val="24"/>
              </w:rPr>
              <w:t>2.3</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Stavba na cizím pozemku</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_Toc465165636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18</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37" w:history="1">
            <w:r w:rsidR="0004745C" w:rsidRPr="00A124BD">
              <w:rPr>
                <w:rStyle w:val="Hypertextovodkaz"/>
                <w:rFonts w:ascii="Garamond" w:hAnsi="Garamond"/>
                <w:noProof/>
                <w:sz w:val="24"/>
                <w:szCs w:val="24"/>
              </w:rPr>
              <w:t>2.4</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Právo stavby</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_Toc465165637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20</w:t>
            </w:r>
            <w:r w:rsidR="00176314" w:rsidRPr="00A124BD">
              <w:rPr>
                <w:rFonts w:ascii="Garamond" w:hAnsi="Garamond"/>
                <w:noProof/>
                <w:webHidden/>
                <w:sz w:val="24"/>
                <w:szCs w:val="24"/>
              </w:rPr>
              <w:fldChar w:fldCharType="end"/>
            </w:r>
          </w:hyperlink>
        </w:p>
        <w:p w:rsidR="0004745C" w:rsidRPr="00A124BD" w:rsidRDefault="009C007A">
          <w:pPr>
            <w:pStyle w:val="Obsah1"/>
            <w:tabs>
              <w:tab w:val="left" w:pos="440"/>
            </w:tabs>
            <w:rPr>
              <w:rFonts w:ascii="Garamond" w:hAnsi="Garamond"/>
              <w:b w:val="0"/>
              <w:sz w:val="24"/>
              <w:szCs w:val="24"/>
              <w:lang w:eastAsia="cs-CZ"/>
            </w:rPr>
          </w:pPr>
          <w:hyperlink w:anchor="_Toc465165638" w:history="1">
            <w:r w:rsidR="0004745C" w:rsidRPr="00A124BD">
              <w:rPr>
                <w:rStyle w:val="Hypertextovodkaz"/>
                <w:rFonts w:ascii="Garamond" w:hAnsi="Garamond"/>
                <w:sz w:val="24"/>
                <w:szCs w:val="24"/>
              </w:rPr>
              <w:t>3.</w:t>
            </w:r>
            <w:r w:rsidR="0004745C" w:rsidRPr="00A124BD">
              <w:rPr>
                <w:rFonts w:ascii="Garamond" w:hAnsi="Garamond"/>
                <w:b w:val="0"/>
                <w:sz w:val="24"/>
                <w:szCs w:val="24"/>
                <w:lang w:eastAsia="cs-CZ"/>
              </w:rPr>
              <w:tab/>
            </w:r>
            <w:r w:rsidR="0004745C" w:rsidRPr="00A124BD">
              <w:rPr>
                <w:rStyle w:val="Hypertextovodkaz"/>
                <w:rFonts w:ascii="Garamond" w:hAnsi="Garamond"/>
                <w:sz w:val="24"/>
                <w:szCs w:val="24"/>
              </w:rPr>
              <w:t>Občanský zákoník 1950</w:t>
            </w:r>
            <w:r w:rsidR="0004745C" w:rsidRPr="00A124BD">
              <w:rPr>
                <w:rFonts w:ascii="Garamond" w:hAnsi="Garamond"/>
                <w:webHidden/>
                <w:sz w:val="24"/>
                <w:szCs w:val="24"/>
              </w:rPr>
              <w:tab/>
            </w:r>
            <w:r w:rsidR="00176314" w:rsidRPr="00A124BD">
              <w:rPr>
                <w:rFonts w:ascii="Garamond" w:hAnsi="Garamond"/>
                <w:webHidden/>
                <w:sz w:val="24"/>
                <w:szCs w:val="24"/>
              </w:rPr>
              <w:fldChar w:fldCharType="begin"/>
            </w:r>
            <w:r w:rsidR="0004745C" w:rsidRPr="00A124BD">
              <w:rPr>
                <w:rFonts w:ascii="Garamond" w:hAnsi="Garamond"/>
                <w:webHidden/>
                <w:sz w:val="24"/>
                <w:szCs w:val="24"/>
              </w:rPr>
              <w:instrText xml:space="preserve"> PAGEREF _Toc465165638 \h </w:instrText>
            </w:r>
            <w:r w:rsidR="00176314" w:rsidRPr="00A124BD">
              <w:rPr>
                <w:rFonts w:ascii="Garamond" w:hAnsi="Garamond"/>
                <w:webHidden/>
                <w:sz w:val="24"/>
                <w:szCs w:val="24"/>
              </w:rPr>
            </w:r>
            <w:r w:rsidR="00176314" w:rsidRPr="00A124BD">
              <w:rPr>
                <w:rFonts w:ascii="Garamond" w:hAnsi="Garamond"/>
                <w:webHidden/>
                <w:sz w:val="24"/>
                <w:szCs w:val="24"/>
              </w:rPr>
              <w:fldChar w:fldCharType="separate"/>
            </w:r>
            <w:r w:rsidR="00E41E8B">
              <w:rPr>
                <w:rFonts w:ascii="Garamond" w:hAnsi="Garamond"/>
                <w:webHidden/>
                <w:sz w:val="24"/>
                <w:szCs w:val="24"/>
              </w:rPr>
              <w:t>23</w:t>
            </w:r>
            <w:r w:rsidR="00176314" w:rsidRPr="00A124BD">
              <w:rPr>
                <w:rFonts w:ascii="Garamond" w:hAnsi="Garamond"/>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39" w:history="1">
            <w:r w:rsidR="0004745C" w:rsidRPr="00A124BD">
              <w:rPr>
                <w:rStyle w:val="Hypertextovodkaz"/>
                <w:rFonts w:ascii="Garamond" w:hAnsi="Garamond"/>
                <w:noProof/>
                <w:sz w:val="24"/>
                <w:szCs w:val="24"/>
              </w:rPr>
              <w:t>3.1.</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Charakter úpravy</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_Toc465165639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23</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40" w:history="1">
            <w:r w:rsidR="0004745C" w:rsidRPr="00A124BD">
              <w:rPr>
                <w:rStyle w:val="Hypertextovodkaz"/>
                <w:rFonts w:ascii="Garamond" w:hAnsi="Garamond"/>
                <w:noProof/>
                <w:sz w:val="24"/>
                <w:szCs w:val="24"/>
              </w:rPr>
              <w:t>3.2.</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Součást nemovité věci</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_Toc465165640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24</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41" w:history="1">
            <w:r w:rsidR="0004745C" w:rsidRPr="00A124BD">
              <w:rPr>
                <w:rStyle w:val="Hypertextovodkaz"/>
                <w:rFonts w:ascii="Garamond" w:hAnsi="Garamond"/>
                <w:noProof/>
                <w:sz w:val="24"/>
                <w:szCs w:val="24"/>
              </w:rPr>
              <w:t>3.3.</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Stavba na cizím pozemku</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_Toc465165641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26</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42" w:history="1">
            <w:r w:rsidR="0004745C" w:rsidRPr="00A124BD">
              <w:rPr>
                <w:rStyle w:val="Hypertextovodkaz"/>
                <w:rFonts w:ascii="Garamond" w:hAnsi="Garamond"/>
                <w:noProof/>
                <w:sz w:val="24"/>
                <w:szCs w:val="24"/>
              </w:rPr>
              <w:t>3.4.</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Právo stavby</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_Toc465165642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27</w:t>
            </w:r>
            <w:r w:rsidR="00176314" w:rsidRPr="00A124BD">
              <w:rPr>
                <w:rFonts w:ascii="Garamond" w:hAnsi="Garamond"/>
                <w:noProof/>
                <w:webHidden/>
                <w:sz w:val="24"/>
                <w:szCs w:val="24"/>
              </w:rPr>
              <w:fldChar w:fldCharType="end"/>
            </w:r>
          </w:hyperlink>
        </w:p>
        <w:p w:rsidR="0004745C" w:rsidRPr="00A124BD" w:rsidRDefault="009C007A">
          <w:pPr>
            <w:pStyle w:val="Obsah1"/>
            <w:tabs>
              <w:tab w:val="left" w:pos="440"/>
            </w:tabs>
            <w:rPr>
              <w:rFonts w:ascii="Garamond" w:hAnsi="Garamond"/>
              <w:b w:val="0"/>
              <w:sz w:val="24"/>
              <w:szCs w:val="24"/>
              <w:lang w:eastAsia="cs-CZ"/>
            </w:rPr>
          </w:pPr>
          <w:hyperlink w:anchor="_Toc465165643" w:history="1">
            <w:r w:rsidR="0004745C" w:rsidRPr="00A124BD">
              <w:rPr>
                <w:rStyle w:val="Hypertextovodkaz"/>
                <w:rFonts w:ascii="Garamond" w:hAnsi="Garamond"/>
                <w:sz w:val="24"/>
                <w:szCs w:val="24"/>
              </w:rPr>
              <w:t>4.</w:t>
            </w:r>
            <w:r w:rsidR="0004745C" w:rsidRPr="00A124BD">
              <w:rPr>
                <w:rFonts w:ascii="Garamond" w:hAnsi="Garamond"/>
                <w:b w:val="0"/>
                <w:sz w:val="24"/>
                <w:szCs w:val="24"/>
                <w:lang w:eastAsia="cs-CZ"/>
              </w:rPr>
              <w:tab/>
            </w:r>
            <w:r w:rsidR="0004745C" w:rsidRPr="00A124BD">
              <w:rPr>
                <w:rStyle w:val="Hypertextovodkaz"/>
                <w:rFonts w:ascii="Garamond" w:hAnsi="Garamond"/>
                <w:sz w:val="24"/>
                <w:szCs w:val="24"/>
              </w:rPr>
              <w:t>Občanský zákoník 1964</w:t>
            </w:r>
            <w:r w:rsidR="0004745C" w:rsidRPr="00A124BD">
              <w:rPr>
                <w:rFonts w:ascii="Garamond" w:hAnsi="Garamond"/>
                <w:webHidden/>
                <w:sz w:val="24"/>
                <w:szCs w:val="24"/>
              </w:rPr>
              <w:tab/>
            </w:r>
            <w:r w:rsidR="00176314" w:rsidRPr="00A124BD">
              <w:rPr>
                <w:rFonts w:ascii="Garamond" w:hAnsi="Garamond"/>
                <w:webHidden/>
                <w:sz w:val="24"/>
                <w:szCs w:val="24"/>
              </w:rPr>
              <w:fldChar w:fldCharType="begin"/>
            </w:r>
            <w:r w:rsidR="0004745C" w:rsidRPr="00A124BD">
              <w:rPr>
                <w:rFonts w:ascii="Garamond" w:hAnsi="Garamond"/>
                <w:webHidden/>
                <w:sz w:val="24"/>
                <w:szCs w:val="24"/>
              </w:rPr>
              <w:instrText xml:space="preserve"> PAGEREF _Toc465165643 \h </w:instrText>
            </w:r>
            <w:r w:rsidR="00176314" w:rsidRPr="00A124BD">
              <w:rPr>
                <w:rFonts w:ascii="Garamond" w:hAnsi="Garamond"/>
                <w:webHidden/>
                <w:sz w:val="24"/>
                <w:szCs w:val="24"/>
              </w:rPr>
            </w:r>
            <w:r w:rsidR="00176314" w:rsidRPr="00A124BD">
              <w:rPr>
                <w:rFonts w:ascii="Garamond" w:hAnsi="Garamond"/>
                <w:webHidden/>
                <w:sz w:val="24"/>
                <w:szCs w:val="24"/>
              </w:rPr>
              <w:fldChar w:fldCharType="separate"/>
            </w:r>
            <w:r w:rsidR="00E41E8B">
              <w:rPr>
                <w:rFonts w:ascii="Garamond" w:hAnsi="Garamond"/>
                <w:webHidden/>
                <w:sz w:val="24"/>
                <w:szCs w:val="24"/>
              </w:rPr>
              <w:t>29</w:t>
            </w:r>
            <w:r w:rsidR="00176314" w:rsidRPr="00A124BD">
              <w:rPr>
                <w:rFonts w:ascii="Garamond" w:hAnsi="Garamond"/>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44" w:history="1">
            <w:r w:rsidR="0004745C" w:rsidRPr="00A124BD">
              <w:rPr>
                <w:rStyle w:val="Hypertextovodkaz"/>
                <w:rFonts w:ascii="Garamond" w:hAnsi="Garamond"/>
                <w:noProof/>
                <w:sz w:val="24"/>
                <w:szCs w:val="24"/>
              </w:rPr>
              <w:t>4.1.</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Charakter úpravy</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_Toc465165644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29</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45" w:history="1">
            <w:r w:rsidR="0004745C" w:rsidRPr="00A124BD">
              <w:rPr>
                <w:rStyle w:val="Hypertextovodkaz"/>
                <w:rFonts w:ascii="Garamond" w:hAnsi="Garamond"/>
                <w:noProof/>
                <w:sz w:val="24"/>
                <w:szCs w:val="24"/>
              </w:rPr>
              <w:t>4.2.</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Součást nemovité věci</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_Toc465165645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30</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46" w:history="1">
            <w:r w:rsidR="0004745C" w:rsidRPr="00A124BD">
              <w:rPr>
                <w:rStyle w:val="Hypertextovodkaz"/>
                <w:rFonts w:ascii="Garamond" w:hAnsi="Garamond"/>
                <w:noProof/>
                <w:sz w:val="24"/>
                <w:szCs w:val="24"/>
              </w:rPr>
              <w:t>4.3.</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Stavba na cizím pozemku</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_Toc465165646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31</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47" w:history="1">
            <w:r w:rsidR="0004745C" w:rsidRPr="00A124BD">
              <w:rPr>
                <w:rStyle w:val="Hypertextovodkaz"/>
                <w:rFonts w:ascii="Garamond" w:hAnsi="Garamond"/>
                <w:noProof/>
                <w:sz w:val="24"/>
                <w:szCs w:val="24"/>
              </w:rPr>
              <w:t>4.4.</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Právo stavby</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_Toc465165647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32</w:t>
            </w:r>
            <w:r w:rsidR="00176314" w:rsidRPr="00A124BD">
              <w:rPr>
                <w:rFonts w:ascii="Garamond" w:hAnsi="Garamond"/>
                <w:noProof/>
                <w:webHidden/>
                <w:sz w:val="24"/>
                <w:szCs w:val="24"/>
              </w:rPr>
              <w:fldChar w:fldCharType="end"/>
            </w:r>
          </w:hyperlink>
        </w:p>
        <w:p w:rsidR="0004745C" w:rsidRPr="00A124BD" w:rsidRDefault="009C007A">
          <w:pPr>
            <w:pStyle w:val="Obsah1"/>
            <w:tabs>
              <w:tab w:val="left" w:pos="440"/>
            </w:tabs>
            <w:rPr>
              <w:rFonts w:ascii="Garamond" w:hAnsi="Garamond"/>
              <w:b w:val="0"/>
              <w:sz w:val="24"/>
              <w:szCs w:val="24"/>
              <w:lang w:eastAsia="cs-CZ"/>
            </w:rPr>
          </w:pPr>
          <w:hyperlink w:anchor="_Toc465165648" w:history="1">
            <w:r w:rsidR="0004745C" w:rsidRPr="00A124BD">
              <w:rPr>
                <w:rStyle w:val="Hypertextovodkaz"/>
                <w:rFonts w:ascii="Garamond" w:hAnsi="Garamond"/>
                <w:sz w:val="24"/>
                <w:szCs w:val="24"/>
              </w:rPr>
              <w:t>5.</w:t>
            </w:r>
            <w:r w:rsidR="0004745C" w:rsidRPr="00A124BD">
              <w:rPr>
                <w:rFonts w:ascii="Garamond" w:hAnsi="Garamond"/>
                <w:b w:val="0"/>
                <w:sz w:val="24"/>
                <w:szCs w:val="24"/>
                <w:lang w:eastAsia="cs-CZ"/>
              </w:rPr>
              <w:tab/>
            </w:r>
            <w:r w:rsidR="0004745C" w:rsidRPr="00A124BD">
              <w:rPr>
                <w:rStyle w:val="Hypertextovodkaz"/>
                <w:rFonts w:ascii="Garamond" w:hAnsi="Garamond"/>
                <w:sz w:val="24"/>
                <w:szCs w:val="24"/>
              </w:rPr>
              <w:t>Občanský zákoník 2012</w:t>
            </w:r>
            <w:r w:rsidR="0004745C" w:rsidRPr="00A124BD">
              <w:rPr>
                <w:rFonts w:ascii="Garamond" w:hAnsi="Garamond"/>
                <w:webHidden/>
                <w:sz w:val="24"/>
                <w:szCs w:val="24"/>
              </w:rPr>
              <w:tab/>
            </w:r>
            <w:r w:rsidR="00176314" w:rsidRPr="00A124BD">
              <w:rPr>
                <w:rFonts w:ascii="Garamond" w:hAnsi="Garamond"/>
                <w:webHidden/>
                <w:sz w:val="24"/>
                <w:szCs w:val="24"/>
              </w:rPr>
              <w:fldChar w:fldCharType="begin"/>
            </w:r>
            <w:r w:rsidR="0004745C" w:rsidRPr="00A124BD">
              <w:rPr>
                <w:rFonts w:ascii="Garamond" w:hAnsi="Garamond"/>
                <w:webHidden/>
                <w:sz w:val="24"/>
                <w:szCs w:val="24"/>
              </w:rPr>
              <w:instrText xml:space="preserve"> PAGEREF _Toc465165648 \h </w:instrText>
            </w:r>
            <w:r w:rsidR="00176314" w:rsidRPr="00A124BD">
              <w:rPr>
                <w:rFonts w:ascii="Garamond" w:hAnsi="Garamond"/>
                <w:webHidden/>
                <w:sz w:val="24"/>
                <w:szCs w:val="24"/>
              </w:rPr>
            </w:r>
            <w:r w:rsidR="00176314" w:rsidRPr="00A124BD">
              <w:rPr>
                <w:rFonts w:ascii="Garamond" w:hAnsi="Garamond"/>
                <w:webHidden/>
                <w:sz w:val="24"/>
                <w:szCs w:val="24"/>
              </w:rPr>
              <w:fldChar w:fldCharType="separate"/>
            </w:r>
            <w:r w:rsidR="00E41E8B">
              <w:rPr>
                <w:rFonts w:ascii="Garamond" w:hAnsi="Garamond"/>
                <w:webHidden/>
                <w:sz w:val="24"/>
                <w:szCs w:val="24"/>
              </w:rPr>
              <w:t>33</w:t>
            </w:r>
            <w:r w:rsidR="00176314" w:rsidRPr="00A124BD">
              <w:rPr>
                <w:rFonts w:ascii="Garamond" w:hAnsi="Garamond"/>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49" w:history="1">
            <w:r w:rsidR="0004745C" w:rsidRPr="00A124BD">
              <w:rPr>
                <w:rStyle w:val="Hypertextovodkaz"/>
                <w:rFonts w:ascii="Garamond" w:hAnsi="Garamond"/>
                <w:noProof/>
                <w:sz w:val="24"/>
                <w:szCs w:val="24"/>
              </w:rPr>
              <w:t>5.1.</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Charakter úpravy</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_Toc465165649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33</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50" w:history="1">
            <w:r w:rsidR="0004745C" w:rsidRPr="00A124BD">
              <w:rPr>
                <w:rStyle w:val="Hypertextovodkaz"/>
                <w:rFonts w:ascii="Garamond" w:hAnsi="Garamond"/>
                <w:noProof/>
                <w:sz w:val="24"/>
                <w:szCs w:val="24"/>
              </w:rPr>
              <w:t>5.2.</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Součást nemovité věci</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_Toc465165650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34</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51" w:history="1">
            <w:r w:rsidR="0004745C" w:rsidRPr="00A124BD">
              <w:rPr>
                <w:rStyle w:val="Hypertextovodkaz"/>
                <w:rFonts w:ascii="Garamond" w:hAnsi="Garamond"/>
                <w:noProof/>
                <w:sz w:val="24"/>
                <w:szCs w:val="24"/>
              </w:rPr>
              <w:t>5.3.</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Stavba na cizím pozemku</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_Toc465165651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41</w:t>
            </w:r>
            <w:r w:rsidR="00176314" w:rsidRPr="00A124BD">
              <w:rPr>
                <w:rFonts w:ascii="Garamond" w:hAnsi="Garamond"/>
                <w:noProof/>
                <w:webHidden/>
                <w:sz w:val="24"/>
                <w:szCs w:val="24"/>
              </w:rPr>
              <w:fldChar w:fldCharType="end"/>
            </w:r>
          </w:hyperlink>
        </w:p>
        <w:p w:rsidR="0004745C" w:rsidRPr="00A124BD" w:rsidRDefault="009C007A">
          <w:pPr>
            <w:pStyle w:val="Obsah2"/>
            <w:rPr>
              <w:rFonts w:ascii="Garamond" w:hAnsi="Garamond"/>
              <w:noProof/>
              <w:sz w:val="24"/>
              <w:szCs w:val="24"/>
              <w:lang w:eastAsia="cs-CZ"/>
            </w:rPr>
          </w:pPr>
          <w:hyperlink w:anchor="_Toc465165652" w:history="1">
            <w:r w:rsidR="0004745C" w:rsidRPr="00A124BD">
              <w:rPr>
                <w:rStyle w:val="Hypertextovodkaz"/>
                <w:rFonts w:ascii="Garamond" w:hAnsi="Garamond"/>
                <w:noProof/>
                <w:sz w:val="24"/>
                <w:szCs w:val="24"/>
              </w:rPr>
              <w:t>5.4.</w:t>
            </w:r>
            <w:r w:rsidR="0004745C" w:rsidRPr="00A124BD">
              <w:rPr>
                <w:rFonts w:ascii="Garamond" w:hAnsi="Garamond"/>
                <w:noProof/>
                <w:sz w:val="24"/>
                <w:szCs w:val="24"/>
                <w:lang w:eastAsia="cs-CZ"/>
              </w:rPr>
              <w:tab/>
            </w:r>
            <w:r w:rsidR="0004745C" w:rsidRPr="00A124BD">
              <w:rPr>
                <w:rStyle w:val="Hypertextovodkaz"/>
                <w:rFonts w:ascii="Garamond" w:hAnsi="Garamond"/>
                <w:noProof/>
                <w:sz w:val="24"/>
                <w:szCs w:val="24"/>
              </w:rPr>
              <w:t>Právo stavby</w:t>
            </w:r>
            <w:r w:rsidR="0004745C" w:rsidRPr="00A124BD">
              <w:rPr>
                <w:rFonts w:ascii="Garamond" w:hAnsi="Garamond"/>
                <w:noProof/>
                <w:webHidden/>
                <w:sz w:val="24"/>
                <w:szCs w:val="24"/>
              </w:rPr>
              <w:tab/>
            </w:r>
            <w:r w:rsidR="00176314" w:rsidRPr="00A124BD">
              <w:rPr>
                <w:rFonts w:ascii="Garamond" w:hAnsi="Garamond"/>
                <w:noProof/>
                <w:webHidden/>
                <w:sz w:val="24"/>
                <w:szCs w:val="24"/>
              </w:rPr>
              <w:fldChar w:fldCharType="begin"/>
            </w:r>
            <w:r w:rsidR="0004745C" w:rsidRPr="00A124BD">
              <w:rPr>
                <w:rFonts w:ascii="Garamond" w:hAnsi="Garamond"/>
                <w:noProof/>
                <w:webHidden/>
                <w:sz w:val="24"/>
                <w:szCs w:val="24"/>
              </w:rPr>
              <w:instrText xml:space="preserve"> PAGEREF _Toc465165652 \h </w:instrText>
            </w:r>
            <w:r w:rsidR="00176314" w:rsidRPr="00A124BD">
              <w:rPr>
                <w:rFonts w:ascii="Garamond" w:hAnsi="Garamond"/>
                <w:noProof/>
                <w:webHidden/>
                <w:sz w:val="24"/>
                <w:szCs w:val="24"/>
              </w:rPr>
            </w:r>
            <w:r w:rsidR="00176314" w:rsidRPr="00A124BD">
              <w:rPr>
                <w:rFonts w:ascii="Garamond" w:hAnsi="Garamond"/>
                <w:noProof/>
                <w:webHidden/>
                <w:sz w:val="24"/>
                <w:szCs w:val="24"/>
              </w:rPr>
              <w:fldChar w:fldCharType="separate"/>
            </w:r>
            <w:r w:rsidR="00E41E8B">
              <w:rPr>
                <w:rFonts w:ascii="Garamond" w:hAnsi="Garamond"/>
                <w:noProof/>
                <w:webHidden/>
                <w:sz w:val="24"/>
                <w:szCs w:val="24"/>
              </w:rPr>
              <w:t>43</w:t>
            </w:r>
            <w:r w:rsidR="00176314" w:rsidRPr="00A124BD">
              <w:rPr>
                <w:rFonts w:ascii="Garamond" w:hAnsi="Garamond"/>
                <w:noProof/>
                <w:webHidden/>
                <w:sz w:val="24"/>
                <w:szCs w:val="24"/>
              </w:rPr>
              <w:fldChar w:fldCharType="end"/>
            </w:r>
          </w:hyperlink>
        </w:p>
        <w:p w:rsidR="0004745C" w:rsidRPr="00A124BD" w:rsidRDefault="009C007A">
          <w:pPr>
            <w:pStyle w:val="Obsah1"/>
            <w:rPr>
              <w:rFonts w:ascii="Garamond" w:hAnsi="Garamond"/>
              <w:b w:val="0"/>
              <w:sz w:val="24"/>
              <w:szCs w:val="24"/>
              <w:lang w:eastAsia="cs-CZ"/>
            </w:rPr>
          </w:pPr>
          <w:hyperlink w:anchor="_Toc465165653" w:history="1">
            <w:r w:rsidR="0004745C" w:rsidRPr="00A124BD">
              <w:rPr>
                <w:rStyle w:val="Hypertextovodkaz"/>
                <w:rFonts w:ascii="Garamond" w:hAnsi="Garamond"/>
                <w:sz w:val="24"/>
                <w:szCs w:val="24"/>
              </w:rPr>
              <w:t>Závěr</w:t>
            </w:r>
            <w:r w:rsidR="0004745C" w:rsidRPr="00A124BD">
              <w:rPr>
                <w:rFonts w:ascii="Garamond" w:hAnsi="Garamond"/>
                <w:webHidden/>
                <w:sz w:val="24"/>
                <w:szCs w:val="24"/>
              </w:rPr>
              <w:tab/>
            </w:r>
            <w:r w:rsidR="00176314" w:rsidRPr="00A124BD">
              <w:rPr>
                <w:rFonts w:ascii="Garamond" w:hAnsi="Garamond"/>
                <w:webHidden/>
                <w:sz w:val="24"/>
                <w:szCs w:val="24"/>
              </w:rPr>
              <w:fldChar w:fldCharType="begin"/>
            </w:r>
            <w:r w:rsidR="0004745C" w:rsidRPr="00A124BD">
              <w:rPr>
                <w:rFonts w:ascii="Garamond" w:hAnsi="Garamond"/>
                <w:webHidden/>
                <w:sz w:val="24"/>
                <w:szCs w:val="24"/>
              </w:rPr>
              <w:instrText xml:space="preserve"> PAGEREF _Toc465165653 \h </w:instrText>
            </w:r>
            <w:r w:rsidR="00176314" w:rsidRPr="00A124BD">
              <w:rPr>
                <w:rFonts w:ascii="Garamond" w:hAnsi="Garamond"/>
                <w:webHidden/>
                <w:sz w:val="24"/>
                <w:szCs w:val="24"/>
              </w:rPr>
            </w:r>
            <w:r w:rsidR="00176314" w:rsidRPr="00A124BD">
              <w:rPr>
                <w:rFonts w:ascii="Garamond" w:hAnsi="Garamond"/>
                <w:webHidden/>
                <w:sz w:val="24"/>
                <w:szCs w:val="24"/>
              </w:rPr>
              <w:fldChar w:fldCharType="separate"/>
            </w:r>
            <w:r w:rsidR="00E41E8B">
              <w:rPr>
                <w:rFonts w:ascii="Garamond" w:hAnsi="Garamond"/>
                <w:webHidden/>
                <w:sz w:val="24"/>
                <w:szCs w:val="24"/>
              </w:rPr>
              <w:t>46</w:t>
            </w:r>
            <w:r w:rsidR="00176314" w:rsidRPr="00A124BD">
              <w:rPr>
                <w:rFonts w:ascii="Garamond" w:hAnsi="Garamond"/>
                <w:webHidden/>
                <w:sz w:val="24"/>
                <w:szCs w:val="24"/>
              </w:rPr>
              <w:fldChar w:fldCharType="end"/>
            </w:r>
          </w:hyperlink>
        </w:p>
        <w:p w:rsidR="0004745C" w:rsidRPr="00A124BD" w:rsidRDefault="009C007A">
          <w:pPr>
            <w:pStyle w:val="Obsah1"/>
            <w:rPr>
              <w:rFonts w:ascii="Garamond" w:hAnsi="Garamond"/>
              <w:b w:val="0"/>
              <w:sz w:val="24"/>
              <w:szCs w:val="24"/>
              <w:lang w:eastAsia="cs-CZ"/>
            </w:rPr>
          </w:pPr>
          <w:hyperlink w:anchor="_Toc465165654" w:history="1">
            <w:r w:rsidR="0004745C" w:rsidRPr="00A124BD">
              <w:rPr>
                <w:rStyle w:val="Hypertextovodkaz"/>
                <w:rFonts w:ascii="Garamond" w:hAnsi="Garamond"/>
                <w:sz w:val="24"/>
                <w:szCs w:val="24"/>
              </w:rPr>
              <w:t>Seznam použitých zdrojů</w:t>
            </w:r>
            <w:r w:rsidR="0004745C" w:rsidRPr="00A124BD">
              <w:rPr>
                <w:rFonts w:ascii="Garamond" w:hAnsi="Garamond"/>
                <w:webHidden/>
                <w:sz w:val="24"/>
                <w:szCs w:val="24"/>
              </w:rPr>
              <w:tab/>
            </w:r>
            <w:r w:rsidR="00176314" w:rsidRPr="00A124BD">
              <w:rPr>
                <w:rFonts w:ascii="Garamond" w:hAnsi="Garamond"/>
                <w:webHidden/>
                <w:sz w:val="24"/>
                <w:szCs w:val="24"/>
              </w:rPr>
              <w:fldChar w:fldCharType="begin"/>
            </w:r>
            <w:r w:rsidR="0004745C" w:rsidRPr="00A124BD">
              <w:rPr>
                <w:rFonts w:ascii="Garamond" w:hAnsi="Garamond"/>
                <w:webHidden/>
                <w:sz w:val="24"/>
                <w:szCs w:val="24"/>
              </w:rPr>
              <w:instrText xml:space="preserve"> PAGEREF _Toc465165654 \h </w:instrText>
            </w:r>
            <w:r w:rsidR="00176314" w:rsidRPr="00A124BD">
              <w:rPr>
                <w:rFonts w:ascii="Garamond" w:hAnsi="Garamond"/>
                <w:webHidden/>
                <w:sz w:val="24"/>
                <w:szCs w:val="24"/>
              </w:rPr>
            </w:r>
            <w:r w:rsidR="00176314" w:rsidRPr="00A124BD">
              <w:rPr>
                <w:rFonts w:ascii="Garamond" w:hAnsi="Garamond"/>
                <w:webHidden/>
                <w:sz w:val="24"/>
                <w:szCs w:val="24"/>
              </w:rPr>
              <w:fldChar w:fldCharType="separate"/>
            </w:r>
            <w:r w:rsidR="00E41E8B">
              <w:rPr>
                <w:rFonts w:ascii="Garamond" w:hAnsi="Garamond"/>
                <w:webHidden/>
                <w:sz w:val="24"/>
                <w:szCs w:val="24"/>
              </w:rPr>
              <w:t>49</w:t>
            </w:r>
            <w:r w:rsidR="00176314" w:rsidRPr="00A124BD">
              <w:rPr>
                <w:rFonts w:ascii="Garamond" w:hAnsi="Garamond"/>
                <w:webHidden/>
                <w:sz w:val="24"/>
                <w:szCs w:val="24"/>
              </w:rPr>
              <w:fldChar w:fldCharType="end"/>
            </w:r>
          </w:hyperlink>
        </w:p>
        <w:p w:rsidR="0004745C" w:rsidRPr="00A124BD" w:rsidRDefault="009C007A">
          <w:pPr>
            <w:pStyle w:val="Obsah1"/>
            <w:rPr>
              <w:rFonts w:ascii="Garamond" w:hAnsi="Garamond"/>
              <w:b w:val="0"/>
              <w:sz w:val="24"/>
              <w:szCs w:val="24"/>
              <w:lang w:eastAsia="cs-CZ"/>
            </w:rPr>
          </w:pPr>
          <w:hyperlink w:anchor="_Toc465165655" w:history="1">
            <w:r w:rsidR="0004745C" w:rsidRPr="00A124BD">
              <w:rPr>
                <w:rStyle w:val="Hypertextovodkaz"/>
                <w:rFonts w:ascii="Garamond" w:hAnsi="Garamond"/>
                <w:sz w:val="24"/>
                <w:szCs w:val="24"/>
              </w:rPr>
              <w:t>Shrnutí</w:t>
            </w:r>
            <w:r w:rsidR="0004745C" w:rsidRPr="00A124BD">
              <w:rPr>
                <w:rFonts w:ascii="Garamond" w:hAnsi="Garamond"/>
                <w:webHidden/>
                <w:sz w:val="24"/>
                <w:szCs w:val="24"/>
              </w:rPr>
              <w:tab/>
            </w:r>
            <w:r w:rsidR="00176314" w:rsidRPr="00A124BD">
              <w:rPr>
                <w:rFonts w:ascii="Garamond" w:hAnsi="Garamond"/>
                <w:webHidden/>
                <w:sz w:val="24"/>
                <w:szCs w:val="24"/>
              </w:rPr>
              <w:fldChar w:fldCharType="begin"/>
            </w:r>
            <w:r w:rsidR="0004745C" w:rsidRPr="00A124BD">
              <w:rPr>
                <w:rFonts w:ascii="Garamond" w:hAnsi="Garamond"/>
                <w:webHidden/>
                <w:sz w:val="24"/>
                <w:szCs w:val="24"/>
              </w:rPr>
              <w:instrText xml:space="preserve"> PAGEREF _Toc465165655 \h </w:instrText>
            </w:r>
            <w:r w:rsidR="00176314" w:rsidRPr="00A124BD">
              <w:rPr>
                <w:rFonts w:ascii="Garamond" w:hAnsi="Garamond"/>
                <w:webHidden/>
                <w:sz w:val="24"/>
                <w:szCs w:val="24"/>
              </w:rPr>
            </w:r>
            <w:r w:rsidR="00176314" w:rsidRPr="00A124BD">
              <w:rPr>
                <w:rFonts w:ascii="Garamond" w:hAnsi="Garamond"/>
                <w:webHidden/>
                <w:sz w:val="24"/>
                <w:szCs w:val="24"/>
              </w:rPr>
              <w:fldChar w:fldCharType="separate"/>
            </w:r>
            <w:r w:rsidR="00E41E8B">
              <w:rPr>
                <w:rFonts w:ascii="Garamond" w:hAnsi="Garamond"/>
                <w:webHidden/>
                <w:sz w:val="24"/>
                <w:szCs w:val="24"/>
              </w:rPr>
              <w:t>56</w:t>
            </w:r>
            <w:r w:rsidR="00176314" w:rsidRPr="00A124BD">
              <w:rPr>
                <w:rFonts w:ascii="Garamond" w:hAnsi="Garamond"/>
                <w:webHidden/>
                <w:sz w:val="24"/>
                <w:szCs w:val="24"/>
              </w:rPr>
              <w:fldChar w:fldCharType="end"/>
            </w:r>
          </w:hyperlink>
        </w:p>
        <w:p w:rsidR="0004745C" w:rsidRPr="00A124BD" w:rsidRDefault="009C007A">
          <w:pPr>
            <w:pStyle w:val="Obsah1"/>
            <w:rPr>
              <w:rFonts w:ascii="Garamond" w:hAnsi="Garamond"/>
              <w:b w:val="0"/>
              <w:sz w:val="24"/>
              <w:szCs w:val="24"/>
              <w:lang w:eastAsia="cs-CZ"/>
            </w:rPr>
          </w:pPr>
          <w:hyperlink w:anchor="_Toc465165656" w:history="1">
            <w:r w:rsidR="0004745C" w:rsidRPr="00A124BD">
              <w:rPr>
                <w:rStyle w:val="Hypertextovodkaz"/>
                <w:rFonts w:ascii="Garamond" w:hAnsi="Garamond"/>
                <w:sz w:val="24"/>
                <w:szCs w:val="24"/>
              </w:rPr>
              <w:t>Summary</w:t>
            </w:r>
            <w:r w:rsidR="0004745C" w:rsidRPr="00A124BD">
              <w:rPr>
                <w:rFonts w:ascii="Garamond" w:hAnsi="Garamond"/>
                <w:webHidden/>
                <w:sz w:val="24"/>
                <w:szCs w:val="24"/>
              </w:rPr>
              <w:tab/>
            </w:r>
            <w:r w:rsidR="00176314" w:rsidRPr="00A124BD">
              <w:rPr>
                <w:rFonts w:ascii="Garamond" w:hAnsi="Garamond"/>
                <w:webHidden/>
                <w:sz w:val="24"/>
                <w:szCs w:val="24"/>
              </w:rPr>
              <w:fldChar w:fldCharType="begin"/>
            </w:r>
            <w:r w:rsidR="0004745C" w:rsidRPr="00A124BD">
              <w:rPr>
                <w:rFonts w:ascii="Garamond" w:hAnsi="Garamond"/>
                <w:webHidden/>
                <w:sz w:val="24"/>
                <w:szCs w:val="24"/>
              </w:rPr>
              <w:instrText xml:space="preserve"> PAGEREF _Toc465165656 \h </w:instrText>
            </w:r>
            <w:r w:rsidR="00176314" w:rsidRPr="00A124BD">
              <w:rPr>
                <w:rFonts w:ascii="Garamond" w:hAnsi="Garamond"/>
                <w:webHidden/>
                <w:sz w:val="24"/>
                <w:szCs w:val="24"/>
              </w:rPr>
            </w:r>
            <w:r w:rsidR="00176314" w:rsidRPr="00A124BD">
              <w:rPr>
                <w:rFonts w:ascii="Garamond" w:hAnsi="Garamond"/>
                <w:webHidden/>
                <w:sz w:val="24"/>
                <w:szCs w:val="24"/>
              </w:rPr>
              <w:fldChar w:fldCharType="separate"/>
            </w:r>
            <w:r w:rsidR="00E41E8B">
              <w:rPr>
                <w:rFonts w:ascii="Garamond" w:hAnsi="Garamond"/>
                <w:webHidden/>
                <w:sz w:val="24"/>
                <w:szCs w:val="24"/>
              </w:rPr>
              <w:t>57</w:t>
            </w:r>
            <w:r w:rsidR="00176314" w:rsidRPr="00A124BD">
              <w:rPr>
                <w:rFonts w:ascii="Garamond" w:hAnsi="Garamond"/>
                <w:webHidden/>
                <w:sz w:val="24"/>
                <w:szCs w:val="24"/>
              </w:rPr>
              <w:fldChar w:fldCharType="end"/>
            </w:r>
          </w:hyperlink>
        </w:p>
        <w:p w:rsidR="0004745C" w:rsidRPr="00A124BD" w:rsidRDefault="009C007A">
          <w:pPr>
            <w:pStyle w:val="Obsah1"/>
            <w:rPr>
              <w:rFonts w:ascii="Garamond" w:hAnsi="Garamond"/>
              <w:b w:val="0"/>
              <w:sz w:val="24"/>
              <w:szCs w:val="24"/>
              <w:lang w:eastAsia="cs-CZ"/>
            </w:rPr>
          </w:pPr>
          <w:hyperlink w:anchor="_Toc465165657" w:history="1">
            <w:r w:rsidR="0004745C" w:rsidRPr="00A124BD">
              <w:rPr>
                <w:rStyle w:val="Hypertextovodkaz"/>
                <w:rFonts w:ascii="Garamond" w:hAnsi="Garamond"/>
                <w:sz w:val="24"/>
                <w:szCs w:val="24"/>
              </w:rPr>
              <w:t>Klíčová slova/ Key words</w:t>
            </w:r>
            <w:r w:rsidR="0004745C" w:rsidRPr="00A124BD">
              <w:rPr>
                <w:rFonts w:ascii="Garamond" w:hAnsi="Garamond"/>
                <w:webHidden/>
                <w:sz w:val="24"/>
                <w:szCs w:val="24"/>
              </w:rPr>
              <w:tab/>
            </w:r>
            <w:r w:rsidR="00176314" w:rsidRPr="00A124BD">
              <w:rPr>
                <w:rFonts w:ascii="Garamond" w:hAnsi="Garamond"/>
                <w:webHidden/>
                <w:sz w:val="24"/>
                <w:szCs w:val="24"/>
              </w:rPr>
              <w:fldChar w:fldCharType="begin"/>
            </w:r>
            <w:r w:rsidR="0004745C" w:rsidRPr="00A124BD">
              <w:rPr>
                <w:rFonts w:ascii="Garamond" w:hAnsi="Garamond"/>
                <w:webHidden/>
                <w:sz w:val="24"/>
                <w:szCs w:val="24"/>
              </w:rPr>
              <w:instrText xml:space="preserve"> PAGEREF _Toc465165657 \h </w:instrText>
            </w:r>
            <w:r w:rsidR="00176314" w:rsidRPr="00A124BD">
              <w:rPr>
                <w:rFonts w:ascii="Garamond" w:hAnsi="Garamond"/>
                <w:webHidden/>
                <w:sz w:val="24"/>
                <w:szCs w:val="24"/>
              </w:rPr>
            </w:r>
            <w:r w:rsidR="00176314" w:rsidRPr="00A124BD">
              <w:rPr>
                <w:rFonts w:ascii="Garamond" w:hAnsi="Garamond"/>
                <w:webHidden/>
                <w:sz w:val="24"/>
                <w:szCs w:val="24"/>
              </w:rPr>
              <w:fldChar w:fldCharType="separate"/>
            </w:r>
            <w:r w:rsidR="00E41E8B">
              <w:rPr>
                <w:rFonts w:ascii="Garamond" w:hAnsi="Garamond"/>
                <w:webHidden/>
                <w:sz w:val="24"/>
                <w:szCs w:val="24"/>
              </w:rPr>
              <w:t>58</w:t>
            </w:r>
            <w:r w:rsidR="00176314" w:rsidRPr="00A124BD">
              <w:rPr>
                <w:rFonts w:ascii="Garamond" w:hAnsi="Garamond"/>
                <w:webHidden/>
                <w:sz w:val="24"/>
                <w:szCs w:val="24"/>
              </w:rPr>
              <w:fldChar w:fldCharType="end"/>
            </w:r>
          </w:hyperlink>
        </w:p>
        <w:p w:rsidR="00FE6BB3" w:rsidRPr="00A124BD" w:rsidRDefault="00176314" w:rsidP="00417F43">
          <w:pPr>
            <w:rPr>
              <w:szCs w:val="24"/>
            </w:rPr>
          </w:pPr>
          <w:r w:rsidRPr="00A124BD">
            <w:rPr>
              <w:szCs w:val="24"/>
            </w:rPr>
            <w:fldChar w:fldCharType="end"/>
          </w:r>
        </w:p>
      </w:sdtContent>
    </w:sdt>
    <w:p w:rsidR="005F5538" w:rsidRPr="00A124BD" w:rsidRDefault="00904126" w:rsidP="00CA6AA1">
      <w:pPr>
        <w:pStyle w:val="Nadpis1"/>
        <w:spacing w:before="0"/>
      </w:pPr>
      <w:bookmarkStart w:id="1" w:name="_Toc464679327"/>
      <w:bookmarkStart w:id="2" w:name="_Toc465165626"/>
      <w:r w:rsidRPr="00A124BD">
        <w:lastRenderedPageBreak/>
        <w:t>S</w:t>
      </w:r>
      <w:bookmarkEnd w:id="1"/>
      <w:r w:rsidR="004D5F1A" w:rsidRPr="00A124BD">
        <w:t>eznam zkratek</w:t>
      </w:r>
      <w:bookmarkEnd w:id="2"/>
    </w:p>
    <w:p w:rsidR="00904126" w:rsidRPr="00A124BD" w:rsidRDefault="00904126" w:rsidP="00CA6AA1">
      <w:pPr>
        <w:spacing w:after="0"/>
        <w:ind w:left="2127" w:hanging="2127"/>
      </w:pPr>
      <w:r w:rsidRPr="00A124BD">
        <w:t>ABG</w:t>
      </w:r>
      <w:r w:rsidR="007E609F" w:rsidRPr="00A124BD">
        <w:t>B</w:t>
      </w:r>
      <w:r w:rsidR="00CA6AA1" w:rsidRPr="00A124BD">
        <w:t>………………</w:t>
      </w:r>
      <w:r w:rsidR="00CA6AA1" w:rsidRPr="00A124BD">
        <w:tab/>
      </w:r>
      <w:r w:rsidR="007610BD" w:rsidRPr="00A124BD">
        <w:t xml:space="preserve">zákon č. 946/1811 Sb. zák. soud., </w:t>
      </w:r>
      <w:r w:rsidR="00207620" w:rsidRPr="00A124BD">
        <w:t>vše</w:t>
      </w:r>
      <w:r w:rsidR="00781764" w:rsidRPr="00A124BD">
        <w:t>obecný zákoník občanský</w:t>
      </w:r>
      <w:r w:rsidR="007E609F" w:rsidRPr="00A124BD">
        <w:t>,</w:t>
      </w:r>
      <w:r w:rsidR="007610BD" w:rsidRPr="00A124BD">
        <w:t xml:space="preserve"> </w:t>
      </w:r>
      <w:r w:rsidR="007E609F" w:rsidRPr="00A124BD">
        <w:t xml:space="preserve">ve znění </w:t>
      </w:r>
      <w:r w:rsidR="00BF0608" w:rsidRPr="00A124BD">
        <w:t>pozdějších předpisů</w:t>
      </w:r>
    </w:p>
    <w:p w:rsidR="00364AC2" w:rsidRPr="00A124BD" w:rsidRDefault="002D6C31" w:rsidP="00CA6AA1">
      <w:pPr>
        <w:spacing w:after="0"/>
        <w:ind w:left="2127" w:hanging="2127"/>
      </w:pPr>
      <w:r w:rsidRPr="00A124BD">
        <w:t>VN</w:t>
      </w:r>
      <w:r w:rsidR="00CA6AA1" w:rsidRPr="00A124BD">
        <w:t xml:space="preserve"> 1937…………….</w:t>
      </w:r>
      <w:r w:rsidR="00CA6AA1" w:rsidRPr="00A124BD">
        <w:tab/>
      </w:r>
      <w:r w:rsidR="00364AC2" w:rsidRPr="00A124BD">
        <w:t>vládní návrh občanského zákoníku 1937</w:t>
      </w:r>
    </w:p>
    <w:p w:rsidR="008374F6" w:rsidRPr="00A124BD" w:rsidRDefault="008374F6" w:rsidP="00CA6AA1">
      <w:pPr>
        <w:spacing w:after="0"/>
        <w:ind w:left="2127" w:hanging="2127"/>
      </w:pPr>
      <w:r w:rsidRPr="00A124BD">
        <w:t>O</w:t>
      </w:r>
      <w:r w:rsidR="00904126" w:rsidRPr="00A124BD">
        <w:t>Z</w:t>
      </w:r>
      <w:r w:rsidRPr="00A124BD">
        <w:t xml:space="preserve"> 1950</w:t>
      </w:r>
      <w:r w:rsidR="00CA6AA1" w:rsidRPr="00A124BD">
        <w:t>…………….</w:t>
      </w:r>
      <w:r w:rsidR="00CA6AA1" w:rsidRPr="00A124BD">
        <w:tab/>
      </w:r>
      <w:r w:rsidR="00117B83" w:rsidRPr="00A124BD">
        <w:t>zákon č. 141/1950 Sb., občanský zákoní</w:t>
      </w:r>
      <w:r w:rsidR="00BF0608" w:rsidRPr="00A124BD">
        <w:t>k, ve znění pozdějších předpisů</w:t>
      </w:r>
    </w:p>
    <w:p w:rsidR="00FE6BB3" w:rsidRPr="00A124BD" w:rsidRDefault="008374F6" w:rsidP="00CA6AA1">
      <w:pPr>
        <w:spacing w:after="0"/>
        <w:ind w:left="2127" w:hanging="2127"/>
      </w:pPr>
      <w:r w:rsidRPr="00A124BD">
        <w:t>OZ 1964</w:t>
      </w:r>
      <w:r w:rsidR="00CA6AA1" w:rsidRPr="00A124BD">
        <w:t>……………</w:t>
      </w:r>
      <w:r w:rsidR="00CA6AA1" w:rsidRPr="00A124BD">
        <w:tab/>
      </w:r>
      <w:r w:rsidR="003452BD" w:rsidRPr="00A124BD">
        <w:t>zákon č. 40/1964 Sb., občanský zákoní</w:t>
      </w:r>
      <w:r w:rsidR="00BF0608" w:rsidRPr="00A124BD">
        <w:t>k, ve znění pozdějších předpisů</w:t>
      </w:r>
    </w:p>
    <w:p w:rsidR="000B5B17" w:rsidRPr="00A124BD" w:rsidRDefault="000B5B17" w:rsidP="000B5B17">
      <w:pPr>
        <w:spacing w:after="0"/>
        <w:ind w:left="2127" w:hanging="2127"/>
      </w:pPr>
      <w:r w:rsidRPr="00A124BD">
        <w:t>OZ………………….</w:t>
      </w:r>
      <w:r w:rsidRPr="00A124BD">
        <w:tab/>
        <w:t>zákon č. 89/2012 Sb., občanský zákoník, ve znění pozdějších předpisů</w:t>
      </w:r>
    </w:p>
    <w:p w:rsidR="005A700A" w:rsidRPr="00A124BD" w:rsidRDefault="008374F6" w:rsidP="00CA6AA1">
      <w:pPr>
        <w:spacing w:after="0"/>
        <w:ind w:left="2127" w:hanging="2127"/>
      </w:pPr>
      <w:r w:rsidRPr="00A124BD">
        <w:t>NS</w:t>
      </w:r>
      <w:r w:rsidR="00CA6AA1" w:rsidRPr="00A124BD">
        <w:t>………………</w:t>
      </w:r>
      <w:proofErr w:type="gramStart"/>
      <w:r w:rsidR="00CA6AA1" w:rsidRPr="00A124BD">
        <w:t>…..</w:t>
      </w:r>
      <w:r w:rsidR="00CA6AA1" w:rsidRPr="00A124BD">
        <w:tab/>
      </w:r>
      <w:r w:rsidR="003452BD" w:rsidRPr="00A124BD">
        <w:t>Nejvyšší</w:t>
      </w:r>
      <w:proofErr w:type="gramEnd"/>
      <w:r w:rsidR="003452BD" w:rsidRPr="00A124BD">
        <w:t xml:space="preserve"> soud ČR</w:t>
      </w:r>
      <w:r w:rsidR="0064152F" w:rsidRPr="00A124BD">
        <w:br w:type="page"/>
      </w:r>
    </w:p>
    <w:p w:rsidR="00904126" w:rsidRPr="009C007A" w:rsidRDefault="00AD54DF" w:rsidP="00F00820">
      <w:pPr>
        <w:pStyle w:val="Nadpis1"/>
        <w:spacing w:before="0"/>
        <w:contextualSpacing/>
      </w:pPr>
      <w:bookmarkStart w:id="3" w:name="_Toc464679328"/>
      <w:bookmarkStart w:id="4" w:name="_Toc465165627"/>
      <w:r w:rsidRPr="009C007A">
        <w:lastRenderedPageBreak/>
        <w:t>Ú</w:t>
      </w:r>
      <w:bookmarkEnd w:id="3"/>
      <w:r w:rsidR="004D5F1A" w:rsidRPr="009C007A">
        <w:t>vod</w:t>
      </w:r>
      <w:bookmarkEnd w:id="4"/>
    </w:p>
    <w:p w:rsidR="00776870" w:rsidRPr="009C007A" w:rsidRDefault="00423A20" w:rsidP="00F00820">
      <w:pPr>
        <w:spacing w:after="0"/>
        <w:contextualSpacing/>
      </w:pPr>
      <w:r w:rsidRPr="009C007A">
        <w:tab/>
      </w:r>
      <w:r w:rsidR="007F64BD" w:rsidRPr="009C007A">
        <w:t xml:space="preserve">V průběhu času se měnil pohled na občanské právo a na českém území se vystřídalo </w:t>
      </w:r>
      <w:r w:rsidR="009D4919" w:rsidRPr="009C007A">
        <w:t xml:space="preserve">několik </w:t>
      </w:r>
      <w:r w:rsidR="007F64BD" w:rsidRPr="009C007A">
        <w:t xml:space="preserve">občanskoprávních zákoníků, které odrážely charakter doby. Při každé rekodifikaci doznalo občanské právo změn i </w:t>
      </w:r>
      <w:r w:rsidR="00306638" w:rsidRPr="009C007A">
        <w:t xml:space="preserve">v </w:t>
      </w:r>
      <w:r w:rsidR="007F64BD" w:rsidRPr="009C007A">
        <w:t xml:space="preserve">oblasti zkoumané problematiky. </w:t>
      </w:r>
      <w:r w:rsidRPr="009C007A">
        <w:t>V této práci se zaměřím</w:t>
      </w:r>
      <w:r w:rsidR="00561E99" w:rsidRPr="009C007A">
        <w:t>e</w:t>
      </w:r>
      <w:r w:rsidR="00483AB2" w:rsidRPr="009C007A">
        <w:t xml:space="preserve"> na význam a dosah</w:t>
      </w:r>
      <w:r w:rsidRPr="009C007A">
        <w:t xml:space="preserve"> zásady </w:t>
      </w:r>
      <w:r w:rsidR="00BA0B00" w:rsidRPr="009C007A">
        <w:rPr>
          <w:i/>
        </w:rPr>
        <w:t>superficies solo cedit</w:t>
      </w:r>
      <w:r w:rsidRPr="009C007A">
        <w:t xml:space="preserve"> </w:t>
      </w:r>
      <w:r w:rsidR="00744522" w:rsidRPr="009C007A">
        <w:t>(povrch ustupuje půdě)</w:t>
      </w:r>
      <w:r w:rsidR="00483AB2" w:rsidRPr="009C007A">
        <w:t xml:space="preserve"> v právním vývoji</w:t>
      </w:r>
      <w:r w:rsidR="00D008B1" w:rsidRPr="009C007A">
        <w:t xml:space="preserve">. </w:t>
      </w:r>
      <w:r w:rsidR="00BF0608" w:rsidRPr="009C007A">
        <w:t>Motivací k výběru tématu byla</w:t>
      </w:r>
      <w:r w:rsidR="00E559FA" w:rsidRPr="009C007A">
        <w:t xml:space="preserve"> </w:t>
      </w:r>
      <w:r w:rsidR="009A3A36" w:rsidRPr="009C007A">
        <w:t>diskuze v průběhu</w:t>
      </w:r>
      <w:r w:rsidR="007F64BD" w:rsidRPr="009C007A">
        <w:t xml:space="preserve"> rekodifikace</w:t>
      </w:r>
      <w:r w:rsidR="00887D34" w:rsidRPr="009C007A">
        <w:t xml:space="preserve"> a její výsledek v podobě občanského zákoníku z roku 2012 (dále jen „OZ“), kterým došlo k návratu tradiční zásady</w:t>
      </w:r>
      <w:r w:rsidR="00E559FA" w:rsidRPr="009C007A">
        <w:t xml:space="preserve"> </w:t>
      </w:r>
      <w:proofErr w:type="spellStart"/>
      <w:r w:rsidR="00E559FA" w:rsidRPr="009C007A">
        <w:rPr>
          <w:i/>
        </w:rPr>
        <w:t>superficies</w:t>
      </w:r>
      <w:proofErr w:type="spellEnd"/>
      <w:r w:rsidR="00E559FA" w:rsidRPr="009C007A">
        <w:rPr>
          <w:i/>
        </w:rPr>
        <w:t xml:space="preserve"> </w:t>
      </w:r>
      <w:proofErr w:type="spellStart"/>
      <w:r w:rsidR="00E559FA" w:rsidRPr="009C007A">
        <w:rPr>
          <w:i/>
        </w:rPr>
        <w:t>solo</w:t>
      </w:r>
      <w:proofErr w:type="spellEnd"/>
      <w:r w:rsidR="00E559FA" w:rsidRPr="009C007A">
        <w:rPr>
          <w:i/>
        </w:rPr>
        <w:t xml:space="preserve"> cedit </w:t>
      </w:r>
      <w:r w:rsidR="00E559FA" w:rsidRPr="009C007A">
        <w:t>ve vztahu ke stavbám</w:t>
      </w:r>
      <w:r w:rsidR="00887D34" w:rsidRPr="009C007A">
        <w:t>.</w:t>
      </w:r>
      <w:r w:rsidR="00672596" w:rsidRPr="009C007A">
        <w:t xml:space="preserve"> </w:t>
      </w:r>
      <w:r w:rsidR="00887D34" w:rsidRPr="009C007A">
        <w:t xml:space="preserve">Odpovíme si </w:t>
      </w:r>
      <w:r w:rsidR="00A631E2" w:rsidRPr="009C007A">
        <w:t>na otázku, zda j</w:t>
      </w:r>
      <w:r w:rsidR="00203AAE" w:rsidRPr="009C007A">
        <w:t>d</w:t>
      </w:r>
      <w:r w:rsidR="00A631E2" w:rsidRPr="009C007A">
        <w:t>e o jednu ze základních zásad soukromého práva</w:t>
      </w:r>
      <w:r w:rsidR="007F64BD" w:rsidRPr="009C007A">
        <w:t>.</w:t>
      </w:r>
      <w:r w:rsidR="00A631E2" w:rsidRPr="009C007A">
        <w:t xml:space="preserve"> </w:t>
      </w:r>
      <w:r w:rsidR="00CD3C1D" w:rsidRPr="009C007A">
        <w:t>Zaměříme se i na důvody rušení a</w:t>
      </w:r>
      <w:r w:rsidR="005E23AA" w:rsidRPr="009C007A">
        <w:t xml:space="preserve"> </w:t>
      </w:r>
      <w:r w:rsidR="00CD3C1D" w:rsidRPr="009C007A">
        <w:t>znovu</w:t>
      </w:r>
      <w:r w:rsidR="005E23AA" w:rsidRPr="009C007A">
        <w:t>zavádění této zásady.</w:t>
      </w:r>
      <w:r w:rsidR="00022DB9" w:rsidRPr="009C007A">
        <w:t xml:space="preserve"> Pouze představení vývoje superficiáln</w:t>
      </w:r>
      <w:r w:rsidR="00203AAE" w:rsidRPr="009C007A">
        <w:t>í zásady</w:t>
      </w:r>
      <w:r w:rsidR="00022DB9" w:rsidRPr="009C007A">
        <w:t xml:space="preserve"> může odpovědět na otázku, zda bylo </w:t>
      </w:r>
      <w:r w:rsidR="00A77544" w:rsidRPr="009C007A">
        <w:t xml:space="preserve">její znovuzavedení </w:t>
      </w:r>
      <w:r w:rsidR="00022DB9" w:rsidRPr="009C007A">
        <w:t>důlež</w:t>
      </w:r>
      <w:r w:rsidR="00A77544" w:rsidRPr="009C007A">
        <w:t>ité a potřebné.</w:t>
      </w:r>
      <w:r w:rsidR="006A7BDE" w:rsidRPr="009C007A">
        <w:t xml:space="preserve"> Zásada se odráží v celé řadě </w:t>
      </w:r>
      <w:r w:rsidR="009D4919" w:rsidRPr="009C007A">
        <w:t>soukromo</w:t>
      </w:r>
      <w:r w:rsidR="006A7BDE" w:rsidRPr="009C007A">
        <w:t>právních institutů. Tato práce nám neposkytuje dostatek prostoru pojedn</w:t>
      </w:r>
      <w:r w:rsidR="006167AC" w:rsidRPr="009C007A">
        <w:t>at komplexněji o všech, proto nás</w:t>
      </w:r>
      <w:r w:rsidR="006A7BDE" w:rsidRPr="009C007A">
        <w:t xml:space="preserve"> </w:t>
      </w:r>
      <w:r w:rsidR="006167AC" w:rsidRPr="009C007A">
        <w:t>zajímají ty</w:t>
      </w:r>
      <w:r w:rsidR="006A7BDE" w:rsidRPr="009C007A">
        <w:t xml:space="preserve"> nejdůležitější</w:t>
      </w:r>
      <w:r w:rsidR="006167AC" w:rsidRPr="009C007A">
        <w:t xml:space="preserve"> instituty</w:t>
      </w:r>
      <w:r w:rsidR="006A7BDE" w:rsidRPr="009C007A">
        <w:t>, k</w:t>
      </w:r>
      <w:r w:rsidR="006167AC" w:rsidRPr="009C007A">
        <w:t xml:space="preserve">onkrétně </w:t>
      </w:r>
      <w:r w:rsidR="00F04809" w:rsidRPr="009C007A">
        <w:t>součást pozemku, stavba na cizím pozemku</w:t>
      </w:r>
      <w:r w:rsidR="006167AC" w:rsidRPr="009C007A">
        <w:t xml:space="preserve"> a právo stavby. Budeme se soustředit i na jejich právní vývoj. </w:t>
      </w:r>
      <w:r w:rsidR="007B2908" w:rsidRPr="009C007A">
        <w:t xml:space="preserve">Práce je </w:t>
      </w:r>
      <w:r w:rsidR="009D4919" w:rsidRPr="009C007A">
        <w:t>zpracovávána</w:t>
      </w:r>
      <w:r w:rsidR="007B2908" w:rsidRPr="009C007A">
        <w:t xml:space="preserve"> pod Katedrou teorie práva a právních dějin, proto se budem</w:t>
      </w:r>
      <w:r w:rsidR="009D4919" w:rsidRPr="009C007A">
        <w:t xml:space="preserve">e více soustředit na historické souvislosti </w:t>
      </w:r>
      <w:r w:rsidR="007B2908" w:rsidRPr="009C007A">
        <w:t>superficiální zásady.</w:t>
      </w:r>
    </w:p>
    <w:p w:rsidR="001D1491" w:rsidRPr="009C007A" w:rsidRDefault="00265163" w:rsidP="005E7E46">
      <w:pPr>
        <w:contextualSpacing/>
      </w:pPr>
      <w:r w:rsidRPr="009C007A">
        <w:tab/>
        <w:t xml:space="preserve">Vzhledem </w:t>
      </w:r>
      <w:r w:rsidR="009D4919" w:rsidRPr="009C007A">
        <w:t xml:space="preserve">k právněhistorickému zaměření práce </w:t>
      </w:r>
      <w:r w:rsidR="006407B4" w:rsidRPr="009C007A">
        <w:t xml:space="preserve">jsme byli nuceni pracovat s velkým množstvím zdrojů. Při práci používáme domácí i zahraniční monografie, </w:t>
      </w:r>
      <w:r w:rsidR="00203AAE" w:rsidRPr="009C007A">
        <w:t>komentáře, odborné články a</w:t>
      </w:r>
      <w:r w:rsidR="006407B4" w:rsidRPr="009C007A">
        <w:t xml:space="preserve"> důvodové zprávy. </w:t>
      </w:r>
      <w:r w:rsidR="001D1491" w:rsidRPr="009C007A">
        <w:t>Samozřejmě se bude</w:t>
      </w:r>
      <w:r w:rsidR="00530E25" w:rsidRPr="009C007A">
        <w:t xml:space="preserve">me věnovat relevantním zákonům a </w:t>
      </w:r>
      <w:r w:rsidR="00C937D7" w:rsidRPr="009C007A">
        <w:t xml:space="preserve">zmíníme i </w:t>
      </w:r>
      <w:r w:rsidR="001D1491" w:rsidRPr="009C007A">
        <w:t xml:space="preserve">judikaturu </w:t>
      </w:r>
      <w:r w:rsidR="00203AAE" w:rsidRPr="009C007A">
        <w:t xml:space="preserve">Nejvyššího soudu (dále jen </w:t>
      </w:r>
      <w:r w:rsidR="009A3A36" w:rsidRPr="009C007A">
        <w:t>„NS“)</w:t>
      </w:r>
      <w:r w:rsidR="001D1491" w:rsidRPr="009C007A">
        <w:t>.</w:t>
      </w:r>
    </w:p>
    <w:p w:rsidR="001D1491" w:rsidRPr="009C007A" w:rsidRDefault="005E7E46" w:rsidP="005E7E46">
      <w:pPr>
        <w:contextualSpacing/>
      </w:pPr>
      <w:r w:rsidRPr="009C007A">
        <w:tab/>
        <w:t>Struktur</w:t>
      </w:r>
      <w:r w:rsidR="00A950B6" w:rsidRPr="009C007A">
        <w:t>a</w:t>
      </w:r>
      <w:r w:rsidRPr="009C007A">
        <w:t xml:space="preserve"> diplomové </w:t>
      </w:r>
      <w:r w:rsidR="00A950B6" w:rsidRPr="009C007A">
        <w:t>práce umožňuje čtenáři přehledné srovnání jednotlivých kapitol</w:t>
      </w:r>
      <w:r w:rsidRPr="009C007A">
        <w:t xml:space="preserve"> navzájem. </w:t>
      </w:r>
      <w:r w:rsidR="00C937D7" w:rsidRPr="009C007A">
        <w:t>Každá z nich bude</w:t>
      </w:r>
      <w:r w:rsidRPr="009C007A">
        <w:t xml:space="preserve"> obsahovat podkapitolu o c</w:t>
      </w:r>
      <w:r w:rsidR="00DC2989" w:rsidRPr="009C007A">
        <w:t xml:space="preserve">harakteru </w:t>
      </w:r>
      <w:r w:rsidR="00AA652D" w:rsidRPr="009C007A">
        <w:t>dobov</w:t>
      </w:r>
      <w:r w:rsidR="00DC2989" w:rsidRPr="009C007A">
        <w:t>é právní úpravy. D</w:t>
      </w:r>
      <w:r w:rsidRPr="009C007A">
        <w:t>ále se zaměříme na zásadu samotnou s důr</w:t>
      </w:r>
      <w:r w:rsidR="00027137" w:rsidRPr="009C007A">
        <w:t xml:space="preserve">azem na </w:t>
      </w:r>
      <w:r w:rsidR="00DC2989" w:rsidRPr="009C007A">
        <w:t xml:space="preserve">úpravu </w:t>
      </w:r>
      <w:r w:rsidR="00027137" w:rsidRPr="009C007A">
        <w:t>součást</w:t>
      </w:r>
      <w:r w:rsidR="00DC2989" w:rsidRPr="009C007A">
        <w:t>i</w:t>
      </w:r>
      <w:r w:rsidR="00027137" w:rsidRPr="009C007A">
        <w:t xml:space="preserve"> nemovité věci. Poté se </w:t>
      </w:r>
      <w:r w:rsidR="00A950B6" w:rsidRPr="009C007A">
        <w:t xml:space="preserve">bude naše pozornost soustředit </w:t>
      </w:r>
      <w:r w:rsidR="00027137" w:rsidRPr="009C007A">
        <w:t xml:space="preserve">na problematiku </w:t>
      </w:r>
      <w:r w:rsidR="002D6C31" w:rsidRPr="009C007A">
        <w:t xml:space="preserve">stavby na cizím pozemku, přesněji umělého přírůstku. </w:t>
      </w:r>
      <w:r w:rsidR="00027137" w:rsidRPr="009C007A">
        <w:t>V návaznosti na to</w:t>
      </w:r>
      <w:r w:rsidRPr="009C007A">
        <w:t xml:space="preserve"> </w:t>
      </w:r>
      <w:r w:rsidR="002D6C31" w:rsidRPr="009C007A">
        <w:t>nás bude zajímat i právo stavby.</w:t>
      </w:r>
      <w:r w:rsidRPr="009C007A">
        <w:t xml:space="preserve"> </w:t>
      </w:r>
      <w:r w:rsidR="002D6C31" w:rsidRPr="009C007A">
        <w:t>V případě práva stavby se jedná o</w:t>
      </w:r>
      <w:r w:rsidRPr="009C007A">
        <w:t xml:space="preserve"> nutnou výjimku ze zásady při </w:t>
      </w:r>
      <w:r w:rsidR="00DC2989" w:rsidRPr="009C007A">
        <w:t>existenci potřeby stavět</w:t>
      </w:r>
      <w:r w:rsidRPr="009C007A">
        <w:t xml:space="preserve"> na cizím pozemku.</w:t>
      </w:r>
    </w:p>
    <w:p w:rsidR="00480F37" w:rsidRPr="009C007A" w:rsidRDefault="00561E99" w:rsidP="00717885">
      <w:pPr>
        <w:contextualSpacing/>
      </w:pPr>
      <w:r w:rsidRPr="009C007A">
        <w:tab/>
        <w:t xml:space="preserve">V první kapitole se </w:t>
      </w:r>
      <w:r w:rsidR="009C6858" w:rsidRPr="009C007A">
        <w:t xml:space="preserve">zaměříme na úpravu římského práva, které nabízí první písemné zmínky o zásadě </w:t>
      </w:r>
      <w:proofErr w:type="spellStart"/>
      <w:r w:rsidR="009C6858" w:rsidRPr="009C007A">
        <w:rPr>
          <w:i/>
        </w:rPr>
        <w:t>superficies</w:t>
      </w:r>
      <w:proofErr w:type="spellEnd"/>
      <w:r w:rsidR="009C6858" w:rsidRPr="009C007A">
        <w:rPr>
          <w:i/>
        </w:rPr>
        <w:t xml:space="preserve"> </w:t>
      </w:r>
      <w:proofErr w:type="spellStart"/>
      <w:r w:rsidR="009C6858" w:rsidRPr="009C007A">
        <w:rPr>
          <w:i/>
        </w:rPr>
        <w:t>solo</w:t>
      </w:r>
      <w:proofErr w:type="spellEnd"/>
      <w:r w:rsidR="009C6858" w:rsidRPr="009C007A">
        <w:rPr>
          <w:i/>
        </w:rPr>
        <w:t xml:space="preserve"> cedit.</w:t>
      </w:r>
      <w:r w:rsidR="00A631E2" w:rsidRPr="009C007A">
        <w:t xml:space="preserve"> </w:t>
      </w:r>
      <w:r w:rsidR="009C6858" w:rsidRPr="009C007A">
        <w:t>Zjistíme, jakým způsobem se zásada v právní úpravě projevovala a v jakých institutech se odrážela.</w:t>
      </w:r>
    </w:p>
    <w:p w:rsidR="000705F8" w:rsidRPr="009C007A" w:rsidRDefault="00480F37" w:rsidP="00717885">
      <w:pPr>
        <w:contextualSpacing/>
      </w:pPr>
      <w:r w:rsidRPr="009C007A">
        <w:tab/>
        <w:t>V</w:t>
      </w:r>
      <w:r w:rsidR="009D4919" w:rsidRPr="009C007A">
        <w:t>e druhé</w:t>
      </w:r>
      <w:r w:rsidRPr="009C007A">
        <w:t xml:space="preserve"> kapitole</w:t>
      </w:r>
      <w:r w:rsidR="00735990" w:rsidRPr="009C007A">
        <w:t xml:space="preserve"> se zaměřím</w:t>
      </w:r>
      <w:r w:rsidR="00561E99" w:rsidRPr="009C007A">
        <w:t>e</w:t>
      </w:r>
      <w:r w:rsidR="00DC2989" w:rsidRPr="009C007A">
        <w:t xml:space="preserve"> na Všeo</w:t>
      </w:r>
      <w:r w:rsidR="00735990" w:rsidRPr="009C007A">
        <w:t>becný zákoník občanský (</w:t>
      </w:r>
      <w:r w:rsidR="003156F9" w:rsidRPr="009C007A">
        <w:t>dále jen „</w:t>
      </w:r>
      <w:r w:rsidR="00735990" w:rsidRPr="009C007A">
        <w:t>ABGB</w:t>
      </w:r>
      <w:r w:rsidR="003156F9" w:rsidRPr="009C007A">
        <w:t>“</w:t>
      </w:r>
      <w:r w:rsidR="00735990" w:rsidRPr="009C007A">
        <w:t>)</w:t>
      </w:r>
      <w:r w:rsidR="00FB0959" w:rsidRPr="009C007A">
        <w:t>z roku</w:t>
      </w:r>
      <w:r w:rsidR="005C3C5E" w:rsidRPr="009C007A">
        <w:t xml:space="preserve"> 1811. </w:t>
      </w:r>
      <w:r w:rsidR="00BC78E8" w:rsidRPr="009C007A">
        <w:t xml:space="preserve">Jedná se o kodex, který </w:t>
      </w:r>
      <w:r w:rsidR="00530E25" w:rsidRPr="009C007A">
        <w:t xml:space="preserve">dlouho </w:t>
      </w:r>
      <w:r w:rsidR="00BC78E8" w:rsidRPr="009C007A">
        <w:t xml:space="preserve">platil </w:t>
      </w:r>
      <w:r w:rsidR="00530E25" w:rsidRPr="009C007A">
        <w:t>na úz</w:t>
      </w:r>
      <w:r w:rsidR="00FE2E7E" w:rsidRPr="009C007A">
        <w:t>emí Československ</w:t>
      </w:r>
      <w:r w:rsidR="00F04809" w:rsidRPr="009C007A">
        <w:t>a</w:t>
      </w:r>
      <w:r w:rsidR="00BC78E8" w:rsidRPr="009C007A">
        <w:t xml:space="preserve"> a který platí v Rakousku </w:t>
      </w:r>
      <w:r w:rsidR="009C6858" w:rsidRPr="009C007A">
        <w:t xml:space="preserve">dodnes. Také ABGB pamatuje na superficiální zásadu a i v něm se odráží v několika právních institutech. </w:t>
      </w:r>
      <w:r w:rsidR="005C3C5E" w:rsidRPr="009C007A">
        <w:t xml:space="preserve">Meziválečná civilistika připravila </w:t>
      </w:r>
      <w:r w:rsidR="00BC78E8" w:rsidRPr="009C007A">
        <w:t>Vládní n</w:t>
      </w:r>
      <w:r w:rsidR="005C3C5E" w:rsidRPr="009C007A">
        <w:t>ávrh občanského zákoníku</w:t>
      </w:r>
      <w:r w:rsidR="002D6C31" w:rsidRPr="009C007A">
        <w:t xml:space="preserve"> z roku 1937 (dále jen „</w:t>
      </w:r>
      <w:r w:rsidR="00440803" w:rsidRPr="009C007A">
        <w:t>VN 1937</w:t>
      </w:r>
      <w:r w:rsidR="002D6C31" w:rsidRPr="009C007A">
        <w:t>“),</w:t>
      </w:r>
      <w:r w:rsidR="005C3C5E" w:rsidRPr="009C007A">
        <w:t xml:space="preserve"> který ovšem vzhledem k historickým událostem nikdy nenabyl </w:t>
      </w:r>
      <w:r w:rsidR="003E4A17" w:rsidRPr="009C007A">
        <w:t>platnosti</w:t>
      </w:r>
      <w:r w:rsidR="00BC78E8" w:rsidRPr="009C007A">
        <w:t xml:space="preserve">. </w:t>
      </w:r>
      <w:r w:rsidR="009C6858" w:rsidRPr="009C007A">
        <w:lastRenderedPageBreak/>
        <w:t xml:space="preserve">Jedná se o předpis velmi zdařilý, který je třeba zmínit, protože se jím inspirovala i </w:t>
      </w:r>
      <w:proofErr w:type="spellStart"/>
      <w:r w:rsidR="009C6858" w:rsidRPr="009C007A">
        <w:t>rekodifikační</w:t>
      </w:r>
      <w:proofErr w:type="spellEnd"/>
      <w:r w:rsidR="009C6858" w:rsidRPr="009C007A">
        <w:t xml:space="preserve"> komise při přípravě </w:t>
      </w:r>
      <w:r w:rsidR="00887D34" w:rsidRPr="009C007A">
        <w:t>OZ</w:t>
      </w:r>
      <w:r w:rsidR="009C6858" w:rsidRPr="009C007A">
        <w:t>.</w:t>
      </w:r>
    </w:p>
    <w:p w:rsidR="007534E8" w:rsidRPr="009C007A" w:rsidRDefault="00DC2989" w:rsidP="00717885">
      <w:pPr>
        <w:contextualSpacing/>
      </w:pPr>
      <w:r w:rsidRPr="009C007A">
        <w:tab/>
        <w:t>Třetí kapitola představuje</w:t>
      </w:r>
      <w:r w:rsidR="00022DB9" w:rsidRPr="009C007A">
        <w:t xml:space="preserve"> občanský zákoník z roku 1950</w:t>
      </w:r>
      <w:r w:rsidR="007610BD" w:rsidRPr="009C007A">
        <w:t xml:space="preserve"> (dále jen „OZ 1950“)</w:t>
      </w:r>
      <w:r w:rsidRPr="009C007A">
        <w:t>,</w:t>
      </w:r>
      <w:r w:rsidR="00A83516" w:rsidRPr="009C007A">
        <w:t xml:space="preserve"> označovaný jako „střední kodex“</w:t>
      </w:r>
      <w:r w:rsidR="007534E8" w:rsidRPr="009C007A">
        <w:t>,</w:t>
      </w:r>
      <w:r w:rsidR="00A83516" w:rsidRPr="009C007A">
        <w:t xml:space="preserve"> který byl silně ovlivněn</w:t>
      </w:r>
      <w:r w:rsidR="007534E8" w:rsidRPr="009C007A">
        <w:t xml:space="preserve"> socialistickou ideologií. </w:t>
      </w:r>
      <w:r w:rsidR="000705F8" w:rsidRPr="009C007A">
        <w:t>Změna režimu přinesla</w:t>
      </w:r>
      <w:r w:rsidR="007534E8" w:rsidRPr="009C007A">
        <w:t xml:space="preserve"> i</w:t>
      </w:r>
      <w:r w:rsidR="000705F8" w:rsidRPr="009C007A">
        <w:t xml:space="preserve"> d</w:t>
      </w:r>
      <w:r w:rsidR="00530E25" w:rsidRPr="009C007A">
        <w:t>o české civilistiky mnoho změn. Pro oblast věcných práv byly důležité nově vzniklé kategorie</w:t>
      </w:r>
      <w:r w:rsidR="00412A31" w:rsidRPr="009C007A">
        <w:t xml:space="preserve"> vlastnictví. S účinnosti tohoto kodexu také dochází k ústupu od zásady </w:t>
      </w:r>
      <w:r w:rsidR="00BA0B00" w:rsidRPr="009C007A">
        <w:rPr>
          <w:i/>
        </w:rPr>
        <w:t>superficies solo cedit</w:t>
      </w:r>
      <w:r w:rsidR="00530E25" w:rsidRPr="009C007A">
        <w:t xml:space="preserve"> v její tradiční podobě</w:t>
      </w:r>
      <w:r w:rsidRPr="009C007A">
        <w:t>, protože se stavba</w:t>
      </w:r>
      <w:r w:rsidR="00412A31" w:rsidRPr="009C007A">
        <w:t xml:space="preserve"> stala samostatnou věcí.</w:t>
      </w:r>
    </w:p>
    <w:p w:rsidR="005E23AA" w:rsidRPr="009C007A" w:rsidRDefault="007534E8" w:rsidP="00717885">
      <w:pPr>
        <w:contextualSpacing/>
      </w:pPr>
      <w:r w:rsidRPr="009C007A">
        <w:tab/>
        <w:t>Čtvrtá kapitola</w:t>
      </w:r>
      <w:r w:rsidR="000705F8" w:rsidRPr="009C007A">
        <w:t xml:space="preserve"> </w:t>
      </w:r>
      <w:r w:rsidRPr="009C007A">
        <w:t xml:space="preserve">pojednává o </w:t>
      </w:r>
      <w:r w:rsidR="000705F8" w:rsidRPr="009C007A">
        <w:t>o</w:t>
      </w:r>
      <w:r w:rsidR="002A2AA7" w:rsidRPr="009C007A">
        <w:t>bčanském</w:t>
      </w:r>
      <w:r w:rsidR="005C3C5E" w:rsidRPr="009C007A">
        <w:t xml:space="preserve"> zákoník</w:t>
      </w:r>
      <w:r w:rsidR="002A2AA7" w:rsidRPr="009C007A">
        <w:t>u</w:t>
      </w:r>
      <w:r w:rsidR="005C3C5E" w:rsidRPr="009C007A">
        <w:t xml:space="preserve"> z roku 1964</w:t>
      </w:r>
      <w:r w:rsidR="007610BD" w:rsidRPr="009C007A">
        <w:t xml:space="preserve"> (dále jen „OZ 1964“)</w:t>
      </w:r>
      <w:r w:rsidR="000705F8" w:rsidRPr="009C007A">
        <w:t>, který</w:t>
      </w:r>
      <w:r w:rsidR="005C3C5E" w:rsidRPr="009C007A">
        <w:t xml:space="preserve"> je důležitý z</w:t>
      </w:r>
      <w:r w:rsidR="00FE2E7E" w:rsidRPr="009C007A">
        <w:t>koumat ve dvou</w:t>
      </w:r>
      <w:r w:rsidR="000705F8" w:rsidRPr="009C007A">
        <w:t xml:space="preserve"> </w:t>
      </w:r>
      <w:r w:rsidR="00FE2E7E" w:rsidRPr="009C007A">
        <w:t xml:space="preserve">zněních. </w:t>
      </w:r>
      <w:r w:rsidR="00561E99" w:rsidRPr="009C007A">
        <w:t>Za</w:t>
      </w:r>
      <w:r w:rsidR="005C3C5E" w:rsidRPr="009C007A">
        <w:t xml:space="preserve">prvé </w:t>
      </w:r>
      <w:r w:rsidR="00DC2989" w:rsidRPr="009C007A">
        <w:t>socialistický zákoník ve znění ze dne</w:t>
      </w:r>
      <w:r w:rsidR="005C3C5E" w:rsidRPr="009C007A">
        <w:t> 1</w:t>
      </w:r>
      <w:r w:rsidR="00412A31" w:rsidRPr="009C007A">
        <w:t>. 4. 1964 a</w:t>
      </w:r>
      <w:r w:rsidR="005C3C5E" w:rsidRPr="009C007A">
        <w:t xml:space="preserve"> za druhé porevoluční značně</w:t>
      </w:r>
      <w:r w:rsidR="00DC2989" w:rsidRPr="009C007A">
        <w:t xml:space="preserve"> novelizovaný kodex ve znění ze dne</w:t>
      </w:r>
      <w:r w:rsidR="00412A31" w:rsidRPr="009C007A">
        <w:t> 1. 1. 1992</w:t>
      </w:r>
      <w:r w:rsidR="00FA4EE9" w:rsidRPr="009C007A">
        <w:t>. Porovnáním těchto dvou znění zjistíme, jaký přístup zvolila porevoluční civilistika</w:t>
      </w:r>
      <w:r w:rsidR="00DC2989" w:rsidRPr="009C007A">
        <w:t xml:space="preserve"> k superficiální zásadě</w:t>
      </w:r>
      <w:r w:rsidR="00FA4EE9" w:rsidRPr="009C007A">
        <w:t>.</w:t>
      </w:r>
    </w:p>
    <w:p w:rsidR="00412A31" w:rsidRPr="009C007A" w:rsidRDefault="005E7E46" w:rsidP="007B2908">
      <w:pPr>
        <w:spacing w:after="0"/>
        <w:contextualSpacing/>
      </w:pPr>
      <w:r w:rsidRPr="009C007A">
        <w:tab/>
      </w:r>
      <w:r w:rsidR="00DC2989" w:rsidRPr="009C007A">
        <w:t xml:space="preserve">V poslední </w:t>
      </w:r>
      <w:r w:rsidR="005E23AA" w:rsidRPr="009C007A">
        <w:t>kapitole</w:t>
      </w:r>
      <w:r w:rsidR="00676AFB" w:rsidRPr="009C007A">
        <w:t xml:space="preserve"> se zaměřím</w:t>
      </w:r>
      <w:r w:rsidR="00561E99" w:rsidRPr="009C007A">
        <w:t>e</w:t>
      </w:r>
      <w:r w:rsidR="00676AFB" w:rsidRPr="009C007A">
        <w:t xml:space="preserve"> na současný </w:t>
      </w:r>
      <w:r w:rsidR="007610BD" w:rsidRPr="009C007A">
        <w:t>OZ,</w:t>
      </w:r>
      <w:r w:rsidR="005E23AA" w:rsidRPr="009C007A">
        <w:t xml:space="preserve"> který opět </w:t>
      </w:r>
      <w:r w:rsidR="00FA4EE9" w:rsidRPr="009C007A">
        <w:t>upravuje superficiální zásadu</w:t>
      </w:r>
      <w:r w:rsidR="00F04809" w:rsidRPr="009C007A">
        <w:t xml:space="preserve"> ve vztahu ke stavbám</w:t>
      </w:r>
      <w:r w:rsidR="00676AFB" w:rsidRPr="009C007A">
        <w:t>.</w:t>
      </w:r>
      <w:r w:rsidR="00C37026" w:rsidRPr="009C007A">
        <w:t xml:space="preserve"> Ve věci znovuzavedení zásady </w:t>
      </w:r>
      <w:r w:rsidR="00C37026" w:rsidRPr="009C007A">
        <w:rPr>
          <w:i/>
        </w:rPr>
        <w:t>superficies solo cedit</w:t>
      </w:r>
      <w:r w:rsidR="00C37026" w:rsidRPr="009C007A">
        <w:t xml:space="preserve"> se mezi českými civilisty strhla diskuze. </w:t>
      </w:r>
      <w:r w:rsidR="00A77544" w:rsidRPr="009C007A">
        <w:t>Právě vyhodnocením jednotlivých argumentů můžeme nalézt odpověď</w:t>
      </w:r>
      <w:r w:rsidR="005E23AA" w:rsidRPr="009C007A">
        <w:t xml:space="preserve"> na otázku, </w:t>
      </w:r>
      <w:r w:rsidR="00DC2989" w:rsidRPr="009C007A">
        <w:t>zda</w:t>
      </w:r>
      <w:r w:rsidR="005E23AA" w:rsidRPr="009C007A">
        <w:t xml:space="preserve"> je návrat k superficiální zásadě potřebný. </w:t>
      </w:r>
      <w:r w:rsidR="00A77544" w:rsidRPr="009C007A">
        <w:t>K této odpovědi zajisté pomůže i</w:t>
      </w:r>
      <w:r w:rsidR="00F04809" w:rsidRPr="009C007A">
        <w:t xml:space="preserve"> právněhistorický vývoj</w:t>
      </w:r>
      <w:r w:rsidR="00FA1818" w:rsidRPr="009C007A">
        <w:t xml:space="preserve"> </w:t>
      </w:r>
      <w:r w:rsidR="00A77544" w:rsidRPr="009C007A">
        <w:t>zásady, kterým se v diplomové práci zabýváme.</w:t>
      </w:r>
    </w:p>
    <w:p w:rsidR="007B2908" w:rsidRPr="009C007A" w:rsidRDefault="007B2908" w:rsidP="007B2908">
      <w:pPr>
        <w:spacing w:line="276" w:lineRule="auto"/>
        <w:jc w:val="left"/>
      </w:pPr>
      <w:r w:rsidRPr="009C007A">
        <w:br w:type="page"/>
      </w:r>
    </w:p>
    <w:p w:rsidR="00C97C8C" w:rsidRPr="009C007A" w:rsidRDefault="009A3F72" w:rsidP="007B2908">
      <w:pPr>
        <w:pStyle w:val="Nadpis1"/>
        <w:numPr>
          <w:ilvl w:val="0"/>
          <w:numId w:val="24"/>
        </w:numPr>
        <w:spacing w:before="0"/>
        <w:contextualSpacing/>
      </w:pPr>
      <w:bookmarkStart w:id="5" w:name="_Toc464679329"/>
      <w:bookmarkStart w:id="6" w:name="_Toc465165628"/>
      <w:r w:rsidRPr="009C007A">
        <w:lastRenderedPageBreak/>
        <w:t>Římskoprávní superficiální zásad</w:t>
      </w:r>
      <w:r w:rsidR="005F2117" w:rsidRPr="009C007A">
        <w:t>a</w:t>
      </w:r>
      <w:bookmarkEnd w:id="5"/>
      <w:bookmarkEnd w:id="6"/>
    </w:p>
    <w:p w:rsidR="00A87759" w:rsidRPr="009C007A" w:rsidRDefault="00A87759" w:rsidP="007B2908">
      <w:pPr>
        <w:pStyle w:val="Nadpis2"/>
        <w:numPr>
          <w:ilvl w:val="1"/>
          <w:numId w:val="9"/>
        </w:numPr>
        <w:spacing w:before="0" w:after="0"/>
      </w:pPr>
      <w:bookmarkStart w:id="7" w:name="_Toc464679330"/>
      <w:bookmarkStart w:id="8" w:name="_Toc465165629"/>
      <w:r w:rsidRPr="009C007A">
        <w:t>Charakter úpravy</w:t>
      </w:r>
      <w:bookmarkEnd w:id="7"/>
      <w:bookmarkEnd w:id="8"/>
    </w:p>
    <w:p w:rsidR="00DB30B4" w:rsidRPr="009C007A" w:rsidRDefault="00790EB0" w:rsidP="007B2908">
      <w:pPr>
        <w:spacing w:after="0"/>
        <w:contextualSpacing/>
      </w:pPr>
      <w:r w:rsidRPr="009C007A">
        <w:tab/>
      </w:r>
      <w:r w:rsidR="00DB30B4" w:rsidRPr="009C007A">
        <w:t>Na úvod této diplomové práce je nutné zabývat se soukromoprávní úpravou římského práva. Jeho odkaz je v kontinentální Evropě jasný a nesmazatelný, a to především v soukromoprávní oblasti.</w:t>
      </w:r>
      <w:r w:rsidR="00DB30B4" w:rsidRPr="009C007A">
        <w:rPr>
          <w:rStyle w:val="Znakapoznpodarou"/>
        </w:rPr>
        <w:footnoteReference w:id="1"/>
      </w:r>
      <w:r w:rsidR="00DB30B4" w:rsidRPr="009C007A">
        <w:t xml:space="preserve"> Z římskoprávní tradice vycházejí veškeré v této práci zmíněné zákoníky.</w:t>
      </w:r>
    </w:p>
    <w:p w:rsidR="00DB30B4" w:rsidRPr="009C007A" w:rsidRDefault="00DB30B4" w:rsidP="00DB30B4">
      <w:pPr>
        <w:contextualSpacing/>
      </w:pPr>
      <w:r w:rsidRPr="009C007A">
        <w:tab/>
        <w:t>Nejprve se musíme zmínit o nejstarším pramenu římského práva vůbec, a to o </w:t>
      </w:r>
      <w:proofErr w:type="gramStart"/>
      <w:r w:rsidRPr="009C007A">
        <w:rPr>
          <w:i/>
        </w:rPr>
        <w:t>Lex</w:t>
      </w:r>
      <w:proofErr w:type="gramEnd"/>
      <w:r w:rsidRPr="009C007A">
        <w:rPr>
          <w:i/>
        </w:rPr>
        <w:t xml:space="preserve"> duodecim </w:t>
      </w:r>
      <w:proofErr w:type="spellStart"/>
      <w:r w:rsidRPr="009C007A">
        <w:rPr>
          <w:i/>
        </w:rPr>
        <w:t>tabularum</w:t>
      </w:r>
      <w:proofErr w:type="spellEnd"/>
      <w:r w:rsidRPr="009C007A">
        <w:t xml:space="preserve"> (Zákon dvanácti desek). Z tohoto zákona se nám dochoval fragment, nacházející se na šesté desce, z kterého můžeme dovodit existenci zásady </w:t>
      </w:r>
      <w:r w:rsidRPr="009C007A">
        <w:rPr>
          <w:i/>
        </w:rPr>
        <w:t>superficies solo cedit</w:t>
      </w:r>
      <w:r w:rsidRPr="009C007A">
        <w:t>. První zmínky o zásadě tedy sahají</w:t>
      </w:r>
      <w:r w:rsidR="009B44E0" w:rsidRPr="009C007A">
        <w:t xml:space="preserve"> do poloviny 5. stol. př. n. l.</w:t>
      </w:r>
    </w:p>
    <w:p w:rsidR="00DB30B4" w:rsidRPr="009C007A" w:rsidRDefault="00DB30B4" w:rsidP="00DB30B4">
      <w:pPr>
        <w:contextualSpacing/>
      </w:pPr>
      <w:r w:rsidRPr="009C007A">
        <w:tab/>
        <w:t xml:space="preserve">Ve 2. století n. l. významně působil v oblasti římského práva právník Gaius. Spíše než praxi se věnoval pedagogické činnosti, díky které se nám dochovala Učebnice práva ve čtyřech knihách, neboli </w:t>
      </w:r>
      <w:proofErr w:type="spellStart"/>
      <w:r w:rsidRPr="009C007A">
        <w:rPr>
          <w:i/>
        </w:rPr>
        <w:t>Institutionum</w:t>
      </w:r>
      <w:proofErr w:type="spellEnd"/>
      <w:r w:rsidRPr="009C007A">
        <w:rPr>
          <w:i/>
        </w:rPr>
        <w:t xml:space="preserve"> </w:t>
      </w:r>
      <w:proofErr w:type="spellStart"/>
      <w:r w:rsidRPr="009C007A">
        <w:rPr>
          <w:i/>
        </w:rPr>
        <w:t>commentarii</w:t>
      </w:r>
      <w:proofErr w:type="spellEnd"/>
      <w:r w:rsidRPr="009C007A">
        <w:rPr>
          <w:i/>
        </w:rPr>
        <w:t xml:space="preserve"> </w:t>
      </w:r>
      <w:proofErr w:type="spellStart"/>
      <w:r w:rsidRPr="009C007A">
        <w:rPr>
          <w:i/>
        </w:rPr>
        <w:t>quattuor</w:t>
      </w:r>
      <w:proofErr w:type="spellEnd"/>
      <w:r w:rsidRPr="009C007A">
        <w:rPr>
          <w:i/>
        </w:rPr>
        <w:t>.</w:t>
      </w:r>
      <w:r w:rsidRPr="009C007A">
        <w:t xml:space="preserve"> Jedná se o stěžejní dílo římského práva, ze kterého vycházelo i středověké právo a dodnes patří k základním výukovým textům ke studiu na právnických fakultách. Dílo se vyznačuje přehledností, univerzálností a jednoduchostí. Učebnice se dělí, jak napov</w:t>
      </w:r>
      <w:r w:rsidR="00991509" w:rsidRPr="009C007A">
        <w:t>ídá její název, na čtyři knihy.</w:t>
      </w:r>
      <w:r w:rsidRPr="009C007A">
        <w:t xml:space="preserve"> Pro naši práci je nejdůležitější druhá a třetí kniha, které pojednávají o právech k věcem a také nabízí jejich dělení. Právě ve druhé knize se setkáváme se zásadou </w:t>
      </w:r>
      <w:r w:rsidRPr="009C007A">
        <w:rPr>
          <w:i/>
        </w:rPr>
        <w:t>superficies solo cedit</w:t>
      </w:r>
      <w:r w:rsidRPr="009C007A">
        <w:t>.</w:t>
      </w:r>
    </w:p>
    <w:p w:rsidR="00987AFF" w:rsidRPr="009C007A" w:rsidRDefault="00DB30B4" w:rsidP="00DB30B4">
      <w:pPr>
        <w:spacing w:after="0"/>
        <w:contextualSpacing/>
      </w:pPr>
      <w:r w:rsidRPr="009C007A">
        <w:tab/>
        <w:t xml:space="preserve">Zásadním a významným dílem římského práva je soubor občanských zákoníků z let 529 - 534 n. l., vydaný císařem Justiniánem, který byl později nazýván </w:t>
      </w:r>
      <w:r w:rsidRPr="009C007A">
        <w:rPr>
          <w:i/>
        </w:rPr>
        <w:t xml:space="preserve">Corpus </w:t>
      </w:r>
      <w:proofErr w:type="spellStart"/>
      <w:r w:rsidRPr="009C007A">
        <w:rPr>
          <w:i/>
        </w:rPr>
        <w:t>Iuris</w:t>
      </w:r>
      <w:proofErr w:type="spellEnd"/>
      <w:r w:rsidRPr="009C007A">
        <w:rPr>
          <w:i/>
        </w:rPr>
        <w:t xml:space="preserve"> </w:t>
      </w:r>
      <w:proofErr w:type="spellStart"/>
      <w:r w:rsidRPr="009C007A">
        <w:rPr>
          <w:i/>
        </w:rPr>
        <w:t>Civilis</w:t>
      </w:r>
      <w:proofErr w:type="spellEnd"/>
      <w:r w:rsidRPr="009C007A">
        <w:rPr>
          <w:rStyle w:val="Znakapoznpodarou"/>
          <w:i/>
        </w:rPr>
        <w:footnoteReference w:id="2"/>
      </w:r>
      <w:r w:rsidRPr="009C007A">
        <w:rPr>
          <w:i/>
        </w:rPr>
        <w:t>.</w:t>
      </w:r>
      <w:r w:rsidRPr="009C007A">
        <w:t xml:space="preserve"> Skládá se ze čtyř částí, a to z </w:t>
      </w:r>
      <w:proofErr w:type="spellStart"/>
      <w:proofErr w:type="gramStart"/>
      <w:r w:rsidRPr="009C007A">
        <w:rPr>
          <w:i/>
        </w:rPr>
        <w:t>Codex</w:t>
      </w:r>
      <w:proofErr w:type="spellEnd"/>
      <w:proofErr w:type="gramEnd"/>
      <w:r w:rsidRPr="009C007A">
        <w:rPr>
          <w:i/>
        </w:rPr>
        <w:t xml:space="preserve"> </w:t>
      </w:r>
      <w:proofErr w:type="spellStart"/>
      <w:r w:rsidRPr="009C007A">
        <w:rPr>
          <w:i/>
        </w:rPr>
        <w:t>Iustinianus</w:t>
      </w:r>
      <w:proofErr w:type="spellEnd"/>
      <w:r w:rsidRPr="009C007A">
        <w:rPr>
          <w:i/>
        </w:rPr>
        <w:t xml:space="preserve">, </w:t>
      </w:r>
      <w:proofErr w:type="spellStart"/>
      <w:r w:rsidRPr="009C007A">
        <w:rPr>
          <w:i/>
        </w:rPr>
        <w:t>Digesta</w:t>
      </w:r>
      <w:proofErr w:type="spellEnd"/>
      <w:r w:rsidRPr="009C007A">
        <w:rPr>
          <w:i/>
        </w:rPr>
        <w:t xml:space="preserve"> </w:t>
      </w:r>
      <w:proofErr w:type="spellStart"/>
      <w:r w:rsidRPr="009C007A">
        <w:rPr>
          <w:i/>
        </w:rPr>
        <w:t>seu</w:t>
      </w:r>
      <w:proofErr w:type="spellEnd"/>
      <w:r w:rsidRPr="009C007A">
        <w:rPr>
          <w:i/>
        </w:rPr>
        <w:t xml:space="preserve"> </w:t>
      </w:r>
      <w:proofErr w:type="spellStart"/>
      <w:r w:rsidRPr="009C007A">
        <w:rPr>
          <w:i/>
        </w:rPr>
        <w:t>Pendectae</w:t>
      </w:r>
      <w:proofErr w:type="spellEnd"/>
      <w:r w:rsidRPr="009C007A">
        <w:rPr>
          <w:i/>
        </w:rPr>
        <w:t xml:space="preserve">, </w:t>
      </w:r>
      <w:proofErr w:type="spellStart"/>
      <w:r w:rsidRPr="009C007A">
        <w:rPr>
          <w:i/>
        </w:rPr>
        <w:t>Institutiones</w:t>
      </w:r>
      <w:proofErr w:type="spellEnd"/>
      <w:r w:rsidRPr="009C007A">
        <w:rPr>
          <w:i/>
        </w:rPr>
        <w:t xml:space="preserve"> </w:t>
      </w:r>
      <w:r w:rsidRPr="009C007A">
        <w:t>a</w:t>
      </w:r>
      <w:r w:rsidRPr="009C007A">
        <w:rPr>
          <w:i/>
        </w:rPr>
        <w:t xml:space="preserve"> </w:t>
      </w:r>
      <w:proofErr w:type="spellStart"/>
      <w:r w:rsidRPr="009C007A">
        <w:rPr>
          <w:i/>
        </w:rPr>
        <w:t>Novellae</w:t>
      </w:r>
      <w:proofErr w:type="spellEnd"/>
      <w:r w:rsidRPr="009C007A">
        <w:rPr>
          <w:i/>
        </w:rPr>
        <w:t xml:space="preserve">. </w:t>
      </w:r>
      <w:r w:rsidRPr="009C007A">
        <w:t xml:space="preserve">Podkladem pro jejich vypracování byly výše zmíněné </w:t>
      </w:r>
      <w:proofErr w:type="spellStart"/>
      <w:r w:rsidRPr="009C007A">
        <w:t>Gaiovy</w:t>
      </w:r>
      <w:proofErr w:type="spellEnd"/>
      <w:r w:rsidRPr="009C007A">
        <w:t xml:space="preserve"> spisy, což můžeme jednoduše odhalit při srovnání znění jednotlivých ustanovení. Superficiální princip nacházíme také v Justiniánových institucích, které deklarují, že „vše, co je na pozemku postaveno, je jeho součástí.“</w:t>
      </w:r>
      <w:r w:rsidRPr="009C007A">
        <w:rPr>
          <w:rStyle w:val="Znakapoznpodarou"/>
        </w:rPr>
        <w:footnoteReference w:id="3"/>
      </w:r>
    </w:p>
    <w:p w:rsidR="003028FC" w:rsidRPr="009C007A" w:rsidRDefault="003028FC" w:rsidP="009B44E0">
      <w:pPr>
        <w:spacing w:after="0"/>
        <w:contextualSpacing/>
      </w:pPr>
      <w:r w:rsidRPr="009C007A">
        <w:tab/>
        <w:t xml:space="preserve">V průběhu středověku platilo v českých zemích nadále právo </w:t>
      </w:r>
      <w:proofErr w:type="spellStart"/>
      <w:r w:rsidRPr="009C007A">
        <w:t>Justiniánské</w:t>
      </w:r>
      <w:proofErr w:type="spellEnd"/>
      <w:r w:rsidRPr="009C007A">
        <w:t>. Toto období nazýváme jako recepci římského práva.</w:t>
      </w:r>
      <w:r w:rsidRPr="009C007A">
        <w:rPr>
          <w:rStyle w:val="Znakapoznpodarou"/>
        </w:rPr>
        <w:footnoteReference w:id="4"/>
      </w:r>
      <w:r w:rsidRPr="009C007A">
        <w:t xml:space="preserve"> Této platnosti pozbyly římské zákony s přijetím moderních občanských zákoníků v 19. století</w:t>
      </w:r>
      <w:r w:rsidR="009B44E0" w:rsidRPr="009C007A">
        <w:t>.</w:t>
      </w:r>
      <w:r w:rsidRPr="009C007A">
        <w:rPr>
          <w:rStyle w:val="Znakapoznpodarou"/>
        </w:rPr>
        <w:footnoteReference w:id="5"/>
      </w:r>
    </w:p>
    <w:p w:rsidR="00AC010D" w:rsidRPr="009C007A" w:rsidRDefault="00AC010D" w:rsidP="00992087">
      <w:pPr>
        <w:spacing w:after="0"/>
        <w:contextualSpacing/>
      </w:pPr>
    </w:p>
    <w:p w:rsidR="00AF778C" w:rsidRPr="009C007A" w:rsidRDefault="00BA0B00" w:rsidP="00992087">
      <w:pPr>
        <w:pStyle w:val="Nadpis2"/>
        <w:numPr>
          <w:ilvl w:val="1"/>
          <w:numId w:val="9"/>
        </w:numPr>
        <w:spacing w:before="0" w:after="0"/>
      </w:pPr>
      <w:bookmarkStart w:id="9" w:name="_Toc464679331"/>
      <w:bookmarkStart w:id="10" w:name="_Toc465165630"/>
      <w:r w:rsidRPr="009C007A">
        <w:lastRenderedPageBreak/>
        <w:t>Součást nemovité věci</w:t>
      </w:r>
      <w:bookmarkEnd w:id="9"/>
      <w:bookmarkEnd w:id="10"/>
    </w:p>
    <w:p w:rsidR="00A179E2" w:rsidRPr="009C007A" w:rsidRDefault="009A3F72" w:rsidP="00A179E2">
      <w:pPr>
        <w:spacing w:after="0"/>
        <w:contextualSpacing/>
      </w:pPr>
      <w:r w:rsidRPr="009C007A">
        <w:tab/>
      </w:r>
      <w:r w:rsidR="00A179E2" w:rsidRPr="009C007A">
        <w:t xml:space="preserve">Dříve než se budeme věnovat zásadě konkrétně, je třeba vymezit si </w:t>
      </w:r>
      <w:r w:rsidR="00AA652D" w:rsidRPr="009C007A">
        <w:t>dobové</w:t>
      </w:r>
      <w:r w:rsidR="00A179E2" w:rsidRPr="009C007A">
        <w:t xml:space="preserve"> chápání věcí nemovitých. Římské právo samozřejmě znalo dělení věcí na </w:t>
      </w:r>
      <w:r w:rsidR="00A179E2" w:rsidRPr="009C007A">
        <w:rPr>
          <w:i/>
        </w:rPr>
        <w:t xml:space="preserve">res </w:t>
      </w:r>
      <w:proofErr w:type="spellStart"/>
      <w:r w:rsidR="00A179E2" w:rsidRPr="009C007A">
        <w:rPr>
          <w:i/>
        </w:rPr>
        <w:t>mobiles</w:t>
      </w:r>
      <w:proofErr w:type="spellEnd"/>
      <w:r w:rsidR="00A179E2" w:rsidRPr="009C007A">
        <w:rPr>
          <w:i/>
        </w:rPr>
        <w:t xml:space="preserve"> </w:t>
      </w:r>
      <w:r w:rsidR="00A179E2" w:rsidRPr="009C007A">
        <w:t xml:space="preserve">a </w:t>
      </w:r>
      <w:r w:rsidR="00A179E2" w:rsidRPr="009C007A">
        <w:rPr>
          <w:i/>
        </w:rPr>
        <w:t xml:space="preserve">res </w:t>
      </w:r>
      <w:proofErr w:type="spellStart"/>
      <w:r w:rsidR="00A179E2" w:rsidRPr="009C007A">
        <w:rPr>
          <w:i/>
        </w:rPr>
        <w:t>immobilies</w:t>
      </w:r>
      <w:proofErr w:type="spellEnd"/>
      <w:r w:rsidR="00A179E2" w:rsidRPr="009C007A">
        <w:rPr>
          <w:i/>
        </w:rPr>
        <w:t xml:space="preserve">. </w:t>
      </w:r>
      <w:r w:rsidR="00A179E2" w:rsidRPr="009C007A">
        <w:t xml:space="preserve">Věcmi nemovitými jsou pozemky, které se samostatnými věcmi stávají svým ohraničením. Za součást pozemku byly považovány i veškeré movitosti, které byly s pozemkem pevně a trvale spojeny. Jedná se například o budovy, jiné stavby nebo rostliny. Zde měla význam zásada </w:t>
      </w:r>
      <w:r w:rsidR="00A179E2" w:rsidRPr="009C007A">
        <w:rPr>
          <w:i/>
        </w:rPr>
        <w:t>superficies solo cedit</w:t>
      </w:r>
      <w:r w:rsidR="00A179E2" w:rsidRPr="009C007A">
        <w:t>, která určuje, že povrch sdílí právní osud pozemku.</w:t>
      </w:r>
      <w:r w:rsidR="00A179E2" w:rsidRPr="009C007A">
        <w:rPr>
          <w:rStyle w:val="Znakapoznpodarou"/>
        </w:rPr>
        <w:footnoteReference w:id="6"/>
      </w:r>
    </w:p>
    <w:p w:rsidR="00A179E2" w:rsidRPr="009C007A" w:rsidRDefault="00A179E2" w:rsidP="00A179E2">
      <w:pPr>
        <w:spacing w:after="0"/>
        <w:contextualSpacing/>
      </w:pPr>
      <w:r w:rsidRPr="009C007A">
        <w:tab/>
        <w:t xml:space="preserve">Zásada </w:t>
      </w:r>
      <w:r w:rsidRPr="009C007A">
        <w:rPr>
          <w:i/>
        </w:rPr>
        <w:t>superficies solo cedit</w:t>
      </w:r>
      <w:r w:rsidRPr="009C007A">
        <w:t xml:space="preserve"> bývá překládána jako: „povrch ustupuje půdě“. Jedná se o zásadu, která byla římským právem od pradávna obecně uznávána a přijímána. To dokazuje i Gaius v ustanovení 73. druhé</w:t>
      </w:r>
      <w:r w:rsidR="004B61EC" w:rsidRPr="009C007A">
        <w:t xml:space="preserve"> knihy</w:t>
      </w:r>
      <w:r w:rsidRPr="009C007A">
        <w:t>.</w:t>
      </w:r>
      <w:r w:rsidRPr="009C007A">
        <w:rPr>
          <w:rStyle w:val="Znakapoznpodarou"/>
        </w:rPr>
        <w:footnoteReference w:id="7"/>
      </w:r>
      <w:r w:rsidRPr="009C007A">
        <w:t xml:space="preserve"> </w:t>
      </w:r>
      <w:r w:rsidR="004B61EC" w:rsidRPr="009C007A">
        <w:t>Tam se píše, že „povrch ustupuje půdě.“</w:t>
      </w:r>
      <w:r w:rsidR="00064778" w:rsidRPr="009C007A">
        <w:rPr>
          <w:rStyle w:val="Znakapoznpodarou"/>
        </w:rPr>
        <w:footnoteReference w:id="8"/>
      </w:r>
      <w:r w:rsidR="004B61EC" w:rsidRPr="009C007A">
        <w:t xml:space="preserve"> </w:t>
      </w:r>
      <w:r w:rsidRPr="009C007A">
        <w:t>Pro tehdejší společnost bylo charakteristické naturální hospodářství, kdy „půda byla základním výrobním prostředkem i majetkem a vše, co se na ní nalézalo, sloužilo k tomuto účelu.“</w:t>
      </w:r>
      <w:r w:rsidRPr="009C007A">
        <w:rPr>
          <w:rStyle w:val="Znakapoznpodarou"/>
        </w:rPr>
        <w:footnoteReference w:id="9"/>
      </w:r>
      <w:r w:rsidRPr="009C007A">
        <w:t xml:space="preserve"> </w:t>
      </w:r>
      <w:r w:rsidRPr="009C007A">
        <w:rPr>
          <w:i/>
        </w:rPr>
        <w:t>Superficies</w:t>
      </w:r>
      <w:r w:rsidRPr="009C007A">
        <w:t>, tedy stavby a rostliny, bylo vše, co se na pozemku nacházelo. Leopold Heyrovský je definoval následovně: „Všeliká se zemskou půdou spojená tělesa, zvláště též nad ni vyčnívající (</w:t>
      </w:r>
      <w:r w:rsidRPr="009C007A">
        <w:rPr>
          <w:i/>
        </w:rPr>
        <w:t>superficies</w:t>
      </w:r>
      <w:r w:rsidRPr="009C007A">
        <w:t>), jako rostliny a stavení, pokládají se za pouhé části pozemků, nejsou tedy věcmi ve smyslu právnickém.“</w:t>
      </w:r>
      <w:r w:rsidRPr="009C007A">
        <w:rPr>
          <w:vertAlign w:val="superscript"/>
        </w:rPr>
        <w:footnoteReference w:id="10"/>
      </w:r>
      <w:r w:rsidRPr="009C007A">
        <w:t xml:space="preserve"> Toto chápání vycházelo z přirozeného stavu a nebylo o něm pochybností. Nemovitými věcmi mysleli Římané v době starověkého Říma pozemky, které se ohraničením stávaly samostatnými věcmi. Vše, co bylo s pozemkem trvale spojeno, bylo považováno za jeho součást. Proto vlastníkem takové součásti byl automaticky vlastník pozemku.</w:t>
      </w:r>
      <w:r w:rsidRPr="009C007A">
        <w:rPr>
          <w:rStyle w:val="Znakapoznpodarou"/>
        </w:rPr>
        <w:footnoteReference w:id="11"/>
      </w:r>
      <w:r w:rsidRPr="009C007A">
        <w:t xml:space="preserve"> Samostatné vlastnictví součásti nemovité věci tehdejší zákony nedovolovaly.</w:t>
      </w:r>
    </w:p>
    <w:p w:rsidR="00AC010D" w:rsidRPr="009C007A" w:rsidRDefault="00AC010D" w:rsidP="00A179E2">
      <w:pPr>
        <w:spacing w:after="0"/>
        <w:contextualSpacing/>
      </w:pPr>
    </w:p>
    <w:p w:rsidR="00A87759" w:rsidRPr="009C007A" w:rsidRDefault="007C79F8" w:rsidP="00992087">
      <w:pPr>
        <w:pStyle w:val="Nadpis2"/>
        <w:numPr>
          <w:ilvl w:val="1"/>
          <w:numId w:val="9"/>
        </w:numPr>
        <w:spacing w:before="0" w:after="0"/>
      </w:pPr>
      <w:bookmarkStart w:id="11" w:name="_Toc464679332"/>
      <w:bookmarkStart w:id="12" w:name="_Toc465165631"/>
      <w:r w:rsidRPr="009C007A">
        <w:t>Stavba na cizím pozemku</w:t>
      </w:r>
      <w:bookmarkEnd w:id="11"/>
      <w:bookmarkEnd w:id="12"/>
    </w:p>
    <w:p w:rsidR="003C48BC" w:rsidRPr="009C007A" w:rsidRDefault="00EC1EA0" w:rsidP="00992087">
      <w:pPr>
        <w:spacing w:after="0"/>
        <w:contextualSpacing/>
      </w:pPr>
      <w:r w:rsidRPr="009C007A">
        <w:tab/>
        <w:t xml:space="preserve">Ke kodifikaci zásady </w:t>
      </w:r>
      <w:r w:rsidR="00BA0B00" w:rsidRPr="009C007A">
        <w:rPr>
          <w:i/>
        </w:rPr>
        <w:t>superficies solo cedit</w:t>
      </w:r>
      <w:r w:rsidRPr="009C007A">
        <w:t xml:space="preserve"> př</w:t>
      </w:r>
      <w:r w:rsidR="00C97C8C" w:rsidRPr="009C007A">
        <w:t>ivedly římské právníky také</w:t>
      </w:r>
      <w:r w:rsidRPr="009C007A">
        <w:t xml:space="preserve"> praktické problémy, které v běžném životě vznikaly</w:t>
      </w:r>
      <w:r w:rsidR="007E7769" w:rsidRPr="009C007A">
        <w:t>.</w:t>
      </w:r>
      <w:r w:rsidRPr="009C007A">
        <w:t xml:space="preserve"> </w:t>
      </w:r>
      <w:r w:rsidR="007E7769" w:rsidRPr="009C007A">
        <w:t>Musel být například vyřešen konflikt v případě, že</w:t>
      </w:r>
      <w:r w:rsidRPr="009C007A">
        <w:t xml:space="preserve"> někdo </w:t>
      </w:r>
      <w:r w:rsidR="00EC1896" w:rsidRPr="009C007A">
        <w:t>vystavěl ze svého materiálu stavbu na cizím pozemku a</w:t>
      </w:r>
      <w:r w:rsidR="007E7769" w:rsidRPr="009C007A">
        <w:t xml:space="preserve"> tím ji s tímto pozemkem spojil.</w:t>
      </w:r>
      <w:r w:rsidR="00C97C8C" w:rsidRPr="009C007A">
        <w:t xml:space="preserve"> Vznikala otázka, komu připadne materiál se zemí spojený, tedy stavba.</w:t>
      </w:r>
      <w:r w:rsidR="00FF50AA" w:rsidRPr="009C007A">
        <w:t xml:space="preserve"> </w:t>
      </w:r>
      <w:proofErr w:type="spellStart"/>
      <w:r w:rsidR="00FF50AA" w:rsidRPr="009C007A">
        <w:rPr>
          <w:i/>
        </w:rPr>
        <w:t>Accesio</w:t>
      </w:r>
      <w:proofErr w:type="spellEnd"/>
      <w:r w:rsidR="00814FAA" w:rsidRPr="009C007A">
        <w:rPr>
          <w:rStyle w:val="Znakapoznpodarou"/>
          <w:i/>
        </w:rPr>
        <w:footnoteReference w:id="12"/>
      </w:r>
      <w:r w:rsidR="007E7769" w:rsidRPr="009C007A">
        <w:t xml:space="preserve">, </w:t>
      </w:r>
      <w:r w:rsidR="00FF50AA" w:rsidRPr="009C007A">
        <w:t>neboli spoje</w:t>
      </w:r>
      <w:r w:rsidR="007E7769" w:rsidRPr="009C007A">
        <w:t>ní věci cizí s věcí vlastní, byl</w:t>
      </w:r>
      <w:r w:rsidR="00FF50AA" w:rsidRPr="009C007A">
        <w:t xml:space="preserve"> jedním z originárních způsobů nabývání vlastnického práva.</w:t>
      </w:r>
      <w:r w:rsidR="005105B9" w:rsidRPr="009C007A">
        <w:t xml:space="preserve"> Jedná se o „spojením dvou věcí, jež byly doposud samostatným předmětem práv, při čemž jedna z nich ztrácí svou </w:t>
      </w:r>
      <w:r w:rsidR="005105B9" w:rsidRPr="009C007A">
        <w:lastRenderedPageBreak/>
        <w:t>samostatnost a stává se trvalou součástí druhé.“</w:t>
      </w:r>
      <w:r w:rsidR="005105B9" w:rsidRPr="009C007A">
        <w:rPr>
          <w:rStyle w:val="Znakapoznpodarou"/>
        </w:rPr>
        <w:footnoteReference w:id="13"/>
      </w:r>
      <w:r w:rsidR="005105B9" w:rsidRPr="009C007A">
        <w:t xml:space="preserve"> Vlastník věci, jejíž hospodářská funkce spojením nezanikla, získává vlastnictví k věci, která svoji samostatnou funkci ztratila.</w:t>
      </w:r>
      <w:r w:rsidR="00FF50AA" w:rsidRPr="009C007A">
        <w:t xml:space="preserve"> </w:t>
      </w:r>
      <w:r w:rsidR="00210314" w:rsidRPr="009C007A">
        <w:t>Pozemek je v této souvislosti vždy považován za věc hlavní</w:t>
      </w:r>
      <w:r w:rsidR="00F00820" w:rsidRPr="009C007A">
        <w:t xml:space="preserve">. Pokud tedy dojde ke spojení s </w:t>
      </w:r>
      <w:r w:rsidR="00210314" w:rsidRPr="009C007A">
        <w:t>věcí nemovitou, její vlastník nabývá přírůstku</w:t>
      </w:r>
      <w:r w:rsidR="00C040D2" w:rsidRPr="009C007A">
        <w:t>, což je v souladu se superficiální zásadou.</w:t>
      </w:r>
      <w:r w:rsidR="00210314" w:rsidRPr="009C007A">
        <w:rPr>
          <w:rStyle w:val="Znakapoznpodarou"/>
        </w:rPr>
        <w:footnoteReference w:id="14"/>
      </w:r>
      <w:r w:rsidR="00C040D2" w:rsidRPr="009C007A">
        <w:t xml:space="preserve"> </w:t>
      </w:r>
      <w:r w:rsidR="003C48BC" w:rsidRPr="009C007A">
        <w:t>Přírůstek může být buď naplavením (</w:t>
      </w:r>
      <w:proofErr w:type="spellStart"/>
      <w:r w:rsidR="003C48BC" w:rsidRPr="009C007A">
        <w:rPr>
          <w:i/>
        </w:rPr>
        <w:t>alluvio</w:t>
      </w:r>
      <w:proofErr w:type="spellEnd"/>
      <w:r w:rsidR="003C48BC" w:rsidRPr="009C007A">
        <w:t>), nebo přibytí kusu půdy přinesené odjinud vodou (</w:t>
      </w:r>
      <w:proofErr w:type="spellStart"/>
      <w:r w:rsidR="003C48BC" w:rsidRPr="009C007A">
        <w:rPr>
          <w:i/>
        </w:rPr>
        <w:t>avulsio</w:t>
      </w:r>
      <w:proofErr w:type="spellEnd"/>
      <w:r w:rsidR="003C48BC" w:rsidRPr="009C007A">
        <w:t>). K pobřežním pozemkům rovněž přirůstá opuštěné řečiště (</w:t>
      </w:r>
      <w:proofErr w:type="spellStart"/>
      <w:r w:rsidR="003156F9" w:rsidRPr="009C007A">
        <w:rPr>
          <w:i/>
        </w:rPr>
        <w:t>a</w:t>
      </w:r>
      <w:r w:rsidR="003C48BC" w:rsidRPr="009C007A">
        <w:rPr>
          <w:i/>
        </w:rPr>
        <w:t>ldus</w:t>
      </w:r>
      <w:proofErr w:type="spellEnd"/>
      <w:r w:rsidR="003C48BC" w:rsidRPr="009C007A">
        <w:rPr>
          <w:i/>
        </w:rPr>
        <w:t xml:space="preserve"> </w:t>
      </w:r>
      <w:proofErr w:type="spellStart"/>
      <w:r w:rsidR="003C48BC" w:rsidRPr="009C007A">
        <w:rPr>
          <w:i/>
        </w:rPr>
        <w:t>derelictus</w:t>
      </w:r>
      <w:proofErr w:type="spellEnd"/>
      <w:r w:rsidR="003C48BC" w:rsidRPr="009C007A">
        <w:t>) a v řece nově povstalý ostrov (</w:t>
      </w:r>
      <w:proofErr w:type="spellStart"/>
      <w:r w:rsidR="003C48BC" w:rsidRPr="009C007A">
        <w:rPr>
          <w:i/>
        </w:rPr>
        <w:t>insula</w:t>
      </w:r>
      <w:proofErr w:type="spellEnd"/>
      <w:r w:rsidR="003C48BC" w:rsidRPr="009C007A">
        <w:rPr>
          <w:i/>
        </w:rPr>
        <w:t xml:space="preserve"> in </w:t>
      </w:r>
      <w:proofErr w:type="spellStart"/>
      <w:r w:rsidR="003C48BC" w:rsidRPr="009C007A">
        <w:rPr>
          <w:i/>
        </w:rPr>
        <w:t>flumine</w:t>
      </w:r>
      <w:proofErr w:type="spellEnd"/>
      <w:r w:rsidR="003C48BC" w:rsidRPr="009C007A">
        <w:rPr>
          <w:i/>
        </w:rPr>
        <w:t xml:space="preserve"> </w:t>
      </w:r>
      <w:proofErr w:type="spellStart"/>
      <w:r w:rsidR="003C48BC" w:rsidRPr="009C007A">
        <w:rPr>
          <w:i/>
        </w:rPr>
        <w:t>nata</w:t>
      </w:r>
      <w:proofErr w:type="spellEnd"/>
      <w:r w:rsidR="003C48BC" w:rsidRPr="009C007A">
        <w:t>).</w:t>
      </w:r>
      <w:r w:rsidR="003C48BC" w:rsidRPr="009C007A">
        <w:rPr>
          <w:rStyle w:val="Znakapoznpodarou"/>
        </w:rPr>
        <w:footnoteReference w:id="15"/>
      </w:r>
    </w:p>
    <w:p w:rsidR="00C63BF1" w:rsidRPr="009C007A" w:rsidRDefault="00F00820" w:rsidP="008A3A49">
      <w:pPr>
        <w:contextualSpacing/>
      </w:pPr>
      <w:r w:rsidRPr="009C007A">
        <w:tab/>
        <w:t xml:space="preserve">V </w:t>
      </w:r>
      <w:r w:rsidR="00C63BF1" w:rsidRPr="009C007A">
        <w:t>následujícím textu se</w:t>
      </w:r>
      <w:r w:rsidR="003C48BC" w:rsidRPr="009C007A">
        <w:t xml:space="preserve"> budeme blíže věnovat spojen</w:t>
      </w:r>
      <w:r w:rsidRPr="009C007A">
        <w:t xml:space="preserve">ím věci movité s </w:t>
      </w:r>
      <w:r w:rsidR="00E97D91" w:rsidRPr="009C007A">
        <w:t xml:space="preserve">věcí nemovitou ve smyslu nabývání vlastnictví přírůstkem. </w:t>
      </w:r>
      <w:r w:rsidR="000040AA" w:rsidRPr="009C007A">
        <w:t>Stavební materiál</w:t>
      </w:r>
      <w:r w:rsidR="00E97D91" w:rsidRPr="009C007A">
        <w:t xml:space="preserve"> použitý</w:t>
      </w:r>
      <w:r w:rsidR="00FF50AA" w:rsidRPr="009C007A">
        <w:t xml:space="preserve"> při stavbě budovy</w:t>
      </w:r>
      <w:r w:rsidR="000040AA" w:rsidRPr="009C007A">
        <w:t xml:space="preserve">, popřípadě semena rostlin, </w:t>
      </w:r>
      <w:r w:rsidR="00E97D91" w:rsidRPr="009C007A">
        <w:t xml:space="preserve">splynul </w:t>
      </w:r>
      <w:r w:rsidR="000040AA" w:rsidRPr="009C007A">
        <w:t>s</w:t>
      </w:r>
      <w:r w:rsidR="00FF50AA" w:rsidRPr="009C007A">
        <w:t xml:space="preserve"> pozemkem, </w:t>
      </w:r>
      <w:r w:rsidR="003C48BC" w:rsidRPr="009C007A">
        <w:t xml:space="preserve">čímž </w:t>
      </w:r>
      <w:r w:rsidR="00FF50AA" w:rsidRPr="009C007A">
        <w:t xml:space="preserve">se vlastník pozemku </w:t>
      </w:r>
      <w:r w:rsidR="003C48BC" w:rsidRPr="009C007A">
        <w:t xml:space="preserve">stal </w:t>
      </w:r>
      <w:r w:rsidR="00FF50AA" w:rsidRPr="009C007A">
        <w:t>automaticky i vlastníkem sta</w:t>
      </w:r>
      <w:r w:rsidR="000040AA" w:rsidRPr="009C007A">
        <w:t>vby, popřípadě rostlin</w:t>
      </w:r>
      <w:r w:rsidR="00FF50AA" w:rsidRPr="009C007A">
        <w:t>.</w:t>
      </w:r>
      <w:r w:rsidR="0025625B" w:rsidRPr="009C007A">
        <w:t xml:space="preserve"> </w:t>
      </w:r>
      <w:r w:rsidR="00545AFE" w:rsidRPr="009C007A">
        <w:t>Jednotlivým způsobům se ve své učebnici věnuje Milan Bartošek.</w:t>
      </w:r>
      <w:r w:rsidR="00545AFE" w:rsidRPr="009C007A">
        <w:rPr>
          <w:rStyle w:val="Znakapoznpodarou"/>
        </w:rPr>
        <w:footnoteReference w:id="16"/>
      </w:r>
      <w:r w:rsidR="00545AFE" w:rsidRPr="009C007A">
        <w:t xml:space="preserve"> </w:t>
      </w:r>
      <w:proofErr w:type="spellStart"/>
      <w:r w:rsidR="00545AFE" w:rsidRPr="009C007A">
        <w:rPr>
          <w:i/>
        </w:rPr>
        <w:t>Satio</w:t>
      </w:r>
      <w:proofErr w:type="spellEnd"/>
      <w:r w:rsidR="00763364" w:rsidRPr="009C007A">
        <w:rPr>
          <w:i/>
        </w:rPr>
        <w:t xml:space="preserve"> </w:t>
      </w:r>
      <w:r w:rsidR="00763364" w:rsidRPr="009C007A">
        <w:t xml:space="preserve">(setí) </w:t>
      </w:r>
      <w:r w:rsidR="00C63BF1" w:rsidRPr="009C007A">
        <w:t>znamená, že již zasetím</w:t>
      </w:r>
      <w:r w:rsidR="00545AFE" w:rsidRPr="009C007A">
        <w:t xml:space="preserve"> připadlo semeno vlastníku pozemku. (</w:t>
      </w:r>
      <w:proofErr w:type="spellStart"/>
      <w:r w:rsidR="00545AFE" w:rsidRPr="009C007A">
        <w:rPr>
          <w:i/>
        </w:rPr>
        <w:t>Im</w:t>
      </w:r>
      <w:proofErr w:type="spellEnd"/>
      <w:r w:rsidR="00545AFE" w:rsidRPr="009C007A">
        <w:rPr>
          <w:i/>
        </w:rPr>
        <w:t>)</w:t>
      </w:r>
      <w:proofErr w:type="spellStart"/>
      <w:r w:rsidR="00545AFE" w:rsidRPr="009C007A">
        <w:rPr>
          <w:i/>
        </w:rPr>
        <w:t>plantatio</w:t>
      </w:r>
      <w:proofErr w:type="spellEnd"/>
      <w:r w:rsidR="00763364" w:rsidRPr="009C007A">
        <w:t xml:space="preserve"> (přírost sadbou) </w:t>
      </w:r>
      <w:r w:rsidR="00545AFE" w:rsidRPr="009C007A">
        <w:t>znamená, že po zapuštění kořenů připadly rostliny vlastníku pozemku. Zde se jedná o zasazení již vyklíčených rostlin n</w:t>
      </w:r>
      <w:r w:rsidR="00BF3EAC" w:rsidRPr="009C007A">
        <w:t xml:space="preserve">ebo stromků. </w:t>
      </w:r>
      <w:r w:rsidR="00C63BF1" w:rsidRPr="009C007A">
        <w:t>Nakonec</w:t>
      </w:r>
      <w:r w:rsidR="00BF3EAC" w:rsidRPr="009C007A">
        <w:t xml:space="preserve"> uvádí</w:t>
      </w:r>
      <w:r w:rsidR="00545AFE" w:rsidRPr="009C007A">
        <w:t xml:space="preserve"> </w:t>
      </w:r>
      <w:proofErr w:type="spellStart"/>
      <w:r w:rsidR="00545AFE" w:rsidRPr="009C007A">
        <w:rPr>
          <w:i/>
        </w:rPr>
        <w:t>inaedificio</w:t>
      </w:r>
      <w:proofErr w:type="spellEnd"/>
      <w:r w:rsidR="00545AFE" w:rsidRPr="009C007A">
        <w:t>, tedy že budova se stává vlastnictvím vlastníka pozemku.</w:t>
      </w:r>
      <w:r w:rsidR="00545AFE" w:rsidRPr="009C007A">
        <w:rPr>
          <w:vertAlign w:val="superscript"/>
        </w:rPr>
        <w:footnoteReference w:id="17"/>
      </w:r>
      <w:r w:rsidR="000040AA" w:rsidRPr="009C007A">
        <w:t xml:space="preserve"> </w:t>
      </w:r>
      <w:r w:rsidR="0058556A" w:rsidRPr="009C007A">
        <w:t xml:space="preserve">Dosavadní vlastník </w:t>
      </w:r>
      <w:r w:rsidR="003A56EF" w:rsidRPr="009C007A">
        <w:t xml:space="preserve">spojením </w:t>
      </w:r>
      <w:r w:rsidR="0058556A" w:rsidRPr="009C007A">
        <w:t>materiálu nebo rostlin</w:t>
      </w:r>
      <w:r w:rsidR="003A56EF" w:rsidRPr="009C007A">
        <w:t xml:space="preserve"> s pozemkem ztratil vlastnické právo a nemohl je již</w:t>
      </w:r>
      <w:r w:rsidR="00207620" w:rsidRPr="009C007A">
        <w:t xml:space="preserve"> </w:t>
      </w:r>
      <w:proofErr w:type="spellStart"/>
      <w:r w:rsidR="00207620" w:rsidRPr="009C007A">
        <w:t>vindikovat</w:t>
      </w:r>
      <w:proofErr w:type="spellEnd"/>
      <w:r w:rsidR="00207620" w:rsidRPr="009C007A">
        <w:t xml:space="preserve">, i když došlo k </w:t>
      </w:r>
      <w:r w:rsidR="003A56EF" w:rsidRPr="009C007A">
        <w:t>jejich opětovnému oddělení.</w:t>
      </w:r>
      <w:r w:rsidR="0058556A" w:rsidRPr="009C007A">
        <w:t xml:space="preserve"> </w:t>
      </w:r>
      <w:r w:rsidR="003B3E09" w:rsidRPr="009C007A">
        <w:t xml:space="preserve">Již tehdy považovali pozemek za věc hlavní a veškerý materiál nebo rostliny pouze za </w:t>
      </w:r>
      <w:r w:rsidR="00C63BF1" w:rsidRPr="009C007A">
        <w:t>jeho součást</w:t>
      </w:r>
      <w:r w:rsidR="003B3E09" w:rsidRPr="009C007A">
        <w:t>.</w:t>
      </w:r>
      <w:r w:rsidR="003A56EF" w:rsidRPr="009C007A">
        <w:t xml:space="preserve"> Jistou v</w:t>
      </w:r>
      <w:r w:rsidR="00C63BF1" w:rsidRPr="009C007A">
        <w:t>ýjimku tvořil stavební materiál, který byl zastavěn</w:t>
      </w:r>
      <w:r w:rsidR="003A56EF" w:rsidRPr="009C007A">
        <w:t xml:space="preserve"> do cizí budovy</w:t>
      </w:r>
      <w:r w:rsidR="00C63BF1" w:rsidRPr="009C007A">
        <w:t>, nebo</w:t>
      </w:r>
      <w:r w:rsidR="003A56EF" w:rsidRPr="009C007A">
        <w:t xml:space="preserve"> viničné tyče, které byly užité na cizí vi</w:t>
      </w:r>
      <w:r w:rsidR="00C63BF1" w:rsidRPr="009C007A">
        <w:t>nici. Po oddělení mohl vlastník</w:t>
      </w:r>
      <w:r w:rsidR="003A56EF" w:rsidRPr="009C007A">
        <w:t xml:space="preserve"> tyto předměty </w:t>
      </w:r>
      <w:proofErr w:type="spellStart"/>
      <w:r w:rsidR="003A56EF" w:rsidRPr="009C007A">
        <w:t>vindikovat</w:t>
      </w:r>
      <w:proofErr w:type="spellEnd"/>
      <w:r w:rsidR="003A56EF" w:rsidRPr="009C007A">
        <w:t>, ale nemohl se žádným způsobem takového oddělení domáhat.</w:t>
      </w:r>
      <w:r w:rsidR="003A56EF" w:rsidRPr="009C007A">
        <w:rPr>
          <w:rStyle w:val="Znakapoznpodarou"/>
        </w:rPr>
        <w:footnoteReference w:id="18"/>
      </w:r>
      <w:r w:rsidR="003B3E09" w:rsidRPr="009C007A">
        <w:t xml:space="preserve"> </w:t>
      </w:r>
      <w:r w:rsidR="00EC1896" w:rsidRPr="009C007A">
        <w:t>Římští právníci si toho byli vědomi a cítili potřebu právně</w:t>
      </w:r>
      <w:r w:rsidR="008821FF" w:rsidRPr="009C007A">
        <w:t xml:space="preserve"> upravit řešení těchto situací.</w:t>
      </w:r>
    </w:p>
    <w:p w:rsidR="00021B4A" w:rsidRPr="009C007A" w:rsidRDefault="00C63BF1" w:rsidP="009B44E0">
      <w:pPr>
        <w:spacing w:after="0"/>
        <w:contextualSpacing/>
      </w:pPr>
      <w:r w:rsidRPr="009C007A">
        <w:tab/>
      </w:r>
      <w:r w:rsidR="00EC1896" w:rsidRPr="009C007A">
        <w:t>Vyjádření respektování supe</w:t>
      </w:r>
      <w:r w:rsidR="006D7E4A" w:rsidRPr="009C007A">
        <w:t>rficiální zásady tedy nalézáme v</w:t>
      </w:r>
      <w:r w:rsidR="00F00820" w:rsidRPr="009C007A">
        <w:t xml:space="preserve"> </w:t>
      </w:r>
      <w:r w:rsidR="006D7E4A" w:rsidRPr="009C007A">
        <w:t xml:space="preserve">nejstarším kodexu starého Říma, </w:t>
      </w:r>
      <w:r w:rsidR="00F00820" w:rsidRPr="009C007A">
        <w:t xml:space="preserve">v </w:t>
      </w:r>
      <w:proofErr w:type="gramStart"/>
      <w:r w:rsidR="00EC1896" w:rsidRPr="009C007A">
        <w:rPr>
          <w:i/>
        </w:rPr>
        <w:t>Lex</w:t>
      </w:r>
      <w:proofErr w:type="gramEnd"/>
      <w:r w:rsidR="00EC1896" w:rsidRPr="009C007A">
        <w:rPr>
          <w:i/>
        </w:rPr>
        <w:t xml:space="preserve"> duodecim </w:t>
      </w:r>
      <w:proofErr w:type="spellStart"/>
      <w:r w:rsidR="00EC1896" w:rsidRPr="009C007A">
        <w:rPr>
          <w:i/>
        </w:rPr>
        <w:t>tabularum</w:t>
      </w:r>
      <w:proofErr w:type="spellEnd"/>
      <w:r w:rsidR="006D7E4A" w:rsidRPr="009C007A">
        <w:t>. Z tohoto zákona se ná</w:t>
      </w:r>
      <w:r w:rsidR="00203ADF" w:rsidRPr="009C007A">
        <w:t>m dochov</w:t>
      </w:r>
      <w:r w:rsidR="00B33C93" w:rsidRPr="009C007A">
        <w:t>al následující fragment, nacházející se na šesté desce</w:t>
      </w:r>
      <w:r w:rsidR="00203ADF" w:rsidRPr="009C007A">
        <w:t>.</w:t>
      </w:r>
    </w:p>
    <w:p w:rsidR="00341820" w:rsidRPr="009C007A" w:rsidRDefault="00341820" w:rsidP="009B44E0">
      <w:pPr>
        <w:spacing w:after="0"/>
        <w:contextualSpacing/>
      </w:pPr>
    </w:p>
    <w:p w:rsidR="008A3A49" w:rsidRPr="009C007A" w:rsidRDefault="00341820" w:rsidP="009B44E0">
      <w:pPr>
        <w:spacing w:after="0"/>
        <w:contextualSpacing/>
      </w:pPr>
      <w:r w:rsidRPr="009C007A">
        <w:tab/>
      </w:r>
      <w:r w:rsidR="008A3A49" w:rsidRPr="009C007A">
        <w:t>Tabula VI.</w:t>
      </w:r>
    </w:p>
    <w:p w:rsidR="008A3A49" w:rsidRPr="009C007A" w:rsidRDefault="00560E67" w:rsidP="008A3A49">
      <w:pPr>
        <w:contextualSpacing/>
        <w:rPr>
          <w:i/>
        </w:rPr>
      </w:pPr>
      <w:r w:rsidRPr="009C007A">
        <w:rPr>
          <w:i/>
        </w:rPr>
        <w:tab/>
      </w:r>
      <w:r w:rsidR="00CE7BA3" w:rsidRPr="009C007A">
        <w:rPr>
          <w:i/>
        </w:rPr>
        <w:t>7</w:t>
      </w:r>
      <w:r w:rsidR="008A3A49" w:rsidRPr="009C007A">
        <w:rPr>
          <w:i/>
        </w:rPr>
        <w:t>. TIGNUM IUNCTUM AEDIBUS VINEA[E]</w:t>
      </w:r>
      <w:proofErr w:type="gramStart"/>
      <w:r w:rsidR="008A3A49" w:rsidRPr="009C007A">
        <w:rPr>
          <w:i/>
        </w:rPr>
        <w:t>VE</w:t>
      </w:r>
      <w:proofErr w:type="gramEnd"/>
      <w:r w:rsidR="008A3A49" w:rsidRPr="009C007A">
        <w:rPr>
          <w:i/>
        </w:rPr>
        <w:t xml:space="preserve"> [ET CONCAPITOM] NE SOLVITO.</w:t>
      </w:r>
      <w:r w:rsidR="00F76FDE" w:rsidRPr="009C007A">
        <w:rPr>
          <w:rStyle w:val="Znakapoznpodarou"/>
          <w:i/>
        </w:rPr>
        <w:footnoteReference w:id="19"/>
      </w:r>
    </w:p>
    <w:p w:rsidR="00CE7BA3" w:rsidRPr="009C007A" w:rsidRDefault="00CE7BA3" w:rsidP="00F00820">
      <w:pPr>
        <w:spacing w:after="0"/>
        <w:contextualSpacing/>
      </w:pPr>
      <w:r w:rsidRPr="009C007A">
        <w:lastRenderedPageBreak/>
        <w:tab/>
        <w:t>Cizí trám, který je s budovou nebo s vinicí pevně spojen a nepřetržitě ji podpírá, nesmí být oddělen.</w:t>
      </w:r>
    </w:p>
    <w:p w:rsidR="00CE7BA3" w:rsidRPr="009C007A" w:rsidRDefault="00CE7BA3" w:rsidP="00F00820">
      <w:pPr>
        <w:spacing w:after="0"/>
        <w:contextualSpacing/>
      </w:pPr>
    </w:p>
    <w:p w:rsidR="00860FF6" w:rsidRPr="009C007A" w:rsidRDefault="0091618B" w:rsidP="00F00820">
      <w:pPr>
        <w:spacing w:after="0"/>
        <w:contextualSpacing/>
      </w:pPr>
      <w:r w:rsidRPr="009C007A">
        <w:tab/>
      </w:r>
      <w:r w:rsidR="003C48BC" w:rsidRPr="009C007A">
        <w:t>Podobnou úpravu nacházíme v následujících odstavcích</w:t>
      </w:r>
      <w:r w:rsidR="00C63BF1" w:rsidRPr="009C007A">
        <w:t xml:space="preserve"> </w:t>
      </w:r>
      <w:proofErr w:type="spellStart"/>
      <w:r w:rsidR="00A72167" w:rsidRPr="009C007A">
        <w:t>Gaiovy</w:t>
      </w:r>
      <w:proofErr w:type="spellEnd"/>
      <w:r w:rsidR="00A72167" w:rsidRPr="009C007A">
        <w:t xml:space="preserve"> učebnice, konkrétně v knize</w:t>
      </w:r>
      <w:r w:rsidRPr="009C007A">
        <w:t xml:space="preserve"> dr</w:t>
      </w:r>
      <w:r w:rsidR="00A72167" w:rsidRPr="009C007A">
        <w:t>uhé. V prvním úryvku se</w:t>
      </w:r>
      <w:r w:rsidRPr="009C007A">
        <w:t xml:space="preserve"> Gaius </w:t>
      </w:r>
      <w:r w:rsidR="00A72167" w:rsidRPr="009C007A">
        <w:t>věnuje přírůstku stavby, čímž zároveň potvrzuje</w:t>
      </w:r>
      <w:r w:rsidRPr="009C007A">
        <w:t xml:space="preserve"> zásadu </w:t>
      </w:r>
      <w:r w:rsidR="00BA0B00" w:rsidRPr="009C007A">
        <w:rPr>
          <w:i/>
        </w:rPr>
        <w:t>superficies solo cedit</w:t>
      </w:r>
      <w:r w:rsidR="00C63BF1" w:rsidRPr="009C007A">
        <w:t xml:space="preserve">, </w:t>
      </w:r>
      <w:r w:rsidRPr="009C007A">
        <w:t xml:space="preserve">a v dalších ustanoveních </w:t>
      </w:r>
      <w:r w:rsidR="00A72167" w:rsidRPr="009C007A">
        <w:t xml:space="preserve">přibližuje </w:t>
      </w:r>
      <w:r w:rsidRPr="009C007A">
        <w:t>její aplikaci v případě rostlin.</w:t>
      </w:r>
    </w:p>
    <w:p w:rsidR="0091618B" w:rsidRPr="009C007A" w:rsidRDefault="0091618B" w:rsidP="00F00820">
      <w:pPr>
        <w:spacing w:after="0"/>
        <w:contextualSpacing/>
      </w:pPr>
    </w:p>
    <w:p w:rsidR="002C3642" w:rsidRPr="009C007A" w:rsidRDefault="002C3642" w:rsidP="00F00820">
      <w:pPr>
        <w:spacing w:after="0"/>
        <w:contextualSpacing/>
        <w:rPr>
          <w:i/>
        </w:rPr>
      </w:pPr>
      <w:r w:rsidRPr="009C007A">
        <w:tab/>
      </w:r>
      <w:proofErr w:type="spellStart"/>
      <w:r w:rsidR="00D358F2" w:rsidRPr="009C007A">
        <w:rPr>
          <w:i/>
        </w:rPr>
        <w:t>Institutionum</w:t>
      </w:r>
      <w:proofErr w:type="spellEnd"/>
      <w:r w:rsidR="00D358F2" w:rsidRPr="009C007A">
        <w:rPr>
          <w:i/>
        </w:rPr>
        <w:t xml:space="preserve"> </w:t>
      </w:r>
      <w:proofErr w:type="spellStart"/>
      <w:r w:rsidR="00D358F2" w:rsidRPr="009C007A">
        <w:rPr>
          <w:i/>
        </w:rPr>
        <w:t>commentarii</w:t>
      </w:r>
      <w:proofErr w:type="spellEnd"/>
      <w:r w:rsidR="00D358F2" w:rsidRPr="009C007A">
        <w:rPr>
          <w:i/>
        </w:rPr>
        <w:t xml:space="preserve"> </w:t>
      </w:r>
      <w:proofErr w:type="spellStart"/>
      <w:r w:rsidR="00D358F2" w:rsidRPr="009C007A">
        <w:rPr>
          <w:i/>
        </w:rPr>
        <w:t>quattuor</w:t>
      </w:r>
      <w:proofErr w:type="spellEnd"/>
      <w:r w:rsidRPr="009C007A">
        <w:rPr>
          <w:i/>
        </w:rPr>
        <w:t xml:space="preserve">. </w:t>
      </w:r>
      <w:proofErr w:type="spellStart"/>
      <w:r w:rsidRPr="009C007A">
        <w:rPr>
          <w:i/>
        </w:rPr>
        <w:t>Commentarius</w:t>
      </w:r>
      <w:proofErr w:type="spellEnd"/>
      <w:r w:rsidRPr="009C007A">
        <w:rPr>
          <w:i/>
        </w:rPr>
        <w:t xml:space="preserve"> </w:t>
      </w:r>
      <w:proofErr w:type="spellStart"/>
      <w:r w:rsidRPr="009C007A">
        <w:rPr>
          <w:i/>
        </w:rPr>
        <w:t>secundus</w:t>
      </w:r>
      <w:proofErr w:type="spellEnd"/>
      <w:r w:rsidRPr="009C007A">
        <w:rPr>
          <w:i/>
        </w:rPr>
        <w:t>.</w:t>
      </w:r>
    </w:p>
    <w:p w:rsidR="002C3642" w:rsidRPr="009C007A" w:rsidRDefault="002C3642" w:rsidP="00D0398D">
      <w:pPr>
        <w:spacing w:after="0"/>
        <w:contextualSpacing/>
        <w:rPr>
          <w:i/>
        </w:rPr>
      </w:pPr>
      <w:r w:rsidRPr="009C007A">
        <w:tab/>
      </w:r>
      <w:r w:rsidRPr="009C007A">
        <w:rPr>
          <w:i/>
        </w:rPr>
        <w:t xml:space="preserve">73. </w:t>
      </w:r>
      <w:proofErr w:type="spellStart"/>
      <w:r w:rsidRPr="009C007A">
        <w:rPr>
          <w:i/>
        </w:rPr>
        <w:t>Praeterea</w:t>
      </w:r>
      <w:proofErr w:type="spellEnd"/>
      <w:r w:rsidRPr="009C007A">
        <w:rPr>
          <w:i/>
        </w:rPr>
        <w:t xml:space="preserve"> id </w:t>
      </w:r>
      <w:proofErr w:type="spellStart"/>
      <w:r w:rsidRPr="009C007A">
        <w:rPr>
          <w:i/>
        </w:rPr>
        <w:t>quod</w:t>
      </w:r>
      <w:proofErr w:type="spellEnd"/>
      <w:r w:rsidRPr="009C007A">
        <w:rPr>
          <w:i/>
        </w:rPr>
        <w:t xml:space="preserve"> in </w:t>
      </w:r>
      <w:proofErr w:type="spellStart"/>
      <w:r w:rsidRPr="009C007A">
        <w:rPr>
          <w:i/>
        </w:rPr>
        <w:t>solo</w:t>
      </w:r>
      <w:proofErr w:type="spellEnd"/>
      <w:r w:rsidRPr="009C007A">
        <w:rPr>
          <w:i/>
        </w:rPr>
        <w:t xml:space="preserve"> nostro ab </w:t>
      </w:r>
      <w:proofErr w:type="spellStart"/>
      <w:r w:rsidRPr="009C007A">
        <w:rPr>
          <w:i/>
        </w:rPr>
        <w:t>aliquo</w:t>
      </w:r>
      <w:proofErr w:type="spellEnd"/>
      <w:r w:rsidRPr="009C007A">
        <w:rPr>
          <w:i/>
        </w:rPr>
        <w:t xml:space="preserve"> </w:t>
      </w:r>
      <w:proofErr w:type="spellStart"/>
      <w:r w:rsidRPr="009C007A">
        <w:rPr>
          <w:i/>
        </w:rPr>
        <w:t>aedificatum</w:t>
      </w:r>
      <w:proofErr w:type="spellEnd"/>
      <w:r w:rsidRPr="009C007A">
        <w:rPr>
          <w:i/>
        </w:rPr>
        <w:t xml:space="preserve"> </w:t>
      </w:r>
      <w:proofErr w:type="spellStart"/>
      <w:r w:rsidRPr="009C007A">
        <w:rPr>
          <w:i/>
        </w:rPr>
        <w:t>est</w:t>
      </w:r>
      <w:proofErr w:type="spellEnd"/>
      <w:r w:rsidRPr="009C007A">
        <w:rPr>
          <w:i/>
        </w:rPr>
        <w:t xml:space="preserve">, </w:t>
      </w:r>
      <w:proofErr w:type="spellStart"/>
      <w:r w:rsidRPr="009C007A">
        <w:rPr>
          <w:i/>
        </w:rPr>
        <w:t>quamvis</w:t>
      </w:r>
      <w:proofErr w:type="spellEnd"/>
      <w:r w:rsidRPr="009C007A">
        <w:rPr>
          <w:i/>
        </w:rPr>
        <w:t xml:space="preserve"> </w:t>
      </w:r>
      <w:proofErr w:type="spellStart"/>
      <w:r w:rsidRPr="009C007A">
        <w:rPr>
          <w:i/>
        </w:rPr>
        <w:t>ille</w:t>
      </w:r>
      <w:proofErr w:type="spellEnd"/>
      <w:r w:rsidRPr="009C007A">
        <w:rPr>
          <w:i/>
        </w:rPr>
        <w:t xml:space="preserve"> </w:t>
      </w:r>
      <w:proofErr w:type="spellStart"/>
      <w:r w:rsidRPr="009C007A">
        <w:rPr>
          <w:i/>
        </w:rPr>
        <w:t>suo</w:t>
      </w:r>
      <w:proofErr w:type="spellEnd"/>
      <w:r w:rsidRPr="009C007A">
        <w:rPr>
          <w:i/>
        </w:rPr>
        <w:t xml:space="preserve"> </w:t>
      </w:r>
      <w:proofErr w:type="spellStart"/>
      <w:r w:rsidRPr="009C007A">
        <w:rPr>
          <w:i/>
        </w:rPr>
        <w:t>nomine</w:t>
      </w:r>
      <w:proofErr w:type="spellEnd"/>
      <w:r w:rsidRPr="009C007A">
        <w:rPr>
          <w:i/>
        </w:rPr>
        <w:t xml:space="preserve"> </w:t>
      </w:r>
      <w:proofErr w:type="spellStart"/>
      <w:r w:rsidRPr="009C007A">
        <w:rPr>
          <w:i/>
        </w:rPr>
        <w:t>aedificaverit</w:t>
      </w:r>
      <w:proofErr w:type="spellEnd"/>
      <w:r w:rsidRPr="009C007A">
        <w:rPr>
          <w:i/>
        </w:rPr>
        <w:t xml:space="preserve">, iure </w:t>
      </w:r>
      <w:proofErr w:type="spellStart"/>
      <w:r w:rsidRPr="009C007A">
        <w:rPr>
          <w:i/>
        </w:rPr>
        <w:t>naturali</w:t>
      </w:r>
      <w:proofErr w:type="spellEnd"/>
      <w:r w:rsidRPr="009C007A">
        <w:rPr>
          <w:i/>
        </w:rPr>
        <w:t xml:space="preserve"> </w:t>
      </w:r>
      <w:proofErr w:type="spellStart"/>
      <w:r w:rsidRPr="009C007A">
        <w:rPr>
          <w:i/>
        </w:rPr>
        <w:t>nostrum</w:t>
      </w:r>
      <w:proofErr w:type="spellEnd"/>
      <w:r w:rsidRPr="009C007A">
        <w:rPr>
          <w:i/>
        </w:rPr>
        <w:t xml:space="preserve"> fit, </w:t>
      </w:r>
      <w:proofErr w:type="spellStart"/>
      <w:r w:rsidRPr="009C007A">
        <w:rPr>
          <w:i/>
        </w:rPr>
        <w:t>quia</w:t>
      </w:r>
      <w:proofErr w:type="spellEnd"/>
      <w:r w:rsidRPr="009C007A">
        <w:rPr>
          <w:i/>
        </w:rPr>
        <w:t xml:space="preserve"> </w:t>
      </w:r>
      <w:r w:rsidR="00BA0B00" w:rsidRPr="009C007A">
        <w:rPr>
          <w:i/>
        </w:rPr>
        <w:t>superficies solo cedit</w:t>
      </w:r>
      <w:r w:rsidRPr="009C007A">
        <w:rPr>
          <w:i/>
        </w:rPr>
        <w:t>.</w:t>
      </w:r>
    </w:p>
    <w:p w:rsidR="002C3642" w:rsidRPr="009C007A" w:rsidRDefault="002C3642" w:rsidP="00D0398D">
      <w:pPr>
        <w:spacing w:after="0"/>
        <w:contextualSpacing/>
      </w:pPr>
      <w:r w:rsidRPr="009C007A">
        <w:tab/>
        <w:t>Kromě toho se podle přirozeného práva stává naším vlastnictvím to, co ně</w:t>
      </w:r>
      <w:r w:rsidR="00C63BF1" w:rsidRPr="009C007A">
        <w:t>kdo vystaví na naší půdě, a to i kdyby stavěl pro sebe,</w:t>
      </w:r>
      <w:r w:rsidRPr="009C007A">
        <w:t xml:space="preserve"> protože povrch ustupuje půdě.</w:t>
      </w:r>
    </w:p>
    <w:p w:rsidR="004D0075" w:rsidRPr="009C007A" w:rsidRDefault="004D0075" w:rsidP="00D0398D">
      <w:pPr>
        <w:spacing w:after="0"/>
        <w:contextualSpacing/>
      </w:pPr>
    </w:p>
    <w:p w:rsidR="002C3642" w:rsidRPr="009C007A" w:rsidRDefault="004D0075" w:rsidP="00D0398D">
      <w:pPr>
        <w:spacing w:after="0"/>
        <w:contextualSpacing/>
        <w:rPr>
          <w:i/>
        </w:rPr>
      </w:pPr>
      <w:r w:rsidRPr="009C007A">
        <w:tab/>
      </w:r>
      <w:r w:rsidR="002C3642" w:rsidRPr="009C007A">
        <w:rPr>
          <w:i/>
        </w:rPr>
        <w:t xml:space="preserve">74. </w:t>
      </w:r>
      <w:proofErr w:type="spellStart"/>
      <w:r w:rsidR="002C3642" w:rsidRPr="009C007A">
        <w:rPr>
          <w:i/>
        </w:rPr>
        <w:t>Multoque</w:t>
      </w:r>
      <w:proofErr w:type="spellEnd"/>
      <w:r w:rsidR="002C3642" w:rsidRPr="009C007A">
        <w:rPr>
          <w:i/>
        </w:rPr>
        <w:t xml:space="preserve"> </w:t>
      </w:r>
      <w:proofErr w:type="spellStart"/>
      <w:r w:rsidR="002C3642" w:rsidRPr="009C007A">
        <w:rPr>
          <w:i/>
        </w:rPr>
        <w:t>magis</w:t>
      </w:r>
      <w:proofErr w:type="spellEnd"/>
      <w:r w:rsidR="002C3642" w:rsidRPr="009C007A">
        <w:rPr>
          <w:i/>
        </w:rPr>
        <w:t xml:space="preserve"> id </w:t>
      </w:r>
      <w:proofErr w:type="spellStart"/>
      <w:r w:rsidR="002C3642" w:rsidRPr="009C007A">
        <w:rPr>
          <w:i/>
        </w:rPr>
        <w:t>accidit</w:t>
      </w:r>
      <w:proofErr w:type="spellEnd"/>
      <w:r w:rsidR="002C3642" w:rsidRPr="009C007A">
        <w:rPr>
          <w:i/>
        </w:rPr>
        <w:t xml:space="preserve"> et in planta, </w:t>
      </w:r>
      <w:proofErr w:type="spellStart"/>
      <w:r w:rsidR="002C3642" w:rsidRPr="009C007A">
        <w:rPr>
          <w:i/>
        </w:rPr>
        <w:t>quam</w:t>
      </w:r>
      <w:proofErr w:type="spellEnd"/>
      <w:r w:rsidR="002C3642" w:rsidRPr="009C007A">
        <w:rPr>
          <w:i/>
        </w:rPr>
        <w:t xml:space="preserve"> </w:t>
      </w:r>
      <w:proofErr w:type="spellStart"/>
      <w:r w:rsidR="002C3642" w:rsidRPr="009C007A">
        <w:rPr>
          <w:i/>
        </w:rPr>
        <w:t>quis</w:t>
      </w:r>
      <w:proofErr w:type="spellEnd"/>
      <w:r w:rsidR="002C3642" w:rsidRPr="009C007A">
        <w:rPr>
          <w:i/>
        </w:rPr>
        <w:t xml:space="preserve"> in </w:t>
      </w:r>
      <w:proofErr w:type="spellStart"/>
      <w:r w:rsidR="002C3642" w:rsidRPr="009C007A">
        <w:rPr>
          <w:i/>
        </w:rPr>
        <w:t>solo</w:t>
      </w:r>
      <w:proofErr w:type="spellEnd"/>
      <w:r w:rsidR="002C3642" w:rsidRPr="009C007A">
        <w:rPr>
          <w:i/>
        </w:rPr>
        <w:t xml:space="preserve"> nostro </w:t>
      </w:r>
      <w:proofErr w:type="spellStart"/>
      <w:r w:rsidR="002C3642" w:rsidRPr="009C007A">
        <w:rPr>
          <w:i/>
        </w:rPr>
        <w:t>posuerit</w:t>
      </w:r>
      <w:proofErr w:type="spellEnd"/>
      <w:r w:rsidR="002C3642" w:rsidRPr="009C007A">
        <w:rPr>
          <w:i/>
        </w:rPr>
        <w:t xml:space="preserve">, si </w:t>
      </w:r>
      <w:proofErr w:type="spellStart"/>
      <w:r w:rsidR="002C3642" w:rsidRPr="009C007A">
        <w:rPr>
          <w:i/>
        </w:rPr>
        <w:t>modo</w:t>
      </w:r>
      <w:proofErr w:type="spellEnd"/>
      <w:r w:rsidR="002C3642" w:rsidRPr="009C007A">
        <w:rPr>
          <w:i/>
        </w:rPr>
        <w:t xml:space="preserve"> </w:t>
      </w:r>
      <w:proofErr w:type="spellStart"/>
      <w:r w:rsidR="002C3642" w:rsidRPr="009C007A">
        <w:rPr>
          <w:i/>
        </w:rPr>
        <w:t>radicibus</w:t>
      </w:r>
      <w:proofErr w:type="spellEnd"/>
      <w:r w:rsidR="002C3642" w:rsidRPr="009C007A">
        <w:rPr>
          <w:i/>
        </w:rPr>
        <w:t xml:space="preserve"> </w:t>
      </w:r>
      <w:proofErr w:type="spellStart"/>
      <w:r w:rsidR="002C3642" w:rsidRPr="009C007A">
        <w:rPr>
          <w:i/>
        </w:rPr>
        <w:t>terram</w:t>
      </w:r>
      <w:proofErr w:type="spellEnd"/>
      <w:r w:rsidR="002C3642" w:rsidRPr="009C007A">
        <w:rPr>
          <w:i/>
        </w:rPr>
        <w:t xml:space="preserve"> </w:t>
      </w:r>
      <w:proofErr w:type="spellStart"/>
      <w:r w:rsidR="002C3642" w:rsidRPr="009C007A">
        <w:rPr>
          <w:i/>
        </w:rPr>
        <w:t>conplexa</w:t>
      </w:r>
      <w:proofErr w:type="spellEnd"/>
      <w:r w:rsidR="002C3642" w:rsidRPr="009C007A">
        <w:rPr>
          <w:i/>
        </w:rPr>
        <w:t xml:space="preserve"> </w:t>
      </w:r>
      <w:proofErr w:type="spellStart"/>
      <w:r w:rsidR="002C3642" w:rsidRPr="009C007A">
        <w:rPr>
          <w:i/>
        </w:rPr>
        <w:t>fuerit</w:t>
      </w:r>
      <w:proofErr w:type="spellEnd"/>
      <w:r w:rsidR="002C3642" w:rsidRPr="009C007A">
        <w:rPr>
          <w:i/>
        </w:rPr>
        <w:t>.</w:t>
      </w:r>
    </w:p>
    <w:p w:rsidR="004D0075" w:rsidRPr="009C007A" w:rsidRDefault="002C3642" w:rsidP="00D0398D">
      <w:pPr>
        <w:spacing w:after="0"/>
        <w:contextualSpacing/>
      </w:pPr>
      <w:r w:rsidRPr="009C007A">
        <w:tab/>
        <w:t>Mnohem častěji se to stává také s rostlinou, kterou někdo zasadí na naší půdě, a sice jak v zemi zapustí kořeny.</w:t>
      </w:r>
    </w:p>
    <w:p w:rsidR="00D358F2" w:rsidRPr="009C007A" w:rsidRDefault="00D358F2" w:rsidP="00D0398D">
      <w:pPr>
        <w:spacing w:after="0"/>
        <w:contextualSpacing/>
      </w:pPr>
    </w:p>
    <w:p w:rsidR="002C3642" w:rsidRPr="009C007A" w:rsidRDefault="002C3642" w:rsidP="00D0398D">
      <w:pPr>
        <w:spacing w:after="0"/>
        <w:contextualSpacing/>
        <w:rPr>
          <w:i/>
        </w:rPr>
      </w:pPr>
      <w:r w:rsidRPr="009C007A">
        <w:tab/>
      </w:r>
      <w:r w:rsidRPr="009C007A">
        <w:rPr>
          <w:i/>
        </w:rPr>
        <w:t xml:space="preserve">75. Idem </w:t>
      </w:r>
      <w:proofErr w:type="spellStart"/>
      <w:r w:rsidRPr="009C007A">
        <w:rPr>
          <w:i/>
        </w:rPr>
        <w:t>contingit</w:t>
      </w:r>
      <w:proofErr w:type="spellEnd"/>
      <w:r w:rsidRPr="009C007A">
        <w:rPr>
          <w:i/>
        </w:rPr>
        <w:t xml:space="preserve"> et in </w:t>
      </w:r>
      <w:proofErr w:type="spellStart"/>
      <w:r w:rsidRPr="009C007A">
        <w:rPr>
          <w:i/>
        </w:rPr>
        <w:t>frumento</w:t>
      </w:r>
      <w:proofErr w:type="spellEnd"/>
      <w:r w:rsidRPr="009C007A">
        <w:rPr>
          <w:i/>
        </w:rPr>
        <w:t xml:space="preserve">, </w:t>
      </w:r>
      <w:proofErr w:type="spellStart"/>
      <w:r w:rsidRPr="009C007A">
        <w:rPr>
          <w:i/>
        </w:rPr>
        <w:t>quod</w:t>
      </w:r>
      <w:proofErr w:type="spellEnd"/>
      <w:r w:rsidRPr="009C007A">
        <w:rPr>
          <w:i/>
        </w:rPr>
        <w:t xml:space="preserve"> in </w:t>
      </w:r>
      <w:proofErr w:type="spellStart"/>
      <w:r w:rsidRPr="009C007A">
        <w:rPr>
          <w:i/>
        </w:rPr>
        <w:t>solo</w:t>
      </w:r>
      <w:proofErr w:type="spellEnd"/>
      <w:r w:rsidR="008821FF" w:rsidRPr="009C007A">
        <w:rPr>
          <w:i/>
        </w:rPr>
        <w:t xml:space="preserve"> nostro ab </w:t>
      </w:r>
      <w:proofErr w:type="spellStart"/>
      <w:r w:rsidR="008821FF" w:rsidRPr="009C007A">
        <w:rPr>
          <w:i/>
        </w:rPr>
        <w:t>aliquo</w:t>
      </w:r>
      <w:proofErr w:type="spellEnd"/>
      <w:r w:rsidR="008821FF" w:rsidRPr="009C007A">
        <w:rPr>
          <w:i/>
        </w:rPr>
        <w:t xml:space="preserve"> </w:t>
      </w:r>
      <w:proofErr w:type="spellStart"/>
      <w:r w:rsidR="008821FF" w:rsidRPr="009C007A">
        <w:rPr>
          <w:i/>
        </w:rPr>
        <w:t>satum</w:t>
      </w:r>
      <w:proofErr w:type="spellEnd"/>
      <w:r w:rsidR="008821FF" w:rsidRPr="009C007A">
        <w:rPr>
          <w:i/>
        </w:rPr>
        <w:t xml:space="preserve"> </w:t>
      </w:r>
      <w:proofErr w:type="spellStart"/>
      <w:r w:rsidR="008821FF" w:rsidRPr="009C007A">
        <w:rPr>
          <w:i/>
        </w:rPr>
        <w:t>fuerit</w:t>
      </w:r>
      <w:proofErr w:type="spellEnd"/>
      <w:r w:rsidR="008821FF" w:rsidRPr="009C007A">
        <w:rPr>
          <w:i/>
        </w:rPr>
        <w:t>.</w:t>
      </w:r>
    </w:p>
    <w:p w:rsidR="00BF3EAC" w:rsidRPr="009C007A" w:rsidRDefault="002C3642" w:rsidP="00D0398D">
      <w:pPr>
        <w:spacing w:after="0"/>
        <w:contextualSpacing/>
      </w:pPr>
      <w:r w:rsidRPr="009C007A">
        <w:tab/>
        <w:t>Totéž se stane i s obilím, které někdo zaseje na naší půdě.</w:t>
      </w:r>
    </w:p>
    <w:p w:rsidR="00BF3EAC" w:rsidRPr="009C007A" w:rsidRDefault="00BF3EAC" w:rsidP="00D0398D">
      <w:pPr>
        <w:spacing w:after="0"/>
        <w:contextualSpacing/>
      </w:pPr>
    </w:p>
    <w:p w:rsidR="00107A03" w:rsidRPr="009C007A" w:rsidRDefault="002C3642" w:rsidP="00D0398D">
      <w:pPr>
        <w:spacing w:after="0"/>
        <w:contextualSpacing/>
      </w:pPr>
      <w:r w:rsidRPr="009C007A">
        <w:tab/>
      </w:r>
      <w:r w:rsidR="00A72167" w:rsidRPr="009C007A">
        <w:t>Představíme si ještě následující fragmenty z </w:t>
      </w:r>
      <w:proofErr w:type="gramStart"/>
      <w:r w:rsidR="00A72167" w:rsidRPr="009C007A">
        <w:rPr>
          <w:i/>
        </w:rPr>
        <w:t>Digest</w:t>
      </w:r>
      <w:proofErr w:type="gramEnd"/>
      <w:r w:rsidR="00C63BF1" w:rsidRPr="009C007A">
        <w:t>, které se</w:t>
      </w:r>
      <w:r w:rsidR="00A72167" w:rsidRPr="009C007A">
        <w:t xml:space="preserve"> týkají stavby na cizím pozemku. Oproti </w:t>
      </w:r>
      <w:proofErr w:type="spellStart"/>
      <w:r w:rsidR="00A72167" w:rsidRPr="009C007A">
        <w:t>Gaiově</w:t>
      </w:r>
      <w:proofErr w:type="spellEnd"/>
      <w:r w:rsidR="00A72167" w:rsidRPr="009C007A">
        <w:t xml:space="preserve"> učebnici jsou tato ustanovení obsáhlejší a odpovídají předchozímu textu.</w:t>
      </w:r>
    </w:p>
    <w:p w:rsidR="00BA5B1A" w:rsidRPr="009C007A" w:rsidRDefault="00BA5B1A" w:rsidP="00F00820">
      <w:pPr>
        <w:spacing w:after="0"/>
        <w:contextualSpacing/>
      </w:pPr>
      <w:bookmarkStart w:id="13" w:name="47.3.1"/>
    </w:p>
    <w:p w:rsidR="00D27270" w:rsidRPr="009C007A" w:rsidRDefault="00BA5B1A" w:rsidP="00F00820">
      <w:pPr>
        <w:spacing w:after="0"/>
        <w:contextualSpacing/>
        <w:rPr>
          <w:bCs/>
        </w:rPr>
      </w:pPr>
      <w:r w:rsidRPr="009C007A">
        <w:tab/>
      </w:r>
      <w:r w:rsidR="00D27270" w:rsidRPr="009C007A">
        <w:t xml:space="preserve">Fragment </w:t>
      </w:r>
      <w:proofErr w:type="spellStart"/>
      <w:r w:rsidR="00D27270" w:rsidRPr="009C007A">
        <w:rPr>
          <w:i/>
        </w:rPr>
        <w:t>Dig</w:t>
      </w:r>
      <w:proofErr w:type="spellEnd"/>
      <w:r w:rsidR="00D27270" w:rsidRPr="009C007A">
        <w:rPr>
          <w:i/>
        </w:rPr>
        <w:t xml:space="preserve">. </w:t>
      </w:r>
      <w:r w:rsidR="00D27270" w:rsidRPr="009C007A">
        <w:rPr>
          <w:bCs/>
          <w:i/>
        </w:rPr>
        <w:t>47.3.1</w:t>
      </w:r>
      <w:bookmarkEnd w:id="13"/>
    </w:p>
    <w:p w:rsidR="00D27270" w:rsidRPr="009C007A" w:rsidRDefault="00D27270" w:rsidP="00F00820">
      <w:pPr>
        <w:spacing w:after="0"/>
        <w:contextualSpacing/>
        <w:rPr>
          <w:bCs/>
        </w:rPr>
      </w:pPr>
      <w:r w:rsidRPr="009C007A">
        <w:rPr>
          <w:bCs/>
          <w:i/>
          <w:iCs/>
        </w:rPr>
        <w:tab/>
      </w:r>
      <w:proofErr w:type="spellStart"/>
      <w:r w:rsidRPr="009C007A">
        <w:rPr>
          <w:bCs/>
          <w:i/>
          <w:iCs/>
        </w:rPr>
        <w:t>Ulpianus</w:t>
      </w:r>
      <w:proofErr w:type="spellEnd"/>
      <w:r w:rsidRPr="009C007A">
        <w:rPr>
          <w:bCs/>
          <w:i/>
          <w:iCs/>
        </w:rPr>
        <w:t xml:space="preserve"> libro 37 ad </w:t>
      </w:r>
      <w:proofErr w:type="spellStart"/>
      <w:r w:rsidRPr="009C007A">
        <w:rPr>
          <w:bCs/>
          <w:i/>
          <w:iCs/>
        </w:rPr>
        <w:t>edictum</w:t>
      </w:r>
      <w:proofErr w:type="spellEnd"/>
    </w:p>
    <w:p w:rsidR="00D27270" w:rsidRPr="009C007A" w:rsidRDefault="00D27270" w:rsidP="00F00820">
      <w:pPr>
        <w:spacing w:after="0"/>
        <w:contextualSpacing/>
        <w:rPr>
          <w:bCs/>
          <w:i/>
        </w:rPr>
      </w:pPr>
      <w:bookmarkStart w:id="14" w:name="47.3.1.pr."/>
      <w:r w:rsidRPr="009C007A">
        <w:rPr>
          <w:bCs/>
        </w:rPr>
        <w:tab/>
      </w:r>
      <w:proofErr w:type="spellStart"/>
      <w:r w:rsidRPr="009C007A">
        <w:rPr>
          <w:bCs/>
          <w:i/>
        </w:rPr>
        <w:t>pr</w:t>
      </w:r>
      <w:proofErr w:type="spellEnd"/>
      <w:r w:rsidRPr="009C007A">
        <w:rPr>
          <w:bCs/>
          <w:i/>
        </w:rPr>
        <w:t>.</w:t>
      </w:r>
      <w:bookmarkEnd w:id="14"/>
      <w:r w:rsidRPr="009C007A">
        <w:rPr>
          <w:bCs/>
          <w:i/>
        </w:rPr>
        <w:t xml:space="preserve"> Lex duodecim </w:t>
      </w:r>
      <w:proofErr w:type="spellStart"/>
      <w:r w:rsidRPr="009C007A">
        <w:rPr>
          <w:bCs/>
          <w:i/>
        </w:rPr>
        <w:t>tabularum</w:t>
      </w:r>
      <w:proofErr w:type="spellEnd"/>
      <w:r w:rsidRPr="009C007A">
        <w:rPr>
          <w:bCs/>
          <w:i/>
        </w:rPr>
        <w:t xml:space="preserve"> </w:t>
      </w:r>
      <w:proofErr w:type="spellStart"/>
      <w:r w:rsidRPr="009C007A">
        <w:rPr>
          <w:bCs/>
          <w:i/>
        </w:rPr>
        <w:t>neque</w:t>
      </w:r>
      <w:proofErr w:type="spellEnd"/>
      <w:r w:rsidRPr="009C007A">
        <w:rPr>
          <w:bCs/>
          <w:i/>
        </w:rPr>
        <w:t xml:space="preserve"> </w:t>
      </w:r>
      <w:proofErr w:type="spellStart"/>
      <w:r w:rsidRPr="009C007A">
        <w:rPr>
          <w:bCs/>
          <w:i/>
        </w:rPr>
        <w:t>solvere</w:t>
      </w:r>
      <w:proofErr w:type="spellEnd"/>
      <w:r w:rsidRPr="009C007A">
        <w:rPr>
          <w:bCs/>
          <w:i/>
        </w:rPr>
        <w:t xml:space="preserve"> </w:t>
      </w:r>
      <w:proofErr w:type="spellStart"/>
      <w:r w:rsidRPr="009C007A">
        <w:rPr>
          <w:bCs/>
          <w:i/>
        </w:rPr>
        <w:t>permittit</w:t>
      </w:r>
      <w:proofErr w:type="spellEnd"/>
      <w:r w:rsidRPr="009C007A">
        <w:rPr>
          <w:bCs/>
          <w:i/>
        </w:rPr>
        <w:t xml:space="preserve"> </w:t>
      </w:r>
      <w:proofErr w:type="spellStart"/>
      <w:r w:rsidRPr="009C007A">
        <w:rPr>
          <w:bCs/>
          <w:i/>
        </w:rPr>
        <w:t>tignum</w:t>
      </w:r>
      <w:proofErr w:type="spellEnd"/>
      <w:r w:rsidRPr="009C007A">
        <w:rPr>
          <w:bCs/>
          <w:i/>
        </w:rPr>
        <w:t xml:space="preserve"> </w:t>
      </w:r>
      <w:proofErr w:type="spellStart"/>
      <w:r w:rsidRPr="009C007A">
        <w:rPr>
          <w:bCs/>
          <w:i/>
        </w:rPr>
        <w:t>furtivum</w:t>
      </w:r>
      <w:proofErr w:type="spellEnd"/>
      <w:r w:rsidRPr="009C007A">
        <w:rPr>
          <w:bCs/>
          <w:i/>
        </w:rPr>
        <w:t xml:space="preserve"> </w:t>
      </w:r>
      <w:proofErr w:type="spellStart"/>
      <w:r w:rsidRPr="009C007A">
        <w:rPr>
          <w:bCs/>
          <w:i/>
        </w:rPr>
        <w:t>aedibus</w:t>
      </w:r>
      <w:proofErr w:type="spellEnd"/>
      <w:r w:rsidRPr="009C007A">
        <w:rPr>
          <w:bCs/>
          <w:i/>
        </w:rPr>
        <w:t xml:space="preserve"> vel </w:t>
      </w:r>
      <w:proofErr w:type="spellStart"/>
      <w:r w:rsidRPr="009C007A">
        <w:rPr>
          <w:bCs/>
          <w:i/>
        </w:rPr>
        <w:t>vineis</w:t>
      </w:r>
      <w:proofErr w:type="spellEnd"/>
      <w:r w:rsidRPr="009C007A">
        <w:rPr>
          <w:bCs/>
          <w:i/>
        </w:rPr>
        <w:t xml:space="preserve"> </w:t>
      </w:r>
      <w:proofErr w:type="spellStart"/>
      <w:r w:rsidRPr="009C007A">
        <w:rPr>
          <w:bCs/>
          <w:i/>
        </w:rPr>
        <w:t>iunctum</w:t>
      </w:r>
      <w:proofErr w:type="spellEnd"/>
      <w:r w:rsidRPr="009C007A">
        <w:rPr>
          <w:bCs/>
          <w:i/>
        </w:rPr>
        <w:t xml:space="preserve"> </w:t>
      </w:r>
      <w:proofErr w:type="spellStart"/>
      <w:r w:rsidRPr="009C007A">
        <w:rPr>
          <w:bCs/>
          <w:i/>
        </w:rPr>
        <w:t>neque</w:t>
      </w:r>
      <w:proofErr w:type="spellEnd"/>
      <w:r w:rsidRPr="009C007A">
        <w:rPr>
          <w:bCs/>
          <w:i/>
        </w:rPr>
        <w:t xml:space="preserve"> </w:t>
      </w:r>
      <w:proofErr w:type="spellStart"/>
      <w:r w:rsidRPr="009C007A">
        <w:rPr>
          <w:bCs/>
          <w:i/>
        </w:rPr>
        <w:t>vindicare</w:t>
      </w:r>
      <w:proofErr w:type="spellEnd"/>
      <w:r w:rsidRPr="009C007A">
        <w:rPr>
          <w:bCs/>
          <w:i/>
        </w:rPr>
        <w:t xml:space="preserve"> (</w:t>
      </w:r>
      <w:proofErr w:type="spellStart"/>
      <w:r w:rsidRPr="009C007A">
        <w:rPr>
          <w:bCs/>
          <w:i/>
        </w:rPr>
        <w:t>quod</w:t>
      </w:r>
      <w:proofErr w:type="spellEnd"/>
      <w:r w:rsidRPr="009C007A">
        <w:rPr>
          <w:bCs/>
          <w:i/>
        </w:rPr>
        <w:t xml:space="preserve"> </w:t>
      </w:r>
      <w:proofErr w:type="spellStart"/>
      <w:r w:rsidRPr="009C007A">
        <w:rPr>
          <w:bCs/>
          <w:i/>
        </w:rPr>
        <w:t>providenter</w:t>
      </w:r>
      <w:proofErr w:type="spellEnd"/>
      <w:r w:rsidRPr="009C007A">
        <w:rPr>
          <w:bCs/>
          <w:i/>
        </w:rPr>
        <w:t xml:space="preserve"> lex </w:t>
      </w:r>
      <w:proofErr w:type="spellStart"/>
      <w:r w:rsidRPr="009C007A">
        <w:rPr>
          <w:bCs/>
          <w:i/>
        </w:rPr>
        <w:t>effecit</w:t>
      </w:r>
      <w:proofErr w:type="spellEnd"/>
      <w:r w:rsidRPr="009C007A">
        <w:rPr>
          <w:bCs/>
          <w:i/>
        </w:rPr>
        <w:t xml:space="preserve">, ne vel </w:t>
      </w:r>
      <w:proofErr w:type="spellStart"/>
      <w:r w:rsidRPr="009C007A">
        <w:rPr>
          <w:bCs/>
          <w:i/>
        </w:rPr>
        <w:t>aedificia</w:t>
      </w:r>
      <w:proofErr w:type="spellEnd"/>
      <w:r w:rsidRPr="009C007A">
        <w:rPr>
          <w:bCs/>
          <w:i/>
        </w:rPr>
        <w:t xml:space="preserve"> sub hoc </w:t>
      </w:r>
      <w:proofErr w:type="spellStart"/>
      <w:r w:rsidRPr="009C007A">
        <w:rPr>
          <w:bCs/>
          <w:i/>
        </w:rPr>
        <w:t>praetextu</w:t>
      </w:r>
      <w:proofErr w:type="spellEnd"/>
      <w:r w:rsidRPr="009C007A">
        <w:rPr>
          <w:bCs/>
          <w:i/>
        </w:rPr>
        <w:t xml:space="preserve"> </w:t>
      </w:r>
      <w:proofErr w:type="spellStart"/>
      <w:r w:rsidRPr="009C007A">
        <w:rPr>
          <w:bCs/>
          <w:i/>
        </w:rPr>
        <w:t>diruantur</w:t>
      </w:r>
      <w:proofErr w:type="spellEnd"/>
      <w:r w:rsidRPr="009C007A">
        <w:rPr>
          <w:bCs/>
          <w:i/>
        </w:rPr>
        <w:t xml:space="preserve"> vel </w:t>
      </w:r>
      <w:proofErr w:type="spellStart"/>
      <w:r w:rsidRPr="009C007A">
        <w:rPr>
          <w:bCs/>
          <w:i/>
        </w:rPr>
        <w:t>vinearum</w:t>
      </w:r>
      <w:proofErr w:type="spellEnd"/>
      <w:r w:rsidRPr="009C007A">
        <w:rPr>
          <w:bCs/>
          <w:i/>
        </w:rPr>
        <w:t xml:space="preserve"> </w:t>
      </w:r>
      <w:proofErr w:type="spellStart"/>
      <w:r w:rsidRPr="009C007A">
        <w:rPr>
          <w:bCs/>
          <w:i/>
        </w:rPr>
        <w:t>cultura</w:t>
      </w:r>
      <w:proofErr w:type="spellEnd"/>
      <w:r w:rsidRPr="009C007A">
        <w:rPr>
          <w:bCs/>
          <w:i/>
        </w:rPr>
        <w:t xml:space="preserve"> </w:t>
      </w:r>
      <w:proofErr w:type="spellStart"/>
      <w:r w:rsidRPr="009C007A">
        <w:rPr>
          <w:bCs/>
          <w:i/>
        </w:rPr>
        <w:t>turbetur</w:t>
      </w:r>
      <w:proofErr w:type="spellEnd"/>
      <w:r w:rsidRPr="009C007A">
        <w:rPr>
          <w:bCs/>
          <w:i/>
        </w:rPr>
        <w:t xml:space="preserve">): sed in </w:t>
      </w:r>
      <w:proofErr w:type="spellStart"/>
      <w:r w:rsidRPr="009C007A">
        <w:rPr>
          <w:bCs/>
          <w:i/>
        </w:rPr>
        <w:t>eum</w:t>
      </w:r>
      <w:proofErr w:type="spellEnd"/>
      <w:r w:rsidRPr="009C007A">
        <w:rPr>
          <w:bCs/>
          <w:i/>
        </w:rPr>
        <w:t xml:space="preserve">, qui </w:t>
      </w:r>
      <w:proofErr w:type="spellStart"/>
      <w:r w:rsidRPr="009C007A">
        <w:rPr>
          <w:bCs/>
          <w:i/>
        </w:rPr>
        <w:t>convictus</w:t>
      </w:r>
      <w:proofErr w:type="spellEnd"/>
      <w:r w:rsidRPr="009C007A">
        <w:rPr>
          <w:bCs/>
          <w:i/>
        </w:rPr>
        <w:t xml:space="preserve"> </w:t>
      </w:r>
      <w:proofErr w:type="spellStart"/>
      <w:r w:rsidRPr="009C007A">
        <w:rPr>
          <w:bCs/>
          <w:i/>
        </w:rPr>
        <w:t>est</w:t>
      </w:r>
      <w:proofErr w:type="spellEnd"/>
      <w:r w:rsidRPr="009C007A">
        <w:rPr>
          <w:bCs/>
          <w:i/>
        </w:rPr>
        <w:t xml:space="preserve"> </w:t>
      </w:r>
      <w:proofErr w:type="spellStart"/>
      <w:r w:rsidRPr="009C007A">
        <w:rPr>
          <w:bCs/>
          <w:i/>
        </w:rPr>
        <w:t>iunxisse</w:t>
      </w:r>
      <w:proofErr w:type="spellEnd"/>
      <w:r w:rsidRPr="009C007A">
        <w:rPr>
          <w:bCs/>
          <w:i/>
        </w:rPr>
        <w:t xml:space="preserve">, in </w:t>
      </w:r>
      <w:proofErr w:type="spellStart"/>
      <w:r w:rsidRPr="009C007A">
        <w:rPr>
          <w:bCs/>
          <w:i/>
        </w:rPr>
        <w:t>duplum</w:t>
      </w:r>
      <w:proofErr w:type="spellEnd"/>
      <w:r w:rsidRPr="009C007A">
        <w:rPr>
          <w:bCs/>
          <w:i/>
        </w:rPr>
        <w:t xml:space="preserve"> dat </w:t>
      </w:r>
      <w:proofErr w:type="spellStart"/>
      <w:r w:rsidRPr="009C007A">
        <w:rPr>
          <w:bCs/>
          <w:i/>
        </w:rPr>
        <w:t>actionem</w:t>
      </w:r>
      <w:proofErr w:type="spellEnd"/>
      <w:r w:rsidRPr="009C007A">
        <w:rPr>
          <w:bCs/>
          <w:i/>
        </w:rPr>
        <w:t>.</w:t>
      </w:r>
    </w:p>
    <w:p w:rsidR="00D27270" w:rsidRPr="009C007A" w:rsidRDefault="00D27270" w:rsidP="00D27270">
      <w:pPr>
        <w:numPr>
          <w:ilvl w:val="0"/>
          <w:numId w:val="7"/>
        </w:numPr>
        <w:contextualSpacing/>
        <w:rPr>
          <w:bCs/>
          <w:i/>
        </w:rPr>
      </w:pPr>
      <w:proofErr w:type="spellStart"/>
      <w:r w:rsidRPr="009C007A">
        <w:rPr>
          <w:bCs/>
          <w:i/>
        </w:rPr>
        <w:t>Tigni</w:t>
      </w:r>
      <w:proofErr w:type="spellEnd"/>
      <w:r w:rsidRPr="009C007A">
        <w:rPr>
          <w:bCs/>
          <w:i/>
        </w:rPr>
        <w:t xml:space="preserve"> autem </w:t>
      </w:r>
      <w:proofErr w:type="spellStart"/>
      <w:r w:rsidRPr="009C007A">
        <w:rPr>
          <w:bCs/>
          <w:i/>
        </w:rPr>
        <w:t>appellatione</w:t>
      </w:r>
      <w:proofErr w:type="spellEnd"/>
      <w:r w:rsidRPr="009C007A">
        <w:rPr>
          <w:bCs/>
          <w:i/>
        </w:rPr>
        <w:t xml:space="preserve"> </w:t>
      </w:r>
      <w:proofErr w:type="spellStart"/>
      <w:r w:rsidRPr="009C007A">
        <w:rPr>
          <w:bCs/>
          <w:i/>
        </w:rPr>
        <w:t>continetur</w:t>
      </w:r>
      <w:proofErr w:type="spellEnd"/>
      <w:r w:rsidRPr="009C007A">
        <w:rPr>
          <w:bCs/>
          <w:i/>
        </w:rPr>
        <w:t xml:space="preserve"> </w:t>
      </w:r>
      <w:proofErr w:type="spellStart"/>
      <w:r w:rsidRPr="009C007A">
        <w:rPr>
          <w:bCs/>
          <w:i/>
        </w:rPr>
        <w:t>omnis</w:t>
      </w:r>
      <w:proofErr w:type="spellEnd"/>
      <w:r w:rsidRPr="009C007A">
        <w:rPr>
          <w:bCs/>
          <w:i/>
        </w:rPr>
        <w:t xml:space="preserve"> </w:t>
      </w:r>
      <w:proofErr w:type="spellStart"/>
      <w:r w:rsidRPr="009C007A">
        <w:rPr>
          <w:bCs/>
          <w:i/>
        </w:rPr>
        <w:t>materia</w:t>
      </w:r>
      <w:proofErr w:type="spellEnd"/>
      <w:r w:rsidRPr="009C007A">
        <w:rPr>
          <w:bCs/>
          <w:i/>
        </w:rPr>
        <w:t xml:space="preserve">, ex </w:t>
      </w:r>
      <w:proofErr w:type="spellStart"/>
      <w:r w:rsidRPr="009C007A">
        <w:rPr>
          <w:bCs/>
          <w:i/>
        </w:rPr>
        <w:t>qua</w:t>
      </w:r>
      <w:proofErr w:type="spellEnd"/>
      <w:r w:rsidRPr="009C007A">
        <w:rPr>
          <w:bCs/>
          <w:i/>
        </w:rPr>
        <w:t xml:space="preserve"> </w:t>
      </w:r>
      <w:proofErr w:type="spellStart"/>
      <w:r w:rsidRPr="009C007A">
        <w:rPr>
          <w:bCs/>
          <w:i/>
        </w:rPr>
        <w:t>aedificium</w:t>
      </w:r>
      <w:proofErr w:type="spellEnd"/>
      <w:r w:rsidRPr="009C007A">
        <w:rPr>
          <w:bCs/>
          <w:i/>
        </w:rPr>
        <w:t xml:space="preserve"> </w:t>
      </w:r>
      <w:proofErr w:type="spellStart"/>
      <w:r w:rsidRPr="009C007A">
        <w:rPr>
          <w:bCs/>
          <w:i/>
        </w:rPr>
        <w:t>constet</w:t>
      </w:r>
      <w:proofErr w:type="spellEnd"/>
      <w:r w:rsidRPr="009C007A">
        <w:rPr>
          <w:bCs/>
          <w:i/>
        </w:rPr>
        <w:t xml:space="preserve">, </w:t>
      </w:r>
      <w:proofErr w:type="spellStart"/>
      <w:r w:rsidRPr="009C007A">
        <w:rPr>
          <w:bCs/>
          <w:i/>
        </w:rPr>
        <w:t>vineaeque</w:t>
      </w:r>
      <w:proofErr w:type="spellEnd"/>
      <w:r w:rsidRPr="009C007A">
        <w:rPr>
          <w:bCs/>
          <w:i/>
        </w:rPr>
        <w:t xml:space="preserve"> </w:t>
      </w:r>
      <w:proofErr w:type="spellStart"/>
      <w:r w:rsidRPr="009C007A">
        <w:rPr>
          <w:bCs/>
          <w:i/>
        </w:rPr>
        <w:t>necessaria</w:t>
      </w:r>
      <w:proofErr w:type="spellEnd"/>
      <w:r w:rsidRPr="009C007A">
        <w:rPr>
          <w:bCs/>
          <w:i/>
        </w:rPr>
        <w:t>…</w:t>
      </w:r>
    </w:p>
    <w:p w:rsidR="00D27270" w:rsidRPr="009C007A" w:rsidRDefault="00D27270" w:rsidP="00D27270">
      <w:pPr>
        <w:contextualSpacing/>
        <w:rPr>
          <w:bCs/>
        </w:rPr>
      </w:pPr>
      <w:r w:rsidRPr="009C007A">
        <w:rPr>
          <w:bCs/>
        </w:rPr>
        <w:tab/>
        <w:t xml:space="preserve">Zákon dvanácti desek neuznává, aby byl trám, který byl ukraden, oddělen od domu, nebo aby byla oddělena viniční tyč, nebo aby bylo možno se toho domáhat žalobou. Toto pravidlo bylo ustanoveno, aby se zabránilo bourání budov, nebo znehodnocení vinic. Ale pokud byl </w:t>
      </w:r>
      <w:r w:rsidRPr="009C007A">
        <w:rPr>
          <w:bCs/>
        </w:rPr>
        <w:lastRenderedPageBreak/>
        <w:t>někdo usvědčen, že spojil tento materiál s pozemkem, je možné proti němu vznést žalobu o zaplacení dvojnásobku škody.</w:t>
      </w:r>
    </w:p>
    <w:p w:rsidR="00D27270" w:rsidRPr="009C007A" w:rsidRDefault="00D27270" w:rsidP="00CF335B">
      <w:pPr>
        <w:numPr>
          <w:ilvl w:val="0"/>
          <w:numId w:val="8"/>
        </w:numPr>
        <w:contextualSpacing/>
        <w:rPr>
          <w:bCs/>
        </w:rPr>
      </w:pPr>
      <w:r w:rsidRPr="009C007A">
        <w:rPr>
          <w:bCs/>
        </w:rPr>
        <w:t>Termín trám zahrnuje veškerý materiál potřebný pro stavbu domu a vše nezbytné pro vinici…</w:t>
      </w:r>
    </w:p>
    <w:p w:rsidR="004D0075" w:rsidRPr="009C007A" w:rsidRDefault="004D0075" w:rsidP="004D0075">
      <w:pPr>
        <w:contextualSpacing/>
      </w:pPr>
    </w:p>
    <w:p w:rsidR="00D27270" w:rsidRPr="009C007A" w:rsidRDefault="00236904" w:rsidP="00236904">
      <w:pPr>
        <w:contextualSpacing/>
        <w:rPr>
          <w:i/>
        </w:rPr>
      </w:pPr>
      <w:r w:rsidRPr="009C007A">
        <w:tab/>
        <w:t>Fragment</w:t>
      </w:r>
      <w:r w:rsidRPr="009C007A">
        <w:rPr>
          <w:i/>
        </w:rPr>
        <w:t xml:space="preserve"> </w:t>
      </w:r>
      <w:proofErr w:type="spellStart"/>
      <w:r w:rsidRPr="009C007A">
        <w:rPr>
          <w:i/>
        </w:rPr>
        <w:t>Dig</w:t>
      </w:r>
      <w:proofErr w:type="spellEnd"/>
      <w:r w:rsidRPr="009C007A">
        <w:rPr>
          <w:i/>
        </w:rPr>
        <w:t>. 41. 1. 7.</w:t>
      </w:r>
    </w:p>
    <w:p w:rsidR="00467960" w:rsidRPr="009C007A" w:rsidRDefault="00467960" w:rsidP="00467960">
      <w:pPr>
        <w:contextualSpacing/>
        <w:rPr>
          <w:b/>
          <w:bCs/>
          <w:i/>
        </w:rPr>
      </w:pPr>
      <w:r w:rsidRPr="009C007A">
        <w:rPr>
          <w:bCs/>
          <w:i/>
          <w:iCs/>
        </w:rPr>
        <w:tab/>
        <w:t xml:space="preserve">Gaius libro </w:t>
      </w:r>
      <w:proofErr w:type="spellStart"/>
      <w:r w:rsidRPr="009C007A">
        <w:rPr>
          <w:bCs/>
          <w:i/>
          <w:iCs/>
        </w:rPr>
        <w:t>secundo</w:t>
      </w:r>
      <w:proofErr w:type="spellEnd"/>
      <w:r w:rsidRPr="009C007A">
        <w:rPr>
          <w:bCs/>
          <w:i/>
          <w:iCs/>
        </w:rPr>
        <w:t xml:space="preserve"> </w:t>
      </w:r>
      <w:proofErr w:type="spellStart"/>
      <w:r w:rsidRPr="009C007A">
        <w:rPr>
          <w:bCs/>
          <w:i/>
          <w:iCs/>
        </w:rPr>
        <w:t>rerum</w:t>
      </w:r>
      <w:proofErr w:type="spellEnd"/>
      <w:r w:rsidRPr="009C007A">
        <w:rPr>
          <w:bCs/>
          <w:i/>
          <w:iCs/>
        </w:rPr>
        <w:t xml:space="preserve"> </w:t>
      </w:r>
      <w:proofErr w:type="spellStart"/>
      <w:r w:rsidRPr="009C007A">
        <w:rPr>
          <w:bCs/>
          <w:i/>
          <w:iCs/>
        </w:rPr>
        <w:t>cottidianarum</w:t>
      </w:r>
      <w:proofErr w:type="spellEnd"/>
      <w:r w:rsidRPr="009C007A">
        <w:rPr>
          <w:bCs/>
          <w:i/>
          <w:iCs/>
        </w:rPr>
        <w:t xml:space="preserve"> </w:t>
      </w:r>
      <w:proofErr w:type="spellStart"/>
      <w:r w:rsidRPr="009C007A">
        <w:rPr>
          <w:bCs/>
          <w:i/>
          <w:iCs/>
        </w:rPr>
        <w:t>sive</w:t>
      </w:r>
      <w:proofErr w:type="spellEnd"/>
      <w:r w:rsidRPr="009C007A">
        <w:rPr>
          <w:bCs/>
          <w:i/>
          <w:iCs/>
        </w:rPr>
        <w:t xml:space="preserve"> </w:t>
      </w:r>
      <w:proofErr w:type="spellStart"/>
      <w:r w:rsidRPr="009C007A">
        <w:rPr>
          <w:bCs/>
          <w:i/>
          <w:iCs/>
        </w:rPr>
        <w:t>aureorum</w:t>
      </w:r>
      <w:proofErr w:type="spellEnd"/>
    </w:p>
    <w:p w:rsidR="00467960" w:rsidRPr="009C007A" w:rsidRDefault="00467960" w:rsidP="00467960">
      <w:pPr>
        <w:contextualSpacing/>
        <w:rPr>
          <w:bCs/>
          <w:i/>
        </w:rPr>
      </w:pPr>
      <w:bookmarkStart w:id="15" w:name="41.1.7.10"/>
      <w:r w:rsidRPr="009C007A">
        <w:rPr>
          <w:bCs/>
          <w:i/>
        </w:rPr>
        <w:tab/>
        <w:t>10.</w:t>
      </w:r>
      <w:bookmarkEnd w:id="15"/>
      <w:r w:rsidRPr="009C007A">
        <w:rPr>
          <w:b/>
          <w:bCs/>
          <w:i/>
        </w:rPr>
        <w:t> </w:t>
      </w:r>
      <w:proofErr w:type="spellStart"/>
      <w:r w:rsidRPr="009C007A">
        <w:rPr>
          <w:bCs/>
          <w:i/>
        </w:rPr>
        <w:t>Cum</w:t>
      </w:r>
      <w:proofErr w:type="spellEnd"/>
      <w:r w:rsidRPr="009C007A">
        <w:rPr>
          <w:bCs/>
          <w:i/>
        </w:rPr>
        <w:t xml:space="preserve"> in </w:t>
      </w:r>
      <w:proofErr w:type="spellStart"/>
      <w:r w:rsidRPr="009C007A">
        <w:rPr>
          <w:bCs/>
          <w:i/>
        </w:rPr>
        <w:t>suo</w:t>
      </w:r>
      <w:proofErr w:type="spellEnd"/>
      <w:r w:rsidRPr="009C007A">
        <w:rPr>
          <w:bCs/>
          <w:i/>
        </w:rPr>
        <w:t xml:space="preserve"> loco </w:t>
      </w:r>
      <w:proofErr w:type="spellStart"/>
      <w:r w:rsidRPr="009C007A">
        <w:rPr>
          <w:bCs/>
          <w:i/>
        </w:rPr>
        <w:t>aliquis</w:t>
      </w:r>
      <w:proofErr w:type="spellEnd"/>
      <w:r w:rsidRPr="009C007A">
        <w:rPr>
          <w:bCs/>
          <w:i/>
        </w:rPr>
        <w:t xml:space="preserve"> </w:t>
      </w:r>
      <w:proofErr w:type="spellStart"/>
      <w:r w:rsidRPr="009C007A">
        <w:rPr>
          <w:bCs/>
          <w:i/>
        </w:rPr>
        <w:t>aliena</w:t>
      </w:r>
      <w:proofErr w:type="spellEnd"/>
      <w:r w:rsidRPr="009C007A">
        <w:rPr>
          <w:bCs/>
          <w:i/>
        </w:rPr>
        <w:t xml:space="preserve"> </w:t>
      </w:r>
      <w:proofErr w:type="spellStart"/>
      <w:r w:rsidRPr="009C007A">
        <w:rPr>
          <w:bCs/>
          <w:i/>
        </w:rPr>
        <w:t>materia</w:t>
      </w:r>
      <w:proofErr w:type="spellEnd"/>
      <w:r w:rsidRPr="009C007A">
        <w:rPr>
          <w:bCs/>
          <w:i/>
        </w:rPr>
        <w:t xml:space="preserve"> </w:t>
      </w:r>
      <w:proofErr w:type="spellStart"/>
      <w:r w:rsidRPr="009C007A">
        <w:rPr>
          <w:bCs/>
          <w:i/>
        </w:rPr>
        <w:t>aedificaverit</w:t>
      </w:r>
      <w:proofErr w:type="spellEnd"/>
      <w:r w:rsidRPr="009C007A">
        <w:rPr>
          <w:bCs/>
          <w:i/>
        </w:rPr>
        <w:t xml:space="preserve">, </w:t>
      </w:r>
      <w:proofErr w:type="spellStart"/>
      <w:r w:rsidRPr="009C007A">
        <w:rPr>
          <w:bCs/>
          <w:i/>
        </w:rPr>
        <w:t>ipse</w:t>
      </w:r>
      <w:proofErr w:type="spellEnd"/>
      <w:r w:rsidRPr="009C007A">
        <w:rPr>
          <w:bCs/>
          <w:i/>
        </w:rPr>
        <w:t xml:space="preserve"> </w:t>
      </w:r>
      <w:proofErr w:type="spellStart"/>
      <w:r w:rsidRPr="009C007A">
        <w:rPr>
          <w:bCs/>
          <w:i/>
        </w:rPr>
        <w:t>dominus</w:t>
      </w:r>
      <w:proofErr w:type="spellEnd"/>
      <w:r w:rsidRPr="009C007A">
        <w:rPr>
          <w:bCs/>
          <w:i/>
        </w:rPr>
        <w:t xml:space="preserve"> </w:t>
      </w:r>
      <w:proofErr w:type="spellStart"/>
      <w:r w:rsidRPr="009C007A">
        <w:rPr>
          <w:bCs/>
          <w:i/>
        </w:rPr>
        <w:t>intellegitur</w:t>
      </w:r>
      <w:proofErr w:type="spellEnd"/>
      <w:r w:rsidRPr="009C007A">
        <w:rPr>
          <w:bCs/>
          <w:i/>
        </w:rPr>
        <w:t xml:space="preserve"> </w:t>
      </w:r>
      <w:proofErr w:type="spellStart"/>
      <w:r w:rsidRPr="009C007A">
        <w:rPr>
          <w:bCs/>
          <w:i/>
        </w:rPr>
        <w:t>aedificii</w:t>
      </w:r>
      <w:proofErr w:type="spellEnd"/>
      <w:r w:rsidRPr="009C007A">
        <w:rPr>
          <w:bCs/>
          <w:i/>
        </w:rPr>
        <w:t xml:space="preserve">, </w:t>
      </w:r>
      <w:proofErr w:type="spellStart"/>
      <w:r w:rsidRPr="009C007A">
        <w:rPr>
          <w:bCs/>
          <w:i/>
        </w:rPr>
        <w:t>quia</w:t>
      </w:r>
      <w:proofErr w:type="spellEnd"/>
      <w:r w:rsidRPr="009C007A">
        <w:rPr>
          <w:bCs/>
          <w:i/>
        </w:rPr>
        <w:t xml:space="preserve"> omne </w:t>
      </w:r>
      <w:proofErr w:type="spellStart"/>
      <w:r w:rsidRPr="009C007A">
        <w:rPr>
          <w:bCs/>
          <w:i/>
        </w:rPr>
        <w:t>quod</w:t>
      </w:r>
      <w:proofErr w:type="spellEnd"/>
      <w:r w:rsidRPr="009C007A">
        <w:rPr>
          <w:bCs/>
          <w:i/>
        </w:rPr>
        <w:t xml:space="preserve"> </w:t>
      </w:r>
      <w:proofErr w:type="spellStart"/>
      <w:r w:rsidRPr="009C007A">
        <w:rPr>
          <w:bCs/>
          <w:i/>
        </w:rPr>
        <w:t>inaedificatur</w:t>
      </w:r>
      <w:proofErr w:type="spellEnd"/>
      <w:r w:rsidRPr="009C007A">
        <w:rPr>
          <w:bCs/>
          <w:i/>
        </w:rPr>
        <w:t xml:space="preserve"> solo cedit. </w:t>
      </w:r>
      <w:proofErr w:type="spellStart"/>
      <w:r w:rsidRPr="009C007A">
        <w:rPr>
          <w:bCs/>
          <w:i/>
        </w:rPr>
        <w:t>Nec</w:t>
      </w:r>
      <w:proofErr w:type="spellEnd"/>
      <w:r w:rsidRPr="009C007A">
        <w:rPr>
          <w:bCs/>
          <w:i/>
        </w:rPr>
        <w:t xml:space="preserve"> </w:t>
      </w:r>
      <w:proofErr w:type="spellStart"/>
      <w:r w:rsidRPr="009C007A">
        <w:rPr>
          <w:bCs/>
          <w:i/>
        </w:rPr>
        <w:t>tamen</w:t>
      </w:r>
      <w:proofErr w:type="spellEnd"/>
      <w:r w:rsidRPr="009C007A">
        <w:rPr>
          <w:bCs/>
          <w:i/>
        </w:rPr>
        <w:t xml:space="preserve"> ideo </w:t>
      </w:r>
      <w:proofErr w:type="spellStart"/>
      <w:r w:rsidRPr="009C007A">
        <w:rPr>
          <w:bCs/>
          <w:i/>
        </w:rPr>
        <w:t>is</w:t>
      </w:r>
      <w:proofErr w:type="spellEnd"/>
      <w:r w:rsidRPr="009C007A">
        <w:rPr>
          <w:bCs/>
          <w:i/>
        </w:rPr>
        <w:t xml:space="preserve"> qui </w:t>
      </w:r>
      <w:proofErr w:type="spellStart"/>
      <w:r w:rsidRPr="009C007A">
        <w:rPr>
          <w:bCs/>
          <w:i/>
        </w:rPr>
        <w:t>materiae</w:t>
      </w:r>
      <w:proofErr w:type="spellEnd"/>
      <w:r w:rsidRPr="009C007A">
        <w:rPr>
          <w:bCs/>
          <w:i/>
        </w:rPr>
        <w:t xml:space="preserve"> </w:t>
      </w:r>
      <w:proofErr w:type="spellStart"/>
      <w:r w:rsidRPr="009C007A">
        <w:rPr>
          <w:bCs/>
          <w:i/>
        </w:rPr>
        <w:t>dominus</w:t>
      </w:r>
      <w:proofErr w:type="spellEnd"/>
      <w:r w:rsidRPr="009C007A">
        <w:rPr>
          <w:bCs/>
          <w:i/>
        </w:rPr>
        <w:t xml:space="preserve"> </w:t>
      </w:r>
      <w:proofErr w:type="spellStart"/>
      <w:r w:rsidRPr="009C007A">
        <w:rPr>
          <w:bCs/>
          <w:i/>
        </w:rPr>
        <w:t>fuit</w:t>
      </w:r>
      <w:proofErr w:type="spellEnd"/>
      <w:r w:rsidRPr="009C007A">
        <w:rPr>
          <w:bCs/>
          <w:i/>
        </w:rPr>
        <w:t xml:space="preserve"> </w:t>
      </w:r>
      <w:proofErr w:type="spellStart"/>
      <w:r w:rsidRPr="009C007A">
        <w:rPr>
          <w:bCs/>
          <w:i/>
        </w:rPr>
        <w:t>desiit</w:t>
      </w:r>
      <w:proofErr w:type="spellEnd"/>
      <w:r w:rsidRPr="009C007A">
        <w:rPr>
          <w:bCs/>
          <w:i/>
        </w:rPr>
        <w:t xml:space="preserve"> </w:t>
      </w:r>
      <w:proofErr w:type="spellStart"/>
      <w:r w:rsidRPr="009C007A">
        <w:rPr>
          <w:bCs/>
          <w:i/>
        </w:rPr>
        <w:t>eius</w:t>
      </w:r>
      <w:proofErr w:type="spellEnd"/>
      <w:r w:rsidRPr="009C007A">
        <w:rPr>
          <w:bCs/>
          <w:i/>
        </w:rPr>
        <w:t xml:space="preserve"> </w:t>
      </w:r>
      <w:proofErr w:type="spellStart"/>
      <w:r w:rsidRPr="009C007A">
        <w:rPr>
          <w:bCs/>
          <w:i/>
        </w:rPr>
        <w:t>dominus</w:t>
      </w:r>
      <w:proofErr w:type="spellEnd"/>
      <w:r w:rsidRPr="009C007A">
        <w:rPr>
          <w:bCs/>
          <w:i/>
        </w:rPr>
        <w:t xml:space="preserve"> </w:t>
      </w:r>
      <w:proofErr w:type="spellStart"/>
      <w:r w:rsidRPr="009C007A">
        <w:rPr>
          <w:bCs/>
          <w:i/>
        </w:rPr>
        <w:t>esse</w:t>
      </w:r>
      <w:proofErr w:type="spellEnd"/>
      <w:r w:rsidRPr="009C007A">
        <w:rPr>
          <w:bCs/>
          <w:i/>
        </w:rPr>
        <w:t xml:space="preserve">: sed </w:t>
      </w:r>
      <w:proofErr w:type="spellStart"/>
      <w:r w:rsidRPr="009C007A">
        <w:rPr>
          <w:bCs/>
          <w:i/>
        </w:rPr>
        <w:t>tantisper</w:t>
      </w:r>
      <w:proofErr w:type="spellEnd"/>
      <w:r w:rsidRPr="009C007A">
        <w:rPr>
          <w:bCs/>
          <w:i/>
        </w:rPr>
        <w:t xml:space="preserve"> </w:t>
      </w:r>
      <w:proofErr w:type="spellStart"/>
      <w:r w:rsidRPr="009C007A">
        <w:rPr>
          <w:bCs/>
          <w:i/>
        </w:rPr>
        <w:t>neque</w:t>
      </w:r>
      <w:proofErr w:type="spellEnd"/>
      <w:r w:rsidRPr="009C007A">
        <w:rPr>
          <w:bCs/>
          <w:i/>
        </w:rPr>
        <w:t xml:space="preserve"> </w:t>
      </w:r>
      <w:proofErr w:type="spellStart"/>
      <w:r w:rsidRPr="009C007A">
        <w:rPr>
          <w:bCs/>
          <w:i/>
        </w:rPr>
        <w:t>vindicare</w:t>
      </w:r>
      <w:proofErr w:type="spellEnd"/>
      <w:r w:rsidRPr="009C007A">
        <w:rPr>
          <w:bCs/>
          <w:i/>
        </w:rPr>
        <w:t xml:space="preserve"> </w:t>
      </w:r>
      <w:proofErr w:type="spellStart"/>
      <w:r w:rsidRPr="009C007A">
        <w:rPr>
          <w:bCs/>
          <w:i/>
        </w:rPr>
        <w:t>eam</w:t>
      </w:r>
      <w:proofErr w:type="spellEnd"/>
      <w:r w:rsidRPr="009C007A">
        <w:rPr>
          <w:bCs/>
          <w:i/>
        </w:rPr>
        <w:t xml:space="preserve"> </w:t>
      </w:r>
      <w:proofErr w:type="spellStart"/>
      <w:r w:rsidRPr="009C007A">
        <w:rPr>
          <w:bCs/>
          <w:i/>
        </w:rPr>
        <w:t>potest</w:t>
      </w:r>
      <w:proofErr w:type="spellEnd"/>
      <w:r w:rsidRPr="009C007A">
        <w:rPr>
          <w:bCs/>
          <w:i/>
        </w:rPr>
        <w:t xml:space="preserve"> </w:t>
      </w:r>
      <w:proofErr w:type="spellStart"/>
      <w:r w:rsidRPr="009C007A">
        <w:rPr>
          <w:bCs/>
          <w:i/>
        </w:rPr>
        <w:t>neque</w:t>
      </w:r>
      <w:proofErr w:type="spellEnd"/>
      <w:r w:rsidRPr="009C007A">
        <w:rPr>
          <w:bCs/>
          <w:i/>
        </w:rPr>
        <w:t xml:space="preserve"> ad </w:t>
      </w:r>
      <w:proofErr w:type="spellStart"/>
      <w:r w:rsidRPr="009C007A">
        <w:rPr>
          <w:bCs/>
          <w:i/>
        </w:rPr>
        <w:t>exhibendum</w:t>
      </w:r>
      <w:proofErr w:type="spellEnd"/>
      <w:r w:rsidRPr="009C007A">
        <w:rPr>
          <w:bCs/>
          <w:i/>
        </w:rPr>
        <w:t xml:space="preserve"> de </w:t>
      </w:r>
      <w:proofErr w:type="spellStart"/>
      <w:r w:rsidRPr="009C007A">
        <w:rPr>
          <w:bCs/>
          <w:i/>
        </w:rPr>
        <w:t>ea</w:t>
      </w:r>
      <w:proofErr w:type="spellEnd"/>
      <w:r w:rsidRPr="009C007A">
        <w:rPr>
          <w:bCs/>
          <w:i/>
        </w:rPr>
        <w:t xml:space="preserve"> </w:t>
      </w:r>
      <w:proofErr w:type="spellStart"/>
      <w:r w:rsidRPr="009C007A">
        <w:rPr>
          <w:bCs/>
          <w:i/>
        </w:rPr>
        <w:t>agere</w:t>
      </w:r>
      <w:proofErr w:type="spellEnd"/>
      <w:r w:rsidRPr="009C007A">
        <w:rPr>
          <w:bCs/>
          <w:i/>
        </w:rPr>
        <w:t xml:space="preserve"> </w:t>
      </w:r>
      <w:proofErr w:type="spellStart"/>
      <w:r w:rsidRPr="009C007A">
        <w:rPr>
          <w:bCs/>
          <w:i/>
        </w:rPr>
        <w:t>propter</w:t>
      </w:r>
      <w:proofErr w:type="spellEnd"/>
      <w:r w:rsidRPr="009C007A">
        <w:rPr>
          <w:bCs/>
          <w:i/>
        </w:rPr>
        <w:t xml:space="preserve"> legem duodecim </w:t>
      </w:r>
      <w:proofErr w:type="spellStart"/>
      <w:r w:rsidRPr="009C007A">
        <w:rPr>
          <w:bCs/>
          <w:i/>
        </w:rPr>
        <w:t>tabularum</w:t>
      </w:r>
      <w:proofErr w:type="spellEnd"/>
      <w:r w:rsidRPr="009C007A">
        <w:rPr>
          <w:bCs/>
          <w:i/>
        </w:rPr>
        <w:t xml:space="preserve">, </w:t>
      </w:r>
      <w:proofErr w:type="spellStart"/>
      <w:r w:rsidRPr="009C007A">
        <w:rPr>
          <w:bCs/>
          <w:i/>
        </w:rPr>
        <w:t>qua</w:t>
      </w:r>
      <w:proofErr w:type="spellEnd"/>
      <w:r w:rsidRPr="009C007A">
        <w:rPr>
          <w:bCs/>
          <w:i/>
        </w:rPr>
        <w:t xml:space="preserve"> </w:t>
      </w:r>
      <w:proofErr w:type="spellStart"/>
      <w:r w:rsidRPr="009C007A">
        <w:rPr>
          <w:bCs/>
          <w:i/>
        </w:rPr>
        <w:t>cavetur</w:t>
      </w:r>
      <w:proofErr w:type="spellEnd"/>
      <w:r w:rsidRPr="009C007A">
        <w:rPr>
          <w:bCs/>
          <w:i/>
        </w:rPr>
        <w:t xml:space="preserve">, ne </w:t>
      </w:r>
      <w:proofErr w:type="spellStart"/>
      <w:r w:rsidRPr="009C007A">
        <w:rPr>
          <w:bCs/>
          <w:i/>
        </w:rPr>
        <w:t>quis</w:t>
      </w:r>
      <w:proofErr w:type="spellEnd"/>
      <w:r w:rsidRPr="009C007A">
        <w:rPr>
          <w:bCs/>
          <w:i/>
        </w:rPr>
        <w:t xml:space="preserve"> </w:t>
      </w:r>
      <w:proofErr w:type="spellStart"/>
      <w:r w:rsidRPr="009C007A">
        <w:rPr>
          <w:bCs/>
          <w:i/>
        </w:rPr>
        <w:t>tignum</w:t>
      </w:r>
      <w:proofErr w:type="spellEnd"/>
      <w:r w:rsidRPr="009C007A">
        <w:rPr>
          <w:bCs/>
          <w:i/>
        </w:rPr>
        <w:t xml:space="preserve"> </w:t>
      </w:r>
      <w:proofErr w:type="spellStart"/>
      <w:r w:rsidRPr="009C007A">
        <w:rPr>
          <w:bCs/>
          <w:i/>
        </w:rPr>
        <w:t>alienum</w:t>
      </w:r>
      <w:proofErr w:type="spellEnd"/>
      <w:r w:rsidRPr="009C007A">
        <w:rPr>
          <w:bCs/>
          <w:i/>
        </w:rPr>
        <w:t xml:space="preserve"> </w:t>
      </w:r>
      <w:proofErr w:type="spellStart"/>
      <w:r w:rsidRPr="009C007A">
        <w:rPr>
          <w:bCs/>
          <w:i/>
        </w:rPr>
        <w:t>aedibus</w:t>
      </w:r>
      <w:proofErr w:type="spellEnd"/>
      <w:r w:rsidRPr="009C007A">
        <w:rPr>
          <w:bCs/>
          <w:i/>
        </w:rPr>
        <w:t xml:space="preserve"> </w:t>
      </w:r>
      <w:proofErr w:type="spellStart"/>
      <w:r w:rsidRPr="009C007A">
        <w:rPr>
          <w:bCs/>
          <w:i/>
        </w:rPr>
        <w:t>suis</w:t>
      </w:r>
      <w:proofErr w:type="spellEnd"/>
      <w:r w:rsidRPr="009C007A">
        <w:rPr>
          <w:bCs/>
          <w:i/>
        </w:rPr>
        <w:t xml:space="preserve"> </w:t>
      </w:r>
      <w:proofErr w:type="spellStart"/>
      <w:r w:rsidRPr="009C007A">
        <w:rPr>
          <w:bCs/>
          <w:i/>
        </w:rPr>
        <w:t>iunctum</w:t>
      </w:r>
      <w:proofErr w:type="spellEnd"/>
      <w:r w:rsidRPr="009C007A">
        <w:rPr>
          <w:bCs/>
          <w:i/>
        </w:rPr>
        <w:t xml:space="preserve"> </w:t>
      </w:r>
      <w:proofErr w:type="spellStart"/>
      <w:r w:rsidRPr="009C007A">
        <w:rPr>
          <w:bCs/>
          <w:i/>
        </w:rPr>
        <w:t>eximere</w:t>
      </w:r>
      <w:proofErr w:type="spellEnd"/>
      <w:r w:rsidRPr="009C007A">
        <w:rPr>
          <w:bCs/>
          <w:i/>
        </w:rPr>
        <w:t xml:space="preserve"> </w:t>
      </w:r>
      <w:proofErr w:type="spellStart"/>
      <w:r w:rsidRPr="009C007A">
        <w:rPr>
          <w:bCs/>
          <w:i/>
        </w:rPr>
        <w:t>cogatur</w:t>
      </w:r>
      <w:proofErr w:type="spellEnd"/>
      <w:r w:rsidRPr="009C007A">
        <w:rPr>
          <w:bCs/>
          <w:i/>
        </w:rPr>
        <w:t xml:space="preserve">, sed </w:t>
      </w:r>
      <w:proofErr w:type="spellStart"/>
      <w:r w:rsidRPr="009C007A">
        <w:rPr>
          <w:bCs/>
          <w:i/>
        </w:rPr>
        <w:t>duplum</w:t>
      </w:r>
      <w:proofErr w:type="spellEnd"/>
      <w:r w:rsidRPr="009C007A">
        <w:rPr>
          <w:bCs/>
          <w:i/>
        </w:rPr>
        <w:t xml:space="preserve"> pro </w:t>
      </w:r>
      <w:proofErr w:type="spellStart"/>
      <w:r w:rsidRPr="009C007A">
        <w:rPr>
          <w:bCs/>
          <w:i/>
        </w:rPr>
        <w:t>eo</w:t>
      </w:r>
      <w:proofErr w:type="spellEnd"/>
      <w:r w:rsidRPr="009C007A">
        <w:rPr>
          <w:bCs/>
          <w:i/>
        </w:rPr>
        <w:t xml:space="preserve"> </w:t>
      </w:r>
      <w:proofErr w:type="spellStart"/>
      <w:r w:rsidRPr="009C007A">
        <w:rPr>
          <w:bCs/>
          <w:i/>
        </w:rPr>
        <w:t>praestet</w:t>
      </w:r>
      <w:proofErr w:type="spellEnd"/>
      <w:r w:rsidRPr="009C007A">
        <w:rPr>
          <w:bCs/>
          <w:i/>
        </w:rPr>
        <w:t xml:space="preserve">. </w:t>
      </w:r>
      <w:proofErr w:type="spellStart"/>
      <w:r w:rsidRPr="009C007A">
        <w:rPr>
          <w:bCs/>
          <w:i/>
        </w:rPr>
        <w:t>Appellatione</w:t>
      </w:r>
      <w:proofErr w:type="spellEnd"/>
      <w:r w:rsidRPr="009C007A">
        <w:rPr>
          <w:bCs/>
          <w:i/>
        </w:rPr>
        <w:t xml:space="preserve"> autem </w:t>
      </w:r>
      <w:proofErr w:type="spellStart"/>
      <w:r w:rsidRPr="009C007A">
        <w:rPr>
          <w:bCs/>
          <w:i/>
        </w:rPr>
        <w:t>tigni</w:t>
      </w:r>
      <w:proofErr w:type="spellEnd"/>
      <w:r w:rsidRPr="009C007A">
        <w:rPr>
          <w:bCs/>
          <w:i/>
        </w:rPr>
        <w:t xml:space="preserve"> </w:t>
      </w:r>
      <w:proofErr w:type="spellStart"/>
      <w:r w:rsidRPr="009C007A">
        <w:rPr>
          <w:bCs/>
          <w:i/>
        </w:rPr>
        <w:t>omnes</w:t>
      </w:r>
      <w:proofErr w:type="spellEnd"/>
      <w:r w:rsidRPr="009C007A">
        <w:rPr>
          <w:bCs/>
          <w:i/>
        </w:rPr>
        <w:t xml:space="preserve"> </w:t>
      </w:r>
      <w:proofErr w:type="spellStart"/>
      <w:r w:rsidRPr="009C007A">
        <w:rPr>
          <w:bCs/>
          <w:i/>
        </w:rPr>
        <w:t>materiae</w:t>
      </w:r>
      <w:proofErr w:type="spellEnd"/>
      <w:r w:rsidRPr="009C007A">
        <w:rPr>
          <w:bCs/>
          <w:i/>
        </w:rPr>
        <w:t xml:space="preserve"> </w:t>
      </w:r>
      <w:proofErr w:type="spellStart"/>
      <w:r w:rsidRPr="009C007A">
        <w:rPr>
          <w:bCs/>
          <w:i/>
        </w:rPr>
        <w:t>significantur</w:t>
      </w:r>
      <w:proofErr w:type="spellEnd"/>
      <w:r w:rsidRPr="009C007A">
        <w:rPr>
          <w:bCs/>
          <w:i/>
        </w:rPr>
        <w:t xml:space="preserve">, ex </w:t>
      </w:r>
      <w:proofErr w:type="spellStart"/>
      <w:r w:rsidRPr="009C007A">
        <w:rPr>
          <w:bCs/>
          <w:i/>
        </w:rPr>
        <w:t>quibus</w:t>
      </w:r>
      <w:proofErr w:type="spellEnd"/>
      <w:r w:rsidRPr="009C007A">
        <w:rPr>
          <w:bCs/>
          <w:i/>
        </w:rPr>
        <w:t xml:space="preserve"> </w:t>
      </w:r>
      <w:proofErr w:type="spellStart"/>
      <w:r w:rsidRPr="009C007A">
        <w:rPr>
          <w:bCs/>
          <w:i/>
        </w:rPr>
        <w:t>aedificia</w:t>
      </w:r>
      <w:proofErr w:type="spellEnd"/>
      <w:r w:rsidRPr="009C007A">
        <w:rPr>
          <w:bCs/>
          <w:i/>
        </w:rPr>
        <w:t xml:space="preserve"> </w:t>
      </w:r>
      <w:proofErr w:type="spellStart"/>
      <w:r w:rsidRPr="009C007A">
        <w:rPr>
          <w:bCs/>
          <w:i/>
        </w:rPr>
        <w:t>fiunt</w:t>
      </w:r>
      <w:proofErr w:type="spellEnd"/>
      <w:r w:rsidRPr="009C007A">
        <w:rPr>
          <w:bCs/>
          <w:i/>
        </w:rPr>
        <w:t xml:space="preserve">. ergo si </w:t>
      </w:r>
      <w:proofErr w:type="spellStart"/>
      <w:r w:rsidRPr="009C007A">
        <w:rPr>
          <w:bCs/>
          <w:i/>
        </w:rPr>
        <w:t>aliqua</w:t>
      </w:r>
      <w:proofErr w:type="spellEnd"/>
      <w:r w:rsidRPr="009C007A">
        <w:rPr>
          <w:bCs/>
          <w:i/>
        </w:rPr>
        <w:t xml:space="preserve"> ex causa </w:t>
      </w:r>
      <w:proofErr w:type="spellStart"/>
      <w:r w:rsidRPr="009C007A">
        <w:rPr>
          <w:bCs/>
          <w:i/>
        </w:rPr>
        <w:t>dirutum</w:t>
      </w:r>
      <w:proofErr w:type="spellEnd"/>
      <w:r w:rsidRPr="009C007A">
        <w:rPr>
          <w:bCs/>
          <w:i/>
        </w:rPr>
        <w:t xml:space="preserve"> </w:t>
      </w:r>
      <w:proofErr w:type="spellStart"/>
      <w:r w:rsidRPr="009C007A">
        <w:rPr>
          <w:bCs/>
          <w:i/>
        </w:rPr>
        <w:t>sit</w:t>
      </w:r>
      <w:proofErr w:type="spellEnd"/>
      <w:r w:rsidRPr="009C007A">
        <w:rPr>
          <w:bCs/>
          <w:i/>
        </w:rPr>
        <w:t xml:space="preserve"> </w:t>
      </w:r>
      <w:proofErr w:type="spellStart"/>
      <w:r w:rsidRPr="009C007A">
        <w:rPr>
          <w:bCs/>
          <w:i/>
        </w:rPr>
        <w:t>aedificium</w:t>
      </w:r>
      <w:proofErr w:type="spellEnd"/>
      <w:r w:rsidRPr="009C007A">
        <w:rPr>
          <w:bCs/>
          <w:i/>
        </w:rPr>
        <w:t xml:space="preserve">, </w:t>
      </w:r>
      <w:proofErr w:type="spellStart"/>
      <w:r w:rsidRPr="009C007A">
        <w:rPr>
          <w:bCs/>
          <w:i/>
        </w:rPr>
        <w:t>poterit</w:t>
      </w:r>
      <w:proofErr w:type="spellEnd"/>
      <w:r w:rsidRPr="009C007A">
        <w:rPr>
          <w:bCs/>
          <w:i/>
        </w:rPr>
        <w:t xml:space="preserve"> </w:t>
      </w:r>
      <w:proofErr w:type="spellStart"/>
      <w:r w:rsidRPr="009C007A">
        <w:rPr>
          <w:bCs/>
          <w:i/>
        </w:rPr>
        <w:t>materiae</w:t>
      </w:r>
      <w:proofErr w:type="spellEnd"/>
      <w:r w:rsidRPr="009C007A">
        <w:rPr>
          <w:bCs/>
          <w:i/>
        </w:rPr>
        <w:t xml:space="preserve"> </w:t>
      </w:r>
      <w:proofErr w:type="spellStart"/>
      <w:r w:rsidRPr="009C007A">
        <w:rPr>
          <w:bCs/>
          <w:i/>
        </w:rPr>
        <w:t>dominus</w:t>
      </w:r>
      <w:proofErr w:type="spellEnd"/>
      <w:r w:rsidRPr="009C007A">
        <w:rPr>
          <w:bCs/>
          <w:i/>
        </w:rPr>
        <w:t xml:space="preserve"> </w:t>
      </w:r>
      <w:proofErr w:type="spellStart"/>
      <w:r w:rsidRPr="009C007A">
        <w:rPr>
          <w:bCs/>
          <w:i/>
        </w:rPr>
        <w:t>nunc</w:t>
      </w:r>
      <w:proofErr w:type="spellEnd"/>
      <w:r w:rsidRPr="009C007A">
        <w:rPr>
          <w:bCs/>
          <w:i/>
        </w:rPr>
        <w:t xml:space="preserve"> </w:t>
      </w:r>
      <w:proofErr w:type="spellStart"/>
      <w:r w:rsidRPr="009C007A">
        <w:rPr>
          <w:bCs/>
          <w:i/>
        </w:rPr>
        <w:t>eam</w:t>
      </w:r>
      <w:proofErr w:type="spellEnd"/>
      <w:r w:rsidRPr="009C007A">
        <w:rPr>
          <w:bCs/>
          <w:i/>
        </w:rPr>
        <w:t xml:space="preserve"> </w:t>
      </w:r>
      <w:proofErr w:type="spellStart"/>
      <w:r w:rsidRPr="009C007A">
        <w:rPr>
          <w:bCs/>
          <w:i/>
        </w:rPr>
        <w:t>vi</w:t>
      </w:r>
      <w:r w:rsidR="009B44E0" w:rsidRPr="009C007A">
        <w:rPr>
          <w:bCs/>
          <w:i/>
        </w:rPr>
        <w:t>ndicare</w:t>
      </w:r>
      <w:proofErr w:type="spellEnd"/>
      <w:r w:rsidR="009B44E0" w:rsidRPr="009C007A">
        <w:rPr>
          <w:bCs/>
          <w:i/>
        </w:rPr>
        <w:t xml:space="preserve"> et ad </w:t>
      </w:r>
      <w:proofErr w:type="spellStart"/>
      <w:r w:rsidR="009B44E0" w:rsidRPr="009C007A">
        <w:rPr>
          <w:bCs/>
          <w:i/>
        </w:rPr>
        <w:t>exhibendum</w:t>
      </w:r>
      <w:proofErr w:type="spellEnd"/>
      <w:r w:rsidR="009B44E0" w:rsidRPr="009C007A">
        <w:rPr>
          <w:bCs/>
          <w:i/>
        </w:rPr>
        <w:t xml:space="preserve"> </w:t>
      </w:r>
      <w:proofErr w:type="spellStart"/>
      <w:r w:rsidR="009B44E0" w:rsidRPr="009C007A">
        <w:rPr>
          <w:bCs/>
          <w:i/>
        </w:rPr>
        <w:t>agere</w:t>
      </w:r>
      <w:proofErr w:type="spellEnd"/>
      <w:r w:rsidR="009B44E0" w:rsidRPr="009C007A">
        <w:rPr>
          <w:bCs/>
          <w:i/>
        </w:rPr>
        <w:t>.</w:t>
      </w:r>
    </w:p>
    <w:p w:rsidR="00467960" w:rsidRPr="009C007A" w:rsidRDefault="00467960" w:rsidP="00467960">
      <w:pPr>
        <w:contextualSpacing/>
        <w:rPr>
          <w:bCs/>
          <w:i/>
        </w:rPr>
      </w:pPr>
      <w:bookmarkStart w:id="16" w:name="41.1.7.12"/>
      <w:r w:rsidRPr="009C007A">
        <w:rPr>
          <w:bCs/>
          <w:i/>
        </w:rPr>
        <w:tab/>
        <w:t>12.</w:t>
      </w:r>
      <w:bookmarkEnd w:id="16"/>
      <w:r w:rsidRPr="009C007A">
        <w:rPr>
          <w:bCs/>
          <w:i/>
        </w:rPr>
        <w:t xml:space="preserve"> Ex </w:t>
      </w:r>
      <w:proofErr w:type="spellStart"/>
      <w:r w:rsidRPr="009C007A">
        <w:rPr>
          <w:bCs/>
          <w:i/>
        </w:rPr>
        <w:t>diverso</w:t>
      </w:r>
      <w:proofErr w:type="spellEnd"/>
      <w:r w:rsidRPr="009C007A">
        <w:rPr>
          <w:bCs/>
          <w:i/>
        </w:rPr>
        <w:t xml:space="preserve"> si </w:t>
      </w:r>
      <w:proofErr w:type="spellStart"/>
      <w:r w:rsidRPr="009C007A">
        <w:rPr>
          <w:bCs/>
          <w:i/>
        </w:rPr>
        <w:t>quis</w:t>
      </w:r>
      <w:proofErr w:type="spellEnd"/>
      <w:r w:rsidRPr="009C007A">
        <w:rPr>
          <w:bCs/>
          <w:i/>
        </w:rPr>
        <w:t xml:space="preserve"> in </w:t>
      </w:r>
      <w:proofErr w:type="spellStart"/>
      <w:r w:rsidRPr="009C007A">
        <w:rPr>
          <w:bCs/>
          <w:i/>
        </w:rPr>
        <w:t>alieno</w:t>
      </w:r>
      <w:proofErr w:type="spellEnd"/>
      <w:r w:rsidRPr="009C007A">
        <w:rPr>
          <w:bCs/>
          <w:i/>
        </w:rPr>
        <w:t xml:space="preserve"> </w:t>
      </w:r>
      <w:proofErr w:type="spellStart"/>
      <w:r w:rsidRPr="009C007A">
        <w:rPr>
          <w:bCs/>
          <w:i/>
        </w:rPr>
        <w:t>solo</w:t>
      </w:r>
      <w:proofErr w:type="spellEnd"/>
      <w:r w:rsidRPr="009C007A">
        <w:rPr>
          <w:bCs/>
          <w:i/>
        </w:rPr>
        <w:t xml:space="preserve"> sua </w:t>
      </w:r>
      <w:proofErr w:type="spellStart"/>
      <w:r w:rsidRPr="009C007A">
        <w:rPr>
          <w:bCs/>
          <w:i/>
        </w:rPr>
        <w:t>materia</w:t>
      </w:r>
      <w:proofErr w:type="spellEnd"/>
      <w:r w:rsidRPr="009C007A">
        <w:rPr>
          <w:bCs/>
          <w:i/>
        </w:rPr>
        <w:t xml:space="preserve"> </w:t>
      </w:r>
      <w:proofErr w:type="spellStart"/>
      <w:r w:rsidRPr="009C007A">
        <w:rPr>
          <w:bCs/>
          <w:i/>
        </w:rPr>
        <w:t>aedificaverit</w:t>
      </w:r>
      <w:proofErr w:type="spellEnd"/>
      <w:r w:rsidRPr="009C007A">
        <w:rPr>
          <w:bCs/>
          <w:i/>
        </w:rPr>
        <w:t xml:space="preserve">, </w:t>
      </w:r>
      <w:proofErr w:type="spellStart"/>
      <w:r w:rsidRPr="009C007A">
        <w:rPr>
          <w:bCs/>
          <w:i/>
        </w:rPr>
        <w:t>illius</w:t>
      </w:r>
      <w:proofErr w:type="spellEnd"/>
      <w:r w:rsidRPr="009C007A">
        <w:rPr>
          <w:bCs/>
          <w:i/>
        </w:rPr>
        <w:t xml:space="preserve"> fit </w:t>
      </w:r>
      <w:proofErr w:type="spellStart"/>
      <w:r w:rsidRPr="009C007A">
        <w:rPr>
          <w:bCs/>
          <w:i/>
        </w:rPr>
        <w:t>aedificium</w:t>
      </w:r>
      <w:proofErr w:type="spellEnd"/>
      <w:r w:rsidRPr="009C007A">
        <w:rPr>
          <w:bCs/>
          <w:i/>
        </w:rPr>
        <w:t xml:space="preserve">, </w:t>
      </w:r>
      <w:proofErr w:type="spellStart"/>
      <w:r w:rsidRPr="009C007A">
        <w:rPr>
          <w:bCs/>
          <w:i/>
        </w:rPr>
        <w:t>cuius</w:t>
      </w:r>
      <w:proofErr w:type="spellEnd"/>
      <w:r w:rsidRPr="009C007A">
        <w:rPr>
          <w:bCs/>
          <w:i/>
        </w:rPr>
        <w:t xml:space="preserve"> et </w:t>
      </w:r>
      <w:proofErr w:type="spellStart"/>
      <w:r w:rsidRPr="009C007A">
        <w:rPr>
          <w:bCs/>
          <w:i/>
        </w:rPr>
        <w:t>solum</w:t>
      </w:r>
      <w:proofErr w:type="spellEnd"/>
      <w:r w:rsidRPr="009C007A">
        <w:rPr>
          <w:bCs/>
          <w:i/>
        </w:rPr>
        <w:t xml:space="preserve"> </w:t>
      </w:r>
      <w:proofErr w:type="spellStart"/>
      <w:r w:rsidRPr="009C007A">
        <w:rPr>
          <w:bCs/>
          <w:i/>
        </w:rPr>
        <w:t>est</w:t>
      </w:r>
      <w:proofErr w:type="spellEnd"/>
      <w:r w:rsidRPr="009C007A">
        <w:rPr>
          <w:bCs/>
          <w:i/>
        </w:rPr>
        <w:t xml:space="preserve"> et, si </w:t>
      </w:r>
      <w:proofErr w:type="spellStart"/>
      <w:r w:rsidRPr="009C007A">
        <w:rPr>
          <w:bCs/>
          <w:i/>
        </w:rPr>
        <w:t>scit</w:t>
      </w:r>
      <w:proofErr w:type="spellEnd"/>
      <w:r w:rsidRPr="009C007A">
        <w:rPr>
          <w:bCs/>
          <w:i/>
        </w:rPr>
        <w:t xml:space="preserve"> </w:t>
      </w:r>
      <w:proofErr w:type="spellStart"/>
      <w:r w:rsidRPr="009C007A">
        <w:rPr>
          <w:bCs/>
          <w:i/>
        </w:rPr>
        <w:t>alienum</w:t>
      </w:r>
      <w:proofErr w:type="spellEnd"/>
      <w:r w:rsidRPr="009C007A">
        <w:rPr>
          <w:bCs/>
          <w:i/>
        </w:rPr>
        <w:t xml:space="preserve"> </w:t>
      </w:r>
      <w:proofErr w:type="spellStart"/>
      <w:r w:rsidRPr="009C007A">
        <w:rPr>
          <w:bCs/>
          <w:i/>
        </w:rPr>
        <w:t>solum</w:t>
      </w:r>
      <w:proofErr w:type="spellEnd"/>
      <w:r w:rsidRPr="009C007A">
        <w:rPr>
          <w:bCs/>
          <w:i/>
        </w:rPr>
        <w:t xml:space="preserve"> </w:t>
      </w:r>
      <w:proofErr w:type="spellStart"/>
      <w:r w:rsidRPr="009C007A">
        <w:rPr>
          <w:bCs/>
          <w:i/>
        </w:rPr>
        <w:t>esse</w:t>
      </w:r>
      <w:proofErr w:type="spellEnd"/>
      <w:r w:rsidRPr="009C007A">
        <w:rPr>
          <w:bCs/>
          <w:i/>
        </w:rPr>
        <w:t xml:space="preserve">, sua </w:t>
      </w:r>
      <w:proofErr w:type="spellStart"/>
      <w:r w:rsidRPr="009C007A">
        <w:rPr>
          <w:bCs/>
          <w:i/>
        </w:rPr>
        <w:t>voluntate</w:t>
      </w:r>
      <w:proofErr w:type="spellEnd"/>
      <w:r w:rsidRPr="009C007A">
        <w:rPr>
          <w:bCs/>
          <w:i/>
        </w:rPr>
        <w:t xml:space="preserve"> </w:t>
      </w:r>
      <w:proofErr w:type="spellStart"/>
      <w:r w:rsidRPr="009C007A">
        <w:rPr>
          <w:bCs/>
          <w:i/>
        </w:rPr>
        <w:t>amisisse</w:t>
      </w:r>
      <w:proofErr w:type="spellEnd"/>
      <w:r w:rsidRPr="009C007A">
        <w:rPr>
          <w:bCs/>
          <w:i/>
        </w:rPr>
        <w:t xml:space="preserve"> </w:t>
      </w:r>
      <w:proofErr w:type="spellStart"/>
      <w:r w:rsidRPr="009C007A">
        <w:rPr>
          <w:bCs/>
          <w:i/>
        </w:rPr>
        <w:t>proprietatem</w:t>
      </w:r>
      <w:proofErr w:type="spellEnd"/>
      <w:r w:rsidRPr="009C007A">
        <w:rPr>
          <w:bCs/>
          <w:i/>
        </w:rPr>
        <w:t xml:space="preserve"> </w:t>
      </w:r>
      <w:proofErr w:type="spellStart"/>
      <w:r w:rsidRPr="009C007A">
        <w:rPr>
          <w:bCs/>
          <w:i/>
        </w:rPr>
        <w:t>materiae</w:t>
      </w:r>
      <w:proofErr w:type="spellEnd"/>
      <w:r w:rsidRPr="009C007A">
        <w:rPr>
          <w:bCs/>
          <w:i/>
        </w:rPr>
        <w:t xml:space="preserve"> </w:t>
      </w:r>
      <w:proofErr w:type="spellStart"/>
      <w:r w:rsidRPr="009C007A">
        <w:rPr>
          <w:bCs/>
          <w:i/>
        </w:rPr>
        <w:t>intellegitur</w:t>
      </w:r>
      <w:proofErr w:type="spellEnd"/>
      <w:r w:rsidRPr="009C007A">
        <w:rPr>
          <w:bCs/>
          <w:i/>
        </w:rPr>
        <w:t xml:space="preserve">: </w:t>
      </w:r>
      <w:proofErr w:type="spellStart"/>
      <w:r w:rsidRPr="009C007A">
        <w:rPr>
          <w:bCs/>
          <w:i/>
        </w:rPr>
        <w:t>itaque</w:t>
      </w:r>
      <w:proofErr w:type="spellEnd"/>
      <w:r w:rsidRPr="009C007A">
        <w:rPr>
          <w:bCs/>
          <w:i/>
        </w:rPr>
        <w:t xml:space="preserve"> </w:t>
      </w:r>
      <w:proofErr w:type="spellStart"/>
      <w:r w:rsidRPr="009C007A">
        <w:rPr>
          <w:bCs/>
          <w:i/>
        </w:rPr>
        <w:t>neque</w:t>
      </w:r>
      <w:proofErr w:type="spellEnd"/>
      <w:r w:rsidRPr="009C007A">
        <w:rPr>
          <w:bCs/>
          <w:i/>
        </w:rPr>
        <w:t xml:space="preserve"> </w:t>
      </w:r>
      <w:proofErr w:type="spellStart"/>
      <w:r w:rsidRPr="009C007A">
        <w:rPr>
          <w:bCs/>
          <w:i/>
        </w:rPr>
        <w:t>diruto</w:t>
      </w:r>
      <w:proofErr w:type="spellEnd"/>
      <w:r w:rsidRPr="009C007A">
        <w:rPr>
          <w:bCs/>
          <w:i/>
        </w:rPr>
        <w:t xml:space="preserve"> </w:t>
      </w:r>
      <w:proofErr w:type="spellStart"/>
      <w:r w:rsidRPr="009C007A">
        <w:rPr>
          <w:bCs/>
          <w:i/>
        </w:rPr>
        <w:t>quidem</w:t>
      </w:r>
      <w:proofErr w:type="spellEnd"/>
      <w:r w:rsidRPr="009C007A">
        <w:rPr>
          <w:bCs/>
          <w:i/>
        </w:rPr>
        <w:t xml:space="preserve"> </w:t>
      </w:r>
      <w:proofErr w:type="spellStart"/>
      <w:r w:rsidRPr="009C007A">
        <w:rPr>
          <w:bCs/>
          <w:i/>
        </w:rPr>
        <w:t>aedificio</w:t>
      </w:r>
      <w:proofErr w:type="spellEnd"/>
      <w:r w:rsidRPr="009C007A">
        <w:rPr>
          <w:bCs/>
          <w:i/>
        </w:rPr>
        <w:t xml:space="preserve"> </w:t>
      </w:r>
      <w:proofErr w:type="spellStart"/>
      <w:r w:rsidRPr="009C007A">
        <w:rPr>
          <w:bCs/>
          <w:i/>
        </w:rPr>
        <w:t>vindicatio</w:t>
      </w:r>
      <w:proofErr w:type="spellEnd"/>
      <w:r w:rsidRPr="009C007A">
        <w:rPr>
          <w:bCs/>
          <w:i/>
        </w:rPr>
        <w:t xml:space="preserve"> </w:t>
      </w:r>
      <w:proofErr w:type="spellStart"/>
      <w:r w:rsidRPr="009C007A">
        <w:rPr>
          <w:bCs/>
          <w:i/>
        </w:rPr>
        <w:t>eius</w:t>
      </w:r>
      <w:proofErr w:type="spellEnd"/>
      <w:r w:rsidRPr="009C007A">
        <w:rPr>
          <w:bCs/>
          <w:i/>
        </w:rPr>
        <w:t xml:space="preserve"> </w:t>
      </w:r>
      <w:proofErr w:type="spellStart"/>
      <w:r w:rsidRPr="009C007A">
        <w:rPr>
          <w:bCs/>
          <w:i/>
        </w:rPr>
        <w:t>materiae</w:t>
      </w:r>
      <w:proofErr w:type="spellEnd"/>
      <w:r w:rsidRPr="009C007A">
        <w:rPr>
          <w:bCs/>
          <w:i/>
        </w:rPr>
        <w:t xml:space="preserve"> </w:t>
      </w:r>
      <w:proofErr w:type="spellStart"/>
      <w:r w:rsidRPr="009C007A">
        <w:rPr>
          <w:bCs/>
          <w:i/>
        </w:rPr>
        <w:t>competit</w:t>
      </w:r>
      <w:proofErr w:type="spellEnd"/>
      <w:r w:rsidRPr="009C007A">
        <w:rPr>
          <w:bCs/>
          <w:i/>
        </w:rPr>
        <w:t xml:space="preserve">. </w:t>
      </w:r>
      <w:proofErr w:type="spellStart"/>
      <w:r w:rsidRPr="009C007A">
        <w:rPr>
          <w:bCs/>
          <w:i/>
        </w:rPr>
        <w:t>Certe</w:t>
      </w:r>
      <w:proofErr w:type="spellEnd"/>
      <w:r w:rsidRPr="009C007A">
        <w:rPr>
          <w:bCs/>
          <w:i/>
        </w:rPr>
        <w:t xml:space="preserve"> si </w:t>
      </w:r>
      <w:proofErr w:type="spellStart"/>
      <w:r w:rsidRPr="009C007A">
        <w:rPr>
          <w:bCs/>
          <w:i/>
        </w:rPr>
        <w:t>dominus</w:t>
      </w:r>
      <w:proofErr w:type="spellEnd"/>
      <w:r w:rsidRPr="009C007A">
        <w:rPr>
          <w:bCs/>
          <w:i/>
        </w:rPr>
        <w:t xml:space="preserve"> soli </w:t>
      </w:r>
      <w:proofErr w:type="spellStart"/>
      <w:r w:rsidRPr="009C007A">
        <w:rPr>
          <w:bCs/>
          <w:i/>
        </w:rPr>
        <w:t>petat</w:t>
      </w:r>
      <w:proofErr w:type="spellEnd"/>
      <w:r w:rsidRPr="009C007A">
        <w:rPr>
          <w:bCs/>
          <w:i/>
        </w:rPr>
        <w:t xml:space="preserve"> </w:t>
      </w:r>
      <w:proofErr w:type="spellStart"/>
      <w:r w:rsidRPr="009C007A">
        <w:rPr>
          <w:bCs/>
          <w:i/>
        </w:rPr>
        <w:t>aedificium</w:t>
      </w:r>
      <w:proofErr w:type="spellEnd"/>
      <w:r w:rsidRPr="009C007A">
        <w:rPr>
          <w:bCs/>
          <w:i/>
        </w:rPr>
        <w:t xml:space="preserve"> </w:t>
      </w:r>
      <w:proofErr w:type="spellStart"/>
      <w:r w:rsidRPr="009C007A">
        <w:rPr>
          <w:bCs/>
          <w:i/>
        </w:rPr>
        <w:t>nec</w:t>
      </w:r>
      <w:proofErr w:type="spellEnd"/>
      <w:r w:rsidRPr="009C007A">
        <w:rPr>
          <w:bCs/>
          <w:i/>
        </w:rPr>
        <w:t xml:space="preserve"> </w:t>
      </w:r>
      <w:proofErr w:type="spellStart"/>
      <w:r w:rsidRPr="009C007A">
        <w:rPr>
          <w:bCs/>
          <w:i/>
        </w:rPr>
        <w:t>solvat</w:t>
      </w:r>
      <w:proofErr w:type="spellEnd"/>
      <w:r w:rsidRPr="009C007A">
        <w:rPr>
          <w:bCs/>
          <w:i/>
        </w:rPr>
        <w:t xml:space="preserve"> </w:t>
      </w:r>
      <w:proofErr w:type="spellStart"/>
      <w:r w:rsidRPr="009C007A">
        <w:rPr>
          <w:bCs/>
          <w:i/>
        </w:rPr>
        <w:t>pretium</w:t>
      </w:r>
      <w:proofErr w:type="spellEnd"/>
      <w:r w:rsidRPr="009C007A">
        <w:rPr>
          <w:bCs/>
          <w:i/>
        </w:rPr>
        <w:t xml:space="preserve"> </w:t>
      </w:r>
      <w:proofErr w:type="spellStart"/>
      <w:r w:rsidRPr="009C007A">
        <w:rPr>
          <w:bCs/>
          <w:i/>
        </w:rPr>
        <w:t>materiae</w:t>
      </w:r>
      <w:proofErr w:type="spellEnd"/>
      <w:r w:rsidRPr="009C007A">
        <w:rPr>
          <w:bCs/>
          <w:i/>
        </w:rPr>
        <w:t xml:space="preserve"> et mercedes </w:t>
      </w:r>
      <w:proofErr w:type="spellStart"/>
      <w:r w:rsidRPr="009C007A">
        <w:rPr>
          <w:bCs/>
          <w:i/>
        </w:rPr>
        <w:t>fabrorum</w:t>
      </w:r>
      <w:proofErr w:type="spellEnd"/>
      <w:r w:rsidRPr="009C007A">
        <w:rPr>
          <w:bCs/>
          <w:i/>
        </w:rPr>
        <w:t xml:space="preserve">, </w:t>
      </w:r>
      <w:proofErr w:type="spellStart"/>
      <w:r w:rsidRPr="009C007A">
        <w:rPr>
          <w:bCs/>
          <w:i/>
        </w:rPr>
        <w:t>poterit</w:t>
      </w:r>
      <w:proofErr w:type="spellEnd"/>
      <w:r w:rsidRPr="009C007A">
        <w:rPr>
          <w:bCs/>
          <w:i/>
        </w:rPr>
        <w:t xml:space="preserve"> per </w:t>
      </w:r>
      <w:proofErr w:type="spellStart"/>
      <w:r w:rsidRPr="009C007A">
        <w:rPr>
          <w:bCs/>
          <w:i/>
        </w:rPr>
        <w:t>exceptionem</w:t>
      </w:r>
      <w:proofErr w:type="spellEnd"/>
      <w:r w:rsidRPr="009C007A">
        <w:rPr>
          <w:bCs/>
          <w:i/>
        </w:rPr>
        <w:t xml:space="preserve"> </w:t>
      </w:r>
      <w:proofErr w:type="spellStart"/>
      <w:r w:rsidRPr="009C007A">
        <w:rPr>
          <w:bCs/>
          <w:i/>
        </w:rPr>
        <w:t>doli</w:t>
      </w:r>
      <w:proofErr w:type="spellEnd"/>
      <w:r w:rsidRPr="009C007A">
        <w:rPr>
          <w:bCs/>
          <w:i/>
        </w:rPr>
        <w:t xml:space="preserve"> </w:t>
      </w:r>
      <w:proofErr w:type="spellStart"/>
      <w:r w:rsidRPr="009C007A">
        <w:rPr>
          <w:bCs/>
          <w:i/>
        </w:rPr>
        <w:t>mali</w:t>
      </w:r>
      <w:proofErr w:type="spellEnd"/>
      <w:r w:rsidRPr="009C007A">
        <w:rPr>
          <w:bCs/>
          <w:i/>
        </w:rPr>
        <w:t xml:space="preserve"> </w:t>
      </w:r>
      <w:proofErr w:type="spellStart"/>
      <w:r w:rsidRPr="009C007A">
        <w:rPr>
          <w:bCs/>
          <w:i/>
        </w:rPr>
        <w:t>repelli</w:t>
      </w:r>
      <w:proofErr w:type="spellEnd"/>
      <w:r w:rsidRPr="009C007A">
        <w:rPr>
          <w:bCs/>
          <w:i/>
        </w:rPr>
        <w:t xml:space="preserve">, </w:t>
      </w:r>
      <w:proofErr w:type="spellStart"/>
      <w:r w:rsidRPr="009C007A">
        <w:rPr>
          <w:bCs/>
          <w:i/>
        </w:rPr>
        <w:t>utique</w:t>
      </w:r>
      <w:proofErr w:type="spellEnd"/>
      <w:r w:rsidRPr="009C007A">
        <w:rPr>
          <w:bCs/>
          <w:i/>
        </w:rPr>
        <w:t xml:space="preserve"> si </w:t>
      </w:r>
      <w:proofErr w:type="spellStart"/>
      <w:r w:rsidRPr="009C007A">
        <w:rPr>
          <w:bCs/>
          <w:i/>
        </w:rPr>
        <w:t>nescit</w:t>
      </w:r>
      <w:proofErr w:type="spellEnd"/>
      <w:r w:rsidRPr="009C007A">
        <w:rPr>
          <w:bCs/>
          <w:i/>
        </w:rPr>
        <w:t xml:space="preserve"> qui </w:t>
      </w:r>
      <w:proofErr w:type="spellStart"/>
      <w:r w:rsidRPr="009C007A">
        <w:rPr>
          <w:bCs/>
          <w:i/>
        </w:rPr>
        <w:t>aedificavit</w:t>
      </w:r>
      <w:proofErr w:type="spellEnd"/>
      <w:r w:rsidRPr="009C007A">
        <w:rPr>
          <w:bCs/>
          <w:i/>
        </w:rPr>
        <w:t xml:space="preserve"> </w:t>
      </w:r>
      <w:proofErr w:type="spellStart"/>
      <w:r w:rsidRPr="009C007A">
        <w:rPr>
          <w:bCs/>
          <w:i/>
        </w:rPr>
        <w:t>alienum</w:t>
      </w:r>
      <w:proofErr w:type="spellEnd"/>
      <w:r w:rsidRPr="009C007A">
        <w:rPr>
          <w:bCs/>
          <w:i/>
        </w:rPr>
        <w:t xml:space="preserve"> </w:t>
      </w:r>
      <w:proofErr w:type="spellStart"/>
      <w:r w:rsidRPr="009C007A">
        <w:rPr>
          <w:bCs/>
          <w:i/>
        </w:rPr>
        <w:t>esse</w:t>
      </w:r>
      <w:proofErr w:type="spellEnd"/>
      <w:r w:rsidRPr="009C007A">
        <w:rPr>
          <w:bCs/>
          <w:i/>
        </w:rPr>
        <w:t xml:space="preserve"> </w:t>
      </w:r>
      <w:proofErr w:type="spellStart"/>
      <w:r w:rsidRPr="009C007A">
        <w:rPr>
          <w:bCs/>
          <w:i/>
        </w:rPr>
        <w:t>solum</w:t>
      </w:r>
      <w:proofErr w:type="spellEnd"/>
      <w:r w:rsidRPr="009C007A">
        <w:rPr>
          <w:bCs/>
          <w:i/>
        </w:rPr>
        <w:t xml:space="preserve"> et </w:t>
      </w:r>
      <w:proofErr w:type="spellStart"/>
      <w:r w:rsidRPr="009C007A">
        <w:rPr>
          <w:bCs/>
          <w:i/>
        </w:rPr>
        <w:t>tamquam</w:t>
      </w:r>
      <w:proofErr w:type="spellEnd"/>
      <w:r w:rsidRPr="009C007A">
        <w:rPr>
          <w:bCs/>
          <w:i/>
        </w:rPr>
        <w:t xml:space="preserve"> in </w:t>
      </w:r>
      <w:proofErr w:type="spellStart"/>
      <w:r w:rsidRPr="009C007A">
        <w:rPr>
          <w:bCs/>
          <w:i/>
        </w:rPr>
        <w:t>suo</w:t>
      </w:r>
      <w:proofErr w:type="spellEnd"/>
      <w:r w:rsidRPr="009C007A">
        <w:rPr>
          <w:bCs/>
          <w:i/>
        </w:rPr>
        <w:t xml:space="preserve"> bona fide </w:t>
      </w:r>
      <w:proofErr w:type="spellStart"/>
      <w:r w:rsidRPr="009C007A">
        <w:rPr>
          <w:bCs/>
          <w:i/>
        </w:rPr>
        <w:t>aedificavit</w:t>
      </w:r>
      <w:proofErr w:type="spellEnd"/>
      <w:r w:rsidRPr="009C007A">
        <w:rPr>
          <w:bCs/>
          <w:i/>
        </w:rPr>
        <w:t xml:space="preserve">: </w:t>
      </w:r>
      <w:proofErr w:type="spellStart"/>
      <w:r w:rsidRPr="009C007A">
        <w:rPr>
          <w:bCs/>
          <w:i/>
        </w:rPr>
        <w:t>nam</w:t>
      </w:r>
      <w:proofErr w:type="spellEnd"/>
      <w:r w:rsidRPr="009C007A">
        <w:rPr>
          <w:bCs/>
          <w:i/>
        </w:rPr>
        <w:t xml:space="preserve"> si </w:t>
      </w:r>
      <w:proofErr w:type="spellStart"/>
      <w:r w:rsidRPr="009C007A">
        <w:rPr>
          <w:bCs/>
          <w:i/>
        </w:rPr>
        <w:t>scit</w:t>
      </w:r>
      <w:proofErr w:type="spellEnd"/>
      <w:r w:rsidRPr="009C007A">
        <w:rPr>
          <w:bCs/>
          <w:i/>
        </w:rPr>
        <w:t xml:space="preserve">, culpa </w:t>
      </w:r>
      <w:proofErr w:type="spellStart"/>
      <w:r w:rsidRPr="009C007A">
        <w:rPr>
          <w:bCs/>
          <w:i/>
        </w:rPr>
        <w:t>ei</w:t>
      </w:r>
      <w:proofErr w:type="spellEnd"/>
      <w:r w:rsidRPr="009C007A">
        <w:rPr>
          <w:bCs/>
          <w:i/>
        </w:rPr>
        <w:t xml:space="preserve"> </w:t>
      </w:r>
      <w:proofErr w:type="spellStart"/>
      <w:r w:rsidRPr="009C007A">
        <w:rPr>
          <w:bCs/>
          <w:i/>
        </w:rPr>
        <w:t>obici</w:t>
      </w:r>
      <w:proofErr w:type="spellEnd"/>
      <w:r w:rsidRPr="009C007A">
        <w:rPr>
          <w:bCs/>
          <w:i/>
        </w:rPr>
        <w:t xml:space="preserve"> </w:t>
      </w:r>
      <w:proofErr w:type="spellStart"/>
      <w:r w:rsidRPr="009C007A">
        <w:rPr>
          <w:bCs/>
          <w:i/>
        </w:rPr>
        <w:t>potest</w:t>
      </w:r>
      <w:proofErr w:type="spellEnd"/>
      <w:r w:rsidRPr="009C007A">
        <w:rPr>
          <w:bCs/>
          <w:i/>
        </w:rPr>
        <w:t xml:space="preserve">, </w:t>
      </w:r>
      <w:proofErr w:type="spellStart"/>
      <w:r w:rsidRPr="009C007A">
        <w:rPr>
          <w:bCs/>
          <w:i/>
        </w:rPr>
        <w:t>quod</w:t>
      </w:r>
      <w:proofErr w:type="spellEnd"/>
      <w:r w:rsidRPr="009C007A">
        <w:rPr>
          <w:bCs/>
          <w:i/>
        </w:rPr>
        <w:t xml:space="preserve"> </w:t>
      </w:r>
      <w:proofErr w:type="spellStart"/>
      <w:r w:rsidRPr="009C007A">
        <w:rPr>
          <w:bCs/>
          <w:i/>
        </w:rPr>
        <w:t>temere</w:t>
      </w:r>
      <w:proofErr w:type="spellEnd"/>
      <w:r w:rsidRPr="009C007A">
        <w:rPr>
          <w:bCs/>
          <w:i/>
        </w:rPr>
        <w:t xml:space="preserve"> </w:t>
      </w:r>
      <w:proofErr w:type="spellStart"/>
      <w:r w:rsidRPr="009C007A">
        <w:rPr>
          <w:bCs/>
          <w:i/>
        </w:rPr>
        <w:t>aedificavit</w:t>
      </w:r>
      <w:proofErr w:type="spellEnd"/>
      <w:r w:rsidRPr="009C007A">
        <w:rPr>
          <w:bCs/>
          <w:i/>
        </w:rPr>
        <w:t xml:space="preserve"> in </w:t>
      </w:r>
      <w:proofErr w:type="spellStart"/>
      <w:r w:rsidRPr="009C007A">
        <w:rPr>
          <w:bCs/>
          <w:i/>
        </w:rPr>
        <w:t>eo</w:t>
      </w:r>
      <w:proofErr w:type="spellEnd"/>
      <w:r w:rsidRPr="009C007A">
        <w:rPr>
          <w:bCs/>
          <w:i/>
        </w:rPr>
        <w:t xml:space="preserve"> </w:t>
      </w:r>
      <w:proofErr w:type="spellStart"/>
      <w:r w:rsidRPr="009C007A">
        <w:rPr>
          <w:bCs/>
          <w:i/>
        </w:rPr>
        <w:t>solo</w:t>
      </w:r>
      <w:proofErr w:type="spellEnd"/>
      <w:r w:rsidRPr="009C007A">
        <w:rPr>
          <w:bCs/>
          <w:i/>
        </w:rPr>
        <w:t xml:space="preserve">, </w:t>
      </w:r>
      <w:proofErr w:type="spellStart"/>
      <w:r w:rsidRPr="009C007A">
        <w:rPr>
          <w:bCs/>
          <w:i/>
        </w:rPr>
        <w:t>quod</w:t>
      </w:r>
      <w:proofErr w:type="spellEnd"/>
      <w:r w:rsidRPr="009C007A">
        <w:rPr>
          <w:bCs/>
          <w:i/>
        </w:rPr>
        <w:t xml:space="preserve"> </w:t>
      </w:r>
      <w:proofErr w:type="spellStart"/>
      <w:r w:rsidRPr="009C007A">
        <w:rPr>
          <w:bCs/>
          <w:i/>
        </w:rPr>
        <w:t>intellegeret</w:t>
      </w:r>
      <w:proofErr w:type="spellEnd"/>
      <w:r w:rsidRPr="009C007A">
        <w:rPr>
          <w:bCs/>
          <w:i/>
        </w:rPr>
        <w:t xml:space="preserve"> </w:t>
      </w:r>
      <w:proofErr w:type="spellStart"/>
      <w:r w:rsidRPr="009C007A">
        <w:rPr>
          <w:bCs/>
          <w:i/>
        </w:rPr>
        <w:t>alienum</w:t>
      </w:r>
      <w:proofErr w:type="spellEnd"/>
      <w:r w:rsidRPr="009C007A">
        <w:rPr>
          <w:bCs/>
          <w:i/>
        </w:rPr>
        <w:t>.</w:t>
      </w:r>
    </w:p>
    <w:p w:rsidR="00467960" w:rsidRPr="009C007A" w:rsidRDefault="00BA5B1A" w:rsidP="00467960">
      <w:pPr>
        <w:contextualSpacing/>
        <w:rPr>
          <w:szCs w:val="24"/>
        </w:rPr>
      </w:pPr>
      <w:r w:rsidRPr="009C007A">
        <w:rPr>
          <w:szCs w:val="24"/>
        </w:rPr>
        <w:tab/>
      </w:r>
      <w:r w:rsidR="00467960" w:rsidRPr="009C007A">
        <w:rPr>
          <w:szCs w:val="24"/>
        </w:rPr>
        <w:t xml:space="preserve">„Jestliže někdo postavil z cizího materiálu budovu na svém pozemku, bude považován také za vlastníka stavby, neboť vše, co je na pozemku postaveno, je jeho součástí. Vlastník stavebního materiálu však nepřestává být jeho vlastníkem. Zatím však nemůže vzhledem k ustanovení zákona XII desek ani </w:t>
      </w:r>
      <w:proofErr w:type="spellStart"/>
      <w:r w:rsidR="00467960" w:rsidRPr="009C007A">
        <w:rPr>
          <w:szCs w:val="24"/>
        </w:rPr>
        <w:t>vindikovat</w:t>
      </w:r>
      <w:proofErr w:type="spellEnd"/>
      <w:r w:rsidR="00467960" w:rsidRPr="009C007A">
        <w:rPr>
          <w:szCs w:val="24"/>
        </w:rPr>
        <w:t xml:space="preserve">, ani požadovat vydání materiálu, neboť je zde stanoveno, že ten, kdo zastavěl cizí trám do své stavby, nemůže být přinucen ho vytrhnout, ale že může být na základě žaloby ze zastavěného trámu povinen nahradit dvojnásobek jeho hodnoty (pod označením trám se rozumí také jakýkoliv jiný stavební materiál, z něhož může být stavba postavena). Toto bylo předvídáno proto, aby nebylo nutné bourat stavby. Jestliže je však stavba z nějakého důvodu zbourána, může vlastník stavebního materiálu, pokud již nedostal dvojnásobek hodnoty, tento materiál </w:t>
      </w:r>
      <w:proofErr w:type="spellStart"/>
      <w:r w:rsidRPr="009C007A">
        <w:rPr>
          <w:szCs w:val="24"/>
        </w:rPr>
        <w:t>v</w:t>
      </w:r>
      <w:r w:rsidR="00467960" w:rsidRPr="009C007A">
        <w:rPr>
          <w:szCs w:val="24"/>
        </w:rPr>
        <w:t>indikovat</w:t>
      </w:r>
      <w:proofErr w:type="spellEnd"/>
      <w:r w:rsidR="00467960" w:rsidRPr="009C007A">
        <w:rPr>
          <w:szCs w:val="24"/>
        </w:rPr>
        <w:t xml:space="preserve"> a požadovat jeho vydání.“</w:t>
      </w:r>
      <w:r w:rsidR="00467960" w:rsidRPr="009C007A">
        <w:rPr>
          <w:rStyle w:val="Znakapoznpodarou"/>
          <w:szCs w:val="24"/>
        </w:rPr>
        <w:footnoteReference w:id="20"/>
      </w:r>
    </w:p>
    <w:p w:rsidR="0081714E" w:rsidRPr="009C007A" w:rsidRDefault="00F168BB" w:rsidP="0064152F">
      <w:pPr>
        <w:spacing w:after="0"/>
        <w:ind w:firstLine="709"/>
        <w:contextualSpacing/>
      </w:pPr>
      <w:r w:rsidRPr="009C007A">
        <w:t xml:space="preserve">„Naopak, jestliže někdo postaví na cizím pozemku dům z vlastního materiálu, stane se dům vlastnictvím toho, jehož je pozemek. V takovémto případě ztratí vlastník stavebního materiálu své vlastnictví k němu, neboť materiál je považován za zcizený z jeho vůle, zejména tehdy, když mu nebylo neznámé, že stavěl na cizím pozemku. A proto, zejména když dojde ke </w:t>
      </w:r>
      <w:r w:rsidRPr="009C007A">
        <w:lastRenderedPageBreak/>
        <w:t xml:space="preserve">zbourání domu, nebude moci materiál </w:t>
      </w:r>
      <w:proofErr w:type="spellStart"/>
      <w:r w:rsidRPr="009C007A">
        <w:t>vindikovat</w:t>
      </w:r>
      <w:proofErr w:type="spellEnd"/>
      <w:r w:rsidRPr="009C007A">
        <w:t>. Také následující je stejné, jestliže je stavitel držitelem a vlastník pozemku nárokuje vlastnictví k domu, aniž by zaplatil hodnotu materiálu a odměnu řemeslníkům, je proti němu povoleno uplatnit námitku zlého úmyslu tehdy, když byl stavitel držitelem v dobré víře. Neboť tomu, komu je známo, že se jedná o cizí pozemek, je možné přičíst zavinění, protože lehkomyslně stavěl na pozemku, o němž věděl, že je cizí.“</w:t>
      </w:r>
      <w:r w:rsidRPr="009C007A">
        <w:rPr>
          <w:vertAlign w:val="superscript"/>
        </w:rPr>
        <w:footnoteReference w:id="21"/>
      </w:r>
    </w:p>
    <w:p w:rsidR="00E212DD" w:rsidRPr="009C007A" w:rsidRDefault="00E212DD" w:rsidP="0064152F">
      <w:pPr>
        <w:spacing w:after="0"/>
        <w:contextualSpacing/>
      </w:pPr>
    </w:p>
    <w:p w:rsidR="00477AA6" w:rsidRPr="009C007A" w:rsidRDefault="00E212DD" w:rsidP="0064152F">
      <w:pPr>
        <w:spacing w:after="0"/>
        <w:contextualSpacing/>
      </w:pPr>
      <w:r w:rsidRPr="009C007A">
        <w:tab/>
      </w:r>
      <w:r w:rsidR="007B475A" w:rsidRPr="009C007A">
        <w:t>Povrchem ve smyslu superficiální zásady, resp. součástí pozemku, jsou kromě staveb i rostliny, které byly pro římské naturální hospodářství velmi důležité. Proto jim byla od římských právníků vždy věnována velká pozornost. Pro příklad si uvedeme jeden fragment, k</w:t>
      </w:r>
      <w:r w:rsidR="008821FF" w:rsidRPr="009C007A">
        <w:t>terý se právě rostlinám věnuje.</w:t>
      </w:r>
    </w:p>
    <w:p w:rsidR="00E212DD" w:rsidRPr="009C007A" w:rsidRDefault="00E212DD" w:rsidP="0064152F">
      <w:pPr>
        <w:spacing w:after="0"/>
        <w:contextualSpacing/>
        <w:rPr>
          <w:szCs w:val="24"/>
        </w:rPr>
      </w:pPr>
    </w:p>
    <w:p w:rsidR="00477AA6" w:rsidRPr="009C007A" w:rsidRDefault="00E212DD" w:rsidP="0064152F">
      <w:pPr>
        <w:spacing w:after="0"/>
        <w:contextualSpacing/>
        <w:rPr>
          <w:szCs w:val="24"/>
        </w:rPr>
      </w:pPr>
      <w:r w:rsidRPr="009C007A">
        <w:rPr>
          <w:szCs w:val="24"/>
        </w:rPr>
        <w:tab/>
      </w:r>
      <w:r w:rsidR="00477AA6" w:rsidRPr="009C007A">
        <w:rPr>
          <w:szCs w:val="24"/>
        </w:rPr>
        <w:t xml:space="preserve">Fragment </w:t>
      </w:r>
      <w:proofErr w:type="spellStart"/>
      <w:r w:rsidR="00477AA6" w:rsidRPr="009C007A">
        <w:rPr>
          <w:i/>
          <w:szCs w:val="24"/>
        </w:rPr>
        <w:t>Dig</w:t>
      </w:r>
      <w:proofErr w:type="spellEnd"/>
      <w:r w:rsidR="00477AA6" w:rsidRPr="009C007A">
        <w:rPr>
          <w:i/>
          <w:szCs w:val="24"/>
        </w:rPr>
        <w:t>. 41. 1. 7. 13.</w:t>
      </w:r>
    </w:p>
    <w:p w:rsidR="00477AA6" w:rsidRPr="009C007A" w:rsidRDefault="00477AA6" w:rsidP="0064152F">
      <w:pPr>
        <w:spacing w:after="0"/>
        <w:contextualSpacing/>
        <w:rPr>
          <w:i/>
        </w:rPr>
      </w:pPr>
      <w:r w:rsidRPr="009C007A">
        <w:tab/>
      </w:r>
      <w:proofErr w:type="gramStart"/>
      <w:r w:rsidRPr="009C007A">
        <w:rPr>
          <w:i/>
        </w:rPr>
        <w:t>Si</w:t>
      </w:r>
      <w:proofErr w:type="gramEnd"/>
      <w:r w:rsidRPr="009C007A">
        <w:rPr>
          <w:i/>
        </w:rPr>
        <w:t xml:space="preserve"> </w:t>
      </w:r>
      <w:proofErr w:type="spellStart"/>
      <w:r w:rsidRPr="009C007A">
        <w:rPr>
          <w:i/>
        </w:rPr>
        <w:t>alienam</w:t>
      </w:r>
      <w:proofErr w:type="spellEnd"/>
      <w:r w:rsidRPr="009C007A">
        <w:rPr>
          <w:i/>
        </w:rPr>
        <w:t xml:space="preserve"> </w:t>
      </w:r>
      <w:proofErr w:type="spellStart"/>
      <w:r w:rsidRPr="009C007A">
        <w:rPr>
          <w:i/>
        </w:rPr>
        <w:t>plantam</w:t>
      </w:r>
      <w:proofErr w:type="spellEnd"/>
      <w:r w:rsidRPr="009C007A">
        <w:rPr>
          <w:i/>
        </w:rPr>
        <w:t xml:space="preserve"> in </w:t>
      </w:r>
      <w:proofErr w:type="spellStart"/>
      <w:r w:rsidRPr="009C007A">
        <w:rPr>
          <w:i/>
        </w:rPr>
        <w:t>meo</w:t>
      </w:r>
      <w:proofErr w:type="spellEnd"/>
      <w:r w:rsidRPr="009C007A">
        <w:rPr>
          <w:i/>
        </w:rPr>
        <w:t xml:space="preserve"> </w:t>
      </w:r>
      <w:proofErr w:type="spellStart"/>
      <w:r w:rsidRPr="009C007A">
        <w:rPr>
          <w:i/>
        </w:rPr>
        <w:t>solo</w:t>
      </w:r>
      <w:proofErr w:type="spellEnd"/>
      <w:r w:rsidRPr="009C007A">
        <w:rPr>
          <w:i/>
        </w:rPr>
        <w:t xml:space="preserve"> </w:t>
      </w:r>
      <w:proofErr w:type="spellStart"/>
      <w:r w:rsidRPr="009C007A">
        <w:rPr>
          <w:i/>
        </w:rPr>
        <w:t>posuero</w:t>
      </w:r>
      <w:proofErr w:type="spellEnd"/>
      <w:r w:rsidRPr="009C007A">
        <w:rPr>
          <w:i/>
        </w:rPr>
        <w:t xml:space="preserve">, mea </w:t>
      </w:r>
      <w:proofErr w:type="spellStart"/>
      <w:r w:rsidRPr="009C007A">
        <w:rPr>
          <w:i/>
        </w:rPr>
        <w:t>erit</w:t>
      </w:r>
      <w:proofErr w:type="spellEnd"/>
      <w:r w:rsidRPr="009C007A">
        <w:rPr>
          <w:i/>
        </w:rPr>
        <w:t xml:space="preserve">: ex </w:t>
      </w:r>
      <w:proofErr w:type="spellStart"/>
      <w:r w:rsidRPr="009C007A">
        <w:rPr>
          <w:i/>
        </w:rPr>
        <w:t>diverso</w:t>
      </w:r>
      <w:proofErr w:type="spellEnd"/>
      <w:r w:rsidRPr="009C007A">
        <w:rPr>
          <w:i/>
        </w:rPr>
        <w:t xml:space="preserve"> si </w:t>
      </w:r>
      <w:proofErr w:type="spellStart"/>
      <w:r w:rsidRPr="009C007A">
        <w:rPr>
          <w:i/>
        </w:rPr>
        <w:t>meam</w:t>
      </w:r>
      <w:proofErr w:type="spellEnd"/>
      <w:r w:rsidRPr="009C007A">
        <w:rPr>
          <w:i/>
        </w:rPr>
        <w:t xml:space="preserve"> </w:t>
      </w:r>
      <w:proofErr w:type="spellStart"/>
      <w:r w:rsidRPr="009C007A">
        <w:rPr>
          <w:i/>
        </w:rPr>
        <w:t>plantam</w:t>
      </w:r>
      <w:proofErr w:type="spellEnd"/>
      <w:r w:rsidRPr="009C007A">
        <w:rPr>
          <w:i/>
        </w:rPr>
        <w:t xml:space="preserve"> in </w:t>
      </w:r>
      <w:proofErr w:type="spellStart"/>
      <w:r w:rsidRPr="009C007A">
        <w:rPr>
          <w:i/>
        </w:rPr>
        <w:t>alieno</w:t>
      </w:r>
      <w:proofErr w:type="spellEnd"/>
      <w:r w:rsidRPr="009C007A">
        <w:rPr>
          <w:i/>
        </w:rPr>
        <w:t xml:space="preserve"> </w:t>
      </w:r>
      <w:proofErr w:type="spellStart"/>
      <w:r w:rsidRPr="009C007A">
        <w:rPr>
          <w:i/>
        </w:rPr>
        <w:t>solo</w:t>
      </w:r>
      <w:proofErr w:type="spellEnd"/>
      <w:r w:rsidRPr="009C007A">
        <w:rPr>
          <w:i/>
        </w:rPr>
        <w:t xml:space="preserve"> </w:t>
      </w:r>
      <w:proofErr w:type="spellStart"/>
      <w:r w:rsidRPr="009C007A">
        <w:rPr>
          <w:i/>
        </w:rPr>
        <w:t>posuero</w:t>
      </w:r>
      <w:proofErr w:type="spellEnd"/>
      <w:r w:rsidRPr="009C007A">
        <w:rPr>
          <w:i/>
        </w:rPr>
        <w:t xml:space="preserve">, </w:t>
      </w:r>
      <w:proofErr w:type="spellStart"/>
      <w:r w:rsidRPr="009C007A">
        <w:rPr>
          <w:i/>
        </w:rPr>
        <w:t>illius</w:t>
      </w:r>
      <w:proofErr w:type="spellEnd"/>
      <w:r w:rsidRPr="009C007A">
        <w:rPr>
          <w:i/>
        </w:rPr>
        <w:t xml:space="preserve"> </w:t>
      </w:r>
      <w:proofErr w:type="spellStart"/>
      <w:r w:rsidRPr="009C007A">
        <w:rPr>
          <w:i/>
        </w:rPr>
        <w:t>erit</w:t>
      </w:r>
      <w:proofErr w:type="spellEnd"/>
      <w:r w:rsidRPr="009C007A">
        <w:rPr>
          <w:i/>
        </w:rPr>
        <w:t xml:space="preserve">: si </w:t>
      </w:r>
      <w:proofErr w:type="spellStart"/>
      <w:r w:rsidRPr="009C007A">
        <w:rPr>
          <w:i/>
        </w:rPr>
        <w:t>modo</w:t>
      </w:r>
      <w:proofErr w:type="spellEnd"/>
      <w:r w:rsidRPr="009C007A">
        <w:rPr>
          <w:i/>
        </w:rPr>
        <w:t xml:space="preserve"> </w:t>
      </w:r>
      <w:proofErr w:type="spellStart"/>
      <w:r w:rsidRPr="009C007A">
        <w:rPr>
          <w:i/>
        </w:rPr>
        <w:t>utroque</w:t>
      </w:r>
      <w:proofErr w:type="spellEnd"/>
      <w:r w:rsidRPr="009C007A">
        <w:rPr>
          <w:i/>
        </w:rPr>
        <w:t xml:space="preserve"> casu </w:t>
      </w:r>
      <w:proofErr w:type="spellStart"/>
      <w:r w:rsidRPr="009C007A">
        <w:rPr>
          <w:i/>
        </w:rPr>
        <w:t>radices</w:t>
      </w:r>
      <w:proofErr w:type="spellEnd"/>
      <w:r w:rsidRPr="009C007A">
        <w:rPr>
          <w:i/>
        </w:rPr>
        <w:t xml:space="preserve"> </w:t>
      </w:r>
      <w:proofErr w:type="spellStart"/>
      <w:r w:rsidRPr="009C007A">
        <w:rPr>
          <w:i/>
        </w:rPr>
        <w:t>egerit</w:t>
      </w:r>
      <w:proofErr w:type="spellEnd"/>
      <w:r w:rsidRPr="009C007A">
        <w:rPr>
          <w:i/>
        </w:rPr>
        <w:t xml:space="preserve">: </w:t>
      </w:r>
      <w:proofErr w:type="spellStart"/>
      <w:r w:rsidRPr="009C007A">
        <w:rPr>
          <w:i/>
        </w:rPr>
        <w:t>antequam</w:t>
      </w:r>
      <w:proofErr w:type="spellEnd"/>
      <w:r w:rsidRPr="009C007A">
        <w:rPr>
          <w:i/>
        </w:rPr>
        <w:t xml:space="preserve"> </w:t>
      </w:r>
      <w:proofErr w:type="spellStart"/>
      <w:r w:rsidRPr="009C007A">
        <w:rPr>
          <w:i/>
        </w:rPr>
        <w:t>enim</w:t>
      </w:r>
      <w:proofErr w:type="spellEnd"/>
      <w:r w:rsidRPr="009C007A">
        <w:rPr>
          <w:i/>
        </w:rPr>
        <w:t xml:space="preserve"> </w:t>
      </w:r>
      <w:proofErr w:type="spellStart"/>
      <w:r w:rsidRPr="009C007A">
        <w:rPr>
          <w:i/>
        </w:rPr>
        <w:t>radices</w:t>
      </w:r>
      <w:proofErr w:type="spellEnd"/>
      <w:r w:rsidRPr="009C007A">
        <w:rPr>
          <w:i/>
        </w:rPr>
        <w:t xml:space="preserve"> </w:t>
      </w:r>
      <w:proofErr w:type="spellStart"/>
      <w:r w:rsidRPr="009C007A">
        <w:rPr>
          <w:i/>
        </w:rPr>
        <w:t>ageret</w:t>
      </w:r>
      <w:proofErr w:type="spellEnd"/>
      <w:r w:rsidRPr="009C007A">
        <w:rPr>
          <w:i/>
        </w:rPr>
        <w:t xml:space="preserve">, </w:t>
      </w:r>
      <w:proofErr w:type="spellStart"/>
      <w:r w:rsidRPr="009C007A">
        <w:rPr>
          <w:i/>
        </w:rPr>
        <w:t>illius</w:t>
      </w:r>
      <w:proofErr w:type="spellEnd"/>
      <w:r w:rsidRPr="009C007A">
        <w:rPr>
          <w:i/>
        </w:rPr>
        <w:t xml:space="preserve"> </w:t>
      </w:r>
      <w:proofErr w:type="spellStart"/>
      <w:r w:rsidRPr="009C007A">
        <w:rPr>
          <w:i/>
        </w:rPr>
        <w:t>permanet</w:t>
      </w:r>
      <w:proofErr w:type="spellEnd"/>
      <w:r w:rsidRPr="009C007A">
        <w:rPr>
          <w:i/>
        </w:rPr>
        <w:t xml:space="preserve">, </w:t>
      </w:r>
      <w:proofErr w:type="spellStart"/>
      <w:r w:rsidRPr="009C007A">
        <w:rPr>
          <w:i/>
        </w:rPr>
        <w:t>cuius</w:t>
      </w:r>
      <w:proofErr w:type="spellEnd"/>
      <w:r w:rsidRPr="009C007A">
        <w:rPr>
          <w:i/>
        </w:rPr>
        <w:t xml:space="preserve"> et </w:t>
      </w:r>
      <w:proofErr w:type="spellStart"/>
      <w:r w:rsidRPr="009C007A">
        <w:rPr>
          <w:i/>
        </w:rPr>
        <w:t>fuit</w:t>
      </w:r>
      <w:proofErr w:type="spellEnd"/>
      <w:r w:rsidRPr="009C007A">
        <w:rPr>
          <w:i/>
        </w:rPr>
        <w:t>…</w:t>
      </w:r>
    </w:p>
    <w:p w:rsidR="00BA5B1A" w:rsidRPr="009C007A" w:rsidRDefault="00477AA6" w:rsidP="0064152F">
      <w:pPr>
        <w:spacing w:after="0"/>
        <w:contextualSpacing/>
      </w:pPr>
      <w:r w:rsidRPr="009C007A">
        <w:tab/>
        <w:t xml:space="preserve">Pokud zasadím rostlinu patřící jinému, na svém pozemku, bude patřit mě. Pokud, na druhou stranu, zasadím svoji rostlinu, na pozemku jiného, bude patřit jemu. Za předpokladu, že v obou případech zakoření. Pokud rostlina nezakoření, </w:t>
      </w:r>
      <w:r w:rsidR="00992087" w:rsidRPr="009C007A">
        <w:t>bude patřit původnímu majiteli.</w:t>
      </w:r>
    </w:p>
    <w:p w:rsidR="00992087" w:rsidRPr="009C007A" w:rsidRDefault="00992087" w:rsidP="00992087">
      <w:pPr>
        <w:spacing w:after="0"/>
        <w:contextualSpacing/>
      </w:pPr>
    </w:p>
    <w:p w:rsidR="00B33C93" w:rsidRPr="009C007A" w:rsidRDefault="00F00D27" w:rsidP="00992087">
      <w:pPr>
        <w:pStyle w:val="Nadpis2"/>
        <w:numPr>
          <w:ilvl w:val="1"/>
          <w:numId w:val="9"/>
        </w:numPr>
        <w:spacing w:before="0" w:after="0"/>
      </w:pPr>
      <w:bookmarkStart w:id="17" w:name="_Toc464679333"/>
      <w:bookmarkStart w:id="18" w:name="_Toc465165632"/>
      <w:r w:rsidRPr="009C007A">
        <w:t>Právo stavby</w:t>
      </w:r>
      <w:bookmarkEnd w:id="17"/>
      <w:bookmarkEnd w:id="18"/>
    </w:p>
    <w:p w:rsidR="00A61452" w:rsidRPr="009C007A" w:rsidRDefault="00B33C93" w:rsidP="00A61452">
      <w:pPr>
        <w:spacing w:after="0"/>
        <w:contextualSpacing/>
      </w:pPr>
      <w:r w:rsidRPr="009C007A">
        <w:tab/>
      </w:r>
      <w:r w:rsidR="00A61452" w:rsidRPr="009C007A">
        <w:t>V předchozím textu jsme si řekli, že vlastnictví ke stavbě na cizím pozemku nabyl vždy vlastník pozemku a stavitel neměl k stavbě spojené s pozemkem žádná práva. Takový stav ovšem nevyhovoval především z důvodu nedostatku stavebních ploch pro stále více se rozrůstající Řím. Tento problém bylo potřeba vyřešit. Takovým řešením mohla být pouze právní konstrukce, při které by stavitel ke stavbě na cizím pozemku nabyl určitých práv, samozřejmě po domluvě s vlastníkem pozemku, aby bylo vše po právu. Co k tomu vedlo a jak toho bylo docíleno? To se dozvídáme v následujícím textu.</w:t>
      </w:r>
    </w:p>
    <w:p w:rsidR="00A61452" w:rsidRPr="009C007A" w:rsidRDefault="00A61452" w:rsidP="00A61452">
      <w:pPr>
        <w:spacing w:after="0"/>
        <w:contextualSpacing/>
      </w:pPr>
      <w:r w:rsidRPr="009C007A">
        <w:tab/>
        <w:t xml:space="preserve">Nejprve </w:t>
      </w:r>
      <w:proofErr w:type="spellStart"/>
      <w:r w:rsidRPr="009C007A">
        <w:t>magistráti</w:t>
      </w:r>
      <w:proofErr w:type="spellEnd"/>
      <w:r w:rsidRPr="009C007A">
        <w:rPr>
          <w:rStyle w:val="Znakapoznpodarou"/>
        </w:rPr>
        <w:footnoteReference w:id="22"/>
      </w:r>
      <w:r w:rsidRPr="009C007A">
        <w:t xml:space="preserve"> poskytovali soukromým osobám pozemky, na kterých mohli stavět. Poté došlo k úpravě superficies a soukromníci byli oprávněni k zřízení práva stavby i mezi sebou. Stejné příčiny, které vedly k uzákonění v minulém století, přispěly samotnému vzniku institutu již před mnoha staletími.</w:t>
      </w:r>
      <w:r w:rsidRPr="009C007A">
        <w:rPr>
          <w:rStyle w:val="Znakapoznpodarou"/>
        </w:rPr>
        <w:footnoteReference w:id="23"/>
      </w:r>
      <w:r w:rsidRPr="009C007A">
        <w:t xml:space="preserve"> Bylo dovoleno, aby někdo na cizím pozemku vystavěl budovu a užíval pozemku, za což byl dotyčný povinen zaplatit vlastníku pozemku stavební plat.</w:t>
      </w:r>
      <w:r w:rsidRPr="009C007A">
        <w:rPr>
          <w:rStyle w:val="Znakapoznpodarou"/>
        </w:rPr>
        <w:footnoteReference w:id="24"/>
      </w:r>
      <w:r w:rsidRPr="009C007A">
        <w:t xml:space="preserve"> „</w:t>
      </w:r>
      <w:r w:rsidRPr="009C007A">
        <w:rPr>
          <w:i/>
        </w:rPr>
        <w:t>Superficies</w:t>
      </w:r>
      <w:r w:rsidRPr="009C007A">
        <w:t xml:space="preserve">, </w:t>
      </w:r>
      <w:r w:rsidRPr="009C007A">
        <w:lastRenderedPageBreak/>
        <w:t xml:space="preserve">předchůdce dnešního práva stavby, byl nejprve dlouhodobý nájem pozemku, spojený pro nájemce, který je tu označován jako </w:t>
      </w:r>
      <w:proofErr w:type="spellStart"/>
      <w:r w:rsidRPr="009C007A">
        <w:t>superficiář</w:t>
      </w:r>
      <w:proofErr w:type="spellEnd"/>
      <w:r w:rsidRPr="009C007A">
        <w:t>, s oprávněním postavit na pozemku stavbu a s povinností platit pravidelný plat.“</w:t>
      </w:r>
      <w:r w:rsidRPr="009C007A">
        <w:rPr>
          <w:rStyle w:val="Znakapoznpodarou"/>
        </w:rPr>
        <w:footnoteReference w:id="25"/>
      </w:r>
      <w:r w:rsidRPr="009C007A">
        <w:t xml:space="preserve"> Původně se jednalo o právo obligační, později ovšem v této věci poskytl ochranu vůči třetím osobám </w:t>
      </w:r>
      <w:proofErr w:type="spellStart"/>
      <w:r w:rsidRPr="009C007A">
        <w:rPr>
          <w:i/>
        </w:rPr>
        <w:t>praetor</w:t>
      </w:r>
      <w:proofErr w:type="spellEnd"/>
      <w:r w:rsidRPr="009C007A">
        <w:t>, čímž se prakticky superficies stalo právem věcným.</w:t>
      </w:r>
      <w:r w:rsidRPr="009C007A">
        <w:rPr>
          <w:rStyle w:val="Znakapoznpodarou"/>
        </w:rPr>
        <w:footnoteReference w:id="26"/>
      </w:r>
      <w:r w:rsidRPr="009C007A">
        <w:t xml:space="preserve"> Již ve starověku bylo nutné vyhnout se superficiální zásadě a postavit stavbu na cizím pozemku. Právě proto vzniklo právo stavby. Cílem úpravy bylo motivovat vlastníky pozemků, kteří sami neměli prostředky k tomu, aby něco vystavěli na svém pozemku. Takto mohli mít ze svých nevyužitých pozemků zisk, aniž by museli podstupovat jakákoli rizika. Jediným limitem byla omezená dispozice s pozemkem. </w:t>
      </w:r>
      <w:proofErr w:type="spellStart"/>
      <w:r w:rsidRPr="009C007A">
        <w:t>Superficiář</w:t>
      </w:r>
      <w:proofErr w:type="spellEnd"/>
      <w:r w:rsidRPr="009C007A">
        <w:t xml:space="preserve"> nebyl v dispozici se stavbou nijak omezen, mohl ji zbořit, zřizovat k ní věcná práva k věci cizí, nebo ji i zastavit. Jednoduše řečeno s ní mohl nakládat jako vlastník. Zároveň se již tehdy jednalo o právo dědičné a převoditelné. Dalším řešení nedostatku pozemků bylo právo </w:t>
      </w:r>
      <w:proofErr w:type="spellStart"/>
      <w:r w:rsidRPr="009C007A">
        <w:rPr>
          <w:i/>
        </w:rPr>
        <w:t>emphyteusis</w:t>
      </w:r>
      <w:proofErr w:type="spellEnd"/>
      <w:r w:rsidRPr="009C007A">
        <w:rPr>
          <w:i/>
        </w:rPr>
        <w:t>,</w:t>
      </w:r>
      <w:r w:rsidRPr="009C007A">
        <w:t xml:space="preserve"> které bychom dnes označili jako pacht. Jednalo se o dědičný dlouhodobý nájem zemědělských pozemků.</w:t>
      </w:r>
    </w:p>
    <w:p w:rsidR="00412A31" w:rsidRPr="009C007A" w:rsidRDefault="0064152F" w:rsidP="00A61452">
      <w:pPr>
        <w:spacing w:after="0"/>
        <w:contextualSpacing/>
      </w:pPr>
      <w:r w:rsidRPr="009C007A">
        <w:br w:type="page"/>
      </w:r>
    </w:p>
    <w:p w:rsidR="007313DC" w:rsidRPr="009C007A" w:rsidRDefault="00DD3012" w:rsidP="00D0398D">
      <w:pPr>
        <w:pStyle w:val="Nadpis1"/>
        <w:numPr>
          <w:ilvl w:val="0"/>
          <w:numId w:val="9"/>
        </w:numPr>
        <w:spacing w:before="0"/>
        <w:contextualSpacing/>
      </w:pPr>
      <w:bookmarkStart w:id="19" w:name="_Toc464679334"/>
      <w:bookmarkStart w:id="20" w:name="_Toc465165633"/>
      <w:r w:rsidRPr="009C007A">
        <w:lastRenderedPageBreak/>
        <w:t xml:space="preserve">Všeobecný zákoník občanský </w:t>
      </w:r>
      <w:r w:rsidR="00F00820" w:rsidRPr="009C007A">
        <w:t xml:space="preserve">z </w:t>
      </w:r>
      <w:r w:rsidR="00FD53D6" w:rsidRPr="009C007A">
        <w:t>roku 1811</w:t>
      </w:r>
      <w:bookmarkStart w:id="21" w:name="_Toc458187829"/>
      <w:bookmarkStart w:id="22" w:name="_Toc458188410"/>
      <w:bookmarkStart w:id="23" w:name="_Toc458261009"/>
      <w:bookmarkStart w:id="24" w:name="_Toc458517975"/>
      <w:bookmarkStart w:id="25" w:name="_Toc458967083"/>
      <w:bookmarkStart w:id="26" w:name="_Toc459550631"/>
      <w:bookmarkStart w:id="27" w:name="_Toc460614810"/>
      <w:bookmarkStart w:id="28" w:name="_Toc460858805"/>
      <w:bookmarkStart w:id="29" w:name="_Toc460864509"/>
      <w:bookmarkStart w:id="30" w:name="_Toc461463996"/>
      <w:bookmarkStart w:id="31" w:name="_Toc461570074"/>
      <w:bookmarkStart w:id="32" w:name="_Toc462169281"/>
      <w:bookmarkStart w:id="33" w:name="_Toc462169354"/>
      <w:bookmarkStart w:id="34" w:name="_Toc462170169"/>
      <w:bookmarkStart w:id="35" w:name="_Toc462260532"/>
      <w:bookmarkStart w:id="36" w:name="_Toc462311141"/>
      <w:bookmarkStart w:id="37" w:name="_Toc462311213"/>
      <w:bookmarkStart w:id="38" w:name="_Toc462328161"/>
      <w:bookmarkStart w:id="39" w:name="_Toc462665294"/>
      <w:bookmarkStart w:id="40" w:name="_Toc462669309"/>
      <w:bookmarkStart w:id="41" w:name="_Toc462672367"/>
      <w:bookmarkStart w:id="42" w:name="_Toc462741849"/>
      <w:bookmarkStart w:id="43" w:name="_Toc462742301"/>
      <w:bookmarkStart w:id="44" w:name="_Toc462747594"/>
      <w:bookmarkStart w:id="45" w:name="_Toc463713817"/>
      <w:bookmarkStart w:id="46" w:name="_Toc463902589"/>
      <w:bookmarkStart w:id="47" w:name="_Toc464058273"/>
      <w:bookmarkStart w:id="48" w:name="_Toc464679335"/>
      <w:bookmarkStart w:id="49" w:name="_Toc465162907"/>
      <w:bookmarkStart w:id="50" w:name="_Toc465162950"/>
      <w:bookmarkStart w:id="51" w:name="_Toc465162999"/>
      <w:bookmarkStart w:id="52" w:name="_Toc465163538"/>
      <w:bookmarkStart w:id="53" w:name="_Toc465163606"/>
      <w:bookmarkStart w:id="54" w:name="_Toc46516365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7313DC" w:rsidRPr="009C007A" w:rsidRDefault="007313DC" w:rsidP="00D0398D">
      <w:pPr>
        <w:pStyle w:val="Nadpis2"/>
        <w:numPr>
          <w:ilvl w:val="1"/>
          <w:numId w:val="9"/>
        </w:numPr>
        <w:spacing w:before="0" w:after="0"/>
      </w:pPr>
      <w:bookmarkStart w:id="55" w:name="_Toc465165634"/>
      <w:r w:rsidRPr="009C007A">
        <w:t>Charakter úpravy</w:t>
      </w:r>
      <w:bookmarkEnd w:id="55"/>
    </w:p>
    <w:p w:rsidR="00DB30B4" w:rsidRPr="009C007A" w:rsidRDefault="00E70368" w:rsidP="00DB30B4">
      <w:pPr>
        <w:spacing w:after="0"/>
        <w:contextualSpacing/>
      </w:pPr>
      <w:r w:rsidRPr="009C007A">
        <w:tab/>
      </w:r>
      <w:bookmarkStart w:id="56" w:name="_Toc464679337"/>
      <w:r w:rsidR="00DB30B4" w:rsidRPr="009C007A">
        <w:t>V 18. století již nevyhovovala stará feudální právní úprava, která spočívala v množství zákoníků jednotlivých zemí habsburské monarchie. I vzhledem k důrazu na centralizaci monarchie a rozvoji nových výrobních sil bylo potřeba kodifikovat všeobecný kodex, který by platil na celém území.</w:t>
      </w:r>
      <w:r w:rsidR="00DB30B4" w:rsidRPr="009C007A">
        <w:rPr>
          <w:rStyle w:val="Znakapoznpodarou"/>
        </w:rPr>
        <w:footnoteReference w:id="27"/>
      </w:r>
    </w:p>
    <w:p w:rsidR="00DB30B4" w:rsidRPr="009C007A" w:rsidRDefault="00DB30B4" w:rsidP="00DB30B4">
      <w:pPr>
        <w:spacing w:after="0"/>
        <w:contextualSpacing/>
      </w:pPr>
      <w:r w:rsidRPr="009C007A">
        <w:tab/>
        <w:t xml:space="preserve">Kodifikační práce byly sice zahájeny již v roce 1753, ale až mnohem později vznikla pod vedením </w:t>
      </w:r>
      <w:proofErr w:type="spellStart"/>
      <w:r w:rsidRPr="009C007A">
        <w:t>Martiniho</w:t>
      </w:r>
      <w:proofErr w:type="spellEnd"/>
      <w:r w:rsidRPr="009C007A">
        <w:t xml:space="preserve"> a </w:t>
      </w:r>
      <w:proofErr w:type="spellStart"/>
      <w:r w:rsidRPr="009C007A">
        <w:t>Zeillera</w:t>
      </w:r>
      <w:proofErr w:type="spellEnd"/>
      <w:r w:rsidRPr="009C007A">
        <w:t xml:space="preserve"> kvalitní a v praxi použitelná verze. Nejprve byl zákoník zaveden v Západní Haliči v roce 1797 a poté, co zde obstál v praktickém životě, bylo vše připraveno pro zavedení zákoníku na celém území monarchie.</w:t>
      </w:r>
      <w:r w:rsidRPr="009C007A">
        <w:rPr>
          <w:rStyle w:val="Znakapoznpodarou"/>
        </w:rPr>
        <w:footnoteReference w:id="28"/>
      </w:r>
    </w:p>
    <w:p w:rsidR="00DB30B4" w:rsidRPr="009C007A" w:rsidRDefault="00DB30B4" w:rsidP="00DB30B4">
      <w:pPr>
        <w:spacing w:after="0"/>
        <w:contextualSpacing/>
      </w:pPr>
      <w:r w:rsidRPr="009C007A">
        <w:tab/>
        <w:t>ABGB nabyl platnosti dne 1. 6. 1811. Účinný byl od 1. 1. 1812. Všeobecný zákoník občanský platil také na českém území. Vznikem Československa byl ABGB převzat dne 28. října 1918 generální recepční normou.</w:t>
      </w:r>
      <w:r w:rsidRPr="009C007A">
        <w:rPr>
          <w:rStyle w:val="Znakapoznpodarou"/>
        </w:rPr>
        <w:footnoteReference w:id="29"/>
      </w:r>
      <w:r w:rsidRPr="009C007A">
        <w:t xml:space="preserve"> Tímto také došlo k převzetí právního dualismu Rakouska – Uherska, protože v Českých zemích platilo ABGB a na Slovensku obyčejové právo. Zákoník</w:t>
      </w:r>
      <w:r w:rsidRPr="009C007A">
        <w:rPr>
          <w:highlight w:val="red"/>
        </w:rPr>
        <w:t xml:space="preserve"> </w:t>
      </w:r>
      <w:r w:rsidRPr="009C007A">
        <w:t>platil na území Československa až do roku 1950. V tomto roce nabyl účinnosti OZ 1950, čímž byl výše zmíněný dualismus právní úpravy na území Československa ukončen. Nutno zmínit, že byl tento zákoník, který patří k nejstarším evropským kodexům, nejdéle platným soukromoprávním kodexem na našem území. Jeho vliv na českou civilistiku je patrný i dnes, kdy se OZ spoustou ust</w:t>
      </w:r>
      <w:r w:rsidR="009C007A">
        <w:t>anovení přinejmenším inspiruje.</w:t>
      </w:r>
      <w:bookmarkStart w:id="57" w:name="_GoBack"/>
      <w:bookmarkEnd w:id="57"/>
    </w:p>
    <w:p w:rsidR="00DB30B4" w:rsidRPr="009C007A" w:rsidRDefault="00DB30B4" w:rsidP="00DB30B4">
      <w:pPr>
        <w:contextualSpacing/>
      </w:pPr>
      <w:r w:rsidRPr="009C007A">
        <w:tab/>
        <w:t>Záhy po vzniku Československa započaly přípravné práce na nové občanskoprávní úpravě</w:t>
      </w:r>
      <w:r w:rsidR="000B5B17" w:rsidRPr="009C007A">
        <w:t xml:space="preserve">. </w:t>
      </w:r>
      <w:r w:rsidRPr="009C007A">
        <w:t xml:space="preserve">Rekodifikaci předcházely rozsáhlé diskuze a práce různých subkomitétů. Až dne 15. února 1926 vznikla rozhodnutím ministra spravedlnosti </w:t>
      </w:r>
      <w:proofErr w:type="spellStart"/>
      <w:r w:rsidRPr="009C007A">
        <w:t>superrevisní</w:t>
      </w:r>
      <w:proofErr w:type="spellEnd"/>
      <w:r w:rsidRPr="009C007A">
        <w:t xml:space="preserve"> komise a byli zvoleni její členové</w:t>
      </w:r>
      <w:r w:rsidR="000B5B17" w:rsidRPr="009C007A">
        <w:t>.</w:t>
      </w:r>
      <w:r w:rsidR="00204ED3" w:rsidRPr="009C007A">
        <w:t xml:space="preserve"> </w:t>
      </w:r>
      <w:r w:rsidRPr="009C007A">
        <w:t>Cílem komise bylo upravit a zmodernizovat texty ABGB</w:t>
      </w:r>
      <w:r w:rsidR="000B5B17" w:rsidRPr="009C007A">
        <w:t>.</w:t>
      </w:r>
      <w:r w:rsidR="000B5B17" w:rsidRPr="009C007A">
        <w:rPr>
          <w:rStyle w:val="Znakapoznpodarou"/>
        </w:rPr>
        <w:footnoteReference w:id="30"/>
      </w:r>
      <w:r w:rsidRPr="009C007A">
        <w:t xml:space="preserve"> Výsledkem byl VN 1937. Přestože tento zákon vzhledem k následujícím historickým událostem nikdy nenabyl účinnosti, bývá českou právní vědou často zmiňován a je významnou inspirací dodnes. Je tomu tak i proto, že se jedná o poslední kodex před dlouholetým obdobím nesvobody.</w:t>
      </w:r>
    </w:p>
    <w:p w:rsidR="00B3216F" w:rsidRPr="009C007A" w:rsidRDefault="00DB30B4" w:rsidP="00DB30B4">
      <w:pPr>
        <w:spacing w:after="0"/>
        <w:contextualSpacing/>
      </w:pPr>
      <w:r w:rsidRPr="009C007A">
        <w:tab/>
        <w:t>V následujícím textu se budeme věnovat i výskytu superficiální zásady v OZ 1937 a ABGB</w:t>
      </w:r>
      <w:r w:rsidR="00F133C6" w:rsidRPr="009C007A">
        <w:t xml:space="preserve"> a Obě úpravy si také</w:t>
      </w:r>
      <w:r w:rsidRPr="009C007A">
        <w:t xml:space="preserve"> v jejím kontextu porovnáme.</w:t>
      </w:r>
    </w:p>
    <w:p w:rsidR="007647CA" w:rsidRPr="009C007A" w:rsidRDefault="003156F9" w:rsidP="00D0398D">
      <w:pPr>
        <w:pStyle w:val="Nadpis2"/>
        <w:numPr>
          <w:ilvl w:val="1"/>
          <w:numId w:val="21"/>
        </w:numPr>
        <w:spacing w:before="0" w:after="0"/>
      </w:pPr>
      <w:bookmarkStart w:id="58" w:name="_Toc465165635"/>
      <w:r w:rsidRPr="009C007A">
        <w:lastRenderedPageBreak/>
        <w:t>Součást nemovité věci</w:t>
      </w:r>
      <w:bookmarkEnd w:id="56"/>
      <w:bookmarkEnd w:id="58"/>
    </w:p>
    <w:p w:rsidR="00A179E2" w:rsidRPr="009C007A" w:rsidRDefault="007647CA" w:rsidP="00A179E2">
      <w:pPr>
        <w:spacing w:after="0"/>
        <w:contextualSpacing/>
      </w:pPr>
      <w:r w:rsidRPr="009C007A">
        <w:tab/>
      </w:r>
      <w:r w:rsidR="00A179E2" w:rsidRPr="009C007A">
        <w:t xml:space="preserve">Na úvod podkapitoly o součásti nemovité věci si položíme otázku, proč byla zásada </w:t>
      </w:r>
      <w:r w:rsidR="00A179E2" w:rsidRPr="009C007A">
        <w:rPr>
          <w:i/>
        </w:rPr>
        <w:t>superficies solo cedit</w:t>
      </w:r>
      <w:r w:rsidR="00A179E2" w:rsidRPr="009C007A">
        <w:t xml:space="preserve"> přejata do tohoto zákona na začátku 19. století. Pomineme-li záměr zákonodárců setrvat u římskoprávní tradice, vedly k tomu následující praktičtější důvody. V této době ještě zásada korespondovala se způsobem života. Zemědělství hrálo stále významnou roli a pozemky měly pořád důležitější postavení než stavby, především co se hodnotového hlediska týče. S výjimkou center velkých měst cena stavby výrazně nepřevyšovala cenu pozemku. Tato situace se ovšem i vlivem průmyslové revoluce během sta let významně změnila a na začátku 20. století si již mnozí kladli otázku, zdali superficiální zásada není již přežitá. Ceny staveb začaly mnohonásobně převyšovat ceny pozemků. Nabízí se tedy otázka, zda by pozemek neměl naopak být součástí stavby. Tento nepoměr je však nadále přehlížen. Přes tuto hodnotovou změnu se ovšem zásada </w:t>
      </w:r>
      <w:r w:rsidR="00A179E2" w:rsidRPr="009C007A">
        <w:rPr>
          <w:i/>
        </w:rPr>
        <w:t xml:space="preserve">superficies solo cedit </w:t>
      </w:r>
      <w:r w:rsidR="00A179E2" w:rsidRPr="009C007A">
        <w:t>zachovala.</w:t>
      </w:r>
    </w:p>
    <w:p w:rsidR="00A179E2" w:rsidRPr="009C007A" w:rsidRDefault="00A179E2" w:rsidP="00A179E2">
      <w:pPr>
        <w:spacing w:after="0"/>
        <w:contextualSpacing/>
      </w:pPr>
      <w:r w:rsidRPr="009C007A">
        <w:tab/>
        <w:t>Přímé vyjádření superficiální zásady nalézáme v § 297 ABGB, popřípadě v § 295. Předem je potřeba uvést, že ABGB považuje za příslušenství nejen to, co i právní teorie považuje za příslušenství, ale i součást věci. Přestože tedy zákon pojem součásti věci nezná, můžeme o něm v dalším textu hovořit.</w:t>
      </w:r>
    </w:p>
    <w:p w:rsidR="00A179E2" w:rsidRPr="009C007A" w:rsidRDefault="00A179E2" w:rsidP="00A179E2">
      <w:pPr>
        <w:spacing w:after="0"/>
        <w:contextualSpacing/>
      </w:pPr>
    </w:p>
    <w:p w:rsidR="00A179E2" w:rsidRPr="009C007A" w:rsidRDefault="00A179E2" w:rsidP="00A179E2">
      <w:pPr>
        <w:spacing w:after="0"/>
        <w:contextualSpacing/>
      </w:pPr>
      <w:r w:rsidRPr="009C007A">
        <w:tab/>
        <w:t>§ 297</w:t>
      </w:r>
    </w:p>
    <w:p w:rsidR="00A179E2" w:rsidRPr="009C007A" w:rsidRDefault="00A179E2" w:rsidP="00A179E2">
      <w:pPr>
        <w:spacing w:after="0"/>
        <w:contextualSpacing/>
      </w:pPr>
      <w:r w:rsidRPr="009C007A">
        <w:tab/>
        <w:t>„Rovněž tak patří k nemovitým věcem ty, které byly na pozemku zřízeny s tím úmyslem, aby tam trvale zůstaly, jako: domy a jiné budovy se vzduchovým prostorem v kolmé čáře nad nimi; rovněž: nejen vše, co do země je zapuštěno, ve zdi up</w:t>
      </w:r>
      <w:r w:rsidR="009B7637" w:rsidRPr="009C007A">
        <w:t>evněno, přinýtováno a přibito…“</w:t>
      </w:r>
    </w:p>
    <w:p w:rsidR="00A179E2" w:rsidRPr="00A124BD" w:rsidRDefault="00A179E2" w:rsidP="00A179E2">
      <w:pPr>
        <w:spacing w:after="0"/>
        <w:contextualSpacing/>
      </w:pPr>
    </w:p>
    <w:p w:rsidR="00A179E2" w:rsidRPr="00A124BD" w:rsidRDefault="00A179E2" w:rsidP="00A179E2">
      <w:pPr>
        <w:spacing w:after="0"/>
        <w:contextualSpacing/>
      </w:pPr>
      <w:r w:rsidRPr="00A124BD">
        <w:tab/>
        <w:t>§ 297 se zabývá budovami jako součástmi pozemku a „vyslovuje tři myšlenky: 1. stavby jsou součástí pozemku, 2. součásti staveb jsou součástmi pozemku a 3. příslušenství stavby jest příslušenstvím pozemku.“</w:t>
      </w:r>
      <w:r w:rsidRPr="00A124BD">
        <w:rPr>
          <w:rStyle w:val="Znakapoznpodarou"/>
        </w:rPr>
        <w:footnoteReference w:id="31"/>
      </w:r>
      <w:r w:rsidRPr="00A124BD">
        <w:t xml:space="preserve"> Celý paragraf vychází ze zásady </w:t>
      </w:r>
      <w:r w:rsidRPr="00A124BD">
        <w:rPr>
          <w:i/>
        </w:rPr>
        <w:t>superficies solo cedit</w:t>
      </w:r>
      <w:r w:rsidRPr="00A124BD">
        <w:t xml:space="preserve"> a pro její aplikaci je potřeba splnit následující podmínky.</w:t>
      </w:r>
    </w:p>
    <w:p w:rsidR="00A179E2" w:rsidRPr="00A124BD" w:rsidRDefault="00A179E2" w:rsidP="00A179E2">
      <w:pPr>
        <w:contextualSpacing/>
      </w:pPr>
      <w:r w:rsidRPr="00A124BD">
        <w:tab/>
        <w:t xml:space="preserve">V první řadě se musí jednat o stavbu. Jako stavbu chápe ABGB každé stavební dílo, které je do pozemku upevněno, přičemž míra pevnosti se bude odvíjet vždy o typu budovy. Některé budovy, jako například rekreační chaty, vyžadují upevnění volnější. Naopak činžovní domy budou vyžadovat daleko pevnější upevnění. Cokoli, co je na pozemek pouze postaveno, nemůže být součástí pozemku. Ve zmíněném paragrafu domy a jinými budovami rozumíme stavební díla, do pozemků upevněná, tedy nejen domy a budovy, ale také ploty, sklepy, studně, atd. Ve druhé řadě se musí jednat o stavby trvalé. Musí být postaveny s úmyslem, aby byly trvale upevněny </w:t>
      </w:r>
      <w:r w:rsidRPr="00A124BD">
        <w:lastRenderedPageBreak/>
        <w:t>k pozemku. Takový úmysl se posuzuje podle okolností zevně patrných, nikoli podle skrytého úmyslu vlastníka. Například u práva stavby je již od začátku patrný úmysl, že se jedná o stavby dočasné. Výstavní nebo slavnostní brány, turistické chaty, tržní stánky a další podobné stavby také nejsou součástmi pozemku, protože lze usuzovat na okolnosti, které vylučují úmysl trvalosti.</w:t>
      </w:r>
      <w:r w:rsidRPr="00A124BD">
        <w:rPr>
          <w:rStyle w:val="Znakapoznpodarou"/>
        </w:rPr>
        <w:footnoteReference w:id="32"/>
      </w:r>
    </w:p>
    <w:p w:rsidR="00A179E2" w:rsidRPr="00A124BD" w:rsidRDefault="00A179E2" w:rsidP="00A179E2">
      <w:pPr>
        <w:contextualSpacing/>
      </w:pPr>
      <w:r w:rsidRPr="00A124BD">
        <w:tab/>
        <w:t>Sklepy zřízené pod cizím pozemkem nebyly součástí pozemku, ale samostatnou nemovitostí. Ustanovil tak dekret dvorské kanceláře z 2. 7. 1832 pro Dolní Rakousy, který byl převzat i na českém území. Dalšími odchylkami byly právo stavby a stroje, kterým se blíže věnujeme níže v textu.</w:t>
      </w:r>
      <w:r w:rsidRPr="00A124BD">
        <w:rPr>
          <w:rStyle w:val="Znakapoznpodarou"/>
        </w:rPr>
        <w:footnoteReference w:id="33"/>
      </w:r>
    </w:p>
    <w:p w:rsidR="00A179E2" w:rsidRPr="00A124BD" w:rsidRDefault="00A179E2" w:rsidP="00A179E2">
      <w:pPr>
        <w:contextualSpacing/>
      </w:pPr>
      <w:r w:rsidRPr="00A124BD">
        <w:tab/>
        <w:t>Vzduchový prostor bylo myšleno, že vlastník pozemku je vlastníkem nebe i půdy nad a pod povrchem.</w:t>
      </w:r>
      <w:r w:rsidRPr="00A124BD">
        <w:rPr>
          <w:rStyle w:val="Znakapoznpodarou"/>
        </w:rPr>
        <w:footnoteReference w:id="34"/>
      </w:r>
      <w:r w:rsidRPr="00A124BD">
        <w:t xml:space="preserve"> Pro prostor nad povrchem bylo toto pravidlo již od roku 1925 regulováno leteckým zákonem. Pro prostor pod povrchem zase nemohl být vlastník pozemku vlastníkem horního díla.</w:t>
      </w:r>
      <w:r w:rsidRPr="00A124BD">
        <w:rPr>
          <w:rStyle w:val="Znakapoznpodarou"/>
        </w:rPr>
        <w:footnoteReference w:id="35"/>
      </w:r>
      <w:r w:rsidRPr="00A124BD">
        <w:t xml:space="preserve"> Součástí pozemku jsou i části staveb, se kterými § 297 také počítá a je jimi vše, co je „do země zapuštěno, ve zdi upevněno, přinýtováno a přibito…“ Tím má zákonodárce na mysli vše, bez čeho by nebylo možno považovat stavbu za hotovou, například také vodovody a plynovody. V dnešním občanském zákoníku se těmto speciálním stavbám dostává samostatného paragrafu</w:t>
      </w:r>
      <w:r w:rsidR="006708EC" w:rsidRPr="00A124BD">
        <w:t xml:space="preserve"> (§ 509 OZ)</w:t>
      </w:r>
      <w:r w:rsidRPr="00A124BD">
        <w:t>.</w:t>
      </w:r>
    </w:p>
    <w:p w:rsidR="00A179E2" w:rsidRPr="00A124BD" w:rsidRDefault="00A179E2" w:rsidP="00A179E2">
      <w:pPr>
        <w:contextualSpacing/>
      </w:pPr>
      <w:r w:rsidRPr="00A124BD">
        <w:tab/>
        <w:t>Oproti úpravě římského práva pozorujeme značné změny, které spočívají především v podmínkách trvalosti a upevnění. Zákon tak reaguje na společenské změny a především na rozšíření množiny staveb. V římském právu zmíněné viničné tyče by podle ABGB již nebyly součástí pozemku, protože se jedná o takové elementy, které nesplňují podmínku upevnění a trvalosti. Můžeme je zařadit mezi stavby, které podle § 297 nejsou součástmi pozemku.</w:t>
      </w:r>
    </w:p>
    <w:p w:rsidR="00A179E2" w:rsidRPr="00A124BD" w:rsidRDefault="00A179E2" w:rsidP="00A179E2">
      <w:pPr>
        <w:contextualSpacing/>
      </w:pPr>
      <w:r w:rsidRPr="00A124BD">
        <w:tab/>
        <w:t>Až novelou č. 69/1916 Ř. z., která nabyla účinnosti 1. 1. 1917, byl upraven zvláštní režim pro stroje, které se připojením k pozemku nestávaly automaticky jeho součástí. § 297a je přirozenou reakcí zákonodárce na průmyslový pokrok a rozvoj strojírenství. Stroj tedy mohl mít odlišného vlastníka, což je logické a často potřebné. Vlastník nemovitosti s tím však musel souhlasit a takový stav musel být poznamenán do veřejné knihy.</w:t>
      </w:r>
    </w:p>
    <w:p w:rsidR="00A179E2" w:rsidRPr="00A124BD" w:rsidRDefault="00A179E2" w:rsidP="00A179E2">
      <w:pPr>
        <w:contextualSpacing/>
      </w:pPr>
      <w:r w:rsidRPr="00A124BD">
        <w:tab/>
        <w:t xml:space="preserve">V předchozím textu jsme si nastínili právo k povrchu upravené v ABGB. Je na místě věnovat se úpravě VN 1937. V § 84 tohoto zákona se píše následující: „Částí pozemku je prostor nad povrchem a pod povrchem, všechny stavby na pozemku, vyjímajíc stavby uvedené v § 192, a jiná díla a všechno rostlinstvo na něm vzešlé.“ § 192 hovoří o stavbách dočasných a také o právu </w:t>
      </w:r>
      <w:r w:rsidRPr="00A124BD">
        <w:lastRenderedPageBreak/>
        <w:t xml:space="preserve">stavby. Před zveřejněním tohoto návrhu probíhala ohledně zásady </w:t>
      </w:r>
      <w:r w:rsidRPr="00A124BD">
        <w:rPr>
          <w:i/>
        </w:rPr>
        <w:t>superficies solo cedit</w:t>
      </w:r>
      <w:r w:rsidRPr="00A124BD">
        <w:t xml:space="preserve"> diskuze ve smyslu, zda se institut má zachovat v takové podobě, ve které byl převzat z obecného zákoníku občanského. Princip zůstává nezměněn, systematika se ovšem od ABGB liší. V ustanovení § 84 o součásti pozemku chybí, na rozdíl od ABGB, kritéria, která určují, jakou stavbu můžeme považovat za součást pozemku. VN 1937 mluví o všech stavbách a určuje výjimky. Výjimkami jsou stavby dočasné a stavby v režimu práva stavby. Na výjimky odkazuje do § 192, což je poměrně nepřehledné, ale odpovídá stylu celého kodexu. Paragrafy v tomto kodexu nemají více odstavců a jsou poměrně krátké. Proto zde nebyl prostor k přesnému vymezení kritérií staveb, které se mají stát součástí pozemku, ani k výčtu výjimek ze zásady </w:t>
      </w:r>
      <w:r w:rsidRPr="00A124BD">
        <w:rPr>
          <w:i/>
        </w:rPr>
        <w:t>superficies solo cedit</w:t>
      </w:r>
      <w:r w:rsidRPr="00A124BD">
        <w:t>. Navíc § 192 patří do hlavy deváté, která hovoří o převodu vlastnictví a podobných případech přechodu. Ustanovení o dočasných stavbách odkazuje na předchozí § 191, který se věnuje nemovitým věcem, nezapsaným ve veřejných knihách. Ten uvádí, že „převod vlastnictví k věcem nemovitým nezapsaným ve veřejných knihách se dovrší tím, že se u soudu uloží listina vytýkající přesně: osobu převodce a nabyvatele, nemovitost, která se má převésti, s jejími částmi, právní důvod převodu, místo a čas smlouvy a výslovné prohlášení převodcovo, že přivoluje k uložení listiny.“</w:t>
      </w:r>
      <w:r w:rsidRPr="00A124BD">
        <w:rPr>
          <w:rStyle w:val="Znakapoznpodarou"/>
        </w:rPr>
        <w:footnoteReference w:id="36"/>
      </w:r>
      <w:r w:rsidRPr="00A124BD">
        <w:t xml:space="preserve"> V následujícím paragrafu se pak uvádí, že u dočasných staveb, tedy u staveb, které byly zřízeny na cizím pozemku v úmyslu, aby tam trvale nezůstaly, je třeba zaujmout stejný postup. § 192 zde opět upravuje výjimku u práva stavby, o kterém hovoříme výše.</w:t>
      </w:r>
    </w:p>
    <w:p w:rsidR="00A179E2" w:rsidRPr="00A124BD" w:rsidRDefault="00A179E2" w:rsidP="00A179E2">
      <w:pPr>
        <w:contextualSpacing/>
      </w:pPr>
      <w:r w:rsidRPr="00A124BD">
        <w:tab/>
        <w:t>Zmíněný postup můžeme považovat za problematický a zbytečně komplikovaný. Za těchto podmínek jsou totiž na stavebníky dočasných staveb, popř. na nájemníky pozemků, kladeny přílišné požadavky. Každý tržní stánek, sezónní bouda nebo chatka v zahrádkářských koloniích by musely podstoupit zdlouhavý postup, který je v těchto případech zbytečný. Důvodová zpráva k VN 1937 uvádí, že podrobnosti týkající se ukládání listin podle §§ 191, 192 a dalších upraví zvláštní zákon.</w:t>
      </w:r>
      <w:r w:rsidRPr="00A124BD">
        <w:rPr>
          <w:rStyle w:val="Znakapoznpodarou"/>
        </w:rPr>
        <w:footnoteReference w:id="37"/>
      </w:r>
      <w:r w:rsidRPr="00A124BD">
        <w:t xml:space="preserve"> Takový zákon není přirozeně k dispozici vzhledem k tomu, že VN 1937 nikdy nenabyl účinnosti. O složitosti takové procedury tedy můžeme jenom polemizovat. Podstata úpravy strojů v VN 1937 se příliš neliší od úpravy v ABGB. Úprava o strojích je nově rozdělena do tří paragrafů a mění se doba trvání výhrady ohledně strojů, a to z pěti let na deset let.</w:t>
      </w:r>
    </w:p>
    <w:p w:rsidR="00992087" w:rsidRPr="00A124BD" w:rsidRDefault="00992087" w:rsidP="00A179E2">
      <w:pPr>
        <w:spacing w:after="0"/>
        <w:contextualSpacing/>
      </w:pPr>
    </w:p>
    <w:p w:rsidR="00D65F54" w:rsidRPr="00A124BD" w:rsidRDefault="007C79F8" w:rsidP="00B3216F">
      <w:pPr>
        <w:pStyle w:val="Nadpis2"/>
        <w:numPr>
          <w:ilvl w:val="1"/>
          <w:numId w:val="22"/>
        </w:numPr>
        <w:spacing w:before="0" w:after="0"/>
      </w:pPr>
      <w:bookmarkStart w:id="59" w:name="_Toc464679338"/>
      <w:bookmarkStart w:id="60" w:name="_Toc465165636"/>
      <w:r w:rsidRPr="00A124BD">
        <w:t>Stavba na cizím pozemku</w:t>
      </w:r>
      <w:bookmarkEnd w:id="59"/>
      <w:bookmarkEnd w:id="60"/>
    </w:p>
    <w:p w:rsidR="00E212DD" w:rsidRPr="00A124BD" w:rsidRDefault="000D2140" w:rsidP="009B44E0">
      <w:pPr>
        <w:spacing w:after="0"/>
        <w:contextualSpacing/>
      </w:pPr>
      <w:r w:rsidRPr="00A124BD">
        <w:tab/>
        <w:t>Úpravu stavby na cizím pozemku v ABG</w:t>
      </w:r>
      <w:r w:rsidR="00402A62" w:rsidRPr="00A124BD">
        <w:t>B nalézáme v §§ 417,</w:t>
      </w:r>
      <w:r w:rsidR="008821FF" w:rsidRPr="00A124BD">
        <w:t xml:space="preserve"> </w:t>
      </w:r>
      <w:r w:rsidR="00402A62" w:rsidRPr="00A124BD">
        <w:t xml:space="preserve">418 a 419. Tato ustanovení nám nabízí řešení tří případů stavby na cizím pozemku. Zaměříme se hlavně na komparaci s výše </w:t>
      </w:r>
      <w:r w:rsidR="00402A62" w:rsidRPr="00A124BD">
        <w:lastRenderedPageBreak/>
        <w:t>uvedenými fragmenty z římského práva</w:t>
      </w:r>
      <w:r w:rsidR="002A4FED" w:rsidRPr="00A124BD">
        <w:t xml:space="preserve">, přesněji řečeno s fragmentem </w:t>
      </w:r>
      <w:proofErr w:type="spellStart"/>
      <w:r w:rsidR="002A4FED" w:rsidRPr="00A124BD">
        <w:rPr>
          <w:i/>
        </w:rPr>
        <w:t>Dig</w:t>
      </w:r>
      <w:proofErr w:type="spellEnd"/>
      <w:r w:rsidR="002A4FED" w:rsidRPr="00A124BD">
        <w:rPr>
          <w:i/>
        </w:rPr>
        <w:t>. 41. 1. 7.</w:t>
      </w:r>
      <w:r w:rsidR="00402A62" w:rsidRPr="00A124BD">
        <w:t xml:space="preserve"> Zjistíme, do jaké míry se v tomto případě recipovala římskoprávní úprava a zda se v dané problematice stále vychází ze zásady </w:t>
      </w:r>
      <w:r w:rsidR="00BA0B00" w:rsidRPr="00A124BD">
        <w:rPr>
          <w:i/>
        </w:rPr>
        <w:t>superficies solo cedit</w:t>
      </w:r>
      <w:r w:rsidR="00402A62" w:rsidRPr="00A124BD">
        <w:t xml:space="preserve">. </w:t>
      </w:r>
      <w:r w:rsidR="00675920" w:rsidRPr="00A124BD">
        <w:t>V následujících ustanoveních se promítá i zásada</w:t>
      </w:r>
      <w:r w:rsidR="00CB5672" w:rsidRPr="00A124BD">
        <w:t xml:space="preserve"> </w:t>
      </w:r>
      <w:proofErr w:type="spellStart"/>
      <w:r w:rsidR="00675920" w:rsidRPr="00A124BD">
        <w:rPr>
          <w:i/>
        </w:rPr>
        <w:t>inaedificatio</w:t>
      </w:r>
      <w:proofErr w:type="spellEnd"/>
      <w:r w:rsidR="00CB5672" w:rsidRPr="00A124BD">
        <w:rPr>
          <w:i/>
        </w:rPr>
        <w:t xml:space="preserve"> </w:t>
      </w:r>
      <w:proofErr w:type="spellStart"/>
      <w:r w:rsidR="00CB5672" w:rsidRPr="00A124BD">
        <w:rPr>
          <w:i/>
        </w:rPr>
        <w:t>solo</w:t>
      </w:r>
      <w:proofErr w:type="spellEnd"/>
      <w:r w:rsidR="00675920" w:rsidRPr="00A124BD">
        <w:rPr>
          <w:i/>
        </w:rPr>
        <w:t xml:space="preserve"> cedit</w:t>
      </w:r>
      <w:r w:rsidR="00675920" w:rsidRPr="00A124BD">
        <w:t>, která je konkretizující zásadou v případě vestavění</w:t>
      </w:r>
      <w:r w:rsidR="00CB5672" w:rsidRPr="00A124BD">
        <w:rPr>
          <w:i/>
        </w:rPr>
        <w:t>.</w:t>
      </w:r>
      <w:r w:rsidR="00CB5672" w:rsidRPr="00A124BD">
        <w:rPr>
          <w:rStyle w:val="Znakapoznpodarou"/>
          <w:i/>
        </w:rPr>
        <w:footnoteReference w:id="38"/>
      </w:r>
      <w:r w:rsidR="00675920" w:rsidRPr="00A124BD">
        <w:t xml:space="preserve"> </w:t>
      </w:r>
      <w:r w:rsidR="00402A62" w:rsidRPr="00A124BD">
        <w:t xml:space="preserve">Pro efektivní srovnání </w:t>
      </w:r>
      <w:r w:rsidR="00DF37B6" w:rsidRPr="00A124BD">
        <w:t>si vypíšeme všechna ustanovení níže.</w:t>
      </w:r>
    </w:p>
    <w:p w:rsidR="003156F9" w:rsidRPr="00A124BD" w:rsidRDefault="003156F9" w:rsidP="009B44E0">
      <w:pPr>
        <w:spacing w:after="0"/>
        <w:contextualSpacing/>
        <w:rPr>
          <w:bCs/>
        </w:rPr>
      </w:pPr>
    </w:p>
    <w:p w:rsidR="00E212DD" w:rsidRPr="00A124BD" w:rsidRDefault="003156F9" w:rsidP="009B44E0">
      <w:pPr>
        <w:spacing w:after="0"/>
        <w:contextualSpacing/>
        <w:rPr>
          <w:bCs/>
        </w:rPr>
      </w:pPr>
      <w:r w:rsidRPr="00A124BD">
        <w:rPr>
          <w:bCs/>
          <w:i/>
        </w:rPr>
        <w:tab/>
      </w:r>
      <w:r w:rsidR="00E212DD" w:rsidRPr="00A124BD">
        <w:rPr>
          <w:bCs/>
        </w:rPr>
        <w:t>§ 417</w:t>
      </w:r>
    </w:p>
    <w:p w:rsidR="00E212DD" w:rsidRPr="00A124BD" w:rsidRDefault="00DF37B6" w:rsidP="009B44E0">
      <w:pPr>
        <w:spacing w:after="0"/>
        <w:contextualSpacing/>
        <w:rPr>
          <w:i/>
        </w:rPr>
      </w:pPr>
      <w:r w:rsidRPr="00A124BD">
        <w:tab/>
      </w:r>
      <w:r w:rsidR="00E212DD" w:rsidRPr="00A124BD">
        <w:t>Vystavil-li někdo na své půdě stavení a užil-li k tomu cizí hmoty, je sice stavení jeho vlastnictvím; však i stavitel poctivý musí hmotu, převedl-li ji na sebe jinak nežli stanoveno v § 367, škodujícímu dle obecné ceny nahraditi, stavitel pak nepoctivý musí ji nahraditi dle nejvyšší ceny a nad to ještě nahraditi všelikou jinou škodu.</w:t>
      </w:r>
    </w:p>
    <w:p w:rsidR="002A4FED" w:rsidRPr="00A124BD" w:rsidRDefault="002A4FED" w:rsidP="009B44E0">
      <w:pPr>
        <w:spacing w:after="0"/>
        <w:contextualSpacing/>
      </w:pPr>
    </w:p>
    <w:p w:rsidR="002A4FED" w:rsidRPr="00A124BD" w:rsidRDefault="002A4FED" w:rsidP="009B44E0">
      <w:pPr>
        <w:spacing w:after="0"/>
        <w:contextualSpacing/>
      </w:pPr>
      <w:r w:rsidRPr="00A124BD">
        <w:tab/>
        <w:t>Na rozdíl od římskoprávní úpravy hovoří § 417 o stavbě, nikoli o trámu. Z hlediska superficiáln</w:t>
      </w:r>
      <w:r w:rsidR="006E7B51" w:rsidRPr="00A124BD">
        <w:t>í zásady to ovšem není důležité. C</w:t>
      </w:r>
      <w:r w:rsidRPr="00A124BD">
        <w:t xml:space="preserve">okoli splyne s pozemkem, je jeho součástí, neboť </w:t>
      </w:r>
      <w:r w:rsidR="002839E0" w:rsidRPr="00A124BD">
        <w:t xml:space="preserve">součást součásti neexistuje. </w:t>
      </w:r>
      <w:r w:rsidRPr="00A124BD">
        <w:t>Úprava se ale podstatn</w:t>
      </w:r>
      <w:r w:rsidR="005A064F" w:rsidRPr="00A124BD">
        <w:t>ě liší ve výši odškodnění, protože</w:t>
      </w:r>
      <w:r w:rsidRPr="00A124BD">
        <w:t xml:space="preserve"> již nelze žalov</w:t>
      </w:r>
      <w:r w:rsidR="005A064F" w:rsidRPr="00A124BD">
        <w:t>at o dvojnásobek ceny, nýbrž pouze do výše obvyklé ceny,</w:t>
      </w:r>
      <w:r w:rsidRPr="00A124BD">
        <w:t xml:space="preserve"> jedn</w:t>
      </w:r>
      <w:r w:rsidR="005A064F" w:rsidRPr="00A124BD">
        <w:t xml:space="preserve">alo-li se o poctivého stavitele. Pokud byl stavitel nepoctivý, </w:t>
      </w:r>
      <w:r w:rsidR="008E13CE" w:rsidRPr="00A124BD">
        <w:t>musel zaplatit</w:t>
      </w:r>
      <w:r w:rsidR="005A064F" w:rsidRPr="00A124BD">
        <w:t xml:space="preserve"> </w:t>
      </w:r>
      <w:r w:rsidRPr="00A124BD">
        <w:t>nejvyšší</w:t>
      </w:r>
      <w:r w:rsidR="008E13CE" w:rsidRPr="00A124BD">
        <w:t xml:space="preserve"> cenu</w:t>
      </w:r>
      <w:r w:rsidRPr="00A124BD">
        <w:t>. Za nejvyšší cenu lze považovat „cenu, kterou mělo stavivo v době od odnětí (resp. od zap</w:t>
      </w:r>
      <w:r w:rsidR="00A80835" w:rsidRPr="00A124BD">
        <w:t xml:space="preserve">očetí stavby) až do náhrady (t. </w:t>
      </w:r>
      <w:r w:rsidRPr="00A124BD">
        <w:t>j. do její výměry).“</w:t>
      </w:r>
      <w:r w:rsidRPr="00A124BD">
        <w:rPr>
          <w:rStyle w:val="Znakapoznpodarou"/>
        </w:rPr>
        <w:footnoteReference w:id="39"/>
      </w:r>
      <w:r w:rsidR="003F17BE" w:rsidRPr="00A124BD">
        <w:t xml:space="preserve"> </w:t>
      </w:r>
      <w:r w:rsidR="006F5851" w:rsidRPr="00A124BD">
        <w:t xml:space="preserve">V </w:t>
      </w:r>
      <w:r w:rsidR="003F17BE" w:rsidRPr="00A124BD">
        <w:t xml:space="preserve">ABGB také </w:t>
      </w:r>
      <w:r w:rsidR="006F5851" w:rsidRPr="00A124BD">
        <w:t>došlo k </w:t>
      </w:r>
      <w:r w:rsidR="003F17BE" w:rsidRPr="00A124BD">
        <w:t>vypu</w:t>
      </w:r>
      <w:r w:rsidR="006F5851" w:rsidRPr="00A124BD">
        <w:t>štění možnosti reivindik</w:t>
      </w:r>
      <w:r w:rsidR="00BC6B58" w:rsidRPr="00A124BD">
        <w:t>ace znovu odděleného materiálu. Opětovně oddělený materiál již nebylo možné znovu žádat a s</w:t>
      </w:r>
      <w:r w:rsidR="005A064F" w:rsidRPr="00A124BD">
        <w:t xml:space="preserve">pojením se </w:t>
      </w:r>
      <w:r w:rsidR="006F5851" w:rsidRPr="00A124BD">
        <w:t xml:space="preserve">stal </w:t>
      </w:r>
      <w:r w:rsidR="005A064F" w:rsidRPr="00A124BD">
        <w:t xml:space="preserve">definitivně </w:t>
      </w:r>
      <w:r w:rsidR="006F5851" w:rsidRPr="00A124BD">
        <w:t>vlastnictvím majitele pozemku.</w:t>
      </w:r>
      <w:r w:rsidR="00BC6B58" w:rsidRPr="00A124BD">
        <w:rPr>
          <w:rStyle w:val="Znakapoznpodarou"/>
        </w:rPr>
        <w:footnoteReference w:id="40"/>
      </w:r>
    </w:p>
    <w:p w:rsidR="003156F9" w:rsidRPr="00A124BD" w:rsidRDefault="003156F9" w:rsidP="009B44E0">
      <w:pPr>
        <w:spacing w:after="0"/>
        <w:contextualSpacing/>
        <w:rPr>
          <w:bCs/>
        </w:rPr>
      </w:pPr>
    </w:p>
    <w:p w:rsidR="00DF37B6" w:rsidRPr="00A124BD" w:rsidRDefault="003156F9" w:rsidP="009B44E0">
      <w:pPr>
        <w:spacing w:after="0"/>
        <w:contextualSpacing/>
        <w:rPr>
          <w:bCs/>
        </w:rPr>
      </w:pPr>
      <w:r w:rsidRPr="00A124BD">
        <w:rPr>
          <w:bCs/>
        </w:rPr>
        <w:tab/>
      </w:r>
      <w:r w:rsidR="00DF37B6" w:rsidRPr="00A124BD">
        <w:rPr>
          <w:bCs/>
        </w:rPr>
        <w:t>§ 418</w:t>
      </w:r>
    </w:p>
    <w:p w:rsidR="00A935D4" w:rsidRPr="00A124BD" w:rsidRDefault="00DF37B6" w:rsidP="009B44E0">
      <w:pPr>
        <w:spacing w:after="0"/>
        <w:contextualSpacing/>
      </w:pPr>
      <w:r w:rsidRPr="00A124BD">
        <w:rPr>
          <w:bCs/>
        </w:rPr>
        <w:tab/>
      </w:r>
      <w:r w:rsidR="00E212DD" w:rsidRPr="00A124BD">
        <w:t>Naopak, stavil-li někdo ze své hmoty bez vědomí a vůle vlastníkovi na půdě cizí, připadne stavení vlastníkovi půdy. Stavitel poctivý může žádati náhradu nákladů nutných a užitečných; ke staviteli nepoctivému jest se zachovati jako k jednateli nezmocněnému. Věděl-li vlastník půdy o stavbě a staviteli poctivému ji hned nezakázal, může žádati za půdu jen obecnou cenu.</w:t>
      </w:r>
    </w:p>
    <w:p w:rsidR="003156F9" w:rsidRPr="00A124BD" w:rsidRDefault="003156F9" w:rsidP="009B44E0">
      <w:pPr>
        <w:spacing w:after="0"/>
        <w:contextualSpacing/>
      </w:pPr>
    </w:p>
    <w:p w:rsidR="00A935D4" w:rsidRPr="00A124BD" w:rsidRDefault="003156F9" w:rsidP="009B44E0">
      <w:pPr>
        <w:spacing w:after="0"/>
        <w:contextualSpacing/>
      </w:pPr>
      <w:r w:rsidRPr="00A124BD">
        <w:tab/>
      </w:r>
      <w:r w:rsidR="0086251A" w:rsidRPr="00A124BD">
        <w:t xml:space="preserve">Ustanovení § 418 </w:t>
      </w:r>
      <w:r w:rsidR="008E6663" w:rsidRPr="00A124BD">
        <w:t>počítá s uplatněním superficiální zásady v situaci odlišné od paragrafu předchoz</w:t>
      </w:r>
      <w:r w:rsidR="0086251A" w:rsidRPr="00A124BD">
        <w:t>ího. Jedná se</w:t>
      </w:r>
      <w:r w:rsidR="008E6663" w:rsidRPr="00A124BD">
        <w:t xml:space="preserve"> o situaci, ve které stavitel není vlastníkem pozemku, na kterém staví. Spojením materiálu s půdou připadne vlas</w:t>
      </w:r>
      <w:r w:rsidR="0086251A" w:rsidRPr="00A124BD">
        <w:t>tnictví materiálu opět vlastníkovi</w:t>
      </w:r>
      <w:r w:rsidR="008E6663" w:rsidRPr="00A124BD">
        <w:t xml:space="preserve"> pozemku. </w:t>
      </w:r>
      <w:r w:rsidR="00981C28" w:rsidRPr="00A124BD">
        <w:t xml:space="preserve">Ve zmíněném ustanovení se klade důraz na dobrou víru. Poctivým stavebníkem nebyl pouze </w:t>
      </w:r>
      <w:r w:rsidR="00981C28" w:rsidRPr="00A124BD">
        <w:lastRenderedPageBreak/>
        <w:t>stavebník, který se domníval, že pozemek patří jemu, nýbrž i stavebník, který se domníval, že má vlastníkovo svolení ke stavbě.</w:t>
      </w:r>
      <w:r w:rsidR="00981C28" w:rsidRPr="00A124BD">
        <w:rPr>
          <w:rStyle w:val="Znakapoznpodarou"/>
        </w:rPr>
        <w:footnoteReference w:id="41"/>
      </w:r>
      <w:r w:rsidR="00981C28" w:rsidRPr="00A124BD">
        <w:t xml:space="preserve"> Oproti tomu nepoctivý stavitel může být přinucen k tomu, aby stavbu odstranil.</w:t>
      </w:r>
      <w:r w:rsidR="00981C28" w:rsidRPr="00A124BD">
        <w:rPr>
          <w:rStyle w:val="Znakapoznpodarou"/>
        </w:rPr>
        <w:footnoteReference w:id="42"/>
      </w:r>
      <w:r w:rsidR="00076930" w:rsidRPr="00A124BD">
        <w:t xml:space="preserve"> Obě ustanovení jsou dispozitivní povahy a vlastník pozemku si se stavebníkem může smluvit jiné řešení.</w:t>
      </w:r>
      <w:r w:rsidR="00076930" w:rsidRPr="00A124BD">
        <w:rPr>
          <w:rStyle w:val="Znakapoznpodarou"/>
        </w:rPr>
        <w:footnoteReference w:id="43"/>
      </w:r>
    </w:p>
    <w:p w:rsidR="003156F9" w:rsidRPr="00A124BD" w:rsidRDefault="003156F9" w:rsidP="00E212DD">
      <w:pPr>
        <w:contextualSpacing/>
        <w:rPr>
          <w:bCs/>
          <w:i/>
        </w:rPr>
      </w:pPr>
    </w:p>
    <w:p w:rsidR="00E212DD" w:rsidRPr="00A124BD" w:rsidRDefault="003156F9" w:rsidP="00E212DD">
      <w:pPr>
        <w:contextualSpacing/>
        <w:rPr>
          <w:bCs/>
        </w:rPr>
      </w:pPr>
      <w:r w:rsidRPr="00A124BD">
        <w:rPr>
          <w:bCs/>
          <w:i/>
        </w:rPr>
        <w:tab/>
      </w:r>
      <w:r w:rsidR="00E212DD" w:rsidRPr="00A124BD">
        <w:rPr>
          <w:bCs/>
        </w:rPr>
        <w:t>§ 419</w:t>
      </w:r>
    </w:p>
    <w:p w:rsidR="00ED5627" w:rsidRPr="00A124BD" w:rsidRDefault="00DF37B6" w:rsidP="00992087">
      <w:pPr>
        <w:spacing w:after="0"/>
        <w:contextualSpacing/>
      </w:pPr>
      <w:r w:rsidRPr="00A124BD">
        <w:tab/>
      </w:r>
      <w:r w:rsidR="00E212DD" w:rsidRPr="00A124BD">
        <w:t>Bylo-li stavení vystavěno na cizí půdě a z cizí hmoty, přibude i v tomto případě vlastnictví jeho vlastníkovi půdy. Mezi vlastníkem půdy a stavitelem vzejdou táž práva a povinnosti, jako v předešlém paragrafu, a stavitel musí nahraditi předešlému vlastníkovi hmoty cenu obecnou nebo nejvyšší dle toho, byl-li po</w:t>
      </w:r>
      <w:r w:rsidR="003A4CFB" w:rsidRPr="00A124BD">
        <w:t>ctivého nebo nepoctivého úmyslu.</w:t>
      </w:r>
    </w:p>
    <w:p w:rsidR="003156F9" w:rsidRPr="00A124BD" w:rsidRDefault="003156F9" w:rsidP="003156F9">
      <w:pPr>
        <w:pStyle w:val="Bezmezer"/>
        <w:rPr>
          <w:rFonts w:ascii="Garamond" w:hAnsi="Garamond"/>
        </w:rPr>
      </w:pPr>
    </w:p>
    <w:p w:rsidR="00436321" w:rsidRPr="00A124BD" w:rsidRDefault="00981C28" w:rsidP="00436321">
      <w:pPr>
        <w:spacing w:after="0"/>
        <w:contextualSpacing/>
      </w:pPr>
      <w:r w:rsidRPr="00A124BD">
        <w:tab/>
        <w:t xml:space="preserve">Zákonodárce také upravuje situaci při stavbě na cizím pozemku z cizího materiálu. I zde se plně uplatňuje zásada </w:t>
      </w:r>
      <w:r w:rsidR="00BA0B00" w:rsidRPr="00A124BD">
        <w:rPr>
          <w:i/>
        </w:rPr>
        <w:t>superficies solo cedit</w:t>
      </w:r>
      <w:r w:rsidRPr="00A124BD">
        <w:t xml:space="preserve"> a vlastníkem stavby bude opět vlastník pozemku. Mezi vlastníkem půdy a stavitelem</w:t>
      </w:r>
      <w:r w:rsidR="00CB5672" w:rsidRPr="00A124BD">
        <w:t xml:space="preserve"> jsou vztahy upraveny v předchozím paragrafu.</w:t>
      </w:r>
    </w:p>
    <w:p w:rsidR="00CB5672" w:rsidRPr="00A124BD" w:rsidRDefault="00CB5672" w:rsidP="00CB5672">
      <w:pPr>
        <w:spacing w:after="0"/>
        <w:contextualSpacing/>
      </w:pPr>
    </w:p>
    <w:p w:rsidR="003C12BA" w:rsidRPr="00A124BD" w:rsidRDefault="0027316B" w:rsidP="00B3216F">
      <w:pPr>
        <w:pStyle w:val="Nadpis2"/>
        <w:numPr>
          <w:ilvl w:val="1"/>
          <w:numId w:val="22"/>
        </w:numPr>
        <w:spacing w:before="0" w:after="0"/>
      </w:pPr>
      <w:bookmarkStart w:id="61" w:name="_Toc464679339"/>
      <w:bookmarkStart w:id="62" w:name="_Toc465165637"/>
      <w:r w:rsidRPr="00A124BD">
        <w:t>Právo stav</w:t>
      </w:r>
      <w:r w:rsidR="00C5771E" w:rsidRPr="00A124BD">
        <w:t>b</w:t>
      </w:r>
      <w:r w:rsidRPr="00A124BD">
        <w:t>y</w:t>
      </w:r>
      <w:bookmarkEnd w:id="61"/>
      <w:bookmarkEnd w:id="62"/>
    </w:p>
    <w:p w:rsidR="00A61452" w:rsidRPr="00A124BD" w:rsidRDefault="003C12BA" w:rsidP="00A61452">
      <w:pPr>
        <w:spacing w:after="0"/>
        <w:contextualSpacing/>
      </w:pPr>
      <w:r w:rsidRPr="00A124BD">
        <w:tab/>
      </w:r>
      <w:r w:rsidR="00A61452" w:rsidRPr="00A124BD">
        <w:t xml:space="preserve">Institut práva stavby nabízí možnost stavět na cizím pozemku bez efektu přírůstku stavby vlastníkovi pozemku. Vlastník pozemku se však do určité míry zbavuje dispozice s pozemkem. Účinky zásady </w:t>
      </w:r>
      <w:r w:rsidR="00A61452" w:rsidRPr="00A124BD">
        <w:rPr>
          <w:i/>
        </w:rPr>
        <w:t>superficies solo cedit</w:t>
      </w:r>
      <w:r w:rsidR="00A61452" w:rsidRPr="00A124BD">
        <w:t xml:space="preserve"> se v případě institutu práva stavby odkládají na neurčito v závislosti na dohodě stran. Stavba se tak nestává součástí pozemku do té doby, dokud je stavba součástí práva stavby, které je zároveň pokládáno za nemovitou věc. Důvody nastolení této složité práv</w:t>
      </w:r>
      <w:r w:rsidR="00342650">
        <w:t xml:space="preserve">ní konstrukce si uvádíme níže. </w:t>
      </w:r>
      <w:r w:rsidR="00A61452" w:rsidRPr="00A124BD">
        <w:t>Stavební právo</w:t>
      </w:r>
      <w:r w:rsidR="00A61452" w:rsidRPr="00A124BD">
        <w:rPr>
          <w:rStyle w:val="Znakapoznpodarou"/>
        </w:rPr>
        <w:footnoteReference w:id="44"/>
      </w:r>
      <w:r w:rsidR="00A61452" w:rsidRPr="00A124BD">
        <w:t xml:space="preserve"> bylo na našem území poprvé upraveno samostatným zákonem č. 86/1912 Ř. z., o stavebním právu. Poprvé bylo připuštěno prolomení superficiální zásady a bylo tak stavebníkovi umožněno, aby „postavil na základě práva stavby stavbu na cizím pozemku, aniž by tato stavba připadla vlastníkovi pozemku jako přírůstek.“</w:t>
      </w:r>
      <w:r w:rsidR="00A61452" w:rsidRPr="00A124BD">
        <w:rPr>
          <w:rStyle w:val="Znakapoznpodarou"/>
        </w:rPr>
        <w:footnoteReference w:id="45"/>
      </w:r>
      <w:r w:rsidR="00A61452" w:rsidRPr="00A124BD">
        <w:t xml:space="preserve"> Nejen v rovině praktické, ale také terminologické. Jak zjistíme dále, velmi se od své římskoprávní předlohy neliší. Dnes se používá termín právo stavby především proto, aby mu nebyl připisován veřejnoprávní charakter a souvislost se stavebním zákonem. Ve VN 1937 se již používá termín „právo stavby“. Stavební právo patřilo rovněž do kapitoly věcných práv a bylo zároveň právem zcizitelným a dědičným, stejně jako v římském právu.</w:t>
      </w:r>
    </w:p>
    <w:p w:rsidR="00A61452" w:rsidRPr="00A124BD" w:rsidRDefault="00A61452" w:rsidP="00A61452">
      <w:pPr>
        <w:contextualSpacing/>
      </w:pPr>
      <w:r w:rsidRPr="00A124BD">
        <w:lastRenderedPageBreak/>
        <w:tab/>
        <w:t>Hlavními příčinami přijetí práva stavby v Rakousku a Německu na začátku 20. století byl především nedostatek bytů. Institut u nás vznikl také díky snahám Rakouska o pozemkovou reformu v období před první světovou válkou. Industriální revoluce zavinila stěhování obyvatel do měst, což způsobilo bytovou nouzi. Poptávka po bydlení byla doprovázena zvyšováním ceny nájemného a logicky tedy stěhování sociálně slabších obyvatel na periférie, kde se tvořila ghetta, ve kterých byla kvalita bydlení velmi nízká.</w:t>
      </w:r>
      <w:r w:rsidRPr="00A124BD">
        <w:rPr>
          <w:rStyle w:val="Znakapoznpodarou"/>
        </w:rPr>
        <w:footnoteReference w:id="46"/>
      </w:r>
      <w:r w:rsidRPr="00A124BD">
        <w:t xml:space="preserve"> Tato situace přinutila zákonodárce jednat. Cílem úpravy bylo podpořit výstavbu domů s levnými malými byty pro sociálně slabší vrstvy obyvatel. Toho mělo být dosaženo redukcí nákladů na získání stavebního pozemku. Zároveň měl zákon motivovat vlastníky pozemků, aby větší pozemky poskytli pro účely bytové výstavby. K prvnímu impulzu došlo „vznikem Fondu císaře Františka Josefa I. (1908), za kterého byly stavebním bytovým družstvům státních zaměstnanců poskytovány subvence na koupi či stavbu obytných domů.“</w:t>
      </w:r>
      <w:r w:rsidRPr="00A124BD">
        <w:rPr>
          <w:rStyle w:val="Znakapoznpodarou"/>
        </w:rPr>
        <w:footnoteReference w:id="47"/>
      </w:r>
      <w:r w:rsidRPr="00A124BD">
        <w:t xml:space="preserve"> Tento impuls vzbudil zájem obcí, jejichž podíl na vlastnictví bytového fondu byl ovšem malý.</w:t>
      </w:r>
      <w:r w:rsidRPr="00A124BD">
        <w:rPr>
          <w:rStyle w:val="Znakapoznpodarou"/>
        </w:rPr>
        <w:footnoteReference w:id="48"/>
      </w:r>
      <w:r w:rsidRPr="00A124BD">
        <w:t xml:space="preserve"> Zmíněná řešení tedy nestačila, a proto se zákonodárce uchýlil k uzákonění práva stavby. Zároveň také omezil okruh aktivně legitimovaných subjektů. Právo stavby bylo bráno jako nástroj bytové politiky státu a mohlo „být založeno toliko na pozemcích státu, některé země, některého okresu, některé obce nebo některého veřejného fondu.“</w:t>
      </w:r>
      <w:r w:rsidRPr="00A124BD">
        <w:rPr>
          <w:rStyle w:val="Znakapoznpodarou"/>
        </w:rPr>
        <w:footnoteReference w:id="49"/>
      </w:r>
      <w:r w:rsidRPr="00A124BD">
        <w:t xml:space="preserve"> Dle stejného ustanovení mohly dále kostely, obročí, církevní ústavy nebo společenstva a obecně prospěšné ústavy nebo sdružení zakládat stavební právo na svých pozemcích, pokud bylo v tom kterém případu zjištěno výrokem politického zemského úřadu, že toto založení odpovídá veřejnému zájmu. Veřejnoprávní kontrola potvrzovala snahu zákonodárce učinit z obcí hybatele bytové politiky a stavebního ruchu.</w:t>
      </w:r>
      <w:r w:rsidRPr="00A124BD">
        <w:rPr>
          <w:rStyle w:val="Znakapoznpodarou"/>
        </w:rPr>
        <w:footnoteReference w:id="50"/>
      </w:r>
      <w:r w:rsidRPr="00A124BD">
        <w:t xml:space="preserve"> Pro obce bylo právo stavby řešením problému, jak nakládat s pozemky, které nechtěly přímo prodávat. Obcím se tak nabídl nový způsob, jak získat pravidelný příjem do rozpočtů na desítky let dopředu. Díky tomu měla obec možnost se ekonomicky stabilizovat a zároveň efektivně a bez nákladů rozšiřovat. Jak vidíme, zákonodárce vedla k uzákonění stejná příčina jako římské právníky. Zákon platil poměrně dlouhou dobu, včetně období dvou světových válek, kdy důraz na výstavbu poklesl.</w:t>
      </w:r>
    </w:p>
    <w:p w:rsidR="00A61452" w:rsidRPr="00A124BD" w:rsidRDefault="00A61452" w:rsidP="00A61452">
      <w:pPr>
        <w:contextualSpacing/>
      </w:pPr>
      <w:r w:rsidRPr="00A124BD">
        <w:tab/>
        <w:t xml:space="preserve">Poprvé se také objevuje časové omezení stavebního práva, které nemohlo být zřízeno na méně než třicet let a ne na více než osmdesát let. Stavební právo vznikalo knihovním zápisem jako břímě pozemku. Dle dnešní terminologie tedy bylo stavební právo věcným břemenem. Stavebníkovi příslušelo ke stavbě právo vlastníka a k pozemku práva poživatele, nebylo-li </w:t>
      </w:r>
      <w:r w:rsidRPr="00A124BD">
        <w:lastRenderedPageBreak/>
        <w:t xml:space="preserve">ujednáno jinak. Po uplynutí smluvené doby připadla stavba do vlastnictví vlastníka pozemku, v čemž spočívá projev zásady </w:t>
      </w:r>
      <w:r w:rsidRPr="00A124BD">
        <w:rPr>
          <w:i/>
        </w:rPr>
        <w:t>superficies solo cedit.</w:t>
      </w:r>
    </w:p>
    <w:p w:rsidR="00A61452" w:rsidRPr="00A124BD" w:rsidRDefault="00A61452" w:rsidP="00A61452">
      <w:pPr>
        <w:contextualSpacing/>
      </w:pPr>
      <w:r w:rsidRPr="00A124BD">
        <w:tab/>
        <w:t xml:space="preserve">Je na místě, abychom se zmínili o úpravě práva stavby ve VN 1937. Na rozdíl od ABGB mění VN 1937 terminologii a nadále se v českém občanském právu používá jen pojem právo stavby. Důvody změny jsme zmínili výše. Právo stavby mělo být nově upraveno přímo v občanském zákoníku, nikoli ve zvláštním zákoně. Oproti zákonu č. 86/1912 Ř. z. </w:t>
      </w:r>
      <w:proofErr w:type="gramStart"/>
      <w:r w:rsidRPr="00A124BD">
        <w:t>se</w:t>
      </w:r>
      <w:proofErr w:type="gramEnd"/>
      <w:r w:rsidRPr="00A124BD">
        <w:t xml:space="preserve"> úprava liší v následujících bodech. § 245 VN 1937 mluví pouze o dočasné době. Právo stavby tedy není omezeno a prakticky je možno ho uzavřít na neomezenou dobu, což ovšem nabourává smysl práva stavby. Vlastníka pozemku i jeho dědice dlouhá doba trvání práva stavby omezuje v dispozici s pozemkem. Jsme názoru, že by trvání práva stavby mělo mít vždy určité limity. V opačném případě by strany mohly uzavřít právo stavby na milion let, čímž by bylo možné obejít zásadu </w:t>
      </w:r>
      <w:r w:rsidRPr="00A124BD">
        <w:rPr>
          <w:i/>
        </w:rPr>
        <w:t>superficies solo cedit</w:t>
      </w:r>
      <w:r w:rsidRPr="00A124BD">
        <w:t>. Tento nedostatek by pravděpodobně upravila judikatura. Předmětem práva stavby mohly být jakékoli pozemky, tedy i pozemky soukromých osob. Proto byl institut umístěn přímo do občanského kodexu. Koncepce práva stavby se v ostatních bodech velmi podobá své předloze, kterou byl již uvedený zákon č. 86/1912 Ř. z.</w:t>
      </w:r>
    </w:p>
    <w:p w:rsidR="00412A31" w:rsidRPr="00A124BD" w:rsidRDefault="00D0398D" w:rsidP="00A61452">
      <w:pPr>
        <w:spacing w:after="0"/>
        <w:contextualSpacing/>
      </w:pPr>
      <w:r w:rsidRPr="00A124BD">
        <w:br w:type="page"/>
      </w:r>
    </w:p>
    <w:p w:rsidR="009E7498" w:rsidRPr="00A124BD" w:rsidRDefault="006D36C3" w:rsidP="00D0398D">
      <w:pPr>
        <w:pStyle w:val="Nadpis1"/>
        <w:numPr>
          <w:ilvl w:val="0"/>
          <w:numId w:val="6"/>
        </w:numPr>
        <w:spacing w:before="0"/>
        <w:contextualSpacing/>
      </w:pPr>
      <w:bookmarkStart w:id="63" w:name="_Toc464679340"/>
      <w:bookmarkStart w:id="64" w:name="_Toc465165638"/>
      <w:r w:rsidRPr="00A124BD">
        <w:lastRenderedPageBreak/>
        <w:t>Občanský zákoník</w:t>
      </w:r>
      <w:r w:rsidR="00244316" w:rsidRPr="00A124BD">
        <w:t xml:space="preserve"> 19</w:t>
      </w:r>
      <w:r w:rsidR="00AD3675" w:rsidRPr="00A124BD">
        <w:t>50</w:t>
      </w:r>
      <w:bookmarkStart w:id="65" w:name="_Toc462169286"/>
      <w:bookmarkStart w:id="66" w:name="_Toc462169359"/>
      <w:bookmarkStart w:id="67" w:name="_Toc462170174"/>
      <w:bookmarkStart w:id="68" w:name="_Toc462260537"/>
      <w:bookmarkStart w:id="69" w:name="_Toc462311146"/>
      <w:bookmarkStart w:id="70" w:name="_Toc462311219"/>
      <w:bookmarkStart w:id="71" w:name="_Toc462328167"/>
      <w:bookmarkStart w:id="72" w:name="_Toc462665300"/>
      <w:bookmarkStart w:id="73" w:name="_Toc462669316"/>
      <w:bookmarkStart w:id="74" w:name="_Toc462672374"/>
      <w:bookmarkStart w:id="75" w:name="_Toc462741856"/>
      <w:bookmarkStart w:id="76" w:name="_Toc462742307"/>
      <w:bookmarkStart w:id="77" w:name="_Toc462747600"/>
      <w:bookmarkStart w:id="78" w:name="_Toc463713823"/>
      <w:bookmarkStart w:id="79" w:name="_Toc463902595"/>
      <w:bookmarkStart w:id="80" w:name="_Toc464058279"/>
      <w:bookmarkStart w:id="81" w:name="_Toc464679341"/>
      <w:bookmarkStart w:id="82" w:name="_Toc465162913"/>
      <w:bookmarkStart w:id="83" w:name="_Toc465162956"/>
      <w:bookmarkStart w:id="84" w:name="_Toc465163005"/>
      <w:bookmarkStart w:id="85" w:name="_Toc465163544"/>
      <w:bookmarkStart w:id="86" w:name="_Toc465163612"/>
      <w:bookmarkStart w:id="87" w:name="_Toc46516365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9E7498" w:rsidRPr="00A124BD" w:rsidRDefault="009E7498" w:rsidP="00D0398D">
      <w:pPr>
        <w:pStyle w:val="Nadpis2"/>
        <w:numPr>
          <w:ilvl w:val="1"/>
          <w:numId w:val="23"/>
        </w:numPr>
        <w:spacing w:before="0" w:after="0"/>
      </w:pPr>
      <w:bookmarkStart w:id="88" w:name="_Toc464679342"/>
      <w:bookmarkStart w:id="89" w:name="_Toc465165639"/>
      <w:r w:rsidRPr="00A124BD">
        <w:t>Charakter úpravy</w:t>
      </w:r>
      <w:bookmarkEnd w:id="88"/>
      <w:bookmarkEnd w:id="89"/>
    </w:p>
    <w:p w:rsidR="00DB30B4" w:rsidRPr="00A124BD" w:rsidRDefault="007E68D2" w:rsidP="00DB30B4">
      <w:pPr>
        <w:spacing w:after="0"/>
        <w:contextualSpacing/>
      </w:pPr>
      <w:r w:rsidRPr="00A124BD">
        <w:tab/>
      </w:r>
      <w:r w:rsidR="00DB30B4" w:rsidRPr="00A124BD">
        <w:t>Na úvod této kapitoly se zmíníme o dopadu změny režimu na občanské právo v Československu. Po únorové revoluci byla přijata Ústava 9. května 1948</w:t>
      </w:r>
      <w:r w:rsidR="00DB30B4" w:rsidRPr="00A124BD">
        <w:rPr>
          <w:rStyle w:val="Znakapoznpodarou"/>
        </w:rPr>
        <w:footnoteReference w:id="51"/>
      </w:r>
      <w:r w:rsidR="00DB30B4" w:rsidRPr="00A124BD">
        <w:t xml:space="preserve">, která ve své preambuli prohlásila, že stát bude fungovat na principech lidové demokracie, a která měla také </w:t>
      </w:r>
      <w:r w:rsidR="00A124BD">
        <w:t>společnost dovést k socialismu.</w:t>
      </w:r>
    </w:p>
    <w:p w:rsidR="00DB30B4" w:rsidRPr="00A124BD" w:rsidRDefault="00DB30B4" w:rsidP="00DB30B4">
      <w:pPr>
        <w:spacing w:after="0"/>
        <w:contextualSpacing/>
      </w:pPr>
      <w:r w:rsidRPr="00A124BD">
        <w:tab/>
        <w:t>Nový režim požadoval rychlou změnu legislativy a určil k tomu lhůtu dvou let. Pro celý proces rekodifikace se ujalo „označení právnická dvouletka, což mělo vyjadřovat vztah k jednotnému hospodářskému plánu jako symbolu režimu.“</w:t>
      </w:r>
      <w:r w:rsidRPr="00A124BD">
        <w:rPr>
          <w:rStyle w:val="Znakapoznpodarou"/>
        </w:rPr>
        <w:footnoteReference w:id="52"/>
      </w:r>
    </w:p>
    <w:p w:rsidR="00DB30B4" w:rsidRPr="00A124BD" w:rsidRDefault="00DB30B4" w:rsidP="00DB30B4">
      <w:pPr>
        <w:spacing w:after="0"/>
        <w:contextualSpacing/>
      </w:pPr>
      <w:r w:rsidRPr="00A124BD">
        <w:tab/>
        <w:t xml:space="preserve">Zákoník nabyl platnosti dne 25. 10. 1950 a po krátké </w:t>
      </w:r>
      <w:proofErr w:type="spellStart"/>
      <w:r w:rsidRPr="00A124BD">
        <w:t>legisvakanční</w:t>
      </w:r>
      <w:proofErr w:type="spellEnd"/>
      <w:r w:rsidRPr="00A124BD">
        <w:t xml:space="preserve"> lhůtě nabyl také účinnosti, a to dne 1. 1. 1951. Zákon byl zrušen s účinností OZ 1964, a to dne </w:t>
      </w:r>
      <w:r w:rsidR="00A124BD">
        <w:t>31. 3. 1964.</w:t>
      </w:r>
    </w:p>
    <w:p w:rsidR="00DB30B4" w:rsidRPr="00A124BD" w:rsidRDefault="00DB30B4" w:rsidP="00DB30B4">
      <w:pPr>
        <w:spacing w:after="0"/>
        <w:contextualSpacing/>
      </w:pPr>
      <w:r w:rsidRPr="00A124BD">
        <w:tab/>
        <w:t>Nejen Ústavou, ale i sovětským právem byla silně ovlivněna úprava vlastnictví, protože při budování socialismu byla právě otázka vlastnictví výrobních faktorů stěžejní.</w:t>
      </w:r>
      <w:r w:rsidRPr="00A124BD">
        <w:rPr>
          <w:rStyle w:val="Znakapoznpodarou"/>
        </w:rPr>
        <w:footnoteReference w:id="53"/>
      </w:r>
      <w:r w:rsidR="00991509">
        <w:t xml:space="preserve"> </w:t>
      </w:r>
      <w:r w:rsidRPr="00A124BD">
        <w:t>Po únoru 1948 proběhlo několik etap vývoje občanského práva. Všechny tyto etapy ale mají společnou „snahu o vybudování nového občanského práva založeného na ideologických tezích marxismu-leninismu po vzoru Sovětského svazu.“</w:t>
      </w:r>
      <w:r w:rsidRPr="00A124BD">
        <w:rPr>
          <w:rStyle w:val="Znakapoznpodarou"/>
        </w:rPr>
        <w:footnoteReference w:id="54"/>
      </w:r>
      <w:r w:rsidRPr="00A124BD">
        <w:t xml:space="preserve"> Snahou právní vědy bylo vymezit se oproti buržoaznímu ABGB a vytvořit kodex zcela nový. Právní věda byla v tomto období silně pod vlivem politické moci. Navzdory tlaku komunistického režimu a pokusům o aplikaci sovětského práva setrvalo občanské právo svými základy na římskoprávní tradici. Komunistické právo a jeho znaky můžeme charakterizovat prostřednictvím následujících atributů. Kromě již jmenovaného odklonu od římskoprávních základů se jednalo o odstranění právního dualismu, který rozlišuje právo soukromé a veřejné. Dalšími znaky byly centralismus, kogentní úprava, snaha o potlačování individualismu a prosazování kolektivismu. Důvodová zpráva k OZ 1950 staví kolekt</w:t>
      </w:r>
      <w:r w:rsidR="006F4F83" w:rsidRPr="00A124BD">
        <w:t>ivismus na první místo. Jednotný hospodářský plán</w:t>
      </w:r>
      <w:r w:rsidRPr="00A124BD">
        <w:t xml:space="preserve"> se stává základnou občanskoprávních </w:t>
      </w:r>
      <w:r w:rsidR="006F4F83" w:rsidRPr="00A124BD">
        <w:t>poměrů.</w:t>
      </w:r>
      <w:r w:rsidR="006F4F83" w:rsidRPr="00A124BD">
        <w:rPr>
          <w:rStyle w:val="Znakapoznpodarou"/>
        </w:rPr>
        <w:footnoteReference w:id="55"/>
      </w:r>
      <w:r w:rsidRPr="00A124BD">
        <w:t xml:space="preserve"> Tradiční zaměření občanského práva na ochranu subjektivních práv a úpravu právních vztahů mělo vymizet a nadále mělo občanské právo regulovat chování jednotlivců a jejich vzájemné vztahy s cílem naplnění hospodářského plánu.“</w:t>
      </w:r>
      <w:r w:rsidRPr="00A124BD">
        <w:rPr>
          <w:rStyle w:val="Znakapoznpodarou"/>
        </w:rPr>
        <w:footnoteReference w:id="56"/>
      </w:r>
      <w:r w:rsidRPr="00A124BD">
        <w:t xml:space="preserve"> Mezi další atributy patří třídní charakter práva, zúžení občanského práva pouze na právo majetkové, redukce funkce občanského práva na nástroj </w:t>
      </w:r>
      <w:r w:rsidRPr="00A124BD">
        <w:lastRenderedPageBreak/>
        <w:t>prosazování hospodářských a ideologických cílů, a naposled přehnaná snaha o zjednodušování právní úpravy.</w:t>
      </w:r>
      <w:r w:rsidRPr="00A124BD">
        <w:rPr>
          <w:rStyle w:val="Znakapoznpodarou"/>
        </w:rPr>
        <w:footnoteReference w:id="57"/>
      </w:r>
    </w:p>
    <w:p w:rsidR="00B3216F" w:rsidRPr="00A124BD" w:rsidRDefault="00DB30B4" w:rsidP="00DB30B4">
      <w:pPr>
        <w:spacing w:after="0"/>
        <w:contextualSpacing/>
      </w:pPr>
      <w:r w:rsidRPr="00A124BD">
        <w:tab/>
        <w:t xml:space="preserve">Nová úprava vlastnictví se odrazila i na pojetí pozemků a staveb. OZ 1950 upravuje tři druhy vlastnictví. V § 100 a násl. mluví zákon o socialistickém vlastnictví, které bylo postaveno na první místo. Toto vlastnictví mělo dvě formy, a to státní a družstevní. </w:t>
      </w:r>
      <w:r w:rsidR="00261925" w:rsidRPr="00A124BD">
        <w:t xml:space="preserve">Osobním vlastnictvím byly podle § 105 </w:t>
      </w:r>
      <w:r w:rsidRPr="00A124BD">
        <w:t>zejména předměty domácí a osobní spotřeby, rodinné domky a úspory nabyté prací. Jako zbytková kategorie bylo upraveno soukromé vlastnictví.</w:t>
      </w:r>
      <w:r w:rsidRPr="00A124BD">
        <w:rPr>
          <w:rStyle w:val="Znakapoznpodarou"/>
        </w:rPr>
        <w:footnoteReference w:id="58"/>
      </w:r>
      <w:bookmarkStart w:id="90" w:name="_Toc462169288"/>
      <w:bookmarkStart w:id="91" w:name="_Toc462169361"/>
      <w:bookmarkStart w:id="92" w:name="_Toc462170176"/>
      <w:bookmarkStart w:id="93" w:name="_Toc462260539"/>
      <w:bookmarkStart w:id="94" w:name="_Toc462311148"/>
      <w:bookmarkStart w:id="95" w:name="_Toc462311221"/>
      <w:bookmarkStart w:id="96" w:name="_Toc462328169"/>
      <w:bookmarkStart w:id="97" w:name="_Toc462665302"/>
      <w:bookmarkStart w:id="98" w:name="_Toc462669318"/>
      <w:bookmarkStart w:id="99" w:name="_Toc462672376"/>
      <w:bookmarkStart w:id="100" w:name="_Toc462741858"/>
      <w:bookmarkStart w:id="101" w:name="_Toc462742309"/>
      <w:bookmarkStart w:id="102" w:name="_Toc462747602"/>
      <w:bookmarkStart w:id="103" w:name="_Toc463713825"/>
      <w:bookmarkStart w:id="104" w:name="_Toc463902597"/>
      <w:bookmarkStart w:id="105" w:name="_Toc464058281"/>
      <w:bookmarkStart w:id="106" w:name="_Toc464679343"/>
      <w:bookmarkStart w:id="107" w:name="_Toc465162915"/>
      <w:bookmarkStart w:id="108" w:name="_Toc465162958"/>
      <w:bookmarkStart w:id="109" w:name="_Toc465163007"/>
      <w:bookmarkStart w:id="110" w:name="_Toc465163546"/>
      <w:bookmarkStart w:id="111" w:name="_Toc465163614"/>
      <w:bookmarkStart w:id="112" w:name="_Toc46516365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A124BD">
        <w:t xml:space="preserve"> V OZ 1950 bychom marně hledali odraz zásady </w:t>
      </w:r>
      <w:r w:rsidRPr="00A124BD">
        <w:rPr>
          <w:i/>
        </w:rPr>
        <w:t>superficies solo cedit</w:t>
      </w:r>
      <w:r w:rsidRPr="00A124BD">
        <w:t xml:space="preserve"> ve vztahu ke stavbám. Důvodům vypuštění této zásady se věnujeme níže.</w:t>
      </w:r>
    </w:p>
    <w:p w:rsidR="00DB30B4" w:rsidRPr="00A124BD" w:rsidRDefault="00DB30B4" w:rsidP="00DB30B4">
      <w:pPr>
        <w:spacing w:after="0"/>
        <w:contextualSpacing/>
      </w:pPr>
    </w:p>
    <w:p w:rsidR="00AD3675" w:rsidRPr="00A124BD" w:rsidRDefault="00BA0B00" w:rsidP="00DB30B4">
      <w:pPr>
        <w:pStyle w:val="Nadpis2"/>
        <w:numPr>
          <w:ilvl w:val="1"/>
          <w:numId w:val="23"/>
        </w:numPr>
        <w:spacing w:before="0" w:after="0"/>
      </w:pPr>
      <w:bookmarkStart w:id="113" w:name="_Toc464679344"/>
      <w:bookmarkStart w:id="114" w:name="_Toc465165640"/>
      <w:r w:rsidRPr="00A124BD">
        <w:t>Součást nemovité věci</w:t>
      </w:r>
      <w:bookmarkEnd w:id="113"/>
      <w:bookmarkEnd w:id="114"/>
    </w:p>
    <w:p w:rsidR="00A179E2" w:rsidRPr="00A124BD" w:rsidRDefault="00AD3675" w:rsidP="00A179E2">
      <w:pPr>
        <w:spacing w:after="0"/>
        <w:contextualSpacing/>
      </w:pPr>
      <w:r w:rsidRPr="00A124BD">
        <w:tab/>
      </w:r>
      <w:r w:rsidR="00A179E2" w:rsidRPr="00A124BD">
        <w:t>Rok 1950 je z občanskoprávního hlediska významný přijetí</w:t>
      </w:r>
      <w:r w:rsidR="00261925" w:rsidRPr="00A124BD">
        <w:t>m středního občanského zákoníku (OZ 1950). S</w:t>
      </w:r>
      <w:r w:rsidR="00A179E2" w:rsidRPr="00A124BD">
        <w:t>tředním kodexem začal diametrální odklon českého občanského práva od středoevropského standardu.</w:t>
      </w:r>
      <w:r w:rsidR="00A179E2" w:rsidRPr="00A124BD">
        <w:rPr>
          <w:vertAlign w:val="superscript"/>
        </w:rPr>
        <w:footnoteReference w:id="59"/>
      </w:r>
      <w:r w:rsidR="00A179E2" w:rsidRPr="00A124BD">
        <w:t xml:space="preserve"> Tímto zákonem došlo zároveň ke sjednocení občanského práva na celém území Československa. OZ 1950 zásadně změnil vymezení nemovitých věcí. Nově určuje v § 26, že „pozemky a stavby, s výjimkou staveb dočasných, jsou věci nemovité.“ Definici věci movité nenabízí vůbec. Stěžejní ovšem je, že se nově stala věcí nemovitou stavba, přesněji řečeno nemovitá stavba. Dočasná stavba totiž není podle dikce zákona věcí nemovitou, proto bychom ji mohli nazývat movitou stavbou. „Za platnosti občanského zákoníku z r. 1950 spočívalo třídící kritérium v dočasnosti a trvalosti stavby.“</w:t>
      </w:r>
      <w:r w:rsidR="00A179E2" w:rsidRPr="00A124BD">
        <w:rPr>
          <w:rStyle w:val="Znakapoznpodarou"/>
        </w:rPr>
        <w:footnoteReference w:id="60"/>
      </w:r>
      <w:r w:rsidR="00A179E2" w:rsidRPr="00A124BD">
        <w:t xml:space="preserve"> Stavebně právní předpisy toto třídění potvrzují a jako příklad uvádějí typické dočasné stavby, mezi které patřila například rekreační chata.</w:t>
      </w:r>
      <w:r w:rsidR="00A179E2" w:rsidRPr="00A124BD">
        <w:rPr>
          <w:rStyle w:val="Znakapoznpodarou"/>
        </w:rPr>
        <w:footnoteReference w:id="61"/>
      </w:r>
      <w:r w:rsidR="00A179E2" w:rsidRPr="00A124BD">
        <w:t xml:space="preserve"> V návaznosti na tuto změnu OZ 1950 zároveň zvolil následující úpravu.</w:t>
      </w:r>
    </w:p>
    <w:p w:rsidR="00A179E2" w:rsidRPr="00A124BD" w:rsidRDefault="00A179E2" w:rsidP="00A179E2">
      <w:pPr>
        <w:contextualSpacing/>
      </w:pPr>
    </w:p>
    <w:p w:rsidR="00A179E2" w:rsidRPr="00A124BD" w:rsidRDefault="00A179E2" w:rsidP="00A179E2">
      <w:pPr>
        <w:contextualSpacing/>
      </w:pPr>
      <w:r w:rsidRPr="00A124BD">
        <w:tab/>
        <w:t>§ 25</w:t>
      </w:r>
    </w:p>
    <w:p w:rsidR="00A179E2" w:rsidRPr="00A124BD" w:rsidRDefault="00A179E2" w:rsidP="00A179E2">
      <w:pPr>
        <w:spacing w:after="0"/>
        <w:contextualSpacing/>
      </w:pPr>
      <w:r w:rsidRPr="00A124BD">
        <w:rPr>
          <w:i/>
        </w:rPr>
        <w:tab/>
      </w:r>
      <w:r w:rsidRPr="00A124BD">
        <w:t>Součástí pozemku je všechno, co na něm vzejde. Stavby nejsou součástí pozemku.</w:t>
      </w:r>
    </w:p>
    <w:p w:rsidR="00A179E2" w:rsidRPr="00A124BD" w:rsidRDefault="00A179E2" w:rsidP="00A179E2">
      <w:pPr>
        <w:spacing w:after="0"/>
        <w:contextualSpacing/>
      </w:pPr>
    </w:p>
    <w:p w:rsidR="00A179E2" w:rsidRPr="00A124BD" w:rsidRDefault="00A179E2" w:rsidP="00A179E2">
      <w:pPr>
        <w:spacing w:after="0"/>
        <w:contextualSpacing/>
      </w:pPr>
      <w:r w:rsidRPr="00A124BD">
        <w:tab/>
        <w:t>Toto ustanovení koresponduje s § 26 a potvrzuje stavbu jako samostatnou věc v právním smyslu. Zákon hovoří o stavbách, čímž zahrnuje i stavbu dočasnou, jejíž režim se oproti ABGB nemění a dále zůstává movitou věcí.</w:t>
      </w:r>
    </w:p>
    <w:p w:rsidR="00A179E2" w:rsidRPr="00A124BD" w:rsidRDefault="00A179E2" w:rsidP="00A179E2">
      <w:pPr>
        <w:contextualSpacing/>
      </w:pPr>
      <w:r w:rsidRPr="00A124BD">
        <w:lastRenderedPageBreak/>
        <w:tab/>
        <w:t xml:space="preserve">Z dikce zákona by bylo možné usuzovat, že platí nově zásada </w:t>
      </w:r>
      <w:r w:rsidRPr="00A124BD">
        <w:rPr>
          <w:i/>
        </w:rPr>
        <w:t>superficies solo non cedit</w:t>
      </w:r>
      <w:r w:rsidRPr="00A124BD">
        <w:t>. Ohledně této skutečnosti se však názory odborníků liší. Například Melzer</w:t>
      </w:r>
      <w:r w:rsidRPr="00A124BD">
        <w:rPr>
          <w:rStyle w:val="Znakapoznpodarou"/>
        </w:rPr>
        <w:footnoteReference w:id="62"/>
      </w:r>
      <w:r w:rsidRPr="00A124BD">
        <w:t xml:space="preserve"> tvrdí, že princip platil na území nepřerušovaně před i po účinnosti tohoto zákona ve vztahu ke stromům, jiným rostlinám a k ostatním elementům, které nebyly stavbami.</w:t>
      </w:r>
      <w:r w:rsidRPr="00A124BD">
        <w:rPr>
          <w:vertAlign w:val="superscript"/>
        </w:rPr>
        <w:footnoteReference w:id="63"/>
      </w:r>
      <w:r w:rsidRPr="00A124BD">
        <w:t xml:space="preserve"> Přikláníme se tedy spíše k názoru, že tento zákon stanovil další výjimku ze zásady </w:t>
      </w:r>
      <w:r w:rsidRPr="00A124BD">
        <w:rPr>
          <w:i/>
        </w:rPr>
        <w:t>superficies solo cedit</w:t>
      </w:r>
      <w:r w:rsidRPr="00A124BD">
        <w:t>, která se nově vztahuje na stavby. Doposud byl totiž předmět superficiální zásady pokaždé omezen. V občanských kodexech vždy existovala celá řada výjimek ze zásady, například pro podzemní stavby, dočasné stavby, stroje, inženýrské sítě a stavby v režimu práva stavby. Ať už je názor doktríny jakýkoli, pro občanské právo znamenal odklon od této tradiční římskoprávní zásady zásadní změnu.</w:t>
      </w:r>
    </w:p>
    <w:p w:rsidR="00A179E2" w:rsidRPr="00A124BD" w:rsidRDefault="00A179E2" w:rsidP="00A179E2">
      <w:pPr>
        <w:contextualSpacing/>
      </w:pPr>
      <w:r w:rsidRPr="00A124BD">
        <w:tab/>
        <w:t>Proč ke změně došlo? V tomto odstavci si osvětlíme důvody, které ke změně vedly. „V pozadí nové občanskoprávní úpravy stál střet Marxovy myšlenky, že půda nebyla vyrobena, proto nemůže být ani zbožím, ani předmětem soukromého vlastnictví, s právním vědomím obyvatelstva, které činilo politicky neúnosným okamžité vyvlastnění veškerých pozemků.“</w:t>
      </w:r>
      <w:r w:rsidRPr="00A124BD">
        <w:rPr>
          <w:vertAlign w:val="superscript"/>
        </w:rPr>
        <w:footnoteReference w:id="64"/>
      </w:r>
      <w:r w:rsidRPr="00A124BD">
        <w:t xml:space="preserve"> Výsledky pozemkové reformy zapříčinily, že OZ 1950 již neprováděl zásadní změny z hlediska vlastnických vztahů k půdě.</w:t>
      </w:r>
      <w:r w:rsidRPr="00A124BD">
        <w:rPr>
          <w:rStyle w:val="Znakapoznpodarou"/>
        </w:rPr>
        <w:footnoteReference w:id="65"/>
      </w:r>
      <w:r w:rsidRPr="00A124BD">
        <w:t xml:space="preserve"> Zároveň se v Ústavě 1948 objevila v článku XII. zásada „půda patří tomu, kdo na ní pracuje“, což plně s Marxovou myšlenkou koresponduje a silně koliduje s předchozím pojetím pozemkového vlastnictví. Tuto zásadu nalézáme i ve znění § 110 OZ 1950. Opuštění zásady </w:t>
      </w:r>
      <w:r w:rsidRPr="00A124BD">
        <w:rPr>
          <w:i/>
        </w:rPr>
        <w:t>superficies solo cedit</w:t>
      </w:r>
      <w:r w:rsidRPr="00A124BD">
        <w:t xml:space="preserve"> ve vztahu ke stavbám zároveň bylo „právně politicky zdůvodněno kolektivizací venkova, zakládáním zemědělských družstev, které hospodařily na pozemcích, k nimž zůstalo vlastnické právo zachováno jednotlivým vlastníkům.“</w:t>
      </w:r>
      <w:r w:rsidRPr="00A124BD">
        <w:rPr>
          <w:vertAlign w:val="superscript"/>
        </w:rPr>
        <w:footnoteReference w:id="66"/>
      </w:r>
      <w:r w:rsidRPr="00A124BD">
        <w:t xml:space="preserve"> Existovala totiž obava, že by stavby, které družstvo provedlo, mohly připadnout soukromým vlastníkům nebo státu. Po vstupu do družstva totiž setrvávala družstevní půda </w:t>
      </w:r>
      <w:r w:rsidR="00991509">
        <w:rPr>
          <w:i/>
        </w:rPr>
        <w:t>de iure</w:t>
      </w:r>
      <w:r w:rsidRPr="00A124BD">
        <w:t xml:space="preserve"> v soukromém vlastnictví družstevníka.</w:t>
      </w:r>
      <w:r w:rsidRPr="00A124BD">
        <w:rPr>
          <w:rStyle w:val="Znakapoznpodarou"/>
        </w:rPr>
        <w:footnoteReference w:id="67"/>
      </w:r>
      <w:r w:rsidRPr="00A124BD">
        <w:t xml:space="preserve"> Dalším důvodem bylo chtěné nabourání vlastnických a jiných vztahů k nemovitostem. K tomu byla opuštěním vkladového principu posílena role státu při evidenci nemovitých věcí, což sledovalo posílení státní kontroly při zcizování nemovitostí.</w:t>
      </w:r>
      <w:r w:rsidRPr="00A124BD">
        <w:rPr>
          <w:rStyle w:val="Znakapoznpodarou"/>
        </w:rPr>
        <w:footnoteReference w:id="68"/>
      </w:r>
    </w:p>
    <w:p w:rsidR="00A179E2" w:rsidRPr="00A124BD" w:rsidRDefault="00A179E2" w:rsidP="00A179E2">
      <w:pPr>
        <w:contextualSpacing/>
      </w:pPr>
      <w:r w:rsidRPr="00A124BD">
        <w:tab/>
        <w:t xml:space="preserve">Výše zmíněné §§ 25 a 26 tedy zavedly samostatný právní režim pro stavby a pozemky, přičemž za změnou superficiální zásady nebyl žádný praktický důvod ani potřeba odlišně upravit </w:t>
      </w:r>
      <w:r w:rsidRPr="00A124BD">
        <w:lastRenderedPageBreak/>
        <w:t>společenské vztahy.</w:t>
      </w:r>
      <w:r w:rsidRPr="00A124BD">
        <w:rPr>
          <w:rStyle w:val="Znakapoznpodarou"/>
        </w:rPr>
        <w:footnoteReference w:id="69"/>
      </w:r>
      <w:r w:rsidRPr="00A124BD">
        <w:t xml:space="preserve"> Takto vymezená právní úprava umožňovala, že vlastnické právo ke stavbě mohla mít osoba odlišná od vlastníka pozemku, na kterém stavba stojí. Ani pro tehdejší režim nešlo o ideální řešení. „Účelem bylo především praktické uplatnění ideologického dogmatu, že pozemek nebyl vyroben, proto neměl být předmětem vlastnictví, ale stavba vyrobena byla, tedy mohla předmětem vlastnictví.“</w:t>
      </w:r>
      <w:r w:rsidRPr="00A124BD">
        <w:rPr>
          <w:rStyle w:val="Znakapoznpodarou"/>
        </w:rPr>
        <w:footnoteReference w:id="70"/>
      </w:r>
    </w:p>
    <w:p w:rsidR="00A179E2" w:rsidRPr="00A124BD" w:rsidRDefault="00A179E2" w:rsidP="00A179E2">
      <w:pPr>
        <w:spacing w:after="0"/>
        <w:contextualSpacing/>
      </w:pPr>
      <w:r w:rsidRPr="00A124BD">
        <w:tab/>
        <w:t xml:space="preserve">S odděleným vlastnictvím stavby a pozemku se musel občanský zákoník vypořádat, protože ze své podstaty je stavba vždy s pozemkem neoddělitelně spojena. Proto se zákonodárce uchýlil k úpravě práva stavby, kterému se věnujeme níže. Můžeme ale rovnou zmínit, že se charakter práva stavby oproti předchozí úpravě podstatně změnil. V nové úpravě převládají prvky veřejného práva. Ať už za novou úpravu nemovitostí a zásady </w:t>
      </w:r>
      <w:r w:rsidRPr="00A124BD">
        <w:rPr>
          <w:i/>
        </w:rPr>
        <w:t>superficies solo cedit</w:t>
      </w:r>
      <w:r w:rsidRPr="00A124BD">
        <w:t xml:space="preserve"> stály jakékoli důvody, je jisté, že do budoucna způsobil tento přístup mnoho problémů, především soudních sporů nebo sporů v restitučních řízeních.</w:t>
      </w:r>
      <w:bookmarkStart w:id="115" w:name="_Toc463713827"/>
      <w:bookmarkStart w:id="116" w:name="_Toc463902599"/>
      <w:bookmarkStart w:id="117" w:name="_Toc464058283"/>
      <w:bookmarkStart w:id="118" w:name="_Toc464679345"/>
      <w:bookmarkStart w:id="119" w:name="_Toc465162917"/>
      <w:bookmarkStart w:id="120" w:name="_Toc465162960"/>
      <w:bookmarkStart w:id="121" w:name="_Toc465163009"/>
      <w:bookmarkStart w:id="122" w:name="_Toc465163548"/>
      <w:bookmarkStart w:id="123" w:name="_Toc465163616"/>
      <w:bookmarkStart w:id="124" w:name="_Toc465163660"/>
      <w:bookmarkEnd w:id="115"/>
      <w:bookmarkEnd w:id="116"/>
      <w:bookmarkEnd w:id="117"/>
      <w:bookmarkEnd w:id="118"/>
      <w:bookmarkEnd w:id="119"/>
      <w:bookmarkEnd w:id="120"/>
      <w:bookmarkEnd w:id="121"/>
      <w:bookmarkEnd w:id="122"/>
      <w:bookmarkEnd w:id="123"/>
      <w:bookmarkEnd w:id="124"/>
    </w:p>
    <w:p w:rsidR="00B3216F" w:rsidRPr="00A124BD" w:rsidRDefault="00B3216F" w:rsidP="00A179E2">
      <w:pPr>
        <w:spacing w:after="0"/>
        <w:contextualSpacing/>
      </w:pPr>
    </w:p>
    <w:p w:rsidR="00D65F54" w:rsidRPr="00A124BD" w:rsidRDefault="007C79F8" w:rsidP="00B3216F">
      <w:pPr>
        <w:pStyle w:val="Nadpis2"/>
        <w:numPr>
          <w:ilvl w:val="1"/>
          <w:numId w:val="23"/>
        </w:numPr>
        <w:spacing w:before="0" w:after="0"/>
      </w:pPr>
      <w:bookmarkStart w:id="125" w:name="_Toc464679346"/>
      <w:bookmarkStart w:id="126" w:name="_Toc465165641"/>
      <w:r w:rsidRPr="00A124BD">
        <w:t>Stavba na cizím pozemku</w:t>
      </w:r>
      <w:bookmarkEnd w:id="125"/>
      <w:bookmarkEnd w:id="126"/>
    </w:p>
    <w:p w:rsidR="000B5312" w:rsidRPr="00A124BD" w:rsidRDefault="000D2140" w:rsidP="00B3216F">
      <w:pPr>
        <w:spacing w:after="0"/>
        <w:contextualSpacing/>
      </w:pPr>
      <w:r w:rsidRPr="00A124BD">
        <w:tab/>
        <w:t xml:space="preserve">Vzhledem k omezení zásady </w:t>
      </w:r>
      <w:r w:rsidR="00BA0B00" w:rsidRPr="00A124BD">
        <w:rPr>
          <w:i/>
        </w:rPr>
        <w:t>superficies solo cedit</w:t>
      </w:r>
      <w:r w:rsidRPr="00A124BD">
        <w:t xml:space="preserve"> a novému vymezení stavby jako samostatné nemovité věci se musela změnit i koncepce úpravy ohledně neoprávněné stavby na cizím pozemku. V zákoně nenal</w:t>
      </w:r>
      <w:r w:rsidR="00193AB6" w:rsidRPr="00A124BD">
        <w:t>ezneme</w:t>
      </w:r>
      <w:r w:rsidRPr="00A124BD">
        <w:t xml:space="preserve"> ustanovení o stavbě na cizím pozemku</w:t>
      </w:r>
      <w:r w:rsidR="000B5312" w:rsidRPr="00A124BD">
        <w:t xml:space="preserve">. Proto se vztahy mezi stavebníkem a vlastníkem pozemku v případě neoprávněné stavby na cizím pozemku řešily </w:t>
      </w:r>
      <w:r w:rsidRPr="00A124BD">
        <w:t xml:space="preserve">analogicky </w:t>
      </w:r>
      <w:r w:rsidR="000B5312" w:rsidRPr="00A124BD">
        <w:t xml:space="preserve">za </w:t>
      </w:r>
      <w:r w:rsidRPr="00A124BD">
        <w:t>pou</w:t>
      </w:r>
      <w:r w:rsidR="000B5312" w:rsidRPr="00A124BD">
        <w:t>ži</w:t>
      </w:r>
      <w:r w:rsidR="007D75E9" w:rsidRPr="00A124BD">
        <w:t>t</w:t>
      </w:r>
      <w:r w:rsidR="000B5312" w:rsidRPr="00A124BD">
        <w:t>í</w:t>
      </w:r>
      <w:r w:rsidR="007D75E9" w:rsidRPr="00A124BD">
        <w:t xml:space="preserve"> § 125</w:t>
      </w:r>
      <w:r w:rsidR="008575B9" w:rsidRPr="00A124BD">
        <w:t xml:space="preserve"> a násl. OZ 1950</w:t>
      </w:r>
      <w:r w:rsidR="007D75E9" w:rsidRPr="00A124BD">
        <w:t>.</w:t>
      </w:r>
      <w:r w:rsidR="000B5312" w:rsidRPr="00A124BD">
        <w:t xml:space="preserve"> O neoprávněnou stavbu šlo, pokud „na cizím pozemku byla zřízena trvalá stavba, aniž k tomu měl stavebník zákonem vyžadované oprávnění (tzv. občanskoprávní titul), byť stavebník měl stavební povolení a splňoval další náležitosti dle předpisů správního práva.“</w:t>
      </w:r>
      <w:r w:rsidR="000B5312" w:rsidRPr="00A124BD">
        <w:rPr>
          <w:rStyle w:val="Znakapoznpodarou"/>
        </w:rPr>
        <w:footnoteReference w:id="71"/>
      </w:r>
      <w:r w:rsidR="000B5312" w:rsidRPr="00A124BD">
        <w:t xml:space="preserve"> </w:t>
      </w:r>
      <w:r w:rsidR="008575B9" w:rsidRPr="00A124BD">
        <w:t xml:space="preserve">Úprava § 125 a násl. se přitom zabývá </w:t>
      </w:r>
      <w:r w:rsidR="000B5312" w:rsidRPr="00A124BD">
        <w:t>otázk</w:t>
      </w:r>
      <w:r w:rsidR="008575B9" w:rsidRPr="00A124BD">
        <w:t>o</w:t>
      </w:r>
      <w:r w:rsidR="000B5312" w:rsidRPr="00A124BD">
        <w:t>u nabytí vlastnictví zpracováním cizí věci, smísením či sloučením</w:t>
      </w:r>
      <w:r w:rsidR="008575B9" w:rsidRPr="00A124BD">
        <w:t xml:space="preserve"> věcí různých vlastníků. </w:t>
      </w:r>
      <w:r w:rsidR="006174AB" w:rsidRPr="00A124BD">
        <w:t>Bylo</w:t>
      </w:r>
      <w:r w:rsidR="00BC6B58" w:rsidRPr="00A124BD">
        <w:t xml:space="preserve"> nutné, aby soud vždy po</w:t>
      </w:r>
      <w:r w:rsidR="006174AB" w:rsidRPr="00A124BD">
        <w:t>suzoval výše zmíněná hlediska. Při rozhodování musel postupovat</w:t>
      </w:r>
      <w:r w:rsidR="00BC6B58" w:rsidRPr="00A124BD">
        <w:t xml:space="preserve"> tak, aby nenarušoval hospodářsky významné hodnoty a zároveň nepoškozoval práva účastníka neoprávněnou stavbou ovlivněná.</w:t>
      </w:r>
      <w:r w:rsidR="00BC6B58" w:rsidRPr="00A124BD">
        <w:rPr>
          <w:rStyle w:val="Znakapoznpodarou"/>
        </w:rPr>
        <w:footnoteReference w:id="72"/>
      </w:r>
      <w:r w:rsidR="009846EF" w:rsidRPr="00A124BD">
        <w:rPr>
          <w:b/>
        </w:rPr>
        <w:t xml:space="preserve"> </w:t>
      </w:r>
      <w:r w:rsidR="006174AB" w:rsidRPr="00A124BD">
        <w:t>P</w:t>
      </w:r>
      <w:r w:rsidR="00DD26A0" w:rsidRPr="00A124BD">
        <w:t xml:space="preserve">ři posuzování neoprávněné stavby </w:t>
      </w:r>
      <w:r w:rsidR="006174AB" w:rsidRPr="00A124BD">
        <w:t xml:space="preserve">bylo třeba </w:t>
      </w:r>
      <w:r w:rsidR="00DD26A0" w:rsidRPr="00A124BD">
        <w:t>přihlédnout nejen k § 125 OZ 1950, nýbrž i k </w:t>
      </w:r>
      <w:r w:rsidR="006174AB" w:rsidRPr="00A124BD">
        <w:t>jeho ostatním ustanovením, která</w:t>
      </w:r>
      <w:r w:rsidR="00DD26A0" w:rsidRPr="00A124BD">
        <w:t xml:space="preserve"> </w:t>
      </w:r>
      <w:r w:rsidR="006174AB" w:rsidRPr="00A124BD">
        <w:t>upravovala</w:t>
      </w:r>
      <w:r w:rsidR="009846EF" w:rsidRPr="00A124BD">
        <w:t xml:space="preserve"> nabytí vlastnictví k cizí věci zpracováním.</w:t>
      </w:r>
      <w:r w:rsidR="009846EF" w:rsidRPr="00A124BD">
        <w:rPr>
          <w:rStyle w:val="Znakapoznpodarou"/>
        </w:rPr>
        <w:footnoteReference w:id="73"/>
      </w:r>
      <w:r w:rsidR="006174AB" w:rsidRPr="00A124BD">
        <w:t xml:space="preserve"> Zákonodárce si byl vědom, že v praxi mohly</w:t>
      </w:r>
      <w:r w:rsidR="00243FBF" w:rsidRPr="00A124BD">
        <w:t xml:space="preserve"> vzniknout situace, které zákon nemůže</w:t>
      </w:r>
      <w:r w:rsidR="006174AB" w:rsidRPr="00A124BD">
        <w:t xml:space="preserve"> předvídat, a proto nechal na soud rozhodovat</w:t>
      </w:r>
      <w:r w:rsidR="00243FBF" w:rsidRPr="00A124BD">
        <w:t xml:space="preserve"> o tom, kdo bude vlast</w:t>
      </w:r>
      <w:r w:rsidR="006174AB" w:rsidRPr="00A124BD">
        <w:t>níkem zpracované věci. Soud musel</w:t>
      </w:r>
      <w:r w:rsidR="00243FBF" w:rsidRPr="00A124BD">
        <w:t xml:space="preserve"> přihlédnout k velikosti podílů, obecnému zájmu, dobré víře zpracovatele a k možnosti uvedení v předešlý stav. To všechno platí i pro problematiku neoprávněné stavby na </w:t>
      </w:r>
      <w:r w:rsidR="00243FBF" w:rsidRPr="00A124BD">
        <w:lastRenderedPageBreak/>
        <w:t>cizím pozemku.</w:t>
      </w:r>
      <w:r w:rsidR="00243FBF" w:rsidRPr="00A124BD">
        <w:rPr>
          <w:rStyle w:val="Znakapoznpodarou"/>
        </w:rPr>
        <w:footnoteReference w:id="74"/>
      </w:r>
      <w:r w:rsidR="006174AB" w:rsidRPr="00A124BD">
        <w:t xml:space="preserve"> Při rozhodování zde soudce musel</w:t>
      </w:r>
      <w:r w:rsidR="00243FBF" w:rsidRPr="00A124BD">
        <w:t xml:space="preserve"> rozhodovat s</w:t>
      </w:r>
      <w:r w:rsidR="00A65044" w:rsidRPr="00A124BD">
        <w:t> </w:t>
      </w:r>
      <w:r w:rsidR="00243FBF" w:rsidRPr="00A124BD">
        <w:t>rozvahou</w:t>
      </w:r>
      <w:r w:rsidR="00A65044" w:rsidRPr="00A124BD">
        <w:t>. Pokud by totiž vždy rozhodl tak, že stavebník se stává i vlastníkem pozemku, zvýhodňoval by tak neoprávněného stav</w:t>
      </w:r>
      <w:r w:rsidR="006174AB" w:rsidRPr="00A124BD">
        <w:t>ebníka. Oprávněný stavebník by o</w:t>
      </w:r>
      <w:r w:rsidR="00A65044" w:rsidRPr="00A124BD">
        <w:t>proti němu byl v nevýhodnějším postavení, protože by</w:t>
      </w:r>
      <w:r w:rsidR="006174AB" w:rsidRPr="00A124BD">
        <w:t xml:space="preserve"> byl pouze vlastníkem stavby. Bylo</w:t>
      </w:r>
      <w:r w:rsidR="00A65044" w:rsidRPr="00A124BD">
        <w:t xml:space="preserve"> proto nutné</w:t>
      </w:r>
      <w:r w:rsidR="006174AB" w:rsidRPr="00A124BD">
        <w:t>,</w:t>
      </w:r>
      <w:r w:rsidR="00A65044" w:rsidRPr="00A124BD">
        <w:t xml:space="preserve"> aby soudce výše zmíněné okolnosti zkoumal důkladně.</w:t>
      </w:r>
      <w:r w:rsidR="00A65044" w:rsidRPr="00A124BD">
        <w:rPr>
          <w:rStyle w:val="Znakapoznpodarou"/>
        </w:rPr>
        <w:footnoteReference w:id="75"/>
      </w:r>
    </w:p>
    <w:p w:rsidR="00992087" w:rsidRPr="00A124BD" w:rsidRDefault="00992087" w:rsidP="00992087">
      <w:pPr>
        <w:spacing w:after="0"/>
        <w:contextualSpacing/>
      </w:pPr>
    </w:p>
    <w:p w:rsidR="006D36C3" w:rsidRPr="00A124BD" w:rsidRDefault="006D36C3" w:rsidP="00B3216F">
      <w:pPr>
        <w:pStyle w:val="Nadpis2"/>
        <w:numPr>
          <w:ilvl w:val="1"/>
          <w:numId w:val="23"/>
        </w:numPr>
        <w:spacing w:before="0" w:after="0"/>
      </w:pPr>
      <w:bookmarkStart w:id="127" w:name="_Toc462169290"/>
      <w:bookmarkStart w:id="128" w:name="_Toc462169363"/>
      <w:bookmarkStart w:id="129" w:name="_Toc462170178"/>
      <w:bookmarkStart w:id="130" w:name="_Toc462260541"/>
      <w:bookmarkStart w:id="131" w:name="_Toc462311150"/>
      <w:bookmarkStart w:id="132" w:name="_Toc462311223"/>
      <w:bookmarkStart w:id="133" w:name="_Toc462328171"/>
      <w:bookmarkStart w:id="134" w:name="_Toc462665304"/>
      <w:bookmarkStart w:id="135" w:name="_Toc462669321"/>
      <w:bookmarkStart w:id="136" w:name="_Toc462672379"/>
      <w:bookmarkStart w:id="137" w:name="_Toc462741861"/>
      <w:bookmarkStart w:id="138" w:name="_Toc462742312"/>
      <w:bookmarkStart w:id="139" w:name="_Toc462747605"/>
      <w:bookmarkStart w:id="140" w:name="_Toc464679347"/>
      <w:bookmarkStart w:id="141" w:name="_Toc465165642"/>
      <w:bookmarkEnd w:id="127"/>
      <w:bookmarkEnd w:id="128"/>
      <w:bookmarkEnd w:id="129"/>
      <w:bookmarkEnd w:id="130"/>
      <w:bookmarkEnd w:id="131"/>
      <w:bookmarkEnd w:id="132"/>
      <w:bookmarkEnd w:id="133"/>
      <w:bookmarkEnd w:id="134"/>
      <w:bookmarkEnd w:id="135"/>
      <w:bookmarkEnd w:id="136"/>
      <w:bookmarkEnd w:id="137"/>
      <w:bookmarkEnd w:id="138"/>
      <w:bookmarkEnd w:id="139"/>
      <w:r w:rsidRPr="00A124BD">
        <w:t>Právo stavby</w:t>
      </w:r>
      <w:bookmarkEnd w:id="140"/>
      <w:bookmarkEnd w:id="141"/>
    </w:p>
    <w:p w:rsidR="00A61452" w:rsidRPr="00A124BD" w:rsidRDefault="009E7498" w:rsidP="00A61452">
      <w:pPr>
        <w:spacing w:after="0"/>
        <w:contextualSpacing/>
      </w:pPr>
      <w:r w:rsidRPr="00A124BD">
        <w:tab/>
      </w:r>
      <w:r w:rsidR="00A61452" w:rsidRPr="00A124BD">
        <w:t>Jak jsme uvedli výše, stavba je bez ohledu na vůli zákonodárce vždy neoddělitelně spojena s pozemkem. Právní řád tedy na oddělené vlastnictví ke stavbě a k pozemku musel nějakým způsobem reagovat, proto OZ 1950 upravil právo stavby. V první řadě se ale budeme věnovat zákonu o právu stavby z roku 1947. Mírných odchylek oproti pojetí práva stavby před druhou světovou válkou doznala úprava zákona č. 88/1947 Sb., o právu stavby. Je nutné si všimnout, že zákon již hovoří o právu stavby, nikoli o stavebním právu. Tato terminologie pomáhá při odlišení práva stavby od veřejného stavebního práva, které je předmětem práva správního. Ačkoli je úprava částečně shodná se zákonem z roku 1912, zaznamenáváme v novější úpravě absenci možnosti zřízení práva stavby pouze na pozemcích státu, země, okresu nebo obce tak, jak je upraveno v § 2 zákona č. 86/1912 Ř. z. Dále zákon č. 88/1947 Sb. neobsahuje výslovné ustanovení o maximální době trvání práva stavby a neupravuje ani podporu výstavbu bytů a malých podniků.</w:t>
      </w:r>
      <w:r w:rsidR="00A61452" w:rsidRPr="00A124BD">
        <w:rPr>
          <w:rStyle w:val="Znakapoznpodarou"/>
        </w:rPr>
        <w:footnoteReference w:id="76"/>
      </w:r>
      <w:r w:rsidR="00A61452" w:rsidRPr="00A124BD">
        <w:t xml:space="preserve"> Právo stavby je i v tomto zákoně nemovitou věcí a stavba samotná se řídí úpravou o nemovitých věcech, ale přesto není samostatnou věcí.</w:t>
      </w:r>
      <w:r w:rsidR="00A61452" w:rsidRPr="00A124BD">
        <w:rPr>
          <w:rStyle w:val="Znakapoznpodarou"/>
        </w:rPr>
        <w:footnoteReference w:id="77"/>
      </w:r>
      <w:r w:rsidR="00A61452" w:rsidRPr="00A124BD">
        <w:t xml:space="preserve"> Důvodová zpráva k OZ označuje zákon za velmi zdařilý. Zákon byl ovšem účinný pouze v období od 10. 7. 1947 do 31. 12. 1950. Za tak krátkou dobu nelze hodnotit kvalitu předpisu tohoto druhu, protože předpis „neprošel žádným testem reálného života.“</w:t>
      </w:r>
      <w:r w:rsidR="00A61452" w:rsidRPr="00A124BD">
        <w:rPr>
          <w:rStyle w:val="Znakapoznpodarou"/>
        </w:rPr>
        <w:footnoteReference w:id="78"/>
      </w:r>
    </w:p>
    <w:p w:rsidR="00A61452" w:rsidRPr="00A124BD" w:rsidRDefault="00261925" w:rsidP="00A61452">
      <w:pPr>
        <w:contextualSpacing/>
      </w:pPr>
      <w:r w:rsidRPr="00A124BD">
        <w:tab/>
        <w:t xml:space="preserve">Dle § 25 OZ 1950 </w:t>
      </w:r>
      <w:r w:rsidR="00A61452" w:rsidRPr="00A124BD">
        <w:t xml:space="preserve">je součástí pozemku všechno, co na něm vzejde. Stavby nejsou součástí pozemku. Touto dikcí zákona dochází k odklonu od zásady </w:t>
      </w:r>
      <w:r w:rsidR="00A61452" w:rsidRPr="00A124BD">
        <w:rPr>
          <w:i/>
        </w:rPr>
        <w:t>superficies solo cedit</w:t>
      </w:r>
      <w:r w:rsidR="00A61452" w:rsidRPr="00A124BD">
        <w:t xml:space="preserve"> ve vztahu ke stavbám. Jak bylo řečeno výše, zásada stále trvá, ale její účel tímto ztrácí na významu. Upuštění od zásady demonstruje také ustanovení </w:t>
      </w:r>
      <w:r w:rsidRPr="00A124BD">
        <w:t>§ 155 OZ 1950, upravující právo</w:t>
      </w:r>
      <w:r w:rsidR="00A61452" w:rsidRPr="00A124BD">
        <w:t xml:space="preserve"> stavby, kde se výslov</w:t>
      </w:r>
      <w:r w:rsidRPr="00A124BD">
        <w:t xml:space="preserve">ně připouští, že </w:t>
      </w:r>
      <w:r w:rsidR="00A61452" w:rsidRPr="00A124BD">
        <w:t>vlastníkem stavby může být osoba rozdílná od vlastníka pozemku.</w:t>
      </w:r>
    </w:p>
    <w:p w:rsidR="00A61452" w:rsidRPr="00A124BD" w:rsidRDefault="00A61452" w:rsidP="00A61452">
      <w:pPr>
        <w:contextualSpacing/>
      </w:pPr>
      <w:r w:rsidRPr="00A124BD">
        <w:tab/>
        <w:t xml:space="preserve">Právo stavby mělo nově uspokojovat potřeby stavebního ruchu a jeho účelem mělo být vystavění rodinných domků bez nutnosti zakoupení stavebního pozemku. Kvůli němu také </w:t>
      </w:r>
      <w:r w:rsidRPr="00A124BD">
        <w:lastRenderedPageBreak/>
        <w:t>odpadla nutnost vlastníka zcizit trvale pozemek, o který se nestaral.</w:t>
      </w:r>
      <w:r w:rsidRPr="00A124BD">
        <w:rPr>
          <w:rStyle w:val="Znakapoznpodarou"/>
        </w:rPr>
        <w:footnoteReference w:id="79"/>
      </w:r>
      <w:r w:rsidRPr="00A124BD">
        <w:t xml:space="preserve"> Takto bylo možné donutit vlastníka pozemku ke zřízení práva stavby, což byla varianta k institutu vyvlastnění. OZ 1950 upravuje právo stavby v §§ 160 a násl. pouze v rudimentální podobě. Navíc je charakter práva stavby spíše veřejnoprávní.</w:t>
      </w:r>
      <w:r w:rsidRPr="00A124BD">
        <w:rPr>
          <w:rStyle w:val="Znakapoznpodarou"/>
        </w:rPr>
        <w:footnoteReference w:id="80"/>
      </w:r>
      <w:r w:rsidRPr="00A124BD">
        <w:t xml:space="preserve"> To dokládá skutečnost, že „k zásadním právním jednáním, jako je zřízení práva stavby, jeho zcizení apod., bylo třeba přivolení či souhlasu orgánu státní správy.“</w:t>
      </w:r>
      <w:r w:rsidRPr="00A124BD">
        <w:rPr>
          <w:rStyle w:val="Znakapoznpodarou"/>
        </w:rPr>
        <w:footnoteReference w:id="81"/>
      </w:r>
      <w:r w:rsidRPr="00A124BD">
        <w:t xml:space="preserve"> Tato veřejnoprávní povaha vyplývá například z ustanovení § 160, podle kterého lze zřídit trvalou stavbu trojím způsobem. Bylo tak možné ze zákona, úředním výrokem nebo smlouvou, která zde musela být doplněna o přivolení okresního národního výboru. Právo stavby bylo nutné zapsat v knize pozemkové nebo železniční. Další podrobnosti byly upraveny v nařízení ministra spravedlnosti č. 157/1950 Sb. V zákoně zároveň nově nenalézáme časové omezení práva stavby, což opět koresponduje s omezením zásady </w:t>
      </w:r>
      <w:r w:rsidRPr="00A124BD">
        <w:rPr>
          <w:i/>
        </w:rPr>
        <w:t>superficies solo cedit.</w:t>
      </w:r>
      <w:r w:rsidRPr="00A124BD">
        <w:t xml:space="preserve"> Zároveň však není vyloučena možnost upravit právo stavby na určitou dobu. Právní poměry mezi vlastníkem stavby a vlastníkem pozemku ponechává občanský zákoník na vůli stran. Ze zákona má vlastník pozemku předkupní právo ke stavbě a vlastníku stavby naopak přísluší předkupní právo k nemovitosti.</w:t>
      </w:r>
      <w:r w:rsidRPr="00A124BD">
        <w:rPr>
          <w:rStyle w:val="Znakapoznpodarou"/>
        </w:rPr>
        <w:footnoteReference w:id="82"/>
      </w:r>
      <w:r w:rsidRPr="00A124BD">
        <w:t xml:space="preserve"> V přechodných ustanoveních, konkrétně v § 564, bylo stanoveno, že právní poměry týkající se práva stavby, založené před 1. 1. 1951, zůstávají nedotčeny.</w:t>
      </w:r>
    </w:p>
    <w:p w:rsidR="00412A31" w:rsidRPr="00A124BD" w:rsidRDefault="00D0398D" w:rsidP="00A61452">
      <w:pPr>
        <w:spacing w:after="0"/>
        <w:contextualSpacing/>
      </w:pPr>
      <w:r w:rsidRPr="00A124BD">
        <w:br w:type="page"/>
      </w:r>
    </w:p>
    <w:p w:rsidR="006D36C3" w:rsidRPr="00A124BD" w:rsidRDefault="006D36C3" w:rsidP="00B3216F">
      <w:pPr>
        <w:pStyle w:val="Nadpis1"/>
        <w:numPr>
          <w:ilvl w:val="0"/>
          <w:numId w:val="23"/>
        </w:numPr>
        <w:spacing w:before="0"/>
        <w:contextualSpacing/>
      </w:pPr>
      <w:bookmarkStart w:id="142" w:name="_Toc464679348"/>
      <w:bookmarkStart w:id="143" w:name="_Toc465165643"/>
      <w:r w:rsidRPr="00A124BD">
        <w:lastRenderedPageBreak/>
        <w:t>Občanský zákoník 1964</w:t>
      </w:r>
      <w:bookmarkEnd w:id="142"/>
      <w:bookmarkEnd w:id="143"/>
    </w:p>
    <w:p w:rsidR="009E7498" w:rsidRPr="00A124BD" w:rsidRDefault="009E7498" w:rsidP="00B3216F">
      <w:pPr>
        <w:pStyle w:val="Nadpis2"/>
        <w:numPr>
          <w:ilvl w:val="1"/>
          <w:numId w:val="23"/>
        </w:numPr>
        <w:spacing w:before="0" w:after="0"/>
      </w:pPr>
      <w:bookmarkStart w:id="144" w:name="_Toc464679349"/>
      <w:bookmarkStart w:id="145" w:name="_Toc465165644"/>
      <w:r w:rsidRPr="00A124BD">
        <w:t>Charakter úpravy</w:t>
      </w:r>
      <w:bookmarkEnd w:id="144"/>
      <w:bookmarkEnd w:id="145"/>
    </w:p>
    <w:p w:rsidR="00DB30B4" w:rsidRPr="00A124BD" w:rsidRDefault="005F47E9" w:rsidP="00DB30B4">
      <w:pPr>
        <w:spacing w:after="0"/>
        <w:contextualSpacing/>
      </w:pPr>
      <w:r w:rsidRPr="00A124BD">
        <w:tab/>
      </w:r>
      <w:r w:rsidR="00DB30B4" w:rsidRPr="00A124BD">
        <w:t>Další vývoj občanského práva v Československu charakterizuje věta z preambule Ústavy 1960, která říká: „Socialismus v naší vlasti zvítězil!“</w:t>
      </w:r>
      <w:r w:rsidR="00DB30B4" w:rsidRPr="00A124BD">
        <w:rPr>
          <w:vertAlign w:val="superscript"/>
        </w:rPr>
        <w:footnoteReference w:id="83"/>
      </w:r>
      <w:r w:rsidR="00DB30B4" w:rsidRPr="00A124BD">
        <w:t xml:space="preserve"> V předchozí kapitole jsme si říkali, že se občanské právo pod vlivem politické moci a socialistické ideologie značně odchýlilo od římskoprávní a kontinentální tradice. Pokud byly instituty v OZ 1950 novému režimu přizpůsobeny, v následujícím občanskoprávním kodexu</w:t>
      </w:r>
      <w:r w:rsidR="00DB30B4" w:rsidRPr="00A124BD">
        <w:rPr>
          <w:rStyle w:val="Znakapoznpodarou"/>
        </w:rPr>
        <w:footnoteReference w:id="84"/>
      </w:r>
      <w:r w:rsidR="00DB30B4" w:rsidRPr="00A124BD">
        <w:t xml:space="preserve"> již byly „programově zcela zdeformovány.“</w:t>
      </w:r>
      <w:r w:rsidR="00DB30B4" w:rsidRPr="00A124BD">
        <w:rPr>
          <w:rStyle w:val="Znakapoznpodarou"/>
        </w:rPr>
        <w:footnoteReference w:id="85"/>
      </w:r>
    </w:p>
    <w:p w:rsidR="00DB30B4" w:rsidRPr="00A124BD" w:rsidRDefault="00DB30B4" w:rsidP="00DB30B4">
      <w:pPr>
        <w:spacing w:after="0"/>
        <w:contextualSpacing/>
      </w:pPr>
      <w:r w:rsidRPr="00A124BD">
        <w:tab/>
        <w:t>Občanský zákoník ze dne 26. 2. 1964, který nabyl účinnosti 1. 4. 1964, pokračuje v úpravě občanského práva, které by vyhovovalo socialistickému pojetí společnosti a především socialistickému vlastnictví. V této kapitole budeme pracovat i se zněním zákona ze dne 1. 1. 1992, které mělo odpovídat novým pořádkům ve společnosti po změně režimu v roce 1989.</w:t>
      </w:r>
    </w:p>
    <w:p w:rsidR="00350242" w:rsidRPr="00A124BD" w:rsidRDefault="00DB30B4" w:rsidP="00DB30B4">
      <w:pPr>
        <w:spacing w:after="0"/>
        <w:contextualSpacing/>
      </w:pPr>
      <w:r w:rsidRPr="00A124BD">
        <w:tab/>
        <w:t xml:space="preserve">U forem vlastnictví opět došlo ke změně, neboť OZ 1964 nově sjednotil státní a družstevní formu socialistického vlastnictví pod pojmem socialistické společenské vlastnictví. Hlava druhá OZ 1964 upravuje osobní vlastnictví, které se také liší oproti předchozí úpravě. Zákonodárce považuje jako zdroj osobního vlastnictví především práci občana ve prospěch společnosti a v § 127 a násl. přesně vymezuje předmět osobního vlastnictví. Jako kuriózní, ale vzhledem k tehdejší komunistické ideologii odpovídající, můžeme považovat ustanovení § 129, podle kterého bylo možné mít v osobním vlastnictví jen jeden rodinný domek, který mohl mít pouze omezený počet místností. Ústava 1960 již nepočítá se soukromým vlastnictvím. Přesto v OZ 1964 nalezneme úpravu soukromého vlastnictví </w:t>
      </w:r>
      <w:r w:rsidR="000C3645" w:rsidRPr="00A124BD">
        <w:t xml:space="preserve">v závěrečných ustanoveních. Bylo označováno za </w:t>
      </w:r>
      <w:r w:rsidR="00EF31E7" w:rsidRPr="00A124BD">
        <w:t>pozůstatek „vlastnické soustavy předchozí společnosti.“</w:t>
      </w:r>
      <w:r w:rsidR="00EF31E7" w:rsidRPr="00A124BD">
        <w:rPr>
          <w:rStyle w:val="Znakapoznpodarou"/>
        </w:rPr>
        <w:footnoteReference w:id="86"/>
      </w:r>
      <w:r w:rsidRPr="00A124BD">
        <w:t xml:space="preserve"> </w:t>
      </w:r>
      <w:r w:rsidR="00EF31E7" w:rsidRPr="00A124BD">
        <w:t>Socialistická společnost měla za úkol tento pozůstatek překonat.</w:t>
      </w:r>
      <w:r w:rsidR="00EF31E7" w:rsidRPr="00A124BD">
        <w:rPr>
          <w:rStyle w:val="Znakapoznpodarou"/>
        </w:rPr>
        <w:footnoteReference w:id="87"/>
      </w:r>
      <w:r w:rsidR="00EF31E7" w:rsidRPr="00A124BD">
        <w:t xml:space="preserve"> </w:t>
      </w:r>
      <w:r w:rsidRPr="00A124BD">
        <w:t>Byl to důsledek „reflexe ideologického pokrytectví ignorujícího reálný stav i požadavky ve společnosti“</w:t>
      </w:r>
      <w:r w:rsidRPr="00A124BD">
        <w:rPr>
          <w:rStyle w:val="Znakapoznpodarou"/>
        </w:rPr>
        <w:footnoteReference w:id="88"/>
      </w:r>
      <w:r w:rsidRPr="00A124BD">
        <w:t xml:space="preserve">. Soukromé vlastnictví existovalo nadále a i </w:t>
      </w:r>
      <w:r w:rsidR="00AA652D">
        <w:t>tehdejší</w:t>
      </w:r>
      <w:r w:rsidRPr="00A124BD">
        <w:t xml:space="preserve"> odborná veřejnost mu nadále přisuzovala význam. To dokládá i úryvek z učebnice občanského práva z roku 1965: „Ve vlastnictví soukromém je dosud zejména část půdy, výrobní prostředky dosud individuálně hospodařících řemeslníků a rolníků a obytné domy, které nejsou v osobním vlastnictví.“</w:t>
      </w:r>
      <w:r w:rsidRPr="00A124BD">
        <w:rPr>
          <w:rStyle w:val="Znakapoznpodarou"/>
        </w:rPr>
        <w:footnoteReference w:id="89"/>
      </w:r>
      <w:r w:rsidR="00EF31E7" w:rsidRPr="00A124BD">
        <w:t xml:space="preserve"> </w:t>
      </w:r>
      <w:r w:rsidRPr="00A124BD">
        <w:t>Tímto kodexem tedy došlo k dokonání odklonu od římskoprávn</w:t>
      </w:r>
      <w:r w:rsidR="00991509">
        <w:t xml:space="preserve">í tradiční úpravy vlastnictví. </w:t>
      </w:r>
      <w:r w:rsidRPr="00A124BD">
        <w:t xml:space="preserve">Významnou změnu zaznamenal i výklad nemovitých věcí, kterému se </w:t>
      </w:r>
      <w:r w:rsidRPr="00A124BD">
        <w:lastRenderedPageBreak/>
        <w:t>budeme blíže věnovat v následujícím textu. OZ 1964 platil na území České republiky téměř 50 let. Je s podivem, že se po změně režimu zachoval tak dlouho. Je však třeba zmínit, že byl v průběhu 90. let několikrát významně novelizován.</w:t>
      </w:r>
    </w:p>
    <w:p w:rsidR="00DB30B4" w:rsidRPr="00A124BD" w:rsidRDefault="00DB30B4" w:rsidP="00DB30B4">
      <w:pPr>
        <w:spacing w:after="0"/>
        <w:contextualSpacing/>
      </w:pPr>
    </w:p>
    <w:p w:rsidR="00AD3675" w:rsidRPr="00A124BD" w:rsidRDefault="00BA0B00" w:rsidP="00DB30B4">
      <w:pPr>
        <w:pStyle w:val="Nadpis2"/>
        <w:numPr>
          <w:ilvl w:val="1"/>
          <w:numId w:val="23"/>
        </w:numPr>
        <w:spacing w:before="0" w:after="0"/>
      </w:pPr>
      <w:bookmarkStart w:id="146" w:name="_Toc464679350"/>
      <w:bookmarkStart w:id="147" w:name="_Toc465165645"/>
      <w:r w:rsidRPr="00A124BD">
        <w:t>Součást nemovité věci</w:t>
      </w:r>
      <w:bookmarkEnd w:id="146"/>
      <w:bookmarkEnd w:id="147"/>
    </w:p>
    <w:p w:rsidR="00074199" w:rsidRPr="00A124BD" w:rsidRDefault="00596722" w:rsidP="00074199">
      <w:pPr>
        <w:spacing w:after="0"/>
        <w:contextualSpacing/>
      </w:pPr>
      <w:r w:rsidRPr="00A124BD">
        <w:tab/>
      </w:r>
      <w:r w:rsidR="00074199" w:rsidRPr="00A124BD">
        <w:t xml:space="preserve">V této kapitole nás bude zásada zajímat v kontextu dvou období. Nejprve se budeme zabývat právní úpravou nemovité věci a součásti věci v kontextu zásady </w:t>
      </w:r>
      <w:r w:rsidR="00074199" w:rsidRPr="00A124BD">
        <w:rPr>
          <w:i/>
        </w:rPr>
        <w:t>superficies solo cedit</w:t>
      </w:r>
      <w:r w:rsidR="00074199" w:rsidRPr="00A124BD">
        <w:t xml:space="preserve"> od 1. 1. 1964. V druhé části podkapitoly se pak budeme zabývat zněním od 1. 1. 1992, kdy došlo k drobné změně.</w:t>
      </w:r>
    </w:p>
    <w:p w:rsidR="00074199" w:rsidRPr="00A124BD" w:rsidRDefault="00074199" w:rsidP="00074199">
      <w:pPr>
        <w:contextualSpacing/>
      </w:pPr>
      <w:r w:rsidRPr="00A124BD">
        <w:tab/>
        <w:t>V OZ 1964 již nenalezneme paragraf, který by se přímo věnoval součásti nemovité věci, v čemž spatřujeme odlišnost od předchozích kodexů, které takovou úpravu obsahovaly. Zákoník navazoval na OZ 1950 a označil stavby za nemovité věci. Že stavba není součástí věci, nýbrž samostatnou nemovitou věcí, můžeme vyčíst z ustanovení § 119</w:t>
      </w:r>
      <w:r w:rsidR="00C61109" w:rsidRPr="00A124BD">
        <w:t>, odst. 2 OZ 1964, který uvádí, že n</w:t>
      </w:r>
      <w:r w:rsidRPr="00A124BD">
        <w:t>emovitostmi jsou pozemky a stavby spojené se zemí pevným základem.</w:t>
      </w:r>
      <w:r w:rsidR="00C61109" w:rsidRPr="00A124BD">
        <w:t xml:space="preserve"> N</w:t>
      </w:r>
      <w:r w:rsidRPr="00A124BD">
        <w:t>ově tak pro určení stavby jako věci nemovité posuzujeme kritérium spojení stavby se zemí pevným základem. V OZ 1950 platilo kritérium, které se zabývalo rozdílem mezi trvalou a dočasnou stavbou. Nový kodex tak zvolil technické hledisko oproti účelu stavby.</w:t>
      </w:r>
      <w:r w:rsidRPr="00A124BD">
        <w:rPr>
          <w:rStyle w:val="Znakapoznpodarou"/>
        </w:rPr>
        <w:footnoteReference w:id="90"/>
      </w:r>
      <w:bookmarkStart w:id="148" w:name="_Toc462169295"/>
      <w:bookmarkStart w:id="149" w:name="_Toc462169296"/>
      <w:bookmarkEnd w:id="148"/>
      <w:bookmarkEnd w:id="149"/>
    </w:p>
    <w:p w:rsidR="00074199" w:rsidRPr="00A124BD" w:rsidRDefault="00074199" w:rsidP="00074199">
      <w:pPr>
        <w:contextualSpacing/>
      </w:pPr>
      <w:r w:rsidRPr="00A124BD">
        <w:tab/>
        <w:t>Velká novela č. 509/1991 Sb. se musela přizpůsobit novým společenským, hospodářským a sociálním poměrům, které nastaly po roce 1989. Je nutné zmínit, že měla tato novela „posloužit jako provizorní most mezi socialistickým právem a novým kodexem“</w:t>
      </w:r>
      <w:r w:rsidRPr="00A124BD">
        <w:rPr>
          <w:rStyle w:val="Znakapoznpodarou"/>
        </w:rPr>
        <w:footnoteReference w:id="91"/>
      </w:r>
      <w:r w:rsidRPr="00A124BD">
        <w:t xml:space="preserve">, který přišel o dvě dekády později. Ustanovení § 1 tohoto novelizovaného zákona dokládá důležitost navrácení především nedotknutelnosti vlastnického práva do právního řádu. Zásada </w:t>
      </w:r>
      <w:r w:rsidRPr="00A124BD">
        <w:rPr>
          <w:i/>
        </w:rPr>
        <w:t>superficies solo cedit</w:t>
      </w:r>
      <w:r w:rsidRPr="00A124BD">
        <w:t xml:space="preserve"> ovšem zůstává nezměněna, naopak ještě v § 120, odst. 2 doplňuje, že „stavba není součástí pozemku.“ Jedná se o ustanovení poněkud nadbytečné, pokud si uvědomíme, že předchozí ustanovení § 119 již vymezuje stavu jako samostatnou nemovitou věc. Domníváme se tedy, že zákonodárce chtěl odstranit drobnou nejasnost z ustanovení § 120, odst. 1. První odstavec označuje za součást věci „vše, co k ní podle její povahy náleží a nemůže být odděleno, aniž by se tím věc znehodnotila.“ Tento požadavek na součást věci splňuje nepochybně i stavba, proto se zákonodárce pro jistotu uchýlil k úpravě druhého odstavce.</w:t>
      </w:r>
    </w:p>
    <w:p w:rsidR="00074199" w:rsidRPr="00A124BD" w:rsidRDefault="00074199" w:rsidP="00074199">
      <w:pPr>
        <w:contextualSpacing/>
      </w:pPr>
      <w:r w:rsidRPr="00A124BD">
        <w:tab/>
        <w:t xml:space="preserve">Drobné změny v úpravě vztahu stavby a pozemku ovšem nic nemění na tom, že OZ 1964 i po roce 1991 pokračoval v ignorování superficiální zásady. Přestože již v té době bylo jasné směřování České republiky do Evropské unie, nebyla tato koncepce změněna a přiblížena </w:t>
      </w:r>
      <w:r w:rsidRPr="00A124BD">
        <w:lastRenderedPageBreak/>
        <w:t xml:space="preserve">obecnému evropskému občanskoprávnímu pojetí. Přistoupením k zásadě </w:t>
      </w:r>
      <w:r w:rsidRPr="00A124BD">
        <w:rPr>
          <w:i/>
        </w:rPr>
        <w:t>superficies solo cedit</w:t>
      </w:r>
      <w:r w:rsidRPr="00A124BD">
        <w:t xml:space="preserve"> před privatizací a restitucí pozemků původním vlastníkům, kterým byl majetek odebrán bez právního titulu, se mohlo předejít dalším konfliktním situacím. Doba velkých změn v osobách vlastníků byla ideální k sjednocení hospodářských celků, jakými pozemek se stavbou jednoznačně jsou.</w:t>
      </w:r>
    </w:p>
    <w:p w:rsidR="00074199" w:rsidRPr="00A124BD" w:rsidRDefault="00074199" w:rsidP="00074199">
      <w:pPr>
        <w:spacing w:after="0"/>
        <w:contextualSpacing/>
      </w:pPr>
      <w:r w:rsidRPr="00A124BD">
        <w:tab/>
        <w:t xml:space="preserve">Je nutné zmínit vztah OZ 1964 k rostlinám jako součástem nemovité věci. § 120 považuje za součást věci vše, co k ní podle její povahy náleží a nemůže být odděleno, aniž by se tím věc znehodnotila. Úpravou § 119 jsou sice z této množiny věcí vyjmuty stavby, ale o rostlinách už zákon nemluví. Je zřejmé, že vytrhnutím stromu z pozemku dochází k jeho znehodnocení. Můžeme tedy dovodit, že se v § 120 OZ i nadále projevuje zásada </w:t>
      </w:r>
      <w:r w:rsidRPr="00A124BD">
        <w:rPr>
          <w:i/>
        </w:rPr>
        <w:t>superficies solo cedit</w:t>
      </w:r>
      <w:r w:rsidRPr="00A124BD">
        <w:t xml:space="preserve"> ve vztahu k rostlinám.</w:t>
      </w:r>
    </w:p>
    <w:p w:rsidR="00350242" w:rsidRPr="00A124BD" w:rsidRDefault="00350242" w:rsidP="00074199">
      <w:pPr>
        <w:spacing w:after="0"/>
        <w:contextualSpacing/>
      </w:pPr>
    </w:p>
    <w:p w:rsidR="00D65F54" w:rsidRPr="00A124BD" w:rsidRDefault="007C79F8" w:rsidP="00B3216F">
      <w:pPr>
        <w:pStyle w:val="Nadpis2"/>
        <w:numPr>
          <w:ilvl w:val="1"/>
          <w:numId w:val="23"/>
        </w:numPr>
        <w:spacing w:before="0" w:after="0"/>
      </w:pPr>
      <w:bookmarkStart w:id="150" w:name="_Toc464679351"/>
      <w:bookmarkStart w:id="151" w:name="_Toc465165646"/>
      <w:r w:rsidRPr="00A124BD">
        <w:t>Stavba na cizím pozemku</w:t>
      </w:r>
      <w:bookmarkEnd w:id="150"/>
      <w:bookmarkEnd w:id="151"/>
    </w:p>
    <w:p w:rsidR="007D75E9" w:rsidRPr="00A124BD" w:rsidRDefault="007D75E9" w:rsidP="007E7EA9">
      <w:pPr>
        <w:spacing w:after="0"/>
        <w:contextualSpacing/>
      </w:pPr>
      <w:r w:rsidRPr="00A124BD">
        <w:tab/>
        <w:t xml:space="preserve">I </w:t>
      </w:r>
      <w:r w:rsidR="00C72600" w:rsidRPr="00A124BD">
        <w:t>OZ</w:t>
      </w:r>
      <w:r w:rsidRPr="00A124BD">
        <w:t xml:space="preserve"> 1964 </w:t>
      </w:r>
      <w:r w:rsidR="00C504EB" w:rsidRPr="00A124BD">
        <w:t xml:space="preserve">až do </w:t>
      </w:r>
      <w:r w:rsidR="00C72600" w:rsidRPr="00A124BD">
        <w:t>konce roku 1991</w:t>
      </w:r>
      <w:r w:rsidR="00C504EB" w:rsidRPr="00A124BD">
        <w:t xml:space="preserve"> </w:t>
      </w:r>
      <w:r w:rsidRPr="00A124BD">
        <w:t>neobsahuje úpravu o stavbě na cizím pozemku.</w:t>
      </w:r>
      <w:r w:rsidR="00C504EB" w:rsidRPr="00A124BD">
        <w:t xml:space="preserve"> S účinností od 1.</w:t>
      </w:r>
      <w:r w:rsidR="00F04467" w:rsidRPr="00A124BD">
        <w:t xml:space="preserve"> </w:t>
      </w:r>
      <w:r w:rsidR="00C504EB" w:rsidRPr="00A124BD">
        <w:t>1.</w:t>
      </w:r>
      <w:r w:rsidR="00F04467" w:rsidRPr="00A124BD">
        <w:t xml:space="preserve"> </w:t>
      </w:r>
      <w:r w:rsidR="00C504EB" w:rsidRPr="00A124BD">
        <w:t>1992 ov</w:t>
      </w:r>
      <w:r w:rsidR="00C72600" w:rsidRPr="00A124BD">
        <w:t>šem došlo ke kodifikaci § 135c, který opět obsahuje úpravu týka</w:t>
      </w:r>
      <w:r w:rsidR="00984F32" w:rsidRPr="00A124BD">
        <w:t>jící se stavby na cizím pozemku.</w:t>
      </w:r>
    </w:p>
    <w:p w:rsidR="004B687A" w:rsidRPr="00A124BD" w:rsidRDefault="004B687A" w:rsidP="00984F32">
      <w:pPr>
        <w:spacing w:after="0"/>
        <w:contextualSpacing/>
      </w:pPr>
    </w:p>
    <w:p w:rsidR="00984F32" w:rsidRPr="00A124BD" w:rsidRDefault="00984F32" w:rsidP="00984F32">
      <w:pPr>
        <w:spacing w:after="0"/>
        <w:contextualSpacing/>
      </w:pPr>
      <w:r w:rsidRPr="00A124BD">
        <w:tab/>
        <w:t>§ 135c</w:t>
      </w:r>
    </w:p>
    <w:p w:rsidR="00101C9A" w:rsidRPr="00A124BD" w:rsidRDefault="004B687A" w:rsidP="00984F32">
      <w:pPr>
        <w:spacing w:after="0"/>
        <w:contextualSpacing/>
      </w:pPr>
      <w:r w:rsidRPr="00A124BD">
        <w:rPr>
          <w:i/>
        </w:rPr>
        <w:tab/>
      </w:r>
      <w:r w:rsidR="006A1FA4" w:rsidRPr="00A124BD">
        <w:t>(1) Zřídí-li někdo stavbu na cizím pozemku, ač na to nemá právo, může soud na návrh vlastníka pozemku rozhodnout, že stavbu je třeba odstranit na náklady toho, kdo stavbu zřídil (dále jen „vlastník stavby“).</w:t>
      </w:r>
    </w:p>
    <w:p w:rsidR="00101C9A" w:rsidRPr="00A124BD" w:rsidRDefault="006A1FA4" w:rsidP="00984F32">
      <w:pPr>
        <w:spacing w:after="0"/>
        <w:contextualSpacing/>
      </w:pPr>
      <w:r w:rsidRPr="00A124BD">
        <w:tab/>
        <w:t xml:space="preserve">(2) Pokud by odstranění stavby nebylo účelné, přikáže ji soud za náhradu do vlastnictví </w:t>
      </w:r>
      <w:r w:rsidR="00681C50" w:rsidRPr="00A124BD">
        <w:t xml:space="preserve">vlastníka </w:t>
      </w:r>
      <w:r w:rsidRPr="00A124BD">
        <w:t>pozemku, pokud s tím vlastník pozemku souhlasí.</w:t>
      </w:r>
    </w:p>
    <w:p w:rsidR="006A1FA4" w:rsidRPr="00A124BD" w:rsidRDefault="006A1FA4" w:rsidP="00984F32">
      <w:pPr>
        <w:spacing w:after="0"/>
        <w:contextualSpacing/>
      </w:pPr>
      <w:r w:rsidRPr="00A124BD">
        <w:tab/>
        <w:t>(3) Soud může uspořádat poměry</w:t>
      </w:r>
      <w:r w:rsidR="00AF1015" w:rsidRPr="00A124BD">
        <w:t xml:space="preserve"> mezi vlastníkem pozemku a vlastníkem stavby i jinak, zejména též zřídit za náhradu věcné břemeno, které je nezbytné k výkonu vlastnického práva ke stavbě.</w:t>
      </w:r>
    </w:p>
    <w:p w:rsidR="00101C9A" w:rsidRPr="00A124BD" w:rsidRDefault="00101C9A" w:rsidP="00984F32">
      <w:pPr>
        <w:spacing w:after="0"/>
        <w:contextualSpacing/>
      </w:pPr>
    </w:p>
    <w:p w:rsidR="002A376B" w:rsidRPr="00A124BD" w:rsidRDefault="002A376B" w:rsidP="0017604A">
      <w:pPr>
        <w:spacing w:after="0"/>
        <w:contextualSpacing/>
      </w:pPr>
      <w:r w:rsidRPr="00A124BD">
        <w:tab/>
        <w:t>Při řešení problému, kdy někdo postaví stavbu na cizím pozemku, mus</w:t>
      </w:r>
      <w:r w:rsidR="004A61D7" w:rsidRPr="00A124BD">
        <w:t xml:space="preserve">í téměř vždy věc projednat soud. Samozřejmě </w:t>
      </w:r>
      <w:r w:rsidR="000E7038" w:rsidRPr="00A124BD">
        <w:t>mohou</w:t>
      </w:r>
      <w:r w:rsidR="004A61D7" w:rsidRPr="00A124BD">
        <w:t xml:space="preserve"> vlastníci </w:t>
      </w:r>
      <w:r w:rsidR="000E7038" w:rsidRPr="00A124BD">
        <w:t>vyřešit tento stav</w:t>
      </w:r>
      <w:r w:rsidR="004A61D7" w:rsidRPr="00A124BD">
        <w:t xml:space="preserve"> mimosoudně, což se ovšem nestává vždy. Předpokládejme tedy</w:t>
      </w:r>
      <w:r w:rsidRPr="00A124BD">
        <w:t xml:space="preserve"> v této</w:t>
      </w:r>
      <w:r w:rsidR="004A61D7" w:rsidRPr="00A124BD">
        <w:t xml:space="preserve"> problematice spíše</w:t>
      </w:r>
      <w:r w:rsidRPr="00A124BD">
        <w:t xml:space="preserve"> konflikt vlastníků materiálu (resp. stavby) a pozemku. Soud v takovém případě musí vyřešit dvě otázky. V první řadě musí rozhodnout, zda bude stavba zachována</w:t>
      </w:r>
      <w:r w:rsidR="003D6217" w:rsidRPr="00A124BD">
        <w:t>,</w:t>
      </w:r>
      <w:r w:rsidRPr="00A124BD">
        <w:t xml:space="preserve"> </w:t>
      </w:r>
      <w:r w:rsidR="003D6217" w:rsidRPr="00A124BD">
        <w:t>popř.</w:t>
      </w:r>
      <w:r w:rsidRPr="00A124BD">
        <w:t xml:space="preserve"> v jakém režimu. Zde se soudci </w:t>
      </w:r>
      <w:r w:rsidR="005C392D" w:rsidRPr="00A124BD">
        <w:t>nabízí celá řada možností. Toho</w:t>
      </w:r>
      <w:r w:rsidRPr="00A124BD">
        <w:t xml:space="preserve"> si jsou </w:t>
      </w:r>
      <w:r w:rsidR="005C392D" w:rsidRPr="00A124BD">
        <w:t>strany sporu vědomy a výsledkem pak bývá</w:t>
      </w:r>
      <w:r w:rsidRPr="00A124BD">
        <w:t>, že každý chce něco jiného. Na základě vyřešení první otázky se případně řeší odškodnění jedné ze stran. Zákoníky, které stojí na superficiární zásadě</w:t>
      </w:r>
      <w:r w:rsidR="005C392D" w:rsidRPr="00A124BD">
        <w:t>,</w:t>
      </w:r>
      <w:r w:rsidRPr="00A124BD">
        <w:t xml:space="preserve"> se omezují pouze na řešení náhrady nákladů stavitele, protože </w:t>
      </w:r>
      <w:r w:rsidRPr="00A124BD">
        <w:lastRenderedPageBreak/>
        <w:t xml:space="preserve">materiál spojením s pozemkem se stává vždy vlastnictvím vlastníka pozemku. </w:t>
      </w:r>
      <w:r w:rsidR="005C392D" w:rsidRPr="00A124BD">
        <w:t>Jsme názoru</w:t>
      </w:r>
      <w:r w:rsidR="0017604A" w:rsidRPr="00A124BD">
        <w:t xml:space="preserve">, že </w:t>
      </w:r>
      <w:r w:rsidR="005C392D" w:rsidRPr="00A124BD">
        <w:t xml:space="preserve">to má soudce </w:t>
      </w:r>
      <w:r w:rsidR="0017604A" w:rsidRPr="00A124BD">
        <w:t>při existenci superficiální zásady</w:t>
      </w:r>
      <w:r w:rsidRPr="00A124BD">
        <w:t xml:space="preserve"> při rozhodování </w:t>
      </w:r>
      <w:r w:rsidR="0017604A" w:rsidRPr="00A124BD">
        <w:t xml:space="preserve">mnohem </w:t>
      </w:r>
      <w:r w:rsidRPr="00A124BD">
        <w:t>jednodušší.</w:t>
      </w:r>
    </w:p>
    <w:p w:rsidR="002A376B" w:rsidRPr="00A124BD" w:rsidRDefault="002A376B" w:rsidP="0004745C">
      <w:pPr>
        <w:spacing w:after="0"/>
        <w:contextualSpacing/>
      </w:pPr>
      <w:r w:rsidRPr="00A124BD">
        <w:tab/>
        <w:t xml:space="preserve">§ 135c nabízí celou řadu variant, jak upravit </w:t>
      </w:r>
      <w:r w:rsidR="0017604A" w:rsidRPr="00A124BD">
        <w:t xml:space="preserve">poměry mezi stavebníkem a vlastníkem pozemku do budoucna v případě neoprávněné stavby. První variantou je odstranění stavby na náklady stavebníka. Taková varianta je na místě u staveb méně nákladných. U velkých staveb by nebylo ekonomicky žádoucí a účelné, aby byly zbourány. </w:t>
      </w:r>
      <w:r w:rsidR="000E7038" w:rsidRPr="00A124BD">
        <w:t>Účelnost či neúčelnost odstranění posuzuje soud. Při řešení účelnosti posuzuje únosnost nařízení zničení hospodářské hodnoty již vytvořené.</w:t>
      </w:r>
      <w:r w:rsidR="000E7038" w:rsidRPr="00A124BD">
        <w:rPr>
          <w:rStyle w:val="Znakapoznpodarou"/>
        </w:rPr>
        <w:footnoteReference w:id="92"/>
      </w:r>
      <w:r w:rsidR="000E7038" w:rsidRPr="00A124BD">
        <w:t xml:space="preserve"> Dále ho zajímá hospodářská ztráta vzniklá odstraněním </w:t>
      </w:r>
      <w:r w:rsidR="004B687A" w:rsidRPr="00A124BD">
        <w:t>a sociální aspekty</w:t>
      </w:r>
      <w:r w:rsidR="000E7038" w:rsidRPr="00A124BD">
        <w:t>.</w:t>
      </w:r>
      <w:r w:rsidR="000E7038" w:rsidRPr="00A124BD">
        <w:rPr>
          <w:rStyle w:val="Znakapoznpodarou"/>
        </w:rPr>
        <w:footnoteReference w:id="93"/>
      </w:r>
      <w:r w:rsidR="000E7038" w:rsidRPr="00A124BD">
        <w:t xml:space="preserve"> </w:t>
      </w:r>
      <w:r w:rsidR="004B687A" w:rsidRPr="00A124BD">
        <w:t>Při tomto hodnocení je nutné, aby si soud byl vědom, že neoprávněnou stavbou porušuje stavebník nedotknutelnost vlastnictví.</w:t>
      </w:r>
      <w:r w:rsidR="004B687A" w:rsidRPr="00A124BD">
        <w:rPr>
          <w:rStyle w:val="Znakapoznpodarou"/>
        </w:rPr>
        <w:footnoteReference w:id="94"/>
      </w:r>
      <w:r w:rsidR="004B687A" w:rsidRPr="00A124BD">
        <w:t xml:space="preserve"> </w:t>
      </w:r>
      <w:r w:rsidR="0017604A" w:rsidRPr="00A124BD">
        <w:t xml:space="preserve">Proto v druhém odstavci zmíněného paragrafu zákonodárce upravuje variantu, že se vlastník pozemku stane za náhradu i vlastníkem stavby. To na něj ovšem klade velké nároky, a proto je nutné jeho souhlasu. Soud může </w:t>
      </w:r>
      <w:r w:rsidR="005C392D" w:rsidRPr="00A124BD">
        <w:t xml:space="preserve">na základě vlastního uvážení </w:t>
      </w:r>
      <w:r w:rsidR="0017604A" w:rsidRPr="00A124BD">
        <w:t xml:space="preserve">tyto poměry mezi jednotlivými vlastníky upravit </w:t>
      </w:r>
      <w:r w:rsidR="005C392D" w:rsidRPr="00A124BD">
        <w:t>odlišně</w:t>
      </w:r>
      <w:r w:rsidR="0017604A" w:rsidRPr="00A124BD">
        <w:t>, což mu poskytuje velké možnosti. Jednou z variant, kterou zákon předpokládá</w:t>
      </w:r>
      <w:r w:rsidR="004B687A" w:rsidRPr="00A124BD">
        <w:t>,</w:t>
      </w:r>
      <w:r w:rsidR="0017604A" w:rsidRPr="00A124BD">
        <w:t xml:space="preserve"> může být </w:t>
      </w:r>
      <w:r w:rsidR="004B687A" w:rsidRPr="00A124BD">
        <w:t>i zřízení věcného břemene.</w:t>
      </w:r>
    </w:p>
    <w:p w:rsidR="00AF1015" w:rsidRPr="00A124BD" w:rsidRDefault="00AF1015" w:rsidP="0004745C">
      <w:pPr>
        <w:spacing w:after="0"/>
        <w:contextualSpacing/>
      </w:pPr>
    </w:p>
    <w:p w:rsidR="00117AF5" w:rsidRPr="00A124BD" w:rsidRDefault="00117AF5" w:rsidP="0004745C">
      <w:pPr>
        <w:pStyle w:val="Nadpis2"/>
        <w:numPr>
          <w:ilvl w:val="1"/>
          <w:numId w:val="23"/>
        </w:numPr>
        <w:spacing w:before="0" w:after="0"/>
      </w:pPr>
      <w:bookmarkStart w:id="152" w:name="_Toc464679352"/>
      <w:bookmarkStart w:id="153" w:name="_Toc465165647"/>
      <w:r w:rsidRPr="00A124BD">
        <w:t>Právo stavby</w:t>
      </w:r>
      <w:bookmarkEnd w:id="152"/>
      <w:bookmarkEnd w:id="153"/>
    </w:p>
    <w:p w:rsidR="00D0398D" w:rsidRPr="00A124BD" w:rsidRDefault="0024381D" w:rsidP="0004745C">
      <w:pPr>
        <w:spacing w:after="0"/>
        <w:contextualSpacing/>
      </w:pPr>
      <w:r w:rsidRPr="00A124BD">
        <w:tab/>
        <w:t>OZ</w:t>
      </w:r>
      <w:r w:rsidR="005035D9" w:rsidRPr="00A124BD">
        <w:t xml:space="preserve"> 1964 </w:t>
      </w:r>
      <w:r w:rsidR="00860C1A" w:rsidRPr="00A124BD">
        <w:t>již úp</w:t>
      </w:r>
      <w:r w:rsidR="005C392D" w:rsidRPr="00A124BD">
        <w:t>ravu práva stavby úplně pominul. J</w:t>
      </w:r>
      <w:r w:rsidR="00860C1A" w:rsidRPr="00A124BD">
        <w:t>edinou zmínku tak můžeme nalézt pouze v přechodných ustanoveních, konkrétně v § 498. Právo stavby se tímto zákonem na dlouhou dobu stalo neživým právn</w:t>
      </w:r>
      <w:r w:rsidR="00101C9A" w:rsidRPr="00A124BD">
        <w:t xml:space="preserve">ím institutem. V souladu s </w:t>
      </w:r>
      <w:r w:rsidR="005035D9" w:rsidRPr="00A124BD">
        <w:t>charakterem úpravy je nově p</w:t>
      </w:r>
      <w:r w:rsidR="00860C1A" w:rsidRPr="00A124BD">
        <w:t xml:space="preserve">rávo </w:t>
      </w:r>
      <w:r w:rsidR="005035D9" w:rsidRPr="00A124BD">
        <w:t>osobního užívání pozemku novou právní konstrukcí umožňující stavbu</w:t>
      </w:r>
      <w:r w:rsidR="00860C1A" w:rsidRPr="00A124BD">
        <w:t xml:space="preserve"> na cizím pozemku. Soukromoprávním předpisům je ovšem tento koncept velmi vzdálený.</w:t>
      </w:r>
      <w:r w:rsidR="00860C1A" w:rsidRPr="00A124BD">
        <w:rPr>
          <w:rStyle w:val="Znakapoznpodarou"/>
        </w:rPr>
        <w:footnoteReference w:id="95"/>
      </w:r>
    </w:p>
    <w:p w:rsidR="00412A31" w:rsidRPr="00A124BD" w:rsidRDefault="00D0398D" w:rsidP="00D0398D">
      <w:r w:rsidRPr="00A124BD">
        <w:br w:type="page"/>
      </w:r>
    </w:p>
    <w:p w:rsidR="00DD3012" w:rsidRPr="00A124BD" w:rsidRDefault="00FD53D6" w:rsidP="0004745C">
      <w:pPr>
        <w:pStyle w:val="Nadpis1"/>
        <w:numPr>
          <w:ilvl w:val="0"/>
          <w:numId w:val="23"/>
        </w:numPr>
        <w:spacing w:before="0"/>
        <w:contextualSpacing/>
      </w:pPr>
      <w:bookmarkStart w:id="154" w:name="_Toc464679353"/>
      <w:bookmarkStart w:id="155" w:name="_Toc465165648"/>
      <w:r w:rsidRPr="00A124BD">
        <w:lastRenderedPageBreak/>
        <w:t>O</w:t>
      </w:r>
      <w:r w:rsidR="0035642E" w:rsidRPr="00A124BD">
        <w:t>bčanský zákoník</w:t>
      </w:r>
      <w:r w:rsidRPr="00A124BD">
        <w:t xml:space="preserve"> 2012</w:t>
      </w:r>
      <w:bookmarkEnd w:id="154"/>
      <w:bookmarkEnd w:id="155"/>
    </w:p>
    <w:p w:rsidR="00764918" w:rsidRPr="00A124BD" w:rsidRDefault="00764918" w:rsidP="0004745C">
      <w:pPr>
        <w:pStyle w:val="Nadpis2"/>
        <w:numPr>
          <w:ilvl w:val="1"/>
          <w:numId w:val="23"/>
        </w:numPr>
        <w:spacing w:before="0" w:after="0"/>
      </w:pPr>
      <w:bookmarkStart w:id="156" w:name="_Toc464679354"/>
      <w:bookmarkStart w:id="157" w:name="_Toc465165649"/>
      <w:r w:rsidRPr="00A124BD">
        <w:t>Charakter úpravy</w:t>
      </w:r>
      <w:bookmarkEnd w:id="156"/>
      <w:bookmarkEnd w:id="157"/>
    </w:p>
    <w:p w:rsidR="00DB30B4" w:rsidRPr="00A124BD" w:rsidRDefault="00A674E2" w:rsidP="00DB30B4">
      <w:pPr>
        <w:spacing w:after="0"/>
        <w:contextualSpacing/>
      </w:pPr>
      <w:r w:rsidRPr="00A124BD">
        <w:tab/>
      </w:r>
      <w:r w:rsidR="00DB30B4" w:rsidRPr="00A124BD">
        <w:t>Tak jako bylo cílem OZ 1950 a OZ 1964 legislativně se vzdálit od římskoprávní tradice, OZ nás má k této tradici navrátit. Po listopadu 1989 bylo jisté, že aktuální socialistické občanské právo již nevyhovuje. Již velká novela z roku 1991</w:t>
      </w:r>
      <w:r w:rsidR="00DB30B4" w:rsidRPr="00A124BD">
        <w:rPr>
          <w:rStyle w:val="Znakapoznpodarou"/>
        </w:rPr>
        <w:footnoteReference w:id="96"/>
      </w:r>
      <w:r w:rsidR="00DB30B4" w:rsidRPr="00A124BD">
        <w:t xml:space="preserve"> byla prodchnuta odhodláním kodifikovat občanské právo, které bude odpovídat demokratické společnosti. Přesto si byla odborná veřejnost si vědoma nutného přijetí zcela nového občanskoprávního kodexu.</w:t>
      </w:r>
    </w:p>
    <w:p w:rsidR="00DB30B4" w:rsidRPr="00A124BD" w:rsidRDefault="00DB30B4" w:rsidP="00DB30B4">
      <w:pPr>
        <w:spacing w:after="0"/>
        <w:contextualSpacing/>
      </w:pPr>
      <w:r w:rsidRPr="00A124BD">
        <w:tab/>
        <w:t>Krátce po sametové revoluci se začalo diskutovat o podobě, systému a obsahu nového občanského kodexu. Věcný záměr zákoníku i paragrafové znění se drželo v odborné rovině, a proto mohly práce kontinuálně pokračovat i v době častých střídání vlád. Na rekodifikaci se podílel stálý tým expertů, z nichž sehrál nejdůležitější roli Karel Eliáš. Tím bylo také dosaženo kontinuity odborných prací.</w:t>
      </w:r>
      <w:r w:rsidRPr="00A124BD">
        <w:rPr>
          <w:rStyle w:val="Znakapoznpodarou"/>
        </w:rPr>
        <w:footnoteReference w:id="97"/>
      </w:r>
      <w:r w:rsidRPr="00A124BD">
        <w:t xml:space="preserve"> Až později vznikla rektifikační komise při Ministerstvu spravedlnosti. Výsledek rektifikačních prací se dostavil až po více než dvaceti letech, a to přijetím OZ v roce 2012.</w:t>
      </w:r>
    </w:p>
    <w:p w:rsidR="00DB30B4" w:rsidRPr="00A124BD" w:rsidRDefault="00DB30B4" w:rsidP="00DB30B4">
      <w:pPr>
        <w:spacing w:after="0"/>
        <w:contextualSpacing/>
      </w:pPr>
      <w:r w:rsidRPr="00A124BD">
        <w:tab/>
        <w:t xml:space="preserve">OZ tedy nabyl platnosti 3. 2. 2012 a na rozdíl od svých předchůdců zvolil delší </w:t>
      </w:r>
      <w:proofErr w:type="spellStart"/>
      <w:r w:rsidRPr="00A124BD">
        <w:t>legisvakanční</w:t>
      </w:r>
      <w:proofErr w:type="spellEnd"/>
      <w:r w:rsidRPr="00A124BD">
        <w:t xml:space="preserve"> lhůtu. Tím že OZ nabyl účinnosti až dne 1. 1. 2014, měli všichni dostatek času, aby se s předpisem podrobně seznámili.</w:t>
      </w:r>
    </w:p>
    <w:p w:rsidR="00DB30B4" w:rsidRPr="00A124BD" w:rsidRDefault="00DB30B4" w:rsidP="00DB30B4">
      <w:pPr>
        <w:spacing w:after="0"/>
        <w:contextualSpacing/>
      </w:pPr>
      <w:r w:rsidRPr="00A124BD">
        <w:tab/>
        <w:t xml:space="preserve">Jak bylo řečeno výše, OZ se vrací k římskoprávní tradici a především k ABGB, což poznáme při srovnání příslušných institutů. </w:t>
      </w:r>
      <w:proofErr w:type="spellStart"/>
      <w:r w:rsidRPr="00A124BD">
        <w:t>Rekodifikační</w:t>
      </w:r>
      <w:proofErr w:type="spellEnd"/>
      <w:r w:rsidRPr="00A124BD">
        <w:t xml:space="preserve"> komise se ovšem neinspirovala pouze občanskoprávní úpravou před rokem 1950, ale vycházela i z právních úprav vyspělých zemí Evropské unie, zásad UNIDROIT nebo komunitárního práva.</w:t>
      </w:r>
      <w:r w:rsidRPr="00A124BD">
        <w:rPr>
          <w:rStyle w:val="Znakapoznpodarou"/>
        </w:rPr>
        <w:footnoteReference w:id="98"/>
      </w:r>
      <w:r w:rsidRPr="00A124BD">
        <w:t xml:space="preserve"> Autoři také hojně čerpali z VN 1937.</w:t>
      </w:r>
      <w:r w:rsidRPr="00A124BD">
        <w:rPr>
          <w:rStyle w:val="Znakapoznpodarou"/>
        </w:rPr>
        <w:footnoteReference w:id="99"/>
      </w:r>
      <w:r w:rsidRPr="00A124BD">
        <w:t xml:space="preserve"> Jasné je, že s OZ došlo k velkým změnám v českém občanském právu. Nově byla upravena celá řada institutů, které jsme dosud na území České republiky neznali. Zároveň jsme se vrátili k některým institutům a zásadám, které byli s OZ 1950 z právního řádu vypuštěny. Takovou změnu zaznamenává OZ například v znovuzavedení zásady </w:t>
      </w:r>
      <w:r w:rsidRPr="00A124BD">
        <w:rPr>
          <w:i/>
        </w:rPr>
        <w:t>superficies solo cedit.</w:t>
      </w:r>
    </w:p>
    <w:p w:rsidR="00AB1EDE" w:rsidRPr="00A124BD" w:rsidRDefault="00DB30B4" w:rsidP="00DB30B4">
      <w:pPr>
        <w:spacing w:after="0"/>
        <w:contextualSpacing/>
      </w:pPr>
      <w:r w:rsidRPr="00A124BD">
        <w:rPr>
          <w:i/>
        </w:rPr>
        <w:tab/>
      </w:r>
      <w:r w:rsidRPr="00A124BD">
        <w:t xml:space="preserve">V úvodu jsme si položili otázku, jestli je návrat k superficiální zásadě v současné době správným řešením? Abychom si mohli odpovědět, je nutné zjistit motivaci zákonodárce ke znovuzavedení této zásady. V předchozích kapitolách jsme se věnovali úpravě zásady </w:t>
      </w:r>
      <w:r w:rsidRPr="00A124BD">
        <w:rPr>
          <w:i/>
        </w:rPr>
        <w:t>superficies solo cedit</w:t>
      </w:r>
      <w:r w:rsidRPr="00A124BD">
        <w:t xml:space="preserve"> v římském právu, ABGB, OZ 1950 a OZ 1964. V této kapitole nejenže představíme úpravu v OZ, zároveň budeme odkazovat i na předešlé úpravy. Ohledně znovuzavedení </w:t>
      </w:r>
      <w:r w:rsidRPr="00A124BD">
        <w:lastRenderedPageBreak/>
        <w:t>superficiální zásady se v odborné veřejnosti strhla diskuze. Názorům některých právních vědců se v této kapitole budeme věnovat.</w:t>
      </w:r>
    </w:p>
    <w:p w:rsidR="00DB30B4" w:rsidRPr="00A124BD" w:rsidRDefault="00DB30B4" w:rsidP="00DB30B4">
      <w:pPr>
        <w:spacing w:after="0"/>
        <w:contextualSpacing/>
      </w:pPr>
    </w:p>
    <w:p w:rsidR="00931D3F" w:rsidRPr="00A124BD" w:rsidRDefault="00BA0B00" w:rsidP="00DB30B4">
      <w:pPr>
        <w:pStyle w:val="Nadpis2"/>
        <w:numPr>
          <w:ilvl w:val="1"/>
          <w:numId w:val="23"/>
        </w:numPr>
        <w:spacing w:before="0" w:after="0"/>
      </w:pPr>
      <w:bookmarkStart w:id="158" w:name="_Toc464679355"/>
      <w:bookmarkStart w:id="159" w:name="_Toc465165650"/>
      <w:r w:rsidRPr="00A124BD">
        <w:t>Součást nemovité věci</w:t>
      </w:r>
      <w:bookmarkEnd w:id="158"/>
      <w:bookmarkEnd w:id="159"/>
    </w:p>
    <w:p w:rsidR="00074199" w:rsidRPr="00A124BD" w:rsidRDefault="00931D3F" w:rsidP="00074199">
      <w:pPr>
        <w:spacing w:after="0"/>
        <w:contextualSpacing/>
      </w:pPr>
      <w:r w:rsidRPr="00A124BD">
        <w:tab/>
      </w:r>
      <w:r w:rsidR="00074199" w:rsidRPr="00A124BD">
        <w:t xml:space="preserve">Jak již bylo uvedeno výše, platný a účinný </w:t>
      </w:r>
      <w:r w:rsidR="00261925" w:rsidRPr="00A124BD">
        <w:t>OZ</w:t>
      </w:r>
      <w:r w:rsidR="00074199" w:rsidRPr="00A124BD">
        <w:t xml:space="preserve"> opět upravuje zásadu </w:t>
      </w:r>
      <w:r w:rsidR="00074199" w:rsidRPr="00A124BD">
        <w:rPr>
          <w:i/>
        </w:rPr>
        <w:t>superficies solo cedit</w:t>
      </w:r>
      <w:r w:rsidR="00074199" w:rsidRPr="00A124BD">
        <w:t xml:space="preserve">. Legislativně jsme se tak zařadili mezi vyspělé evropské státy, které tento princip zakotvený mají. Smyslem rekodifikace byla mimo jiné potřeba „odstřihnout“ se legislativně od socialistického kodexu a v rámci unifikace přijmout skutečně evropský kodex. Tato snaha nám je z výsledku rekodifikace zřejmá. Pokud v této diplomové práci mluvíme o znovuzavedení nebo návratu k zásadě </w:t>
      </w:r>
      <w:r w:rsidR="00074199" w:rsidRPr="00A124BD">
        <w:rPr>
          <w:i/>
        </w:rPr>
        <w:t>superficies solo cedit</w:t>
      </w:r>
      <w:r w:rsidR="00074199" w:rsidRPr="00A124BD">
        <w:t>, máme tím samozřejmě na mysli návrat k její původní podobě z období před rokem 1950. Zásada samotná platila na našem území nepřetržitě, v roce 1950 se pouze přestala uplatňovat v případě staveb. V průběhu rektifikačních prací se ohledně znovuzavedení superficiální zásady strhla diskuze a názory právních vědců se v této problematice různí.</w:t>
      </w:r>
    </w:p>
    <w:p w:rsidR="00074199" w:rsidRPr="00A124BD" w:rsidRDefault="00074199" w:rsidP="00074199">
      <w:pPr>
        <w:contextualSpacing/>
      </w:pPr>
      <w:r w:rsidRPr="00A124BD">
        <w:tab/>
        <w:t>Mezi zastánce superficiální zásady můžeme jednoznačně zařadit Eliáše</w:t>
      </w:r>
      <w:r w:rsidRPr="00A124BD">
        <w:rPr>
          <w:rStyle w:val="Znakapoznpodarou"/>
        </w:rPr>
        <w:footnoteReference w:id="100"/>
      </w:r>
      <w:r w:rsidRPr="00A124BD">
        <w:t>, který jako hlavní autor OZ silně prosazoval její návrat. Jako jeden z hlavních argumentů uvádí její respektování většinou právních řádů v Evropě.</w:t>
      </w:r>
      <w:r w:rsidRPr="00A124BD">
        <w:rPr>
          <w:rStyle w:val="Znakapoznpodarou"/>
        </w:rPr>
        <w:footnoteReference w:id="101"/>
      </w:r>
      <w:r w:rsidRPr="00A124BD">
        <w:t xml:space="preserve"> I Dostalík</w:t>
      </w:r>
      <w:r w:rsidRPr="00A124BD">
        <w:rPr>
          <w:rStyle w:val="Znakapoznpodarou"/>
        </w:rPr>
        <w:footnoteReference w:id="102"/>
      </w:r>
      <w:r w:rsidRPr="00A124BD">
        <w:t xml:space="preserve"> souhlasí s Eliášem v otázce znovuzavedení zásady </w:t>
      </w:r>
      <w:r w:rsidRPr="00A124BD">
        <w:rPr>
          <w:i/>
        </w:rPr>
        <w:t>superficies solo cedit</w:t>
      </w:r>
      <w:r w:rsidRPr="00A124BD">
        <w:t xml:space="preserve">. Zároveň však říká, že by nemělo dojít k znovuzavedení tak drastickým způsobem a nabízí variantu: „Návrat do „přirozeného“ běhu věcí by bylo možno uskutečnit tak, že se pouze zakáže disponovat s domem nebo jinou hlavní věcí nemovitou, aniž by se dispozice dotýkala pozemku, na němž dům stojí. Pozemek by se tak stal jakými legálním příslušenstvím nemovité věci. Dlouhodobá aplikace by tak vedla k odstranění podvojnosti vlastníků pozemků a vlastníků budov na těchto pozemcích se nacházejících a připravila by půdu k samotnému uzákonění zásady </w:t>
      </w:r>
      <w:r w:rsidRPr="00A124BD">
        <w:rPr>
          <w:i/>
        </w:rPr>
        <w:t>superficies solo cedit</w:t>
      </w:r>
      <w:r w:rsidRPr="00A124BD">
        <w:t>.“</w:t>
      </w:r>
      <w:r w:rsidRPr="00A124BD">
        <w:rPr>
          <w:rStyle w:val="Znakapoznpodarou"/>
        </w:rPr>
        <w:footnoteReference w:id="103"/>
      </w:r>
      <w:r w:rsidRPr="00A124BD">
        <w:t xml:space="preserve"> </w:t>
      </w:r>
      <w:proofErr w:type="spellStart"/>
      <w:r w:rsidRPr="00A124BD">
        <w:t>Melzer</w:t>
      </w:r>
      <w:proofErr w:type="spellEnd"/>
      <w:r w:rsidRPr="00A124BD">
        <w:t xml:space="preserve"> a </w:t>
      </w:r>
      <w:proofErr w:type="spellStart"/>
      <w:r w:rsidRPr="00A124BD">
        <w:t>Tégl</w:t>
      </w:r>
      <w:proofErr w:type="spellEnd"/>
      <w:r w:rsidRPr="00A124BD">
        <w:rPr>
          <w:rStyle w:val="Znakapoznpodarou"/>
        </w:rPr>
        <w:footnoteReference w:id="104"/>
      </w:r>
      <w:r w:rsidRPr="00A124BD">
        <w:t xml:space="preserve"> považují zásadu </w:t>
      </w:r>
      <w:proofErr w:type="spellStart"/>
      <w:r w:rsidRPr="00A124BD">
        <w:rPr>
          <w:i/>
        </w:rPr>
        <w:t>superficies</w:t>
      </w:r>
      <w:proofErr w:type="spellEnd"/>
      <w:r w:rsidRPr="00A124BD">
        <w:rPr>
          <w:i/>
        </w:rPr>
        <w:t xml:space="preserve"> </w:t>
      </w:r>
      <w:proofErr w:type="spellStart"/>
      <w:r w:rsidRPr="00A124BD">
        <w:rPr>
          <w:i/>
        </w:rPr>
        <w:t>solo</w:t>
      </w:r>
      <w:proofErr w:type="spellEnd"/>
      <w:r w:rsidRPr="00A124BD">
        <w:rPr>
          <w:i/>
        </w:rPr>
        <w:t xml:space="preserve"> cedit</w:t>
      </w:r>
      <w:r w:rsidRPr="00A124BD">
        <w:t xml:space="preserve"> za „potřebnou a reflektující sociální realitu, jakož i praktické požadavky právního styku.“</w:t>
      </w:r>
      <w:r w:rsidRPr="00A124BD">
        <w:rPr>
          <w:rStyle w:val="Znakapoznpodarou"/>
        </w:rPr>
        <w:footnoteReference w:id="105"/>
      </w:r>
      <w:r w:rsidRPr="00A124BD">
        <w:t xml:space="preserve"> Argumentují potřebou chránit hospodářsky smysluplné celky. Rozdělením přirozených celků, kterými jsou pozemek a stavba, dochází k vzniku rizikových situací. Autoři také dávají příkladem možné spory mezi vlastníky: „Vlastník pozemku mohl vlastníku stavby omezovat či znemožňovat přístup ke stavbě, mohl po vlastníkovi stavby žádat vydání bezdůvodného obohacení za umístění stavby na jeho pozemku bez právního důvodu.“</w:t>
      </w:r>
      <w:r w:rsidRPr="00A124BD">
        <w:rPr>
          <w:rStyle w:val="Znakapoznpodarou"/>
        </w:rPr>
        <w:footnoteReference w:id="106"/>
      </w:r>
      <w:r w:rsidRPr="00A124BD">
        <w:t xml:space="preserve"> Zastavěný pozemek </w:t>
      </w:r>
      <w:r w:rsidRPr="00A124BD">
        <w:lastRenderedPageBreak/>
        <w:t>také nemohl sloužit jako způsobilá zástava a samostatnost obou předmětů vlastnictví zvětšoval nároky na pečlivost při kontraktaci. Zvyšovalo se i riziko chyb při psaní smluv.</w:t>
      </w:r>
      <w:r w:rsidRPr="00A124BD">
        <w:rPr>
          <w:rStyle w:val="Znakapoznpodarou"/>
        </w:rPr>
        <w:footnoteReference w:id="107"/>
      </w:r>
      <w:r w:rsidRPr="00A124BD">
        <w:t xml:space="preserve"> Argumentů svědčících pro zachování jednoty hospodářských celků jsou si vědomy i vyspělé právní řády, které superficiální zásadu obsahují. I Petr</w:t>
      </w:r>
      <w:r w:rsidRPr="00A124BD">
        <w:rPr>
          <w:rStyle w:val="Znakapoznpodarou"/>
        </w:rPr>
        <w:footnoteReference w:id="108"/>
      </w:r>
      <w:r w:rsidRPr="00A124BD">
        <w:t xml:space="preserve"> kvituje změnu a argumentuje snížením transakčních nákladů na převod vlastnického práva k pozemku, na kterém je stavba. Vítá i návrat k západoevropskému standardu, v čemž spatřuje přínos v oblasti zahraničních investic. Pozitivně vnímá i odpadnutí scholastické debaty o tom, v jakém stádiu je již stavba věcí v právním smyslu.</w:t>
      </w:r>
      <w:r w:rsidRPr="00A124BD">
        <w:rPr>
          <w:rStyle w:val="Znakapoznpodarou"/>
        </w:rPr>
        <w:footnoteReference w:id="109"/>
      </w:r>
    </w:p>
    <w:p w:rsidR="00074199" w:rsidRPr="00A124BD" w:rsidRDefault="00074199" w:rsidP="00074199">
      <w:pPr>
        <w:contextualSpacing/>
        <w:rPr>
          <w:i/>
        </w:rPr>
      </w:pPr>
      <w:r w:rsidRPr="00A124BD">
        <w:tab/>
        <w:t>Existuje ale celá řada pr</w:t>
      </w:r>
      <w:r w:rsidR="00A1361F" w:rsidRPr="00A124BD">
        <w:t>ávních vědců, kteří rekodifikaci</w:t>
      </w:r>
      <w:r w:rsidRPr="00A124BD">
        <w:t xml:space="preserve"> zásady </w:t>
      </w:r>
      <w:r w:rsidRPr="00A124BD">
        <w:rPr>
          <w:i/>
        </w:rPr>
        <w:t>superficies solo cedit</w:t>
      </w:r>
      <w:r w:rsidRPr="00A124BD">
        <w:t xml:space="preserve"> nevítají. Pochybnosti o zavedení superficiální zásady vyjádřil například Spáčil.</w:t>
      </w:r>
      <w:r w:rsidRPr="00A124BD">
        <w:rPr>
          <w:rStyle w:val="Znakapoznpodarou"/>
        </w:rPr>
        <w:footnoteReference w:id="110"/>
      </w:r>
      <w:r w:rsidRPr="00A124BD">
        <w:t xml:space="preserve"> Proti návratu zásady </w:t>
      </w:r>
      <w:r w:rsidRPr="00A124BD">
        <w:rPr>
          <w:i/>
        </w:rPr>
        <w:t>superficies solo cedit</w:t>
      </w:r>
      <w:r w:rsidRPr="00A124BD">
        <w:t xml:space="preserve"> se staví i Fiala, který její znovuzavedení považuje za krok zpět.</w:t>
      </w:r>
      <w:r w:rsidRPr="00A124BD">
        <w:rPr>
          <w:rStyle w:val="Znakapoznpodarou"/>
        </w:rPr>
        <w:footnoteReference w:id="111"/>
      </w:r>
      <w:r w:rsidRPr="00A124BD">
        <w:t xml:space="preserve"> Argumentují tím, že zásada již neodpovídá požadavkům společnosti. Běžně se objevují i názory, že bude znovuzavedením zásady silně zasaženo do právní jistoty vlastníků pozemků i staveb, což ovšem vyvrací úprava přechodných ustanovení OZ, konkrétně § 3055 a násl. Dle přechodného ustanovení 3055 OZ zůstanou stavby ve vlastnictví stejného vlastníka, přestože vlastníkem pozemku je někdo jiný. Tito rozdílní vlastníci mají dle § 3056 navzájem předkupní právo, které má vést ke spojení vlastnictví stavby a pozemku v rukou jediného vlastníka. Ačkoli je Petr</w:t>
      </w:r>
      <w:r w:rsidRPr="00A124BD">
        <w:rPr>
          <w:rStyle w:val="Znakapoznpodarou"/>
        </w:rPr>
        <w:footnoteReference w:id="112"/>
      </w:r>
      <w:r w:rsidRPr="00A124BD">
        <w:t xml:space="preserve"> spíše pro znovuzavedení zásady, kriticky pohlíží na zmíněný § 3055 a násl. a říká: „Představa, že vzájemné zákonné předkupní právo vlastníka pozemku a vlastníka stavby narovná </w:t>
      </w:r>
      <w:proofErr w:type="spellStart"/>
      <w:r w:rsidRPr="00A124BD">
        <w:t>věcněprávní</w:t>
      </w:r>
      <w:proofErr w:type="spellEnd"/>
      <w:r w:rsidRPr="00A124BD">
        <w:t xml:space="preserve"> poměry, je lichá.“</w:t>
      </w:r>
      <w:r w:rsidRPr="00A124BD">
        <w:rPr>
          <w:rStyle w:val="Znakapoznpodarou"/>
        </w:rPr>
        <w:footnoteReference w:id="113"/>
      </w:r>
      <w:r w:rsidRPr="00A124BD">
        <w:t xml:space="preserve"> Předpokládá, že pod vlivem dědění, neochoty prodat stavbu či pozemek, nebo nevyužitím předkupního práva stejně nedojde k sjednocení pozemků a staveb, jak zákonodárce očekává. Kriticky vnímá i omezení autonomie vůle subjektů z důvodů zavedení předkupního práva a zásah do právní jistoty.</w:t>
      </w:r>
      <w:r w:rsidRPr="00A124BD">
        <w:rPr>
          <w:rStyle w:val="Znakapoznpodarou"/>
        </w:rPr>
        <w:footnoteReference w:id="114"/>
      </w:r>
    </w:p>
    <w:p w:rsidR="00074199" w:rsidRPr="00A124BD" w:rsidRDefault="00074199" w:rsidP="00074199">
      <w:pPr>
        <w:spacing w:after="0"/>
        <w:contextualSpacing/>
      </w:pPr>
      <w:r w:rsidRPr="00A124BD">
        <w:tab/>
        <w:t xml:space="preserve">Se vším respektem k názorům odpůrců zásady </w:t>
      </w:r>
      <w:r w:rsidRPr="00A124BD">
        <w:rPr>
          <w:i/>
        </w:rPr>
        <w:t>superficies solo cedit</w:t>
      </w:r>
      <w:r w:rsidRPr="00A124BD">
        <w:t>, přikláníme se k jejímu znovuzavedení. Ztotožňujeme se například s názorem soudce Aleše Pejchala</w:t>
      </w:r>
      <w:r w:rsidRPr="00A124BD">
        <w:rPr>
          <w:rStyle w:val="Znakapoznpodarou"/>
        </w:rPr>
        <w:footnoteReference w:id="115"/>
      </w:r>
      <w:r w:rsidRPr="00A124BD">
        <w:t xml:space="preserve">, který řekl: „Vždyť co může být bezprostřednějšího než fakt, že stavba je součástí pozemku? Na stav přirozený netřeba si zvykat; ten tu prostě je, jen my ho doposud nepřirozeně (vnuceně) </w:t>
      </w:r>
      <w:r w:rsidRPr="00A124BD">
        <w:lastRenderedPageBreak/>
        <w:t>nerespektujeme.“</w:t>
      </w:r>
      <w:r w:rsidRPr="00A124BD">
        <w:rPr>
          <w:rStyle w:val="Znakapoznpodarou"/>
        </w:rPr>
        <w:footnoteReference w:id="116"/>
      </w:r>
      <w:r w:rsidRPr="00A124BD">
        <w:t xml:space="preserve"> A protože ani socialistické zákonodárství nebylo schopné superficiální princip úplně opustit, můžeme jej prohlásit za princip základní a přirozený, čímž si odpovídáme na otázku v úvodu položenou.</w:t>
      </w:r>
    </w:p>
    <w:p w:rsidR="00074199" w:rsidRPr="00A124BD" w:rsidRDefault="00074199" w:rsidP="00074199">
      <w:pPr>
        <w:pStyle w:val="Bezmezer"/>
        <w:rPr>
          <w:rFonts w:ascii="Garamond" w:hAnsi="Garamond"/>
        </w:rPr>
      </w:pPr>
    </w:p>
    <w:p w:rsidR="00074199" w:rsidRPr="00A124BD" w:rsidRDefault="00074199" w:rsidP="00074199">
      <w:pPr>
        <w:spacing w:after="0"/>
        <w:contextualSpacing/>
      </w:pPr>
      <w:r w:rsidRPr="00A124BD">
        <w:tab/>
        <w:t xml:space="preserve">Ať už jsou názory právních vědců jakékoli, OZ se rozhodlo zvolit právní úpravu součásti pozemku v souladu se zásadou </w:t>
      </w:r>
      <w:r w:rsidRPr="00A124BD">
        <w:rPr>
          <w:i/>
        </w:rPr>
        <w:t>superficies solo cedit.</w:t>
      </w:r>
      <w:r w:rsidRPr="00A124BD">
        <w:t xml:space="preserve"> Zásada znamená, že „to, co je na povrchu, nemá z hlediska práva ve srovnání s pozemkem žádný právní význam.“</w:t>
      </w:r>
      <w:r w:rsidRPr="00A124BD">
        <w:rPr>
          <w:rStyle w:val="Znakapoznpodarou"/>
        </w:rPr>
        <w:footnoteReference w:id="117"/>
      </w:r>
      <w:r w:rsidRPr="00A124BD">
        <w:t xml:space="preserve"> OZ hovoří o součásti pozemku v § 506, ve kterém pozorujeme zároveň úpra</w:t>
      </w:r>
      <w:r w:rsidR="00A124BD">
        <w:t>vu některých výjimek ze zásady.</w:t>
      </w:r>
    </w:p>
    <w:p w:rsidR="00074199" w:rsidRPr="00A124BD" w:rsidRDefault="00074199" w:rsidP="00074199">
      <w:pPr>
        <w:spacing w:after="0"/>
        <w:contextualSpacing/>
      </w:pPr>
    </w:p>
    <w:p w:rsidR="00074199" w:rsidRPr="00A124BD" w:rsidRDefault="00074199" w:rsidP="00074199">
      <w:pPr>
        <w:spacing w:after="0"/>
        <w:contextualSpacing/>
      </w:pPr>
      <w:r w:rsidRPr="00A124BD">
        <w:tab/>
        <w:t>§ 506</w:t>
      </w:r>
    </w:p>
    <w:p w:rsidR="00074199" w:rsidRPr="00A124BD" w:rsidRDefault="00074199" w:rsidP="00074199">
      <w:pPr>
        <w:spacing w:after="0"/>
        <w:contextualSpacing/>
      </w:pPr>
      <w:r w:rsidRPr="00A124BD">
        <w:tab/>
        <w:t>(1) Součástí pozemku je prostor nad povrchem i pod povrchem, stavby zřízené na pozemku a jiná zařízení (dále jen „stavba“) s výjimkou staveb dočasných, včetně toho, co je zapuštěno v pozemku nebo upevněno ve zdech.</w:t>
      </w:r>
    </w:p>
    <w:p w:rsidR="00074199" w:rsidRPr="00A124BD" w:rsidRDefault="00074199" w:rsidP="00074199">
      <w:pPr>
        <w:spacing w:after="0"/>
        <w:contextualSpacing/>
      </w:pPr>
      <w:r w:rsidRPr="00A124BD">
        <w:tab/>
        <w:t>(2) Není-li podzemní stavba nemovitou věcí, je součástí pozemku, i když zasahuje pod jiný pozemek.</w:t>
      </w:r>
    </w:p>
    <w:p w:rsidR="00074199" w:rsidRPr="00A124BD" w:rsidRDefault="00074199" w:rsidP="00074199">
      <w:pPr>
        <w:pStyle w:val="Bezmezer"/>
        <w:rPr>
          <w:rFonts w:ascii="Garamond" w:hAnsi="Garamond"/>
        </w:rPr>
      </w:pPr>
    </w:p>
    <w:p w:rsidR="00074199" w:rsidRPr="00A124BD" w:rsidRDefault="00074199" w:rsidP="00074199">
      <w:pPr>
        <w:spacing w:after="0"/>
        <w:contextualSpacing/>
      </w:pPr>
      <w:r w:rsidRPr="00A124BD">
        <w:tab/>
        <w:t>Z dikce zákona je jasné, že stavba ustupuje pozemku a je jeho součástí. Zásada samotná ale hovoří o povrchu, kterým samozřejmě není jen stavba, ale například rostlinstvo a jiné elementy, na které myslí občanský zákoník zejména v §§ 505-507.</w:t>
      </w:r>
    </w:p>
    <w:p w:rsidR="00074199" w:rsidRPr="00A124BD" w:rsidRDefault="00074199" w:rsidP="00074199">
      <w:pPr>
        <w:contextualSpacing/>
      </w:pPr>
      <w:r w:rsidRPr="00A124BD">
        <w:tab/>
        <w:t>Zákon</w:t>
      </w:r>
      <w:r w:rsidR="00C61109" w:rsidRPr="00A124BD">
        <w:t xml:space="preserve"> v § 505 OZ říká, že s</w:t>
      </w:r>
      <w:r w:rsidRPr="00A124BD">
        <w:t>oučást věci je vše, co k ní podle její povahy náleží a co nemůže být od věci odděleno, aniž se tím věc znehodnotí.</w:t>
      </w:r>
      <w:r w:rsidR="00C61109" w:rsidRPr="00A124BD">
        <w:t xml:space="preserve"> </w:t>
      </w:r>
      <w:r w:rsidRPr="00A124BD">
        <w:t>Toto pojetí chrání jednotu hospodářských celků, tedy staveb a pozemků, před jejich rozdělením. Důvodem je například větší hodnota celku oproti jednotlivým věcem.</w:t>
      </w:r>
      <w:r w:rsidRPr="00A124BD">
        <w:rPr>
          <w:rStyle w:val="Znakapoznpodarou"/>
        </w:rPr>
        <w:footnoteReference w:id="118"/>
      </w:r>
      <w:r w:rsidRPr="00A124BD">
        <w:t xml:space="preserve"> Zároveň je zde snaha předejít sporům mezi vlastníkem věci hlavní, tedy pozemku, a vlastníkem neoddělitelné součásti pozemku, tedy stavby. Vlastník stavby nebo pozemku je pak limitován v dispozici se svým majetkem. Stavby a rostliny jako součásti věci hlavní (pozemku) sdílejí její osud. Zcizíme-li pozemek, stane se vlastnictvím nabyvatele i stavba, rostlinstvo a podobné. Takový způsob je přirozený a předchází případným úskalím a následným sporům. Těmi můžou být převody pozemků, na kterých se nacházejí stavby nepodléhající evidenci v katastru nemovitostí. Takový stav může vést i ke zvýšení nákladů při investičních projektech. Problematické může být i rozhodování hraničních případů tehdy, kdy </w:t>
      </w:r>
      <w:r w:rsidRPr="00A124BD">
        <w:lastRenderedPageBreak/>
        <w:t>není jasné, zda se jedná o pozemek nebo samostatnou stavbu.</w:t>
      </w:r>
      <w:r w:rsidRPr="00A124BD">
        <w:rPr>
          <w:rStyle w:val="Znakapoznpodarou"/>
        </w:rPr>
        <w:footnoteReference w:id="119"/>
      </w:r>
      <w:r w:rsidRPr="00A124BD">
        <w:t xml:space="preserve"> Za takové hraniční případy je jistě možné považovat rybník, lyžařský vlek, vodovodní a kanalizační přípojky, pozemní komunikace, rybník, hráz a podobné. Dále mohl vlastník pozemku zamezovat přístupu vlastníku stavby nebo mohl požadovat neúměrně vysoké plnění za umístění stavby. Je patrná snaha zákonodárce přiblížit se přirozenému a ekonomicky nejvýhodnějšímu stavu. Přesto se vyskytují, a vždy se vyskytovaly, situace, kdy bylo nutné upravit vztahy pro případ, že se bude lišit vlastník pozemku od vlastníka stavby na něm postavené.</w:t>
      </w:r>
    </w:p>
    <w:p w:rsidR="00074199" w:rsidRPr="00A124BD" w:rsidRDefault="00074199" w:rsidP="00074199">
      <w:pPr>
        <w:contextualSpacing/>
      </w:pPr>
      <w:r w:rsidRPr="00A124BD">
        <w:tab/>
        <w:t>Dále je nutné se pozastavit nad výkladem zákona ohledně součásti pozemku, za kterou zákon označuje prostor nad povrchem i pod povrchem. Prostorem nad povrchem je myšlen vzduchový sloupec, který má být plně v dispozici vlastníka. Zákonodárce zde zvolil nešikovné vyjádření, protože prostor nad povrchem pozemku nemůže být součástí pozemku (v tom smyslu, že vzduchový sloupec může být jen těžko předmětem vlastnictví), přesto je z logického výkladu jasné, že je toto výlučné vlastníkovo právo orientované vůči třetím osobám.</w:t>
      </w:r>
      <w:r w:rsidRPr="00A124BD">
        <w:rPr>
          <w:rStyle w:val="Znakapoznpodarou"/>
          <w:b/>
        </w:rPr>
        <w:footnoteReference w:id="120"/>
      </w:r>
      <w:r w:rsidRPr="00A124BD">
        <w:t xml:space="preserve"> Judikatura NS zastává názor, že zřizování částí staveb zasahujících do prostoru nad pozemkem jiného vlastníka je bez právního důvodu nepřípustné.</w:t>
      </w:r>
      <w:r w:rsidRPr="00A124BD">
        <w:rPr>
          <w:rStyle w:val="Znakapoznpodarou"/>
        </w:rPr>
        <w:footnoteReference w:id="121"/>
      </w:r>
      <w:r w:rsidRPr="00A124BD">
        <w:t xml:space="preserve"> Dále je vlastník limitován ve své dispozici s pozemkem také v intencích § 1023 odst. 1 OZ. Vlastník pozemku je podle něj povinen snášet užívání prostoru nad pozemkem nebo pod pozemkem, je-li pro to důležitý důvod a děje-li se to takovým způsobem, že vlastník nemůže mít rozumný důvod tomu bránit. Bez rozumného důvodu tedy nelze provádět například stavební úpravy s tím, že po dokončení nově některá z částí stavby bezdůvodně zasahuje do vzduchového sloupce vlastníka sousedního pozemku. Dále je užívání prostoru nad pozemkem upraveno jinými právními předpisy veřejného práva. Zde můžeme uvést například zákon o civilním letectví</w:t>
      </w:r>
      <w:r w:rsidRPr="00A124BD">
        <w:rPr>
          <w:rStyle w:val="Znakapoznpodarou"/>
        </w:rPr>
        <w:footnoteReference w:id="122"/>
      </w:r>
      <w:r w:rsidRPr="00A124BD">
        <w:t>, který umožňuje užívání vzdušného prostoru nad územím ČR. Doplníme ještě energetický zákon</w:t>
      </w:r>
      <w:r w:rsidRPr="00A124BD">
        <w:rPr>
          <w:rStyle w:val="Znakapoznpodarou"/>
        </w:rPr>
        <w:footnoteReference w:id="123"/>
      </w:r>
      <w:r w:rsidRPr="00A124BD">
        <w:t>, který se týká především elektrického vedení a jiných soustav.</w:t>
      </w:r>
    </w:p>
    <w:p w:rsidR="00074199" w:rsidRPr="00A124BD" w:rsidRDefault="00074199" w:rsidP="00074199">
      <w:pPr>
        <w:contextualSpacing/>
      </w:pPr>
      <w:r w:rsidRPr="00A124BD">
        <w:tab/>
        <w:t>Prostor pod povrchem pozemku a povrch pozemku se jen těžko rozlišují. Uvažování o prostoru nad a pod povrchem jako o součásti je obtížné. Pokud by totiž prostor pod povrchem byl součástí, byl by věcí hlavní pouze povrch, který se ovšem jen těžko jednoznačně určí. Lépe je v této souvislosti mluvit o prostoru pod povrchem jako o části pozemku.</w:t>
      </w:r>
      <w:r w:rsidRPr="00A124BD">
        <w:rPr>
          <w:rStyle w:val="Znakapoznpodarou"/>
        </w:rPr>
        <w:footnoteReference w:id="124"/>
      </w:r>
      <w:r w:rsidRPr="00A124BD">
        <w:t xml:space="preserve"> Veřejnoprávní předpisy také limitují vlastníka v užívání pozemku pod povrchem v plném rozsahu. Zde se jedná </w:t>
      </w:r>
      <w:r w:rsidRPr="00A124BD">
        <w:lastRenderedPageBreak/>
        <w:t>zejména o horní zákon</w:t>
      </w:r>
      <w:r w:rsidRPr="00A124BD">
        <w:rPr>
          <w:rStyle w:val="Znakapoznpodarou"/>
        </w:rPr>
        <w:footnoteReference w:id="125"/>
      </w:r>
      <w:r w:rsidRPr="00A124BD">
        <w:t xml:space="preserve"> nebo vodní zákon.</w:t>
      </w:r>
      <w:r w:rsidRPr="00A124BD">
        <w:rPr>
          <w:rStyle w:val="Znakapoznpodarou"/>
        </w:rPr>
        <w:footnoteReference w:id="126"/>
      </w:r>
      <w:r w:rsidRPr="00A124BD">
        <w:t xml:space="preserve"> Dalším specifickým prostorem pod povrchem je jeskyně. NS vyložil, že „jeskyní je podzemní přírodou v ložisku nerostů vytvořený prostor, který není samostatnou věcí a jako takový je součástí ložiska nerostů, které tvoří její stěny.“</w:t>
      </w:r>
      <w:r w:rsidRPr="00A124BD">
        <w:rPr>
          <w:rStyle w:val="Znakapoznpodarou"/>
        </w:rPr>
        <w:footnoteReference w:id="127"/>
      </w:r>
      <w:r w:rsidRPr="00A124BD">
        <w:t xml:space="preserve"> Jde-li o ložisko nerostů vyhrazených, patří jeskyně vlastníku ložiska. Jde-li o ložisko nerostů nevyhrazených, patří vlastníku pozemku, pod jehož povrchem se nachází. Veřejné právo definuje jeskyně v § 10 odst. 1 zákona č. 114/1992 Sb., o ochraně přírody a krajiny.</w:t>
      </w:r>
      <w:r w:rsidRPr="00A124BD">
        <w:rPr>
          <w:rStyle w:val="Znakapoznpodarou"/>
        </w:rPr>
        <w:footnoteReference w:id="128"/>
      </w:r>
    </w:p>
    <w:p w:rsidR="00074199" w:rsidRPr="00A124BD" w:rsidRDefault="00074199" w:rsidP="00074199">
      <w:pPr>
        <w:spacing w:after="0"/>
        <w:contextualSpacing/>
      </w:pPr>
      <w:r w:rsidRPr="00A124BD">
        <w:tab/>
        <w:t>Právní institut součásti věci je zákonným vyjádřením skutečnosti, že existují věci, jakožto hmotné předměty, které lze z hlediska právní teorie charakterizovat jako věci složené, tedy věci, které jsou vnitřně strukturovány a tvořeny relativně samostatnými částmi více nebo méně vzájemně spojenými.</w:t>
      </w:r>
      <w:r w:rsidRPr="00A124BD">
        <w:rPr>
          <w:rStyle w:val="Znakapoznpodarou"/>
        </w:rPr>
        <w:footnoteReference w:id="129"/>
      </w:r>
      <w:r w:rsidRPr="00A124BD">
        <w:t xml:space="preserve"> § 505 OZ říká, že „součást věci je vše, co k ní podle její povahy náleží a co nemůže být od věci odděleno, aniž se tím věc znehodnotí“. Jedná se o základní ustanovení o součásti věci. V ABGB</w:t>
      </w:r>
      <w:r w:rsidRPr="00A124BD">
        <w:rPr>
          <w:rStyle w:val="Znakapoznpodarou"/>
        </w:rPr>
        <w:footnoteReference w:id="130"/>
      </w:r>
      <w:r w:rsidRPr="00A124BD">
        <w:t xml:space="preserve"> se v § 294 nerozlišuje mezi součástí a příslušenstvím. Zmíněné ustanovení „rozumí příslušenstvím to, co bývá s věcí trvale spojeno. Sem patří nejen přírůstek věci, pokud není od ní oddělen; nýbrž i vedlejší věci, bez kterých nemůže být věc hlavní použita nebo o kterých rozhodl zákon nebo vlastník, aby se jich trvale k hlavní věci užívalo.“ BGB</w:t>
      </w:r>
      <w:r w:rsidRPr="00A124BD">
        <w:rPr>
          <w:rStyle w:val="Znakapoznpodarou"/>
        </w:rPr>
        <w:footnoteReference w:id="131"/>
      </w:r>
      <w:r w:rsidRPr="00A124BD">
        <w:t xml:space="preserve"> zase mluví v § 93 o podstatné součásti takto: „Podstatné součásti věci, které od sebe nelze oddělit, aniž by došlo k jejich zničení nebo změně podstaty, nemohou být předmětem zvláštních práv.“</w:t>
      </w:r>
    </w:p>
    <w:p w:rsidR="00074199" w:rsidRPr="00A124BD" w:rsidRDefault="00074199" w:rsidP="00074199">
      <w:pPr>
        <w:spacing w:after="0"/>
        <w:contextualSpacing/>
      </w:pPr>
      <w:r w:rsidRPr="00A124BD">
        <w:tab/>
        <w:t>Dle OZ součást věci „tvoří skladebný prvek věci (hlavní), a není tedy samostatnou věcí v právním smyslu.“</w:t>
      </w:r>
      <w:r w:rsidRPr="00A124BD">
        <w:rPr>
          <w:rStyle w:val="Znakapoznpodarou"/>
        </w:rPr>
        <w:footnoteReference w:id="132"/>
      </w:r>
      <w:r w:rsidRPr="00A124BD">
        <w:t xml:space="preserve"> Součást věci není samostatným předmětem občanskoprávních vztahů, proto vždy sdílí s věcí hlavní její právní osud.</w:t>
      </w:r>
      <w:r w:rsidRPr="00A124BD">
        <w:rPr>
          <w:rStyle w:val="Znakapoznpodarou"/>
        </w:rPr>
        <w:footnoteReference w:id="133"/>
      </w:r>
      <w:r w:rsidRPr="00A124BD">
        <w:t xml:space="preserve"> Právní jednání týkající se věci, resp. práva a povinnosti z tohoto jednání vyplývající, se také bez dalšího týkají součásti věci. Není tedy rozhodné, zda byla ve smlouvě o převodu vlastnického práva k takové věci výslovně uvedena součást této věci.</w:t>
      </w:r>
      <w:r w:rsidRPr="00A124BD">
        <w:rPr>
          <w:rStyle w:val="Znakapoznpodarou"/>
        </w:rPr>
        <w:footnoteReference w:id="134"/>
      </w:r>
      <w:r w:rsidRPr="00A124BD">
        <w:t xml:space="preserve"> Právo takto tradičně chrání jednotu hospodářských celků před jejich rozdělením a vychází tak přirozenému stavu vstříc.</w:t>
      </w:r>
    </w:p>
    <w:p w:rsidR="00074199" w:rsidRPr="00A124BD" w:rsidRDefault="00074199" w:rsidP="00074199">
      <w:pPr>
        <w:contextualSpacing/>
      </w:pPr>
      <w:r w:rsidRPr="00A124BD">
        <w:tab/>
        <w:t xml:space="preserve">Součást věci nemovité se úzce dotýká zásady </w:t>
      </w:r>
      <w:r w:rsidRPr="00A124BD">
        <w:rPr>
          <w:i/>
        </w:rPr>
        <w:t>superficies solo cedit</w:t>
      </w:r>
      <w:r w:rsidRPr="00A124BD">
        <w:t xml:space="preserve">. § 506 výslovně hovoří o součásti pozemku. Stavbu tedy nově nemůžeme chápat jako věc nemovitou, ale pouze jako součást takové věci. Ani v případě práva stavby není stavba nemovitou věcí. Součástí nemovité </w:t>
      </w:r>
      <w:r w:rsidRPr="00A124BD">
        <w:lastRenderedPageBreak/>
        <w:t>věci, tedy pozemku, samozřejmě nejsou pouze stavby. Jedná se i o rostlinstvo. Pro účely této práce nás nejvíce zajímá právě problematika staveb.</w:t>
      </w:r>
    </w:p>
    <w:p w:rsidR="00074199" w:rsidRPr="00A124BD" w:rsidRDefault="00074199" w:rsidP="00074199">
      <w:pPr>
        <w:contextualSpacing/>
      </w:pPr>
      <w:r w:rsidRPr="00A124BD">
        <w:tab/>
        <w:t>Protože se v celé práci zabýváme pojmy pozemku a stavby, je nutné vymezit si tyto pojmy blíže. Definici pojmu pozemek v OZ nenalezneme, přesto je součástí právního řádu. § 2, písm. a) katastrálního zákona pozemkem rozumí „část zemského povrchu oddělenou od sousedních částí hranicí územní jednotky nebo hranicí katastrálního území, hranicí vlastnickou, hranicí stanovenou regulačním plánem, územním rozhodnutím nebo územním souhlasem, hranicí jiného práva podle § 19, hranicí rozsahu zástavního práva, hranicí rozsahu práva stavby, hranicí druhů pozemků, popřípadě rozhraním způsobu využití pozemků.“ Přestože se jedná o definici veřejného práva, je možné ji použít podpůrně i pro potřeby práva soukromého. Soukromoprávní teorie stavbu vymezuje jako určitou reálnou trojrozměrnou část (výseč) zemského povrchu, která je ve vlastnictví určité osoby. V reakci na tento výklad se nabízí otázka, zda je možné použít definici v katastrálním zákoně. V praktickém životě ovšem dochází ke změnám hranic, které se mění</w:t>
      </w:r>
      <w:r w:rsidRPr="00A124BD">
        <w:rPr>
          <w:highlight w:val="yellow"/>
        </w:rPr>
        <w:t xml:space="preserve"> </w:t>
      </w:r>
      <w:r w:rsidRPr="00A124BD">
        <w:t>v důsledku soukromoprávních nebo administrativních skutečností. Docházíme zde tedy k názoru, že se katastrální definice týká spíše možností vzniku pozemku, resp. zakreslení jeho hranic v podobě parcely do katastrální mapy.</w:t>
      </w:r>
      <w:r w:rsidRPr="00A124BD">
        <w:rPr>
          <w:rStyle w:val="Znakapoznpodarou"/>
        </w:rPr>
        <w:footnoteReference w:id="135"/>
      </w:r>
      <w:r w:rsidRPr="00A124BD">
        <w:t xml:space="preserve"> Neříká už nic o podstatě pozemku a neobsahuje ani pojmové znaky. Oproti tomu druhá definice se zabývá podstatou pozemku bez jakýchkoli administrativních prvků a taxativních výčtů. Pozemek je vždy samostatnou věcí a jeho rozdělením nedochází k jeho zániku.</w:t>
      </w:r>
      <w:r w:rsidRPr="00A124BD">
        <w:rPr>
          <w:rStyle w:val="Znakapoznpodarou"/>
        </w:rPr>
        <w:footnoteReference w:id="136"/>
      </w:r>
      <w:r w:rsidRPr="00A124BD">
        <w:t xml:space="preserve"> Zaniknout může pouze působením přírodních sil, např. sesuvem půdy, odplavením, atd.</w:t>
      </w:r>
    </w:p>
    <w:p w:rsidR="00074199" w:rsidRPr="00A124BD" w:rsidRDefault="00074199" w:rsidP="00074199">
      <w:pPr>
        <w:contextualSpacing/>
      </w:pPr>
      <w:r w:rsidRPr="00A124BD">
        <w:tab/>
        <w:t>Zmínili jsme zde pojem parcela, který lépe koresponduje s definicí pozemku v § 2, písm. a) katastrálního zákona. Parcelou rozumíme pozemek, který je geometricky a polohově určen, zobrazen v katastrální mapě a označen parcelním číslem. Parcely dělíme na pozemkové a stavební. Parcela je v podstatě evidenční jednotkou a znamená pouze zákres pozemku v katastrální mapě.</w:t>
      </w:r>
      <w:r w:rsidRPr="00A124BD">
        <w:rPr>
          <w:rStyle w:val="Znakapoznpodarou"/>
        </w:rPr>
        <w:footnoteReference w:id="137"/>
      </w:r>
      <w:r w:rsidRPr="00A124BD">
        <w:t xml:space="preserve"> Dle rozhodnutí NS se „pozemky evidují v katastru nemovitostí v podobě </w:t>
      </w:r>
      <w:r w:rsidRPr="00A124BD">
        <w:lastRenderedPageBreak/>
        <w:t>parcel, jež mají geometrické a polohové určení a jsou zobrazeny v katastrální mapě a označeny parcelními čísly.“</w:t>
      </w:r>
      <w:r w:rsidRPr="00A124BD">
        <w:rPr>
          <w:rStyle w:val="Znakapoznpodarou"/>
        </w:rPr>
        <w:footnoteReference w:id="138"/>
      </w:r>
    </w:p>
    <w:p w:rsidR="00074199" w:rsidRPr="00A124BD" w:rsidRDefault="00074199" w:rsidP="00074199">
      <w:pPr>
        <w:contextualSpacing/>
      </w:pPr>
      <w:r w:rsidRPr="00A124BD">
        <w:tab/>
        <w:t>V celé práci často hovoříme o stavbě a je nutné, abychom si tento pojem vymezili. Jak uvádíme výše, za účinnosti OZ 1964 platilo, že stavba není součástí pozemku, i když je spojena se zemí pevným základem. Nově je stavba součástí pozemku, což ovšem neznamená, že by se stala pro právo institutem irelevantním. Stále je nutné tento pojem vykládat právě v souvislosti s instituty jinými. Definice se nabízí dvojí. Podobně jako u pozemků a parcel známe definici veřejnoprávní a soukromoprávní. OZ, stejně jako v případě pozemku, nedefinuje pojem stavby vůbec. Právní nauka pojímá soukromoprávní definici stavby jako souhrn typových znaků. Pojem stavby je potřeba vykládat velmi široce, protože jím můžeme myslet nejen budovu, ale i zídku nebo betonové základy. Je potřeba, aby se jednalo o stavbu trvalého charakteru, nikoli o stavbu dočasnou nebo účelovou.</w:t>
      </w:r>
      <w:r w:rsidRPr="00A124BD">
        <w:rPr>
          <w:rStyle w:val="Znakapoznpodarou"/>
        </w:rPr>
        <w:footnoteReference w:id="139"/>
      </w:r>
      <w:r w:rsidRPr="00A124BD">
        <w:t xml:space="preserve"> Stavbou je tedy výsledek lidské stavební činnosti, který má materiální podstatu, je vymezitelný vůči okolnímu pozemku, má samostatnou hospodářskou funkci a vyznačuje se kompaktností materiálu.</w:t>
      </w:r>
      <w:r w:rsidRPr="00A124BD">
        <w:rPr>
          <w:rStyle w:val="Znakapoznpodarou"/>
        </w:rPr>
        <w:footnoteReference w:id="140"/>
      </w:r>
    </w:p>
    <w:p w:rsidR="00074199" w:rsidRPr="00A124BD" w:rsidRDefault="00074199" w:rsidP="00074199">
      <w:pPr>
        <w:contextualSpacing/>
      </w:pPr>
      <w:r w:rsidRPr="00A124BD">
        <w:tab/>
        <w:t>Stavební zákon nabízí naopak veřejnoprávní definici a za stavbu v § 2, odst. 3 označuje „veškerá stavební díla, která vznikají stavební nebo montážní technologií, bez zřetele na jejich stavebně technické provedení, použité stavební výrobky, materiály a konstrukce, na účel využití a dobu trvání.“</w:t>
      </w:r>
      <w:r w:rsidRPr="00A124BD">
        <w:rPr>
          <w:rStyle w:val="Znakapoznpodarou"/>
        </w:rPr>
        <w:footnoteReference w:id="141"/>
      </w:r>
      <w:r w:rsidRPr="00A124BD">
        <w:t xml:space="preserve"> Mezi těmito definicemi nalézáme rozdíly.</w:t>
      </w:r>
    </w:p>
    <w:p w:rsidR="00074199" w:rsidRPr="00A124BD" w:rsidRDefault="00074199" w:rsidP="00074199">
      <w:pPr>
        <w:contextualSpacing/>
      </w:pPr>
      <w:r w:rsidRPr="00A124BD">
        <w:tab/>
        <w:t xml:space="preserve">NS se právě rozdíly mezi pojmem stavby v soukromoprávním a veřejnoprávním smyslu zabýval a učinil tyto závěry: „ Pro oblast občanského práva nelze použít vymezení stavby provedené v § 139b odst. 1 zákona č. 50/1976 Sb., podle kterého za stavbu se považují veškerá stavební díla bez zřetele na jejich stavebně technické provedení, účel a dobu trvání, a to nejen proto, že toto vymezení je dáno jen pro účely </w:t>
      </w:r>
      <w:proofErr w:type="spellStart"/>
      <w:r w:rsidRPr="00A124BD">
        <w:t>stavebněprávní</w:t>
      </w:r>
      <w:proofErr w:type="spellEnd"/>
      <w:r w:rsidRPr="00A124BD">
        <w:t xml:space="preserve"> (je zařazeno v rubrice „Pojmy stavebního řádu“), ale též proto, že některé stavby, k jejichž provedení je třeba stavebního povolení, resp. ohlášení stavebnímu úřadu, netvoří věci v občanskoprávním smyslu. Proto judikatura NS dospěla k závěru, že pokud občanskoprávní předpisy používají pojem „stavba“, nelze obsah tohoto pojmu vykládat jen podle stavebních předpisů. Stavební předpisy chápou pojem „stavba“ dynamicky, tedy jako činnost, popřípadě soubor činností, směřujících k uskutečnění díla (někdy ovšem i jako toto dílo samotné). Naopak pro účely občanského práva je pojem „stavba“ nutno vykládat staticky, tzn. jako věc v právním smyslu. Stavba je tedy výsledek určité činnosti, který je způsobilý být předmětem občanskoprávních vztahů.“</w:t>
      </w:r>
      <w:r w:rsidRPr="00A124BD">
        <w:rPr>
          <w:rStyle w:val="Znakapoznpodarou"/>
        </w:rPr>
        <w:footnoteReference w:id="142"/>
      </w:r>
      <w:r w:rsidRPr="00A124BD">
        <w:t xml:space="preserve"> Takový </w:t>
      </w:r>
      <w:r w:rsidRPr="00A124BD">
        <w:lastRenderedPageBreak/>
        <w:t>závěr je nedostatečný. Je totiž zjevné, že v případě, kdy je stavba spjata s pozemkem, jedná se buď o součást pozemku podle § 506, nebo o stavbu jako o samostatnou věc (např. stavbu dočasnou, podzemní, atd.). Přechod mezi kategorií součásti pozemku a kategorií stavby může mít pozvolný a někdy těžko zjistitelný průběh.</w:t>
      </w:r>
      <w:r w:rsidRPr="00A124BD">
        <w:rPr>
          <w:rStyle w:val="Znakapoznpodarou"/>
        </w:rPr>
        <w:footnoteReference w:id="143"/>
      </w:r>
    </w:p>
    <w:p w:rsidR="00074199" w:rsidRPr="00A124BD" w:rsidRDefault="00074199" w:rsidP="00074199">
      <w:pPr>
        <w:contextualSpacing/>
      </w:pPr>
      <w:r w:rsidRPr="00A124BD">
        <w:tab/>
        <w:t>O součást pozemku nejde v případě samostatných nemovitých věcí. OZ vymezuje nemovitosti následovně: „Nemovité věci jsou pozemky, podzemní stavby se samostatným účelovým určením, jakož i věcná práva k nim, a práva, která za nemovité věci prohlásí zákon. Stanoví-li jiný předpis, že určitá věc není součástí pozemku, a nelze-li takovou věc přenést z místa na místo bez porušení její podstaty, je i tato věc nemovitá.“</w:t>
      </w:r>
      <w:r w:rsidRPr="00A124BD">
        <w:rPr>
          <w:rStyle w:val="Znakapoznpodarou"/>
        </w:rPr>
        <w:footnoteReference w:id="144"/>
      </w:r>
      <w:r w:rsidRPr="00A124BD">
        <w:t xml:space="preserve"> Ohledně inženýrských sítí, dočasných staveb pevně spojených se zemí, věcných práv k dočasným stavbám nebo i strojírenských celků je jasné, že se jedná o věci nemovité. To, že u těchto věcí nejde o součást, totiž nestanoví jiný právní předpis, ale přímo OZ. Na rozdíl od toho elektronické sítě jsou nemovitými věcmi, protože o nich jiný právní předpis</w:t>
      </w:r>
      <w:r w:rsidRPr="00A124BD">
        <w:rPr>
          <w:rStyle w:val="Znakapoznpodarou"/>
        </w:rPr>
        <w:footnoteReference w:id="145"/>
      </w:r>
      <w:r w:rsidRPr="00A124BD">
        <w:t xml:space="preserve"> stanoví, že se nejedná o součást pozemku. Takovou bezdůvodnou odlišnost by měl zákonodárce odstranit, protože se svým charakterem jedná o věci totožné.</w:t>
      </w:r>
      <w:r w:rsidRPr="00A124BD">
        <w:rPr>
          <w:rStyle w:val="Znakapoznpodarou"/>
        </w:rPr>
        <w:footnoteReference w:id="146"/>
      </w:r>
    </w:p>
    <w:p w:rsidR="00E96C51" w:rsidRPr="00A124BD" w:rsidRDefault="00E96C51" w:rsidP="00074199">
      <w:pPr>
        <w:spacing w:after="0"/>
        <w:contextualSpacing/>
      </w:pPr>
    </w:p>
    <w:p w:rsidR="00764918" w:rsidRPr="00A124BD" w:rsidRDefault="005F2302" w:rsidP="00B3216F">
      <w:pPr>
        <w:pStyle w:val="Nadpis2"/>
        <w:numPr>
          <w:ilvl w:val="1"/>
          <w:numId w:val="23"/>
        </w:numPr>
        <w:spacing w:before="0" w:after="0"/>
      </w:pPr>
      <w:bookmarkStart w:id="160" w:name="_Toc464679356"/>
      <w:bookmarkStart w:id="161" w:name="_Toc465165651"/>
      <w:r w:rsidRPr="00A124BD">
        <w:t>Stavba na cizím pozemku</w:t>
      </w:r>
      <w:bookmarkEnd w:id="160"/>
      <w:bookmarkEnd w:id="161"/>
    </w:p>
    <w:p w:rsidR="00D255C2" w:rsidRPr="00A124BD" w:rsidRDefault="005F2302" w:rsidP="00E96C51">
      <w:pPr>
        <w:spacing w:after="0"/>
        <w:contextualSpacing/>
      </w:pPr>
      <w:r w:rsidRPr="00A124BD">
        <w:tab/>
      </w:r>
      <w:r w:rsidR="00144981" w:rsidRPr="00A124BD">
        <w:t>V </w:t>
      </w:r>
      <w:r w:rsidR="00BA0B00" w:rsidRPr="00A124BD">
        <w:t>OZ</w:t>
      </w:r>
      <w:r w:rsidR="00144981" w:rsidRPr="00A124BD">
        <w:t xml:space="preserve"> je všeobecně kladen důraz na dobrou víru, která se promítá i do úpravy stavby na cizím pozemku</w:t>
      </w:r>
      <w:r w:rsidR="00D255C2" w:rsidRPr="00A124BD">
        <w:t xml:space="preserve">. Zásada </w:t>
      </w:r>
      <w:r w:rsidR="00BA0B00" w:rsidRPr="00A124BD">
        <w:rPr>
          <w:i/>
        </w:rPr>
        <w:t>superficies solo cedit</w:t>
      </w:r>
      <w:r w:rsidR="00D255C2" w:rsidRPr="00A124BD">
        <w:t xml:space="preserve"> se prolíná celou úpravou věcných práv a samozřejmě se dotýká </w:t>
      </w:r>
      <w:r w:rsidR="00F83A3F" w:rsidRPr="00A124BD">
        <w:t>i stavby na cizím pozemku. Jak jsme si řekli výše, stavba je</w:t>
      </w:r>
      <w:r w:rsidR="00D255C2" w:rsidRPr="00A124BD">
        <w:t xml:space="preserve"> dle </w:t>
      </w:r>
      <w:r w:rsidR="00F83A3F" w:rsidRPr="00A124BD">
        <w:t xml:space="preserve">superficiální zásady součástí pozemku, proto není </w:t>
      </w:r>
      <w:r w:rsidR="00D255C2" w:rsidRPr="00A124BD">
        <w:t xml:space="preserve">samostatnou věcí v právním smyslu. I veškerý materiál </w:t>
      </w:r>
      <w:r w:rsidR="00F83A3F" w:rsidRPr="00A124BD">
        <w:t>použitý ve stavbě</w:t>
      </w:r>
      <w:r w:rsidR="00D255C2" w:rsidRPr="00A124BD">
        <w:t xml:space="preserve"> je součástí pozemku. Z právního hlediska se nic neděje, pokud vlastník pozemku spojí stavební materiál se svým pozemkem. Zákon však musí řešit situace, kdy například stavebník spojí materiál s pozemkem jiného, ať už v dobré víře, či nikoli. Řešení takových situací nabízí § 1083 a násl. </w:t>
      </w:r>
      <w:r w:rsidR="00BA0B00" w:rsidRPr="00A124BD">
        <w:t>OZ</w:t>
      </w:r>
      <w:r w:rsidR="0062264C" w:rsidRPr="00A124BD">
        <w:t>.</w:t>
      </w:r>
    </w:p>
    <w:p w:rsidR="00E96C51" w:rsidRPr="00A124BD" w:rsidRDefault="00E96C51" w:rsidP="00E96C51">
      <w:pPr>
        <w:spacing w:after="0"/>
        <w:contextualSpacing/>
      </w:pPr>
    </w:p>
    <w:p w:rsidR="00D255C2" w:rsidRPr="00A124BD" w:rsidRDefault="00D255C2" w:rsidP="00E96C51">
      <w:pPr>
        <w:spacing w:after="0"/>
        <w:contextualSpacing/>
        <w:rPr>
          <w:bCs/>
        </w:rPr>
      </w:pPr>
      <w:r w:rsidRPr="00A124BD">
        <w:rPr>
          <w:bCs/>
          <w:i/>
        </w:rPr>
        <w:tab/>
      </w:r>
      <w:r w:rsidRPr="00A124BD">
        <w:rPr>
          <w:bCs/>
        </w:rPr>
        <w:t>§ 1083</w:t>
      </w:r>
    </w:p>
    <w:p w:rsidR="00D255C2" w:rsidRPr="00A124BD" w:rsidRDefault="00D255C2" w:rsidP="00E96C51">
      <w:pPr>
        <w:spacing w:after="0"/>
        <w:contextualSpacing/>
      </w:pPr>
      <w:r w:rsidRPr="00A124BD">
        <w:tab/>
        <w:t>(1) Užije-li někdo cizí věc pro stavbu na svém pozemku, stane se stavba součástí pozemku. Vlastník pozemku nahradí vlastníku užité věci její hodnotu.</w:t>
      </w:r>
    </w:p>
    <w:p w:rsidR="004B59FD" w:rsidRPr="00A124BD" w:rsidRDefault="00D255C2" w:rsidP="00341820">
      <w:pPr>
        <w:spacing w:after="0"/>
        <w:contextualSpacing/>
      </w:pPr>
      <w:r w:rsidRPr="00A124BD">
        <w:lastRenderedPageBreak/>
        <w:tab/>
        <w:t>(2) Kdo nebyl při užití cizí věci pro stavbu v dobré víře, nahradí vlastníku užité věci také ušlý zisk; skutečnou škodu hradí však jen v tom rozsahu, v jakém vlastník nedosáhl její náhrady podle odstavce 1.</w:t>
      </w:r>
    </w:p>
    <w:p w:rsidR="00341820" w:rsidRPr="00A124BD" w:rsidRDefault="00341820" w:rsidP="00341820">
      <w:pPr>
        <w:spacing w:after="0"/>
        <w:contextualSpacing/>
      </w:pPr>
    </w:p>
    <w:p w:rsidR="002F2894" w:rsidRPr="00A124BD" w:rsidRDefault="00341820" w:rsidP="00341820">
      <w:pPr>
        <w:spacing w:after="0"/>
        <w:contextualSpacing/>
      </w:pPr>
      <w:r w:rsidRPr="00A124BD">
        <w:tab/>
      </w:r>
      <w:r w:rsidR="002F2894" w:rsidRPr="00A124BD">
        <w:t xml:space="preserve">Inspirace </w:t>
      </w:r>
      <w:r w:rsidR="00BA0B00" w:rsidRPr="00A124BD">
        <w:t>OZ</w:t>
      </w:r>
      <w:r w:rsidR="002F2894" w:rsidRPr="00A124BD">
        <w:t xml:space="preserve"> římskoprávní úpravou a ABGB je velmi patrná právě z úvodního paragrafu stavby na cizím pozemku. Jedná se o znění, které je takřka totožné s ustanovením § 417 ABGB. </w:t>
      </w:r>
      <w:r w:rsidR="00BA0B00" w:rsidRPr="00A124BD">
        <w:t>OZ</w:t>
      </w:r>
      <w:r w:rsidR="002F2894" w:rsidRPr="00A124BD">
        <w:t xml:space="preserve"> tak v této oblasti plní svůj cíl a navrací se k tradičním institutům.</w:t>
      </w:r>
    </w:p>
    <w:p w:rsidR="00FF66DB" w:rsidRPr="00A124BD" w:rsidRDefault="00FF66DB" w:rsidP="00545C13">
      <w:pPr>
        <w:spacing w:after="0"/>
        <w:contextualSpacing/>
      </w:pPr>
    </w:p>
    <w:p w:rsidR="00FF66DB" w:rsidRPr="00A124BD" w:rsidRDefault="00FF66DB" w:rsidP="00545C13">
      <w:pPr>
        <w:spacing w:after="0"/>
        <w:contextualSpacing/>
        <w:rPr>
          <w:bCs/>
        </w:rPr>
      </w:pPr>
      <w:r w:rsidRPr="00A124BD">
        <w:rPr>
          <w:bCs/>
        </w:rPr>
        <w:tab/>
        <w:t>§ 1084</w:t>
      </w:r>
    </w:p>
    <w:p w:rsidR="00FF66DB" w:rsidRPr="00A124BD" w:rsidRDefault="00FF66DB" w:rsidP="00545C13">
      <w:pPr>
        <w:spacing w:after="0"/>
        <w:contextualSpacing/>
      </w:pPr>
      <w:r w:rsidRPr="00A124BD">
        <w:tab/>
        <w:t>(1) Stavba zřízená na cizím pozemku připadá vlastníkovi pozemku.</w:t>
      </w:r>
    </w:p>
    <w:p w:rsidR="00A6026E" w:rsidRPr="00A124BD" w:rsidRDefault="00FF66DB" w:rsidP="00341820">
      <w:pPr>
        <w:spacing w:after="0"/>
        <w:contextualSpacing/>
      </w:pPr>
      <w:r w:rsidRPr="00A124BD">
        <w:tab/>
        <w:t>(2) Vlastník pozemku nahradí osobě, která zřídila na cizím pozemku stavbu v dobré víře, účelně vynaložené náklady. Osoba, která v dobré víře nebyla, má táž práva a povinnosti jako nepřikázaný jednatel.</w:t>
      </w:r>
    </w:p>
    <w:p w:rsidR="00341820" w:rsidRPr="00A124BD" w:rsidRDefault="00341820" w:rsidP="00341820">
      <w:pPr>
        <w:spacing w:after="0"/>
        <w:contextualSpacing/>
      </w:pPr>
    </w:p>
    <w:p w:rsidR="00A6026E" w:rsidRPr="00A124BD" w:rsidRDefault="00A6026E" w:rsidP="008E651B">
      <w:pPr>
        <w:spacing w:after="0"/>
        <w:contextualSpacing/>
        <w:rPr>
          <w:bCs/>
        </w:rPr>
      </w:pPr>
      <w:r w:rsidRPr="00A124BD">
        <w:rPr>
          <w:bCs/>
        </w:rPr>
        <w:tab/>
        <w:t>Pakliže úprava vychází z ABGB, je možné usoudit, že se můžeme při výkladu § 1084 řídit dobovou judikaturou. Proto je zmíněný paragraf nejspíš dispozitivní povahy a bude opět záležet na stavebníkovi a vlastníkovi pozemku, co si mezi sebou ujednají.</w:t>
      </w:r>
      <w:r w:rsidRPr="00A124BD">
        <w:rPr>
          <w:rStyle w:val="Znakapoznpodarou"/>
          <w:bCs/>
        </w:rPr>
        <w:footnoteReference w:id="147"/>
      </w:r>
      <w:r w:rsidRPr="00A124BD">
        <w:rPr>
          <w:bCs/>
        </w:rPr>
        <w:t xml:space="preserve"> Musí se rovněž jednat o stavbu trvalého rázu, ale co se týče koncepce oprávněnosti stavby, vychází se z režimu OZ 1964.</w:t>
      </w:r>
      <w:r w:rsidRPr="00A124BD">
        <w:rPr>
          <w:rStyle w:val="Znakapoznpodarou"/>
          <w:bCs/>
        </w:rPr>
        <w:footnoteReference w:id="148"/>
      </w:r>
      <w:r w:rsidR="00F80CF6" w:rsidRPr="00A124BD">
        <w:rPr>
          <w:bCs/>
        </w:rPr>
        <w:t xml:space="preserve"> Dobrá víra zde má</w:t>
      </w:r>
      <w:r w:rsidR="008E651B" w:rsidRPr="00A124BD">
        <w:rPr>
          <w:bCs/>
        </w:rPr>
        <w:t>,</w:t>
      </w:r>
      <w:r w:rsidR="00F80CF6" w:rsidRPr="00A124BD">
        <w:rPr>
          <w:bCs/>
        </w:rPr>
        <w:t xml:space="preserve"> stejně jako v</w:t>
      </w:r>
      <w:r w:rsidR="008E651B" w:rsidRPr="00A124BD">
        <w:rPr>
          <w:bCs/>
        </w:rPr>
        <w:t> </w:t>
      </w:r>
      <w:r w:rsidR="00F80CF6" w:rsidRPr="00A124BD">
        <w:rPr>
          <w:bCs/>
        </w:rPr>
        <w:t>ABGB</w:t>
      </w:r>
      <w:r w:rsidR="008E651B" w:rsidRPr="00A124BD">
        <w:rPr>
          <w:bCs/>
        </w:rPr>
        <w:t>,</w:t>
      </w:r>
      <w:r w:rsidR="00F80CF6" w:rsidRPr="00A124BD">
        <w:rPr>
          <w:bCs/>
        </w:rPr>
        <w:t xml:space="preserve"> vliv na výši náhrady nákladů. Odkaz na práva a povinnosti nepřikázaného jednatele opět svědčí o tom, že se autoři spokojili s okopírováním úpravy z ABGB, jeho</w:t>
      </w:r>
      <w:r w:rsidR="0062264C" w:rsidRPr="00A124BD">
        <w:rPr>
          <w:bCs/>
        </w:rPr>
        <w:t>ž kvalita je tak patrná i dnes.</w:t>
      </w:r>
    </w:p>
    <w:p w:rsidR="008E651B" w:rsidRPr="00A124BD" w:rsidRDefault="008E651B" w:rsidP="008E651B">
      <w:pPr>
        <w:spacing w:after="0"/>
        <w:contextualSpacing/>
      </w:pPr>
    </w:p>
    <w:p w:rsidR="00FF66DB" w:rsidRPr="00A124BD" w:rsidRDefault="008E651B" w:rsidP="008E651B">
      <w:pPr>
        <w:spacing w:after="0"/>
        <w:contextualSpacing/>
        <w:rPr>
          <w:bCs/>
        </w:rPr>
      </w:pPr>
      <w:r w:rsidRPr="00A124BD">
        <w:rPr>
          <w:bCs/>
        </w:rPr>
        <w:tab/>
        <w:t>§ 1085</w:t>
      </w:r>
    </w:p>
    <w:p w:rsidR="00FF66DB" w:rsidRPr="00A124BD" w:rsidRDefault="00FF66DB" w:rsidP="008E651B">
      <w:pPr>
        <w:spacing w:after="0"/>
        <w:contextualSpacing/>
      </w:pPr>
      <w:r w:rsidRPr="00A124BD">
        <w:tab/>
        <w:t>Soud může na návrh vlastníka pozemku rozhodnout, že ten, kdo zřídil stavbu na cizím pozemku, ač na to nemá právo, musí vlastním nákladem stavbu odstranit a uvést pozemek do předešlého stavu. Soud přitom přihlédne, zda k zřízení stavby došlo v dobré víře.</w:t>
      </w:r>
    </w:p>
    <w:p w:rsidR="008E651B" w:rsidRPr="00A124BD" w:rsidRDefault="008E651B" w:rsidP="00D0398D">
      <w:pPr>
        <w:spacing w:after="0"/>
        <w:contextualSpacing/>
      </w:pPr>
    </w:p>
    <w:p w:rsidR="00FF66DB" w:rsidRPr="00A124BD" w:rsidRDefault="008E651B" w:rsidP="00D0398D">
      <w:pPr>
        <w:spacing w:after="0"/>
        <w:contextualSpacing/>
      </w:pPr>
      <w:r w:rsidRPr="00A124BD">
        <w:tab/>
      </w:r>
      <w:r w:rsidR="00F80CF6" w:rsidRPr="00A124BD">
        <w:t>Musíme se také zaměřit na požadavek dobré víry stavebníka. V dobré víře je stavebník</w:t>
      </w:r>
      <w:r w:rsidR="00276012" w:rsidRPr="00A124BD">
        <w:t>, aby existoval domnělý právní titul, tedy jde o to, aby stavebník byl se zřetelem ke všem okolnostem v dobré víře, že mu takový právní titul svědčí.</w:t>
      </w:r>
      <w:r w:rsidR="00276012" w:rsidRPr="00A124BD">
        <w:rPr>
          <w:rStyle w:val="Znakapoznpodarou"/>
        </w:rPr>
        <w:footnoteReference w:id="149"/>
      </w:r>
      <w:r w:rsidR="00276012" w:rsidRPr="00A124BD">
        <w:t xml:space="preserve"> Dle § 1085 přihlíží soud nejprve k dobré víře stavebníka a dále rozhoduje o tom, zda bude stavebník na svůj náklad povinen </w:t>
      </w:r>
      <w:r w:rsidR="00276012" w:rsidRPr="00A124BD">
        <w:lastRenderedPageBreak/>
        <w:t>stavbu odstranit. Možnost řešení konfliktu odstraněním stavby zákon staví až na další pozici, což můžeme považovat jako změnu oproti OZ 1964.</w:t>
      </w:r>
    </w:p>
    <w:p w:rsidR="00E96C51" w:rsidRPr="00A124BD" w:rsidRDefault="00E96C51" w:rsidP="00D0398D">
      <w:pPr>
        <w:spacing w:after="0"/>
        <w:contextualSpacing/>
      </w:pPr>
    </w:p>
    <w:p w:rsidR="00FF66DB" w:rsidRPr="00A124BD" w:rsidRDefault="00FF66DB" w:rsidP="00D0398D">
      <w:pPr>
        <w:spacing w:after="0"/>
        <w:contextualSpacing/>
        <w:rPr>
          <w:bCs/>
        </w:rPr>
      </w:pPr>
      <w:r w:rsidRPr="00A124BD">
        <w:rPr>
          <w:bCs/>
        </w:rPr>
        <w:tab/>
        <w:t>§ 1086</w:t>
      </w:r>
    </w:p>
    <w:p w:rsidR="00FF66DB" w:rsidRPr="00A124BD" w:rsidRDefault="00FF66DB" w:rsidP="00D0398D">
      <w:pPr>
        <w:spacing w:after="0"/>
        <w:contextualSpacing/>
      </w:pPr>
      <w:r w:rsidRPr="00A124BD">
        <w:tab/>
        <w:t>(1) Kdo v dobré víře zřídil na cizím pozemku stavbu, má právo domáhat se po vlastníku pozemku, který o zřizování stavby věděl a bez zbytečného odkladu ji nezakázal, aby mu pozemek převedl za obvyklou cenu. Také vlastník pozemku má právo po zřizovateli stavby požadovat, aby pozemek koupil za obvyklou cenu.</w:t>
      </w:r>
    </w:p>
    <w:p w:rsidR="00D33B7E" w:rsidRPr="00A124BD" w:rsidRDefault="00FF66DB" w:rsidP="00D0398D">
      <w:pPr>
        <w:spacing w:after="0"/>
        <w:contextualSpacing/>
      </w:pPr>
      <w:r w:rsidRPr="00A124BD">
        <w:tab/>
        <w:t>(2) Soud na návrh některé ze stran přikáže pozemek do vlastnictví zřizovatele stavby a rozhodne o jeho povinnosti zaplatit vlastníku pozemku náhradu.</w:t>
      </w:r>
    </w:p>
    <w:p w:rsidR="00E96C51" w:rsidRPr="00A124BD" w:rsidRDefault="00E96C51" w:rsidP="00E96C51">
      <w:pPr>
        <w:spacing w:after="0"/>
        <w:contextualSpacing/>
      </w:pPr>
    </w:p>
    <w:p w:rsidR="00496438" w:rsidRPr="00A124BD" w:rsidRDefault="00276012" w:rsidP="00F25D1C">
      <w:pPr>
        <w:spacing w:after="0"/>
        <w:contextualSpacing/>
      </w:pPr>
      <w:r w:rsidRPr="00A124BD">
        <w:tab/>
        <w:t xml:space="preserve">Soud může rovněž rozhodnout ve prospěch stavebníka v dobré víře a přikázat pozemek do jeho vlastnictví. Pokud totiž vlastník pozemku věděl, že stavebník staví na jeho pozemku, měl by ho na to upozornit. Zákonodárce tak řeší potencionální situace, kdy se vlastník chce lstí obohatit na úkor stavebníka. Přikázání pozemku stavebníkovi je v souladu se superficiální zásadou, protože celek zůstane nerozdělen. </w:t>
      </w:r>
      <w:r w:rsidR="00F63D2B" w:rsidRPr="00A124BD">
        <w:t xml:space="preserve">Otázka dobré víry zde ovšem převažuje nad zásadou </w:t>
      </w:r>
      <w:proofErr w:type="spellStart"/>
      <w:r w:rsidR="00F63D2B" w:rsidRPr="00A124BD">
        <w:rPr>
          <w:i/>
        </w:rPr>
        <w:t>inaedeficatio</w:t>
      </w:r>
      <w:proofErr w:type="spellEnd"/>
      <w:r w:rsidR="00F63D2B" w:rsidRPr="00A124BD">
        <w:rPr>
          <w:i/>
        </w:rPr>
        <w:t xml:space="preserve"> cedit </w:t>
      </w:r>
      <w:proofErr w:type="spellStart"/>
      <w:r w:rsidR="00F63D2B" w:rsidRPr="00A124BD">
        <w:rPr>
          <w:i/>
        </w:rPr>
        <w:t>solo</w:t>
      </w:r>
      <w:proofErr w:type="spellEnd"/>
      <w:r w:rsidR="00F63D2B" w:rsidRPr="00A124BD">
        <w:t xml:space="preserve">. V případě § 1086 se jedná o úpravu zcela novou. Zastáncem tohoto ustanovení je například </w:t>
      </w:r>
      <w:r w:rsidR="00496438" w:rsidRPr="00A124BD">
        <w:t>Spáčil</w:t>
      </w:r>
      <w:r w:rsidR="00991509">
        <w:t>,</w:t>
      </w:r>
      <w:r w:rsidR="00496438" w:rsidRPr="00A124BD">
        <w:t xml:space="preserve"> </w:t>
      </w:r>
      <w:r w:rsidR="00F63D2B" w:rsidRPr="00A124BD">
        <w:t>který považoval za nutné právně vyřešit situaci, kdy</w:t>
      </w:r>
      <w:r w:rsidR="00496438" w:rsidRPr="00A124BD">
        <w:t xml:space="preserve"> někdo stavěl na cizím pozemku a vlastník poze</w:t>
      </w:r>
      <w:r w:rsidR="00F63D2B" w:rsidRPr="00A124BD">
        <w:t>mku o tom věděl a n</w:t>
      </w:r>
      <w:r w:rsidR="00BB5C2A" w:rsidRPr="00A124BD">
        <w:t>ezabránil mu. V takovém případě</w:t>
      </w:r>
      <w:r w:rsidR="00F63D2B" w:rsidRPr="00A124BD">
        <w:t xml:space="preserve"> </w:t>
      </w:r>
      <w:r w:rsidR="006C1338" w:rsidRPr="00A124BD">
        <w:t>chtěl</w:t>
      </w:r>
      <w:r w:rsidR="00F63D2B" w:rsidRPr="00A124BD">
        <w:t>, aby existovala možnost, že vlastnictví nabude</w:t>
      </w:r>
      <w:r w:rsidR="006C1338" w:rsidRPr="00A124BD">
        <w:t xml:space="preserve"> stavebník.</w:t>
      </w:r>
      <w:r w:rsidR="00496438" w:rsidRPr="00A124BD">
        <w:rPr>
          <w:vertAlign w:val="superscript"/>
        </w:rPr>
        <w:footnoteReference w:id="150"/>
      </w:r>
      <w:r w:rsidR="00496438" w:rsidRPr="00A124BD">
        <w:t xml:space="preserve"> </w:t>
      </w:r>
      <w:r w:rsidR="00BA0B00" w:rsidRPr="00A124BD">
        <w:t>OZ</w:t>
      </w:r>
      <w:r w:rsidR="006C1338" w:rsidRPr="00A124BD">
        <w:t xml:space="preserve"> při kodifikaci § 1086</w:t>
      </w:r>
      <w:r w:rsidR="00F63D2B" w:rsidRPr="00A124BD">
        <w:t xml:space="preserve"> hledal nejspíš inspiraci v</w:t>
      </w:r>
      <w:r w:rsidR="00496438" w:rsidRPr="00A124BD">
        <w:t xml:space="preserve"> § 182 </w:t>
      </w:r>
      <w:r w:rsidR="00440803" w:rsidRPr="00A124BD">
        <w:t>VN 1937</w:t>
      </w:r>
      <w:r w:rsidR="00F63D2B" w:rsidRPr="00A124BD">
        <w:t>, který obsahuje</w:t>
      </w:r>
      <w:r w:rsidR="00D33B7E" w:rsidRPr="00A124BD">
        <w:t xml:space="preserve"> úpravu podobnou.</w:t>
      </w:r>
    </w:p>
    <w:p w:rsidR="00F25D1C" w:rsidRPr="00A124BD" w:rsidRDefault="00F25D1C" w:rsidP="00F25D1C">
      <w:pPr>
        <w:spacing w:after="0"/>
        <w:contextualSpacing/>
      </w:pPr>
    </w:p>
    <w:p w:rsidR="00764918" w:rsidRPr="00A124BD" w:rsidRDefault="00764918" w:rsidP="00B3216F">
      <w:pPr>
        <w:pStyle w:val="Nadpis2"/>
        <w:numPr>
          <w:ilvl w:val="1"/>
          <w:numId w:val="23"/>
        </w:numPr>
        <w:spacing w:before="0" w:after="0"/>
      </w:pPr>
      <w:bookmarkStart w:id="162" w:name="_Toc464679357"/>
      <w:bookmarkStart w:id="163" w:name="_Toc465165652"/>
      <w:r w:rsidRPr="00A124BD">
        <w:t>Právo stavby</w:t>
      </w:r>
      <w:bookmarkEnd w:id="162"/>
      <w:bookmarkEnd w:id="163"/>
    </w:p>
    <w:p w:rsidR="00A61452" w:rsidRPr="00A124BD" w:rsidRDefault="006C1338" w:rsidP="00A61452">
      <w:pPr>
        <w:spacing w:after="0"/>
        <w:contextualSpacing/>
      </w:pPr>
      <w:r w:rsidRPr="00A124BD">
        <w:tab/>
      </w:r>
      <w:bookmarkStart w:id="164" w:name="_Toc464679358"/>
      <w:r w:rsidR="00A61452" w:rsidRPr="00A124BD">
        <w:t xml:space="preserve">V předchozím textu jsme si vymezili obecnou definici pojmu stavba. V kontextu zásady </w:t>
      </w:r>
      <w:r w:rsidR="00A61452" w:rsidRPr="00A124BD">
        <w:rPr>
          <w:i/>
        </w:rPr>
        <w:t>superficies solo cedit</w:t>
      </w:r>
      <w:r w:rsidR="00A61452" w:rsidRPr="00A124BD">
        <w:t xml:space="preserve"> hovoříme o čtyřech až pěti výjimkách. </w:t>
      </w:r>
      <w:r w:rsidR="00C61109" w:rsidRPr="00A124BD">
        <w:t xml:space="preserve">Nejprve se dle § 498 OZ jedná </w:t>
      </w:r>
      <w:r w:rsidR="00A61452" w:rsidRPr="00A124BD">
        <w:t>o podzemní stavby se samostatným účelovým určením, které zákon označuje za věci nemovité.</w:t>
      </w:r>
      <w:r w:rsidR="00C61109" w:rsidRPr="00A124BD">
        <w:t xml:space="preserve"> </w:t>
      </w:r>
      <w:r w:rsidR="00A61452" w:rsidRPr="00A124BD">
        <w:t>Další výjimku můžeme na</w:t>
      </w:r>
      <w:r w:rsidR="00C61109" w:rsidRPr="00A124BD">
        <w:t>lézt v přechodných ustanoveních</w:t>
      </w:r>
      <w:r w:rsidR="00FD34C8" w:rsidRPr="00A124BD">
        <w:t>.</w:t>
      </w:r>
      <w:r w:rsidR="00C61109" w:rsidRPr="00A124BD">
        <w:t xml:space="preserve"> V § 3055 se říká, že s</w:t>
      </w:r>
      <w:r w:rsidR="00A61452" w:rsidRPr="00A124BD">
        <w:t xml:space="preserve">tavba spojená se zemí pevným základem, která není podle dosavadních předpisů součástí pozemku, na němž je zřízena, a je dni nabytí účinnosti tohoto zákona ve vlastnictví osoby odlišné od vlastníka pozemku, se dnem nabytí účinnosti tohoto </w:t>
      </w:r>
      <w:r w:rsidR="00FD34C8" w:rsidRPr="00A124BD">
        <w:t>zákona nestává součástí pozemku. Taková stavba</w:t>
      </w:r>
      <w:r w:rsidR="00A61452" w:rsidRPr="00A124BD">
        <w:t xml:space="preserve"> je nadále </w:t>
      </w:r>
      <w:r w:rsidR="00FD34C8" w:rsidRPr="00A124BD">
        <w:t xml:space="preserve">samostatnou </w:t>
      </w:r>
      <w:r w:rsidR="00A61452" w:rsidRPr="00A124BD">
        <w:t xml:space="preserve">nemovitou věcí. Tato úprava chrání přechodný stav a brání chaosu, který by jinak hrozil. Právo stavby je již tradiční výjimkou, která je se zásadou neoddělitelně spjata. </w:t>
      </w:r>
      <w:r w:rsidR="00A61452" w:rsidRPr="00A124BD">
        <w:lastRenderedPageBreak/>
        <w:t>Výjimkou jsou i dočasné stavby, které jsou označovány jako superedifikáty.</w:t>
      </w:r>
      <w:r w:rsidR="00A61452" w:rsidRPr="00A124BD">
        <w:rPr>
          <w:rStyle w:val="Znakapoznpodarou"/>
        </w:rPr>
        <w:footnoteReference w:id="151"/>
      </w:r>
      <w:r w:rsidR="00A61452" w:rsidRPr="00A124BD">
        <w:t xml:space="preserve"> Alternativně lze za výjimku považovat i inženýrské sítě dle § 509 OZ.</w:t>
      </w:r>
    </w:p>
    <w:p w:rsidR="00A61452" w:rsidRPr="00A124BD" w:rsidRDefault="00A61452" w:rsidP="00A61452">
      <w:pPr>
        <w:contextualSpacing/>
      </w:pPr>
      <w:r w:rsidRPr="00A124BD">
        <w:tab/>
        <w:t>Historické příčiny uzákonění práva stavby jsou nám již známy. Je tedy na místě, abychom se zamysleli nad příčinami, které vedly autory rekodifikace k znovuzavedení práva stavby dnes. Zavedení práva stavby zapříčinily nejen snahy o harmonizaci právní úpravy v zemích Evropské unie, ale také nové možnosti pro stavebníky. V současnosti je zmíněný institut v Evropě využíván poměrně často. Uveďme jako příklad Amsterdam. „Od roku 1896 (sic!) až do současnosti (2014) nebyl prodán jediný z městských pozemků.“</w:t>
      </w:r>
      <w:r w:rsidRPr="00A124BD">
        <w:rPr>
          <w:rStyle w:val="Znakapoznpodarou"/>
        </w:rPr>
        <w:footnoteReference w:id="152"/>
      </w:r>
      <w:r w:rsidRPr="00A124BD">
        <w:t xml:space="preserve"> Pozemky zůstávají ve vlastnictví města a kdokoli, kdo chce v Amsterdamu stavět, musí využít práva stavby. Tato koncepce je pro město jistě rentabilní.</w:t>
      </w:r>
    </w:p>
    <w:p w:rsidR="00A61452" w:rsidRPr="00A124BD" w:rsidRDefault="00A61452" w:rsidP="00A61452">
      <w:pPr>
        <w:contextualSpacing/>
      </w:pPr>
      <w:r w:rsidRPr="00A124BD">
        <w:tab/>
        <w:t xml:space="preserve">Zásada </w:t>
      </w:r>
      <w:r w:rsidRPr="00A124BD">
        <w:rPr>
          <w:i/>
        </w:rPr>
        <w:t>superficies solo cedit</w:t>
      </w:r>
      <w:r w:rsidRPr="00A124BD">
        <w:t xml:space="preserve"> neplatí za všech okolností. „Historický vývoj ukazuje, že potřeba stavět na cizím pozemku existovala vždy a všude, a to bez zřetele k panujícím politickým poměrům.“</w:t>
      </w:r>
      <w:r w:rsidRPr="00A124BD">
        <w:rPr>
          <w:rStyle w:val="Znakapoznpodarou"/>
        </w:rPr>
        <w:footnoteReference w:id="153"/>
      </w:r>
      <w:r w:rsidRPr="00A124BD">
        <w:t xml:space="preserve"> Vzhledem k takovým potřebám společnosti vyřešil zákonodárce problémy vzniklé z absolutního uplatňování superficiálního principu tím, že stanovil výše zmíněné výjimky.</w:t>
      </w:r>
      <w:r w:rsidRPr="00A124BD">
        <w:rPr>
          <w:vertAlign w:val="superscript"/>
        </w:rPr>
        <w:footnoteReference w:id="154"/>
      </w:r>
      <w:r w:rsidRPr="00A124BD">
        <w:t xml:space="preserve"> Přesto úprava práva stavby počítá s uplatněním superficiální zásady po uplynutí ujednané doby. § 1255 upravuje poměry mezi vlastníky při zániku práva stavby. Vlastník pozemku zánikem práva stavby získá i vlastnické právo ke stavbě. Neujednají-li si strany jinak, musí vlastník pozemku podle zákona stavebníkovi nahradit polovinu hodnoty stavby.</w:t>
      </w:r>
    </w:p>
    <w:p w:rsidR="00A61452" w:rsidRPr="00A124BD" w:rsidRDefault="00A61452" w:rsidP="00A61452">
      <w:pPr>
        <w:contextualSpacing/>
      </w:pPr>
      <w:r w:rsidRPr="00A124BD">
        <w:tab/>
        <w:t xml:space="preserve">OZ upravuje právo stavby ve II. Hlavě, v § 1240. Je prvním institutem Dílu 5., který se týká věcných práv k věcem cizím. Je tedy věcným právem. Věcná práva k věcem cizím předpokládají obecně více subjektů. U práva stavby se jedná o vlastníka pozemku a stavebníka. Z práva stavby přísluší stavebníkovi právo postavit stavbu na pozemku vlastníka a působí </w:t>
      </w:r>
      <w:proofErr w:type="spellStart"/>
      <w:r w:rsidRPr="00A124BD">
        <w:rPr>
          <w:i/>
        </w:rPr>
        <w:t>erga</w:t>
      </w:r>
      <w:proofErr w:type="spellEnd"/>
      <w:r w:rsidRPr="00A124BD">
        <w:rPr>
          <w:i/>
        </w:rPr>
        <w:t xml:space="preserve"> </w:t>
      </w:r>
      <w:proofErr w:type="spellStart"/>
      <w:r w:rsidRPr="00A124BD">
        <w:rPr>
          <w:i/>
        </w:rPr>
        <w:t>omnes</w:t>
      </w:r>
      <w:proofErr w:type="spellEnd"/>
      <w:r w:rsidRPr="00A124BD">
        <w:t>, tzn. každý je povinen takové právo respektovat. Právo stavby je také věci nemovitou a podléhá zápisu do katastru nemovitostí. Jak uvádí § 1242, stavba samotná je součástí práva stavby, ale podléhá také ustanovením o nemovitých věcech.</w:t>
      </w:r>
    </w:p>
    <w:p w:rsidR="00A61452" w:rsidRPr="00A124BD" w:rsidRDefault="00A61452" w:rsidP="00A61452">
      <w:pPr>
        <w:contextualSpacing/>
      </w:pPr>
      <w:r w:rsidRPr="00A124BD">
        <w:tab/>
        <w:t xml:space="preserve">Zde je nutné si uvědomit, co je skutečným obsahem práva stavby. Není to stavba, ale právo stavby, resp. právo postavit. V průběhu trvání práva stavby, je tedy stavebník oprávněn třeba i několikrát stavbu postavit a znovu zbořit. Důvodová zpráva k OZ obsahuje důležitou charakteristiku práva stavby, která v samotném zákoně chybí. V důvodové zprávě je uvedeno, že právo stavby „nelze zřídit jen k části stavby nebo snad k jednotlivým podlažím budovy, apod.“. Absence tohoto ustanovení přímo v zákoně může v budoucnu vyvolávat pochybnosti. Rekonstrukce již existující stavby ovšem možná je, což vyplývá z § 1240, odst. 1, věty druhé. Ve </w:t>
      </w:r>
      <w:r w:rsidRPr="00A124BD">
        <w:lastRenderedPageBreak/>
        <w:t>Francii je možné na základě práva stavby vybudovat různé majetkově právní konstrukce, při nichž je například nad kolejištěm v centru města vybudováním betonové desky vytvořen umělý pozemek, ke kterému může být zřízeno právo stavby. Takový pozemek bude mnohdy velice lukrativní a může pro město představovat velmi dobrý ekonomický potenciál.</w:t>
      </w:r>
      <w:r w:rsidRPr="00A124BD">
        <w:rPr>
          <w:rStyle w:val="Znakapoznpodarou"/>
        </w:rPr>
        <w:footnoteReference w:id="155"/>
      </w:r>
      <w:r w:rsidRPr="00A124BD">
        <w:t xml:space="preserve"> V takovém případě se již nebude jednat o podlaží, proto nic nebrání vzniku práva stavby v těchto konkrétních případech.</w:t>
      </w:r>
    </w:p>
    <w:p w:rsidR="00A61452" w:rsidRPr="00A124BD" w:rsidRDefault="00A61452" w:rsidP="00A61452">
      <w:pPr>
        <w:contextualSpacing/>
      </w:pPr>
      <w:r w:rsidRPr="00A124BD">
        <w:tab/>
        <w:t>Pro vlastníka pozemku znamená právo stavby podstatné omezení jeho vlastnického práva. Zároveň se ovšem jedná o omezení dočasné, vzhledem k tomu, že maximální doba trvání práva stavby činí 99 let. Záleží na tom, jakou výši stavebního platu si strany ve smlouvě ujednají.</w:t>
      </w:r>
      <w:r w:rsidRPr="00A124BD">
        <w:rPr>
          <w:rStyle w:val="Znakapoznpodarou"/>
        </w:rPr>
        <w:footnoteReference w:id="156"/>
      </w:r>
      <w:r w:rsidRPr="00A124BD">
        <w:t xml:space="preserve"> Smysl omezení této doby je jasný. Pokud by tato hranice neexistovala, mohl by stavebník s vlastníkem stavby sjednat právo stavby třeba na milion let, čímž by zásadu </w:t>
      </w:r>
      <w:r w:rsidRPr="00A124BD">
        <w:rPr>
          <w:i/>
        </w:rPr>
        <w:t>superficies solo cedit</w:t>
      </w:r>
      <w:r w:rsidRPr="00A124BD">
        <w:t xml:space="preserve"> obešli. Ke splynutí povrchu s půdou by tak nemohlo dojít a smysl zásady by se vytratil.</w:t>
      </w:r>
    </w:p>
    <w:p w:rsidR="00B24B92" w:rsidRPr="00A124BD" w:rsidRDefault="00EF1D23" w:rsidP="00A61452">
      <w:pPr>
        <w:spacing w:after="0"/>
        <w:contextualSpacing/>
      </w:pPr>
      <w:r w:rsidRPr="00A124BD">
        <w:br w:type="page"/>
      </w:r>
    </w:p>
    <w:p w:rsidR="002B7004" w:rsidRPr="00A124BD" w:rsidRDefault="002B7004" w:rsidP="002B7004">
      <w:pPr>
        <w:pStyle w:val="Nadpis1"/>
      </w:pPr>
      <w:bookmarkStart w:id="165" w:name="_Toc465165653"/>
      <w:r w:rsidRPr="00A124BD">
        <w:lastRenderedPageBreak/>
        <w:t>Z</w:t>
      </w:r>
      <w:bookmarkEnd w:id="164"/>
      <w:r w:rsidR="004D5F1A" w:rsidRPr="00A124BD">
        <w:t>ávěr</w:t>
      </w:r>
      <w:bookmarkEnd w:id="165"/>
    </w:p>
    <w:p w:rsidR="00AC010D" w:rsidRPr="00A124BD" w:rsidRDefault="00EB31AF" w:rsidP="004B65CA">
      <w:pPr>
        <w:spacing w:after="0"/>
        <w:contextualSpacing/>
      </w:pPr>
      <w:r w:rsidRPr="00A124BD">
        <w:tab/>
        <w:t xml:space="preserve">V diplomové práci jsme se věnovali zásadě </w:t>
      </w:r>
      <w:r w:rsidR="00BA0B00" w:rsidRPr="00A124BD">
        <w:rPr>
          <w:i/>
        </w:rPr>
        <w:t>superficies solo cedit</w:t>
      </w:r>
      <w:r w:rsidRPr="00A124BD">
        <w:t xml:space="preserve">. Především nás zajímal </w:t>
      </w:r>
      <w:r w:rsidR="002B0D12" w:rsidRPr="00A124BD">
        <w:t>její zrod a</w:t>
      </w:r>
      <w:r w:rsidRPr="00A124BD">
        <w:t xml:space="preserve"> vývoj úpravy</w:t>
      </w:r>
      <w:r w:rsidR="002B0D12" w:rsidRPr="00A124BD">
        <w:t xml:space="preserve"> od ABGB až do současnosti. C</w:t>
      </w:r>
      <w:r w:rsidRPr="00A124BD">
        <w:t>ílem bylo představit vývoj vybraných institutů, v</w:t>
      </w:r>
      <w:r w:rsidR="00A72EA7" w:rsidRPr="00A124BD">
        <w:t>e</w:t>
      </w:r>
      <w:r w:rsidRPr="00A124BD">
        <w:t> kterých se zásada projevovala.</w:t>
      </w:r>
      <w:r w:rsidR="002B0D12" w:rsidRPr="00A124BD">
        <w:t xml:space="preserve"> V</w:t>
      </w:r>
      <w:r w:rsidR="0098577F" w:rsidRPr="00A124BD">
        <w:t xml:space="preserve"> práci jsme se zaměřili na součást nemovité věci, stavbu na cizím pozemku a právo stavby.</w:t>
      </w:r>
      <w:r w:rsidR="00A977E4" w:rsidRPr="00A124BD">
        <w:t xml:space="preserve"> Je řešením potřeby</w:t>
      </w:r>
      <w:r w:rsidR="0098577F" w:rsidRPr="00A124BD">
        <w:t xml:space="preserve"> stavět na cizím pozemku bez efektu přírůstku </w:t>
      </w:r>
      <w:r w:rsidR="00A72EA7" w:rsidRPr="00A124BD">
        <w:t xml:space="preserve">stavby </w:t>
      </w:r>
      <w:r w:rsidR="0098577F" w:rsidRPr="00A124BD">
        <w:t xml:space="preserve">vlastníkovi pozemku. Ohledně této problematiky je na místě sledovat vývoj v historických souvislostech. </w:t>
      </w:r>
      <w:r w:rsidRPr="00A124BD">
        <w:t>Měli jsme si také odpovědět na otázku, zda zásada platila nepřetrž</w:t>
      </w:r>
      <w:r w:rsidR="00131B01" w:rsidRPr="00A124BD">
        <w:t>it</w:t>
      </w:r>
      <w:r w:rsidR="00A977E4" w:rsidRPr="00A124BD">
        <w:t>ě po celou</w:t>
      </w:r>
      <w:r w:rsidR="002D4854" w:rsidRPr="00A124BD">
        <w:t xml:space="preserve"> zkoumanou dobu a zda ji můžeme považovat za jednu ze základních zásad občanského pr</w:t>
      </w:r>
      <w:r w:rsidR="00A977E4" w:rsidRPr="00A124BD">
        <w:t>áva. Pro odpověď</w:t>
      </w:r>
      <w:r w:rsidR="002D4854" w:rsidRPr="00A124BD">
        <w:t xml:space="preserve"> na tyto otázky jsme se uchýlili ke srovnání jednotlivých </w:t>
      </w:r>
      <w:r w:rsidR="004B65CA" w:rsidRPr="00A124BD">
        <w:t>institutů, které jsou zároveň názvy podkapitol.</w:t>
      </w:r>
    </w:p>
    <w:p w:rsidR="00CC74DC" w:rsidRPr="00A124BD" w:rsidRDefault="004B65CA" w:rsidP="004B65CA">
      <w:pPr>
        <w:spacing w:after="0"/>
        <w:contextualSpacing/>
      </w:pPr>
      <w:r w:rsidRPr="00A124BD">
        <w:tab/>
      </w:r>
      <w:r w:rsidR="00CC74DC" w:rsidRPr="00A124BD">
        <w:t>V každé ka</w:t>
      </w:r>
      <w:r w:rsidR="00A977E4" w:rsidRPr="00A124BD">
        <w:t>pitole jsme se nejprve věnovali</w:t>
      </w:r>
      <w:r w:rsidR="009D274B" w:rsidRPr="00A124BD">
        <w:t xml:space="preserve"> c</w:t>
      </w:r>
      <w:r w:rsidR="009B7637" w:rsidRPr="00A124BD">
        <w:t>h</w:t>
      </w:r>
      <w:r w:rsidR="00CF1ECA">
        <w:t xml:space="preserve">arakteru </w:t>
      </w:r>
      <w:r w:rsidR="00FE2E7E">
        <w:t>dobov</w:t>
      </w:r>
      <w:r w:rsidR="00CF1ECA">
        <w:t xml:space="preserve">é právní úpravy. </w:t>
      </w:r>
      <w:r w:rsidR="009D274B" w:rsidRPr="00A124BD">
        <w:t>Můžeme říci, že každý zákoník byl specifický a snažil se odrážet potřeby tehdej</w:t>
      </w:r>
      <w:r w:rsidR="00A977E4" w:rsidRPr="00A124BD">
        <w:t>ší společnosti. Některému se to podařilo více, jinému</w:t>
      </w:r>
      <w:r w:rsidR="009D274B" w:rsidRPr="00A124BD">
        <w:t xml:space="preserve"> méně. Stejně jako současn</w:t>
      </w:r>
      <w:r w:rsidR="002D4854" w:rsidRPr="00A124BD">
        <w:t>á</w:t>
      </w:r>
      <w:r w:rsidR="009D274B" w:rsidRPr="00A124BD">
        <w:t xml:space="preserve"> právní věda i my považujeme ABGB a </w:t>
      </w:r>
      <w:r w:rsidR="00440803" w:rsidRPr="00A124BD">
        <w:t>VN 1937</w:t>
      </w:r>
      <w:r w:rsidR="009D274B" w:rsidRPr="00A124BD">
        <w:t xml:space="preserve"> za </w:t>
      </w:r>
      <w:r w:rsidR="005B2ED7">
        <w:t>zákony</w:t>
      </w:r>
      <w:r w:rsidR="009D274B" w:rsidRPr="00A124BD">
        <w:t xml:space="preserve"> velmi zdařilé. Naopak OZ 1950 a OZ 1964 můžeme označit, </w:t>
      </w:r>
      <w:r w:rsidR="009D274B" w:rsidRPr="00096E80">
        <w:t>stejně jako celou socialistickou či komunistickou ideologii, za nepoveden</w:t>
      </w:r>
      <w:r w:rsidR="002D4854" w:rsidRPr="00096E80">
        <w:t>é</w:t>
      </w:r>
      <w:r w:rsidR="009D274B" w:rsidRPr="00096E80">
        <w:t xml:space="preserve"> experiment</w:t>
      </w:r>
      <w:r w:rsidR="002D4854" w:rsidRPr="00096E80">
        <w:t>y</w:t>
      </w:r>
      <w:r w:rsidR="0062264C" w:rsidRPr="00096E80">
        <w:t>.</w:t>
      </w:r>
    </w:p>
    <w:p w:rsidR="00FC4374" w:rsidRDefault="002D4854" w:rsidP="00FC4374">
      <w:pPr>
        <w:spacing w:after="0"/>
        <w:contextualSpacing/>
      </w:pPr>
      <w:r w:rsidRPr="00A124BD">
        <w:tab/>
      </w:r>
      <w:r w:rsidR="00096E80">
        <w:t xml:space="preserve">Zásada </w:t>
      </w:r>
      <w:proofErr w:type="spellStart"/>
      <w:r w:rsidR="00096E80" w:rsidRPr="00A124BD">
        <w:rPr>
          <w:i/>
        </w:rPr>
        <w:t>superficies</w:t>
      </w:r>
      <w:proofErr w:type="spellEnd"/>
      <w:r w:rsidR="00096E80" w:rsidRPr="00A124BD">
        <w:rPr>
          <w:i/>
        </w:rPr>
        <w:t xml:space="preserve"> </w:t>
      </w:r>
      <w:proofErr w:type="spellStart"/>
      <w:r w:rsidR="00096E80" w:rsidRPr="00A124BD">
        <w:rPr>
          <w:i/>
        </w:rPr>
        <w:t>solo</w:t>
      </w:r>
      <w:proofErr w:type="spellEnd"/>
      <w:r w:rsidR="00096E80" w:rsidRPr="00A124BD">
        <w:rPr>
          <w:i/>
        </w:rPr>
        <w:t xml:space="preserve"> cedit</w:t>
      </w:r>
      <w:r w:rsidR="00096E80" w:rsidRPr="00A124BD">
        <w:t xml:space="preserve"> (povrch ustupuje půdě</w:t>
      </w:r>
      <w:r w:rsidR="00096E80" w:rsidRPr="00096E80">
        <w:t>) platí od římského práva až dodnes, a proto ji můžeme považovat za jednu ze základních a přirozených zásad občanského práva.</w:t>
      </w:r>
      <w:r w:rsidR="00096E80">
        <w:t xml:space="preserve"> Zásada</w:t>
      </w:r>
      <w:r w:rsidR="008F39CD" w:rsidRPr="00A124BD">
        <w:t xml:space="preserve"> </w:t>
      </w:r>
      <w:r w:rsidR="009B7637" w:rsidRPr="00A124BD">
        <w:t>obsahuje sdělení, na jehož základě považujeme p</w:t>
      </w:r>
      <w:r w:rsidR="008F39CD" w:rsidRPr="00A124BD">
        <w:t>ůdu nebo</w:t>
      </w:r>
      <w:r w:rsidR="009B7637" w:rsidRPr="00A124BD">
        <w:t>li pozemek</w:t>
      </w:r>
      <w:r w:rsidR="00780A46" w:rsidRPr="00A124BD">
        <w:t xml:space="preserve"> za věc hlavní. V</w:t>
      </w:r>
      <w:r w:rsidR="008F39CD" w:rsidRPr="00A124BD">
        <w:t>še ostatní, co k pozemku náleží, považujeme</w:t>
      </w:r>
      <w:r w:rsidR="00A977E4" w:rsidRPr="00A124BD">
        <w:t xml:space="preserve"> za jeho součást. </w:t>
      </w:r>
      <w:r w:rsidR="008F39CD" w:rsidRPr="00A124BD">
        <w:t>Takový přístup byl odjak</w:t>
      </w:r>
      <w:r w:rsidR="00E213B3" w:rsidRPr="00A124BD">
        <w:t>živa považován</w:t>
      </w:r>
      <w:r w:rsidR="009F6307" w:rsidRPr="00A124BD">
        <w:t xml:space="preserve"> za přirozený, přesto se občas zákonodárce při hledání alternativ od zásady odchýlil. Superficiální zásada vznikla již ve starověk</w:t>
      </w:r>
      <w:r w:rsidR="0099576B" w:rsidRPr="00A124BD">
        <w:t>u a počítalo s ní i římské právo. Pro naturální hospodářství byla půda vždy na prvním místě a vše</w:t>
      </w:r>
      <w:r w:rsidR="00A977E4" w:rsidRPr="00A124BD">
        <w:t>,</w:t>
      </w:r>
      <w:r w:rsidR="0099576B" w:rsidRPr="00A124BD">
        <w:t xml:space="preserve"> co bylo na půdě postaveno nebo v půdě zasazeno, naplňovalo jeden hospodářský účel. </w:t>
      </w:r>
      <w:r w:rsidR="00B24187" w:rsidRPr="00A124BD">
        <w:t xml:space="preserve">ABGB recipuje římské právo a </w:t>
      </w:r>
      <w:r w:rsidR="0099576B" w:rsidRPr="00A124BD">
        <w:t xml:space="preserve">vychází ze zásady </w:t>
      </w:r>
      <w:r w:rsidR="0099576B" w:rsidRPr="00A124BD">
        <w:rPr>
          <w:i/>
        </w:rPr>
        <w:t>superficies solo cedit</w:t>
      </w:r>
      <w:r w:rsidR="0099576B" w:rsidRPr="00A124BD">
        <w:t xml:space="preserve">. Na přelomu 18. a 19. století byl pozemek nadále vnímán jako věc </w:t>
      </w:r>
      <w:r w:rsidR="00A977E4" w:rsidRPr="00A124BD">
        <w:t>hlavní</w:t>
      </w:r>
      <w:r w:rsidR="0099576B" w:rsidRPr="00A124BD">
        <w:t>. V souvislosti s p</w:t>
      </w:r>
      <w:r w:rsidR="00CF1ECA">
        <w:t>růmyslovou revolucí v průběhu 19</w:t>
      </w:r>
      <w:r w:rsidR="0099576B" w:rsidRPr="00A124BD">
        <w:t>. století se pohled na celou problematiku</w:t>
      </w:r>
      <w:r w:rsidR="009B7637" w:rsidRPr="00A124BD">
        <w:t xml:space="preserve"> měnil</w:t>
      </w:r>
      <w:r w:rsidR="00780A46" w:rsidRPr="00A124BD">
        <w:t>. Technický pokrok dovoloval</w:t>
      </w:r>
      <w:r w:rsidR="0099576B" w:rsidRPr="00A124BD">
        <w:t xml:space="preserve"> sta</w:t>
      </w:r>
      <w:r w:rsidR="00780A46" w:rsidRPr="00A124BD">
        <w:t>vět stavby větší. Z</w:t>
      </w:r>
      <w:r w:rsidR="00A977E4" w:rsidRPr="00A124BD">
        <w:t xml:space="preserve">ároveň se </w:t>
      </w:r>
      <w:r w:rsidR="00780A46" w:rsidRPr="00A124BD">
        <w:t>měnil</w:t>
      </w:r>
      <w:r w:rsidR="0099576B" w:rsidRPr="00A124BD">
        <w:t xml:space="preserve"> </w:t>
      </w:r>
      <w:r w:rsidR="00A977E4" w:rsidRPr="00A124BD">
        <w:t xml:space="preserve">i </w:t>
      </w:r>
      <w:r w:rsidR="0099576B" w:rsidRPr="00A124BD">
        <w:t xml:space="preserve">charakter staveb. </w:t>
      </w:r>
      <w:r w:rsidR="00A977E4" w:rsidRPr="00A124BD">
        <w:t>Stavby najednou svou cenou převyšovaly</w:t>
      </w:r>
      <w:r w:rsidR="00B95D7F" w:rsidRPr="00A124BD">
        <w:t xml:space="preserve"> cenu pozemku. Pozemek si přesto zachoval svou podstatu jako samostatné hlavní nemovité věci a ABGB nic na superficiální zásadě neměnil. </w:t>
      </w:r>
      <w:r w:rsidR="00B95D7F" w:rsidRPr="00620719">
        <w:t>Pouze došlo k určení výjimek</w:t>
      </w:r>
      <w:r w:rsidR="00620719" w:rsidRPr="00620719">
        <w:t xml:space="preserve"> v případě staveb dočasných nebo</w:t>
      </w:r>
      <w:r w:rsidR="00B95D7F" w:rsidRPr="00620719">
        <w:t xml:space="preserve"> strojů.</w:t>
      </w:r>
      <w:r w:rsidR="00620719" w:rsidRPr="00620719">
        <w:t xml:space="preserve"> </w:t>
      </w:r>
      <w:r w:rsidR="00620719">
        <w:t xml:space="preserve">V </w:t>
      </w:r>
      <w:r w:rsidR="00A977E4" w:rsidRPr="00620719">
        <w:t>roce 1912 také došlo k úpravě práva stavby.</w:t>
      </w:r>
      <w:r w:rsidR="00B95D7F" w:rsidRPr="00620719">
        <w:t xml:space="preserve"> </w:t>
      </w:r>
      <w:r w:rsidR="00CB740B" w:rsidRPr="00A124BD">
        <w:t xml:space="preserve">Změna v celé problematice nastává kodifikací OZ 1950. Dochází totiž k uzákonění další výjimky ze superficiální zásady ve vztahu ke stavbám. Jedná se o výjimku tak zásadní, že většina právních vědců hovoří o vzniku opačné zásady </w:t>
      </w:r>
      <w:r w:rsidR="00CB740B" w:rsidRPr="00A124BD">
        <w:rPr>
          <w:i/>
        </w:rPr>
        <w:t xml:space="preserve">superficies non solo </w:t>
      </w:r>
      <w:r w:rsidR="00CB740B" w:rsidRPr="005F7E9B">
        <w:rPr>
          <w:i/>
        </w:rPr>
        <w:t>cedit</w:t>
      </w:r>
      <w:r w:rsidR="00CB740B" w:rsidRPr="005F7E9B">
        <w:t xml:space="preserve">. Protože jsme si vědomi, že zásada nadále </w:t>
      </w:r>
      <w:r w:rsidR="005F7E9B" w:rsidRPr="005F7E9B">
        <w:t>v určité podobě platila</w:t>
      </w:r>
      <w:r w:rsidR="00CB740B" w:rsidRPr="005F7E9B">
        <w:t xml:space="preserve">, nemůžeme s tímto </w:t>
      </w:r>
      <w:r w:rsidR="00D7191C" w:rsidRPr="005F7E9B">
        <w:t>závěrem</w:t>
      </w:r>
      <w:r w:rsidR="00CB740B" w:rsidRPr="005F7E9B">
        <w:t xml:space="preserve"> souhlasit.</w:t>
      </w:r>
      <w:r w:rsidR="00CB740B" w:rsidRPr="00620719">
        <w:t xml:space="preserve"> </w:t>
      </w:r>
      <w:r w:rsidR="0012616E">
        <w:t>Novou právní úpravou došlo</w:t>
      </w:r>
      <w:r w:rsidR="00CB740B" w:rsidRPr="00A124BD">
        <w:t xml:space="preserve"> k rozdělení jednotného hospodářského celku, které můžeme jistě </w:t>
      </w:r>
      <w:r w:rsidR="00CB740B" w:rsidRPr="00A124BD">
        <w:lastRenderedPageBreak/>
        <w:t>považovat za neefektivní.</w:t>
      </w:r>
      <w:r w:rsidR="00914654" w:rsidRPr="00A124BD">
        <w:t xml:space="preserve"> </w:t>
      </w:r>
      <w:r w:rsidR="00CB740B" w:rsidRPr="00A124BD">
        <w:t>Tento stav pokračoval i za účinnosti OZ 1964 a dokonce na našem úze</w:t>
      </w:r>
      <w:r w:rsidR="00CC5707" w:rsidRPr="00A124BD">
        <w:t>mí fungoval i po roce 1989.</w:t>
      </w:r>
      <w:r w:rsidR="00956CDA" w:rsidRPr="00A124BD">
        <w:t xml:space="preserve"> Novela OZ 1964 č. 509/1991 Sb. </w:t>
      </w:r>
      <w:r w:rsidR="00620719">
        <w:t>neobnovila</w:t>
      </w:r>
      <w:r w:rsidR="00956CDA" w:rsidRPr="00A124BD">
        <w:t xml:space="preserve"> zásadu </w:t>
      </w:r>
      <w:r w:rsidR="00956CDA" w:rsidRPr="00A124BD">
        <w:rPr>
          <w:i/>
        </w:rPr>
        <w:t>superficies solo cedit</w:t>
      </w:r>
      <w:r w:rsidR="00956CDA" w:rsidRPr="00A124BD">
        <w:t>, což z dnešního poh</w:t>
      </w:r>
      <w:r w:rsidR="00BA2DE1">
        <w:t>ledu můžeme považovat za chybu.</w:t>
      </w:r>
    </w:p>
    <w:p w:rsidR="00914654" w:rsidRPr="00D92583" w:rsidRDefault="00CB740B" w:rsidP="00D92583">
      <w:pPr>
        <w:spacing w:after="0"/>
        <w:ind w:firstLine="708"/>
        <w:rPr>
          <w:highlight w:val="red"/>
        </w:rPr>
      </w:pPr>
      <w:r w:rsidRPr="00A124BD">
        <w:t>Až s</w:t>
      </w:r>
      <w:r w:rsidR="00DA4E1D" w:rsidRPr="00A124BD">
        <w:t> účinností OZ</w:t>
      </w:r>
      <w:r w:rsidR="00CC5707" w:rsidRPr="00A124BD">
        <w:t xml:space="preserve"> </w:t>
      </w:r>
      <w:r w:rsidR="005F7E9B">
        <w:t>opět platí</w:t>
      </w:r>
      <w:r w:rsidRPr="00A124BD">
        <w:t xml:space="preserve"> </w:t>
      </w:r>
      <w:r w:rsidR="005F7E9B">
        <w:t>superficiální zásada ve vztahu ke stavbám.</w:t>
      </w:r>
      <w:r w:rsidR="00DA4E1D" w:rsidRPr="00A124BD">
        <w:rPr>
          <w:i/>
        </w:rPr>
        <w:t xml:space="preserve"> </w:t>
      </w:r>
      <w:r w:rsidR="00DA4E1D" w:rsidRPr="00A124BD">
        <w:t xml:space="preserve">Názory na přínos kodifikace zásady </w:t>
      </w:r>
      <w:r w:rsidR="00DA4E1D" w:rsidRPr="00A124BD">
        <w:rPr>
          <w:i/>
        </w:rPr>
        <w:t>superficies solo cedit</w:t>
      </w:r>
      <w:r w:rsidR="00DA4E1D" w:rsidRPr="00A124BD">
        <w:t xml:space="preserve"> se různí. Ve prospěch zásady hovoří následující fakta. </w:t>
      </w:r>
      <w:r w:rsidR="00CC5707" w:rsidRPr="00A124BD">
        <w:t xml:space="preserve">Prvním argumentem je </w:t>
      </w:r>
      <w:r w:rsidR="007A39B3" w:rsidRPr="00A124BD">
        <w:t>tren</w:t>
      </w:r>
      <w:r w:rsidR="00222FC3" w:rsidRPr="00A124BD">
        <w:t>d</w:t>
      </w:r>
      <w:r w:rsidR="007A39B3" w:rsidRPr="00A124BD">
        <w:t xml:space="preserve"> harmonizace právních řádů států Evropské unie, které v naprosté většině zásadu respektují. Zásadu </w:t>
      </w:r>
      <w:r w:rsidR="00CC5707" w:rsidRPr="00A124BD">
        <w:t>je třeba považovat</w:t>
      </w:r>
      <w:r w:rsidR="007A39B3" w:rsidRPr="00A124BD">
        <w:t xml:space="preserve"> za potřebnou a reflekt</w:t>
      </w:r>
      <w:r w:rsidR="00CC5707" w:rsidRPr="00A124BD">
        <w:t>ující sociální realitu. Také je</w:t>
      </w:r>
      <w:r w:rsidR="007A39B3" w:rsidRPr="00A124BD">
        <w:t xml:space="preserve"> důležité chránit hospodářsky smysluplné celky. Oddělené vlastnictví stavby a pozemku dále snižuje hodnotu obou těchto elementů.</w:t>
      </w:r>
      <w:r w:rsidR="00222FC3" w:rsidRPr="00A124BD">
        <w:t xml:space="preserve"> Spojením přirozených hospodářských celků ubude vzniků rizikových situací.</w:t>
      </w:r>
      <w:r w:rsidR="007A39B3" w:rsidRPr="00A124BD">
        <w:t xml:space="preserve"> Zastavěný pozemek také nemůže působit jako způsobilá zástava. Pro zásadu hovoří i snížení transakčních nákladů na převod vlastnického práva k poze</w:t>
      </w:r>
      <w:r w:rsidR="00222FC3" w:rsidRPr="00A124BD">
        <w:t xml:space="preserve">mku, na kterém je </w:t>
      </w:r>
      <w:r w:rsidR="00222FC3" w:rsidRPr="00F04809">
        <w:t xml:space="preserve">stavba. Nakonec bude mít </w:t>
      </w:r>
      <w:r w:rsidR="007A39B3" w:rsidRPr="00F04809">
        <w:t>návra</w:t>
      </w:r>
      <w:r w:rsidR="00222FC3" w:rsidRPr="00F04809">
        <w:t xml:space="preserve">t k západoevropskému standardu </w:t>
      </w:r>
      <w:r w:rsidR="007A39B3" w:rsidRPr="00F04809">
        <w:t>přínos v oblasti zahraničních investic.</w:t>
      </w:r>
      <w:r w:rsidR="00222FC3" w:rsidRPr="00F04809">
        <w:t xml:space="preserve"> </w:t>
      </w:r>
      <w:r w:rsidR="00F04809" w:rsidRPr="00D92583">
        <w:t>Z hlediska kontinuity a právní jistoty je dobře, že většina evropských civilních kodexů u superficiální zásady setrvala. Najdou se i tací, kteří</w:t>
      </w:r>
      <w:r w:rsidR="00222FC3" w:rsidRPr="00F04809">
        <w:t xml:space="preserve"> považují znovuzavedení zásady jako zásah do právní jistoty vlas</w:t>
      </w:r>
      <w:r w:rsidR="00FC4374" w:rsidRPr="00F04809">
        <w:t xml:space="preserve">tníků. </w:t>
      </w:r>
      <w:r w:rsidR="00222FC3" w:rsidRPr="00F04809">
        <w:t>Objevuje se i argument,</w:t>
      </w:r>
      <w:r w:rsidR="00222FC3" w:rsidRPr="00A124BD">
        <w:t xml:space="preserve"> že </w:t>
      </w:r>
      <w:r w:rsidR="007A39B3" w:rsidRPr="00A124BD">
        <w:t xml:space="preserve">zásada již neodpovídá požadavkům </w:t>
      </w:r>
      <w:r w:rsidR="00F04809">
        <w:t xml:space="preserve">dnešní </w:t>
      </w:r>
      <w:r w:rsidR="007A39B3" w:rsidRPr="00A124BD">
        <w:t>společnosti. Běžně se objevují i názory, že bude znovuzavedením zásady silně zasaženo do právní jistoty vlastníků pozemků i staveb</w:t>
      </w:r>
      <w:r w:rsidR="00222FC3" w:rsidRPr="00A124BD">
        <w:t xml:space="preserve">. </w:t>
      </w:r>
      <w:r w:rsidR="00914654" w:rsidRPr="00A124BD">
        <w:t>Zákon ovšem prostřednictvím p</w:t>
      </w:r>
      <w:r w:rsidR="00222FC3" w:rsidRPr="00A124BD">
        <w:t>řechodn</w:t>
      </w:r>
      <w:r w:rsidR="00914654" w:rsidRPr="00A124BD">
        <w:t>ých</w:t>
      </w:r>
      <w:r w:rsidR="00222FC3" w:rsidRPr="00A124BD">
        <w:t xml:space="preserve"> ustanovení v § 3055 a násl.</w:t>
      </w:r>
      <w:r w:rsidR="00914654" w:rsidRPr="00A124BD">
        <w:t>, a to</w:t>
      </w:r>
      <w:r w:rsidR="00222FC3" w:rsidRPr="00A124BD">
        <w:t xml:space="preserve"> především úpravou předkupního práva a zachováním současných režimů vlastnictví</w:t>
      </w:r>
      <w:r w:rsidR="00914654" w:rsidRPr="00A124BD">
        <w:t>,</w:t>
      </w:r>
      <w:r w:rsidR="00222FC3" w:rsidRPr="00A124BD">
        <w:t xml:space="preserve"> </w:t>
      </w:r>
      <w:r w:rsidR="00914654" w:rsidRPr="00A124BD">
        <w:t>negativním argumentům obstojí.</w:t>
      </w:r>
      <w:r w:rsidR="00222FC3" w:rsidRPr="00A124BD">
        <w:t xml:space="preserve"> </w:t>
      </w:r>
      <w:r w:rsidR="00CC5707" w:rsidRPr="00A124BD">
        <w:t>Výše zmíněné klady značně</w:t>
      </w:r>
      <w:r w:rsidR="00914654" w:rsidRPr="00A124BD">
        <w:t xml:space="preserve"> převažují možné zápory a lze tedy uzavřít, že jde v případě znovuzavedení zásady </w:t>
      </w:r>
      <w:proofErr w:type="spellStart"/>
      <w:r w:rsidR="00914654" w:rsidRPr="00A124BD">
        <w:rPr>
          <w:i/>
        </w:rPr>
        <w:t>superficies</w:t>
      </w:r>
      <w:proofErr w:type="spellEnd"/>
      <w:r w:rsidR="00914654" w:rsidRPr="00A124BD">
        <w:rPr>
          <w:i/>
        </w:rPr>
        <w:t xml:space="preserve"> </w:t>
      </w:r>
      <w:proofErr w:type="spellStart"/>
      <w:r w:rsidR="00914654" w:rsidRPr="00A124BD">
        <w:rPr>
          <w:i/>
        </w:rPr>
        <w:t>solo</w:t>
      </w:r>
      <w:proofErr w:type="spellEnd"/>
      <w:r w:rsidR="00914654" w:rsidRPr="00A124BD">
        <w:rPr>
          <w:i/>
        </w:rPr>
        <w:t xml:space="preserve"> cedit</w:t>
      </w:r>
      <w:r w:rsidR="0062264C" w:rsidRPr="00A124BD">
        <w:t xml:space="preserve"> </w:t>
      </w:r>
      <w:r w:rsidR="00D92583">
        <w:t xml:space="preserve">ve vztahu ke stavbám </w:t>
      </w:r>
      <w:r w:rsidR="0062264C" w:rsidRPr="00A124BD">
        <w:t>o změnu k lepšímu.</w:t>
      </w:r>
    </w:p>
    <w:p w:rsidR="00E56140" w:rsidRPr="00A124BD" w:rsidRDefault="00CC74DC" w:rsidP="00D92583">
      <w:pPr>
        <w:spacing w:after="0"/>
        <w:contextualSpacing/>
      </w:pPr>
      <w:r w:rsidRPr="00A124BD">
        <w:tab/>
        <w:t>Stavba na cizím pozemku</w:t>
      </w:r>
      <w:r w:rsidR="007C6835" w:rsidRPr="00A124BD">
        <w:t xml:space="preserve"> je jedním z institutů, kde se silně projevuje vliv superficiální zásady. Právě díky potřebě upravit vztah stavebníka a vlastníka pozemku se v nejstarších římskoprávn</w:t>
      </w:r>
      <w:r w:rsidR="0063195D">
        <w:t>ích textech setkáváme s projevy této zásady</w:t>
      </w:r>
      <w:r w:rsidR="00F078A3" w:rsidRPr="00A124BD">
        <w:rPr>
          <w:i/>
        </w:rPr>
        <w:t>.</w:t>
      </w:r>
      <w:r w:rsidR="00F078A3" w:rsidRPr="00A124BD">
        <w:t xml:space="preserve"> </w:t>
      </w:r>
      <w:r w:rsidR="00280E10" w:rsidRPr="00A124BD">
        <w:t>Již od pradávna vznikaly situace, kdy stavebník spojil svůj stavební materiál s pozemkem někoho jiného, nebo cizí materiál s pozemkem svým. Ať už se jednalo o jednání v dobré víře nebo ne, spojením se materiál stal sou</w:t>
      </w:r>
      <w:r w:rsidR="00A124BD">
        <w:t>částí pozemku, což vyplývá</w:t>
      </w:r>
      <w:r w:rsidR="00280E10" w:rsidRPr="00A124BD">
        <w:t xml:space="preserve"> ze zásady </w:t>
      </w:r>
      <w:r w:rsidR="00280E10" w:rsidRPr="00A124BD">
        <w:rPr>
          <w:i/>
        </w:rPr>
        <w:t>superficies solo cedit</w:t>
      </w:r>
      <w:r w:rsidR="00A124BD">
        <w:t>.</w:t>
      </w:r>
      <w:r w:rsidR="00280E10" w:rsidRPr="00A124BD">
        <w:t xml:space="preserve"> Jedná se o úpravu umělého přírůstku. Materiál se sice vždy stal vlastnictvím majitele pozemku, </w:t>
      </w:r>
      <w:r w:rsidR="00CC5707" w:rsidRPr="00A124BD">
        <w:t>ale</w:t>
      </w:r>
      <w:r w:rsidR="00280E10" w:rsidRPr="00A124BD">
        <w:t xml:space="preserve"> otázka dobré víry rozhodovala o možném odškodnění vlastníka materiálu. ABGB z velké části recipuje římskoprávní úpravu, kterou nalézáme v jednotlivých fragmentech </w:t>
      </w:r>
      <w:r w:rsidR="00280E10" w:rsidRPr="00A124BD">
        <w:rPr>
          <w:i/>
        </w:rPr>
        <w:t>Digest</w:t>
      </w:r>
      <w:r w:rsidR="00280E10" w:rsidRPr="00A124BD">
        <w:t xml:space="preserve">. Úprava stavby na cizím pozemku se logicky vytrácí s účinností OZ 1950. Analogicky se používalo jiných ustanovení zákoníku. V OZ 1964 se s umělým přírůstkem také nesetkáváme. Až s účinností OZ a znovuzavedením zásady </w:t>
      </w:r>
      <w:r w:rsidR="00280E10" w:rsidRPr="00A124BD">
        <w:rPr>
          <w:i/>
        </w:rPr>
        <w:t>superficies solo cedit</w:t>
      </w:r>
      <w:r w:rsidR="00280E10" w:rsidRPr="00A124BD">
        <w:t xml:space="preserve"> bylo potřebné přírůs</w:t>
      </w:r>
      <w:r w:rsidR="00E56140" w:rsidRPr="00A124BD">
        <w:t>tek upravit. V </w:t>
      </w:r>
      <w:r w:rsidR="00CC5707" w:rsidRPr="00A124BD">
        <w:t>OZ</w:t>
      </w:r>
      <w:r w:rsidR="00E56140" w:rsidRPr="00A124BD">
        <w:t xml:space="preserve"> se silně projevu</w:t>
      </w:r>
      <w:r w:rsidR="00CC5707" w:rsidRPr="00A124BD">
        <w:t>je inspirace zákonodárců v ABGB. Nově se</w:t>
      </w:r>
      <w:r w:rsidR="00E56140" w:rsidRPr="00A124BD">
        <w:t xml:space="preserve"> setkáváme s další var</w:t>
      </w:r>
      <w:r w:rsidR="00CC5707" w:rsidRPr="00A124BD">
        <w:t>iantou řešení konfliktních situací</w:t>
      </w:r>
      <w:r w:rsidR="00E56140" w:rsidRPr="00A124BD">
        <w:t xml:space="preserve"> mezi vlastníkem stavby a </w:t>
      </w:r>
      <w:r w:rsidR="00E56140" w:rsidRPr="00A124BD">
        <w:lastRenderedPageBreak/>
        <w:t>stavebníkem. Zákonodárce v § 1086 OZ</w:t>
      </w:r>
      <w:r w:rsidR="00CC5707" w:rsidRPr="00A124BD">
        <w:t xml:space="preserve"> řeší potencionální situaci</w:t>
      </w:r>
      <w:r w:rsidR="00E56140" w:rsidRPr="00A124BD">
        <w:t xml:space="preserve">, kdy se </w:t>
      </w:r>
      <w:r w:rsidR="00CC5707" w:rsidRPr="00A124BD">
        <w:t xml:space="preserve">chce vlastník </w:t>
      </w:r>
      <w:r w:rsidR="00E56140" w:rsidRPr="00A124BD">
        <w:t xml:space="preserve">lstí obohatit na úkor stavebníka. Soud může pozemek přikázat stavebníkovi, což je také v souladu se superficiální zásadou, protože celek zůstane nerozdělen. </w:t>
      </w:r>
      <w:r w:rsidR="00CC5707" w:rsidRPr="00A124BD">
        <w:t>Takové řešení je třeba považovat za spravedlivé.</w:t>
      </w:r>
    </w:p>
    <w:p w:rsidR="00CF1ECA" w:rsidRDefault="00CC74DC" w:rsidP="00780A46">
      <w:pPr>
        <w:spacing w:after="0"/>
        <w:contextualSpacing/>
      </w:pPr>
      <w:r w:rsidRPr="00A124BD">
        <w:tab/>
        <w:t>Právo stavby</w:t>
      </w:r>
      <w:r w:rsidR="00F04809">
        <w:t xml:space="preserve"> je výjimka se zásady</w:t>
      </w:r>
      <w:r w:rsidR="007E7EA9" w:rsidRPr="00A124BD">
        <w:t xml:space="preserve"> </w:t>
      </w:r>
      <w:proofErr w:type="spellStart"/>
      <w:r w:rsidR="007E7EA9" w:rsidRPr="00A124BD">
        <w:rPr>
          <w:i/>
        </w:rPr>
        <w:t>superficies</w:t>
      </w:r>
      <w:proofErr w:type="spellEnd"/>
      <w:r w:rsidR="007E7EA9" w:rsidRPr="00A124BD">
        <w:rPr>
          <w:i/>
        </w:rPr>
        <w:t xml:space="preserve"> </w:t>
      </w:r>
      <w:proofErr w:type="spellStart"/>
      <w:r w:rsidR="007E7EA9" w:rsidRPr="00A124BD">
        <w:rPr>
          <w:i/>
        </w:rPr>
        <w:t>solo</w:t>
      </w:r>
      <w:proofErr w:type="spellEnd"/>
      <w:r w:rsidR="007E7EA9" w:rsidRPr="00A124BD">
        <w:rPr>
          <w:i/>
        </w:rPr>
        <w:t xml:space="preserve"> </w:t>
      </w:r>
      <w:r w:rsidR="007E7EA9" w:rsidRPr="00F04809">
        <w:rPr>
          <w:i/>
        </w:rPr>
        <w:t>cedit</w:t>
      </w:r>
      <w:r w:rsidR="007E7EA9" w:rsidRPr="00F04809">
        <w:t>.</w:t>
      </w:r>
      <w:r w:rsidR="00B95D7F" w:rsidRPr="00F04809">
        <w:t xml:space="preserve"> </w:t>
      </w:r>
      <w:r w:rsidR="00F04809" w:rsidRPr="00F04809">
        <w:t>Při existenci superficiální zásady se jedná o úpravu</w:t>
      </w:r>
      <w:r w:rsidR="00F04809">
        <w:t xml:space="preserve"> nutnou a doplňující</w:t>
      </w:r>
      <w:r w:rsidR="00F04809" w:rsidRPr="00F04809">
        <w:t>.</w:t>
      </w:r>
      <w:r w:rsidR="007E7EA9" w:rsidRPr="00A124BD">
        <w:t xml:space="preserve"> </w:t>
      </w:r>
      <w:r w:rsidR="00604EFC" w:rsidRPr="00A124BD">
        <w:t>Objevilo se</w:t>
      </w:r>
      <w:r w:rsidR="00B95D7F" w:rsidRPr="00A124BD">
        <w:t xml:space="preserve"> </w:t>
      </w:r>
      <w:r w:rsidR="007E7EA9" w:rsidRPr="00A124BD">
        <w:t>z důvodu potřeby stavět na cizím pozemku při současném zachování st</w:t>
      </w:r>
      <w:r w:rsidR="00604EFC" w:rsidRPr="00A124BD">
        <w:t xml:space="preserve">avebníkova vlastnictví ke </w:t>
      </w:r>
      <w:r w:rsidR="007E7EA9" w:rsidRPr="00A124BD">
        <w:t xml:space="preserve">stavbě. </w:t>
      </w:r>
      <w:r w:rsidR="00340B10" w:rsidRPr="00A124BD">
        <w:t>Této potřeby</w:t>
      </w:r>
      <w:r w:rsidR="007E7EA9" w:rsidRPr="00A124BD">
        <w:t xml:space="preserve"> si byli vědomi již římští právníci. V minulosti se ovšem cesty superficiální zásady a práva stavby rozcházely. Můžeme rozlišit pět etap. ABGB </w:t>
      </w:r>
      <w:r w:rsidR="00164E05" w:rsidRPr="00A124BD">
        <w:t xml:space="preserve">zprvu obsahoval superficiální zásadu, ale institut práva stavby neexistoval. Druhá etapa započala uzákoněním práva stavby zvláštním zákonem v roce 1912. </w:t>
      </w:r>
      <w:r w:rsidR="00C42A24" w:rsidRPr="00A124BD">
        <w:t>Zákonodárce tak reagoval požadavek společnosti stavět na nezastavěných pozemcích. Došlo k inspiraci v římském právu a vznikla právní konstrukce, která vyhovova</w:t>
      </w:r>
      <w:r w:rsidR="00604EFC" w:rsidRPr="00A124BD">
        <w:t>la oběma stranám, tedy vlastníkovi pozemku i</w:t>
      </w:r>
      <w:r w:rsidR="00C42A24" w:rsidRPr="00A124BD">
        <w:t xml:space="preserve"> stavebníkovi. Právo stavby ovšem mohlo být uzavřeno, jednalo-l</w:t>
      </w:r>
      <w:r w:rsidR="00604EFC" w:rsidRPr="00A124BD">
        <w:t>i se o pozemky státu, země, okre</w:t>
      </w:r>
      <w:r w:rsidR="00C42A24" w:rsidRPr="00A124BD">
        <w:t xml:space="preserve">su nebo veřejného fondu. </w:t>
      </w:r>
      <w:r w:rsidR="00BF2061" w:rsidRPr="00A124BD">
        <w:t>Třetí etapa začala s přijetím OZ 1950, který již opustil superficiální zásadu ve vztahu ke stavbám. Paradoxně ovšem došlo k úpravě práva stavby přímo v občanském kodexu. Kodifikace práva stavby měla za cíl podpořit stavební ruch. Šlo o institut, který umožňoval lidem postavit dům na pozemku jiného vlastníka. Právo stavby ovšem nebylo časově omezeno a jednalo se spíše o variantu k institutu vyvlastnění.</w:t>
      </w:r>
      <w:r w:rsidR="00630216" w:rsidRPr="00A124BD">
        <w:t xml:space="preserve"> Později se v tomto případě užívalo institutu osobního užívání. Zastáváme názor, že se v této době jednalo o institut zbytečný. Stavba již nebyla součástí nemovité věci, ale byla samostatnou nemovitou věcí. Právo stavby mělo vždy slouži</w:t>
      </w:r>
      <w:r w:rsidR="00604EFC" w:rsidRPr="00A124BD">
        <w:t>t jako alternativa</w:t>
      </w:r>
      <w:r w:rsidR="00630216" w:rsidRPr="00A124BD">
        <w:t xml:space="preserve"> v případech, kdy bylo společensky potřebné se superficiální zásadě vyhnout. Ve čtvrté etapě v období platnosti OZ 1964 byl vypuštěn institut práva stavby a superficiální zásada neplatila ve vztahu ke stavbám. Úprava se od OZ 1950 příliš neliší. Zákonodárce si byl již vědom zbytečnosti práva stavby, a proto jej </w:t>
      </w:r>
      <w:r w:rsidR="007C6835" w:rsidRPr="00A124BD">
        <w:t xml:space="preserve">ze zákoníku vypustil. Poslední etapa začala nedávno a vrací se k zásadě </w:t>
      </w:r>
      <w:r w:rsidR="007C6835" w:rsidRPr="00A124BD">
        <w:rPr>
          <w:i/>
        </w:rPr>
        <w:t>superficies solo cedit</w:t>
      </w:r>
      <w:r w:rsidR="007C6835" w:rsidRPr="00A124BD">
        <w:t>. Zákonodárce se inspiroval v ABGB, o čemž svědčí i současná kodifikace práva stavby. Stejně jako činíme my v této práci, i zákonodárce zřejmě zhodnotil historický vývoj a dospěl k závěru, že je uzákonění práva stavby při současné platnosti superficiální zásady společensky potřebné.</w:t>
      </w:r>
      <w:bookmarkStart w:id="166" w:name="_Toc464679359"/>
    </w:p>
    <w:p w:rsidR="0012616E" w:rsidRPr="0012616E" w:rsidRDefault="0012616E" w:rsidP="0012616E">
      <w:r>
        <w:tab/>
        <w:t xml:space="preserve">Můžeme uzavřít, že zásada </w:t>
      </w:r>
      <w:proofErr w:type="spellStart"/>
      <w:r>
        <w:rPr>
          <w:i/>
        </w:rPr>
        <w:t>superficies</w:t>
      </w:r>
      <w:proofErr w:type="spellEnd"/>
      <w:r>
        <w:rPr>
          <w:i/>
        </w:rPr>
        <w:t xml:space="preserve"> </w:t>
      </w:r>
      <w:proofErr w:type="spellStart"/>
      <w:r>
        <w:rPr>
          <w:i/>
        </w:rPr>
        <w:t>solo</w:t>
      </w:r>
      <w:proofErr w:type="spellEnd"/>
      <w:r>
        <w:rPr>
          <w:i/>
        </w:rPr>
        <w:t xml:space="preserve"> cedit </w:t>
      </w:r>
      <w:r>
        <w:t xml:space="preserve">platila v evropské </w:t>
      </w:r>
      <w:r w:rsidR="00D92583">
        <w:t>právní kultuře od dob starého Říma nepřetržitě</w:t>
      </w:r>
      <w:r>
        <w:t xml:space="preserve"> až </w:t>
      </w:r>
      <w:r w:rsidRPr="00D92583">
        <w:t>dodnes.</w:t>
      </w:r>
      <w:r w:rsidR="00D92583" w:rsidRPr="00D92583">
        <w:t xml:space="preserve"> V každé době musel právní předpis reagovat na společenský vývoj v oblasti pozemků a staveb na nich postavených. Základním východiskem těchto sit</w:t>
      </w:r>
      <w:r w:rsidR="00D92583">
        <w:t>u</w:t>
      </w:r>
      <w:r w:rsidR="00D92583" w:rsidRPr="00D92583">
        <w:t xml:space="preserve">ací byla zásada </w:t>
      </w:r>
      <w:proofErr w:type="spellStart"/>
      <w:r w:rsidR="00D92583" w:rsidRPr="00D92583">
        <w:rPr>
          <w:i/>
        </w:rPr>
        <w:t>superficies</w:t>
      </w:r>
      <w:proofErr w:type="spellEnd"/>
      <w:r w:rsidR="00D92583" w:rsidRPr="00D92583">
        <w:rPr>
          <w:i/>
        </w:rPr>
        <w:t xml:space="preserve"> </w:t>
      </w:r>
      <w:proofErr w:type="spellStart"/>
      <w:r w:rsidR="00D92583" w:rsidRPr="00D92583">
        <w:rPr>
          <w:i/>
        </w:rPr>
        <w:t>solo</w:t>
      </w:r>
      <w:proofErr w:type="spellEnd"/>
      <w:r w:rsidR="00D92583" w:rsidRPr="00D92583">
        <w:rPr>
          <w:i/>
        </w:rPr>
        <w:t xml:space="preserve"> cedit</w:t>
      </w:r>
      <w:r w:rsidR="00D92583" w:rsidRPr="00D92583">
        <w:t>, od které se vše ostatní odvíjelo. Z této obecné zásady pak v</w:t>
      </w:r>
      <w:r w:rsidR="00D92583">
        <w:t> různých dobách existovaly</w:t>
      </w:r>
      <w:r w:rsidR="00D92583" w:rsidRPr="00D92583">
        <w:t xml:space="preserve"> výjimky, které reagovaly na různé společenské potřeby.</w:t>
      </w:r>
    </w:p>
    <w:p w:rsidR="00E56140" w:rsidRPr="00A124BD" w:rsidRDefault="00CF1ECA" w:rsidP="00CF1ECA">
      <w:r>
        <w:br w:type="page"/>
      </w:r>
    </w:p>
    <w:p w:rsidR="0004745C" w:rsidRPr="00A124BD" w:rsidRDefault="0004745C" w:rsidP="00E52A42">
      <w:pPr>
        <w:pStyle w:val="Nadpis1"/>
      </w:pPr>
      <w:bookmarkStart w:id="167" w:name="_Toc465165654"/>
      <w:bookmarkEnd w:id="166"/>
      <w:r w:rsidRPr="00A124BD">
        <w:lastRenderedPageBreak/>
        <w:t>Seznam použitých zdrojů</w:t>
      </w:r>
      <w:bookmarkStart w:id="168" w:name="_Toc464679360"/>
      <w:bookmarkEnd w:id="167"/>
    </w:p>
    <w:p w:rsidR="00E52A42" w:rsidRPr="00A124BD" w:rsidRDefault="00E52A42" w:rsidP="00E52A42">
      <w:pPr>
        <w:spacing w:after="0"/>
        <w:contextualSpacing/>
        <w:rPr>
          <w:b/>
        </w:rPr>
      </w:pPr>
      <w:r w:rsidRPr="00A124BD">
        <w:rPr>
          <w:b/>
        </w:rPr>
        <w:t>PRÁVNÍ PŘEDPISY</w:t>
      </w:r>
    </w:p>
    <w:p w:rsidR="00A30515" w:rsidRPr="00A124BD" w:rsidRDefault="00BF17D1" w:rsidP="00A30515">
      <w:pPr>
        <w:spacing w:after="0"/>
        <w:contextualSpacing/>
      </w:pPr>
      <w:r w:rsidRPr="00BF17D1">
        <w:t>Císařský patent</w:t>
      </w:r>
      <w:r w:rsidR="0085082B" w:rsidRPr="00BF17D1">
        <w:t xml:space="preserve"> č. 946/1811 Sb. z. </w:t>
      </w:r>
      <w:proofErr w:type="gramStart"/>
      <w:r w:rsidR="0085082B" w:rsidRPr="00BF17D1">
        <w:t>s.</w:t>
      </w:r>
      <w:proofErr w:type="gramEnd"/>
      <w:r w:rsidR="00A30515" w:rsidRPr="00BF17D1">
        <w:t>, všeobecný zákoník občanský, ve znění</w:t>
      </w:r>
      <w:r w:rsidR="00A30515" w:rsidRPr="00A124BD">
        <w:t xml:space="preserve"> pozdějších předpisů.</w:t>
      </w:r>
    </w:p>
    <w:p w:rsidR="00A30515" w:rsidRPr="00A124BD" w:rsidRDefault="00A30515" w:rsidP="00E52A42">
      <w:pPr>
        <w:spacing w:after="0"/>
        <w:contextualSpacing/>
        <w:rPr>
          <w:highlight w:val="yellow"/>
        </w:rPr>
      </w:pPr>
    </w:p>
    <w:p w:rsidR="00A30515" w:rsidRPr="00A124BD" w:rsidRDefault="00A30515" w:rsidP="00A30515">
      <w:pPr>
        <w:spacing w:after="0"/>
        <w:contextualSpacing/>
        <w:rPr>
          <w:iCs/>
        </w:rPr>
      </w:pPr>
      <w:r w:rsidRPr="00A124BD">
        <w:t xml:space="preserve">Zákon č. </w:t>
      </w:r>
      <w:r w:rsidRPr="00A124BD">
        <w:rPr>
          <w:iCs/>
        </w:rPr>
        <w:t>86/1912 Ř. z., o stavebním právu.</w:t>
      </w:r>
    </w:p>
    <w:p w:rsidR="00A30515" w:rsidRPr="00A124BD" w:rsidRDefault="00A30515" w:rsidP="00E52A42">
      <w:pPr>
        <w:spacing w:after="0"/>
        <w:contextualSpacing/>
      </w:pPr>
    </w:p>
    <w:p w:rsidR="00E52A42" w:rsidRPr="00A124BD" w:rsidRDefault="00E52A42" w:rsidP="00E52A42">
      <w:pPr>
        <w:spacing w:after="0"/>
        <w:contextualSpacing/>
      </w:pPr>
      <w:r w:rsidRPr="00A124BD">
        <w:t xml:space="preserve">Zákon č. 11/1918 </w:t>
      </w:r>
      <w:proofErr w:type="gramStart"/>
      <w:r w:rsidRPr="00A124BD">
        <w:t>Sb. z. a n.</w:t>
      </w:r>
      <w:proofErr w:type="gramEnd"/>
      <w:r w:rsidRPr="00A124BD">
        <w:t>, o zřízení samos</w:t>
      </w:r>
      <w:r w:rsidR="00A30515" w:rsidRPr="00A124BD">
        <w:t>tatného státu československého.</w:t>
      </w:r>
    </w:p>
    <w:p w:rsidR="00A30515" w:rsidRPr="00A124BD" w:rsidRDefault="00A30515" w:rsidP="00E52A42">
      <w:pPr>
        <w:spacing w:after="0"/>
        <w:contextualSpacing/>
        <w:rPr>
          <w:highlight w:val="yellow"/>
        </w:rPr>
      </w:pPr>
    </w:p>
    <w:p w:rsidR="00A30515" w:rsidRPr="00A124BD" w:rsidRDefault="00A30515" w:rsidP="00E52A42">
      <w:pPr>
        <w:spacing w:after="0"/>
        <w:contextualSpacing/>
        <w:rPr>
          <w:highlight w:val="yellow"/>
        </w:rPr>
      </w:pPr>
      <w:r w:rsidRPr="00A124BD">
        <w:t>Zákon č. 88/1947 Sb., o právu stavby</w:t>
      </w:r>
      <w:r w:rsidR="00ED56E1" w:rsidRPr="00A124BD">
        <w:t>.</w:t>
      </w:r>
    </w:p>
    <w:p w:rsidR="00A30515" w:rsidRPr="00A124BD" w:rsidRDefault="00A30515" w:rsidP="00E52A42">
      <w:pPr>
        <w:spacing w:after="0"/>
        <w:contextualSpacing/>
        <w:rPr>
          <w:highlight w:val="yellow"/>
        </w:rPr>
      </w:pPr>
    </w:p>
    <w:p w:rsidR="00E52A42" w:rsidRPr="00A124BD" w:rsidRDefault="00E52A42" w:rsidP="00E52A42">
      <w:pPr>
        <w:spacing w:after="0"/>
        <w:contextualSpacing/>
        <w:rPr>
          <w:highlight w:val="yellow"/>
        </w:rPr>
      </w:pPr>
      <w:r w:rsidRPr="00A124BD">
        <w:t>Ústavní zákon č. 150/1948 Sb., Ústava Československé republiky.</w:t>
      </w:r>
    </w:p>
    <w:p w:rsidR="00E52A42" w:rsidRPr="00A124BD" w:rsidRDefault="00E52A42" w:rsidP="00E52A42">
      <w:pPr>
        <w:spacing w:after="0"/>
        <w:contextualSpacing/>
        <w:rPr>
          <w:highlight w:val="yellow"/>
        </w:rPr>
      </w:pPr>
    </w:p>
    <w:p w:rsidR="00A30515" w:rsidRPr="00A124BD" w:rsidRDefault="00A30515" w:rsidP="00A30515">
      <w:pPr>
        <w:spacing w:after="0"/>
        <w:contextualSpacing/>
      </w:pPr>
      <w:r w:rsidRPr="00A124BD">
        <w:t>Zákon č. 141/1950 Sb., občanský zákoník, ve znění pozdějších předpisů.</w:t>
      </w:r>
    </w:p>
    <w:p w:rsidR="00A30515" w:rsidRPr="00A124BD" w:rsidRDefault="00A30515" w:rsidP="00E52A42">
      <w:pPr>
        <w:spacing w:after="0"/>
        <w:contextualSpacing/>
        <w:rPr>
          <w:highlight w:val="yellow"/>
        </w:rPr>
      </w:pPr>
    </w:p>
    <w:p w:rsidR="00E52A42" w:rsidRPr="00A124BD" w:rsidRDefault="00E52A42" w:rsidP="00E52A42">
      <w:pPr>
        <w:spacing w:after="0"/>
        <w:contextualSpacing/>
        <w:rPr>
          <w:bCs/>
        </w:rPr>
      </w:pPr>
      <w:r w:rsidRPr="00A124BD">
        <w:t>Ústavní zákon č. 100/</w:t>
      </w:r>
      <w:r w:rsidRPr="00A124BD">
        <w:rPr>
          <w:bCs/>
        </w:rPr>
        <w:t>1960</w:t>
      </w:r>
      <w:r w:rsidRPr="00A124BD">
        <w:t> Sb.</w:t>
      </w:r>
      <w:r w:rsidR="00ED56E1" w:rsidRPr="00A124BD">
        <w:t>,</w:t>
      </w:r>
      <w:r w:rsidRPr="00A124BD">
        <w:t xml:space="preserve"> </w:t>
      </w:r>
      <w:r w:rsidR="00ED56E1" w:rsidRPr="00A124BD">
        <w:t>Ústava československé socialistické republiky.</w:t>
      </w:r>
    </w:p>
    <w:p w:rsidR="00E52A42" w:rsidRPr="00A124BD" w:rsidRDefault="00E52A42" w:rsidP="00E52A42">
      <w:pPr>
        <w:spacing w:after="0"/>
        <w:contextualSpacing/>
        <w:rPr>
          <w:highlight w:val="yellow"/>
        </w:rPr>
      </w:pPr>
    </w:p>
    <w:p w:rsidR="00A30515" w:rsidRPr="00A124BD" w:rsidRDefault="00A30515" w:rsidP="00A30515">
      <w:pPr>
        <w:spacing w:after="0"/>
        <w:contextualSpacing/>
      </w:pPr>
      <w:r w:rsidRPr="00A124BD">
        <w:t>Zákon č. 40/1964 Sb., občanský zákoník, ve znění pozdějších předpisů.</w:t>
      </w:r>
    </w:p>
    <w:p w:rsidR="00A30515" w:rsidRPr="00A124BD" w:rsidRDefault="00A30515" w:rsidP="00A30515">
      <w:pPr>
        <w:spacing w:after="0"/>
        <w:contextualSpacing/>
        <w:rPr>
          <w:highlight w:val="yellow"/>
        </w:rPr>
      </w:pPr>
    </w:p>
    <w:p w:rsidR="00A30515" w:rsidRPr="00A124BD" w:rsidRDefault="00A30515" w:rsidP="00A30515">
      <w:pPr>
        <w:spacing w:after="0"/>
        <w:contextualSpacing/>
      </w:pPr>
      <w:r w:rsidRPr="00A124BD">
        <w:t>Zákon č. 44/1988 Sb., o ochraně a využití nerostného bohatství, ve znění pozdějších předpisů.</w:t>
      </w:r>
    </w:p>
    <w:p w:rsidR="00A30515" w:rsidRPr="00A124BD" w:rsidRDefault="00A30515" w:rsidP="00E52A42">
      <w:pPr>
        <w:spacing w:after="0"/>
        <w:contextualSpacing/>
        <w:rPr>
          <w:highlight w:val="yellow"/>
        </w:rPr>
      </w:pPr>
    </w:p>
    <w:p w:rsidR="00A30515" w:rsidRPr="00A124BD" w:rsidRDefault="00A30515" w:rsidP="00A30515">
      <w:pPr>
        <w:spacing w:after="0"/>
        <w:contextualSpacing/>
      </w:pPr>
      <w:r w:rsidRPr="00A124BD">
        <w:t>Zákon č. 114/1992 Sb., o ochraně přírody a krajiny, ve znění pozdějších předpisů.</w:t>
      </w:r>
    </w:p>
    <w:p w:rsidR="00A30515" w:rsidRPr="00A124BD" w:rsidRDefault="00A30515" w:rsidP="00E52A42">
      <w:pPr>
        <w:spacing w:after="0"/>
        <w:contextualSpacing/>
        <w:rPr>
          <w:highlight w:val="yellow"/>
        </w:rPr>
      </w:pPr>
    </w:p>
    <w:p w:rsidR="00E52A42" w:rsidRPr="00A124BD" w:rsidRDefault="00E52A42" w:rsidP="00E52A42">
      <w:pPr>
        <w:spacing w:after="0"/>
        <w:contextualSpacing/>
      </w:pPr>
      <w:r w:rsidRPr="00A124BD">
        <w:t>Zákon č. 49/1997 Sb., o civilním letectví, ve znění pozdějších předpisů.</w:t>
      </w:r>
    </w:p>
    <w:p w:rsidR="00E52A42" w:rsidRPr="00A124BD" w:rsidRDefault="00E52A42" w:rsidP="00E52A42">
      <w:pPr>
        <w:spacing w:after="0"/>
        <w:contextualSpacing/>
        <w:rPr>
          <w:highlight w:val="yellow"/>
        </w:rPr>
      </w:pPr>
    </w:p>
    <w:p w:rsidR="00E52A42" w:rsidRPr="00A124BD" w:rsidRDefault="00E52A42" w:rsidP="00E52A42">
      <w:pPr>
        <w:spacing w:after="0"/>
        <w:contextualSpacing/>
      </w:pPr>
      <w:r w:rsidRPr="00A124BD">
        <w:t>Zákon č. 458/2000 Sb., energetický zákon, ve znění pozdějších předpisů.</w:t>
      </w:r>
    </w:p>
    <w:p w:rsidR="00E52A42" w:rsidRPr="00A124BD" w:rsidRDefault="00E52A42" w:rsidP="00E52A42">
      <w:pPr>
        <w:spacing w:after="0"/>
        <w:contextualSpacing/>
        <w:rPr>
          <w:highlight w:val="yellow"/>
        </w:rPr>
      </w:pPr>
    </w:p>
    <w:p w:rsidR="00E52A42" w:rsidRPr="00A124BD" w:rsidRDefault="00E52A42" w:rsidP="008E6337">
      <w:pPr>
        <w:spacing w:after="0"/>
        <w:contextualSpacing/>
      </w:pPr>
      <w:r w:rsidRPr="00A124BD">
        <w:t>Zákon č. 254/2001 Sb., vodní zákon, ve znění pozdějších předpisů.</w:t>
      </w:r>
    </w:p>
    <w:p w:rsidR="00E52A42" w:rsidRPr="00A124BD" w:rsidRDefault="00E52A42" w:rsidP="008E6337">
      <w:pPr>
        <w:spacing w:after="0"/>
        <w:contextualSpacing/>
        <w:rPr>
          <w:highlight w:val="yellow"/>
        </w:rPr>
      </w:pPr>
    </w:p>
    <w:p w:rsidR="00E52A42" w:rsidRPr="00A124BD" w:rsidRDefault="00E52A42" w:rsidP="008E6337">
      <w:pPr>
        <w:spacing w:after="0"/>
        <w:contextualSpacing/>
      </w:pPr>
      <w:r w:rsidRPr="00A124BD">
        <w:t>Zákon č. 127/2005 Sb., o elektronických komunikacích, ve znění pozdějších předpisů.</w:t>
      </w:r>
    </w:p>
    <w:p w:rsidR="00A30515" w:rsidRPr="00A124BD" w:rsidRDefault="00A30515" w:rsidP="008E6337">
      <w:pPr>
        <w:spacing w:after="0"/>
        <w:contextualSpacing/>
        <w:rPr>
          <w:highlight w:val="yellow"/>
        </w:rPr>
      </w:pPr>
    </w:p>
    <w:p w:rsidR="00E52A42" w:rsidRPr="00A124BD" w:rsidRDefault="00A30515" w:rsidP="008E6337">
      <w:pPr>
        <w:spacing w:after="0"/>
        <w:contextualSpacing/>
      </w:pPr>
      <w:r w:rsidRPr="00A124BD">
        <w:t>Zákon č. 183/2006 Sb., o územním plánování a stavebním řádu (stavební zákon), ve znění pozdějších předpisů.</w:t>
      </w:r>
    </w:p>
    <w:p w:rsidR="00E52A42" w:rsidRPr="00A124BD" w:rsidRDefault="00E52A42" w:rsidP="008E6337">
      <w:pPr>
        <w:spacing w:after="0"/>
        <w:contextualSpacing/>
        <w:rPr>
          <w:highlight w:val="yellow"/>
        </w:rPr>
      </w:pPr>
    </w:p>
    <w:p w:rsidR="00E52A42" w:rsidRPr="00A124BD" w:rsidRDefault="00E52A42" w:rsidP="00882C3F">
      <w:pPr>
        <w:spacing w:after="0"/>
        <w:contextualSpacing/>
      </w:pPr>
      <w:r w:rsidRPr="00A124BD">
        <w:t>Zákon č. 89/2012 Sb., občanský zákoník, ve znění pozdějších předpisů.</w:t>
      </w:r>
    </w:p>
    <w:p w:rsidR="00436568" w:rsidRPr="00A124BD" w:rsidRDefault="00436568" w:rsidP="00882C3F">
      <w:pPr>
        <w:spacing w:after="0"/>
        <w:contextualSpacing/>
        <w:rPr>
          <w:b/>
        </w:rPr>
      </w:pPr>
      <w:r w:rsidRPr="00C9371B">
        <w:rPr>
          <w:b/>
        </w:rPr>
        <w:lastRenderedPageBreak/>
        <w:t>M</w:t>
      </w:r>
      <w:bookmarkEnd w:id="168"/>
      <w:r w:rsidR="0004745C" w:rsidRPr="00C9371B">
        <w:rPr>
          <w:b/>
        </w:rPr>
        <w:t>ONOGRAFIE</w:t>
      </w:r>
    </w:p>
    <w:p w:rsidR="00BF17D1" w:rsidRPr="00A124BD" w:rsidRDefault="00BF17D1" w:rsidP="00BF17D1">
      <w:pPr>
        <w:spacing w:after="0"/>
        <w:contextualSpacing/>
      </w:pPr>
      <w:r w:rsidRPr="00A124BD">
        <w:t xml:space="preserve">BARTOŠEK, Milan. </w:t>
      </w:r>
      <w:r w:rsidRPr="00A124BD">
        <w:rPr>
          <w:i/>
        </w:rPr>
        <w:t xml:space="preserve">Dějiny římského práva. </w:t>
      </w:r>
      <w:r w:rsidRPr="00A124BD">
        <w:t>Praha: Academia, 1995. 280 s.</w:t>
      </w:r>
    </w:p>
    <w:p w:rsidR="00BF17D1" w:rsidRDefault="00BF17D1" w:rsidP="00BF17D1">
      <w:pPr>
        <w:contextualSpacing/>
      </w:pPr>
    </w:p>
    <w:p w:rsidR="00BF17D1" w:rsidRPr="00A124BD" w:rsidRDefault="00BF17D1" w:rsidP="00BF17D1">
      <w:pPr>
        <w:contextualSpacing/>
      </w:pPr>
      <w:r w:rsidRPr="00A124BD">
        <w:t>BAUDYŠ, Petr. </w:t>
      </w:r>
      <w:r w:rsidRPr="00A124BD">
        <w:rPr>
          <w:i/>
          <w:iCs/>
        </w:rPr>
        <w:t>Katastr nemovitostí</w:t>
      </w:r>
      <w:r w:rsidRPr="00A124BD">
        <w:t>. 2. vyd. Praha: C. H. Beck, 2010. 291 s.</w:t>
      </w:r>
    </w:p>
    <w:p w:rsidR="00BF17D1" w:rsidRDefault="00BF17D1" w:rsidP="00BF17D1">
      <w:pPr>
        <w:contextualSpacing/>
      </w:pPr>
    </w:p>
    <w:p w:rsidR="00BF17D1" w:rsidRPr="00A124BD" w:rsidRDefault="00BF17D1" w:rsidP="00BF17D1">
      <w:pPr>
        <w:contextualSpacing/>
      </w:pPr>
      <w:r w:rsidRPr="00A124BD">
        <w:t xml:space="preserve">BEZOUŠKA, Petr, PIECHOWICZOVÁ, Lucie. </w:t>
      </w:r>
      <w:r w:rsidRPr="00A124BD">
        <w:rPr>
          <w:i/>
          <w:iCs/>
        </w:rPr>
        <w:t>Nový občanský zákoník: nejdůležitější změny</w:t>
      </w:r>
      <w:r w:rsidRPr="00A124BD">
        <w:t>. Olomouc: ANAG, 2013. 375 s.</w:t>
      </w:r>
    </w:p>
    <w:p w:rsidR="00BF17D1" w:rsidRDefault="00BF17D1" w:rsidP="00882C3F">
      <w:pPr>
        <w:spacing w:after="0"/>
        <w:contextualSpacing/>
      </w:pPr>
    </w:p>
    <w:p w:rsidR="00BF17D1" w:rsidRPr="00A124BD" w:rsidRDefault="00BF17D1" w:rsidP="00BF17D1">
      <w:pPr>
        <w:spacing w:after="0"/>
        <w:contextualSpacing/>
      </w:pPr>
      <w:r w:rsidRPr="00A124BD">
        <w:t xml:space="preserve">BLÁHOVÁ, Ivana, BLAŽEK, Lukáš, KUKLÍK, Jan, ŠOUŠA, Jiří a kol. </w:t>
      </w:r>
      <w:r w:rsidRPr="00A124BD">
        <w:rPr>
          <w:i/>
        </w:rPr>
        <w:t xml:space="preserve">Právnická dvouletka. Rekodifikace právního řádu, justice a správy v 50. letech 20. století. </w:t>
      </w:r>
      <w:r w:rsidRPr="00A124BD">
        <w:t>Praha: Auditorium, 2014. 416 s.</w:t>
      </w:r>
    </w:p>
    <w:p w:rsidR="00BF17D1" w:rsidRDefault="00BF17D1" w:rsidP="000D643E">
      <w:pPr>
        <w:spacing w:after="0"/>
        <w:contextualSpacing/>
      </w:pPr>
    </w:p>
    <w:p w:rsidR="00BF17D1" w:rsidRPr="00A124BD" w:rsidRDefault="00BF17D1" w:rsidP="00BF17D1">
      <w:pPr>
        <w:contextualSpacing/>
      </w:pPr>
      <w:r w:rsidRPr="00A124BD">
        <w:t>BOBEK, Michal, MOLEK, Pavel, ŠIMÍČEK, Vojtěch. </w:t>
      </w:r>
      <w:r w:rsidRPr="00A124BD">
        <w:rPr>
          <w:i/>
          <w:iCs/>
        </w:rPr>
        <w:t>Komunistické právo v Československu: kapitoly z dějin bezpráví</w:t>
      </w:r>
      <w:r w:rsidRPr="00A124BD">
        <w:t>. Brno: Masarykova univerzita, Mezinárodní politologický ústav, 2009. 1005 s.</w:t>
      </w:r>
    </w:p>
    <w:p w:rsidR="00BF17D1" w:rsidRDefault="00BF17D1" w:rsidP="00BF17D1">
      <w:pPr>
        <w:spacing w:after="0"/>
        <w:contextualSpacing/>
      </w:pPr>
    </w:p>
    <w:p w:rsidR="00BF17D1" w:rsidRPr="00A124BD" w:rsidRDefault="00BF17D1" w:rsidP="00BF17D1">
      <w:pPr>
        <w:spacing w:after="0"/>
        <w:contextualSpacing/>
      </w:pPr>
      <w:r w:rsidRPr="00A124BD">
        <w:t xml:space="preserve">DÜLL, Rudolf. </w:t>
      </w:r>
      <w:proofErr w:type="spellStart"/>
      <w:r w:rsidRPr="00A124BD">
        <w:rPr>
          <w:i/>
        </w:rPr>
        <w:t>Das</w:t>
      </w:r>
      <w:proofErr w:type="spellEnd"/>
      <w:r w:rsidRPr="00A124BD">
        <w:rPr>
          <w:i/>
        </w:rPr>
        <w:t xml:space="preserve"> </w:t>
      </w:r>
      <w:proofErr w:type="spellStart"/>
      <w:r w:rsidRPr="00A124BD">
        <w:rPr>
          <w:i/>
        </w:rPr>
        <w:t>Zwölfgesetz</w:t>
      </w:r>
      <w:proofErr w:type="spellEnd"/>
      <w:r w:rsidRPr="00A124BD">
        <w:rPr>
          <w:i/>
        </w:rPr>
        <w:t xml:space="preserve">: Texte, </w:t>
      </w:r>
      <w:proofErr w:type="spellStart"/>
      <w:r w:rsidRPr="00A124BD">
        <w:rPr>
          <w:i/>
        </w:rPr>
        <w:t>Übersetzungen</w:t>
      </w:r>
      <w:proofErr w:type="spellEnd"/>
      <w:r w:rsidRPr="00A124BD">
        <w:rPr>
          <w:i/>
        </w:rPr>
        <w:t xml:space="preserve"> </w:t>
      </w:r>
      <w:proofErr w:type="spellStart"/>
      <w:r w:rsidRPr="00A124BD">
        <w:rPr>
          <w:i/>
        </w:rPr>
        <w:t>und</w:t>
      </w:r>
      <w:proofErr w:type="spellEnd"/>
      <w:r w:rsidRPr="00A124BD">
        <w:rPr>
          <w:i/>
        </w:rPr>
        <w:t xml:space="preserve"> </w:t>
      </w:r>
      <w:proofErr w:type="spellStart"/>
      <w:r w:rsidRPr="00A124BD">
        <w:rPr>
          <w:i/>
        </w:rPr>
        <w:t>Erläuterungen</w:t>
      </w:r>
      <w:proofErr w:type="spellEnd"/>
      <w:r w:rsidRPr="00A124BD">
        <w:rPr>
          <w:i/>
        </w:rPr>
        <w:t>.</w:t>
      </w:r>
      <w:r w:rsidRPr="00A124BD">
        <w:t xml:space="preserve"> 7. </w:t>
      </w:r>
      <w:proofErr w:type="spellStart"/>
      <w:r w:rsidRPr="00A124BD">
        <w:t>Auflage</w:t>
      </w:r>
      <w:proofErr w:type="spellEnd"/>
      <w:r w:rsidRPr="00A124BD">
        <w:t xml:space="preserve">. </w:t>
      </w:r>
      <w:proofErr w:type="spellStart"/>
      <w:r w:rsidRPr="00A124BD">
        <w:t>Zürich</w:t>
      </w:r>
      <w:proofErr w:type="spellEnd"/>
      <w:r w:rsidRPr="00A124BD">
        <w:t xml:space="preserve">: Artemis </w:t>
      </w:r>
      <w:proofErr w:type="spellStart"/>
      <w:r w:rsidRPr="00A124BD">
        <w:t>und</w:t>
      </w:r>
      <w:proofErr w:type="spellEnd"/>
      <w:r w:rsidRPr="00A124BD">
        <w:t xml:space="preserve"> Winkler, 1995. 102 s.</w:t>
      </w:r>
    </w:p>
    <w:p w:rsidR="00BF17D1" w:rsidRDefault="00BF17D1" w:rsidP="00BF17D1">
      <w:pPr>
        <w:spacing w:after="0"/>
        <w:contextualSpacing/>
      </w:pPr>
    </w:p>
    <w:p w:rsidR="00BF17D1" w:rsidRPr="00A124BD" w:rsidRDefault="00BF17D1" w:rsidP="00BF17D1">
      <w:pPr>
        <w:spacing w:after="0"/>
        <w:contextualSpacing/>
      </w:pPr>
      <w:r w:rsidRPr="00A124BD">
        <w:t xml:space="preserve">DVOŘÁK, Jan, MALÝ, Karel a kol. </w:t>
      </w:r>
      <w:r w:rsidRPr="00A124BD">
        <w:rPr>
          <w:i/>
        </w:rPr>
        <w:t xml:space="preserve">200 let Všeobecného občanského zákoníku. </w:t>
      </w:r>
      <w:r w:rsidRPr="00A124BD">
        <w:t xml:space="preserve">Praha: </w:t>
      </w:r>
      <w:proofErr w:type="spellStart"/>
      <w:r w:rsidRPr="00A124BD">
        <w:t>Wolters</w:t>
      </w:r>
      <w:proofErr w:type="spellEnd"/>
      <w:r w:rsidRPr="00A124BD">
        <w:t xml:space="preserve"> </w:t>
      </w:r>
      <w:proofErr w:type="spellStart"/>
      <w:r w:rsidRPr="00A124BD">
        <w:t>Kluwer</w:t>
      </w:r>
      <w:proofErr w:type="spellEnd"/>
      <w:r w:rsidRPr="00A124BD">
        <w:t xml:space="preserve"> ČR, a.s., 2011. 687 s.</w:t>
      </w:r>
    </w:p>
    <w:p w:rsidR="00BF17D1" w:rsidRDefault="00BF17D1" w:rsidP="000D643E">
      <w:pPr>
        <w:spacing w:after="0"/>
        <w:contextualSpacing/>
      </w:pPr>
    </w:p>
    <w:p w:rsidR="00BF17D1" w:rsidRPr="00A124BD" w:rsidRDefault="00BF17D1" w:rsidP="00BF17D1">
      <w:pPr>
        <w:contextualSpacing/>
      </w:pPr>
      <w:r w:rsidRPr="00A124BD">
        <w:t xml:space="preserve">DVOŘÁK, Jan, ŠVESTKA, Jiří, ZUKLÍNOVÁ, Michaela a kol. </w:t>
      </w:r>
      <w:r w:rsidRPr="00A124BD">
        <w:rPr>
          <w:i/>
        </w:rPr>
        <w:t>Občanské právo hmotné. Svazek 1. Díl první: Obecná část.</w:t>
      </w:r>
      <w:r w:rsidRPr="00A124BD">
        <w:t xml:space="preserve"> Praha: </w:t>
      </w:r>
      <w:proofErr w:type="spellStart"/>
      <w:r w:rsidRPr="00A124BD">
        <w:t>Wolters</w:t>
      </w:r>
      <w:proofErr w:type="spellEnd"/>
      <w:r w:rsidRPr="00A124BD">
        <w:t xml:space="preserve"> </w:t>
      </w:r>
      <w:proofErr w:type="spellStart"/>
      <w:r w:rsidRPr="00A124BD">
        <w:t>Kluwer</w:t>
      </w:r>
      <w:proofErr w:type="spellEnd"/>
      <w:r w:rsidRPr="00A124BD">
        <w:t xml:space="preserve"> ČR, a. s., 2013. 432 s.</w:t>
      </w:r>
    </w:p>
    <w:p w:rsidR="00BF17D1" w:rsidRDefault="00BF17D1" w:rsidP="00BF17D1">
      <w:pPr>
        <w:contextualSpacing/>
      </w:pPr>
    </w:p>
    <w:p w:rsidR="00BF17D1" w:rsidRPr="00A124BD" w:rsidRDefault="00BF17D1" w:rsidP="00BF17D1">
      <w:pPr>
        <w:contextualSpacing/>
      </w:pPr>
      <w:r w:rsidRPr="00A124BD">
        <w:t xml:space="preserve">ELIÁŠ, Karel a kol. </w:t>
      </w:r>
      <w:r w:rsidRPr="00A124BD">
        <w:rPr>
          <w:i/>
        </w:rPr>
        <w:t xml:space="preserve">Nový občanský zákoník s aktualizovanou důvodovou zprávou. </w:t>
      </w:r>
      <w:r w:rsidRPr="00A124BD">
        <w:t xml:space="preserve">Ostrava: </w:t>
      </w:r>
      <w:proofErr w:type="spellStart"/>
      <w:r w:rsidRPr="00A124BD">
        <w:t>Sagit</w:t>
      </w:r>
      <w:proofErr w:type="spellEnd"/>
      <w:r w:rsidRPr="00A124BD">
        <w:t>, 2012. 1119 s.</w:t>
      </w:r>
    </w:p>
    <w:p w:rsidR="00BF17D1" w:rsidRDefault="00BF17D1" w:rsidP="000D643E">
      <w:pPr>
        <w:spacing w:after="0"/>
        <w:contextualSpacing/>
      </w:pPr>
    </w:p>
    <w:p w:rsidR="00BF17D1" w:rsidRPr="00A124BD" w:rsidRDefault="00BF17D1" w:rsidP="00BF17D1">
      <w:pPr>
        <w:spacing w:after="0"/>
        <w:contextualSpacing/>
      </w:pPr>
      <w:r w:rsidRPr="00A124BD">
        <w:t xml:space="preserve">GAIUS. </w:t>
      </w:r>
      <w:r w:rsidRPr="00A124BD">
        <w:rPr>
          <w:i/>
        </w:rPr>
        <w:t>Učebnice práva ve čtyřech knihách</w:t>
      </w:r>
      <w:r w:rsidRPr="00A124BD">
        <w:t xml:space="preserve">. Ed. Jaromír Kincl. </w:t>
      </w:r>
      <w:r w:rsidR="00991509">
        <w:t>Brno:</w:t>
      </w:r>
      <w:r w:rsidRPr="00A124BD">
        <w:t xml:space="preserve"> Doplněk, 1999. 274 s.</w:t>
      </w:r>
    </w:p>
    <w:p w:rsidR="00BF17D1" w:rsidRDefault="00BF17D1" w:rsidP="000D643E">
      <w:pPr>
        <w:spacing w:after="0"/>
        <w:contextualSpacing/>
      </w:pPr>
    </w:p>
    <w:p w:rsidR="001D56B4" w:rsidRPr="00A124BD" w:rsidRDefault="003028FC" w:rsidP="000D643E">
      <w:pPr>
        <w:spacing w:after="0"/>
        <w:contextualSpacing/>
      </w:pPr>
      <w:r w:rsidRPr="00A124BD">
        <w:t>HEYROVSKÝ, Leopold,</w:t>
      </w:r>
      <w:r w:rsidR="002C507D" w:rsidRPr="00A124BD">
        <w:t xml:space="preserve"> VÁŽNÝ, Jan, </w:t>
      </w:r>
      <w:r w:rsidRPr="00A124BD">
        <w:t>SOMMER, Otakar. </w:t>
      </w:r>
      <w:r w:rsidRPr="00A124BD">
        <w:rPr>
          <w:i/>
          <w:iCs/>
        </w:rPr>
        <w:t>Dějiny a systém soukromého práva římského</w:t>
      </w:r>
      <w:r w:rsidRPr="00A124BD">
        <w:t>. 7. vyd. Bratislava: Právnická fakulta Univerzity Komenského, 1929. 646 s.</w:t>
      </w:r>
    </w:p>
    <w:p w:rsidR="00F60663" w:rsidRPr="00A124BD" w:rsidRDefault="00F60663" w:rsidP="000D643E">
      <w:pPr>
        <w:spacing w:after="0"/>
        <w:contextualSpacing/>
      </w:pPr>
    </w:p>
    <w:p w:rsidR="00BF17D1" w:rsidRPr="00A124BD" w:rsidRDefault="00BF17D1" w:rsidP="00BF17D1">
      <w:pPr>
        <w:spacing w:after="0"/>
        <w:contextualSpacing/>
      </w:pPr>
      <w:r w:rsidRPr="00A124BD">
        <w:t xml:space="preserve">JEMELKA, Martin. </w:t>
      </w:r>
      <w:r w:rsidRPr="00A124BD">
        <w:rPr>
          <w:i/>
        </w:rPr>
        <w:t xml:space="preserve">Lidé z kolonií vyprávějí své dějiny. </w:t>
      </w:r>
      <w:r w:rsidRPr="00A124BD">
        <w:t xml:space="preserve">Ostrava: </w:t>
      </w:r>
      <w:proofErr w:type="spellStart"/>
      <w:r w:rsidRPr="00A124BD">
        <w:t>Repronis</w:t>
      </w:r>
      <w:proofErr w:type="spellEnd"/>
      <w:r w:rsidRPr="00A124BD">
        <w:t>, 2009. 527 s.</w:t>
      </w:r>
    </w:p>
    <w:p w:rsidR="00BF17D1" w:rsidRDefault="00BF17D1" w:rsidP="00BF17D1">
      <w:pPr>
        <w:spacing w:after="0"/>
        <w:contextualSpacing/>
        <w:rPr>
          <w:i/>
          <w:iCs/>
        </w:rPr>
      </w:pPr>
    </w:p>
    <w:p w:rsidR="00BF17D1" w:rsidRPr="00A124BD" w:rsidRDefault="00BF17D1" w:rsidP="00BF17D1">
      <w:pPr>
        <w:spacing w:after="0"/>
        <w:contextualSpacing/>
      </w:pPr>
      <w:proofErr w:type="spellStart"/>
      <w:r w:rsidRPr="00A124BD">
        <w:rPr>
          <w:i/>
          <w:iCs/>
        </w:rPr>
        <w:lastRenderedPageBreak/>
        <w:t>Justiniánské</w:t>
      </w:r>
      <w:proofErr w:type="spellEnd"/>
      <w:r w:rsidRPr="00A124BD">
        <w:rPr>
          <w:i/>
          <w:iCs/>
        </w:rPr>
        <w:t xml:space="preserve"> Instituce = </w:t>
      </w:r>
      <w:proofErr w:type="spellStart"/>
      <w:r w:rsidRPr="00A124BD">
        <w:rPr>
          <w:i/>
          <w:iCs/>
        </w:rPr>
        <w:t>Iustiniani</w:t>
      </w:r>
      <w:proofErr w:type="spellEnd"/>
      <w:r w:rsidRPr="00A124BD">
        <w:rPr>
          <w:i/>
          <w:iCs/>
        </w:rPr>
        <w:t xml:space="preserve"> </w:t>
      </w:r>
      <w:proofErr w:type="spellStart"/>
      <w:r w:rsidRPr="00A124BD">
        <w:rPr>
          <w:i/>
          <w:iCs/>
        </w:rPr>
        <w:t>Institutiones</w:t>
      </w:r>
      <w:proofErr w:type="spellEnd"/>
      <w:r w:rsidRPr="00A124BD">
        <w:rPr>
          <w:iCs/>
        </w:rPr>
        <w:t xml:space="preserve">. Ed. Paul </w:t>
      </w:r>
      <w:proofErr w:type="spellStart"/>
      <w:r w:rsidRPr="00A124BD">
        <w:rPr>
          <w:iCs/>
        </w:rPr>
        <w:t>Krüger</w:t>
      </w:r>
      <w:proofErr w:type="spellEnd"/>
      <w:r w:rsidRPr="00A124BD">
        <w:rPr>
          <w:iCs/>
        </w:rPr>
        <w:t>.</w:t>
      </w:r>
      <w:r w:rsidRPr="00A124BD">
        <w:rPr>
          <w:i/>
          <w:iCs/>
        </w:rPr>
        <w:t> </w:t>
      </w:r>
      <w:r w:rsidRPr="00A124BD">
        <w:rPr>
          <w:iCs/>
        </w:rPr>
        <w:t xml:space="preserve">Překlad Peter Blaho a Michal </w:t>
      </w:r>
      <w:proofErr w:type="spellStart"/>
      <w:r w:rsidRPr="00A124BD">
        <w:rPr>
          <w:iCs/>
        </w:rPr>
        <w:t>Skřejpek</w:t>
      </w:r>
      <w:proofErr w:type="spellEnd"/>
      <w:r w:rsidRPr="00A124BD">
        <w:rPr>
          <w:iCs/>
        </w:rPr>
        <w:t>. Praha: Karolinum, 2010. 411 s.</w:t>
      </w:r>
    </w:p>
    <w:p w:rsidR="00436568" w:rsidRPr="00A124BD" w:rsidRDefault="00436568" w:rsidP="000D643E">
      <w:pPr>
        <w:spacing w:after="0"/>
        <w:contextualSpacing/>
      </w:pPr>
    </w:p>
    <w:p w:rsidR="00C9371B" w:rsidRPr="00A124BD" w:rsidRDefault="00C9371B" w:rsidP="00C9371B">
      <w:pPr>
        <w:contextualSpacing/>
      </w:pPr>
      <w:r w:rsidRPr="00A124BD">
        <w:t xml:space="preserve">KINCL, Jaromír, URFUS, Valentin, SKŘEJPEK, Michal. </w:t>
      </w:r>
      <w:r w:rsidRPr="00A124BD">
        <w:rPr>
          <w:i/>
        </w:rPr>
        <w:t xml:space="preserve">Římské právo. </w:t>
      </w:r>
      <w:r w:rsidRPr="00A124BD">
        <w:t>2. vyd.</w:t>
      </w:r>
      <w:r w:rsidRPr="00A124BD">
        <w:rPr>
          <w:i/>
        </w:rPr>
        <w:t xml:space="preserve"> </w:t>
      </w:r>
      <w:r w:rsidRPr="00A124BD">
        <w:t>Praha: C. H. Beck. 1995. 386 s.</w:t>
      </w:r>
    </w:p>
    <w:p w:rsidR="00C9371B" w:rsidRDefault="00C9371B" w:rsidP="000D643E">
      <w:pPr>
        <w:spacing w:after="0"/>
        <w:contextualSpacing/>
      </w:pPr>
    </w:p>
    <w:p w:rsidR="00436568" w:rsidRPr="00A124BD" w:rsidRDefault="00DB18B9" w:rsidP="000D643E">
      <w:pPr>
        <w:spacing w:after="0"/>
        <w:contextualSpacing/>
      </w:pPr>
      <w:r w:rsidRPr="00A124BD">
        <w:t>KINDL, M</w:t>
      </w:r>
      <w:r w:rsidR="000E34A2" w:rsidRPr="00A124BD">
        <w:t>ilan</w:t>
      </w:r>
      <w:r w:rsidRPr="00A124BD">
        <w:t xml:space="preserve">. </w:t>
      </w:r>
      <w:r w:rsidRPr="00A124BD">
        <w:rPr>
          <w:i/>
        </w:rPr>
        <w:t xml:space="preserve">Právo nemovitostí. </w:t>
      </w:r>
      <w:r w:rsidRPr="00A124BD">
        <w:t>Praha: C.</w:t>
      </w:r>
      <w:r w:rsidR="00981770" w:rsidRPr="00A124BD">
        <w:t xml:space="preserve"> </w:t>
      </w:r>
      <w:r w:rsidRPr="00A124BD">
        <w:t>H.</w:t>
      </w:r>
      <w:r w:rsidR="00981770" w:rsidRPr="00A124BD">
        <w:t xml:space="preserve"> </w:t>
      </w:r>
      <w:r w:rsidRPr="00A124BD">
        <w:t>Beck, 2015</w:t>
      </w:r>
      <w:r w:rsidR="00FF4454" w:rsidRPr="00A124BD">
        <w:t>.</w:t>
      </w:r>
      <w:r w:rsidR="007D4D16" w:rsidRPr="00A124BD">
        <w:t xml:space="preserve"> 502 s.</w:t>
      </w:r>
    </w:p>
    <w:p w:rsidR="0008020C" w:rsidRPr="00A124BD" w:rsidRDefault="0008020C" w:rsidP="004346E5">
      <w:pPr>
        <w:spacing w:after="0"/>
        <w:contextualSpacing/>
        <w:rPr>
          <w:i/>
          <w:iCs/>
        </w:rPr>
      </w:pPr>
    </w:p>
    <w:p w:rsidR="00C9371B" w:rsidRPr="00A124BD" w:rsidRDefault="00C9371B" w:rsidP="00C9371B">
      <w:pPr>
        <w:spacing w:after="0"/>
        <w:contextualSpacing/>
      </w:pPr>
      <w:r w:rsidRPr="00A124BD">
        <w:t xml:space="preserve">KNAPP, Viktor, PLANK, Karol a kol. </w:t>
      </w:r>
      <w:r w:rsidRPr="00A124BD">
        <w:rPr>
          <w:i/>
        </w:rPr>
        <w:t xml:space="preserve">Učebnice československého občanského práva. Svazek II. </w:t>
      </w:r>
      <w:r w:rsidRPr="00A124BD">
        <w:t>Praha: Orbis, 1965. 571 s.</w:t>
      </w:r>
    </w:p>
    <w:p w:rsidR="00C9371B" w:rsidRDefault="00C9371B" w:rsidP="00C9371B">
      <w:pPr>
        <w:spacing w:after="0"/>
        <w:contextualSpacing/>
        <w:rPr>
          <w:highlight w:val="yellow"/>
        </w:rPr>
      </w:pPr>
    </w:p>
    <w:p w:rsidR="00C9371B" w:rsidRPr="00A124BD" w:rsidRDefault="00C9371B" w:rsidP="00C9371B">
      <w:pPr>
        <w:spacing w:after="0"/>
        <w:contextualSpacing/>
      </w:pPr>
      <w:r w:rsidRPr="00C9371B">
        <w:t>KRATOCHVÍL, Zdeněk (</w:t>
      </w:r>
      <w:proofErr w:type="spellStart"/>
      <w:r w:rsidRPr="00C9371B">
        <w:t>ed</w:t>
      </w:r>
      <w:proofErr w:type="spellEnd"/>
      <w:r w:rsidRPr="00C9371B">
        <w:t xml:space="preserve">.) a kol. </w:t>
      </w:r>
      <w:r w:rsidRPr="00C9371B">
        <w:rPr>
          <w:i/>
        </w:rPr>
        <w:t>Nové občanské právo.</w:t>
      </w:r>
      <w:r>
        <w:t xml:space="preserve"> Praha: Orbis, 1965.</w:t>
      </w:r>
      <w:r w:rsidRPr="00C9371B">
        <w:t xml:space="preserve"> 716 s.</w:t>
      </w:r>
    </w:p>
    <w:p w:rsidR="00C9371B" w:rsidRDefault="00C9371B" w:rsidP="00BF17D1">
      <w:pPr>
        <w:contextualSpacing/>
      </w:pPr>
    </w:p>
    <w:p w:rsidR="00BF17D1" w:rsidRPr="00A124BD" w:rsidRDefault="00BF17D1" w:rsidP="00BF17D1">
      <w:pPr>
        <w:contextualSpacing/>
      </w:pPr>
      <w:r w:rsidRPr="00A124BD">
        <w:t xml:space="preserve">KUKLÍK, Jan a kol. </w:t>
      </w:r>
      <w:r w:rsidRPr="00A124BD">
        <w:rPr>
          <w:i/>
        </w:rPr>
        <w:t>Dějiny československého práva 1945-1989</w:t>
      </w:r>
      <w:r w:rsidRPr="00A124BD">
        <w:t>. Praha: Auditorium, 2011. 426 s.</w:t>
      </w:r>
    </w:p>
    <w:p w:rsidR="00BF17D1" w:rsidRPr="00A124BD" w:rsidRDefault="00BF17D1" w:rsidP="00BF17D1">
      <w:pPr>
        <w:contextualSpacing/>
      </w:pPr>
    </w:p>
    <w:p w:rsidR="00BF17D1" w:rsidRPr="00A124BD" w:rsidRDefault="00BF17D1" w:rsidP="00BF17D1">
      <w:pPr>
        <w:contextualSpacing/>
      </w:pPr>
      <w:r w:rsidRPr="00A124BD">
        <w:t>MALÝ, Karel, SOUKUP, Ladislav (</w:t>
      </w:r>
      <w:proofErr w:type="spellStart"/>
      <w:r w:rsidRPr="00A124BD">
        <w:t>eds</w:t>
      </w:r>
      <w:proofErr w:type="spellEnd"/>
      <w:r w:rsidRPr="00A124BD">
        <w:t>.). </w:t>
      </w:r>
      <w:r w:rsidRPr="00A124BD">
        <w:rPr>
          <w:i/>
          <w:iCs/>
        </w:rPr>
        <w:t>Vývoj práva v Československu v letech 1945-1989.</w:t>
      </w:r>
      <w:r w:rsidRPr="00A124BD">
        <w:t xml:space="preserve"> Praha: Karolinum, 2004. 914 s.</w:t>
      </w:r>
    </w:p>
    <w:p w:rsidR="00C9371B" w:rsidRDefault="00C9371B" w:rsidP="00C9371B">
      <w:pPr>
        <w:spacing w:after="0"/>
        <w:contextualSpacing/>
      </w:pPr>
    </w:p>
    <w:p w:rsidR="00C9371B" w:rsidRPr="00A124BD" w:rsidRDefault="00C9371B" w:rsidP="00C9371B">
      <w:pPr>
        <w:spacing w:after="0"/>
        <w:contextualSpacing/>
      </w:pPr>
      <w:r w:rsidRPr="00A124BD">
        <w:t>PARMA, Miloš (</w:t>
      </w:r>
      <w:proofErr w:type="spellStart"/>
      <w:r w:rsidRPr="00A124BD">
        <w:t>ed</w:t>
      </w:r>
      <w:proofErr w:type="spellEnd"/>
      <w:r w:rsidRPr="00A124BD">
        <w:t xml:space="preserve">.). </w:t>
      </w:r>
      <w:r w:rsidRPr="00A124BD">
        <w:rPr>
          <w:i/>
        </w:rPr>
        <w:t>Občanský zákoník.</w:t>
      </w:r>
      <w:r w:rsidRPr="00A124BD">
        <w:t xml:space="preserve"> 2. vyd. Praha: Orbis, 1951. 324 s.</w:t>
      </w:r>
    </w:p>
    <w:p w:rsidR="00C9371B" w:rsidRDefault="00C9371B" w:rsidP="00C9371B">
      <w:pPr>
        <w:spacing w:after="0"/>
        <w:contextualSpacing/>
      </w:pPr>
    </w:p>
    <w:p w:rsidR="00C9371B" w:rsidRPr="00A124BD" w:rsidRDefault="00C9371B" w:rsidP="00C9371B">
      <w:pPr>
        <w:spacing w:after="0"/>
        <w:contextualSpacing/>
      </w:pPr>
      <w:r w:rsidRPr="00A124BD">
        <w:t xml:space="preserve">PETR, Pavel. </w:t>
      </w:r>
      <w:r w:rsidRPr="00A124BD">
        <w:rPr>
          <w:i/>
        </w:rPr>
        <w:t>Nové právo k povrchu.</w:t>
      </w:r>
      <w:r w:rsidRPr="00A124BD">
        <w:t xml:space="preserve"> Praha: C. H. Beck, 2016.</w:t>
      </w:r>
      <w:r>
        <w:t xml:space="preserve"> 124 s.</w:t>
      </w:r>
    </w:p>
    <w:p w:rsidR="00436568" w:rsidRPr="00A124BD" w:rsidRDefault="00436568" w:rsidP="00436568">
      <w:pPr>
        <w:contextualSpacing/>
      </w:pPr>
    </w:p>
    <w:p w:rsidR="005075D5" w:rsidRPr="00A124BD" w:rsidRDefault="008F0E15" w:rsidP="00436568">
      <w:pPr>
        <w:contextualSpacing/>
      </w:pPr>
      <w:r w:rsidRPr="00A124BD">
        <w:t>POLÁKOVÁ, O</w:t>
      </w:r>
      <w:r w:rsidR="0012143C" w:rsidRPr="00A124BD">
        <w:t>lga</w:t>
      </w:r>
      <w:r w:rsidRPr="00A124BD">
        <w:t xml:space="preserve"> a kol. </w:t>
      </w:r>
      <w:r w:rsidRPr="00A124BD">
        <w:rPr>
          <w:i/>
        </w:rPr>
        <w:t>Bydlení a bytová politika.</w:t>
      </w:r>
      <w:r w:rsidR="0012143C" w:rsidRPr="00A124BD">
        <w:rPr>
          <w:i/>
        </w:rPr>
        <w:t xml:space="preserve"> </w:t>
      </w:r>
      <w:r w:rsidRPr="00A124BD">
        <w:t xml:space="preserve">Praha: </w:t>
      </w:r>
      <w:proofErr w:type="spellStart"/>
      <w:r w:rsidRPr="00A124BD">
        <w:t>Ekopress</w:t>
      </w:r>
      <w:proofErr w:type="spellEnd"/>
      <w:r w:rsidR="00CD6E85" w:rsidRPr="00A124BD">
        <w:t>,</w:t>
      </w:r>
      <w:r w:rsidR="0012143C" w:rsidRPr="00A124BD">
        <w:t xml:space="preserve"> 2006. 294</w:t>
      </w:r>
      <w:r w:rsidRPr="00A124BD">
        <w:t xml:space="preserve"> s.</w:t>
      </w:r>
    </w:p>
    <w:p w:rsidR="00436568" w:rsidRPr="00A124BD" w:rsidRDefault="00436568" w:rsidP="00436568">
      <w:pPr>
        <w:contextualSpacing/>
      </w:pPr>
    </w:p>
    <w:p w:rsidR="00BF17D1" w:rsidRPr="00A124BD" w:rsidRDefault="00BF17D1" w:rsidP="00BF17D1">
      <w:pPr>
        <w:spacing w:after="0"/>
        <w:contextualSpacing/>
      </w:pPr>
      <w:r w:rsidRPr="00A124BD">
        <w:t xml:space="preserve">RANDA, Antonín. </w:t>
      </w:r>
      <w:r w:rsidRPr="00A124BD">
        <w:rPr>
          <w:i/>
          <w:iCs/>
        </w:rPr>
        <w:t>I. Držba dle rakouského práva v pořádku systematickém; II. Právo vlastnické dle rakouského práva v pořádku systematickém</w:t>
      </w:r>
      <w:r w:rsidRPr="00A124BD">
        <w:t>. Ed. Jiří Spáčil. Praha: ASPI, 2008. 581 s.</w:t>
      </w:r>
    </w:p>
    <w:p w:rsidR="00436568" w:rsidRPr="00A124BD" w:rsidRDefault="00436568" w:rsidP="00CB5672">
      <w:pPr>
        <w:spacing w:after="0"/>
        <w:contextualSpacing/>
      </w:pPr>
    </w:p>
    <w:p w:rsidR="00436568" w:rsidRPr="00A124BD" w:rsidRDefault="00E376EE" w:rsidP="00CB5672">
      <w:pPr>
        <w:spacing w:after="0"/>
        <w:contextualSpacing/>
      </w:pPr>
      <w:r w:rsidRPr="00A124BD">
        <w:t xml:space="preserve">SCHELLE, Karel, </w:t>
      </w:r>
      <w:r w:rsidR="00BC2C4D" w:rsidRPr="00A124BD">
        <w:t>TAUCHEN, Jaromír. </w:t>
      </w:r>
      <w:r w:rsidR="00BC2C4D" w:rsidRPr="00A124BD">
        <w:rPr>
          <w:i/>
          <w:iCs/>
        </w:rPr>
        <w:t>Občanské zákoníky: kompletní sbírka občanských zákoníků, důvodových zpráv a dobových komentářů</w:t>
      </w:r>
      <w:r w:rsidR="009F38E9" w:rsidRPr="00A124BD">
        <w:t xml:space="preserve">. </w:t>
      </w:r>
      <w:r w:rsidR="00BC2C4D" w:rsidRPr="00A124BD">
        <w:t xml:space="preserve">Ostrava: </w:t>
      </w:r>
      <w:proofErr w:type="spellStart"/>
      <w:r w:rsidR="00BC2C4D" w:rsidRPr="00A124BD">
        <w:t>Key</w:t>
      </w:r>
      <w:proofErr w:type="spellEnd"/>
      <w:r w:rsidR="00BC2C4D" w:rsidRPr="00A124BD">
        <w:t xml:space="preserve"> </w:t>
      </w:r>
      <w:proofErr w:type="spellStart"/>
      <w:r w:rsidR="00BC2C4D" w:rsidRPr="00A124BD">
        <w:t>Publishing</w:t>
      </w:r>
      <w:proofErr w:type="spellEnd"/>
      <w:r w:rsidR="00BC2C4D" w:rsidRPr="00A124BD">
        <w:t>, 2012. 1019 s.</w:t>
      </w:r>
    </w:p>
    <w:p w:rsidR="00BF17D1" w:rsidRDefault="00BF17D1" w:rsidP="00BF17D1">
      <w:pPr>
        <w:contextualSpacing/>
      </w:pPr>
    </w:p>
    <w:p w:rsidR="00BF17D1" w:rsidRPr="00A124BD" w:rsidRDefault="00BF17D1" w:rsidP="00BF17D1">
      <w:pPr>
        <w:contextualSpacing/>
      </w:pPr>
      <w:r w:rsidRPr="00A124BD">
        <w:t xml:space="preserve">SOMMER, Otakar. </w:t>
      </w:r>
      <w:r w:rsidRPr="00A124BD">
        <w:rPr>
          <w:i/>
        </w:rPr>
        <w:t xml:space="preserve">Učebnice soukromého práva římského. Díl II. </w:t>
      </w:r>
      <w:r w:rsidRPr="00A124BD">
        <w:t>Praha:</w:t>
      </w:r>
      <w:r w:rsidRPr="00A124BD">
        <w:rPr>
          <w:i/>
        </w:rPr>
        <w:t xml:space="preserve"> </w:t>
      </w:r>
      <w:r w:rsidRPr="00A124BD">
        <w:t xml:space="preserve">Spolek čsl. </w:t>
      </w:r>
      <w:proofErr w:type="gramStart"/>
      <w:r w:rsidRPr="00A124BD">
        <w:t>právníků</w:t>
      </w:r>
      <w:proofErr w:type="gramEnd"/>
      <w:r w:rsidRPr="00A124BD">
        <w:t xml:space="preserve"> „Všehrd“, 1946. 356 s.</w:t>
      </w:r>
    </w:p>
    <w:p w:rsidR="00BF17D1" w:rsidRDefault="00BF17D1" w:rsidP="00BF17D1">
      <w:pPr>
        <w:contextualSpacing/>
      </w:pPr>
    </w:p>
    <w:p w:rsidR="00BF17D1" w:rsidRPr="00A124BD" w:rsidRDefault="00BF17D1" w:rsidP="00BF17D1">
      <w:pPr>
        <w:contextualSpacing/>
      </w:pPr>
      <w:r w:rsidRPr="00A124BD">
        <w:lastRenderedPageBreak/>
        <w:t xml:space="preserve">SOMMER, Otakar. </w:t>
      </w:r>
      <w:r w:rsidRPr="00A124BD">
        <w:rPr>
          <w:i/>
        </w:rPr>
        <w:t>Učebnice soukromého práva římského. 2. sv.</w:t>
      </w:r>
      <w:r w:rsidRPr="00A124BD">
        <w:t xml:space="preserve"> Praha: </w:t>
      </w:r>
      <w:proofErr w:type="spellStart"/>
      <w:r w:rsidRPr="00A124BD">
        <w:t>Wolters</w:t>
      </w:r>
      <w:proofErr w:type="spellEnd"/>
      <w:r w:rsidRPr="00A124BD">
        <w:t xml:space="preserve"> </w:t>
      </w:r>
      <w:proofErr w:type="spellStart"/>
      <w:r w:rsidRPr="00A124BD">
        <w:t>Kluwer</w:t>
      </w:r>
      <w:proofErr w:type="spellEnd"/>
      <w:r w:rsidRPr="00A124BD">
        <w:t xml:space="preserve"> ČR, a. s., 2011. 356</w:t>
      </w:r>
      <w:r w:rsidRPr="00A124BD">
        <w:rPr>
          <w:i/>
        </w:rPr>
        <w:t xml:space="preserve"> </w:t>
      </w:r>
      <w:r w:rsidRPr="00A124BD">
        <w:t>s.</w:t>
      </w:r>
    </w:p>
    <w:p w:rsidR="00BF17D1" w:rsidRDefault="00BF17D1" w:rsidP="00BF17D1">
      <w:pPr>
        <w:spacing w:after="0"/>
        <w:contextualSpacing/>
      </w:pPr>
    </w:p>
    <w:p w:rsidR="00CB5672" w:rsidRPr="00A124BD" w:rsidRDefault="00BF17D1" w:rsidP="00CB5672">
      <w:pPr>
        <w:spacing w:after="0"/>
        <w:contextualSpacing/>
      </w:pPr>
      <w:r w:rsidRPr="00A124BD">
        <w:t xml:space="preserve">ŠVESTKA, Jiří, DVOŘÁK, Jan, TICHÝ, Luboš. </w:t>
      </w:r>
      <w:r w:rsidRPr="00A124BD">
        <w:rPr>
          <w:i/>
        </w:rPr>
        <w:t>Sborník statí z diskusních fór o rekodifikaci občanského práva.</w:t>
      </w:r>
      <w:r w:rsidRPr="00A124BD">
        <w:t xml:space="preserve"> Praha: ASPI, 2006. 192 s.</w:t>
      </w:r>
    </w:p>
    <w:p w:rsidR="00436568" w:rsidRPr="00A124BD" w:rsidRDefault="00436568" w:rsidP="00CB5672">
      <w:pPr>
        <w:spacing w:after="0"/>
        <w:contextualSpacing/>
      </w:pPr>
    </w:p>
    <w:p w:rsidR="00436568" w:rsidRPr="00A124BD" w:rsidRDefault="00E376EE" w:rsidP="00CB5672">
      <w:pPr>
        <w:spacing w:after="0"/>
        <w:contextualSpacing/>
      </w:pPr>
      <w:r w:rsidRPr="00A124BD">
        <w:t>VOJÁČEK, Ladislav, SCHELLE, Karel, TAUCHEN, Jaromír</w:t>
      </w:r>
      <w:r w:rsidR="000D643E" w:rsidRPr="00A124BD">
        <w:t xml:space="preserve"> a kol</w:t>
      </w:r>
      <w:r w:rsidRPr="00A124BD">
        <w:t>. </w:t>
      </w:r>
      <w:r w:rsidRPr="00A124BD">
        <w:rPr>
          <w:i/>
          <w:iCs/>
        </w:rPr>
        <w:t>Vývoj soukromého práva na území českých zemí. 1. díl.</w:t>
      </w:r>
      <w:r w:rsidRPr="00A124BD">
        <w:t xml:space="preserve"> Br</w:t>
      </w:r>
      <w:r w:rsidR="00FF4454" w:rsidRPr="00A124BD">
        <w:t>no: Masarykova univerzita, 2012.</w:t>
      </w:r>
      <w:r w:rsidRPr="00A124BD">
        <w:t xml:space="preserve"> 615 s.</w:t>
      </w:r>
    </w:p>
    <w:p w:rsidR="00BF17D1" w:rsidRDefault="00BF17D1" w:rsidP="00BF17D1">
      <w:pPr>
        <w:contextualSpacing/>
      </w:pPr>
      <w:bookmarkStart w:id="169" w:name="_Toc464679361"/>
    </w:p>
    <w:p w:rsidR="00BF17D1" w:rsidRPr="00A124BD" w:rsidRDefault="00BF17D1" w:rsidP="00BF17D1">
      <w:pPr>
        <w:contextualSpacing/>
      </w:pPr>
      <w:r w:rsidRPr="00A124BD">
        <w:t xml:space="preserve">ZIMA, Petr. </w:t>
      </w:r>
      <w:r w:rsidRPr="00A124BD">
        <w:rPr>
          <w:i/>
        </w:rPr>
        <w:t xml:space="preserve">Právo stavby. </w:t>
      </w:r>
      <w:r w:rsidRPr="00A124BD">
        <w:t>Praha: C. H. Beck, 2015. 245 s.</w:t>
      </w:r>
    </w:p>
    <w:bookmarkEnd w:id="169"/>
    <w:p w:rsidR="0004745C" w:rsidRPr="00A124BD" w:rsidRDefault="0004745C" w:rsidP="0004745C">
      <w:pPr>
        <w:spacing w:after="0"/>
        <w:contextualSpacing/>
      </w:pPr>
    </w:p>
    <w:p w:rsidR="0076666C" w:rsidRPr="00A124BD" w:rsidRDefault="0004745C" w:rsidP="0004745C">
      <w:pPr>
        <w:spacing w:after="0"/>
        <w:contextualSpacing/>
        <w:rPr>
          <w:b/>
        </w:rPr>
      </w:pPr>
      <w:r w:rsidRPr="00A124BD">
        <w:rPr>
          <w:b/>
        </w:rPr>
        <w:t>KOMENTÁŘOVÁ LITERATURA</w:t>
      </w:r>
    </w:p>
    <w:p w:rsidR="00C9371B" w:rsidRPr="00A124BD" w:rsidRDefault="00C9371B" w:rsidP="00C9371B">
      <w:pPr>
        <w:spacing w:after="0"/>
        <w:contextualSpacing/>
      </w:pPr>
      <w:r w:rsidRPr="00A124BD">
        <w:t>AICHER, Josef. </w:t>
      </w:r>
      <w:proofErr w:type="spellStart"/>
      <w:r w:rsidRPr="00A124BD">
        <w:rPr>
          <w:i/>
          <w:iCs/>
        </w:rPr>
        <w:t>Kommentar</w:t>
      </w:r>
      <w:proofErr w:type="spellEnd"/>
      <w:r w:rsidRPr="00A124BD">
        <w:rPr>
          <w:i/>
          <w:iCs/>
        </w:rPr>
        <w:t xml:space="preserve"> </w:t>
      </w:r>
      <w:proofErr w:type="spellStart"/>
      <w:r w:rsidRPr="00A124BD">
        <w:rPr>
          <w:i/>
          <w:iCs/>
        </w:rPr>
        <w:t>zum</w:t>
      </w:r>
      <w:proofErr w:type="spellEnd"/>
      <w:r w:rsidRPr="00A124BD">
        <w:rPr>
          <w:i/>
          <w:iCs/>
        </w:rPr>
        <w:t xml:space="preserve"> </w:t>
      </w:r>
      <w:proofErr w:type="spellStart"/>
      <w:r w:rsidRPr="00A124BD">
        <w:rPr>
          <w:i/>
          <w:iCs/>
        </w:rPr>
        <w:t>allgemeinen</w:t>
      </w:r>
      <w:proofErr w:type="spellEnd"/>
      <w:r w:rsidRPr="00A124BD">
        <w:rPr>
          <w:i/>
          <w:iCs/>
        </w:rPr>
        <w:t xml:space="preserve"> </w:t>
      </w:r>
      <w:proofErr w:type="spellStart"/>
      <w:r w:rsidRPr="00A124BD">
        <w:rPr>
          <w:i/>
          <w:iCs/>
        </w:rPr>
        <w:t>bürgerlichen</w:t>
      </w:r>
      <w:proofErr w:type="spellEnd"/>
      <w:r w:rsidRPr="00A124BD">
        <w:rPr>
          <w:i/>
          <w:iCs/>
        </w:rPr>
        <w:t xml:space="preserve"> </w:t>
      </w:r>
      <w:proofErr w:type="spellStart"/>
      <w:r w:rsidRPr="00A124BD">
        <w:rPr>
          <w:i/>
          <w:iCs/>
        </w:rPr>
        <w:t>Gesetzbuch</w:t>
      </w:r>
      <w:proofErr w:type="spellEnd"/>
      <w:r w:rsidRPr="00A124BD">
        <w:rPr>
          <w:i/>
          <w:iCs/>
        </w:rPr>
        <w:t xml:space="preserve"> </w:t>
      </w:r>
      <w:proofErr w:type="spellStart"/>
      <w:r w:rsidRPr="00A124BD">
        <w:rPr>
          <w:i/>
          <w:iCs/>
        </w:rPr>
        <w:t>mit</w:t>
      </w:r>
      <w:proofErr w:type="spellEnd"/>
      <w:r w:rsidRPr="00A124BD">
        <w:rPr>
          <w:i/>
          <w:iCs/>
        </w:rPr>
        <w:t xml:space="preserve"> IPRG, EVÜ, </w:t>
      </w:r>
      <w:proofErr w:type="spellStart"/>
      <w:r w:rsidRPr="00A124BD">
        <w:rPr>
          <w:i/>
          <w:iCs/>
        </w:rPr>
        <w:t>EheG</w:t>
      </w:r>
      <w:proofErr w:type="spellEnd"/>
      <w:r w:rsidRPr="00A124BD">
        <w:rPr>
          <w:i/>
          <w:iCs/>
        </w:rPr>
        <w:t xml:space="preserve">, MRG, WGG, WEG, BTVG, </w:t>
      </w:r>
      <w:proofErr w:type="spellStart"/>
      <w:r w:rsidRPr="00A124BD">
        <w:rPr>
          <w:i/>
          <w:iCs/>
        </w:rPr>
        <w:t>HeizKG</w:t>
      </w:r>
      <w:proofErr w:type="spellEnd"/>
      <w:r w:rsidRPr="00A124BD">
        <w:rPr>
          <w:i/>
          <w:iCs/>
        </w:rPr>
        <w:t xml:space="preserve">, </w:t>
      </w:r>
      <w:proofErr w:type="spellStart"/>
      <w:r w:rsidRPr="00A124BD">
        <w:rPr>
          <w:i/>
          <w:iCs/>
        </w:rPr>
        <w:t>KSchG</w:t>
      </w:r>
      <w:proofErr w:type="spellEnd"/>
      <w:r w:rsidRPr="00A124BD">
        <w:rPr>
          <w:i/>
          <w:iCs/>
        </w:rPr>
        <w:t xml:space="preserve"> in </w:t>
      </w:r>
      <w:proofErr w:type="spellStart"/>
      <w:r w:rsidRPr="00A124BD">
        <w:rPr>
          <w:i/>
          <w:iCs/>
        </w:rPr>
        <w:t>zwei</w:t>
      </w:r>
      <w:proofErr w:type="spellEnd"/>
      <w:r w:rsidRPr="00A124BD">
        <w:rPr>
          <w:i/>
          <w:iCs/>
        </w:rPr>
        <w:t xml:space="preserve"> </w:t>
      </w:r>
      <w:proofErr w:type="spellStart"/>
      <w:r w:rsidRPr="00A124BD">
        <w:rPr>
          <w:i/>
          <w:iCs/>
        </w:rPr>
        <w:t>Bänden</w:t>
      </w:r>
      <w:proofErr w:type="spellEnd"/>
      <w:r w:rsidRPr="00A124BD">
        <w:t xml:space="preserve">. 3. </w:t>
      </w:r>
      <w:proofErr w:type="spellStart"/>
      <w:r w:rsidRPr="00A124BD">
        <w:t>neubearb</w:t>
      </w:r>
      <w:proofErr w:type="spellEnd"/>
      <w:r w:rsidRPr="00A124BD">
        <w:t xml:space="preserve">. </w:t>
      </w:r>
      <w:proofErr w:type="spellStart"/>
      <w:r w:rsidRPr="00A124BD">
        <w:t>und</w:t>
      </w:r>
      <w:proofErr w:type="spellEnd"/>
      <w:r w:rsidRPr="00A124BD">
        <w:t xml:space="preserve"> </w:t>
      </w:r>
      <w:proofErr w:type="spellStart"/>
      <w:r w:rsidRPr="00A124BD">
        <w:t>erw</w:t>
      </w:r>
      <w:proofErr w:type="spellEnd"/>
      <w:r w:rsidRPr="00A124BD">
        <w:t xml:space="preserve">. </w:t>
      </w:r>
      <w:proofErr w:type="spellStart"/>
      <w:r w:rsidRPr="00A124BD">
        <w:t>Aufl</w:t>
      </w:r>
      <w:proofErr w:type="spellEnd"/>
      <w:r w:rsidRPr="00A124BD">
        <w:t xml:space="preserve">. Ed. Peter </w:t>
      </w:r>
      <w:proofErr w:type="spellStart"/>
      <w:r w:rsidRPr="00A124BD">
        <w:t>Rummel</w:t>
      </w:r>
      <w:proofErr w:type="spellEnd"/>
      <w:r w:rsidRPr="00A124BD">
        <w:t xml:space="preserve">. </w:t>
      </w:r>
      <w:proofErr w:type="spellStart"/>
      <w:r w:rsidRPr="00A124BD">
        <w:t>Wien</w:t>
      </w:r>
      <w:proofErr w:type="spellEnd"/>
      <w:r w:rsidRPr="00A124BD">
        <w:t xml:space="preserve">: </w:t>
      </w:r>
      <w:proofErr w:type="spellStart"/>
      <w:r w:rsidRPr="00A124BD">
        <w:t>Manzsche</w:t>
      </w:r>
      <w:proofErr w:type="spellEnd"/>
      <w:r w:rsidRPr="00A124BD">
        <w:t xml:space="preserve"> </w:t>
      </w:r>
      <w:proofErr w:type="spellStart"/>
      <w:r w:rsidRPr="00A124BD">
        <w:t>Verlags</w:t>
      </w:r>
      <w:proofErr w:type="spellEnd"/>
      <w:r w:rsidRPr="00A124BD">
        <w:t xml:space="preserve">- </w:t>
      </w:r>
      <w:proofErr w:type="spellStart"/>
      <w:r w:rsidRPr="00A124BD">
        <w:t>und</w:t>
      </w:r>
      <w:proofErr w:type="spellEnd"/>
      <w:r w:rsidRPr="00A124BD">
        <w:t xml:space="preserve"> </w:t>
      </w:r>
      <w:proofErr w:type="spellStart"/>
      <w:r>
        <w:t>Universitätsbuchhandlung</w:t>
      </w:r>
      <w:proofErr w:type="spellEnd"/>
      <w:r>
        <w:t>, 2000.</w:t>
      </w:r>
      <w:r w:rsidRPr="00A124BD">
        <w:t xml:space="preserve"> 3005 s.</w:t>
      </w:r>
    </w:p>
    <w:p w:rsidR="00C9371B" w:rsidRDefault="00C9371B" w:rsidP="0004745C">
      <w:pPr>
        <w:spacing w:after="0"/>
        <w:contextualSpacing/>
      </w:pPr>
    </w:p>
    <w:p w:rsidR="00C9371B" w:rsidRPr="00A124BD" w:rsidRDefault="00C9371B" w:rsidP="00C9371B">
      <w:pPr>
        <w:contextualSpacing/>
      </w:pPr>
      <w:r w:rsidRPr="00A124BD">
        <w:t xml:space="preserve">ČEŠKA, Zdeněk, KABÁT, Jozef, ONDŘEJ, Josef, ŠVESTKA, Jiří a kol. </w:t>
      </w:r>
      <w:r w:rsidRPr="00A124BD">
        <w:rPr>
          <w:i/>
        </w:rPr>
        <w:t>Občanský zákoník: komentář. Díl 1, Zásady, § 1 až 221.</w:t>
      </w:r>
      <w:r w:rsidRPr="00A124BD">
        <w:t xml:space="preserve"> </w:t>
      </w:r>
      <w:r>
        <w:t>Praha: Panorama, 1987</w:t>
      </w:r>
      <w:r w:rsidRPr="00A124BD">
        <w:t>. 746</w:t>
      </w:r>
      <w:r>
        <w:t xml:space="preserve"> s</w:t>
      </w:r>
      <w:r w:rsidRPr="00A124BD">
        <w:t>.</w:t>
      </w:r>
    </w:p>
    <w:p w:rsidR="00C9371B" w:rsidRDefault="00C9371B" w:rsidP="0004745C">
      <w:pPr>
        <w:spacing w:after="0"/>
        <w:contextualSpacing/>
      </w:pPr>
    </w:p>
    <w:p w:rsidR="00C9371B" w:rsidRPr="00A124BD" w:rsidRDefault="00C9371B" w:rsidP="00C9371B">
      <w:pPr>
        <w:spacing w:after="0"/>
        <w:contextualSpacing/>
      </w:pPr>
      <w:r w:rsidRPr="00A124BD">
        <w:t xml:space="preserve">ELIÁŠ, Karel a kol. </w:t>
      </w:r>
      <w:r w:rsidRPr="00A124BD">
        <w:rPr>
          <w:i/>
        </w:rPr>
        <w:t>Občanský zákoník: velký akademický komentář: úplný text zákona s komentářem, judikaturou a literaturou podle stavu k 1. 4. 2008.</w:t>
      </w:r>
      <w:r>
        <w:t xml:space="preserve"> Praha: Linde, 2008</w:t>
      </w:r>
      <w:r w:rsidRPr="00A124BD">
        <w:t>. 2639</w:t>
      </w:r>
      <w:r>
        <w:t xml:space="preserve"> s</w:t>
      </w:r>
      <w:r w:rsidRPr="00A124BD">
        <w:t>.</w:t>
      </w:r>
    </w:p>
    <w:p w:rsidR="00C9371B" w:rsidRDefault="00C9371B" w:rsidP="0004745C">
      <w:pPr>
        <w:spacing w:after="0"/>
        <w:contextualSpacing/>
      </w:pPr>
    </w:p>
    <w:p w:rsidR="000537DE" w:rsidRPr="00A124BD" w:rsidRDefault="00462E0F" w:rsidP="0004745C">
      <w:pPr>
        <w:spacing w:after="0"/>
        <w:contextualSpacing/>
      </w:pPr>
      <w:r w:rsidRPr="00A124BD">
        <w:t>MELZER, Filip, TÉGL, Petr a kol.</w:t>
      </w:r>
      <w:r w:rsidR="0076666C" w:rsidRPr="00A124BD">
        <w:t xml:space="preserve"> </w:t>
      </w:r>
      <w:r w:rsidR="0076666C" w:rsidRPr="00A124BD">
        <w:rPr>
          <w:i/>
        </w:rPr>
        <w:t>Občanský zákoník – velký komentář. Svazek III. § 419-654</w:t>
      </w:r>
      <w:r w:rsidR="0063195D">
        <w:t xml:space="preserve">. Praha: Leges, 2014. </w:t>
      </w:r>
      <w:r w:rsidR="0035142D" w:rsidRPr="00A124BD">
        <w:t>1264</w:t>
      </w:r>
      <w:r w:rsidR="0063195D">
        <w:t xml:space="preserve"> s</w:t>
      </w:r>
      <w:r w:rsidR="0035142D" w:rsidRPr="00A124BD">
        <w:t>.</w:t>
      </w:r>
    </w:p>
    <w:p w:rsidR="000778B2" w:rsidRPr="00A124BD" w:rsidRDefault="000778B2" w:rsidP="0004745C">
      <w:pPr>
        <w:spacing w:after="0"/>
        <w:contextualSpacing/>
      </w:pPr>
    </w:p>
    <w:p w:rsidR="00C9371B" w:rsidRPr="00A124BD" w:rsidRDefault="00C9371B" w:rsidP="00C9371B">
      <w:pPr>
        <w:spacing w:after="0"/>
        <w:contextualSpacing/>
      </w:pPr>
      <w:proofErr w:type="spellStart"/>
      <w:r w:rsidRPr="00A124BD">
        <w:rPr>
          <w:i/>
          <w:iCs/>
        </w:rPr>
        <w:t>Münchenner</w:t>
      </w:r>
      <w:proofErr w:type="spellEnd"/>
      <w:r w:rsidRPr="00A124BD">
        <w:rPr>
          <w:i/>
          <w:iCs/>
        </w:rPr>
        <w:t xml:space="preserve"> </w:t>
      </w:r>
      <w:proofErr w:type="spellStart"/>
      <w:r w:rsidRPr="00A124BD">
        <w:rPr>
          <w:i/>
          <w:iCs/>
        </w:rPr>
        <w:t>Kommentar</w:t>
      </w:r>
      <w:proofErr w:type="spellEnd"/>
      <w:r w:rsidRPr="00A124BD">
        <w:rPr>
          <w:i/>
          <w:iCs/>
        </w:rPr>
        <w:t xml:space="preserve"> </w:t>
      </w:r>
      <w:proofErr w:type="spellStart"/>
      <w:r w:rsidRPr="00A124BD">
        <w:rPr>
          <w:i/>
          <w:iCs/>
        </w:rPr>
        <w:t>zum</w:t>
      </w:r>
      <w:proofErr w:type="spellEnd"/>
      <w:r w:rsidRPr="00A124BD">
        <w:rPr>
          <w:i/>
          <w:iCs/>
        </w:rPr>
        <w:t xml:space="preserve"> </w:t>
      </w:r>
      <w:proofErr w:type="spellStart"/>
      <w:r w:rsidRPr="00A124BD">
        <w:rPr>
          <w:i/>
          <w:iCs/>
        </w:rPr>
        <w:t>Bürgerliches</w:t>
      </w:r>
      <w:proofErr w:type="spellEnd"/>
      <w:r w:rsidRPr="00A124BD">
        <w:rPr>
          <w:i/>
          <w:iCs/>
        </w:rPr>
        <w:t xml:space="preserve"> </w:t>
      </w:r>
      <w:proofErr w:type="spellStart"/>
      <w:r w:rsidRPr="00A124BD">
        <w:rPr>
          <w:i/>
          <w:iCs/>
        </w:rPr>
        <w:t>Gesetzbuch</w:t>
      </w:r>
      <w:proofErr w:type="spellEnd"/>
      <w:r w:rsidRPr="00A124BD">
        <w:t xml:space="preserve">. Ed. Wolfgang </w:t>
      </w:r>
      <w:proofErr w:type="spellStart"/>
      <w:r w:rsidRPr="00A124BD">
        <w:t>Krüger</w:t>
      </w:r>
      <w:proofErr w:type="spellEnd"/>
      <w:r w:rsidRPr="00A124BD">
        <w:t xml:space="preserve">. </w:t>
      </w:r>
      <w:proofErr w:type="spellStart"/>
      <w:r w:rsidRPr="00A124BD">
        <w:t>München</w:t>
      </w:r>
      <w:proofErr w:type="spellEnd"/>
      <w:r w:rsidRPr="00A124BD">
        <w:t xml:space="preserve">: C. H. </w:t>
      </w:r>
      <w:r>
        <w:t>Beck, 2016.</w:t>
      </w:r>
      <w:r w:rsidRPr="00A124BD">
        <w:t xml:space="preserve"> 3073 s.</w:t>
      </w:r>
    </w:p>
    <w:p w:rsidR="00C9371B" w:rsidRDefault="00C9371B" w:rsidP="0004745C">
      <w:pPr>
        <w:spacing w:after="0"/>
        <w:contextualSpacing/>
      </w:pPr>
    </w:p>
    <w:p w:rsidR="000537DE" w:rsidRPr="00A124BD" w:rsidRDefault="000537DE" w:rsidP="0004745C">
      <w:pPr>
        <w:spacing w:after="0"/>
        <w:contextualSpacing/>
      </w:pPr>
      <w:r w:rsidRPr="00A124BD">
        <w:t xml:space="preserve">ROUČEK, František, SEDLÁČEK, Jaromír. </w:t>
      </w:r>
      <w:r w:rsidRPr="00A124BD">
        <w:rPr>
          <w:i/>
        </w:rPr>
        <w:t>Komentář k československému obecnému zákoníku občanskému a občanské právo platné na Slovensku a v Podkarpatské Rusi</w:t>
      </w:r>
      <w:r w:rsidRPr="00A124BD">
        <w:t>. Díl II. Praha: Právnické knihkupectví a nakladatelství V. L</w:t>
      </w:r>
      <w:r w:rsidR="0063195D">
        <w:t xml:space="preserve">inhart, 1935. </w:t>
      </w:r>
      <w:r w:rsidRPr="00A124BD">
        <w:t>970</w:t>
      </w:r>
      <w:r w:rsidR="0063195D">
        <w:t xml:space="preserve"> s</w:t>
      </w:r>
      <w:r w:rsidRPr="00A124BD">
        <w:t>.</w:t>
      </w:r>
    </w:p>
    <w:p w:rsidR="00436568" w:rsidRPr="00A124BD" w:rsidRDefault="00436568" w:rsidP="00436568">
      <w:pPr>
        <w:contextualSpacing/>
      </w:pPr>
    </w:p>
    <w:p w:rsidR="00C9371B" w:rsidRDefault="00C9371B" w:rsidP="00436568">
      <w:pPr>
        <w:contextualSpacing/>
      </w:pPr>
      <w:r w:rsidRPr="00A124BD">
        <w:t>SPÁČIL, Jiří. </w:t>
      </w:r>
      <w:r w:rsidRPr="00A124BD">
        <w:rPr>
          <w:i/>
          <w:iCs/>
        </w:rPr>
        <w:t>Občanský zákoník III: věcná práva (§ 976–1474) : komentář</w:t>
      </w:r>
      <w:r w:rsidRPr="00A124BD">
        <w:t xml:space="preserve">. Praha: C. H. Beck, </w:t>
      </w:r>
      <w:r>
        <w:t>2013</w:t>
      </w:r>
      <w:r w:rsidRPr="00A124BD">
        <w:t>. 1276</w:t>
      </w:r>
      <w:r>
        <w:t xml:space="preserve"> s</w:t>
      </w:r>
      <w:r w:rsidRPr="00A124BD">
        <w:t>.</w:t>
      </w:r>
    </w:p>
    <w:p w:rsidR="00E52A42" w:rsidRPr="00C9371B" w:rsidRDefault="00F60663" w:rsidP="00C9371B">
      <w:pPr>
        <w:contextualSpacing/>
      </w:pPr>
      <w:r w:rsidRPr="00A124BD">
        <w:lastRenderedPageBreak/>
        <w:t>ŠVESTKA, Jiří, DVOŘÁK, Jan, FIALA, Josef</w:t>
      </w:r>
      <w:r w:rsidR="006773F2" w:rsidRPr="00A124BD">
        <w:t xml:space="preserve"> a kol. </w:t>
      </w:r>
      <w:r w:rsidR="006773F2" w:rsidRPr="00A124BD">
        <w:rPr>
          <w:i/>
        </w:rPr>
        <w:t xml:space="preserve">Občanský zákoník. Komentář. Svazek III. </w:t>
      </w:r>
      <w:r w:rsidR="006773F2" w:rsidRPr="00A124BD">
        <w:t>Praha:</w:t>
      </w:r>
      <w:r w:rsidR="00D4407E" w:rsidRPr="00A124BD">
        <w:t xml:space="preserve"> Wolters Kluwer</w:t>
      </w:r>
      <w:r w:rsidR="002E0D30" w:rsidRPr="00A124BD">
        <w:t xml:space="preserve"> ČR</w:t>
      </w:r>
      <w:r w:rsidR="0063195D">
        <w:t>, a. s., 2014.</w:t>
      </w:r>
      <w:r w:rsidR="006773F2" w:rsidRPr="00A124BD">
        <w:t xml:space="preserve"> 1328</w:t>
      </w:r>
      <w:r w:rsidR="0063195D">
        <w:t xml:space="preserve"> s</w:t>
      </w:r>
      <w:r w:rsidR="006773F2" w:rsidRPr="00A124BD">
        <w:t>.</w:t>
      </w:r>
    </w:p>
    <w:p w:rsidR="0004745C" w:rsidRPr="00A124BD" w:rsidRDefault="0004745C" w:rsidP="0004745C">
      <w:pPr>
        <w:spacing w:after="0"/>
        <w:contextualSpacing/>
      </w:pPr>
    </w:p>
    <w:p w:rsidR="0004745C" w:rsidRPr="00A124BD" w:rsidRDefault="0004745C" w:rsidP="0004745C">
      <w:pPr>
        <w:spacing w:after="0"/>
        <w:contextualSpacing/>
        <w:rPr>
          <w:b/>
        </w:rPr>
      </w:pPr>
      <w:r w:rsidRPr="00A124BD">
        <w:rPr>
          <w:b/>
        </w:rPr>
        <w:t>ODBORNÉ ČLÁNKY</w:t>
      </w:r>
    </w:p>
    <w:p w:rsidR="00C9371B" w:rsidRPr="00A124BD" w:rsidRDefault="00C9371B" w:rsidP="00C9371B">
      <w:pPr>
        <w:contextualSpacing/>
      </w:pPr>
      <w:r w:rsidRPr="00A124BD">
        <w:t xml:space="preserve">ELIÁŠ, Karel. Právo stavby. </w:t>
      </w:r>
      <w:r w:rsidRPr="00A124BD">
        <w:rPr>
          <w:i/>
        </w:rPr>
        <w:t>Obchodněprávní revue</w:t>
      </w:r>
      <w:r w:rsidRPr="00A124BD">
        <w:t>, 2012, roč. 4, č. 10, s. 273-278.</w:t>
      </w:r>
    </w:p>
    <w:p w:rsidR="00C9371B" w:rsidRDefault="00C9371B" w:rsidP="0004745C">
      <w:pPr>
        <w:spacing w:after="0"/>
        <w:contextualSpacing/>
      </w:pPr>
    </w:p>
    <w:p w:rsidR="00C9371B" w:rsidRPr="00A124BD" w:rsidRDefault="00C9371B" w:rsidP="00C9371B">
      <w:pPr>
        <w:contextualSpacing/>
      </w:pPr>
      <w:r w:rsidRPr="00A124BD">
        <w:t xml:space="preserve">JINDŘICH, Miloslav. Důsledky přijetí principu vkladu do katastru nemovitostí bez zásady, že stavba je součástí pozemku. </w:t>
      </w:r>
      <w:r w:rsidRPr="00A124BD">
        <w:rPr>
          <w:i/>
        </w:rPr>
        <w:t>Právní rozhledy</w:t>
      </w:r>
      <w:r w:rsidRPr="00A124BD">
        <w:t>, 1996, roč. 4, č. 11, s. 508-511.</w:t>
      </w:r>
    </w:p>
    <w:p w:rsidR="00C9371B" w:rsidRDefault="00C9371B" w:rsidP="0004745C">
      <w:pPr>
        <w:spacing w:after="0"/>
        <w:contextualSpacing/>
      </w:pPr>
    </w:p>
    <w:p w:rsidR="00C9371B" w:rsidRPr="00A124BD" w:rsidRDefault="00C9371B" w:rsidP="00C9371B">
      <w:pPr>
        <w:spacing w:after="0"/>
        <w:contextualSpacing/>
      </w:pPr>
      <w:r w:rsidRPr="00A124BD">
        <w:t xml:space="preserve">NOVOHRADSKÝ, Vojtěch. </w:t>
      </w:r>
      <w:proofErr w:type="spellStart"/>
      <w:r w:rsidRPr="00A124BD">
        <w:t>Opustenie</w:t>
      </w:r>
      <w:proofErr w:type="spellEnd"/>
      <w:r w:rsidRPr="00A124BD">
        <w:t xml:space="preserve"> zásady „</w:t>
      </w:r>
      <w:proofErr w:type="spellStart"/>
      <w:r w:rsidRPr="00A124BD">
        <w:t>Superficiers</w:t>
      </w:r>
      <w:proofErr w:type="spellEnd"/>
      <w:r w:rsidRPr="00A124BD">
        <w:t xml:space="preserve"> </w:t>
      </w:r>
      <w:proofErr w:type="spellStart"/>
      <w:r w:rsidRPr="00A124BD">
        <w:t>solo</w:t>
      </w:r>
      <w:proofErr w:type="spellEnd"/>
      <w:r w:rsidRPr="00A124BD">
        <w:t xml:space="preserve"> cedit“ a jeho </w:t>
      </w:r>
      <w:proofErr w:type="spellStart"/>
      <w:r w:rsidRPr="00A124BD">
        <w:t>dôsledky</w:t>
      </w:r>
      <w:proofErr w:type="spellEnd"/>
      <w:r w:rsidRPr="00A124BD">
        <w:t xml:space="preserve">. </w:t>
      </w:r>
      <w:proofErr w:type="spellStart"/>
      <w:r w:rsidRPr="00A124BD">
        <w:rPr>
          <w:i/>
        </w:rPr>
        <w:t>Právny</w:t>
      </w:r>
      <w:proofErr w:type="spellEnd"/>
      <w:r w:rsidRPr="00A124BD">
        <w:rPr>
          <w:i/>
        </w:rPr>
        <w:t xml:space="preserve"> obzor</w:t>
      </w:r>
      <w:r w:rsidRPr="00A124BD">
        <w:t>, 1951, roč. 34, č. 4, s. 346-352.</w:t>
      </w:r>
    </w:p>
    <w:p w:rsidR="00436568" w:rsidRPr="00A124BD" w:rsidRDefault="00436568" w:rsidP="00887376">
      <w:pPr>
        <w:spacing w:after="0"/>
        <w:contextualSpacing/>
      </w:pPr>
    </w:p>
    <w:p w:rsidR="00436568" w:rsidRPr="00A124BD" w:rsidRDefault="00462E0F" w:rsidP="00436568">
      <w:pPr>
        <w:contextualSpacing/>
      </w:pPr>
      <w:r w:rsidRPr="00A124BD">
        <w:t>PETR</w:t>
      </w:r>
      <w:r w:rsidR="00744DCD" w:rsidRPr="00A124BD">
        <w:t>,</w:t>
      </w:r>
      <w:r w:rsidR="00386738" w:rsidRPr="00A124BD">
        <w:t xml:space="preserve"> Pavel</w:t>
      </w:r>
      <w:r w:rsidR="00744DCD" w:rsidRPr="00A124BD">
        <w:t>.</w:t>
      </w:r>
      <w:r w:rsidR="008F0E15" w:rsidRPr="00A124BD">
        <w:t xml:space="preserve"> Právo stavby. </w:t>
      </w:r>
      <w:r w:rsidR="008F0E15" w:rsidRPr="00A124BD">
        <w:rPr>
          <w:i/>
        </w:rPr>
        <w:t>Právník</w:t>
      </w:r>
      <w:r w:rsidR="00E02BDE" w:rsidRPr="00A124BD">
        <w:t>,</w:t>
      </w:r>
      <w:r w:rsidR="008F0E15" w:rsidRPr="00A124BD">
        <w:rPr>
          <w:i/>
        </w:rPr>
        <w:t xml:space="preserve"> </w:t>
      </w:r>
      <w:r w:rsidR="008F0E15" w:rsidRPr="00A124BD">
        <w:t>2014</w:t>
      </w:r>
      <w:r w:rsidR="006F6FFF">
        <w:t>, roč. 153,</w:t>
      </w:r>
      <w:r w:rsidR="00E02BDE" w:rsidRPr="00A124BD">
        <w:t xml:space="preserve"> č. 10, s. 891-898</w:t>
      </w:r>
      <w:r w:rsidR="008F0E15" w:rsidRPr="00A124BD">
        <w:t>.</w:t>
      </w:r>
    </w:p>
    <w:p w:rsidR="00C9371B" w:rsidRDefault="00C9371B" w:rsidP="00C9371B">
      <w:pPr>
        <w:spacing w:after="0"/>
        <w:contextualSpacing/>
      </w:pPr>
    </w:p>
    <w:p w:rsidR="00C9371B" w:rsidRPr="00A124BD" w:rsidRDefault="00C9371B" w:rsidP="00C9371B">
      <w:pPr>
        <w:spacing w:after="0"/>
        <w:contextualSpacing/>
      </w:pPr>
      <w:r w:rsidRPr="00A124BD">
        <w:t xml:space="preserve">PETR, Pavel. Stará (ne)známá superficiální zásada. </w:t>
      </w:r>
      <w:r w:rsidRPr="00A124BD">
        <w:rPr>
          <w:i/>
        </w:rPr>
        <w:t xml:space="preserve">Právní rozhledy, </w:t>
      </w:r>
      <w:r w:rsidRPr="00A124BD">
        <w:t>2012, roč. 20, č. 10, s. 370-374.</w:t>
      </w:r>
    </w:p>
    <w:p w:rsidR="00436568" w:rsidRPr="00A124BD" w:rsidRDefault="00436568" w:rsidP="00436568">
      <w:pPr>
        <w:contextualSpacing/>
      </w:pPr>
    </w:p>
    <w:p w:rsidR="00436568" w:rsidRPr="00A124BD" w:rsidRDefault="00EB1956" w:rsidP="00C52392">
      <w:pPr>
        <w:spacing w:after="0"/>
        <w:contextualSpacing/>
      </w:pPr>
      <w:r w:rsidRPr="00A124BD">
        <w:t xml:space="preserve">SPÁČIL, Jiří. Poznámky k vlastnictví prostoru nad pozemkem a pod ním. </w:t>
      </w:r>
      <w:r w:rsidRPr="00A124BD">
        <w:rPr>
          <w:i/>
        </w:rPr>
        <w:t>Právní rozhledy</w:t>
      </w:r>
      <w:r w:rsidR="00843AD3" w:rsidRPr="00A124BD">
        <w:t>,</w:t>
      </w:r>
      <w:r w:rsidRPr="00A124BD">
        <w:rPr>
          <w:i/>
        </w:rPr>
        <w:t xml:space="preserve"> </w:t>
      </w:r>
      <w:r w:rsidRPr="00A124BD">
        <w:t>2012</w:t>
      </w:r>
      <w:r w:rsidR="00843AD3" w:rsidRPr="00A124BD">
        <w:t xml:space="preserve">, roč. </w:t>
      </w:r>
      <w:r w:rsidR="009547EA" w:rsidRPr="00A124BD">
        <w:t>20</w:t>
      </w:r>
      <w:r w:rsidR="00843AD3" w:rsidRPr="00A124BD">
        <w:t xml:space="preserve">, č. 7, s. </w:t>
      </w:r>
      <w:r w:rsidR="009547EA" w:rsidRPr="00A124BD">
        <w:t>246</w:t>
      </w:r>
      <w:r w:rsidR="002554C8" w:rsidRPr="00A124BD">
        <w:t>-249</w:t>
      </w:r>
      <w:r w:rsidRPr="00A124BD">
        <w:t>.</w:t>
      </w:r>
    </w:p>
    <w:p w:rsidR="00C52392" w:rsidRPr="00A124BD" w:rsidRDefault="00C52392" w:rsidP="00C52392">
      <w:pPr>
        <w:spacing w:after="0"/>
        <w:contextualSpacing/>
      </w:pPr>
    </w:p>
    <w:p w:rsidR="00C52392" w:rsidRPr="00A124BD" w:rsidRDefault="00C52392" w:rsidP="00C52392">
      <w:pPr>
        <w:spacing w:after="0"/>
        <w:contextualSpacing/>
      </w:pPr>
      <w:r w:rsidRPr="00A124BD">
        <w:t xml:space="preserve">SPÁČIL, Jiří. Stavby na cizím pozemku. </w:t>
      </w:r>
      <w:r w:rsidRPr="00A124BD">
        <w:rPr>
          <w:i/>
        </w:rPr>
        <w:t>Soudní rozhledy</w:t>
      </w:r>
      <w:r w:rsidRPr="00A124BD">
        <w:t>, 2004, roč. 10, č. 4, s. 125-129.</w:t>
      </w:r>
    </w:p>
    <w:p w:rsidR="00436568" w:rsidRPr="00A124BD" w:rsidRDefault="00436568" w:rsidP="00436568">
      <w:pPr>
        <w:contextualSpacing/>
      </w:pPr>
    </w:p>
    <w:p w:rsidR="00C9371B" w:rsidRPr="00A124BD" w:rsidRDefault="00C9371B" w:rsidP="00C9371B">
      <w:pPr>
        <w:spacing w:after="0"/>
        <w:contextualSpacing/>
      </w:pPr>
      <w:r w:rsidRPr="00A124BD">
        <w:t xml:space="preserve">TÉGL, Petr, MELZER, Filip. </w:t>
      </w:r>
      <w:proofErr w:type="spellStart"/>
      <w:r w:rsidRPr="00A124BD">
        <w:t>Superedifikáty</w:t>
      </w:r>
      <w:proofErr w:type="spellEnd"/>
      <w:r w:rsidRPr="00A124BD">
        <w:t xml:space="preserve"> a nový občanský zákoník. </w:t>
      </w:r>
      <w:r w:rsidRPr="00A124BD">
        <w:rPr>
          <w:i/>
        </w:rPr>
        <w:t>Právní rozhledy</w:t>
      </w:r>
      <w:r w:rsidRPr="00A124BD">
        <w:t>, 2014, roč. 22, č. 4, s. 132-140.</w:t>
      </w:r>
    </w:p>
    <w:p w:rsidR="00C9371B" w:rsidRDefault="00C9371B" w:rsidP="00C9371B">
      <w:pPr>
        <w:contextualSpacing/>
      </w:pPr>
    </w:p>
    <w:p w:rsidR="00C9371B" w:rsidRPr="00A124BD" w:rsidRDefault="00C9371B" w:rsidP="00C9371B">
      <w:pPr>
        <w:contextualSpacing/>
      </w:pPr>
      <w:r w:rsidRPr="00A124BD">
        <w:t xml:space="preserve">ZIMA, Petr. Stručný úvod do práva stavby. </w:t>
      </w:r>
      <w:r w:rsidRPr="00A124BD">
        <w:rPr>
          <w:i/>
        </w:rPr>
        <w:t>Právní rozhledy</w:t>
      </w:r>
      <w:r w:rsidRPr="00A124BD">
        <w:t>, 2005, roč. 13, č. 8, s. 287-290.</w:t>
      </w:r>
    </w:p>
    <w:p w:rsidR="0004745C" w:rsidRPr="00A124BD" w:rsidRDefault="0004745C" w:rsidP="0004745C">
      <w:pPr>
        <w:spacing w:after="0"/>
        <w:contextualSpacing/>
      </w:pPr>
    </w:p>
    <w:p w:rsidR="0004745C" w:rsidRPr="00A124BD" w:rsidRDefault="0004745C" w:rsidP="0004745C">
      <w:pPr>
        <w:spacing w:after="0"/>
        <w:contextualSpacing/>
        <w:rPr>
          <w:b/>
        </w:rPr>
      </w:pPr>
      <w:r w:rsidRPr="00406BA9">
        <w:rPr>
          <w:b/>
        </w:rPr>
        <w:t>JUDIKATURA</w:t>
      </w:r>
    </w:p>
    <w:p w:rsidR="009F6557" w:rsidRPr="00A124BD" w:rsidRDefault="009F6557" w:rsidP="0004745C">
      <w:pPr>
        <w:spacing w:after="0"/>
        <w:contextualSpacing/>
      </w:pPr>
      <w:r w:rsidRPr="00A124BD">
        <w:t>R</w:t>
      </w:r>
      <w:r w:rsidR="009B10C3" w:rsidRPr="00A124BD">
        <w:t>ozhodnutí N</w:t>
      </w:r>
      <w:r w:rsidR="00BF0608" w:rsidRPr="00A124BD">
        <w:t xml:space="preserve">S </w:t>
      </w:r>
      <w:r w:rsidRPr="00A124BD">
        <w:t xml:space="preserve">GI. U. 4926, cit. </w:t>
      </w:r>
      <w:proofErr w:type="gramStart"/>
      <w:r w:rsidRPr="00A124BD">
        <w:t>podle</w:t>
      </w:r>
      <w:proofErr w:type="gramEnd"/>
      <w:r w:rsidRPr="00A124BD">
        <w:t xml:space="preserve"> ROUČEK, František, SEDLÁČEK, Jaromír. </w:t>
      </w:r>
      <w:r w:rsidRPr="00A124BD">
        <w:rPr>
          <w:i/>
        </w:rPr>
        <w:t>Komentář k československému obecnému zákoníku občanskému a občanské právo platné na Slovensku a v Podkarpatské Rusi</w:t>
      </w:r>
      <w:r w:rsidRPr="00A124BD">
        <w:t>. Díl II. Praha: Právnické knihkupectví a nakladatelství V. Linhart, 1935, s. 45.</w:t>
      </w:r>
    </w:p>
    <w:p w:rsidR="009F6557" w:rsidRPr="00A124BD" w:rsidRDefault="009F6557" w:rsidP="000463A3">
      <w:pPr>
        <w:spacing w:after="0"/>
        <w:contextualSpacing/>
      </w:pPr>
    </w:p>
    <w:p w:rsidR="009F6557" w:rsidRPr="00A124BD" w:rsidRDefault="009B10C3" w:rsidP="004D5F1A">
      <w:pPr>
        <w:spacing w:after="0"/>
        <w:contextualSpacing/>
      </w:pPr>
      <w:r w:rsidRPr="00A124BD">
        <w:t xml:space="preserve">Rozhodnutí </w:t>
      </w:r>
      <w:r w:rsidR="0076722E" w:rsidRPr="00A124BD">
        <w:t>NS</w:t>
      </w:r>
      <w:r w:rsidR="009F6557" w:rsidRPr="00A124BD">
        <w:t xml:space="preserve"> </w:t>
      </w:r>
      <w:proofErr w:type="spellStart"/>
      <w:r w:rsidR="009F6557" w:rsidRPr="00A124BD">
        <w:t>Gl</w:t>
      </w:r>
      <w:proofErr w:type="spellEnd"/>
      <w:r w:rsidR="009F6557" w:rsidRPr="00A124BD">
        <w:t xml:space="preserve">. U. 6450, cit. </w:t>
      </w:r>
      <w:proofErr w:type="gramStart"/>
      <w:r w:rsidR="009F6557" w:rsidRPr="00A124BD">
        <w:t>podle</w:t>
      </w:r>
      <w:proofErr w:type="gramEnd"/>
      <w:r w:rsidR="009F6557" w:rsidRPr="00A124BD">
        <w:t xml:space="preserve"> ROUČEK, František, SEDLÁČEK, Jaromír. </w:t>
      </w:r>
      <w:r w:rsidR="009F6557" w:rsidRPr="00A124BD">
        <w:rPr>
          <w:i/>
        </w:rPr>
        <w:t>Komentář k československému obecnému zákoníku občanskému a občanské právo platné na Slovensku a v Podkarpatské Rusi</w:t>
      </w:r>
      <w:r w:rsidR="009F6557" w:rsidRPr="00A124BD">
        <w:t>. Díl II. Praha: Právnické knihkupectví a nakladatelství V. Linhart, 1935, s. 452.</w:t>
      </w:r>
    </w:p>
    <w:p w:rsidR="00406BA9" w:rsidRPr="00A124BD" w:rsidRDefault="00406BA9" w:rsidP="00406BA9">
      <w:pPr>
        <w:spacing w:after="0"/>
        <w:contextualSpacing/>
      </w:pPr>
      <w:r w:rsidRPr="00A124BD">
        <w:lastRenderedPageBreak/>
        <w:t xml:space="preserve">Rozhodnutí NS 8034, cit. </w:t>
      </w:r>
      <w:proofErr w:type="gramStart"/>
      <w:r w:rsidRPr="00A124BD">
        <w:t>podle</w:t>
      </w:r>
      <w:proofErr w:type="gramEnd"/>
      <w:r w:rsidRPr="00A124BD">
        <w:t xml:space="preserve"> ROUČEK, František, SEDLÁČEK, Jaromír. </w:t>
      </w:r>
      <w:r w:rsidRPr="00A124BD">
        <w:rPr>
          <w:i/>
        </w:rPr>
        <w:t>Komentář k československému obecnému zákoníku občanskému a občanské právo platné na Slovensku a v Podkarpatské Rusi</w:t>
      </w:r>
      <w:r w:rsidRPr="00A124BD">
        <w:t>. Díl II. Praha: Právnické knihkupectví a nakladatelství V. Linhart, 1935, s. 453.</w:t>
      </w:r>
    </w:p>
    <w:p w:rsidR="009F6557" w:rsidRPr="00A124BD" w:rsidRDefault="009F6557" w:rsidP="004D5F1A">
      <w:pPr>
        <w:spacing w:after="0"/>
        <w:contextualSpacing/>
      </w:pPr>
    </w:p>
    <w:p w:rsidR="000463A3" w:rsidRPr="00A124BD" w:rsidRDefault="000463A3" w:rsidP="004D5F1A">
      <w:pPr>
        <w:spacing w:after="0"/>
        <w:contextualSpacing/>
        <w:rPr>
          <w:szCs w:val="24"/>
        </w:rPr>
      </w:pPr>
      <w:r w:rsidRPr="00A124BD">
        <w:rPr>
          <w:szCs w:val="24"/>
        </w:rPr>
        <w:t xml:space="preserve">Stanovisko </w:t>
      </w:r>
      <w:proofErr w:type="spellStart"/>
      <w:r w:rsidRPr="00A124BD">
        <w:rPr>
          <w:szCs w:val="24"/>
        </w:rPr>
        <w:t>občianskoprávneho</w:t>
      </w:r>
      <w:proofErr w:type="spellEnd"/>
      <w:r w:rsidRPr="00A124BD">
        <w:rPr>
          <w:szCs w:val="24"/>
        </w:rPr>
        <w:t xml:space="preserve"> </w:t>
      </w:r>
      <w:proofErr w:type="spellStart"/>
      <w:r w:rsidRPr="00A124BD">
        <w:rPr>
          <w:szCs w:val="24"/>
        </w:rPr>
        <w:t>kolégia</w:t>
      </w:r>
      <w:proofErr w:type="spellEnd"/>
      <w:r w:rsidRPr="00A124BD">
        <w:rPr>
          <w:szCs w:val="24"/>
        </w:rPr>
        <w:t xml:space="preserve"> </w:t>
      </w:r>
      <w:proofErr w:type="spellStart"/>
      <w:r w:rsidRPr="00A124BD">
        <w:rPr>
          <w:szCs w:val="24"/>
        </w:rPr>
        <w:t>Najvyššieho</w:t>
      </w:r>
      <w:proofErr w:type="spellEnd"/>
      <w:r w:rsidRPr="00A124BD">
        <w:rPr>
          <w:szCs w:val="24"/>
        </w:rPr>
        <w:t xml:space="preserve"> </w:t>
      </w:r>
      <w:proofErr w:type="spellStart"/>
      <w:r w:rsidRPr="00A124BD">
        <w:rPr>
          <w:szCs w:val="24"/>
        </w:rPr>
        <w:t>súdu</w:t>
      </w:r>
      <w:proofErr w:type="spellEnd"/>
      <w:r w:rsidRPr="00A124BD">
        <w:rPr>
          <w:szCs w:val="24"/>
        </w:rPr>
        <w:t xml:space="preserve"> SSR z 27. 6. 1972, </w:t>
      </w:r>
      <w:proofErr w:type="spellStart"/>
      <w:r w:rsidRPr="00A124BD">
        <w:rPr>
          <w:szCs w:val="24"/>
        </w:rPr>
        <w:t>Cpj</w:t>
      </w:r>
      <w:proofErr w:type="spellEnd"/>
      <w:r w:rsidRPr="00A124BD">
        <w:rPr>
          <w:szCs w:val="24"/>
        </w:rPr>
        <w:t xml:space="preserve"> 57/71.</w:t>
      </w:r>
    </w:p>
    <w:p w:rsidR="00406BA9" w:rsidRDefault="00406BA9" w:rsidP="00406BA9">
      <w:pPr>
        <w:spacing w:after="0"/>
        <w:contextualSpacing/>
      </w:pPr>
    </w:p>
    <w:p w:rsidR="00406BA9" w:rsidRPr="00A124BD" w:rsidRDefault="00406BA9" w:rsidP="00406BA9">
      <w:pPr>
        <w:spacing w:after="0"/>
        <w:contextualSpacing/>
      </w:pPr>
      <w:r w:rsidRPr="00A124BD">
        <w:t xml:space="preserve">Rozhodnutí NS České soc. </w:t>
      </w:r>
      <w:proofErr w:type="spellStart"/>
      <w:r w:rsidRPr="00A124BD">
        <w:t>rep</w:t>
      </w:r>
      <w:proofErr w:type="spellEnd"/>
      <w:r w:rsidRPr="00A124BD">
        <w:t xml:space="preserve">. ze dne 31. 1. 1990, </w:t>
      </w:r>
      <w:proofErr w:type="spellStart"/>
      <w:r w:rsidRPr="00A124BD">
        <w:t>sp</w:t>
      </w:r>
      <w:proofErr w:type="spellEnd"/>
      <w:r w:rsidRPr="00A124BD">
        <w:t xml:space="preserve">. zn. 3 </w:t>
      </w:r>
      <w:proofErr w:type="spellStart"/>
      <w:r w:rsidRPr="00A124BD">
        <w:t>Cz</w:t>
      </w:r>
      <w:proofErr w:type="spellEnd"/>
      <w:r w:rsidRPr="00A124BD">
        <w:t xml:space="preserve"> 3/90.</w:t>
      </w:r>
    </w:p>
    <w:p w:rsidR="000463A3" w:rsidRPr="00A124BD" w:rsidRDefault="000463A3" w:rsidP="004D5F1A">
      <w:pPr>
        <w:spacing w:after="0"/>
        <w:contextualSpacing/>
      </w:pPr>
    </w:p>
    <w:p w:rsidR="00406BA9" w:rsidRPr="00A124BD" w:rsidRDefault="00406BA9" w:rsidP="00406BA9">
      <w:pPr>
        <w:spacing w:after="0"/>
        <w:contextualSpacing/>
      </w:pPr>
      <w:r w:rsidRPr="00A124BD">
        <w:t xml:space="preserve">Rozsudek NS ze dne 24. 2. 2000, </w:t>
      </w:r>
      <w:proofErr w:type="spellStart"/>
      <w:r w:rsidRPr="00A124BD">
        <w:t>sp</w:t>
      </w:r>
      <w:proofErr w:type="spellEnd"/>
      <w:r w:rsidRPr="00A124BD">
        <w:t xml:space="preserve">. zn. 22 </w:t>
      </w:r>
      <w:proofErr w:type="spellStart"/>
      <w:r w:rsidRPr="00A124BD">
        <w:t>Cdo</w:t>
      </w:r>
      <w:proofErr w:type="spellEnd"/>
      <w:r w:rsidRPr="00A124BD">
        <w:t xml:space="preserve"> 417/98.</w:t>
      </w:r>
    </w:p>
    <w:p w:rsidR="00406BA9" w:rsidRDefault="00406BA9" w:rsidP="00406BA9">
      <w:pPr>
        <w:spacing w:after="0"/>
        <w:contextualSpacing/>
      </w:pPr>
    </w:p>
    <w:p w:rsidR="00406BA9" w:rsidRPr="00A124BD" w:rsidRDefault="00406BA9" w:rsidP="00406BA9">
      <w:pPr>
        <w:spacing w:after="0"/>
        <w:contextualSpacing/>
      </w:pPr>
      <w:r w:rsidRPr="00A124BD">
        <w:t xml:space="preserve">Nález Ústavního soudu ze dne 25. 4. 2000, </w:t>
      </w:r>
      <w:proofErr w:type="spellStart"/>
      <w:r w:rsidRPr="00A124BD">
        <w:t>sp</w:t>
      </w:r>
      <w:proofErr w:type="spellEnd"/>
      <w:r w:rsidRPr="00A124BD">
        <w:t>. zn. I. ÚS 28/99</w:t>
      </w:r>
      <w:r>
        <w:t>.</w:t>
      </w:r>
    </w:p>
    <w:p w:rsidR="00406BA9" w:rsidRDefault="00406BA9" w:rsidP="004D5F1A">
      <w:pPr>
        <w:spacing w:after="0"/>
        <w:contextualSpacing/>
      </w:pPr>
    </w:p>
    <w:p w:rsidR="00406BA9" w:rsidRPr="00A124BD" w:rsidRDefault="00406BA9" w:rsidP="00406BA9">
      <w:pPr>
        <w:spacing w:after="0"/>
        <w:contextualSpacing/>
      </w:pPr>
      <w:r w:rsidRPr="00A124BD">
        <w:t xml:space="preserve">Rozsudek NS ze dne 19. 6. 2001, </w:t>
      </w:r>
      <w:proofErr w:type="spellStart"/>
      <w:r w:rsidRPr="00A124BD">
        <w:t>sp</w:t>
      </w:r>
      <w:proofErr w:type="spellEnd"/>
      <w:r w:rsidRPr="00A124BD">
        <w:t xml:space="preserve">. zn. 22 </w:t>
      </w:r>
      <w:proofErr w:type="spellStart"/>
      <w:r w:rsidRPr="00A124BD">
        <w:t>Cdo</w:t>
      </w:r>
      <w:proofErr w:type="spellEnd"/>
      <w:r w:rsidRPr="00A124BD">
        <w:t xml:space="preserve"> 2250/99.</w:t>
      </w:r>
    </w:p>
    <w:p w:rsidR="00406BA9" w:rsidRDefault="00406BA9" w:rsidP="004D5F1A">
      <w:pPr>
        <w:spacing w:after="0"/>
        <w:contextualSpacing/>
      </w:pPr>
    </w:p>
    <w:p w:rsidR="00406BA9" w:rsidRPr="00A124BD" w:rsidRDefault="00406BA9" w:rsidP="00406BA9">
      <w:pPr>
        <w:spacing w:after="0"/>
        <w:contextualSpacing/>
      </w:pPr>
      <w:r w:rsidRPr="00A124BD">
        <w:t xml:space="preserve">Rozhodnutí NS ze dne 17. 4. 2002, </w:t>
      </w:r>
      <w:proofErr w:type="spellStart"/>
      <w:r w:rsidRPr="00A124BD">
        <w:t>sp</w:t>
      </w:r>
      <w:proofErr w:type="spellEnd"/>
      <w:r w:rsidRPr="00A124BD">
        <w:t xml:space="preserve">. zn. </w:t>
      </w:r>
      <w:proofErr w:type="spellStart"/>
      <w:r w:rsidRPr="00A124BD">
        <w:t>Cdo</w:t>
      </w:r>
      <w:proofErr w:type="spellEnd"/>
      <w:r w:rsidRPr="00A124BD">
        <w:t xml:space="preserve"> 432/2002.</w:t>
      </w:r>
    </w:p>
    <w:p w:rsidR="00406BA9" w:rsidRDefault="00406BA9" w:rsidP="004D5F1A">
      <w:pPr>
        <w:spacing w:after="0"/>
        <w:contextualSpacing/>
      </w:pPr>
    </w:p>
    <w:p w:rsidR="00406BA9" w:rsidRPr="00A124BD" w:rsidRDefault="00406BA9" w:rsidP="00406BA9">
      <w:pPr>
        <w:spacing w:after="0"/>
        <w:contextualSpacing/>
      </w:pPr>
      <w:r w:rsidRPr="00A124BD">
        <w:t xml:space="preserve">Rozsudek NS ze dne 26. 8. 2003, </w:t>
      </w:r>
      <w:proofErr w:type="spellStart"/>
      <w:r w:rsidRPr="00A124BD">
        <w:t>sp</w:t>
      </w:r>
      <w:proofErr w:type="spellEnd"/>
      <w:r w:rsidRPr="00A124BD">
        <w:t xml:space="preserve">. zn. 22 </w:t>
      </w:r>
      <w:proofErr w:type="spellStart"/>
      <w:r w:rsidRPr="00A124BD">
        <w:t>Cdo</w:t>
      </w:r>
      <w:proofErr w:type="spellEnd"/>
      <w:r w:rsidRPr="00A124BD">
        <w:t xml:space="preserve"> 1221/2002.</w:t>
      </w:r>
    </w:p>
    <w:p w:rsidR="00406BA9" w:rsidRDefault="00406BA9" w:rsidP="004D5F1A">
      <w:pPr>
        <w:spacing w:after="0"/>
        <w:contextualSpacing/>
      </w:pPr>
    </w:p>
    <w:p w:rsidR="00406BA9" w:rsidRPr="00A124BD" w:rsidRDefault="00406BA9" w:rsidP="00406BA9">
      <w:pPr>
        <w:spacing w:after="0"/>
        <w:contextualSpacing/>
      </w:pPr>
      <w:r w:rsidRPr="00A124BD">
        <w:t xml:space="preserve">Rozhodnutí NS ze dne 27. 8. 2003, </w:t>
      </w:r>
      <w:proofErr w:type="spellStart"/>
      <w:r w:rsidRPr="00A124BD">
        <w:t>sp</w:t>
      </w:r>
      <w:proofErr w:type="spellEnd"/>
      <w:r w:rsidRPr="00A124BD">
        <w:t xml:space="preserve">. zn. 22 </w:t>
      </w:r>
      <w:proofErr w:type="spellStart"/>
      <w:r w:rsidRPr="00A124BD">
        <w:t>Cdo</w:t>
      </w:r>
      <w:proofErr w:type="spellEnd"/>
      <w:r w:rsidRPr="00A124BD">
        <w:t xml:space="preserve"> 469/2003.</w:t>
      </w:r>
    </w:p>
    <w:p w:rsidR="00406BA9" w:rsidRDefault="00406BA9" w:rsidP="00406BA9">
      <w:pPr>
        <w:spacing w:after="0"/>
        <w:contextualSpacing/>
      </w:pPr>
    </w:p>
    <w:p w:rsidR="00406BA9" w:rsidRDefault="00406BA9" w:rsidP="004D5F1A">
      <w:pPr>
        <w:spacing w:after="0"/>
        <w:contextualSpacing/>
      </w:pPr>
      <w:r w:rsidRPr="00A124BD">
        <w:t xml:space="preserve">Rozsudek NS ze dne 4. 11. </w:t>
      </w:r>
      <w:r>
        <w:t xml:space="preserve">2003, </w:t>
      </w:r>
      <w:proofErr w:type="spellStart"/>
      <w:r>
        <w:t>sp</w:t>
      </w:r>
      <w:proofErr w:type="spellEnd"/>
      <w:r>
        <w:t xml:space="preserve">. zn. 22 </w:t>
      </w:r>
      <w:proofErr w:type="spellStart"/>
      <w:r>
        <w:t>Cdo</w:t>
      </w:r>
      <w:proofErr w:type="spellEnd"/>
      <w:r>
        <w:t xml:space="preserve"> 1432/2002.</w:t>
      </w:r>
    </w:p>
    <w:p w:rsidR="000463A3" w:rsidRPr="00A124BD" w:rsidRDefault="000463A3" w:rsidP="004D5F1A">
      <w:pPr>
        <w:spacing w:after="0"/>
        <w:contextualSpacing/>
      </w:pPr>
    </w:p>
    <w:p w:rsidR="00406BA9" w:rsidRPr="00A124BD" w:rsidRDefault="00406BA9" w:rsidP="00406BA9">
      <w:pPr>
        <w:spacing w:after="0"/>
        <w:contextualSpacing/>
      </w:pPr>
      <w:r w:rsidRPr="00A124BD">
        <w:t xml:space="preserve">Rozhodnutí NS ze dne 27. 6. 2007, </w:t>
      </w:r>
      <w:proofErr w:type="spellStart"/>
      <w:r w:rsidRPr="00A124BD">
        <w:t>sp</w:t>
      </w:r>
      <w:proofErr w:type="spellEnd"/>
      <w:r w:rsidRPr="00A124BD">
        <w:t xml:space="preserve">. zn. 22 </w:t>
      </w:r>
      <w:proofErr w:type="spellStart"/>
      <w:r w:rsidRPr="00A124BD">
        <w:t>Cdo</w:t>
      </w:r>
      <w:proofErr w:type="spellEnd"/>
      <w:r w:rsidRPr="00A124BD">
        <w:t xml:space="preserve"> 2271/2006.</w:t>
      </w:r>
    </w:p>
    <w:p w:rsidR="00406BA9" w:rsidRDefault="00406BA9" w:rsidP="004D5F1A">
      <w:pPr>
        <w:spacing w:after="0"/>
        <w:contextualSpacing/>
      </w:pPr>
    </w:p>
    <w:p w:rsidR="0012143C" w:rsidRPr="00A124BD" w:rsidRDefault="001B5592" w:rsidP="004D5F1A">
      <w:pPr>
        <w:spacing w:after="0"/>
        <w:contextualSpacing/>
      </w:pPr>
      <w:r w:rsidRPr="00A124BD">
        <w:t xml:space="preserve">Rozsudek </w:t>
      </w:r>
      <w:r w:rsidR="0076722E" w:rsidRPr="00A124BD">
        <w:t>NS</w:t>
      </w:r>
      <w:r w:rsidR="00C334EC" w:rsidRPr="00A124BD">
        <w:t xml:space="preserve"> ze dne 19. 12. 2011, sp. zn. 22 Cdo 1000/2010.</w:t>
      </w:r>
    </w:p>
    <w:p w:rsidR="008724C3" w:rsidRPr="00A124BD" w:rsidRDefault="008724C3" w:rsidP="000463A3">
      <w:pPr>
        <w:spacing w:after="0"/>
        <w:contextualSpacing/>
      </w:pPr>
    </w:p>
    <w:p w:rsidR="0004745C" w:rsidRPr="00A124BD" w:rsidRDefault="0004745C" w:rsidP="000463A3">
      <w:pPr>
        <w:spacing w:after="0"/>
        <w:contextualSpacing/>
        <w:rPr>
          <w:b/>
        </w:rPr>
      </w:pPr>
      <w:r w:rsidRPr="00BF17D1">
        <w:rPr>
          <w:b/>
        </w:rPr>
        <w:t>ELEKTRONICKÉ ZDROJE</w:t>
      </w:r>
    </w:p>
    <w:p w:rsidR="00BF17D1" w:rsidRPr="00A124BD" w:rsidRDefault="00BF17D1" w:rsidP="00BF17D1">
      <w:pPr>
        <w:spacing w:after="0"/>
        <w:contextualSpacing/>
      </w:pPr>
      <w:r w:rsidRPr="00A124BD">
        <w:t xml:space="preserve">PEJCHAL, Aleš. </w:t>
      </w:r>
      <w:r w:rsidRPr="00A124BD">
        <w:rPr>
          <w:i/>
        </w:rPr>
        <w:t>O úctě k svobodným občanům.</w:t>
      </w:r>
      <w:r w:rsidRPr="00A124BD">
        <w:t xml:space="preserve"> [online]. </w:t>
      </w:r>
      <w:proofErr w:type="gramStart"/>
      <w:r w:rsidRPr="00A124BD">
        <w:t>cak</w:t>
      </w:r>
      <w:proofErr w:type="gramEnd"/>
      <w:r w:rsidRPr="00A124BD">
        <w:t>.cz</w:t>
      </w:r>
      <w:r w:rsidRPr="00A124BD">
        <w:rPr>
          <w:i/>
        </w:rPr>
        <w:t>,</w:t>
      </w:r>
      <w:r w:rsidRPr="00A124BD">
        <w:t xml:space="preserve"> 21. 2 2011. Dostupné na &lt;http://</w:t>
      </w:r>
      <w:proofErr w:type="gramStart"/>
      <w:r w:rsidRPr="00A124BD">
        <w:t>www</w:t>
      </w:r>
      <w:proofErr w:type="gramEnd"/>
      <w:r w:rsidRPr="00A124BD">
        <w:t>.</w:t>
      </w:r>
      <w:proofErr w:type="gramStart"/>
      <w:r w:rsidRPr="00A124BD">
        <w:t>cak</w:t>
      </w:r>
      <w:proofErr w:type="gramEnd"/>
      <w:r w:rsidRPr="00A124BD">
        <w:t>.cz/</w:t>
      </w:r>
      <w:proofErr w:type="spellStart"/>
      <w:r w:rsidRPr="00A124BD">
        <w:t>scripts</w:t>
      </w:r>
      <w:proofErr w:type="spellEnd"/>
      <w:r w:rsidRPr="00A124BD">
        <w:t>/</w:t>
      </w:r>
      <w:proofErr w:type="spellStart"/>
      <w:r w:rsidRPr="00A124BD">
        <w:t>detail.php?id</w:t>
      </w:r>
      <w:proofErr w:type="spellEnd"/>
      <w:r w:rsidRPr="00A124BD">
        <w:t>=6628&gt;.</w:t>
      </w:r>
    </w:p>
    <w:p w:rsidR="00BF17D1" w:rsidRDefault="00BF17D1" w:rsidP="000463A3">
      <w:pPr>
        <w:spacing w:after="0"/>
        <w:contextualSpacing/>
      </w:pPr>
    </w:p>
    <w:p w:rsidR="00BF17D1" w:rsidRPr="00A124BD" w:rsidRDefault="00BF17D1" w:rsidP="00BF17D1">
      <w:pPr>
        <w:spacing w:after="0"/>
        <w:contextualSpacing/>
      </w:pPr>
      <w:r w:rsidRPr="00A124BD">
        <w:rPr>
          <w:i/>
        </w:rPr>
        <w:t>Vládní návrh zákona, kterým se vydává občanský zákoník z roku 1937.</w:t>
      </w:r>
      <w:r w:rsidRPr="00A124BD">
        <w:t xml:space="preserve"> Dostupné na &lt;http://www.psp.cz/</w:t>
      </w:r>
      <w:proofErr w:type="spellStart"/>
      <w:r w:rsidRPr="00A124BD">
        <w:t>eknih</w:t>
      </w:r>
      <w:proofErr w:type="spellEnd"/>
      <w:r w:rsidRPr="00A124BD">
        <w:t>/1935ns/</w:t>
      </w:r>
      <w:proofErr w:type="spellStart"/>
      <w:r w:rsidRPr="00A124BD">
        <w:t>ps</w:t>
      </w:r>
      <w:proofErr w:type="spellEnd"/>
      <w:r w:rsidRPr="00A124BD">
        <w:t>/tisky/t0844_13.htm&gt;.</w:t>
      </w:r>
    </w:p>
    <w:p w:rsidR="00BF17D1" w:rsidRDefault="00BF17D1" w:rsidP="000463A3">
      <w:pPr>
        <w:spacing w:after="0"/>
        <w:contextualSpacing/>
      </w:pPr>
    </w:p>
    <w:p w:rsidR="00F239CA" w:rsidRPr="00A124BD" w:rsidRDefault="00953638" w:rsidP="00E52A42">
      <w:pPr>
        <w:spacing w:after="0"/>
        <w:contextualSpacing/>
      </w:pPr>
      <w:r w:rsidRPr="00A124BD">
        <w:lastRenderedPageBreak/>
        <w:t xml:space="preserve">ZÍTEK, Adam. </w:t>
      </w:r>
      <w:r w:rsidR="00B934F3" w:rsidRPr="00A124BD">
        <w:rPr>
          <w:i/>
        </w:rPr>
        <w:t>Měsíčník Rekodifikace a praxe:</w:t>
      </w:r>
      <w:r w:rsidR="00B934F3" w:rsidRPr="00A124BD">
        <w:t xml:space="preserve"> </w:t>
      </w:r>
      <w:r w:rsidRPr="00A124BD">
        <w:rPr>
          <w:i/>
        </w:rPr>
        <w:t>Otázky – odpovědi.</w:t>
      </w:r>
      <w:r w:rsidRPr="00A124BD">
        <w:rPr>
          <w:rFonts w:cs="Garamond"/>
          <w:szCs w:val="24"/>
        </w:rPr>
        <w:t xml:space="preserve"> </w:t>
      </w:r>
      <w:r w:rsidRPr="00A124BD">
        <w:t>[online]</w:t>
      </w:r>
      <w:r w:rsidR="00341820" w:rsidRPr="00A124BD">
        <w:t>. epravo.cz, 7. 11.</w:t>
      </w:r>
      <w:r w:rsidRPr="00A124BD">
        <w:t xml:space="preserve"> 2014. Dostupné na </w:t>
      </w:r>
      <w:r w:rsidR="00D61A27" w:rsidRPr="00A124BD">
        <w:t>&lt;</w:t>
      </w:r>
      <w:r w:rsidR="008B5399" w:rsidRPr="00A124BD">
        <w:t>http://www.epravo.cz/top/efocus/mesicnik-rekodifikace-praxe-otazky-odpovedi-95965.html</w:t>
      </w:r>
      <w:r w:rsidR="00D61A27" w:rsidRPr="00A124BD">
        <w:t>&gt;</w:t>
      </w:r>
      <w:r w:rsidR="00B934F3" w:rsidRPr="00A124BD">
        <w:t>.</w:t>
      </w:r>
    </w:p>
    <w:p w:rsidR="008E6337" w:rsidRPr="00A124BD" w:rsidRDefault="008129E8" w:rsidP="008129E8">
      <w:r w:rsidRPr="00A124BD">
        <w:br w:type="page"/>
      </w:r>
    </w:p>
    <w:p w:rsidR="00894A16" w:rsidRPr="00A124BD" w:rsidRDefault="00894A16" w:rsidP="00FD68C6">
      <w:pPr>
        <w:pStyle w:val="Nadpis1"/>
        <w:spacing w:before="0"/>
        <w:contextualSpacing/>
      </w:pPr>
      <w:bookmarkStart w:id="170" w:name="_Toc464679367"/>
      <w:bookmarkStart w:id="171" w:name="_Toc465165655"/>
      <w:r w:rsidRPr="00A124BD">
        <w:lastRenderedPageBreak/>
        <w:t>Shrnutí</w:t>
      </w:r>
      <w:bookmarkEnd w:id="170"/>
      <w:bookmarkEnd w:id="171"/>
    </w:p>
    <w:p w:rsidR="00733607" w:rsidRPr="00A124BD" w:rsidRDefault="00307279" w:rsidP="00FD68C6">
      <w:pPr>
        <w:spacing w:after="0"/>
        <w:contextualSpacing/>
      </w:pPr>
      <w:r w:rsidRPr="00A124BD">
        <w:tab/>
      </w:r>
      <w:r w:rsidR="00FD68C6" w:rsidRPr="00A124BD">
        <w:t xml:space="preserve">Diplomová práce se zabývá </w:t>
      </w:r>
      <w:r w:rsidR="00733607" w:rsidRPr="00A124BD">
        <w:t xml:space="preserve">zásadou </w:t>
      </w:r>
      <w:r w:rsidR="00733607" w:rsidRPr="00A124BD">
        <w:rPr>
          <w:i/>
        </w:rPr>
        <w:t>superficies solo cedit</w:t>
      </w:r>
      <w:r w:rsidR="00733607" w:rsidRPr="00A124BD">
        <w:t>. Věnuje se projevům zásady v právních řádech, které pl</w:t>
      </w:r>
      <w:r w:rsidR="00991509">
        <w:t>atily na území České republiky.</w:t>
      </w:r>
      <w:r w:rsidR="00733607" w:rsidRPr="00A124BD">
        <w:t xml:space="preserve"> Tyto jednotlivé úpravy porovnává a hodnotí odraz zásady v jednotlivých institutech právní úpravy.</w:t>
      </w:r>
      <w:r w:rsidR="00735054" w:rsidRPr="00A124BD">
        <w:t xml:space="preserve"> Hlavním cílem prá</w:t>
      </w:r>
      <w:r w:rsidR="00E06985" w:rsidRPr="00A124BD">
        <w:t xml:space="preserve">ce je odpověď na otázku, jaký je přínos v </w:t>
      </w:r>
      <w:r w:rsidR="00735054" w:rsidRPr="00A124BD">
        <w:t>návrat</w:t>
      </w:r>
      <w:r w:rsidR="00E06985" w:rsidRPr="00A124BD">
        <w:t>u</w:t>
      </w:r>
      <w:r w:rsidR="00735054" w:rsidRPr="00A124BD">
        <w:t xml:space="preserve"> k superficiální zásadě</w:t>
      </w:r>
      <w:r w:rsidR="00E06985" w:rsidRPr="00A124BD">
        <w:t xml:space="preserve"> v roce 2012</w:t>
      </w:r>
      <w:r w:rsidR="00735054" w:rsidRPr="00A124BD">
        <w:t>.</w:t>
      </w:r>
      <w:r w:rsidR="002C56E5" w:rsidRPr="00A124BD">
        <w:t xml:space="preserve"> Práce se také zabývá důvody rušení a opětovného zavádění zásady a souvisejících právních institutů. Pouze </w:t>
      </w:r>
      <w:r w:rsidR="00E06985" w:rsidRPr="00A124BD">
        <w:t>analýza</w:t>
      </w:r>
      <w:r w:rsidR="002C56E5" w:rsidRPr="00A124BD">
        <w:t xml:space="preserve"> vývoje superficiální zásady může odpovědět na otázku, zda bylo její </w:t>
      </w:r>
      <w:r w:rsidR="00276D25" w:rsidRPr="00A124BD">
        <w:t xml:space="preserve">obnovení </w:t>
      </w:r>
      <w:r w:rsidR="00E06985" w:rsidRPr="00A124BD">
        <w:t>v roce 2012</w:t>
      </w:r>
      <w:r w:rsidR="002C56E5" w:rsidRPr="00A124BD">
        <w:t xml:space="preserve"> důležité a potřebné.</w:t>
      </w:r>
    </w:p>
    <w:p w:rsidR="00733607" w:rsidRPr="00A124BD" w:rsidRDefault="00733607" w:rsidP="00FD68C6">
      <w:pPr>
        <w:spacing w:after="0"/>
        <w:contextualSpacing/>
      </w:pPr>
      <w:r w:rsidRPr="00A124BD">
        <w:tab/>
        <w:t>Práce je rozdělena na úvod, pět kapitol a závěr. Kapitoly mapují vývoj zásady v jednotlivých občanskoprávních kodexech. Nejprve se diplomová práce věnuje římskému právu. Dále zkoumá odraz superficiální zásady ve všeobecném občanském zákoníku</w:t>
      </w:r>
      <w:r w:rsidR="001B3E2E" w:rsidRPr="00A124BD">
        <w:t xml:space="preserve"> z roku 1811, v občanském zákoníku z roku 1950, v občanském zákoníku z roku 1964 a nakonec i v platné a účinné úpravě ob</w:t>
      </w:r>
      <w:r w:rsidR="00A124BD">
        <w:t>čanského zákoníku z roku 2012.</w:t>
      </w:r>
    </w:p>
    <w:p w:rsidR="009D2FBF" w:rsidRPr="00A124BD" w:rsidRDefault="00733607" w:rsidP="00902B82">
      <w:pPr>
        <w:spacing w:after="0"/>
        <w:contextualSpacing/>
      </w:pPr>
      <w:r w:rsidRPr="00A124BD">
        <w:tab/>
      </w:r>
      <w:r w:rsidR="001B3E2E" w:rsidRPr="00A124BD">
        <w:t xml:space="preserve">Struktura každé kapitoly je stejná. Na úvod kapitoly se práce zabývá charakterem právní úpravy. Druhá podkapitola se věnuje součásti nemovité věci, kde se superficiální zásada projevuje. Následující podkapitola hovoří </w:t>
      </w:r>
      <w:r w:rsidR="005B2918" w:rsidRPr="00A124BD">
        <w:t>o stavbě na cizím pozemku. Poslední</w:t>
      </w:r>
      <w:r w:rsidR="001B3E2E" w:rsidRPr="00A124BD">
        <w:t xml:space="preserve"> </w:t>
      </w:r>
      <w:r w:rsidR="005B2918" w:rsidRPr="00A124BD">
        <w:t xml:space="preserve">podkapitola se </w:t>
      </w:r>
      <w:r w:rsidR="001B3E2E" w:rsidRPr="00A124BD">
        <w:t xml:space="preserve">zabývá právem stavby, který se zásadou </w:t>
      </w:r>
      <w:r w:rsidR="001B3E2E" w:rsidRPr="00A124BD">
        <w:rPr>
          <w:i/>
        </w:rPr>
        <w:t>superficies solo cedit</w:t>
      </w:r>
      <w:r w:rsidR="001B3E2E" w:rsidRPr="00A124BD">
        <w:t xml:space="preserve"> souvisí.</w:t>
      </w:r>
    </w:p>
    <w:p w:rsidR="00F42772" w:rsidRPr="00A124BD" w:rsidRDefault="009D2FBF" w:rsidP="00902B82">
      <w:pPr>
        <w:spacing w:after="0"/>
        <w:contextualSpacing/>
      </w:pPr>
      <w:r w:rsidRPr="00A124BD">
        <w:tab/>
      </w:r>
      <w:r w:rsidR="006256ED" w:rsidRPr="00A124BD">
        <w:t>Diplomová práce</w:t>
      </w:r>
      <w:r w:rsidRPr="00A124BD">
        <w:t xml:space="preserve"> pozitivně </w:t>
      </w:r>
      <w:r w:rsidR="006256ED" w:rsidRPr="00A124BD">
        <w:t>hodnotí</w:t>
      </w:r>
      <w:r w:rsidRPr="00A124BD">
        <w:t xml:space="preserve"> návrat k superficiální zásadě. </w:t>
      </w:r>
      <w:r w:rsidR="00276D25" w:rsidRPr="00A124BD">
        <w:t>Tvůrci občanského zákoníku z roku 2012</w:t>
      </w:r>
      <w:r w:rsidR="009A3A36" w:rsidRPr="00A124BD">
        <w:t xml:space="preserve"> </w:t>
      </w:r>
      <w:r w:rsidR="006256ED" w:rsidRPr="00A124BD">
        <w:t>správně následovali</w:t>
      </w:r>
      <w:r w:rsidRPr="00A124BD">
        <w:t> potřeb</w:t>
      </w:r>
      <w:r w:rsidR="006256ED" w:rsidRPr="00A124BD">
        <w:t>y</w:t>
      </w:r>
      <w:r w:rsidRPr="00A124BD">
        <w:t xml:space="preserve"> dnešní společnosti</w:t>
      </w:r>
      <w:r w:rsidR="006256ED" w:rsidRPr="00A124BD">
        <w:t xml:space="preserve">. </w:t>
      </w:r>
      <w:r w:rsidR="00863F42" w:rsidRPr="00A124BD">
        <w:t>Proto se i</w:t>
      </w:r>
      <w:r w:rsidR="006256ED" w:rsidRPr="00A124BD">
        <w:t>nspirovali i v historické legislativě.</w:t>
      </w:r>
      <w:r w:rsidRPr="00A124BD">
        <w:t xml:space="preserve"> </w:t>
      </w:r>
      <w:r w:rsidR="006256ED" w:rsidRPr="00A124BD">
        <w:t>Práce kladně hodnotí zpracování právních institutů, v kterých se zásada odráží.</w:t>
      </w:r>
    </w:p>
    <w:p w:rsidR="00F42772" w:rsidRPr="00A124BD" w:rsidRDefault="00F42772" w:rsidP="00F42772">
      <w:r w:rsidRPr="00A124BD">
        <w:br w:type="page"/>
      </w:r>
    </w:p>
    <w:p w:rsidR="00894A16" w:rsidRPr="00A124BD" w:rsidRDefault="00894A16" w:rsidP="00F42772">
      <w:pPr>
        <w:pStyle w:val="Nadpis1"/>
        <w:spacing w:before="0"/>
        <w:contextualSpacing/>
      </w:pPr>
      <w:bookmarkStart w:id="172" w:name="_Toc464679368"/>
      <w:bookmarkStart w:id="173" w:name="_Toc465165656"/>
      <w:proofErr w:type="spellStart"/>
      <w:r w:rsidRPr="00A124BD">
        <w:lastRenderedPageBreak/>
        <w:t>Summary</w:t>
      </w:r>
      <w:bookmarkEnd w:id="172"/>
      <w:bookmarkEnd w:id="173"/>
      <w:proofErr w:type="spellEnd"/>
    </w:p>
    <w:p w:rsidR="00902B82" w:rsidRPr="00A124BD" w:rsidRDefault="00F42772" w:rsidP="00F42772">
      <w:pPr>
        <w:spacing w:after="0"/>
        <w:contextualSpacing/>
      </w:pPr>
      <w:r w:rsidRPr="00A124BD">
        <w:tab/>
      </w:r>
      <w:proofErr w:type="spellStart"/>
      <w:r w:rsidR="008D0400" w:rsidRPr="00A124BD">
        <w:t>This</w:t>
      </w:r>
      <w:proofErr w:type="spellEnd"/>
      <w:r w:rsidR="008D0400" w:rsidRPr="00A124BD">
        <w:t xml:space="preserve"> m</w:t>
      </w:r>
      <w:r w:rsidR="00902B82" w:rsidRPr="00A124BD">
        <w:t xml:space="preserve">aster thesis </w:t>
      </w:r>
      <w:proofErr w:type="spellStart"/>
      <w:r w:rsidR="00902B82" w:rsidRPr="00A124BD">
        <w:t>deals</w:t>
      </w:r>
      <w:proofErr w:type="spellEnd"/>
      <w:r w:rsidR="00902B82" w:rsidRPr="00A124BD">
        <w:t xml:space="preserve"> </w:t>
      </w:r>
      <w:proofErr w:type="spellStart"/>
      <w:r w:rsidR="00902B82" w:rsidRPr="00A124BD">
        <w:t>with</w:t>
      </w:r>
      <w:proofErr w:type="spellEnd"/>
      <w:r w:rsidR="00902B82" w:rsidRPr="00A124BD">
        <w:t xml:space="preserve"> </w:t>
      </w:r>
      <w:proofErr w:type="spellStart"/>
      <w:r w:rsidR="00902B82" w:rsidRPr="00A124BD">
        <w:t>the</w:t>
      </w:r>
      <w:proofErr w:type="spellEnd"/>
      <w:r w:rsidR="00902B82" w:rsidRPr="00A124BD">
        <w:t xml:space="preserve"> </w:t>
      </w:r>
      <w:proofErr w:type="spellStart"/>
      <w:r w:rsidR="00902B82" w:rsidRPr="00A124BD">
        <w:rPr>
          <w:i/>
        </w:rPr>
        <w:t>superficies</w:t>
      </w:r>
      <w:proofErr w:type="spellEnd"/>
      <w:r w:rsidR="00902B82" w:rsidRPr="00A124BD">
        <w:rPr>
          <w:i/>
        </w:rPr>
        <w:t xml:space="preserve"> </w:t>
      </w:r>
      <w:proofErr w:type="spellStart"/>
      <w:r w:rsidR="00902B82" w:rsidRPr="00A124BD">
        <w:rPr>
          <w:i/>
        </w:rPr>
        <w:t>solo</w:t>
      </w:r>
      <w:proofErr w:type="spellEnd"/>
      <w:r w:rsidR="00902B82" w:rsidRPr="00A124BD">
        <w:rPr>
          <w:i/>
        </w:rPr>
        <w:t xml:space="preserve"> cedit </w:t>
      </w:r>
      <w:proofErr w:type="spellStart"/>
      <w:r w:rsidR="00902B82" w:rsidRPr="00A124BD">
        <w:t>principle</w:t>
      </w:r>
      <w:proofErr w:type="spellEnd"/>
      <w:r w:rsidR="00902B82" w:rsidRPr="00A124BD">
        <w:t xml:space="preserve">. </w:t>
      </w:r>
      <w:proofErr w:type="spellStart"/>
      <w:r w:rsidR="00E06985" w:rsidRPr="00A124BD">
        <w:t>It</w:t>
      </w:r>
      <w:proofErr w:type="spellEnd"/>
      <w:r w:rsidR="00E06985" w:rsidRPr="00A124BD">
        <w:t xml:space="preserve"> </w:t>
      </w:r>
      <w:proofErr w:type="spellStart"/>
      <w:r w:rsidR="00E06985" w:rsidRPr="00A124BD">
        <w:t>trace</w:t>
      </w:r>
      <w:r w:rsidR="000C536B" w:rsidRPr="00A124BD">
        <w:t>s</w:t>
      </w:r>
      <w:proofErr w:type="spellEnd"/>
      <w:r w:rsidR="000C536B" w:rsidRPr="00A124BD">
        <w:t xml:space="preserve"> </w:t>
      </w:r>
      <w:proofErr w:type="spellStart"/>
      <w:r w:rsidR="000C536B" w:rsidRPr="00A124BD">
        <w:t>the</w:t>
      </w:r>
      <w:proofErr w:type="spellEnd"/>
      <w:r w:rsidR="000C536B" w:rsidRPr="00A124BD">
        <w:t xml:space="preserve"> </w:t>
      </w:r>
      <w:proofErr w:type="spellStart"/>
      <w:r w:rsidR="000C536B" w:rsidRPr="00A124BD">
        <w:t>reflection</w:t>
      </w:r>
      <w:proofErr w:type="spellEnd"/>
      <w:r w:rsidR="000C536B" w:rsidRPr="00A124BD">
        <w:t xml:space="preserve"> </w:t>
      </w:r>
      <w:proofErr w:type="spellStart"/>
      <w:r w:rsidR="000C536B" w:rsidRPr="00A124BD">
        <w:t>of</w:t>
      </w:r>
      <w:proofErr w:type="spellEnd"/>
      <w:r w:rsidR="000C536B" w:rsidRPr="00A124BD">
        <w:t xml:space="preserve"> </w:t>
      </w:r>
      <w:proofErr w:type="spellStart"/>
      <w:r w:rsidR="000C536B" w:rsidRPr="00A124BD">
        <w:t>the</w:t>
      </w:r>
      <w:proofErr w:type="spellEnd"/>
      <w:r w:rsidR="000C536B" w:rsidRPr="00A124BD">
        <w:t xml:space="preserve"> </w:t>
      </w:r>
      <w:proofErr w:type="spellStart"/>
      <w:r w:rsidR="000C536B" w:rsidRPr="00A124BD">
        <w:t>principle</w:t>
      </w:r>
      <w:proofErr w:type="spellEnd"/>
      <w:r w:rsidR="000C536B" w:rsidRPr="00A124BD">
        <w:t xml:space="preserve"> in </w:t>
      </w:r>
      <w:proofErr w:type="spellStart"/>
      <w:r w:rsidR="000C536B" w:rsidRPr="00A124BD">
        <w:t>the</w:t>
      </w:r>
      <w:proofErr w:type="spellEnd"/>
      <w:r w:rsidR="000C536B" w:rsidRPr="00A124BD">
        <w:t xml:space="preserve"> </w:t>
      </w:r>
      <w:proofErr w:type="spellStart"/>
      <w:r w:rsidR="000C536B" w:rsidRPr="00A124BD">
        <w:t>law</w:t>
      </w:r>
      <w:proofErr w:type="spellEnd"/>
      <w:r w:rsidR="000C536B" w:rsidRPr="00A124BD">
        <w:t xml:space="preserve"> </w:t>
      </w:r>
      <w:proofErr w:type="spellStart"/>
      <w:r w:rsidR="000C536B" w:rsidRPr="00A124BD">
        <w:t>of</w:t>
      </w:r>
      <w:proofErr w:type="spellEnd"/>
      <w:r w:rsidR="000C536B" w:rsidRPr="00A124BD">
        <w:t xml:space="preserve"> </w:t>
      </w:r>
      <w:proofErr w:type="spellStart"/>
      <w:r w:rsidR="000C536B" w:rsidRPr="00A124BD">
        <w:t>th</w:t>
      </w:r>
      <w:r w:rsidR="00E06985" w:rsidRPr="00A124BD">
        <w:t>e</w:t>
      </w:r>
      <w:proofErr w:type="spellEnd"/>
      <w:r w:rsidR="00E06985" w:rsidRPr="00A124BD">
        <w:t xml:space="preserve"> Czech </w:t>
      </w:r>
      <w:proofErr w:type="spellStart"/>
      <w:r w:rsidR="00E06985" w:rsidRPr="00A124BD">
        <w:t>lands</w:t>
      </w:r>
      <w:proofErr w:type="spellEnd"/>
      <w:r w:rsidR="00E06985" w:rsidRPr="00A124BD">
        <w:t xml:space="preserve">. </w:t>
      </w:r>
      <w:proofErr w:type="spellStart"/>
      <w:r w:rsidR="00E06985" w:rsidRPr="00A124BD">
        <w:t>It</w:t>
      </w:r>
      <w:proofErr w:type="spellEnd"/>
      <w:r w:rsidR="00E06985" w:rsidRPr="00A124BD">
        <w:t xml:space="preserve"> </w:t>
      </w:r>
      <w:proofErr w:type="spellStart"/>
      <w:r w:rsidR="00E06985" w:rsidRPr="00A124BD">
        <w:t>compares</w:t>
      </w:r>
      <w:proofErr w:type="spellEnd"/>
      <w:r w:rsidR="00E06985" w:rsidRPr="00A124BD">
        <w:t xml:space="preserve"> </w:t>
      </w:r>
      <w:proofErr w:type="spellStart"/>
      <w:r w:rsidR="00E06985" w:rsidRPr="00A124BD">
        <w:t>the</w:t>
      </w:r>
      <w:proofErr w:type="spellEnd"/>
      <w:r w:rsidR="00E06985" w:rsidRPr="00A124BD">
        <w:t xml:space="preserve"> civil </w:t>
      </w:r>
      <w:proofErr w:type="spellStart"/>
      <w:r w:rsidR="00E06985" w:rsidRPr="00A124BD">
        <w:t>c</w:t>
      </w:r>
      <w:r w:rsidR="000C536B" w:rsidRPr="00A124BD">
        <w:t>odes</w:t>
      </w:r>
      <w:proofErr w:type="spellEnd"/>
      <w:r w:rsidR="000C536B" w:rsidRPr="00A124BD">
        <w:t xml:space="preserve"> and </w:t>
      </w:r>
      <w:proofErr w:type="spellStart"/>
      <w:r w:rsidR="000C536B" w:rsidRPr="00A124BD">
        <w:t>the</w:t>
      </w:r>
      <w:proofErr w:type="spellEnd"/>
      <w:r w:rsidR="000C536B" w:rsidRPr="00A124BD">
        <w:t xml:space="preserve"> </w:t>
      </w:r>
      <w:proofErr w:type="spellStart"/>
      <w:r w:rsidR="000C536B" w:rsidRPr="00A124BD">
        <w:t>legal</w:t>
      </w:r>
      <w:proofErr w:type="spellEnd"/>
      <w:r w:rsidR="0062264C" w:rsidRPr="00A124BD">
        <w:t xml:space="preserve"> </w:t>
      </w:r>
      <w:proofErr w:type="spellStart"/>
      <w:r w:rsidR="0062264C" w:rsidRPr="00A124BD">
        <w:t>institutes</w:t>
      </w:r>
      <w:proofErr w:type="spellEnd"/>
      <w:r w:rsidR="0062264C" w:rsidRPr="00A124BD">
        <w:t xml:space="preserve"> </w:t>
      </w:r>
      <w:proofErr w:type="spellStart"/>
      <w:r w:rsidR="0062264C" w:rsidRPr="00A124BD">
        <w:t>contained</w:t>
      </w:r>
      <w:proofErr w:type="spellEnd"/>
      <w:r w:rsidR="0062264C" w:rsidRPr="00A124BD">
        <w:t xml:space="preserve"> </w:t>
      </w:r>
      <w:proofErr w:type="spellStart"/>
      <w:r w:rsidR="0062264C" w:rsidRPr="00A124BD">
        <w:t>therein</w:t>
      </w:r>
      <w:proofErr w:type="spellEnd"/>
      <w:r w:rsidR="0062264C" w:rsidRPr="00A124BD">
        <w:t>.</w:t>
      </w:r>
      <w:r w:rsidR="00735054" w:rsidRPr="00A124BD">
        <w:t xml:space="preserve"> </w:t>
      </w:r>
      <w:proofErr w:type="spellStart"/>
      <w:r w:rsidR="00735054" w:rsidRPr="00A124BD">
        <w:t>The</w:t>
      </w:r>
      <w:proofErr w:type="spellEnd"/>
      <w:r w:rsidR="00735054" w:rsidRPr="00A124BD">
        <w:t xml:space="preserve"> </w:t>
      </w:r>
      <w:proofErr w:type="spellStart"/>
      <w:r w:rsidR="00735054" w:rsidRPr="00A124BD">
        <w:t>main</w:t>
      </w:r>
      <w:proofErr w:type="spellEnd"/>
      <w:r w:rsidR="00735054" w:rsidRPr="00A124BD">
        <w:t xml:space="preserve"> </w:t>
      </w:r>
      <w:proofErr w:type="spellStart"/>
      <w:r w:rsidR="00735054" w:rsidRPr="00A124BD">
        <w:t>goal</w:t>
      </w:r>
      <w:proofErr w:type="spellEnd"/>
      <w:r w:rsidR="00735054" w:rsidRPr="00A124BD">
        <w:t xml:space="preserve"> </w:t>
      </w:r>
      <w:proofErr w:type="spellStart"/>
      <w:r w:rsidR="00E06985" w:rsidRPr="00A124BD">
        <w:t>is</w:t>
      </w:r>
      <w:proofErr w:type="spellEnd"/>
      <w:r w:rsidR="00E06985" w:rsidRPr="00A124BD">
        <w:t xml:space="preserve"> to </w:t>
      </w:r>
      <w:proofErr w:type="spellStart"/>
      <w:r w:rsidR="00E06985" w:rsidRPr="00A124BD">
        <w:t>find</w:t>
      </w:r>
      <w:proofErr w:type="spellEnd"/>
      <w:r w:rsidR="00E06985" w:rsidRPr="00A124BD">
        <w:t xml:space="preserve"> </w:t>
      </w:r>
      <w:proofErr w:type="spellStart"/>
      <w:r w:rsidR="00E06985" w:rsidRPr="00A124BD">
        <w:t>an</w:t>
      </w:r>
      <w:proofErr w:type="spellEnd"/>
      <w:r w:rsidR="00735054" w:rsidRPr="00A124BD">
        <w:t xml:space="preserve"> </w:t>
      </w:r>
      <w:proofErr w:type="spellStart"/>
      <w:r w:rsidR="00735054" w:rsidRPr="00A124BD">
        <w:t>answer</w:t>
      </w:r>
      <w:proofErr w:type="spellEnd"/>
      <w:r w:rsidR="00735054" w:rsidRPr="00A124BD">
        <w:t xml:space="preserve"> to </w:t>
      </w:r>
      <w:proofErr w:type="spellStart"/>
      <w:r w:rsidR="00735054" w:rsidRPr="00A124BD">
        <w:t>the</w:t>
      </w:r>
      <w:proofErr w:type="spellEnd"/>
      <w:r w:rsidR="00735054" w:rsidRPr="00A124BD">
        <w:t xml:space="preserve"> </w:t>
      </w:r>
      <w:proofErr w:type="spellStart"/>
      <w:r w:rsidR="00735054" w:rsidRPr="00A124BD">
        <w:t>question</w:t>
      </w:r>
      <w:proofErr w:type="spellEnd"/>
      <w:r w:rsidR="00735054" w:rsidRPr="00A124BD">
        <w:t xml:space="preserve">, </w:t>
      </w:r>
      <w:proofErr w:type="spellStart"/>
      <w:r w:rsidR="00735054" w:rsidRPr="00A124BD">
        <w:t>what</w:t>
      </w:r>
      <w:proofErr w:type="spellEnd"/>
      <w:r w:rsidR="00735054" w:rsidRPr="00A124BD">
        <w:t xml:space="preserve"> </w:t>
      </w:r>
      <w:proofErr w:type="spellStart"/>
      <w:r w:rsidR="00735054" w:rsidRPr="00A124BD">
        <w:t>the</w:t>
      </w:r>
      <w:proofErr w:type="spellEnd"/>
      <w:r w:rsidR="00735054" w:rsidRPr="00A124BD">
        <w:t xml:space="preserve"> </w:t>
      </w:r>
      <w:proofErr w:type="spellStart"/>
      <w:r w:rsidR="00735054" w:rsidRPr="00A124BD">
        <w:t>benefits</w:t>
      </w:r>
      <w:proofErr w:type="spellEnd"/>
      <w:r w:rsidR="00735054" w:rsidRPr="00A124BD">
        <w:t xml:space="preserve"> </w:t>
      </w:r>
      <w:proofErr w:type="spellStart"/>
      <w:r w:rsidR="00735054" w:rsidRPr="00A124BD">
        <w:t>of</w:t>
      </w:r>
      <w:proofErr w:type="spellEnd"/>
      <w:r w:rsidR="00735054" w:rsidRPr="00A124BD">
        <w:t xml:space="preserve"> </w:t>
      </w:r>
      <w:proofErr w:type="spellStart"/>
      <w:r w:rsidR="00735054" w:rsidRPr="00A124BD">
        <w:t>the</w:t>
      </w:r>
      <w:proofErr w:type="spellEnd"/>
      <w:r w:rsidR="00735054" w:rsidRPr="00A124BD">
        <w:t xml:space="preserve"> return to </w:t>
      </w:r>
      <w:proofErr w:type="spellStart"/>
      <w:r w:rsidR="00735054" w:rsidRPr="00A124BD">
        <w:t>the</w:t>
      </w:r>
      <w:proofErr w:type="spellEnd"/>
      <w:r w:rsidR="00735054" w:rsidRPr="00A124BD">
        <w:t xml:space="preserve"> </w:t>
      </w:r>
      <w:proofErr w:type="spellStart"/>
      <w:r w:rsidR="00735054" w:rsidRPr="00A124BD">
        <w:t>superficial</w:t>
      </w:r>
      <w:proofErr w:type="spellEnd"/>
      <w:r w:rsidR="00735054" w:rsidRPr="00A124BD">
        <w:t xml:space="preserve"> </w:t>
      </w:r>
      <w:proofErr w:type="spellStart"/>
      <w:r w:rsidR="00735054" w:rsidRPr="00A124BD">
        <w:t>principle</w:t>
      </w:r>
      <w:proofErr w:type="spellEnd"/>
      <w:r w:rsidR="00735054" w:rsidRPr="00A124BD">
        <w:t xml:space="preserve"> </w:t>
      </w:r>
      <w:r w:rsidR="00E06985" w:rsidRPr="00A124BD">
        <w:t xml:space="preserve">in 2012 </w:t>
      </w:r>
      <w:r w:rsidR="00735054" w:rsidRPr="00A124BD">
        <w:t>are.</w:t>
      </w:r>
      <w:r w:rsidR="002C56E5" w:rsidRPr="00A124BD">
        <w:t xml:space="preserve"> </w:t>
      </w:r>
      <w:proofErr w:type="spellStart"/>
      <w:r w:rsidR="002C56E5" w:rsidRPr="00A124BD">
        <w:t>The</w:t>
      </w:r>
      <w:proofErr w:type="spellEnd"/>
      <w:r w:rsidR="002C56E5" w:rsidRPr="00A124BD">
        <w:t xml:space="preserve"> </w:t>
      </w:r>
      <w:proofErr w:type="spellStart"/>
      <w:r w:rsidR="002C56E5" w:rsidRPr="00A124BD">
        <w:t>work</w:t>
      </w:r>
      <w:proofErr w:type="spellEnd"/>
      <w:r w:rsidR="002C56E5" w:rsidRPr="00A124BD">
        <w:t xml:space="preserve"> </w:t>
      </w:r>
      <w:proofErr w:type="spellStart"/>
      <w:r w:rsidR="002C56E5" w:rsidRPr="00A124BD">
        <w:t>also</w:t>
      </w:r>
      <w:proofErr w:type="spellEnd"/>
      <w:r w:rsidR="002C56E5" w:rsidRPr="00A124BD">
        <w:t xml:space="preserve"> </w:t>
      </w:r>
      <w:proofErr w:type="spellStart"/>
      <w:r w:rsidR="002C56E5" w:rsidRPr="00A124BD">
        <w:t>deals</w:t>
      </w:r>
      <w:proofErr w:type="spellEnd"/>
      <w:r w:rsidR="002C56E5" w:rsidRPr="00A124BD">
        <w:t xml:space="preserve"> </w:t>
      </w:r>
      <w:proofErr w:type="spellStart"/>
      <w:r w:rsidR="002C56E5" w:rsidRPr="00A124BD">
        <w:t>wi</w:t>
      </w:r>
      <w:r w:rsidR="00E06985" w:rsidRPr="00A124BD">
        <w:t>th</w:t>
      </w:r>
      <w:proofErr w:type="spellEnd"/>
      <w:r w:rsidR="00E06985" w:rsidRPr="00A124BD">
        <w:t xml:space="preserve"> </w:t>
      </w:r>
      <w:proofErr w:type="spellStart"/>
      <w:r w:rsidR="00E06985" w:rsidRPr="00A124BD">
        <w:t>the</w:t>
      </w:r>
      <w:proofErr w:type="spellEnd"/>
      <w:r w:rsidR="00E06985" w:rsidRPr="00A124BD">
        <w:t xml:space="preserve"> </w:t>
      </w:r>
      <w:proofErr w:type="spellStart"/>
      <w:r w:rsidR="00E06985" w:rsidRPr="00A124BD">
        <w:t>reasons</w:t>
      </w:r>
      <w:proofErr w:type="spellEnd"/>
      <w:r w:rsidR="00E06985" w:rsidRPr="00A124BD">
        <w:t xml:space="preserve"> </w:t>
      </w:r>
      <w:proofErr w:type="spellStart"/>
      <w:r w:rsidR="00E06985" w:rsidRPr="00A124BD">
        <w:t>of</w:t>
      </w:r>
      <w:proofErr w:type="spellEnd"/>
      <w:r w:rsidR="00E06985" w:rsidRPr="00A124BD">
        <w:t xml:space="preserve"> </w:t>
      </w:r>
      <w:proofErr w:type="spellStart"/>
      <w:r w:rsidR="00E06985" w:rsidRPr="00A124BD">
        <w:t>the</w:t>
      </w:r>
      <w:proofErr w:type="spellEnd"/>
      <w:r w:rsidR="00E06985" w:rsidRPr="00A124BD">
        <w:t xml:space="preserve"> </w:t>
      </w:r>
      <w:proofErr w:type="spellStart"/>
      <w:r w:rsidR="00E06985" w:rsidRPr="00A124BD">
        <w:t>repeated</w:t>
      </w:r>
      <w:proofErr w:type="spellEnd"/>
      <w:r w:rsidR="002C56E5" w:rsidRPr="00A124BD">
        <w:t xml:space="preserve"> </w:t>
      </w:r>
      <w:proofErr w:type="spellStart"/>
      <w:r w:rsidR="002C56E5" w:rsidRPr="00A124BD">
        <w:t>implementation</w:t>
      </w:r>
      <w:proofErr w:type="spellEnd"/>
      <w:r w:rsidR="002C56E5" w:rsidRPr="00A124BD">
        <w:t xml:space="preserve"> and </w:t>
      </w:r>
      <w:proofErr w:type="spellStart"/>
      <w:r w:rsidR="002C56E5" w:rsidRPr="00A124BD">
        <w:t>cancellation</w:t>
      </w:r>
      <w:proofErr w:type="spellEnd"/>
      <w:r w:rsidR="00E06985" w:rsidRPr="00A124BD">
        <w:t xml:space="preserve"> </w:t>
      </w:r>
      <w:proofErr w:type="spellStart"/>
      <w:r w:rsidR="00E06985" w:rsidRPr="00A124BD">
        <w:t>of</w:t>
      </w:r>
      <w:proofErr w:type="spellEnd"/>
      <w:r w:rsidR="000A5D4B" w:rsidRPr="00A124BD">
        <w:t xml:space="preserve"> </w:t>
      </w:r>
      <w:proofErr w:type="spellStart"/>
      <w:r w:rsidR="000A5D4B" w:rsidRPr="00A124BD">
        <w:t>the</w:t>
      </w:r>
      <w:proofErr w:type="spellEnd"/>
      <w:r w:rsidR="000A5D4B" w:rsidRPr="00A124BD">
        <w:t xml:space="preserve"> </w:t>
      </w:r>
      <w:proofErr w:type="spellStart"/>
      <w:r w:rsidR="000A5D4B" w:rsidRPr="00A124BD">
        <w:t>pr</w:t>
      </w:r>
      <w:r w:rsidR="00E06985" w:rsidRPr="00A124BD">
        <w:t>inciple</w:t>
      </w:r>
      <w:proofErr w:type="spellEnd"/>
      <w:r w:rsidR="00E06985" w:rsidRPr="00A124BD">
        <w:t xml:space="preserve"> and </w:t>
      </w:r>
      <w:proofErr w:type="spellStart"/>
      <w:r w:rsidR="00E06985" w:rsidRPr="00A124BD">
        <w:t>the</w:t>
      </w:r>
      <w:proofErr w:type="spellEnd"/>
      <w:r w:rsidR="00E06985" w:rsidRPr="00A124BD">
        <w:t xml:space="preserve"> </w:t>
      </w:r>
      <w:proofErr w:type="spellStart"/>
      <w:r w:rsidR="00E06985" w:rsidRPr="00A124BD">
        <w:t>deriving</w:t>
      </w:r>
      <w:proofErr w:type="spellEnd"/>
      <w:r w:rsidR="00E06985" w:rsidRPr="00A124BD">
        <w:t xml:space="preserve"> </w:t>
      </w:r>
      <w:proofErr w:type="spellStart"/>
      <w:r w:rsidR="00E06985" w:rsidRPr="00A124BD">
        <w:t>institutes</w:t>
      </w:r>
      <w:proofErr w:type="spellEnd"/>
      <w:r w:rsidR="00E06985" w:rsidRPr="00A124BD">
        <w:t xml:space="preserve">. </w:t>
      </w:r>
      <w:proofErr w:type="spellStart"/>
      <w:r w:rsidR="00E06985" w:rsidRPr="00A124BD">
        <w:t>Only</w:t>
      </w:r>
      <w:proofErr w:type="spellEnd"/>
      <w:r w:rsidR="00E06985" w:rsidRPr="00A124BD">
        <w:t xml:space="preserve"> </w:t>
      </w:r>
      <w:proofErr w:type="spellStart"/>
      <w:r w:rsidR="00E06985" w:rsidRPr="00A124BD">
        <w:t>the</w:t>
      </w:r>
      <w:proofErr w:type="spellEnd"/>
      <w:r w:rsidR="00E06985" w:rsidRPr="00A124BD">
        <w:t xml:space="preserve"> </w:t>
      </w:r>
      <w:proofErr w:type="spellStart"/>
      <w:r w:rsidR="00E06985" w:rsidRPr="00A124BD">
        <w:t>analysis</w:t>
      </w:r>
      <w:proofErr w:type="spellEnd"/>
      <w:r w:rsidR="00E06985" w:rsidRPr="00A124BD">
        <w:t xml:space="preserve"> </w:t>
      </w:r>
      <w:proofErr w:type="spellStart"/>
      <w:r w:rsidR="00E06985" w:rsidRPr="00A124BD">
        <w:t>of</w:t>
      </w:r>
      <w:proofErr w:type="spellEnd"/>
      <w:r w:rsidR="000A5D4B" w:rsidRPr="00A124BD">
        <w:t xml:space="preserve"> </w:t>
      </w:r>
      <w:proofErr w:type="spellStart"/>
      <w:r w:rsidR="000A5D4B" w:rsidRPr="00A124BD">
        <w:t>the</w:t>
      </w:r>
      <w:proofErr w:type="spellEnd"/>
      <w:r w:rsidR="000A5D4B" w:rsidRPr="00A124BD">
        <w:t xml:space="preserve"> </w:t>
      </w:r>
      <w:proofErr w:type="spellStart"/>
      <w:r w:rsidR="000A5D4B" w:rsidRPr="00A124BD">
        <w:t>development</w:t>
      </w:r>
      <w:proofErr w:type="spellEnd"/>
      <w:r w:rsidR="000A5D4B" w:rsidRPr="00A124BD">
        <w:t xml:space="preserve"> </w:t>
      </w:r>
      <w:proofErr w:type="spellStart"/>
      <w:r w:rsidR="000A5D4B" w:rsidRPr="00A124BD">
        <w:t>of</w:t>
      </w:r>
      <w:proofErr w:type="spellEnd"/>
      <w:r w:rsidR="000A5D4B" w:rsidRPr="00A124BD">
        <w:t xml:space="preserve"> </w:t>
      </w:r>
      <w:proofErr w:type="spellStart"/>
      <w:r w:rsidR="000A5D4B" w:rsidRPr="00A124BD">
        <w:t>the</w:t>
      </w:r>
      <w:proofErr w:type="spellEnd"/>
      <w:r w:rsidR="000A5D4B" w:rsidRPr="00A124BD">
        <w:t xml:space="preserve"> </w:t>
      </w:r>
      <w:proofErr w:type="spellStart"/>
      <w:r w:rsidR="000A5D4B" w:rsidRPr="00A124BD">
        <w:t>superficial</w:t>
      </w:r>
      <w:proofErr w:type="spellEnd"/>
      <w:r w:rsidR="000A5D4B" w:rsidRPr="00A124BD">
        <w:t xml:space="preserve"> </w:t>
      </w:r>
      <w:proofErr w:type="spellStart"/>
      <w:r w:rsidR="000A5D4B" w:rsidRPr="00A124BD">
        <w:t>principle</w:t>
      </w:r>
      <w:proofErr w:type="spellEnd"/>
      <w:r w:rsidR="000A5D4B" w:rsidRPr="00A124BD">
        <w:t xml:space="preserve"> </w:t>
      </w:r>
      <w:proofErr w:type="spellStart"/>
      <w:r w:rsidR="000A5D4B" w:rsidRPr="00A124BD">
        <w:t>can</w:t>
      </w:r>
      <w:proofErr w:type="spellEnd"/>
      <w:r w:rsidR="000A5D4B" w:rsidRPr="00A124BD">
        <w:t xml:space="preserve"> </w:t>
      </w:r>
      <w:proofErr w:type="spellStart"/>
      <w:r w:rsidR="000A5D4B" w:rsidRPr="00A124BD">
        <w:t>an</w:t>
      </w:r>
      <w:r w:rsidR="007C0E38" w:rsidRPr="00A124BD">
        <w:t>sw</w:t>
      </w:r>
      <w:r w:rsidR="000A5D4B" w:rsidRPr="00A124BD">
        <w:t>er</w:t>
      </w:r>
      <w:proofErr w:type="spellEnd"/>
      <w:r w:rsidR="000A5D4B" w:rsidRPr="00A124BD">
        <w:t xml:space="preserve"> </w:t>
      </w:r>
      <w:proofErr w:type="spellStart"/>
      <w:r w:rsidR="000A5D4B" w:rsidRPr="00A124BD">
        <w:t>the</w:t>
      </w:r>
      <w:proofErr w:type="spellEnd"/>
      <w:r w:rsidR="000A5D4B" w:rsidRPr="00A124BD">
        <w:t xml:space="preserve"> </w:t>
      </w:r>
      <w:proofErr w:type="spellStart"/>
      <w:r w:rsidR="000A5D4B" w:rsidRPr="00A124BD">
        <w:t>question</w:t>
      </w:r>
      <w:proofErr w:type="spellEnd"/>
      <w:r w:rsidR="000A5D4B" w:rsidRPr="00A124BD">
        <w:t xml:space="preserve">, </w:t>
      </w:r>
      <w:proofErr w:type="spellStart"/>
      <w:r w:rsidR="000A5D4B" w:rsidRPr="00A124BD">
        <w:t>if</w:t>
      </w:r>
      <w:proofErr w:type="spellEnd"/>
      <w:r w:rsidR="000A5D4B" w:rsidRPr="00A124BD">
        <w:t xml:space="preserve"> </w:t>
      </w:r>
      <w:proofErr w:type="spellStart"/>
      <w:r w:rsidR="00276D25" w:rsidRPr="00A124BD">
        <w:t>the</w:t>
      </w:r>
      <w:proofErr w:type="spellEnd"/>
      <w:r w:rsidR="00276D25" w:rsidRPr="00A124BD">
        <w:t xml:space="preserve"> </w:t>
      </w:r>
      <w:proofErr w:type="spellStart"/>
      <w:r w:rsidR="00276D25" w:rsidRPr="00A124BD">
        <w:t>renewal</w:t>
      </w:r>
      <w:proofErr w:type="spellEnd"/>
      <w:r w:rsidR="00276D25" w:rsidRPr="00A124BD">
        <w:t xml:space="preserve"> in 2012</w:t>
      </w:r>
      <w:r w:rsidR="00E06985" w:rsidRPr="00A124BD">
        <w:t xml:space="preserve"> </w:t>
      </w:r>
      <w:proofErr w:type="spellStart"/>
      <w:r w:rsidR="000A5D4B" w:rsidRPr="00A124BD">
        <w:t>was</w:t>
      </w:r>
      <w:proofErr w:type="spellEnd"/>
      <w:r w:rsidR="000A5D4B" w:rsidRPr="00A124BD">
        <w:t xml:space="preserve"> </w:t>
      </w:r>
      <w:proofErr w:type="spellStart"/>
      <w:r w:rsidR="000A5D4B" w:rsidRPr="00A124BD">
        <w:t>important</w:t>
      </w:r>
      <w:proofErr w:type="spellEnd"/>
      <w:r w:rsidR="000A5D4B" w:rsidRPr="00A124BD">
        <w:t xml:space="preserve"> and </w:t>
      </w:r>
      <w:proofErr w:type="spellStart"/>
      <w:r w:rsidR="000A5D4B" w:rsidRPr="00A124BD">
        <w:t>required</w:t>
      </w:r>
      <w:proofErr w:type="spellEnd"/>
      <w:r w:rsidR="000A5D4B" w:rsidRPr="00A124BD">
        <w:t>.</w:t>
      </w:r>
    </w:p>
    <w:p w:rsidR="00FD68C6" w:rsidRPr="00A124BD" w:rsidRDefault="00A52429" w:rsidP="00F42772">
      <w:pPr>
        <w:spacing w:after="0"/>
        <w:contextualSpacing/>
      </w:pPr>
      <w:r w:rsidRPr="00A124BD">
        <w:tab/>
      </w:r>
      <w:proofErr w:type="spellStart"/>
      <w:r w:rsidRPr="00A124BD">
        <w:t>The</w:t>
      </w:r>
      <w:proofErr w:type="spellEnd"/>
      <w:r w:rsidRPr="00A124BD">
        <w:t xml:space="preserve"> </w:t>
      </w:r>
      <w:proofErr w:type="spellStart"/>
      <w:r w:rsidRPr="00A124BD">
        <w:t>work</w:t>
      </w:r>
      <w:proofErr w:type="spellEnd"/>
      <w:r w:rsidRPr="00A124BD">
        <w:t xml:space="preserve"> </w:t>
      </w:r>
      <w:proofErr w:type="spellStart"/>
      <w:r w:rsidRPr="00A124BD">
        <w:t>is</w:t>
      </w:r>
      <w:proofErr w:type="spellEnd"/>
      <w:r w:rsidRPr="00A124BD">
        <w:t xml:space="preserve"> </w:t>
      </w:r>
      <w:proofErr w:type="spellStart"/>
      <w:r w:rsidRPr="00A124BD">
        <w:t>composed</w:t>
      </w:r>
      <w:proofErr w:type="spellEnd"/>
      <w:r w:rsidRPr="00A124BD">
        <w:t xml:space="preserve"> </w:t>
      </w:r>
      <w:proofErr w:type="spellStart"/>
      <w:r w:rsidRPr="00A124BD">
        <w:t>of</w:t>
      </w:r>
      <w:proofErr w:type="spellEnd"/>
      <w:r w:rsidRPr="00A124BD">
        <w:t xml:space="preserve"> </w:t>
      </w:r>
      <w:proofErr w:type="spellStart"/>
      <w:r w:rsidRPr="00A124BD">
        <w:t>an</w:t>
      </w:r>
      <w:proofErr w:type="spellEnd"/>
      <w:r w:rsidRPr="00A124BD">
        <w:t xml:space="preserve"> </w:t>
      </w:r>
      <w:proofErr w:type="spellStart"/>
      <w:r w:rsidRPr="00A124BD">
        <w:t>introduction</w:t>
      </w:r>
      <w:proofErr w:type="spellEnd"/>
      <w:r w:rsidRPr="00A124BD">
        <w:t xml:space="preserve">, </w:t>
      </w:r>
      <w:proofErr w:type="spellStart"/>
      <w:r w:rsidRPr="00A124BD">
        <w:t>five</w:t>
      </w:r>
      <w:proofErr w:type="spellEnd"/>
      <w:r w:rsidRPr="00A124BD">
        <w:t xml:space="preserve"> </w:t>
      </w:r>
      <w:proofErr w:type="spellStart"/>
      <w:r w:rsidRPr="00A124BD">
        <w:t>main</w:t>
      </w:r>
      <w:proofErr w:type="spellEnd"/>
      <w:r w:rsidRPr="00A124BD">
        <w:t xml:space="preserve"> </w:t>
      </w:r>
      <w:proofErr w:type="spellStart"/>
      <w:r w:rsidRPr="00A124BD">
        <w:t>chapters</w:t>
      </w:r>
      <w:proofErr w:type="spellEnd"/>
      <w:r w:rsidRPr="00A124BD">
        <w:t xml:space="preserve"> and </w:t>
      </w:r>
      <w:r w:rsidR="002752EC" w:rsidRPr="00A124BD">
        <w:t xml:space="preserve">a </w:t>
      </w:r>
      <w:proofErr w:type="spellStart"/>
      <w:r w:rsidR="002752EC" w:rsidRPr="00A124BD">
        <w:t>conclusio</w:t>
      </w:r>
      <w:r w:rsidR="00D01F21" w:rsidRPr="00A124BD">
        <w:t>n</w:t>
      </w:r>
      <w:proofErr w:type="spellEnd"/>
      <w:r w:rsidR="00D01F21" w:rsidRPr="00A124BD">
        <w:t xml:space="preserve">. </w:t>
      </w:r>
      <w:proofErr w:type="spellStart"/>
      <w:r w:rsidR="00D01F21" w:rsidRPr="00A124BD">
        <w:t>The</w:t>
      </w:r>
      <w:proofErr w:type="spellEnd"/>
      <w:r w:rsidR="00D01F21" w:rsidRPr="00A124BD">
        <w:t xml:space="preserve"> </w:t>
      </w:r>
      <w:proofErr w:type="spellStart"/>
      <w:r w:rsidR="00D01F21" w:rsidRPr="00A124BD">
        <w:t>chapters</w:t>
      </w:r>
      <w:proofErr w:type="spellEnd"/>
      <w:r w:rsidR="00D01F21" w:rsidRPr="00A124BD">
        <w:t xml:space="preserve"> </w:t>
      </w:r>
      <w:proofErr w:type="spellStart"/>
      <w:r w:rsidR="00D01F21" w:rsidRPr="00A124BD">
        <w:t>trace</w:t>
      </w:r>
      <w:proofErr w:type="spellEnd"/>
      <w:r w:rsidR="00D01F21" w:rsidRPr="00A124BD">
        <w:t xml:space="preserve"> </w:t>
      </w:r>
      <w:proofErr w:type="spellStart"/>
      <w:r w:rsidR="00D01F21" w:rsidRPr="00A124BD">
        <w:t>the</w:t>
      </w:r>
      <w:proofErr w:type="spellEnd"/>
      <w:r w:rsidR="00D01F21" w:rsidRPr="00A124BD">
        <w:t xml:space="preserve"> </w:t>
      </w:r>
      <w:proofErr w:type="spellStart"/>
      <w:r w:rsidR="00D01F21" w:rsidRPr="00A124BD">
        <w:t>development</w:t>
      </w:r>
      <w:proofErr w:type="spellEnd"/>
      <w:r w:rsidR="00D01F21" w:rsidRPr="00A124BD">
        <w:t xml:space="preserve"> </w:t>
      </w:r>
      <w:proofErr w:type="spellStart"/>
      <w:r w:rsidR="00D01F21" w:rsidRPr="00A124BD">
        <w:t>of</w:t>
      </w:r>
      <w:proofErr w:type="spellEnd"/>
      <w:r w:rsidR="00D01F21" w:rsidRPr="00A124BD">
        <w:t xml:space="preserve"> </w:t>
      </w:r>
      <w:proofErr w:type="spellStart"/>
      <w:r w:rsidR="00D01F21" w:rsidRPr="00A124BD">
        <w:t>the</w:t>
      </w:r>
      <w:proofErr w:type="spellEnd"/>
      <w:r w:rsidR="00D01F21" w:rsidRPr="00A124BD">
        <w:t xml:space="preserve"> </w:t>
      </w:r>
      <w:proofErr w:type="spellStart"/>
      <w:r w:rsidR="00D01F21" w:rsidRPr="00A124BD">
        <w:t>principle</w:t>
      </w:r>
      <w:proofErr w:type="spellEnd"/>
      <w:r w:rsidR="00D01F21" w:rsidRPr="00A124BD">
        <w:t xml:space="preserve"> in </w:t>
      </w:r>
      <w:proofErr w:type="spellStart"/>
      <w:r w:rsidR="00D01F21" w:rsidRPr="00A124BD">
        <w:t>the</w:t>
      </w:r>
      <w:proofErr w:type="spellEnd"/>
      <w:r w:rsidR="00D01F21" w:rsidRPr="00A124BD">
        <w:t xml:space="preserve"> </w:t>
      </w:r>
      <w:r w:rsidR="0044316C" w:rsidRPr="00A124BD">
        <w:t xml:space="preserve">Czech </w:t>
      </w:r>
      <w:r w:rsidR="00D01F21" w:rsidRPr="00A124BD">
        <w:t xml:space="preserve">civil </w:t>
      </w:r>
      <w:proofErr w:type="spellStart"/>
      <w:r w:rsidR="00D01F21" w:rsidRPr="00A124BD">
        <w:t>codes</w:t>
      </w:r>
      <w:proofErr w:type="spellEnd"/>
      <w:r w:rsidR="0044316C" w:rsidRPr="00A124BD">
        <w:t>.</w:t>
      </w:r>
      <w:r w:rsidR="002752EC" w:rsidRPr="00A124BD">
        <w:t xml:space="preserve"> </w:t>
      </w:r>
      <w:proofErr w:type="spellStart"/>
      <w:r w:rsidR="00E06985" w:rsidRPr="00A124BD">
        <w:t>The</w:t>
      </w:r>
      <w:proofErr w:type="spellEnd"/>
      <w:r w:rsidR="00E06985" w:rsidRPr="00A124BD">
        <w:t xml:space="preserve"> </w:t>
      </w:r>
      <w:proofErr w:type="spellStart"/>
      <w:r w:rsidR="00E06985" w:rsidRPr="00A124BD">
        <w:t>f</w:t>
      </w:r>
      <w:r w:rsidR="002752EC" w:rsidRPr="00A124BD">
        <w:t>irst</w:t>
      </w:r>
      <w:proofErr w:type="spellEnd"/>
      <w:r w:rsidR="002752EC" w:rsidRPr="00A124BD">
        <w:t xml:space="preserve"> </w:t>
      </w:r>
      <w:proofErr w:type="spellStart"/>
      <w:r w:rsidR="002752EC" w:rsidRPr="00A124BD">
        <w:t>chap</w:t>
      </w:r>
      <w:r w:rsidR="00D01F21" w:rsidRPr="00A124BD">
        <w:t>ter</w:t>
      </w:r>
      <w:proofErr w:type="spellEnd"/>
      <w:r w:rsidR="00D01F21" w:rsidRPr="00A124BD">
        <w:t xml:space="preserve"> </w:t>
      </w:r>
      <w:proofErr w:type="spellStart"/>
      <w:r w:rsidR="00D01F21" w:rsidRPr="00A124BD">
        <w:t>deals</w:t>
      </w:r>
      <w:proofErr w:type="spellEnd"/>
      <w:r w:rsidR="00D01F21" w:rsidRPr="00A124BD">
        <w:t xml:space="preserve"> </w:t>
      </w:r>
      <w:proofErr w:type="spellStart"/>
      <w:r w:rsidR="00D01F21" w:rsidRPr="00A124BD">
        <w:t>with</w:t>
      </w:r>
      <w:proofErr w:type="spellEnd"/>
      <w:r w:rsidR="00D01F21" w:rsidRPr="00A124BD">
        <w:t xml:space="preserve"> </w:t>
      </w:r>
      <w:proofErr w:type="spellStart"/>
      <w:r w:rsidR="00D01F21" w:rsidRPr="00A124BD">
        <w:t>the</w:t>
      </w:r>
      <w:proofErr w:type="spellEnd"/>
      <w:r w:rsidR="00D01F21" w:rsidRPr="00A124BD">
        <w:t xml:space="preserve"> Roman </w:t>
      </w:r>
      <w:proofErr w:type="spellStart"/>
      <w:r w:rsidR="00D01F21" w:rsidRPr="00A124BD">
        <w:t>law</w:t>
      </w:r>
      <w:proofErr w:type="spellEnd"/>
      <w:r w:rsidR="00D01F21" w:rsidRPr="00A124BD">
        <w:t xml:space="preserve"> </w:t>
      </w:r>
      <w:proofErr w:type="spellStart"/>
      <w:r w:rsidR="00D01F21" w:rsidRPr="00A124BD">
        <w:t>while</w:t>
      </w:r>
      <w:proofErr w:type="spellEnd"/>
      <w:r w:rsidR="00D01F21" w:rsidRPr="00A124BD">
        <w:t xml:space="preserve"> </w:t>
      </w:r>
      <w:proofErr w:type="spellStart"/>
      <w:r w:rsidR="00D01F21" w:rsidRPr="00A124BD">
        <w:t>the</w:t>
      </w:r>
      <w:proofErr w:type="spellEnd"/>
      <w:r w:rsidR="00D01F21" w:rsidRPr="00A124BD">
        <w:t xml:space="preserve"> </w:t>
      </w:r>
      <w:proofErr w:type="spellStart"/>
      <w:r w:rsidR="00D01F21" w:rsidRPr="00A124BD">
        <w:t>subsequent</w:t>
      </w:r>
      <w:proofErr w:type="spellEnd"/>
      <w:r w:rsidR="00D01F21" w:rsidRPr="00A124BD">
        <w:t xml:space="preserve"> </w:t>
      </w:r>
      <w:proofErr w:type="spellStart"/>
      <w:r w:rsidR="00D01F21" w:rsidRPr="00A124BD">
        <w:t>chapters</w:t>
      </w:r>
      <w:proofErr w:type="spellEnd"/>
      <w:r w:rsidR="00D01F21" w:rsidRPr="00A124BD">
        <w:t xml:space="preserve"> </w:t>
      </w:r>
      <w:proofErr w:type="spellStart"/>
      <w:r w:rsidR="00D01F21" w:rsidRPr="00A124BD">
        <w:t>follow</w:t>
      </w:r>
      <w:proofErr w:type="spellEnd"/>
      <w:r w:rsidR="00D01F21" w:rsidRPr="00A124BD">
        <w:t xml:space="preserve"> </w:t>
      </w:r>
      <w:proofErr w:type="spellStart"/>
      <w:r w:rsidR="00D01F21" w:rsidRPr="00A124BD">
        <w:t>the</w:t>
      </w:r>
      <w:proofErr w:type="spellEnd"/>
      <w:r w:rsidR="00D01F21" w:rsidRPr="00A124BD">
        <w:t xml:space="preserve"> </w:t>
      </w:r>
      <w:proofErr w:type="spellStart"/>
      <w:r w:rsidR="00D01F21" w:rsidRPr="00A124BD">
        <w:t>chronival</w:t>
      </w:r>
      <w:proofErr w:type="spellEnd"/>
      <w:r w:rsidR="00D01F21" w:rsidRPr="00A124BD">
        <w:t xml:space="preserve"> </w:t>
      </w:r>
      <w:proofErr w:type="spellStart"/>
      <w:r w:rsidR="00D01F21" w:rsidRPr="00A124BD">
        <w:t>order</w:t>
      </w:r>
      <w:proofErr w:type="spellEnd"/>
      <w:r w:rsidR="00D01F21" w:rsidRPr="00A124BD">
        <w:t xml:space="preserve"> </w:t>
      </w:r>
      <w:proofErr w:type="spellStart"/>
      <w:r w:rsidR="00D01F21" w:rsidRPr="00A124BD">
        <w:t>of</w:t>
      </w:r>
      <w:proofErr w:type="spellEnd"/>
      <w:r w:rsidR="00D01F21" w:rsidRPr="00A124BD">
        <w:t xml:space="preserve"> Czech </w:t>
      </w:r>
      <w:proofErr w:type="spellStart"/>
      <w:r w:rsidR="00D01F21" w:rsidRPr="00A124BD">
        <w:t>law</w:t>
      </w:r>
      <w:proofErr w:type="spellEnd"/>
      <w:r w:rsidR="00D01F21" w:rsidRPr="00A124BD">
        <w:t xml:space="preserve"> </w:t>
      </w:r>
      <w:proofErr w:type="spellStart"/>
      <w:r w:rsidR="00D01F21" w:rsidRPr="00A124BD">
        <w:t>from</w:t>
      </w:r>
      <w:proofErr w:type="spellEnd"/>
      <w:r w:rsidR="00D01F21" w:rsidRPr="00A124BD">
        <w:t xml:space="preserve"> </w:t>
      </w:r>
      <w:proofErr w:type="spellStart"/>
      <w:r w:rsidR="00D01F21" w:rsidRPr="00A124BD">
        <w:t>the</w:t>
      </w:r>
      <w:proofErr w:type="spellEnd"/>
      <w:r w:rsidR="00D01F21" w:rsidRPr="00A124BD">
        <w:t xml:space="preserve"> General Civil </w:t>
      </w:r>
      <w:proofErr w:type="spellStart"/>
      <w:r w:rsidR="00D01F21" w:rsidRPr="00A124BD">
        <w:t>C</w:t>
      </w:r>
      <w:r w:rsidR="000F147F" w:rsidRPr="00A124BD">
        <w:t>ode</w:t>
      </w:r>
      <w:proofErr w:type="spellEnd"/>
      <w:r w:rsidR="000F147F" w:rsidRPr="00A124BD">
        <w:t xml:space="preserve"> </w:t>
      </w:r>
      <w:proofErr w:type="spellStart"/>
      <w:r w:rsidR="000F147F" w:rsidRPr="00A124BD">
        <w:t>of</w:t>
      </w:r>
      <w:proofErr w:type="spellEnd"/>
      <w:r w:rsidR="000F147F" w:rsidRPr="00A124BD">
        <w:t xml:space="preserve"> 1811, </w:t>
      </w:r>
      <w:proofErr w:type="spellStart"/>
      <w:r w:rsidR="000F147F" w:rsidRPr="00A124BD">
        <w:t>through</w:t>
      </w:r>
      <w:proofErr w:type="spellEnd"/>
      <w:r w:rsidR="000F147F" w:rsidRPr="00A124BD">
        <w:t xml:space="preserve"> </w:t>
      </w:r>
      <w:proofErr w:type="spellStart"/>
      <w:r w:rsidR="000F147F" w:rsidRPr="00A124BD">
        <w:t>the</w:t>
      </w:r>
      <w:proofErr w:type="spellEnd"/>
      <w:r w:rsidR="000F147F" w:rsidRPr="00A124BD">
        <w:t xml:space="preserve"> </w:t>
      </w:r>
      <w:r w:rsidR="00D01F21" w:rsidRPr="00A124BD">
        <w:t xml:space="preserve">civil </w:t>
      </w:r>
      <w:proofErr w:type="spellStart"/>
      <w:r w:rsidR="00D01F21" w:rsidRPr="00A124BD">
        <w:t>code</w:t>
      </w:r>
      <w:proofErr w:type="spellEnd"/>
      <w:r w:rsidR="00D01F21" w:rsidRPr="00A124BD">
        <w:t xml:space="preserve"> </w:t>
      </w:r>
      <w:proofErr w:type="spellStart"/>
      <w:r w:rsidR="00D01F21" w:rsidRPr="00A124BD">
        <w:t>of</w:t>
      </w:r>
      <w:proofErr w:type="spellEnd"/>
      <w:r w:rsidR="00D01F21" w:rsidRPr="00A124BD">
        <w:t xml:space="preserve"> 1950, </w:t>
      </w:r>
      <w:proofErr w:type="spellStart"/>
      <w:r w:rsidR="00D01F21" w:rsidRPr="00A124BD">
        <w:t>the</w:t>
      </w:r>
      <w:proofErr w:type="spellEnd"/>
      <w:r w:rsidR="00D01F21" w:rsidRPr="00A124BD">
        <w:t xml:space="preserve"> civil </w:t>
      </w:r>
      <w:proofErr w:type="spellStart"/>
      <w:r w:rsidR="00D01F21" w:rsidRPr="00A124BD">
        <w:t>c</w:t>
      </w:r>
      <w:r w:rsidR="005B2918" w:rsidRPr="00A124BD">
        <w:t>ode</w:t>
      </w:r>
      <w:proofErr w:type="spellEnd"/>
      <w:r w:rsidR="005B2918" w:rsidRPr="00A124BD">
        <w:t xml:space="preserve"> </w:t>
      </w:r>
      <w:proofErr w:type="spellStart"/>
      <w:r w:rsidR="005B2918" w:rsidRPr="00A124BD">
        <w:t>of</w:t>
      </w:r>
      <w:proofErr w:type="spellEnd"/>
      <w:r w:rsidR="005B2918" w:rsidRPr="00A124BD">
        <w:t xml:space="preserve"> 1964</w:t>
      </w:r>
      <w:r w:rsidR="000F147F" w:rsidRPr="00A124BD">
        <w:t xml:space="preserve"> </w:t>
      </w:r>
      <w:r w:rsidR="005B2918" w:rsidRPr="00A124BD">
        <w:t xml:space="preserve">up to </w:t>
      </w:r>
      <w:proofErr w:type="spellStart"/>
      <w:r w:rsidR="00D01F21" w:rsidRPr="00A124BD">
        <w:t>the</w:t>
      </w:r>
      <w:proofErr w:type="spellEnd"/>
      <w:r w:rsidR="00D01F21" w:rsidRPr="00A124BD">
        <w:t xml:space="preserve"> </w:t>
      </w:r>
      <w:proofErr w:type="spellStart"/>
      <w:r w:rsidR="00D01F21" w:rsidRPr="00A124BD">
        <w:t>current</w:t>
      </w:r>
      <w:proofErr w:type="spellEnd"/>
      <w:r w:rsidR="00D01F21" w:rsidRPr="00A124BD">
        <w:t xml:space="preserve"> civil </w:t>
      </w:r>
      <w:proofErr w:type="spellStart"/>
      <w:r w:rsidR="00D01F21" w:rsidRPr="00A124BD">
        <w:t>c</w:t>
      </w:r>
      <w:r w:rsidR="0062264C" w:rsidRPr="00A124BD">
        <w:t>ode</w:t>
      </w:r>
      <w:proofErr w:type="spellEnd"/>
      <w:r w:rsidR="0062264C" w:rsidRPr="00A124BD">
        <w:t xml:space="preserve"> </w:t>
      </w:r>
      <w:proofErr w:type="spellStart"/>
      <w:r w:rsidR="0062264C" w:rsidRPr="00A124BD">
        <w:t>of</w:t>
      </w:r>
      <w:proofErr w:type="spellEnd"/>
      <w:r w:rsidR="0062264C" w:rsidRPr="00A124BD">
        <w:t xml:space="preserve"> 2012.</w:t>
      </w:r>
    </w:p>
    <w:p w:rsidR="00F42772" w:rsidRPr="00A124BD" w:rsidRDefault="00A52429" w:rsidP="006256ED">
      <w:pPr>
        <w:spacing w:after="0"/>
        <w:contextualSpacing/>
      </w:pPr>
      <w:r w:rsidRPr="00A124BD">
        <w:tab/>
      </w:r>
      <w:proofErr w:type="spellStart"/>
      <w:r w:rsidRPr="00A124BD">
        <w:t>Every</w:t>
      </w:r>
      <w:proofErr w:type="spellEnd"/>
      <w:r w:rsidRPr="00A124BD">
        <w:t xml:space="preserve"> </w:t>
      </w:r>
      <w:proofErr w:type="spellStart"/>
      <w:r w:rsidR="005B2918" w:rsidRPr="00A124BD">
        <w:t>chap</w:t>
      </w:r>
      <w:r w:rsidRPr="00A124BD">
        <w:t>ter</w:t>
      </w:r>
      <w:proofErr w:type="spellEnd"/>
      <w:r w:rsidRPr="00A124BD">
        <w:t xml:space="preserve"> has </w:t>
      </w:r>
      <w:proofErr w:type="spellStart"/>
      <w:r w:rsidRPr="00A124BD">
        <w:t>the</w:t>
      </w:r>
      <w:proofErr w:type="spellEnd"/>
      <w:r w:rsidRPr="00A124BD">
        <w:t xml:space="preserve"> </w:t>
      </w:r>
      <w:proofErr w:type="spellStart"/>
      <w:r w:rsidRPr="00A124BD">
        <w:t>same</w:t>
      </w:r>
      <w:proofErr w:type="spellEnd"/>
      <w:r w:rsidRPr="00A124BD">
        <w:t xml:space="preserve"> </w:t>
      </w:r>
      <w:proofErr w:type="spellStart"/>
      <w:r w:rsidRPr="00A124BD">
        <w:t>structure</w:t>
      </w:r>
      <w:proofErr w:type="spellEnd"/>
      <w:r w:rsidRPr="00A124BD">
        <w:t xml:space="preserve">. </w:t>
      </w:r>
      <w:proofErr w:type="spellStart"/>
      <w:r w:rsidR="00735054" w:rsidRPr="00A124BD">
        <w:t>Each</w:t>
      </w:r>
      <w:proofErr w:type="spellEnd"/>
      <w:r w:rsidR="00735054" w:rsidRPr="00A124BD">
        <w:t xml:space="preserve"> </w:t>
      </w:r>
      <w:proofErr w:type="spellStart"/>
      <w:r w:rsidR="00D01F21" w:rsidRPr="00A124BD">
        <w:t>of</w:t>
      </w:r>
      <w:proofErr w:type="spellEnd"/>
      <w:r w:rsidR="00D01F21" w:rsidRPr="00A124BD">
        <w:t xml:space="preserve"> </w:t>
      </w:r>
      <w:proofErr w:type="spellStart"/>
      <w:r w:rsidR="00D01F21" w:rsidRPr="00A124BD">
        <w:t>them</w:t>
      </w:r>
      <w:proofErr w:type="spellEnd"/>
      <w:r w:rsidR="000F147F" w:rsidRPr="00A124BD">
        <w:t xml:space="preserve"> </w:t>
      </w:r>
      <w:proofErr w:type="spellStart"/>
      <w:r w:rsidRPr="00A124BD">
        <w:t>begin</w:t>
      </w:r>
      <w:r w:rsidR="00735054" w:rsidRPr="00A124BD">
        <w:t>s</w:t>
      </w:r>
      <w:proofErr w:type="spellEnd"/>
      <w:r w:rsidR="00735054" w:rsidRPr="00A124BD">
        <w:t xml:space="preserve"> </w:t>
      </w:r>
      <w:proofErr w:type="spellStart"/>
      <w:r w:rsidR="00735054" w:rsidRPr="00A124BD">
        <w:t>with</w:t>
      </w:r>
      <w:proofErr w:type="spellEnd"/>
      <w:r w:rsidR="00735054" w:rsidRPr="00A124BD">
        <w:t xml:space="preserve"> </w:t>
      </w:r>
      <w:proofErr w:type="spellStart"/>
      <w:r w:rsidR="00735054" w:rsidRPr="00A124BD">
        <w:t>an</w:t>
      </w:r>
      <w:proofErr w:type="spellEnd"/>
      <w:r w:rsidR="000F147F" w:rsidRPr="00A124BD">
        <w:t xml:space="preserve"> </w:t>
      </w:r>
      <w:proofErr w:type="spellStart"/>
      <w:r w:rsidR="000F147F" w:rsidRPr="00A124BD">
        <w:t>introduction</w:t>
      </w:r>
      <w:proofErr w:type="spellEnd"/>
      <w:r w:rsidR="000F147F" w:rsidRPr="00A124BD">
        <w:t xml:space="preserve"> </w:t>
      </w:r>
      <w:proofErr w:type="spellStart"/>
      <w:r w:rsidR="000F147F" w:rsidRPr="00A124BD">
        <w:t>into</w:t>
      </w:r>
      <w:proofErr w:type="spellEnd"/>
      <w:r w:rsidR="000F147F" w:rsidRPr="00A124BD">
        <w:t xml:space="preserve"> </w:t>
      </w:r>
      <w:proofErr w:type="spellStart"/>
      <w:r w:rsidR="000F147F" w:rsidRPr="00A124BD">
        <w:t>the</w:t>
      </w:r>
      <w:proofErr w:type="spellEnd"/>
      <w:r w:rsidR="000F147F" w:rsidRPr="00A124BD">
        <w:t xml:space="preserve"> </w:t>
      </w:r>
      <w:proofErr w:type="spellStart"/>
      <w:r w:rsidR="000F147F" w:rsidRPr="00A124BD">
        <w:t>character</w:t>
      </w:r>
      <w:proofErr w:type="spellEnd"/>
      <w:r w:rsidR="000F147F" w:rsidRPr="00A124BD">
        <w:t xml:space="preserve"> </w:t>
      </w:r>
      <w:proofErr w:type="spellStart"/>
      <w:r w:rsidR="000F147F" w:rsidRPr="00A124BD">
        <w:t>of</w:t>
      </w:r>
      <w:proofErr w:type="spellEnd"/>
      <w:r w:rsidR="000F147F" w:rsidRPr="00A124BD">
        <w:t xml:space="preserve"> </w:t>
      </w:r>
      <w:proofErr w:type="spellStart"/>
      <w:r w:rsidR="000F147F" w:rsidRPr="00A124BD">
        <w:t>the</w:t>
      </w:r>
      <w:proofErr w:type="spellEnd"/>
      <w:r w:rsidR="000F147F" w:rsidRPr="00A124BD">
        <w:t xml:space="preserve"> </w:t>
      </w:r>
      <w:proofErr w:type="spellStart"/>
      <w:r w:rsidR="000F147F" w:rsidRPr="00A124BD">
        <w:t>legislation</w:t>
      </w:r>
      <w:proofErr w:type="spellEnd"/>
      <w:r w:rsidR="000F147F" w:rsidRPr="00A124BD">
        <w:t xml:space="preserve">. </w:t>
      </w:r>
      <w:proofErr w:type="spellStart"/>
      <w:r w:rsidR="00D01F21" w:rsidRPr="00A124BD">
        <w:t>The</w:t>
      </w:r>
      <w:proofErr w:type="spellEnd"/>
      <w:r w:rsidR="00D01F21" w:rsidRPr="00A124BD">
        <w:t xml:space="preserve"> s</w:t>
      </w:r>
      <w:r w:rsidR="005B2918" w:rsidRPr="00A124BD">
        <w:t xml:space="preserve">econd </w:t>
      </w:r>
      <w:proofErr w:type="spellStart"/>
      <w:r w:rsidR="005B2918" w:rsidRPr="00A124BD">
        <w:t>subchapter</w:t>
      </w:r>
      <w:proofErr w:type="spellEnd"/>
      <w:r w:rsidR="005B2918" w:rsidRPr="00A124BD">
        <w:t xml:space="preserve"> </w:t>
      </w:r>
      <w:proofErr w:type="spellStart"/>
      <w:r w:rsidR="005B2918" w:rsidRPr="00A124BD">
        <w:t>presents</w:t>
      </w:r>
      <w:proofErr w:type="spellEnd"/>
      <w:r w:rsidR="005B2918" w:rsidRPr="00A124BD">
        <w:t xml:space="preserve"> </w:t>
      </w:r>
      <w:proofErr w:type="spellStart"/>
      <w:r w:rsidR="005B2918" w:rsidRPr="00A124BD">
        <w:t>the</w:t>
      </w:r>
      <w:proofErr w:type="spellEnd"/>
      <w:r w:rsidR="00D01F21" w:rsidRPr="00A124BD">
        <w:t xml:space="preserve"> part </w:t>
      </w:r>
      <w:proofErr w:type="spellStart"/>
      <w:r w:rsidR="00D01F21" w:rsidRPr="00A124BD">
        <w:t>of</w:t>
      </w:r>
      <w:proofErr w:type="spellEnd"/>
      <w:r w:rsidR="00D01F21" w:rsidRPr="00A124BD">
        <w:t xml:space="preserve"> </w:t>
      </w:r>
      <w:proofErr w:type="spellStart"/>
      <w:r w:rsidR="00D01F21" w:rsidRPr="00A124BD">
        <w:t>the</w:t>
      </w:r>
      <w:proofErr w:type="spellEnd"/>
      <w:r w:rsidR="00D01F21" w:rsidRPr="00A124BD">
        <w:t xml:space="preserve"> </w:t>
      </w:r>
      <w:proofErr w:type="spellStart"/>
      <w:r w:rsidR="00D01F21" w:rsidRPr="00A124BD">
        <w:t>land</w:t>
      </w:r>
      <w:proofErr w:type="spellEnd"/>
      <w:r w:rsidR="00D01F21" w:rsidRPr="00A124BD">
        <w:t xml:space="preserve"> </w:t>
      </w:r>
      <w:proofErr w:type="spellStart"/>
      <w:r w:rsidR="00D01F21" w:rsidRPr="00A124BD">
        <w:t>while</w:t>
      </w:r>
      <w:proofErr w:type="spellEnd"/>
      <w:r w:rsidR="00D01F21" w:rsidRPr="00A124BD">
        <w:t xml:space="preserve"> </w:t>
      </w:r>
      <w:proofErr w:type="spellStart"/>
      <w:r w:rsidR="00D01F21" w:rsidRPr="00A124BD">
        <w:t>the</w:t>
      </w:r>
      <w:proofErr w:type="spellEnd"/>
      <w:r w:rsidR="00D01F21" w:rsidRPr="00A124BD">
        <w:t xml:space="preserve"> </w:t>
      </w:r>
      <w:proofErr w:type="spellStart"/>
      <w:r w:rsidR="00D01F21" w:rsidRPr="00A124BD">
        <w:t>third</w:t>
      </w:r>
      <w:proofErr w:type="spellEnd"/>
      <w:r w:rsidR="00D01F21" w:rsidRPr="00A124BD">
        <w:t xml:space="preserve"> </w:t>
      </w:r>
      <w:proofErr w:type="spellStart"/>
      <w:r w:rsidR="00D01F21" w:rsidRPr="00A124BD">
        <w:t>one</w:t>
      </w:r>
      <w:proofErr w:type="spellEnd"/>
      <w:r w:rsidR="00D01F21" w:rsidRPr="00A124BD">
        <w:t xml:space="preserve"> </w:t>
      </w:r>
      <w:proofErr w:type="spellStart"/>
      <w:r w:rsidR="00D01F21" w:rsidRPr="00A124BD">
        <w:t>in</w:t>
      </w:r>
      <w:r w:rsidR="005B2918" w:rsidRPr="00A124BD">
        <w:t>troduce</w:t>
      </w:r>
      <w:r w:rsidR="00D01F21" w:rsidRPr="00A124BD">
        <w:t>s</w:t>
      </w:r>
      <w:proofErr w:type="spellEnd"/>
      <w:r w:rsidR="005B2918" w:rsidRPr="00A124BD">
        <w:t xml:space="preserve"> </w:t>
      </w:r>
      <w:proofErr w:type="spellStart"/>
      <w:r w:rsidR="005B2918" w:rsidRPr="00A124BD">
        <w:t>us</w:t>
      </w:r>
      <w:proofErr w:type="spellEnd"/>
      <w:r w:rsidR="005B2918" w:rsidRPr="00A124BD">
        <w:t xml:space="preserve"> to </w:t>
      </w:r>
      <w:proofErr w:type="spellStart"/>
      <w:r w:rsidR="005B2918" w:rsidRPr="00A124BD">
        <w:t>the</w:t>
      </w:r>
      <w:proofErr w:type="spellEnd"/>
      <w:r w:rsidR="005B2918" w:rsidRPr="00A124BD">
        <w:t xml:space="preserve"> </w:t>
      </w:r>
      <w:proofErr w:type="spellStart"/>
      <w:r w:rsidR="005B2918" w:rsidRPr="00A124BD">
        <w:t>bu</w:t>
      </w:r>
      <w:r w:rsidR="002A7F48" w:rsidRPr="00A124BD">
        <w:t>ilding</w:t>
      </w:r>
      <w:proofErr w:type="spellEnd"/>
      <w:r w:rsidR="002A7F48" w:rsidRPr="00A124BD">
        <w:t xml:space="preserve"> on </w:t>
      </w:r>
      <w:proofErr w:type="spellStart"/>
      <w:r w:rsidR="002A7F48" w:rsidRPr="00A124BD">
        <w:t>someone</w:t>
      </w:r>
      <w:proofErr w:type="spellEnd"/>
      <w:r w:rsidR="002A7F48" w:rsidRPr="00A124BD">
        <w:t xml:space="preserve"> </w:t>
      </w:r>
      <w:proofErr w:type="spellStart"/>
      <w:r w:rsidR="002A7F48" w:rsidRPr="00A124BD">
        <w:t>else‘</w:t>
      </w:r>
      <w:r w:rsidR="00D01F21" w:rsidRPr="00A124BD">
        <w:t>s</w:t>
      </w:r>
      <w:proofErr w:type="spellEnd"/>
      <w:r w:rsidR="00D01F21" w:rsidRPr="00A124BD">
        <w:t xml:space="preserve"> </w:t>
      </w:r>
      <w:proofErr w:type="spellStart"/>
      <w:r w:rsidR="00D01F21" w:rsidRPr="00A124BD">
        <w:t>land</w:t>
      </w:r>
      <w:proofErr w:type="spellEnd"/>
      <w:r w:rsidR="00D01F21" w:rsidRPr="00A124BD">
        <w:t xml:space="preserve">. </w:t>
      </w:r>
      <w:proofErr w:type="spellStart"/>
      <w:r w:rsidR="00D01F21" w:rsidRPr="00A124BD">
        <w:t>The</w:t>
      </w:r>
      <w:proofErr w:type="spellEnd"/>
      <w:r w:rsidR="00D01F21" w:rsidRPr="00A124BD">
        <w:t xml:space="preserve"> l</w:t>
      </w:r>
      <w:r w:rsidR="005B2918" w:rsidRPr="00A124BD">
        <w:t xml:space="preserve">ast </w:t>
      </w:r>
      <w:proofErr w:type="spellStart"/>
      <w:r w:rsidR="003E4A2A" w:rsidRPr="00A124BD">
        <w:t>subchapter</w:t>
      </w:r>
      <w:proofErr w:type="spellEnd"/>
      <w:r w:rsidR="003E4A2A" w:rsidRPr="00A124BD">
        <w:t xml:space="preserve"> </w:t>
      </w:r>
      <w:proofErr w:type="spellStart"/>
      <w:r w:rsidR="003E4A2A" w:rsidRPr="00A124BD">
        <w:t>deals</w:t>
      </w:r>
      <w:proofErr w:type="spellEnd"/>
      <w:r w:rsidR="003E4A2A" w:rsidRPr="00A124BD">
        <w:t xml:space="preserve"> </w:t>
      </w:r>
      <w:proofErr w:type="spellStart"/>
      <w:r w:rsidR="003E4A2A" w:rsidRPr="00A124BD">
        <w:t>with</w:t>
      </w:r>
      <w:proofErr w:type="spellEnd"/>
      <w:r w:rsidR="003E4A2A" w:rsidRPr="00A124BD">
        <w:t xml:space="preserve"> </w:t>
      </w:r>
      <w:proofErr w:type="spellStart"/>
      <w:r w:rsidR="003E4A2A" w:rsidRPr="00A124BD">
        <w:t>the</w:t>
      </w:r>
      <w:proofErr w:type="spellEnd"/>
      <w:r w:rsidR="003E4A2A" w:rsidRPr="00A124BD">
        <w:t xml:space="preserve"> </w:t>
      </w:r>
      <w:proofErr w:type="spellStart"/>
      <w:r w:rsidR="005B2918" w:rsidRPr="00A124BD">
        <w:t>right</w:t>
      </w:r>
      <w:proofErr w:type="spellEnd"/>
      <w:r w:rsidR="003E4A2A" w:rsidRPr="00A124BD">
        <w:t xml:space="preserve"> to </w:t>
      </w:r>
      <w:proofErr w:type="spellStart"/>
      <w:r w:rsidR="003E4A2A" w:rsidRPr="00A124BD">
        <w:t>build</w:t>
      </w:r>
      <w:proofErr w:type="spellEnd"/>
      <w:r w:rsidR="005B2918" w:rsidRPr="00A124BD">
        <w:t xml:space="preserve">, </w:t>
      </w:r>
      <w:proofErr w:type="spellStart"/>
      <w:r w:rsidR="005B2918" w:rsidRPr="00A124BD">
        <w:t>which</w:t>
      </w:r>
      <w:proofErr w:type="spellEnd"/>
      <w:r w:rsidR="005B2918" w:rsidRPr="00A124BD">
        <w:t xml:space="preserve"> </w:t>
      </w:r>
      <w:proofErr w:type="spellStart"/>
      <w:r w:rsidR="005B2918" w:rsidRPr="00A124BD">
        <w:t>is</w:t>
      </w:r>
      <w:proofErr w:type="spellEnd"/>
      <w:r w:rsidR="005B2918" w:rsidRPr="00A124BD">
        <w:t xml:space="preserve"> </w:t>
      </w:r>
      <w:proofErr w:type="spellStart"/>
      <w:r w:rsidR="005B2918" w:rsidRPr="00A124BD">
        <w:t>conected</w:t>
      </w:r>
      <w:proofErr w:type="spellEnd"/>
      <w:r w:rsidR="005B2918" w:rsidRPr="00A124BD">
        <w:t xml:space="preserve"> to </w:t>
      </w:r>
      <w:proofErr w:type="spellStart"/>
      <w:r w:rsidR="005B2918" w:rsidRPr="00A124BD">
        <w:t>the</w:t>
      </w:r>
      <w:proofErr w:type="spellEnd"/>
      <w:r w:rsidR="005B2918" w:rsidRPr="00A124BD">
        <w:t xml:space="preserve"> </w:t>
      </w:r>
      <w:proofErr w:type="spellStart"/>
      <w:r w:rsidR="005B2918" w:rsidRPr="00A124BD">
        <w:t>superficial</w:t>
      </w:r>
      <w:proofErr w:type="spellEnd"/>
      <w:r w:rsidR="005B2918" w:rsidRPr="00A124BD">
        <w:t xml:space="preserve"> </w:t>
      </w:r>
      <w:proofErr w:type="spellStart"/>
      <w:r w:rsidR="005B2918" w:rsidRPr="00A124BD">
        <w:t>principle</w:t>
      </w:r>
      <w:proofErr w:type="spellEnd"/>
      <w:r w:rsidR="005B2918" w:rsidRPr="00A124BD">
        <w:t>.</w:t>
      </w:r>
    </w:p>
    <w:p w:rsidR="006256ED" w:rsidRPr="00A124BD" w:rsidRDefault="006256ED" w:rsidP="006256ED">
      <w:pPr>
        <w:spacing w:after="0"/>
        <w:contextualSpacing/>
      </w:pPr>
      <w:r w:rsidRPr="00A124BD">
        <w:tab/>
      </w:r>
      <w:proofErr w:type="spellStart"/>
      <w:r w:rsidRPr="00A124BD">
        <w:t>The</w:t>
      </w:r>
      <w:proofErr w:type="spellEnd"/>
      <w:r w:rsidRPr="00A124BD">
        <w:t xml:space="preserve"> </w:t>
      </w:r>
      <w:proofErr w:type="spellStart"/>
      <w:r w:rsidRPr="00A124BD">
        <w:t>paper</w:t>
      </w:r>
      <w:proofErr w:type="spellEnd"/>
      <w:r w:rsidRPr="00A124BD">
        <w:t xml:space="preserve"> </w:t>
      </w:r>
      <w:proofErr w:type="spellStart"/>
      <w:r w:rsidRPr="00A124BD">
        <w:t>evaluates</w:t>
      </w:r>
      <w:proofErr w:type="spellEnd"/>
      <w:r w:rsidRPr="00A124BD">
        <w:t xml:space="preserve"> </w:t>
      </w:r>
      <w:proofErr w:type="spellStart"/>
      <w:r w:rsidR="00863F42" w:rsidRPr="00A124BD">
        <w:t>the</w:t>
      </w:r>
      <w:proofErr w:type="spellEnd"/>
      <w:r w:rsidRPr="00A124BD">
        <w:t xml:space="preserve"> return to </w:t>
      </w:r>
      <w:proofErr w:type="spellStart"/>
      <w:r w:rsidRPr="00A124BD">
        <w:t>the</w:t>
      </w:r>
      <w:proofErr w:type="spellEnd"/>
      <w:r w:rsidRPr="00A124BD">
        <w:t xml:space="preserve"> </w:t>
      </w:r>
      <w:proofErr w:type="spellStart"/>
      <w:r w:rsidRPr="00A124BD">
        <w:rPr>
          <w:i/>
        </w:rPr>
        <w:t>superficial</w:t>
      </w:r>
      <w:proofErr w:type="spellEnd"/>
      <w:r w:rsidRPr="00A124BD">
        <w:rPr>
          <w:i/>
        </w:rPr>
        <w:t xml:space="preserve"> </w:t>
      </w:r>
      <w:proofErr w:type="spellStart"/>
      <w:r w:rsidRPr="00A124BD">
        <w:rPr>
          <w:i/>
        </w:rPr>
        <w:t>solo</w:t>
      </w:r>
      <w:proofErr w:type="spellEnd"/>
      <w:r w:rsidRPr="00A124BD">
        <w:rPr>
          <w:i/>
        </w:rPr>
        <w:t xml:space="preserve"> cedit</w:t>
      </w:r>
      <w:r w:rsidRPr="00A124BD">
        <w:t xml:space="preserve"> </w:t>
      </w:r>
      <w:proofErr w:type="spellStart"/>
      <w:r w:rsidRPr="00A124BD">
        <w:t>principle</w:t>
      </w:r>
      <w:proofErr w:type="spellEnd"/>
      <w:r w:rsidR="00863F42" w:rsidRPr="00A124BD">
        <w:t xml:space="preserve"> </w:t>
      </w:r>
      <w:proofErr w:type="spellStart"/>
      <w:r w:rsidR="00863F42" w:rsidRPr="00A124BD">
        <w:t>beneficially</w:t>
      </w:r>
      <w:proofErr w:type="spellEnd"/>
      <w:r w:rsidRPr="00A124BD">
        <w:t xml:space="preserve">. </w:t>
      </w:r>
      <w:r w:rsidR="00276D25" w:rsidRPr="00A124BD">
        <w:t xml:space="preserve">In </w:t>
      </w:r>
      <w:proofErr w:type="spellStart"/>
      <w:r w:rsidR="00276D25" w:rsidRPr="00A124BD">
        <w:t>the</w:t>
      </w:r>
      <w:proofErr w:type="spellEnd"/>
      <w:r w:rsidR="00276D25" w:rsidRPr="00A124BD">
        <w:t xml:space="preserve"> civil </w:t>
      </w:r>
      <w:proofErr w:type="spellStart"/>
      <w:r w:rsidR="00276D25" w:rsidRPr="00A124BD">
        <w:t>code</w:t>
      </w:r>
      <w:proofErr w:type="spellEnd"/>
      <w:r w:rsidR="00276D25" w:rsidRPr="00A124BD">
        <w:t xml:space="preserve"> </w:t>
      </w:r>
      <w:proofErr w:type="spellStart"/>
      <w:r w:rsidR="00276D25" w:rsidRPr="00A124BD">
        <w:t>of</w:t>
      </w:r>
      <w:proofErr w:type="spellEnd"/>
      <w:r w:rsidR="00276D25" w:rsidRPr="00A124BD">
        <w:t xml:space="preserve"> 2012</w:t>
      </w:r>
      <w:r w:rsidR="00164FEB" w:rsidRPr="00A124BD">
        <w:t xml:space="preserve"> </w:t>
      </w:r>
      <w:proofErr w:type="spellStart"/>
      <w:r w:rsidR="00164FEB" w:rsidRPr="00A124BD">
        <w:t>t</w:t>
      </w:r>
      <w:r w:rsidRPr="00A124BD">
        <w:t>he</w:t>
      </w:r>
      <w:proofErr w:type="spellEnd"/>
      <w:r w:rsidRPr="00A124BD">
        <w:t xml:space="preserve"> </w:t>
      </w:r>
      <w:proofErr w:type="spellStart"/>
      <w:r w:rsidRPr="00A124BD">
        <w:t>legislators</w:t>
      </w:r>
      <w:proofErr w:type="spellEnd"/>
      <w:r w:rsidRPr="00A124BD">
        <w:t xml:space="preserve"> </w:t>
      </w:r>
      <w:proofErr w:type="spellStart"/>
      <w:r w:rsidR="00164FEB" w:rsidRPr="00A124BD">
        <w:t>followed</w:t>
      </w:r>
      <w:proofErr w:type="spellEnd"/>
      <w:r w:rsidR="00164FEB" w:rsidRPr="00A124BD">
        <w:t xml:space="preserve"> </w:t>
      </w:r>
      <w:proofErr w:type="spellStart"/>
      <w:r w:rsidR="00164FEB" w:rsidRPr="00A124BD">
        <w:t>the</w:t>
      </w:r>
      <w:proofErr w:type="spellEnd"/>
      <w:r w:rsidR="00164FEB" w:rsidRPr="00A124BD">
        <w:t xml:space="preserve"> </w:t>
      </w:r>
      <w:proofErr w:type="spellStart"/>
      <w:r w:rsidR="00164FEB" w:rsidRPr="00A124BD">
        <w:t>needs</w:t>
      </w:r>
      <w:proofErr w:type="spellEnd"/>
      <w:r w:rsidR="00164FEB" w:rsidRPr="00A124BD">
        <w:t xml:space="preserve"> </w:t>
      </w:r>
      <w:proofErr w:type="spellStart"/>
      <w:r w:rsidR="00164FEB" w:rsidRPr="00A124BD">
        <w:t>of</w:t>
      </w:r>
      <w:proofErr w:type="spellEnd"/>
      <w:r w:rsidR="00164FEB" w:rsidRPr="00A124BD">
        <w:t xml:space="preserve"> </w:t>
      </w:r>
      <w:proofErr w:type="spellStart"/>
      <w:r w:rsidR="00164FEB" w:rsidRPr="00A124BD">
        <w:t>the</w:t>
      </w:r>
      <w:proofErr w:type="spellEnd"/>
      <w:r w:rsidR="00164FEB" w:rsidRPr="00A124BD">
        <w:t xml:space="preserve"> </w:t>
      </w:r>
      <w:proofErr w:type="spellStart"/>
      <w:r w:rsidR="00164FEB" w:rsidRPr="00A124BD">
        <w:t>current</w:t>
      </w:r>
      <w:proofErr w:type="spellEnd"/>
      <w:r w:rsidR="00164FEB" w:rsidRPr="00A124BD">
        <w:t xml:space="preserve"> society. </w:t>
      </w:r>
      <w:proofErr w:type="spellStart"/>
      <w:r w:rsidR="00991509">
        <w:t>For</w:t>
      </w:r>
      <w:proofErr w:type="spellEnd"/>
      <w:r w:rsidR="00991509">
        <w:t xml:space="preserve"> </w:t>
      </w:r>
      <w:proofErr w:type="spellStart"/>
      <w:r w:rsidR="00991509">
        <w:t>that</w:t>
      </w:r>
      <w:proofErr w:type="spellEnd"/>
      <w:r w:rsidR="00991509">
        <w:t xml:space="preserve"> </w:t>
      </w:r>
      <w:proofErr w:type="spellStart"/>
      <w:r w:rsidR="00991509">
        <w:t>purpose</w:t>
      </w:r>
      <w:proofErr w:type="spellEnd"/>
      <w:r w:rsidR="00991509">
        <w:t xml:space="preserve"> </w:t>
      </w:r>
      <w:proofErr w:type="spellStart"/>
      <w:r w:rsidR="00991509">
        <w:t>they</w:t>
      </w:r>
      <w:proofErr w:type="spellEnd"/>
      <w:r w:rsidR="00991509">
        <w:t xml:space="preserve"> </w:t>
      </w:r>
      <w:proofErr w:type="spellStart"/>
      <w:r w:rsidR="00863F42" w:rsidRPr="00A124BD">
        <w:t>took</w:t>
      </w:r>
      <w:proofErr w:type="spellEnd"/>
      <w:r w:rsidR="00863F42" w:rsidRPr="00A124BD">
        <w:t xml:space="preserve"> </w:t>
      </w:r>
      <w:proofErr w:type="spellStart"/>
      <w:r w:rsidR="00863F42" w:rsidRPr="00A124BD">
        <w:t>inspiration</w:t>
      </w:r>
      <w:proofErr w:type="spellEnd"/>
      <w:r w:rsidR="00863F42" w:rsidRPr="00A124BD">
        <w:t xml:space="preserve"> </w:t>
      </w:r>
      <w:proofErr w:type="spellStart"/>
      <w:r w:rsidR="00863F42" w:rsidRPr="00A124BD">
        <w:t>from</w:t>
      </w:r>
      <w:proofErr w:type="spellEnd"/>
      <w:r w:rsidR="00863F42" w:rsidRPr="00A124BD">
        <w:t xml:space="preserve"> </w:t>
      </w:r>
      <w:proofErr w:type="spellStart"/>
      <w:r w:rsidR="00164FEB" w:rsidRPr="00A124BD">
        <w:t>the</w:t>
      </w:r>
      <w:proofErr w:type="spellEnd"/>
      <w:r w:rsidR="00164FEB" w:rsidRPr="00A124BD">
        <w:t xml:space="preserve"> </w:t>
      </w:r>
      <w:proofErr w:type="spellStart"/>
      <w:r w:rsidR="00164FEB" w:rsidRPr="00A124BD">
        <w:t>historical</w:t>
      </w:r>
      <w:proofErr w:type="spellEnd"/>
      <w:r w:rsidR="00164FEB" w:rsidRPr="00A124BD">
        <w:t xml:space="preserve"> </w:t>
      </w:r>
      <w:proofErr w:type="spellStart"/>
      <w:r w:rsidR="00164FEB" w:rsidRPr="00A124BD">
        <w:t>legislation</w:t>
      </w:r>
      <w:proofErr w:type="spellEnd"/>
      <w:r w:rsidR="00164FEB" w:rsidRPr="00A124BD">
        <w:t>. T</w:t>
      </w:r>
      <w:r w:rsidR="00863F42" w:rsidRPr="00A124BD">
        <w:t xml:space="preserve">o sum up, </w:t>
      </w:r>
      <w:proofErr w:type="spellStart"/>
      <w:r w:rsidR="00863F42" w:rsidRPr="00A124BD">
        <w:t>t</w:t>
      </w:r>
      <w:r w:rsidR="00164FEB" w:rsidRPr="00A124BD">
        <w:t>his</w:t>
      </w:r>
      <w:proofErr w:type="spellEnd"/>
      <w:r w:rsidR="00164FEB" w:rsidRPr="00A124BD">
        <w:t xml:space="preserve"> master thesis </w:t>
      </w:r>
      <w:proofErr w:type="spellStart"/>
      <w:r w:rsidR="00164FEB" w:rsidRPr="00A124BD">
        <w:t>evaluates</w:t>
      </w:r>
      <w:proofErr w:type="spellEnd"/>
      <w:r w:rsidR="00164FEB" w:rsidRPr="00A124BD">
        <w:t xml:space="preserve"> </w:t>
      </w:r>
      <w:proofErr w:type="spellStart"/>
      <w:r w:rsidR="00164FEB" w:rsidRPr="00A124BD">
        <w:t>the</w:t>
      </w:r>
      <w:proofErr w:type="spellEnd"/>
      <w:r w:rsidR="00164FEB" w:rsidRPr="00A124BD">
        <w:t xml:space="preserve"> </w:t>
      </w:r>
      <w:proofErr w:type="spellStart"/>
      <w:r w:rsidR="00164FEB" w:rsidRPr="00A124BD">
        <w:t>legislation</w:t>
      </w:r>
      <w:proofErr w:type="spellEnd"/>
      <w:r w:rsidR="00164FEB" w:rsidRPr="00A124BD">
        <w:t xml:space="preserve"> </w:t>
      </w:r>
      <w:proofErr w:type="spellStart"/>
      <w:r w:rsidR="00164FEB" w:rsidRPr="00A124BD">
        <w:t>of</w:t>
      </w:r>
      <w:proofErr w:type="spellEnd"/>
      <w:r w:rsidR="00164FEB" w:rsidRPr="00A124BD">
        <w:t xml:space="preserve"> </w:t>
      </w:r>
      <w:proofErr w:type="spellStart"/>
      <w:r w:rsidR="00164FEB" w:rsidRPr="00A124BD">
        <w:t>the</w:t>
      </w:r>
      <w:proofErr w:type="spellEnd"/>
      <w:r w:rsidR="00164FEB" w:rsidRPr="00A124BD">
        <w:t xml:space="preserve"> </w:t>
      </w:r>
      <w:proofErr w:type="spellStart"/>
      <w:r w:rsidR="00164FEB" w:rsidRPr="00A124BD">
        <w:t>related</w:t>
      </w:r>
      <w:proofErr w:type="spellEnd"/>
      <w:r w:rsidR="00164FEB" w:rsidRPr="00A124BD">
        <w:t xml:space="preserve"> </w:t>
      </w:r>
      <w:proofErr w:type="spellStart"/>
      <w:r w:rsidR="00164FEB" w:rsidRPr="00A124BD">
        <w:t>institutes</w:t>
      </w:r>
      <w:proofErr w:type="spellEnd"/>
      <w:r w:rsidR="00863F42" w:rsidRPr="00A124BD">
        <w:t xml:space="preserve"> </w:t>
      </w:r>
      <w:proofErr w:type="spellStart"/>
      <w:r w:rsidR="00863F42" w:rsidRPr="00A124BD">
        <w:t>positively</w:t>
      </w:r>
      <w:proofErr w:type="spellEnd"/>
      <w:r w:rsidR="00164FEB" w:rsidRPr="00A124BD">
        <w:t>.</w:t>
      </w:r>
    </w:p>
    <w:p w:rsidR="00F42772" w:rsidRPr="00A124BD" w:rsidRDefault="00F42772" w:rsidP="006256ED">
      <w:pPr>
        <w:spacing w:after="0"/>
        <w:contextualSpacing/>
      </w:pPr>
      <w:r w:rsidRPr="00A124BD">
        <w:br w:type="page"/>
      </w:r>
    </w:p>
    <w:p w:rsidR="00710868" w:rsidRPr="00A124BD" w:rsidRDefault="00894A16" w:rsidP="00FD68C6">
      <w:pPr>
        <w:pStyle w:val="Nadpis1"/>
        <w:spacing w:before="0"/>
        <w:contextualSpacing/>
      </w:pPr>
      <w:bookmarkStart w:id="174" w:name="_Toc464679369"/>
      <w:bookmarkStart w:id="175" w:name="_Toc465165657"/>
      <w:r w:rsidRPr="00A124BD">
        <w:lastRenderedPageBreak/>
        <w:t>Klíčová slova</w:t>
      </w:r>
      <w:r w:rsidR="00C2705A">
        <w:t xml:space="preserve"> </w:t>
      </w:r>
      <w:r w:rsidR="00BB05ED" w:rsidRPr="00A124BD">
        <w:t xml:space="preserve">/ </w:t>
      </w:r>
      <w:proofErr w:type="spellStart"/>
      <w:r w:rsidR="00BB05ED" w:rsidRPr="00A124BD">
        <w:t>Key</w:t>
      </w:r>
      <w:proofErr w:type="spellEnd"/>
      <w:r w:rsidR="00BB05ED" w:rsidRPr="00A124BD">
        <w:t xml:space="preserve"> </w:t>
      </w:r>
      <w:proofErr w:type="spellStart"/>
      <w:r w:rsidR="00BB05ED" w:rsidRPr="00A124BD">
        <w:t>words</w:t>
      </w:r>
      <w:bookmarkEnd w:id="174"/>
      <w:bookmarkEnd w:id="175"/>
      <w:proofErr w:type="spellEnd"/>
    </w:p>
    <w:p w:rsidR="007E609F" w:rsidRPr="00A124BD" w:rsidRDefault="007E609F" w:rsidP="007E609F">
      <w:pPr>
        <w:spacing w:after="0"/>
        <w:contextualSpacing/>
      </w:pPr>
      <w:r w:rsidRPr="00A124BD">
        <w:t xml:space="preserve">superficiální / </w:t>
      </w:r>
      <w:proofErr w:type="spellStart"/>
      <w:r w:rsidRPr="00A124BD">
        <w:t>superficial</w:t>
      </w:r>
      <w:proofErr w:type="spellEnd"/>
    </w:p>
    <w:p w:rsidR="001B3E2E" w:rsidRPr="00A124BD" w:rsidRDefault="001B3E2E" w:rsidP="007E609F">
      <w:pPr>
        <w:spacing w:after="0"/>
        <w:contextualSpacing/>
      </w:pPr>
      <w:r w:rsidRPr="00A124BD">
        <w:t>zásada</w:t>
      </w:r>
      <w:r w:rsidR="0047647F" w:rsidRPr="00A124BD">
        <w:t xml:space="preserve"> / </w:t>
      </w:r>
      <w:proofErr w:type="spellStart"/>
      <w:r w:rsidR="0047647F" w:rsidRPr="00A124BD">
        <w:t>principle</w:t>
      </w:r>
      <w:proofErr w:type="spellEnd"/>
    </w:p>
    <w:p w:rsidR="00DA1F93" w:rsidRDefault="00DA1F93" w:rsidP="007E609F">
      <w:pPr>
        <w:spacing w:after="0"/>
        <w:contextualSpacing/>
      </w:pPr>
      <w:r>
        <w:t>součást / part</w:t>
      </w:r>
    </w:p>
    <w:p w:rsidR="00710868" w:rsidRPr="00A124BD" w:rsidRDefault="00710868" w:rsidP="007E609F">
      <w:pPr>
        <w:spacing w:after="0"/>
        <w:contextualSpacing/>
      </w:pPr>
      <w:r w:rsidRPr="00A124BD">
        <w:t>pozemek</w:t>
      </w:r>
      <w:r w:rsidR="001B3E2E" w:rsidRPr="00A124BD">
        <w:t xml:space="preserve"> </w:t>
      </w:r>
      <w:r w:rsidR="006D2CAE" w:rsidRPr="00A124BD">
        <w:t xml:space="preserve">/ </w:t>
      </w:r>
      <w:proofErr w:type="spellStart"/>
      <w:r w:rsidR="006D2CAE" w:rsidRPr="00A124BD">
        <w:t>land</w:t>
      </w:r>
      <w:proofErr w:type="spellEnd"/>
    </w:p>
    <w:p w:rsidR="00710868" w:rsidRPr="00A124BD" w:rsidRDefault="00710868" w:rsidP="007E609F">
      <w:pPr>
        <w:spacing w:after="0"/>
        <w:contextualSpacing/>
      </w:pPr>
      <w:r w:rsidRPr="00A124BD">
        <w:t>stavba</w:t>
      </w:r>
      <w:r w:rsidR="001B3E2E" w:rsidRPr="00A124BD">
        <w:t xml:space="preserve"> </w:t>
      </w:r>
      <w:r w:rsidR="006D2CAE" w:rsidRPr="00A124BD">
        <w:t xml:space="preserve">/ </w:t>
      </w:r>
      <w:proofErr w:type="spellStart"/>
      <w:r w:rsidR="006D2CAE" w:rsidRPr="00A124BD">
        <w:t>building</w:t>
      </w:r>
      <w:proofErr w:type="spellEnd"/>
    </w:p>
    <w:p w:rsidR="007E609F" w:rsidRPr="00A124BD" w:rsidRDefault="00F00A20" w:rsidP="007E609F">
      <w:pPr>
        <w:spacing w:after="0"/>
        <w:contextualSpacing/>
      </w:pPr>
      <w:r w:rsidRPr="00A124BD">
        <w:t xml:space="preserve">nemovitost / </w:t>
      </w:r>
      <w:proofErr w:type="spellStart"/>
      <w:r w:rsidRPr="00A124BD">
        <w:t>immovables</w:t>
      </w:r>
      <w:proofErr w:type="spellEnd"/>
    </w:p>
    <w:p w:rsidR="00710868" w:rsidRPr="00A124BD" w:rsidRDefault="00710868" w:rsidP="007E609F">
      <w:pPr>
        <w:spacing w:after="0"/>
        <w:contextualSpacing/>
      </w:pPr>
      <w:r w:rsidRPr="00A124BD">
        <w:t>vlastník</w:t>
      </w:r>
      <w:r w:rsidR="001B3E2E" w:rsidRPr="00A124BD">
        <w:t xml:space="preserve"> </w:t>
      </w:r>
      <w:r w:rsidR="006D2CAE" w:rsidRPr="00A124BD">
        <w:t>/</w:t>
      </w:r>
      <w:proofErr w:type="spellStart"/>
      <w:r w:rsidR="006D2CAE" w:rsidRPr="00A124BD">
        <w:t>owner</w:t>
      </w:r>
      <w:proofErr w:type="spellEnd"/>
    </w:p>
    <w:p w:rsidR="00710868" w:rsidRPr="00A124BD" w:rsidRDefault="00710868" w:rsidP="007E609F">
      <w:pPr>
        <w:spacing w:after="0"/>
        <w:contextualSpacing/>
      </w:pPr>
      <w:r w:rsidRPr="00A124BD">
        <w:t>římské právo</w:t>
      </w:r>
      <w:r w:rsidR="001B3E2E" w:rsidRPr="00A124BD">
        <w:t xml:space="preserve"> </w:t>
      </w:r>
      <w:r w:rsidR="006D2CAE" w:rsidRPr="00A124BD">
        <w:t xml:space="preserve">/ Roman </w:t>
      </w:r>
      <w:proofErr w:type="spellStart"/>
      <w:r w:rsidR="006D2CAE" w:rsidRPr="00A124BD">
        <w:t>law</w:t>
      </w:r>
      <w:proofErr w:type="spellEnd"/>
    </w:p>
    <w:p w:rsidR="00710868" w:rsidRPr="00A124BD" w:rsidRDefault="00710868" w:rsidP="007E609F">
      <w:pPr>
        <w:spacing w:after="0"/>
        <w:contextualSpacing/>
      </w:pPr>
      <w:r w:rsidRPr="00A124BD">
        <w:t>vlastnictví</w:t>
      </w:r>
      <w:r w:rsidR="001B3E2E" w:rsidRPr="00A124BD">
        <w:t xml:space="preserve"> </w:t>
      </w:r>
      <w:r w:rsidR="006D2CAE" w:rsidRPr="00A124BD">
        <w:t xml:space="preserve">/ </w:t>
      </w:r>
      <w:proofErr w:type="spellStart"/>
      <w:r w:rsidR="006D2CAE" w:rsidRPr="00A124BD">
        <w:t>ownership</w:t>
      </w:r>
      <w:proofErr w:type="spellEnd"/>
    </w:p>
    <w:p w:rsidR="00894A16" w:rsidRPr="00A124BD" w:rsidRDefault="00710868" w:rsidP="007E609F">
      <w:pPr>
        <w:spacing w:after="0"/>
        <w:contextualSpacing/>
      </w:pPr>
      <w:r w:rsidRPr="00A124BD">
        <w:t>občanský zákoník</w:t>
      </w:r>
      <w:r w:rsidR="001B3E2E" w:rsidRPr="00A124BD">
        <w:t xml:space="preserve"> </w:t>
      </w:r>
      <w:r w:rsidR="00F00A20" w:rsidRPr="00A124BD">
        <w:t xml:space="preserve">/ civil </w:t>
      </w:r>
      <w:proofErr w:type="spellStart"/>
      <w:r w:rsidR="00F00A20" w:rsidRPr="00A124BD">
        <w:t>c</w:t>
      </w:r>
      <w:r w:rsidR="006D2CAE" w:rsidRPr="00A124BD">
        <w:t>ode</w:t>
      </w:r>
      <w:proofErr w:type="spellEnd"/>
    </w:p>
    <w:sectPr w:rsidR="00894A16" w:rsidRPr="00A124BD" w:rsidSect="003C70CF">
      <w:pgSz w:w="11906" w:h="16838"/>
      <w:pgMar w:top="1418" w:right="1134"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A67" w:rsidRDefault="001D6A67" w:rsidP="00B3766C">
      <w:pPr>
        <w:spacing w:after="0" w:line="240" w:lineRule="auto"/>
      </w:pPr>
      <w:r>
        <w:separator/>
      </w:r>
    </w:p>
  </w:endnote>
  <w:endnote w:type="continuationSeparator" w:id="0">
    <w:p w:rsidR="001D6A67" w:rsidRDefault="001D6A67" w:rsidP="00B3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54700"/>
      <w:docPartObj>
        <w:docPartGallery w:val="Page Numbers (Bottom of Page)"/>
        <w:docPartUnique/>
      </w:docPartObj>
    </w:sdtPr>
    <w:sdtEndPr/>
    <w:sdtContent>
      <w:p w:rsidR="0063195D" w:rsidRDefault="0063195D">
        <w:pPr>
          <w:pStyle w:val="Zpat"/>
          <w:jc w:val="right"/>
        </w:pPr>
        <w:r>
          <w:fldChar w:fldCharType="begin"/>
        </w:r>
        <w:r>
          <w:instrText xml:space="preserve"> PAGE   \* MERGEFORMAT </w:instrText>
        </w:r>
        <w:r>
          <w:fldChar w:fldCharType="separate"/>
        </w:r>
        <w:r w:rsidR="009C007A">
          <w:rPr>
            <w:noProof/>
          </w:rPr>
          <w:t>17</w:t>
        </w:r>
        <w:r>
          <w:rPr>
            <w:noProof/>
          </w:rPr>
          <w:fldChar w:fldCharType="end"/>
        </w:r>
      </w:p>
    </w:sdtContent>
  </w:sdt>
  <w:p w:rsidR="0063195D" w:rsidRDefault="006319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A67" w:rsidRDefault="001D6A67" w:rsidP="00B3766C">
      <w:pPr>
        <w:spacing w:after="0" w:line="240" w:lineRule="auto"/>
      </w:pPr>
      <w:r>
        <w:separator/>
      </w:r>
    </w:p>
  </w:footnote>
  <w:footnote w:type="continuationSeparator" w:id="0">
    <w:p w:rsidR="001D6A67" w:rsidRDefault="001D6A67" w:rsidP="00B3766C">
      <w:pPr>
        <w:spacing w:after="0" w:line="240" w:lineRule="auto"/>
      </w:pPr>
      <w:r>
        <w:continuationSeparator/>
      </w:r>
    </w:p>
  </w:footnote>
  <w:footnote w:id="1">
    <w:p w:rsidR="0063195D" w:rsidRDefault="0063195D" w:rsidP="00DB30B4">
      <w:pPr>
        <w:pStyle w:val="Textpoznpodarou"/>
      </w:pPr>
      <w:r>
        <w:rPr>
          <w:rStyle w:val="Znakapoznpodarou"/>
        </w:rPr>
        <w:footnoteRef/>
      </w:r>
      <w:r>
        <w:t xml:space="preserve"> </w:t>
      </w:r>
      <w:r w:rsidRPr="00E376EE">
        <w:t>VOJÁČEK, Ladislav SCHELLE</w:t>
      </w:r>
      <w:r>
        <w:t xml:space="preserve">, Karel, </w:t>
      </w:r>
      <w:r w:rsidRPr="00E376EE">
        <w:t>TAUCHEN</w:t>
      </w:r>
      <w:r>
        <w:t>, Jaromír a kol</w:t>
      </w:r>
      <w:r w:rsidRPr="00E376EE">
        <w:t>.</w:t>
      </w:r>
      <w:r w:rsidRPr="00E376EE">
        <w:rPr>
          <w:i/>
        </w:rPr>
        <w:t> </w:t>
      </w:r>
      <w:r w:rsidRPr="00E376EE">
        <w:rPr>
          <w:i/>
          <w:iCs/>
        </w:rPr>
        <w:t>Vývoj soukromého práva na území českých zemí</w:t>
      </w:r>
      <w:r w:rsidRPr="00E376EE">
        <w:rPr>
          <w:i/>
        </w:rPr>
        <w:t>.</w:t>
      </w:r>
      <w:r>
        <w:rPr>
          <w:i/>
        </w:rPr>
        <w:t xml:space="preserve"> 1. díl. </w:t>
      </w:r>
      <w:r w:rsidRPr="00E376EE">
        <w:t>Brno: Masarykova univerzita, 2012</w:t>
      </w:r>
      <w:r>
        <w:t>, s. 22.</w:t>
      </w:r>
    </w:p>
  </w:footnote>
  <w:footnote w:id="2">
    <w:p w:rsidR="0063195D" w:rsidRPr="002F1F34" w:rsidRDefault="0063195D" w:rsidP="00DB30B4">
      <w:pPr>
        <w:pStyle w:val="Textpoznpodarou"/>
      </w:pPr>
      <w:r>
        <w:rPr>
          <w:rStyle w:val="Znakapoznpodarou"/>
        </w:rPr>
        <w:footnoteRef/>
      </w:r>
      <w:r>
        <w:t xml:space="preserve"> Tento název vznikl až ve středověku. Císař Justinián kodifikace nazýval jednoduše „</w:t>
      </w:r>
      <w:r>
        <w:rPr>
          <w:i/>
        </w:rPr>
        <w:t xml:space="preserve">tria </w:t>
      </w:r>
      <w:proofErr w:type="spellStart"/>
      <w:r>
        <w:rPr>
          <w:i/>
        </w:rPr>
        <w:t>volumnia</w:t>
      </w:r>
      <w:proofErr w:type="spellEnd"/>
      <w:r>
        <w:rPr>
          <w:i/>
        </w:rPr>
        <w:t>“</w:t>
      </w:r>
      <w:r>
        <w:t>, neboli tři svazky.</w:t>
      </w:r>
    </w:p>
  </w:footnote>
  <w:footnote w:id="3">
    <w:p w:rsidR="0063195D" w:rsidRPr="00E05D03" w:rsidRDefault="0063195D" w:rsidP="00DB30B4">
      <w:pPr>
        <w:pStyle w:val="Textpoznpodarou"/>
      </w:pPr>
      <w:r w:rsidRPr="001F5ABE">
        <w:rPr>
          <w:rStyle w:val="Znakapoznpodarou"/>
        </w:rPr>
        <w:footnoteRef/>
      </w:r>
      <w:r w:rsidRPr="001F5ABE">
        <w:t xml:space="preserve"> </w:t>
      </w:r>
      <w:r>
        <w:t xml:space="preserve">Just. Inst. 2, 1. </w:t>
      </w:r>
      <w:proofErr w:type="spellStart"/>
      <w:r>
        <w:rPr>
          <w:i/>
          <w:iCs/>
        </w:rPr>
        <w:t>J</w:t>
      </w:r>
      <w:r w:rsidRPr="00E05D03">
        <w:rPr>
          <w:i/>
          <w:iCs/>
        </w:rPr>
        <w:t>ustiniánské</w:t>
      </w:r>
      <w:proofErr w:type="spellEnd"/>
      <w:r w:rsidRPr="00E05D03">
        <w:rPr>
          <w:i/>
          <w:iCs/>
        </w:rPr>
        <w:t xml:space="preserve"> Instituce = </w:t>
      </w:r>
      <w:proofErr w:type="spellStart"/>
      <w:r w:rsidRPr="00E05D03">
        <w:rPr>
          <w:i/>
          <w:iCs/>
        </w:rPr>
        <w:t>Iustiniani</w:t>
      </w:r>
      <w:proofErr w:type="spellEnd"/>
      <w:r w:rsidRPr="00E05D03">
        <w:rPr>
          <w:i/>
          <w:iCs/>
        </w:rPr>
        <w:t xml:space="preserve"> </w:t>
      </w:r>
      <w:proofErr w:type="spellStart"/>
      <w:r w:rsidRPr="00E05D03">
        <w:rPr>
          <w:i/>
          <w:iCs/>
        </w:rPr>
        <w:t>Institutiones</w:t>
      </w:r>
      <w:proofErr w:type="spellEnd"/>
      <w:r>
        <w:rPr>
          <w:iCs/>
        </w:rPr>
        <w:t xml:space="preserve">. Ed. Paul </w:t>
      </w:r>
      <w:proofErr w:type="spellStart"/>
      <w:r>
        <w:rPr>
          <w:iCs/>
        </w:rPr>
        <w:t>Krüger</w:t>
      </w:r>
      <w:proofErr w:type="spellEnd"/>
      <w:r>
        <w:rPr>
          <w:iCs/>
        </w:rPr>
        <w:t xml:space="preserve">. Překlad Peter Blaho a Michal </w:t>
      </w:r>
      <w:proofErr w:type="spellStart"/>
      <w:r>
        <w:rPr>
          <w:iCs/>
        </w:rPr>
        <w:t>Skřejpek</w:t>
      </w:r>
      <w:proofErr w:type="spellEnd"/>
      <w:r>
        <w:rPr>
          <w:iCs/>
        </w:rPr>
        <w:t>. Praha</w:t>
      </w:r>
      <w:r w:rsidRPr="00E05D03">
        <w:rPr>
          <w:iCs/>
        </w:rPr>
        <w:t>: Karolinum, 2010</w:t>
      </w:r>
      <w:r w:rsidRPr="00E05D03">
        <w:t>, s. 101.</w:t>
      </w:r>
    </w:p>
  </w:footnote>
  <w:footnote w:id="4">
    <w:p w:rsidR="0063195D" w:rsidRDefault="0063195D">
      <w:pPr>
        <w:pStyle w:val="Textpoznpodarou"/>
      </w:pPr>
      <w:r>
        <w:rPr>
          <w:rStyle w:val="Znakapoznpodarou"/>
        </w:rPr>
        <w:footnoteRef/>
      </w:r>
      <w:r>
        <w:t xml:space="preserve"> </w:t>
      </w:r>
      <w:r w:rsidRPr="003028FC">
        <w:t>HEYROVSKÝ</w:t>
      </w:r>
      <w:r w:rsidRPr="000B5B17">
        <w:t>, Leopold, VÁŽNÝ, Jan, SOMMER, Otakar.</w:t>
      </w:r>
      <w:r w:rsidRPr="003028FC">
        <w:t> </w:t>
      </w:r>
      <w:r w:rsidRPr="003028FC">
        <w:rPr>
          <w:i/>
          <w:iCs/>
        </w:rPr>
        <w:t>Dějiny a systém soukromého práva římského</w:t>
      </w:r>
      <w:r w:rsidRPr="003028FC">
        <w:t>. 7. vyd. Bratislava: Právnická fakulta</w:t>
      </w:r>
      <w:r>
        <w:t xml:space="preserve"> Univerzity Komenského, 1929, s. 49.</w:t>
      </w:r>
    </w:p>
  </w:footnote>
  <w:footnote w:id="5">
    <w:p w:rsidR="0063195D" w:rsidRDefault="0063195D">
      <w:pPr>
        <w:pStyle w:val="Textpoznpodarou"/>
      </w:pPr>
      <w:r>
        <w:rPr>
          <w:rStyle w:val="Znakapoznpodarou"/>
        </w:rPr>
        <w:footnoteRef/>
      </w:r>
      <w:r>
        <w:t xml:space="preserve"> Tamtéž, s. 1.</w:t>
      </w:r>
    </w:p>
  </w:footnote>
  <w:footnote w:id="6">
    <w:p w:rsidR="0063195D" w:rsidRDefault="0063195D" w:rsidP="00A179E2">
      <w:pPr>
        <w:pStyle w:val="Textpoznpodarou"/>
      </w:pPr>
      <w:r>
        <w:rPr>
          <w:rStyle w:val="Znakapoznpodarou"/>
        </w:rPr>
        <w:footnoteRef/>
      </w:r>
      <w:r>
        <w:t xml:space="preserve"> KINCL,</w:t>
      </w:r>
      <w:r w:rsidRPr="00966593">
        <w:t xml:space="preserve"> Jaromír, URFUS, Valentin, SKŘEJPEK, Michal. </w:t>
      </w:r>
      <w:r>
        <w:rPr>
          <w:i/>
        </w:rPr>
        <w:t xml:space="preserve">Římské právo. </w:t>
      </w:r>
      <w:r w:rsidRPr="00E05D03">
        <w:t>2. vyd.</w:t>
      </w:r>
      <w:r w:rsidRPr="00966593">
        <w:rPr>
          <w:i/>
        </w:rPr>
        <w:t xml:space="preserve"> </w:t>
      </w:r>
      <w:r>
        <w:t>Praha:</w:t>
      </w:r>
      <w:r w:rsidRPr="00966593">
        <w:t xml:space="preserve"> C. H. Beck. 1995</w:t>
      </w:r>
      <w:r>
        <w:t>, s. 86.</w:t>
      </w:r>
    </w:p>
  </w:footnote>
  <w:footnote w:id="7">
    <w:p w:rsidR="0063195D" w:rsidRDefault="0063195D" w:rsidP="00A179E2">
      <w:pPr>
        <w:pStyle w:val="Textpoznpodarou"/>
      </w:pPr>
      <w:r>
        <w:rPr>
          <w:rStyle w:val="Znakapoznpodarou"/>
        </w:rPr>
        <w:footnoteRef/>
      </w:r>
      <w:r>
        <w:t xml:space="preserve"> VOJÁČEK, SCHELLE, TAUCHEN: </w:t>
      </w:r>
      <w:r w:rsidRPr="00E376EE">
        <w:rPr>
          <w:i/>
          <w:iCs/>
        </w:rPr>
        <w:t>Vývoj soukromého práva</w:t>
      </w:r>
      <w:r>
        <w:rPr>
          <w:i/>
          <w:iCs/>
        </w:rPr>
        <w:t>…</w:t>
      </w:r>
      <w:r>
        <w:t>, s. 54.</w:t>
      </w:r>
    </w:p>
  </w:footnote>
  <w:footnote w:id="8">
    <w:p w:rsidR="0063195D" w:rsidRDefault="0063195D">
      <w:pPr>
        <w:pStyle w:val="Textpoznpodarou"/>
      </w:pPr>
      <w:r>
        <w:rPr>
          <w:rStyle w:val="Znakapoznpodarou"/>
        </w:rPr>
        <w:footnoteRef/>
      </w:r>
      <w:r>
        <w:t xml:space="preserve"> </w:t>
      </w:r>
      <w:proofErr w:type="spellStart"/>
      <w:r>
        <w:t>Gai</w:t>
      </w:r>
      <w:proofErr w:type="spellEnd"/>
      <w:r>
        <w:t>. Inst. 2, 73. GAIUS.</w:t>
      </w:r>
      <w:r w:rsidRPr="00340B7B">
        <w:t xml:space="preserve"> </w:t>
      </w:r>
      <w:r w:rsidRPr="00340B7B">
        <w:rPr>
          <w:i/>
        </w:rPr>
        <w:t>Učebnice práva ve čtyřech knihách</w:t>
      </w:r>
      <w:r w:rsidRPr="0076722E">
        <w:t>. Ed. Jaromír Kincl.</w:t>
      </w:r>
      <w:r w:rsidR="00991509">
        <w:t xml:space="preserve"> Brno: </w:t>
      </w:r>
      <w:r w:rsidRPr="00340B7B">
        <w:t>Doplněk, 1999, s. 90.</w:t>
      </w:r>
    </w:p>
  </w:footnote>
  <w:footnote w:id="9">
    <w:p w:rsidR="0063195D" w:rsidRPr="001F5ABE" w:rsidRDefault="0063195D" w:rsidP="00A179E2">
      <w:pPr>
        <w:pStyle w:val="Textpoznpodarou"/>
      </w:pPr>
      <w:r w:rsidRPr="001F5ABE">
        <w:rPr>
          <w:rStyle w:val="Znakapoznpodarou"/>
        </w:rPr>
        <w:footnoteRef/>
      </w:r>
      <w:r w:rsidRPr="001F5ABE">
        <w:t xml:space="preserve"> </w:t>
      </w:r>
      <w:r w:rsidRPr="002C38E3">
        <w:t xml:space="preserve">DVOŘÁK, Jan, MALÝ, Karel a kol. </w:t>
      </w:r>
      <w:r w:rsidRPr="002C38E3">
        <w:rPr>
          <w:i/>
        </w:rPr>
        <w:t xml:space="preserve">200 let Všeobecného občanského zákoníku. </w:t>
      </w:r>
      <w:r w:rsidRPr="002C38E3">
        <w:t>Praha: Wolters Kluwer ČR, a. s., 2011, s. 557.</w:t>
      </w:r>
    </w:p>
  </w:footnote>
  <w:footnote w:id="10">
    <w:p w:rsidR="0063195D" w:rsidRPr="00BC01FF" w:rsidRDefault="0063195D" w:rsidP="00A179E2">
      <w:pPr>
        <w:pStyle w:val="Textpoznpodarou"/>
      </w:pPr>
      <w:r>
        <w:rPr>
          <w:rStyle w:val="Znakapoznpodarou"/>
        </w:rPr>
        <w:footnoteRef/>
      </w:r>
      <w:r>
        <w:t xml:space="preserve"> </w:t>
      </w:r>
      <w:r w:rsidRPr="000B5B17">
        <w:t xml:space="preserve">HEYROVSKÝ, VÁŽNÝ, SOMMER: </w:t>
      </w:r>
      <w:r w:rsidRPr="000B5B17">
        <w:rPr>
          <w:i/>
          <w:iCs/>
        </w:rPr>
        <w:t>Dějiny</w:t>
      </w:r>
      <w:r w:rsidRPr="00BC01FF">
        <w:rPr>
          <w:i/>
          <w:iCs/>
        </w:rPr>
        <w:t xml:space="preserve"> a s</w:t>
      </w:r>
      <w:r>
        <w:rPr>
          <w:i/>
          <w:iCs/>
        </w:rPr>
        <w:t>ystém soukromého práva římského,</w:t>
      </w:r>
      <w:r>
        <w:t xml:space="preserve"> </w:t>
      </w:r>
      <w:r w:rsidRPr="00BC01FF">
        <w:t>s. 203</w:t>
      </w:r>
      <w:r>
        <w:t>.</w:t>
      </w:r>
    </w:p>
  </w:footnote>
  <w:footnote w:id="11">
    <w:p w:rsidR="0063195D" w:rsidRDefault="0063195D" w:rsidP="00A179E2">
      <w:pPr>
        <w:pStyle w:val="Textpoznpodarou"/>
      </w:pPr>
      <w:r>
        <w:rPr>
          <w:rStyle w:val="Znakapoznpodarou"/>
        </w:rPr>
        <w:footnoteRef/>
      </w:r>
      <w:r>
        <w:t xml:space="preserve"> PETR</w:t>
      </w:r>
      <w:r w:rsidRPr="005075D5">
        <w:t>, Pavel.</w:t>
      </w:r>
      <w:r>
        <w:t xml:space="preserve"> </w:t>
      </w:r>
      <w:r w:rsidRPr="005075D5">
        <w:t xml:space="preserve">Stará (ne)známá superficiální zásada. </w:t>
      </w:r>
      <w:r w:rsidRPr="005075D5">
        <w:rPr>
          <w:i/>
        </w:rPr>
        <w:t xml:space="preserve">Právní rozhledy, </w:t>
      </w:r>
      <w:r w:rsidRPr="005075D5">
        <w:t>2012, roč. 20, č. 10, s. 371.</w:t>
      </w:r>
    </w:p>
  </w:footnote>
  <w:footnote w:id="12">
    <w:p w:rsidR="0063195D" w:rsidRDefault="0063195D">
      <w:pPr>
        <w:pStyle w:val="Textpoznpodarou"/>
      </w:pPr>
      <w:r>
        <w:rPr>
          <w:rStyle w:val="Znakapoznpodarou"/>
        </w:rPr>
        <w:footnoteRef/>
      </w:r>
      <w:r>
        <w:t xml:space="preserve"> Nabytí vlastnického práva přírůstkem.</w:t>
      </w:r>
    </w:p>
  </w:footnote>
  <w:footnote w:id="13">
    <w:p w:rsidR="0063195D" w:rsidRDefault="0063195D">
      <w:pPr>
        <w:pStyle w:val="Textpoznpodarou"/>
      </w:pPr>
      <w:r>
        <w:rPr>
          <w:rStyle w:val="Znakapoznpodarou"/>
        </w:rPr>
        <w:footnoteRef/>
      </w:r>
      <w:r>
        <w:t xml:space="preserve"> KINCL, Jaromír, URFUS, Valentin. </w:t>
      </w:r>
      <w:r w:rsidRPr="00210314">
        <w:rPr>
          <w:i/>
        </w:rPr>
        <w:t>Římské právo.</w:t>
      </w:r>
      <w:r>
        <w:t xml:space="preserve"> Praha: Panorama, 1990, s. 229.</w:t>
      </w:r>
    </w:p>
  </w:footnote>
  <w:footnote w:id="14">
    <w:p w:rsidR="0063195D" w:rsidRDefault="0063195D">
      <w:pPr>
        <w:pStyle w:val="Textpoznpodarou"/>
      </w:pPr>
      <w:r>
        <w:rPr>
          <w:rStyle w:val="Znakapoznpodarou"/>
        </w:rPr>
        <w:footnoteRef/>
      </w:r>
      <w:r>
        <w:t xml:space="preserve"> SOMMER, Otakar. </w:t>
      </w:r>
      <w:r w:rsidRPr="002944CC">
        <w:rPr>
          <w:i/>
        </w:rPr>
        <w:t>Učebnice soukromého práva římského.</w:t>
      </w:r>
      <w:r>
        <w:rPr>
          <w:i/>
        </w:rPr>
        <w:t xml:space="preserve"> 2. sv.</w:t>
      </w:r>
      <w:r w:rsidRPr="002944CC">
        <w:t xml:space="preserve"> Praha: Wolters Kl</w:t>
      </w:r>
      <w:r>
        <w:t xml:space="preserve">uwer </w:t>
      </w:r>
      <w:r w:rsidRPr="00645C43">
        <w:t>Č</w:t>
      </w:r>
      <w:r>
        <w:t>R, a. s., 2011,</w:t>
      </w:r>
      <w:r w:rsidRPr="002944CC">
        <w:rPr>
          <w:i/>
        </w:rPr>
        <w:t xml:space="preserve"> </w:t>
      </w:r>
      <w:r w:rsidRPr="002944CC">
        <w:t>s. 230.</w:t>
      </w:r>
    </w:p>
  </w:footnote>
  <w:footnote w:id="15">
    <w:p w:rsidR="0063195D" w:rsidRDefault="0063195D">
      <w:pPr>
        <w:pStyle w:val="Textpoznpodarou"/>
      </w:pPr>
      <w:r>
        <w:rPr>
          <w:rStyle w:val="Znakapoznpodarou"/>
        </w:rPr>
        <w:footnoteRef/>
      </w:r>
      <w:r>
        <w:t xml:space="preserve"> Tamtéž.</w:t>
      </w:r>
    </w:p>
  </w:footnote>
  <w:footnote w:id="16">
    <w:p w:rsidR="0063195D" w:rsidRDefault="0063195D">
      <w:pPr>
        <w:pStyle w:val="Textpoznpodarou"/>
      </w:pPr>
      <w:r>
        <w:rPr>
          <w:rStyle w:val="Znakapoznpodarou"/>
        </w:rPr>
        <w:footnoteRef/>
      </w:r>
      <w:r>
        <w:t xml:space="preserve"> BARTOŠEK, Milan. </w:t>
      </w:r>
      <w:r>
        <w:rPr>
          <w:i/>
        </w:rPr>
        <w:t xml:space="preserve">Dějiny římského práva. </w:t>
      </w:r>
      <w:r>
        <w:t>Praha: Academia, 1995,</w:t>
      </w:r>
      <w:r>
        <w:rPr>
          <w:i/>
        </w:rPr>
        <w:t xml:space="preserve"> </w:t>
      </w:r>
      <w:r>
        <w:t>s. 188.</w:t>
      </w:r>
    </w:p>
  </w:footnote>
  <w:footnote w:id="17">
    <w:p w:rsidR="0063195D" w:rsidRDefault="0063195D" w:rsidP="00545AFE">
      <w:pPr>
        <w:pStyle w:val="Textpoznpodarou"/>
      </w:pPr>
      <w:r>
        <w:rPr>
          <w:rStyle w:val="Znakapoznpodarou"/>
        </w:rPr>
        <w:footnoteRef/>
      </w:r>
      <w:r>
        <w:t xml:space="preserve"> Tamtéž.</w:t>
      </w:r>
    </w:p>
  </w:footnote>
  <w:footnote w:id="18">
    <w:p w:rsidR="0063195D" w:rsidRDefault="0063195D">
      <w:pPr>
        <w:pStyle w:val="Textpoznpodarou"/>
      </w:pPr>
      <w:r>
        <w:rPr>
          <w:rStyle w:val="Znakapoznpodarou"/>
        </w:rPr>
        <w:footnoteRef/>
      </w:r>
      <w:r>
        <w:t xml:space="preserve"> KINCL, URFUS: </w:t>
      </w:r>
      <w:r>
        <w:rPr>
          <w:i/>
        </w:rPr>
        <w:t>Římské právo</w:t>
      </w:r>
      <w:r>
        <w:t>, s 230.</w:t>
      </w:r>
    </w:p>
  </w:footnote>
  <w:footnote w:id="19">
    <w:p w:rsidR="0063195D" w:rsidRDefault="0063195D">
      <w:pPr>
        <w:pStyle w:val="Textpoznpodarou"/>
      </w:pPr>
      <w:r>
        <w:rPr>
          <w:rStyle w:val="Znakapoznpodarou"/>
        </w:rPr>
        <w:footnoteRef/>
      </w:r>
      <w:r>
        <w:t xml:space="preserve"> DÜLL, Rudolf. </w:t>
      </w:r>
      <w:proofErr w:type="spellStart"/>
      <w:r w:rsidRPr="00F76FDE">
        <w:rPr>
          <w:i/>
        </w:rPr>
        <w:t>Das</w:t>
      </w:r>
      <w:proofErr w:type="spellEnd"/>
      <w:r w:rsidRPr="00F76FDE">
        <w:rPr>
          <w:i/>
        </w:rPr>
        <w:t xml:space="preserve"> </w:t>
      </w:r>
      <w:proofErr w:type="spellStart"/>
      <w:r w:rsidRPr="00F76FDE">
        <w:rPr>
          <w:i/>
        </w:rPr>
        <w:t>Zwölfgesetz</w:t>
      </w:r>
      <w:proofErr w:type="spellEnd"/>
      <w:r w:rsidRPr="00F76FDE">
        <w:rPr>
          <w:i/>
        </w:rPr>
        <w:t xml:space="preserve">: Texte, </w:t>
      </w:r>
      <w:proofErr w:type="spellStart"/>
      <w:r w:rsidRPr="00F76FDE">
        <w:rPr>
          <w:i/>
        </w:rPr>
        <w:t>Übersetzungen</w:t>
      </w:r>
      <w:proofErr w:type="spellEnd"/>
      <w:r w:rsidRPr="00F76FDE">
        <w:rPr>
          <w:i/>
        </w:rPr>
        <w:t xml:space="preserve"> </w:t>
      </w:r>
      <w:proofErr w:type="spellStart"/>
      <w:r w:rsidRPr="00F76FDE">
        <w:rPr>
          <w:i/>
        </w:rPr>
        <w:t>und</w:t>
      </w:r>
      <w:proofErr w:type="spellEnd"/>
      <w:r w:rsidRPr="00F76FDE">
        <w:rPr>
          <w:i/>
        </w:rPr>
        <w:t xml:space="preserve"> </w:t>
      </w:r>
      <w:proofErr w:type="spellStart"/>
      <w:r w:rsidRPr="00F76FDE">
        <w:rPr>
          <w:i/>
        </w:rPr>
        <w:t>Erläuterungen</w:t>
      </w:r>
      <w:proofErr w:type="spellEnd"/>
      <w:r w:rsidRPr="00F76FDE">
        <w:rPr>
          <w:i/>
        </w:rPr>
        <w:t>.</w:t>
      </w:r>
      <w:r>
        <w:t xml:space="preserve"> 7. </w:t>
      </w:r>
      <w:proofErr w:type="spellStart"/>
      <w:r>
        <w:t>Auflage</w:t>
      </w:r>
      <w:proofErr w:type="spellEnd"/>
      <w:r>
        <w:t xml:space="preserve">. </w:t>
      </w:r>
      <w:proofErr w:type="spellStart"/>
      <w:r>
        <w:t>Zürich</w:t>
      </w:r>
      <w:proofErr w:type="spellEnd"/>
      <w:r>
        <w:t xml:space="preserve">: Artemis </w:t>
      </w:r>
      <w:proofErr w:type="spellStart"/>
      <w:r>
        <w:t>und</w:t>
      </w:r>
      <w:proofErr w:type="spellEnd"/>
      <w:r>
        <w:t xml:space="preserve"> Winkler, 1995, s 40-41.</w:t>
      </w:r>
    </w:p>
  </w:footnote>
  <w:footnote w:id="20">
    <w:p w:rsidR="0063195D" w:rsidRDefault="0063195D" w:rsidP="00467960">
      <w:pPr>
        <w:pStyle w:val="Textpoznpodarou"/>
      </w:pPr>
      <w:r>
        <w:rPr>
          <w:rStyle w:val="Znakapoznpodarou"/>
        </w:rPr>
        <w:footnoteRef/>
      </w:r>
      <w:r>
        <w:rPr>
          <w:i/>
          <w:iCs/>
        </w:rPr>
        <w:t xml:space="preserve"> </w:t>
      </w:r>
      <w:proofErr w:type="spellStart"/>
      <w:r w:rsidRPr="00341820">
        <w:rPr>
          <w:i/>
          <w:iCs/>
        </w:rPr>
        <w:t>Justiniánské</w:t>
      </w:r>
      <w:proofErr w:type="spellEnd"/>
      <w:r w:rsidRPr="00341820">
        <w:rPr>
          <w:i/>
          <w:iCs/>
        </w:rPr>
        <w:t xml:space="preserve"> Instituce = </w:t>
      </w:r>
      <w:proofErr w:type="spellStart"/>
      <w:r w:rsidRPr="00341820">
        <w:rPr>
          <w:i/>
          <w:iCs/>
        </w:rPr>
        <w:t>Iustiniani</w:t>
      </w:r>
      <w:proofErr w:type="spellEnd"/>
      <w:r w:rsidRPr="00341820">
        <w:rPr>
          <w:i/>
          <w:iCs/>
        </w:rPr>
        <w:t xml:space="preserve"> </w:t>
      </w:r>
      <w:proofErr w:type="spellStart"/>
      <w:r w:rsidRPr="00341820">
        <w:rPr>
          <w:i/>
          <w:iCs/>
        </w:rPr>
        <w:t>Institutiones</w:t>
      </w:r>
      <w:proofErr w:type="spellEnd"/>
      <w:r w:rsidRPr="00341820">
        <w:rPr>
          <w:iCs/>
        </w:rPr>
        <w:t xml:space="preserve">, </w:t>
      </w:r>
      <w:r w:rsidRPr="00341820">
        <w:rPr>
          <w:rFonts w:cs="Arial"/>
          <w:color w:val="222222"/>
          <w:shd w:val="clear" w:color="auto" w:fill="FFFFFF"/>
        </w:rPr>
        <w:t>s. 102-103.</w:t>
      </w:r>
    </w:p>
  </w:footnote>
  <w:footnote w:id="21">
    <w:p w:rsidR="0063195D" w:rsidRDefault="0063195D" w:rsidP="00F168BB">
      <w:pPr>
        <w:pStyle w:val="Textpoznpodarou"/>
      </w:pPr>
      <w:r>
        <w:rPr>
          <w:rStyle w:val="Znakapoznpodarou"/>
        </w:rPr>
        <w:footnoteRef/>
      </w:r>
      <w:r>
        <w:t xml:space="preserve"> </w:t>
      </w:r>
      <w:proofErr w:type="spellStart"/>
      <w:r w:rsidRPr="00341820">
        <w:rPr>
          <w:i/>
          <w:iCs/>
        </w:rPr>
        <w:t>Justiniánské</w:t>
      </w:r>
      <w:proofErr w:type="spellEnd"/>
      <w:r w:rsidRPr="00341820">
        <w:rPr>
          <w:i/>
          <w:iCs/>
        </w:rPr>
        <w:t xml:space="preserve"> Instituce = </w:t>
      </w:r>
      <w:proofErr w:type="spellStart"/>
      <w:r w:rsidRPr="00341820">
        <w:rPr>
          <w:i/>
          <w:iCs/>
        </w:rPr>
        <w:t>Iustiniani</w:t>
      </w:r>
      <w:proofErr w:type="spellEnd"/>
      <w:r w:rsidRPr="00341820">
        <w:rPr>
          <w:i/>
          <w:iCs/>
        </w:rPr>
        <w:t xml:space="preserve"> </w:t>
      </w:r>
      <w:proofErr w:type="spellStart"/>
      <w:r w:rsidRPr="00341820">
        <w:rPr>
          <w:i/>
          <w:iCs/>
        </w:rPr>
        <w:t>Institutiones</w:t>
      </w:r>
      <w:proofErr w:type="spellEnd"/>
      <w:r w:rsidRPr="00341820">
        <w:rPr>
          <w:iCs/>
        </w:rPr>
        <w:t xml:space="preserve">, </w:t>
      </w:r>
      <w:r w:rsidRPr="00341820">
        <w:rPr>
          <w:rFonts w:cs="Arial"/>
          <w:color w:val="222222"/>
          <w:shd w:val="clear" w:color="auto" w:fill="FFFFFF"/>
        </w:rPr>
        <w:t>s. 102-103.</w:t>
      </w:r>
    </w:p>
  </w:footnote>
  <w:footnote w:id="22">
    <w:p w:rsidR="0063195D" w:rsidRDefault="0063195D" w:rsidP="00A61452">
      <w:pPr>
        <w:pStyle w:val="Textpoznpodarou"/>
      </w:pPr>
      <w:r>
        <w:rPr>
          <w:rStyle w:val="Znakapoznpodarou"/>
        </w:rPr>
        <w:footnoteRef/>
      </w:r>
      <w:r>
        <w:t xml:space="preserve"> </w:t>
      </w:r>
      <w:proofErr w:type="spellStart"/>
      <w:r w:rsidRPr="002944CC">
        <w:t>Magistráti</w:t>
      </w:r>
      <w:proofErr w:type="spellEnd"/>
      <w:r w:rsidRPr="002944CC">
        <w:t xml:space="preserve"> byli volení úředníci, kteří měli v antickém Římě výkonnou a soudní pravomoc.</w:t>
      </w:r>
    </w:p>
  </w:footnote>
  <w:footnote w:id="23">
    <w:p w:rsidR="0063195D" w:rsidRDefault="0063195D" w:rsidP="00A61452">
      <w:pPr>
        <w:pStyle w:val="Textpoznpodarou"/>
      </w:pPr>
      <w:r>
        <w:rPr>
          <w:rStyle w:val="Znakapoznpodarou"/>
        </w:rPr>
        <w:footnoteRef/>
      </w:r>
      <w:r>
        <w:t xml:space="preserve"> KINCL, URFUS, SKŘEJPEK: </w:t>
      </w:r>
      <w:r>
        <w:rPr>
          <w:i/>
        </w:rPr>
        <w:t>Římské právo</w:t>
      </w:r>
      <w:r>
        <w:t>, s. 201.</w:t>
      </w:r>
    </w:p>
  </w:footnote>
  <w:footnote w:id="24">
    <w:p w:rsidR="0063195D" w:rsidRDefault="0063195D" w:rsidP="00A61452">
      <w:pPr>
        <w:pStyle w:val="Textpoznpodarou"/>
      </w:pPr>
      <w:r>
        <w:rPr>
          <w:rStyle w:val="Znakapoznpodarou"/>
        </w:rPr>
        <w:footnoteRef/>
      </w:r>
      <w:r>
        <w:t xml:space="preserve"> HEYROVS</w:t>
      </w:r>
      <w:r w:rsidRPr="000B5B17">
        <w:t>KÝ, VÁŽNÝ, SOMMER:</w:t>
      </w:r>
      <w:r w:rsidRPr="000B5B17">
        <w:rPr>
          <w:i/>
        </w:rPr>
        <w:t> </w:t>
      </w:r>
      <w:r w:rsidRPr="000B5B17">
        <w:rPr>
          <w:i/>
          <w:iCs/>
        </w:rPr>
        <w:t>Dějiny</w:t>
      </w:r>
      <w:r w:rsidRPr="00BC01FF">
        <w:rPr>
          <w:i/>
          <w:iCs/>
        </w:rPr>
        <w:t xml:space="preserve"> a systém soukroméh</w:t>
      </w:r>
      <w:r>
        <w:rPr>
          <w:i/>
          <w:iCs/>
        </w:rPr>
        <w:t>o práva římského</w:t>
      </w:r>
      <w:r>
        <w:t>, s. 271.</w:t>
      </w:r>
    </w:p>
  </w:footnote>
  <w:footnote w:id="25">
    <w:p w:rsidR="0063195D" w:rsidRDefault="0063195D" w:rsidP="00A61452">
      <w:pPr>
        <w:pStyle w:val="Textpoznpodarou"/>
      </w:pPr>
      <w:r>
        <w:rPr>
          <w:rStyle w:val="Znakapoznpodarou"/>
        </w:rPr>
        <w:footnoteRef/>
      </w:r>
      <w:r>
        <w:t xml:space="preserve"> KINCL</w:t>
      </w:r>
      <w:r w:rsidRPr="00332BC5">
        <w:t>, U</w:t>
      </w:r>
      <w:r>
        <w:t>RFUS, SKŘEJPEK:</w:t>
      </w:r>
      <w:r w:rsidRPr="00332BC5">
        <w:t xml:space="preserve"> </w:t>
      </w:r>
      <w:r>
        <w:rPr>
          <w:i/>
        </w:rPr>
        <w:t xml:space="preserve">Římské právo, </w:t>
      </w:r>
      <w:r>
        <w:t>s. 200.</w:t>
      </w:r>
    </w:p>
  </w:footnote>
  <w:footnote w:id="26">
    <w:p w:rsidR="0063195D" w:rsidRDefault="0063195D" w:rsidP="00A61452">
      <w:pPr>
        <w:pStyle w:val="Textpoznpodarou"/>
      </w:pPr>
      <w:r>
        <w:rPr>
          <w:rStyle w:val="Znakapoznpodarou"/>
        </w:rPr>
        <w:footnoteRef/>
      </w:r>
      <w:r>
        <w:t xml:space="preserve"> </w:t>
      </w:r>
      <w:r w:rsidRPr="001A3BDB">
        <w:t xml:space="preserve">SOMMER, Otakar. </w:t>
      </w:r>
      <w:r w:rsidRPr="001A3BDB">
        <w:rPr>
          <w:i/>
        </w:rPr>
        <w:t>Učebnice soukromého práva římského.</w:t>
      </w:r>
      <w:r>
        <w:rPr>
          <w:i/>
        </w:rPr>
        <w:t xml:space="preserve"> Díl II.</w:t>
      </w:r>
      <w:r w:rsidRPr="001A3BDB">
        <w:rPr>
          <w:i/>
        </w:rPr>
        <w:t xml:space="preserve"> </w:t>
      </w:r>
      <w:r w:rsidRPr="001A3BDB">
        <w:t>Praha:</w:t>
      </w:r>
      <w:r w:rsidRPr="001A3BDB">
        <w:rPr>
          <w:i/>
        </w:rPr>
        <w:t xml:space="preserve"> </w:t>
      </w:r>
      <w:r>
        <w:t xml:space="preserve">Spolek čsl. </w:t>
      </w:r>
      <w:proofErr w:type="gramStart"/>
      <w:r>
        <w:t>právníků</w:t>
      </w:r>
      <w:proofErr w:type="gramEnd"/>
      <w:r>
        <w:t xml:space="preserve"> „</w:t>
      </w:r>
      <w:r w:rsidRPr="004A337E">
        <w:t>Všehrd“, 1946,</w:t>
      </w:r>
      <w:r w:rsidRPr="004A337E">
        <w:rPr>
          <w:i/>
        </w:rPr>
        <w:t xml:space="preserve"> </w:t>
      </w:r>
      <w:r w:rsidRPr="004A337E">
        <w:t>s. 255.</w:t>
      </w:r>
    </w:p>
  </w:footnote>
  <w:footnote w:id="27">
    <w:p w:rsidR="0063195D" w:rsidRDefault="0063195D" w:rsidP="00DB30B4">
      <w:pPr>
        <w:pStyle w:val="Textpoznpodarou"/>
      </w:pPr>
      <w:r>
        <w:rPr>
          <w:rStyle w:val="Znakapoznpodarou"/>
        </w:rPr>
        <w:footnoteRef/>
      </w:r>
      <w:r>
        <w:t xml:space="preserve"> ROUČEK, František, SEDLÁČEK, Jaromír.</w:t>
      </w:r>
      <w:r w:rsidRPr="00D4372F">
        <w:t xml:space="preserve"> </w:t>
      </w:r>
      <w:r w:rsidRPr="00D4372F">
        <w:rPr>
          <w:i/>
        </w:rPr>
        <w:t>Komentář k československému obecnému zákoníku občanskému a občanské právo platné na Slovensku a v Podkarpatské Rusi</w:t>
      </w:r>
      <w:r w:rsidRPr="00B93ECA">
        <w:rPr>
          <w:i/>
        </w:rPr>
        <w:t>. Díl II</w:t>
      </w:r>
      <w:r w:rsidRPr="00D4372F">
        <w:t>. Praha: Právnické knihkupectví a nakladatelství V. Linhart, 1935,</w:t>
      </w:r>
      <w:r>
        <w:t xml:space="preserve"> s. 48.</w:t>
      </w:r>
    </w:p>
  </w:footnote>
  <w:footnote w:id="28">
    <w:p w:rsidR="0063195D" w:rsidRDefault="0063195D" w:rsidP="00DB30B4">
      <w:pPr>
        <w:pStyle w:val="Textpoznpodarou"/>
      </w:pPr>
      <w:r>
        <w:rPr>
          <w:rStyle w:val="Znakapoznpodarou"/>
        </w:rPr>
        <w:footnoteRef/>
      </w:r>
      <w:r>
        <w:t xml:space="preserve"> Tamtéž, s. 49-57.</w:t>
      </w:r>
    </w:p>
  </w:footnote>
  <w:footnote w:id="29">
    <w:p w:rsidR="0063195D" w:rsidRDefault="0063195D" w:rsidP="00DB30B4">
      <w:pPr>
        <w:pStyle w:val="Textpoznpodarou"/>
      </w:pPr>
      <w:r>
        <w:rPr>
          <w:rStyle w:val="Znakapoznpodarou"/>
        </w:rPr>
        <w:footnoteRef/>
      </w:r>
      <w:r>
        <w:t xml:space="preserve"> Zákon č. 11</w:t>
      </w:r>
      <w:r w:rsidRPr="0076722E">
        <w:t xml:space="preserve">/1918 </w:t>
      </w:r>
      <w:proofErr w:type="gramStart"/>
      <w:r w:rsidRPr="0076722E">
        <w:t>Sb. z. a n.</w:t>
      </w:r>
      <w:proofErr w:type="gramEnd"/>
      <w:r w:rsidRPr="0076722E">
        <w:t>, o</w:t>
      </w:r>
      <w:r>
        <w:t xml:space="preserve"> zřízení samostatného státu československého.</w:t>
      </w:r>
    </w:p>
  </w:footnote>
  <w:footnote w:id="30">
    <w:p w:rsidR="0063195D" w:rsidRDefault="0063195D">
      <w:pPr>
        <w:pStyle w:val="Textpoznpodarou"/>
      </w:pPr>
      <w:r>
        <w:rPr>
          <w:rStyle w:val="Znakapoznpodarou"/>
        </w:rPr>
        <w:footnoteRef/>
      </w:r>
      <w:r>
        <w:t xml:space="preserve"> </w:t>
      </w:r>
      <w:r w:rsidRPr="000B5B17">
        <w:rPr>
          <w:i/>
        </w:rPr>
        <w:t>Vládní návrh zákona, kterým se vydává občanský zákoník</w:t>
      </w:r>
      <w:r>
        <w:rPr>
          <w:i/>
        </w:rPr>
        <w:t xml:space="preserve"> z roku</w:t>
      </w:r>
      <w:r w:rsidRPr="000B5B17">
        <w:rPr>
          <w:i/>
        </w:rPr>
        <w:t xml:space="preserve"> 1937.</w:t>
      </w:r>
      <w:r w:rsidRPr="000B5B17">
        <w:t xml:space="preserve"> s. 235-241. Dostupné na &lt;http://www.psp.cz/eknih/1935ns/ps/tisky/t0844_13.htm</w:t>
      </w:r>
      <w:r w:rsidRPr="000B5B17">
        <w:rPr>
          <w:lang w:val="de-DE"/>
        </w:rPr>
        <w:t>&gt;.</w:t>
      </w:r>
    </w:p>
  </w:footnote>
  <w:footnote w:id="31">
    <w:p w:rsidR="0063195D" w:rsidRDefault="0063195D" w:rsidP="00A179E2">
      <w:pPr>
        <w:pStyle w:val="Textpoznpodarou"/>
      </w:pPr>
      <w:r>
        <w:rPr>
          <w:rStyle w:val="Znakapoznpodarou"/>
        </w:rPr>
        <w:footnoteRef/>
      </w:r>
      <w:r>
        <w:t xml:space="preserve"> ROUČEK, SEDLÁČEK:</w:t>
      </w:r>
      <w:r w:rsidRPr="00D4372F">
        <w:t xml:space="preserve"> </w:t>
      </w:r>
      <w:r w:rsidRPr="00D4372F">
        <w:rPr>
          <w:i/>
        </w:rPr>
        <w:t>Komentář k českoslo</w:t>
      </w:r>
      <w:r>
        <w:rPr>
          <w:i/>
        </w:rPr>
        <w:t>venskému…</w:t>
      </w:r>
      <w:r>
        <w:t>, s. 43.</w:t>
      </w:r>
    </w:p>
  </w:footnote>
  <w:footnote w:id="32">
    <w:p w:rsidR="0063195D" w:rsidRDefault="0063195D" w:rsidP="00A179E2">
      <w:pPr>
        <w:pStyle w:val="Textpoznpodarou"/>
      </w:pPr>
      <w:r>
        <w:rPr>
          <w:rStyle w:val="Znakapoznpodarou"/>
        </w:rPr>
        <w:footnoteRef/>
      </w:r>
      <w:r>
        <w:t xml:space="preserve"> ROUČEK, SEDLÁČEK:</w:t>
      </w:r>
      <w:r w:rsidRPr="00D4372F">
        <w:t xml:space="preserve"> </w:t>
      </w:r>
      <w:r w:rsidRPr="00D4372F">
        <w:rPr>
          <w:i/>
        </w:rPr>
        <w:t>Komentář k českoslo</w:t>
      </w:r>
      <w:r>
        <w:rPr>
          <w:i/>
        </w:rPr>
        <w:t>venskému…</w:t>
      </w:r>
      <w:r>
        <w:t>, s. 43.</w:t>
      </w:r>
    </w:p>
  </w:footnote>
  <w:footnote w:id="33">
    <w:p w:rsidR="0063195D" w:rsidRDefault="0063195D" w:rsidP="00A179E2">
      <w:pPr>
        <w:pStyle w:val="Textpoznpodarou"/>
      </w:pPr>
      <w:r>
        <w:rPr>
          <w:rStyle w:val="Znakapoznpodarou"/>
        </w:rPr>
        <w:footnoteRef/>
      </w:r>
      <w:r>
        <w:t xml:space="preserve"> Tamtéž.</w:t>
      </w:r>
    </w:p>
  </w:footnote>
  <w:footnote w:id="34">
    <w:p w:rsidR="0063195D" w:rsidRPr="0002084A" w:rsidRDefault="0063195D" w:rsidP="00A179E2">
      <w:pPr>
        <w:pStyle w:val="Textpoznpodarou"/>
      </w:pPr>
      <w:r>
        <w:rPr>
          <w:rStyle w:val="Znakapoznpodarou"/>
        </w:rPr>
        <w:footnoteRef/>
      </w:r>
      <w:r>
        <w:t xml:space="preserve"> Srov. rozhodnutí NS </w:t>
      </w:r>
      <w:proofErr w:type="spellStart"/>
      <w:r>
        <w:t>Gl</w:t>
      </w:r>
      <w:proofErr w:type="spellEnd"/>
      <w:r>
        <w:t xml:space="preserve">. U. 4926: </w:t>
      </w:r>
      <w:r w:rsidRPr="003156F9">
        <w:t xml:space="preserve">„Kolmý prostor vzduchový nad pozemkem patří, pokud nad ním jest </w:t>
      </w:r>
      <w:proofErr w:type="spellStart"/>
      <w:r w:rsidRPr="003156F9">
        <w:t>možna</w:t>
      </w:r>
      <w:proofErr w:type="spellEnd"/>
      <w:r w:rsidRPr="003156F9">
        <w:t xml:space="preserve"> moc, k půdě.“,</w:t>
      </w:r>
      <w:r>
        <w:t xml:space="preserve"> cit. </w:t>
      </w:r>
      <w:proofErr w:type="gramStart"/>
      <w:r>
        <w:t>podle</w:t>
      </w:r>
      <w:proofErr w:type="gramEnd"/>
      <w:r>
        <w:t xml:space="preserve"> </w:t>
      </w:r>
      <w:r w:rsidRPr="0002084A">
        <w:t>ROUČ</w:t>
      </w:r>
      <w:r>
        <w:t>EK, SEDLÁČEK:</w:t>
      </w:r>
      <w:r w:rsidRPr="0002084A">
        <w:t xml:space="preserve"> </w:t>
      </w:r>
      <w:r w:rsidRPr="0002084A">
        <w:rPr>
          <w:i/>
        </w:rPr>
        <w:t>Kome</w:t>
      </w:r>
      <w:r>
        <w:rPr>
          <w:i/>
        </w:rPr>
        <w:t>ntář k československému…</w:t>
      </w:r>
      <w:r w:rsidRPr="0002084A">
        <w:t>,</w:t>
      </w:r>
      <w:r>
        <w:t xml:space="preserve"> s. 45.</w:t>
      </w:r>
    </w:p>
  </w:footnote>
  <w:footnote w:id="35">
    <w:p w:rsidR="0063195D" w:rsidRDefault="0063195D" w:rsidP="00A179E2">
      <w:pPr>
        <w:pStyle w:val="Textpoznpodarou"/>
      </w:pPr>
      <w:r>
        <w:rPr>
          <w:rStyle w:val="Znakapoznpodarou"/>
        </w:rPr>
        <w:footnoteRef/>
      </w:r>
      <w:r>
        <w:t xml:space="preserve"> ROUČEK, SEDLÁČEK:</w:t>
      </w:r>
      <w:r w:rsidRPr="00D4372F">
        <w:t xml:space="preserve"> </w:t>
      </w:r>
      <w:r w:rsidRPr="00D4372F">
        <w:rPr>
          <w:i/>
        </w:rPr>
        <w:t>Komentář k českoslo</w:t>
      </w:r>
      <w:r>
        <w:rPr>
          <w:i/>
        </w:rPr>
        <w:t>venskému…</w:t>
      </w:r>
      <w:r>
        <w:t>, s. 44.</w:t>
      </w:r>
    </w:p>
  </w:footnote>
  <w:footnote w:id="36">
    <w:p w:rsidR="0063195D" w:rsidRDefault="0063195D" w:rsidP="00A179E2">
      <w:pPr>
        <w:pStyle w:val="Textpoznpodarou"/>
      </w:pPr>
      <w:r>
        <w:rPr>
          <w:rStyle w:val="Znakapoznpodarou"/>
        </w:rPr>
        <w:footnoteRef/>
      </w:r>
      <w:r>
        <w:t xml:space="preserve"> </w:t>
      </w:r>
      <w:r w:rsidRPr="006708EC">
        <w:rPr>
          <w:i/>
        </w:rPr>
        <w:t xml:space="preserve">Vládní návrh </w:t>
      </w:r>
      <w:r>
        <w:rPr>
          <w:i/>
        </w:rPr>
        <w:t xml:space="preserve">zákona, kterým se vydává </w:t>
      </w:r>
      <w:r w:rsidRPr="006708EC">
        <w:rPr>
          <w:i/>
        </w:rPr>
        <w:t>občansk</w:t>
      </w:r>
      <w:r>
        <w:rPr>
          <w:i/>
        </w:rPr>
        <w:t>ý</w:t>
      </w:r>
      <w:r w:rsidRPr="006708EC">
        <w:rPr>
          <w:i/>
        </w:rPr>
        <w:t xml:space="preserve"> zákoník z roku 1937</w:t>
      </w:r>
      <w:r w:rsidRPr="006708EC">
        <w:t>, s. 48. Dostupné na &lt;http://www.psp.cz/eknih/1935ns/ps/tisky/t0844_03.htm</w:t>
      </w:r>
      <w:r w:rsidRPr="006708EC">
        <w:rPr>
          <w:lang w:val="de-DE"/>
        </w:rPr>
        <w:t>&gt;.</w:t>
      </w:r>
    </w:p>
  </w:footnote>
  <w:footnote w:id="37">
    <w:p w:rsidR="0063195D" w:rsidRDefault="0063195D" w:rsidP="00A179E2">
      <w:pPr>
        <w:pStyle w:val="Textpoznpodarou"/>
      </w:pPr>
      <w:r w:rsidRPr="00F239CA">
        <w:rPr>
          <w:rStyle w:val="Znakapoznpodarou"/>
        </w:rPr>
        <w:footnoteRef/>
      </w:r>
      <w:r w:rsidRPr="00F239CA">
        <w:t xml:space="preserve"> </w:t>
      </w:r>
      <w:r w:rsidRPr="006708EC">
        <w:t xml:space="preserve">Tamtéž, s. </w:t>
      </w:r>
      <w:r>
        <w:t>269.</w:t>
      </w:r>
      <w:r w:rsidRPr="006708EC">
        <w:t xml:space="preserve"> Dostupné na &lt;http://www.psp.cz/eknih/1935ns/ps/tisky/t0844_0</w:t>
      </w:r>
      <w:r>
        <w:t>7</w:t>
      </w:r>
      <w:r w:rsidRPr="006708EC">
        <w:t>.htm&gt;.</w:t>
      </w:r>
    </w:p>
  </w:footnote>
  <w:footnote w:id="38">
    <w:p w:rsidR="0063195D" w:rsidRDefault="0063195D">
      <w:pPr>
        <w:pStyle w:val="Textpoznpodarou"/>
      </w:pPr>
      <w:r>
        <w:rPr>
          <w:rStyle w:val="Znakapoznpodarou"/>
        </w:rPr>
        <w:footnoteRef/>
      </w:r>
      <w:r>
        <w:t xml:space="preserve"> </w:t>
      </w:r>
      <w:r w:rsidRPr="00CB5672">
        <w:t>RANDA</w:t>
      </w:r>
      <w:r>
        <w:t>, Antonín.</w:t>
      </w:r>
      <w:r w:rsidRPr="00CB5672">
        <w:t> </w:t>
      </w:r>
      <w:r w:rsidRPr="00CB5672">
        <w:rPr>
          <w:i/>
          <w:iCs/>
        </w:rPr>
        <w:t>I. Držba dle rakouského práva v pořádku systematickém; II. Právo vlastnické dle rakouského práva v pořádku systematickém</w:t>
      </w:r>
      <w:r>
        <w:t>. Ed. Jiří Spáčil. Praha: ASPI, 2008, s. 121.</w:t>
      </w:r>
    </w:p>
  </w:footnote>
  <w:footnote w:id="39">
    <w:p w:rsidR="0063195D" w:rsidRDefault="0063195D">
      <w:pPr>
        <w:pStyle w:val="Textpoznpodarou"/>
      </w:pPr>
      <w:r>
        <w:rPr>
          <w:rStyle w:val="Znakapoznpodarou"/>
        </w:rPr>
        <w:footnoteRef/>
      </w:r>
      <w:r>
        <w:t xml:space="preserve"> ROUČEK, SEDLÁČEK:</w:t>
      </w:r>
      <w:r w:rsidRPr="00D4372F">
        <w:t xml:space="preserve"> </w:t>
      </w:r>
      <w:r w:rsidRPr="00D4372F">
        <w:rPr>
          <w:i/>
        </w:rPr>
        <w:t>Komentář k českoslo</w:t>
      </w:r>
      <w:r>
        <w:rPr>
          <w:i/>
        </w:rPr>
        <w:t>venskému…</w:t>
      </w:r>
      <w:r w:rsidRPr="003A4CFB">
        <w:t>,</w:t>
      </w:r>
      <w:r>
        <w:t xml:space="preserve"> </w:t>
      </w:r>
      <w:r w:rsidRPr="003A4CFB">
        <w:t>s. 449.</w:t>
      </w:r>
    </w:p>
  </w:footnote>
  <w:footnote w:id="40">
    <w:p w:rsidR="0063195D" w:rsidRDefault="0063195D">
      <w:pPr>
        <w:pStyle w:val="Textpoznpodarou"/>
      </w:pPr>
      <w:r>
        <w:rPr>
          <w:rStyle w:val="Znakapoznpodarou"/>
        </w:rPr>
        <w:footnoteRef/>
      </w:r>
      <w:r>
        <w:t xml:space="preserve"> Tamtéž, s. 448.</w:t>
      </w:r>
    </w:p>
  </w:footnote>
  <w:footnote w:id="41">
    <w:p w:rsidR="0063195D" w:rsidRDefault="0063195D">
      <w:pPr>
        <w:pStyle w:val="Textpoznpodarou"/>
      </w:pPr>
      <w:r>
        <w:rPr>
          <w:rStyle w:val="Znakapoznpodarou"/>
        </w:rPr>
        <w:footnoteRef/>
      </w:r>
      <w:r>
        <w:t xml:space="preserve"> Rozhodnutí NS</w:t>
      </w:r>
      <w:r w:rsidRPr="00645C43">
        <w:t xml:space="preserve"> 8034</w:t>
      </w:r>
      <w:r>
        <w:t xml:space="preserve">, cit. </w:t>
      </w:r>
      <w:proofErr w:type="gramStart"/>
      <w:r w:rsidRPr="00951440">
        <w:t>podle</w:t>
      </w:r>
      <w:proofErr w:type="gramEnd"/>
      <w:r w:rsidRPr="00951440">
        <w:t xml:space="preserve"> </w:t>
      </w:r>
      <w:r>
        <w:t>ROUČEK, SEDLÁČEK:</w:t>
      </w:r>
      <w:r w:rsidRPr="00D4372F">
        <w:t xml:space="preserve"> </w:t>
      </w:r>
      <w:r w:rsidRPr="00951440">
        <w:rPr>
          <w:i/>
        </w:rPr>
        <w:t>Komentář k </w:t>
      </w:r>
      <w:r w:rsidRPr="00AA652D">
        <w:rPr>
          <w:i/>
        </w:rPr>
        <w:t>československému…</w:t>
      </w:r>
      <w:r w:rsidRPr="00AA652D">
        <w:t>, s. 453.</w:t>
      </w:r>
    </w:p>
  </w:footnote>
  <w:footnote w:id="42">
    <w:p w:rsidR="0063195D" w:rsidRPr="00951440" w:rsidRDefault="0063195D">
      <w:pPr>
        <w:pStyle w:val="Textpoznpodarou"/>
      </w:pPr>
      <w:r>
        <w:rPr>
          <w:rStyle w:val="Znakapoznpodarou"/>
        </w:rPr>
        <w:footnoteRef/>
      </w:r>
      <w:r>
        <w:t xml:space="preserve"> ROUČEK, SEDLÁČEK:</w:t>
      </w:r>
      <w:r w:rsidRPr="00D4372F">
        <w:t xml:space="preserve"> </w:t>
      </w:r>
      <w:r w:rsidRPr="00951440">
        <w:rPr>
          <w:i/>
        </w:rPr>
        <w:t>Komentář k československému…</w:t>
      </w:r>
      <w:r w:rsidRPr="00951440">
        <w:t>, s. 451.</w:t>
      </w:r>
    </w:p>
  </w:footnote>
  <w:footnote w:id="43">
    <w:p w:rsidR="0063195D" w:rsidRDefault="0063195D">
      <w:pPr>
        <w:pStyle w:val="Textpoznpodarou"/>
      </w:pPr>
      <w:r w:rsidRPr="00951440">
        <w:rPr>
          <w:rStyle w:val="Znakapoznpodarou"/>
        </w:rPr>
        <w:footnoteRef/>
      </w:r>
      <w:r>
        <w:t xml:space="preserve"> Rozhodnutí NS</w:t>
      </w:r>
      <w:r w:rsidRPr="00951440">
        <w:t xml:space="preserve"> </w:t>
      </w:r>
      <w:proofErr w:type="spellStart"/>
      <w:r w:rsidRPr="00951440">
        <w:t>Gl</w:t>
      </w:r>
      <w:proofErr w:type="spellEnd"/>
      <w:r w:rsidRPr="00951440">
        <w:t xml:space="preserve">. U. 6450, cit. </w:t>
      </w:r>
      <w:proofErr w:type="gramStart"/>
      <w:r w:rsidRPr="00951440">
        <w:t>podle</w:t>
      </w:r>
      <w:proofErr w:type="gramEnd"/>
      <w:r w:rsidRPr="00951440">
        <w:t xml:space="preserve"> tamtéž, s</w:t>
      </w:r>
      <w:r>
        <w:t>. 452.</w:t>
      </w:r>
    </w:p>
  </w:footnote>
  <w:footnote w:id="44">
    <w:p w:rsidR="0063195D" w:rsidRDefault="0063195D" w:rsidP="00A61452">
      <w:pPr>
        <w:pStyle w:val="Textpoznpodarou"/>
      </w:pPr>
      <w:r>
        <w:rPr>
          <w:rStyle w:val="Znakapoznpodarou"/>
        </w:rPr>
        <w:footnoteRef/>
      </w:r>
      <w:r>
        <w:t xml:space="preserve"> V české juristické terminologii se pro označení tohoto věcného práva používá buď „stavební právo“, nebo „právo stavby“.</w:t>
      </w:r>
    </w:p>
  </w:footnote>
  <w:footnote w:id="45">
    <w:p w:rsidR="0063195D" w:rsidRDefault="0063195D" w:rsidP="00A61452">
      <w:pPr>
        <w:pStyle w:val="Textpoznpodarou"/>
      </w:pPr>
      <w:r>
        <w:rPr>
          <w:rStyle w:val="Znakapoznpodarou"/>
        </w:rPr>
        <w:footnoteRef/>
      </w:r>
      <w:r>
        <w:t xml:space="preserve"> </w:t>
      </w:r>
      <w:r w:rsidRPr="001D56B4">
        <w:t xml:space="preserve">DVOŘÁK, MALÝ: </w:t>
      </w:r>
      <w:r w:rsidRPr="001D56B4">
        <w:rPr>
          <w:i/>
        </w:rPr>
        <w:t xml:space="preserve">200 let </w:t>
      </w:r>
      <w:proofErr w:type="gramStart"/>
      <w:r w:rsidRPr="001D56B4">
        <w:rPr>
          <w:i/>
        </w:rPr>
        <w:t>Všeobecného...,</w:t>
      </w:r>
      <w:r w:rsidRPr="001D56B4">
        <w:t xml:space="preserve"> s.</w:t>
      </w:r>
      <w:proofErr w:type="gramEnd"/>
      <w:r w:rsidRPr="001D56B4">
        <w:t xml:space="preserve"> 560.</w:t>
      </w:r>
    </w:p>
  </w:footnote>
  <w:footnote w:id="46">
    <w:p w:rsidR="0063195D" w:rsidRPr="00D9511F" w:rsidRDefault="0063195D" w:rsidP="00A61452">
      <w:pPr>
        <w:pStyle w:val="Textpoznpodarou"/>
        <w:contextualSpacing/>
      </w:pPr>
      <w:r>
        <w:rPr>
          <w:rStyle w:val="Znakapoznpodarou"/>
        </w:rPr>
        <w:footnoteRef/>
      </w:r>
      <w:r>
        <w:t xml:space="preserve"> JEMELKA, Martin. </w:t>
      </w:r>
      <w:r>
        <w:rPr>
          <w:i/>
        </w:rPr>
        <w:t xml:space="preserve">Lidé z kolonií vyprávějí své dějiny. </w:t>
      </w:r>
      <w:r>
        <w:t xml:space="preserve">Ostrava: </w:t>
      </w:r>
      <w:proofErr w:type="spellStart"/>
      <w:r>
        <w:t>Repronis</w:t>
      </w:r>
      <w:proofErr w:type="spellEnd"/>
      <w:r>
        <w:t>, 2009, s. 23.</w:t>
      </w:r>
    </w:p>
  </w:footnote>
  <w:footnote w:id="47">
    <w:p w:rsidR="0063195D" w:rsidRPr="00922C2B" w:rsidRDefault="0063195D" w:rsidP="00A61452">
      <w:pPr>
        <w:pStyle w:val="Textpoznpodarou"/>
      </w:pPr>
      <w:r>
        <w:rPr>
          <w:rStyle w:val="Znakapoznpodarou"/>
        </w:rPr>
        <w:footnoteRef/>
      </w:r>
      <w:r>
        <w:t xml:space="preserve"> PETR, Pavel. </w:t>
      </w:r>
      <w:r w:rsidRPr="008F0E15">
        <w:t xml:space="preserve">Právo stavby. </w:t>
      </w:r>
      <w:r w:rsidRPr="008F0E15">
        <w:rPr>
          <w:i/>
        </w:rPr>
        <w:t>Právník</w:t>
      </w:r>
      <w:r>
        <w:t>,</w:t>
      </w:r>
      <w:r w:rsidRPr="008F0E15">
        <w:rPr>
          <w:i/>
        </w:rPr>
        <w:t xml:space="preserve"> </w:t>
      </w:r>
      <w:r w:rsidRPr="008F0E15">
        <w:t>2014</w:t>
      </w:r>
      <w:r>
        <w:t>, roč. 153, č. 10, s. 893.</w:t>
      </w:r>
    </w:p>
  </w:footnote>
  <w:footnote w:id="48">
    <w:p w:rsidR="0063195D" w:rsidRPr="008F0E15" w:rsidRDefault="0063195D" w:rsidP="00A61452">
      <w:pPr>
        <w:pStyle w:val="Textpoznpodarou"/>
      </w:pPr>
      <w:r>
        <w:rPr>
          <w:rStyle w:val="Znakapoznpodarou"/>
        </w:rPr>
        <w:footnoteRef/>
      </w:r>
      <w:r>
        <w:t xml:space="preserve"> POLÁKOVÁ, Olga a kol. </w:t>
      </w:r>
      <w:r>
        <w:rPr>
          <w:i/>
        </w:rPr>
        <w:t xml:space="preserve">Bydlení a bytová politika. </w:t>
      </w:r>
      <w:r>
        <w:t xml:space="preserve">Praha: </w:t>
      </w:r>
      <w:proofErr w:type="spellStart"/>
      <w:r>
        <w:t>Ekopress</w:t>
      </w:r>
      <w:proofErr w:type="spellEnd"/>
      <w:r>
        <w:t>, 2006, s. 243.</w:t>
      </w:r>
    </w:p>
  </w:footnote>
  <w:footnote w:id="49">
    <w:p w:rsidR="0063195D" w:rsidRPr="00BF6F12" w:rsidRDefault="0063195D" w:rsidP="00A61452">
      <w:pPr>
        <w:pStyle w:val="Textpoznpodarou"/>
        <w:rPr>
          <w:iCs/>
        </w:rPr>
      </w:pPr>
      <w:r>
        <w:rPr>
          <w:rStyle w:val="Znakapoznpodarou"/>
        </w:rPr>
        <w:footnoteRef/>
      </w:r>
      <w:r>
        <w:t xml:space="preserve"> </w:t>
      </w:r>
      <w:r w:rsidRPr="00BF6F12">
        <w:t>§ 2</w:t>
      </w:r>
      <w:r>
        <w:t xml:space="preserve"> zákona </w:t>
      </w:r>
      <w:r w:rsidRPr="006708EC">
        <w:t xml:space="preserve">č. </w:t>
      </w:r>
      <w:r w:rsidRPr="006708EC">
        <w:rPr>
          <w:iCs/>
        </w:rPr>
        <w:t>86/1912 Ř. z., o stavebním</w:t>
      </w:r>
      <w:r>
        <w:rPr>
          <w:iCs/>
        </w:rPr>
        <w:t xml:space="preserve"> právu.</w:t>
      </w:r>
    </w:p>
  </w:footnote>
  <w:footnote w:id="50">
    <w:p w:rsidR="0063195D" w:rsidRDefault="0063195D" w:rsidP="00A61452">
      <w:pPr>
        <w:pStyle w:val="Textpoznpodarou"/>
      </w:pPr>
      <w:r>
        <w:rPr>
          <w:rStyle w:val="Znakapoznpodarou"/>
        </w:rPr>
        <w:footnoteRef/>
      </w:r>
      <w:r>
        <w:t xml:space="preserve"> PETR: Právo stavby, s. 894.</w:t>
      </w:r>
    </w:p>
  </w:footnote>
  <w:footnote w:id="51">
    <w:p w:rsidR="0063195D" w:rsidRDefault="0063195D" w:rsidP="00DB30B4">
      <w:pPr>
        <w:pStyle w:val="Textpoznpodarou"/>
      </w:pPr>
      <w:r>
        <w:rPr>
          <w:rStyle w:val="Znakapoznpodarou"/>
        </w:rPr>
        <w:footnoteRef/>
      </w:r>
      <w:r>
        <w:t xml:space="preserve"> Ústavní zákon č. 150/1948 Sb., Ústava Československé republiky.</w:t>
      </w:r>
    </w:p>
  </w:footnote>
  <w:footnote w:id="52">
    <w:p w:rsidR="0063195D" w:rsidRDefault="0063195D" w:rsidP="00DB30B4">
      <w:pPr>
        <w:pStyle w:val="Textpoznpodarou"/>
      </w:pPr>
      <w:r>
        <w:rPr>
          <w:rStyle w:val="Znakapoznpodarou"/>
        </w:rPr>
        <w:footnoteRef/>
      </w:r>
      <w:r>
        <w:t xml:space="preserve"> BLÁHOVÁ, Ivana, BLAŽEK, Lukáš, KUKLÍK, Jan, ŠOUŠA, Jiří a kol. </w:t>
      </w:r>
      <w:r>
        <w:rPr>
          <w:i/>
        </w:rPr>
        <w:t xml:space="preserve">Právnická dvouletka. Rekodifikace právního řádu, justice a správy v 50. letech 20. století. </w:t>
      </w:r>
      <w:r>
        <w:t>Praha: Auditorium, 2014, s. 13.</w:t>
      </w:r>
    </w:p>
  </w:footnote>
  <w:footnote w:id="53">
    <w:p w:rsidR="0063195D" w:rsidRDefault="0063195D" w:rsidP="00DB30B4">
      <w:pPr>
        <w:pStyle w:val="Textpoznpodarou"/>
      </w:pPr>
      <w:r w:rsidRPr="00E376EE">
        <w:rPr>
          <w:rStyle w:val="Znakapoznpodarou"/>
        </w:rPr>
        <w:footnoteRef/>
      </w:r>
      <w:r w:rsidRPr="00E376EE">
        <w:t xml:space="preserve"> VOJÁČEK</w:t>
      </w:r>
      <w:r>
        <w:t>,</w:t>
      </w:r>
      <w:r w:rsidRPr="000D643E">
        <w:t xml:space="preserve"> </w:t>
      </w:r>
      <w:r w:rsidRPr="00E376EE">
        <w:t>SCHELLE</w:t>
      </w:r>
      <w:r>
        <w:t xml:space="preserve">, </w:t>
      </w:r>
      <w:r w:rsidRPr="00E376EE">
        <w:t>TAUCHEN</w:t>
      </w:r>
      <w:r>
        <w:t>:</w:t>
      </w:r>
      <w:r w:rsidRPr="00E376EE">
        <w:rPr>
          <w:i/>
        </w:rPr>
        <w:t> </w:t>
      </w:r>
      <w:r w:rsidRPr="00E376EE">
        <w:rPr>
          <w:i/>
          <w:iCs/>
        </w:rPr>
        <w:t>Vývoj soukro</w:t>
      </w:r>
      <w:r>
        <w:rPr>
          <w:i/>
          <w:iCs/>
        </w:rPr>
        <w:t>mého práva…</w:t>
      </w:r>
      <w:r>
        <w:t>,</w:t>
      </w:r>
      <w:r>
        <w:rPr>
          <w:i/>
        </w:rPr>
        <w:t xml:space="preserve"> </w:t>
      </w:r>
      <w:r>
        <w:t>s. 410.</w:t>
      </w:r>
    </w:p>
  </w:footnote>
  <w:footnote w:id="54">
    <w:p w:rsidR="0063195D" w:rsidRDefault="0063195D" w:rsidP="00DB30B4">
      <w:pPr>
        <w:pStyle w:val="Textpoznpodarou"/>
      </w:pPr>
      <w:r>
        <w:rPr>
          <w:rStyle w:val="Znakapoznpodarou"/>
        </w:rPr>
        <w:footnoteRef/>
      </w:r>
      <w:r>
        <w:t xml:space="preserve"> KUKLÍK, Jan a kol. </w:t>
      </w:r>
      <w:r w:rsidRPr="000464AB">
        <w:rPr>
          <w:i/>
        </w:rPr>
        <w:t>Dějiny československého práva 1945-1989</w:t>
      </w:r>
      <w:r>
        <w:t>. Praha: Auditorium, 2011, s. 335.</w:t>
      </w:r>
    </w:p>
  </w:footnote>
  <w:footnote w:id="55">
    <w:p w:rsidR="0063195D" w:rsidRDefault="0063195D">
      <w:pPr>
        <w:pStyle w:val="Textpoznpodarou"/>
      </w:pPr>
      <w:r w:rsidRPr="006708EC">
        <w:rPr>
          <w:rStyle w:val="Znakapoznpodarou"/>
        </w:rPr>
        <w:footnoteRef/>
      </w:r>
      <w:r w:rsidRPr="006708EC">
        <w:t xml:space="preserve"> PARMA, Miloš (</w:t>
      </w:r>
      <w:proofErr w:type="spellStart"/>
      <w:r w:rsidRPr="006708EC">
        <w:t>ed</w:t>
      </w:r>
      <w:proofErr w:type="spellEnd"/>
      <w:r w:rsidRPr="006708EC">
        <w:t xml:space="preserve">.). </w:t>
      </w:r>
      <w:r w:rsidRPr="006708EC">
        <w:rPr>
          <w:i/>
        </w:rPr>
        <w:t>Občanský zákoník.</w:t>
      </w:r>
      <w:r w:rsidRPr="006708EC">
        <w:t xml:space="preserve"> 2. vyd. Praha: Orbis, 1951, s. 51</w:t>
      </w:r>
      <w:r>
        <w:t>.</w:t>
      </w:r>
    </w:p>
  </w:footnote>
  <w:footnote w:id="56">
    <w:p w:rsidR="0063195D" w:rsidRDefault="0063195D" w:rsidP="00DB30B4">
      <w:pPr>
        <w:pStyle w:val="Textpoznpodarou"/>
      </w:pPr>
      <w:r>
        <w:rPr>
          <w:rStyle w:val="Znakapoznpodarou"/>
        </w:rPr>
        <w:footnoteRef/>
      </w:r>
      <w:r>
        <w:t xml:space="preserve"> </w:t>
      </w:r>
      <w:r w:rsidRPr="001D56B4">
        <w:t>Tamtéž,</w:t>
      </w:r>
      <w:r>
        <w:t xml:space="preserve"> s. 339.</w:t>
      </w:r>
    </w:p>
  </w:footnote>
  <w:footnote w:id="57">
    <w:p w:rsidR="0063195D" w:rsidRDefault="0063195D" w:rsidP="00DB30B4">
      <w:pPr>
        <w:pStyle w:val="Textpoznpodarou"/>
      </w:pPr>
      <w:r>
        <w:rPr>
          <w:rStyle w:val="Znakapoznpodarou"/>
        </w:rPr>
        <w:footnoteRef/>
      </w:r>
      <w:r>
        <w:t xml:space="preserve"> PARMA: </w:t>
      </w:r>
      <w:r w:rsidRPr="00AA652D">
        <w:rPr>
          <w:i/>
        </w:rPr>
        <w:t>Občanský zákoník</w:t>
      </w:r>
      <w:r>
        <w:t>, s. 336.</w:t>
      </w:r>
    </w:p>
  </w:footnote>
  <w:footnote w:id="58">
    <w:p w:rsidR="0063195D" w:rsidRDefault="0063195D" w:rsidP="00DB30B4">
      <w:pPr>
        <w:pStyle w:val="Textpoznpodarou"/>
      </w:pPr>
      <w:r>
        <w:rPr>
          <w:rStyle w:val="Znakapoznpodarou"/>
        </w:rPr>
        <w:footnoteRef/>
      </w:r>
      <w:r>
        <w:t xml:space="preserve"> </w:t>
      </w:r>
      <w:r w:rsidRPr="00BC2C4D">
        <w:t>SCHELLE</w:t>
      </w:r>
      <w:r>
        <w:t xml:space="preserve">, Karel, </w:t>
      </w:r>
      <w:r w:rsidRPr="00BC2C4D">
        <w:t>TAUCHEN, Jaromír. </w:t>
      </w:r>
      <w:r w:rsidRPr="00BC2C4D">
        <w:rPr>
          <w:i/>
          <w:iCs/>
        </w:rPr>
        <w:t>Občanské zákoníky: kompletní sbírka občanských zákoníků, důvodových zpráv a dobových komentářů</w:t>
      </w:r>
      <w:r w:rsidRPr="00BC2C4D">
        <w:t>.</w:t>
      </w:r>
      <w:r>
        <w:t xml:space="preserve"> </w:t>
      </w:r>
      <w:r w:rsidRPr="00BC2C4D">
        <w:t xml:space="preserve">Ostrava: </w:t>
      </w:r>
      <w:proofErr w:type="spellStart"/>
      <w:r w:rsidRPr="00BC2C4D">
        <w:t>Key</w:t>
      </w:r>
      <w:proofErr w:type="spellEnd"/>
      <w:r w:rsidRPr="00BC2C4D">
        <w:t xml:space="preserve"> </w:t>
      </w:r>
      <w:proofErr w:type="spellStart"/>
      <w:r w:rsidRPr="00BC2C4D">
        <w:t>Publishing</w:t>
      </w:r>
      <w:proofErr w:type="spellEnd"/>
      <w:r w:rsidRPr="00BC2C4D">
        <w:t>, 2012</w:t>
      </w:r>
      <w:r>
        <w:t>, s. 22.</w:t>
      </w:r>
    </w:p>
  </w:footnote>
  <w:footnote w:id="59">
    <w:p w:rsidR="0063195D" w:rsidRDefault="0063195D" w:rsidP="00A179E2">
      <w:pPr>
        <w:pStyle w:val="Textpoznpodarou"/>
      </w:pPr>
      <w:r>
        <w:rPr>
          <w:rStyle w:val="Znakapoznpodarou"/>
        </w:rPr>
        <w:footnoteRef/>
      </w:r>
      <w:r>
        <w:t xml:space="preserve"> DVOŘÁK, MALÝ:</w:t>
      </w:r>
      <w:r w:rsidRPr="001213C7">
        <w:t xml:space="preserve"> </w:t>
      </w:r>
      <w:r>
        <w:rPr>
          <w:i/>
        </w:rPr>
        <w:t>200 let Všeobecného…</w:t>
      </w:r>
      <w:r>
        <w:t>, s. 512.</w:t>
      </w:r>
    </w:p>
  </w:footnote>
  <w:footnote w:id="60">
    <w:p w:rsidR="0063195D" w:rsidRDefault="0063195D" w:rsidP="00A179E2">
      <w:pPr>
        <w:pStyle w:val="Textpoznpodarou"/>
      </w:pPr>
      <w:r>
        <w:rPr>
          <w:rStyle w:val="Znakapoznpodarou"/>
        </w:rPr>
        <w:footnoteRef/>
      </w:r>
      <w:r>
        <w:t xml:space="preserve"> </w:t>
      </w:r>
      <w:r w:rsidRPr="00D4407E">
        <w:t>ČEŠKA, Zdeněk, KABÁT, Jozef, ONDŘEJ, Josef, ŠVESTKA,</w:t>
      </w:r>
      <w:r>
        <w:t xml:space="preserve"> </w:t>
      </w:r>
      <w:r w:rsidRPr="00D4407E">
        <w:t xml:space="preserve">Jiří a kol. </w:t>
      </w:r>
      <w:r w:rsidRPr="00D4407E">
        <w:rPr>
          <w:i/>
        </w:rPr>
        <w:t>Občanský zákoník: komentář. Díl 1, Zásady, § 1 až 221.</w:t>
      </w:r>
      <w:r>
        <w:t xml:space="preserve"> </w:t>
      </w:r>
      <w:r w:rsidRPr="00D4407E">
        <w:t>Praha: Panorama, 1987, s. 370.</w:t>
      </w:r>
    </w:p>
  </w:footnote>
  <w:footnote w:id="61">
    <w:p w:rsidR="0063195D" w:rsidRDefault="0063195D" w:rsidP="00A179E2">
      <w:pPr>
        <w:pStyle w:val="Textpoznpodarou"/>
      </w:pPr>
      <w:r>
        <w:rPr>
          <w:rStyle w:val="Znakapoznpodarou"/>
        </w:rPr>
        <w:footnoteRef/>
      </w:r>
      <w:r>
        <w:t xml:space="preserve"> Tamtéž</w:t>
      </w:r>
      <w:r w:rsidRPr="00D4407E">
        <w:t>.</w:t>
      </w:r>
    </w:p>
  </w:footnote>
  <w:footnote w:id="62">
    <w:p w:rsidR="0063195D" w:rsidRDefault="0063195D" w:rsidP="00A179E2">
      <w:pPr>
        <w:pStyle w:val="Textpoznpodarou"/>
      </w:pPr>
      <w:r>
        <w:rPr>
          <w:rStyle w:val="Znakapoznpodarou"/>
        </w:rPr>
        <w:footnoteRef/>
      </w:r>
      <w:r>
        <w:t xml:space="preserve"> MELZER, Filip, TÉGL, Petr a kol. </w:t>
      </w:r>
      <w:r>
        <w:rPr>
          <w:i/>
        </w:rPr>
        <w:t xml:space="preserve">Občanský zákoník – velký komentář. Svazek III: § 419-654. </w:t>
      </w:r>
      <w:r>
        <w:t>Praha: Leges, 2014, s. 309.</w:t>
      </w:r>
    </w:p>
  </w:footnote>
  <w:footnote w:id="63">
    <w:p w:rsidR="0063195D" w:rsidRDefault="0063195D" w:rsidP="00A179E2">
      <w:pPr>
        <w:pStyle w:val="Textpoznpodarou"/>
      </w:pPr>
      <w:r>
        <w:rPr>
          <w:rStyle w:val="Znakapoznpodarou"/>
        </w:rPr>
        <w:footnoteRef/>
      </w:r>
      <w:r>
        <w:t xml:space="preserve"> Tamtéž.</w:t>
      </w:r>
    </w:p>
  </w:footnote>
  <w:footnote w:id="64">
    <w:p w:rsidR="0063195D" w:rsidRDefault="0063195D" w:rsidP="00A179E2">
      <w:pPr>
        <w:pStyle w:val="Textpoznpodarou"/>
      </w:pPr>
      <w:r>
        <w:rPr>
          <w:rStyle w:val="Znakapoznpodarou"/>
        </w:rPr>
        <w:footnoteRef/>
      </w:r>
      <w:r>
        <w:t xml:space="preserve"> BAUDYŠ, Petr.</w:t>
      </w:r>
      <w:r w:rsidRPr="00F372C7">
        <w:rPr>
          <w:sz w:val="24"/>
          <w:szCs w:val="22"/>
        </w:rPr>
        <w:t xml:space="preserve"> </w:t>
      </w:r>
      <w:r w:rsidRPr="00F372C7">
        <w:rPr>
          <w:i/>
          <w:iCs/>
        </w:rPr>
        <w:t>Katastr nemovitostí</w:t>
      </w:r>
      <w:r w:rsidRPr="00F372C7">
        <w:t>. 2.</w:t>
      </w:r>
      <w:r>
        <w:t xml:space="preserve"> vyd. Praha: C. H. Beck, 2010, s. 99.</w:t>
      </w:r>
    </w:p>
  </w:footnote>
  <w:footnote w:id="65">
    <w:p w:rsidR="0063195D" w:rsidRDefault="0063195D" w:rsidP="00A179E2">
      <w:pPr>
        <w:pStyle w:val="Textpoznpodarou"/>
      </w:pPr>
      <w:r>
        <w:rPr>
          <w:rStyle w:val="Znakapoznpodarou"/>
        </w:rPr>
        <w:footnoteRef/>
      </w:r>
      <w:r>
        <w:t xml:space="preserve"> PETR:</w:t>
      </w:r>
      <w:r w:rsidRPr="005C37B3">
        <w:t xml:space="preserve"> Stará (ne)známá superficiální zásada</w:t>
      </w:r>
      <w:r>
        <w:t>, s. 371.</w:t>
      </w:r>
    </w:p>
  </w:footnote>
  <w:footnote w:id="66">
    <w:p w:rsidR="0063195D" w:rsidRDefault="0063195D" w:rsidP="00A179E2">
      <w:pPr>
        <w:pStyle w:val="Textpoznpodarou"/>
      </w:pPr>
      <w:r>
        <w:rPr>
          <w:rStyle w:val="Znakapoznpodarou"/>
        </w:rPr>
        <w:footnoteRef/>
      </w:r>
      <w:r>
        <w:t xml:space="preserve"> DVOŘÁK, Jan. Vývoj občanského práva. In MALÝ, Karel, SOUKUP, Ladislav (</w:t>
      </w:r>
      <w:proofErr w:type="spellStart"/>
      <w:r w:rsidRPr="00FB3D6B">
        <w:t>ed</w:t>
      </w:r>
      <w:r>
        <w:t>s</w:t>
      </w:r>
      <w:proofErr w:type="spellEnd"/>
      <w:r w:rsidRPr="00FB3D6B">
        <w:t>.</w:t>
      </w:r>
      <w:r>
        <w:t>).</w:t>
      </w:r>
      <w:r w:rsidRPr="00FB3D6B">
        <w:t> </w:t>
      </w:r>
      <w:r w:rsidRPr="00FB3D6B">
        <w:rPr>
          <w:i/>
          <w:iCs/>
        </w:rPr>
        <w:t>Vývoj práva v Československu v lete</w:t>
      </w:r>
      <w:r>
        <w:rPr>
          <w:i/>
          <w:iCs/>
        </w:rPr>
        <w:t>ch 1945-1989.</w:t>
      </w:r>
      <w:r>
        <w:t xml:space="preserve"> Praha: Karolinum, 2004, s. 478.</w:t>
      </w:r>
    </w:p>
  </w:footnote>
  <w:footnote w:id="67">
    <w:p w:rsidR="0063195D" w:rsidRDefault="0063195D" w:rsidP="00A179E2">
      <w:pPr>
        <w:pStyle w:val="Textpoznpodarou"/>
      </w:pPr>
      <w:r>
        <w:rPr>
          <w:rStyle w:val="Znakapoznpodarou"/>
        </w:rPr>
        <w:footnoteRef/>
      </w:r>
      <w:r>
        <w:t xml:space="preserve"> B</w:t>
      </w:r>
      <w:r w:rsidRPr="00AF78C5">
        <w:t>OBEK, Michal, MOLEK, Pavel, ŠIMÍČEK, Vojtěch. </w:t>
      </w:r>
      <w:r w:rsidRPr="00AF78C5">
        <w:rPr>
          <w:i/>
          <w:iCs/>
        </w:rPr>
        <w:t>Komunistické právo v Československu: kapitoly z dějin bezpráví</w:t>
      </w:r>
      <w:r>
        <w:t xml:space="preserve">. </w:t>
      </w:r>
      <w:r w:rsidRPr="00AF78C5">
        <w:t>Brno: Masarykova univerzita, Meziná</w:t>
      </w:r>
      <w:r>
        <w:t>rodní politologický ústav, 2009, s. 456.</w:t>
      </w:r>
    </w:p>
  </w:footnote>
  <w:footnote w:id="68">
    <w:p w:rsidR="0063195D" w:rsidRDefault="0063195D" w:rsidP="00A179E2">
      <w:pPr>
        <w:pStyle w:val="Textpoznpodarou"/>
      </w:pPr>
      <w:r>
        <w:rPr>
          <w:rStyle w:val="Znakapoznpodarou"/>
        </w:rPr>
        <w:footnoteRef/>
      </w:r>
      <w:r>
        <w:t xml:space="preserve"> </w:t>
      </w:r>
      <w:r w:rsidRPr="009547EA">
        <w:t xml:space="preserve">JINDŘICH, Miloslav. Důsledky přijetí principu vkladu do katastru nemovitostí bez zásady, že stavba je součástí </w:t>
      </w:r>
      <w:r w:rsidRPr="00F96571">
        <w:t xml:space="preserve">pozemku. </w:t>
      </w:r>
      <w:r w:rsidRPr="00F96571">
        <w:rPr>
          <w:i/>
        </w:rPr>
        <w:t>Právní rozhledy</w:t>
      </w:r>
      <w:r w:rsidRPr="00F96571">
        <w:t>, 1996, roč. 4, č. 11</w:t>
      </w:r>
      <w:r w:rsidRPr="00C52392">
        <w:t>, s. 509.</w:t>
      </w:r>
    </w:p>
  </w:footnote>
  <w:footnote w:id="69">
    <w:p w:rsidR="0063195D" w:rsidRDefault="0063195D" w:rsidP="00A179E2">
      <w:pPr>
        <w:pStyle w:val="Textpoznpodarou"/>
      </w:pPr>
      <w:r>
        <w:rPr>
          <w:rStyle w:val="Znakapoznpodarou"/>
        </w:rPr>
        <w:footnoteRef/>
      </w:r>
      <w:r>
        <w:t xml:space="preserve"> BAUDYŠ:</w:t>
      </w:r>
      <w:r w:rsidRPr="003408DB">
        <w:t xml:space="preserve"> </w:t>
      </w:r>
      <w:r w:rsidRPr="003408DB">
        <w:rPr>
          <w:i/>
          <w:iCs/>
        </w:rPr>
        <w:t>Katastr nemovitostí</w:t>
      </w:r>
      <w:r>
        <w:t>,</w:t>
      </w:r>
      <w:r w:rsidRPr="003408DB">
        <w:t xml:space="preserve"> s. 99</w:t>
      </w:r>
      <w:r>
        <w:t>.</w:t>
      </w:r>
    </w:p>
  </w:footnote>
  <w:footnote w:id="70">
    <w:p w:rsidR="0063195D" w:rsidRDefault="0063195D" w:rsidP="00A179E2">
      <w:pPr>
        <w:pStyle w:val="Textpoznpodarou"/>
      </w:pPr>
      <w:r>
        <w:rPr>
          <w:rStyle w:val="Znakapoznpodarou"/>
        </w:rPr>
        <w:footnoteRef/>
      </w:r>
      <w:r>
        <w:t xml:space="preserve"> Tamtéž.</w:t>
      </w:r>
    </w:p>
  </w:footnote>
  <w:footnote w:id="71">
    <w:p w:rsidR="0063195D" w:rsidRDefault="0063195D">
      <w:pPr>
        <w:pStyle w:val="Textpoznpodarou"/>
      </w:pPr>
      <w:r>
        <w:rPr>
          <w:rStyle w:val="Znakapoznpodarou"/>
        </w:rPr>
        <w:footnoteRef/>
      </w:r>
      <w:r>
        <w:t xml:space="preserve"> </w:t>
      </w:r>
      <w:r w:rsidRPr="00862CD9">
        <w:t xml:space="preserve">SPÁČIL, Jiří. Stavby na cizím pozemku. </w:t>
      </w:r>
      <w:r w:rsidRPr="00862CD9">
        <w:rPr>
          <w:i/>
        </w:rPr>
        <w:t>Soudní rozhledy</w:t>
      </w:r>
      <w:r w:rsidRPr="00862CD9">
        <w:t>, 2004, roč. 10, č. 4</w:t>
      </w:r>
      <w:r w:rsidRPr="002554C8">
        <w:t>, s. 126.</w:t>
      </w:r>
    </w:p>
  </w:footnote>
  <w:footnote w:id="72">
    <w:p w:rsidR="0063195D" w:rsidRDefault="0063195D">
      <w:pPr>
        <w:pStyle w:val="Textpoznpodarou"/>
      </w:pPr>
      <w:r>
        <w:rPr>
          <w:rStyle w:val="Znakapoznpodarou"/>
        </w:rPr>
        <w:footnoteRef/>
      </w:r>
      <w:r>
        <w:t xml:space="preserve"> Stanovisko</w:t>
      </w:r>
      <w:r w:rsidRPr="00AB1EDE">
        <w:t xml:space="preserve"> </w:t>
      </w:r>
      <w:proofErr w:type="spellStart"/>
      <w:r w:rsidRPr="00AB1EDE">
        <w:t>občianskoprávneho</w:t>
      </w:r>
      <w:proofErr w:type="spellEnd"/>
      <w:r w:rsidRPr="00AB1EDE">
        <w:t xml:space="preserve"> </w:t>
      </w:r>
      <w:proofErr w:type="spellStart"/>
      <w:r w:rsidRPr="00AB1EDE">
        <w:t>kolégia</w:t>
      </w:r>
      <w:proofErr w:type="spellEnd"/>
      <w:r>
        <w:t xml:space="preserve"> </w:t>
      </w:r>
      <w:proofErr w:type="spellStart"/>
      <w:r w:rsidRPr="00AB1EDE">
        <w:t>Najvyššieho</w:t>
      </w:r>
      <w:proofErr w:type="spellEnd"/>
      <w:r w:rsidRPr="00AB1EDE">
        <w:t xml:space="preserve"> </w:t>
      </w:r>
      <w:proofErr w:type="spellStart"/>
      <w:r w:rsidRPr="00AB1EDE">
        <w:t>súdu</w:t>
      </w:r>
      <w:proofErr w:type="spellEnd"/>
      <w:r w:rsidRPr="00AB1EDE">
        <w:t xml:space="preserve"> SSR z 27. 6. 1972, </w:t>
      </w:r>
      <w:proofErr w:type="spellStart"/>
      <w:r w:rsidRPr="00AB1EDE">
        <w:t>Cpj</w:t>
      </w:r>
      <w:proofErr w:type="spellEnd"/>
      <w:r w:rsidRPr="00AB1EDE">
        <w:t xml:space="preserve"> 57/71</w:t>
      </w:r>
      <w:r>
        <w:t>.</w:t>
      </w:r>
    </w:p>
  </w:footnote>
  <w:footnote w:id="73">
    <w:p w:rsidR="0063195D" w:rsidRDefault="0063195D">
      <w:pPr>
        <w:pStyle w:val="Textpoznpodarou"/>
      </w:pPr>
      <w:r>
        <w:rPr>
          <w:rStyle w:val="Znakapoznpodarou"/>
        </w:rPr>
        <w:footnoteRef/>
      </w:r>
      <w:r>
        <w:t xml:space="preserve"> Rozhodnutí </w:t>
      </w:r>
      <w:r>
        <w:rPr>
          <w:iCs/>
        </w:rPr>
        <w:t>NS</w:t>
      </w:r>
      <w:r w:rsidRPr="008B0198">
        <w:rPr>
          <w:iCs/>
        </w:rPr>
        <w:t xml:space="preserve"> ze dne 27. 8. 2003, sp. zn. 22 Cdo 469/2003.</w:t>
      </w:r>
    </w:p>
  </w:footnote>
  <w:footnote w:id="74">
    <w:p w:rsidR="0063195D" w:rsidRDefault="0063195D">
      <w:pPr>
        <w:pStyle w:val="Textpoznpodarou"/>
      </w:pPr>
      <w:r>
        <w:rPr>
          <w:rStyle w:val="Znakapoznpodarou"/>
        </w:rPr>
        <w:footnoteRef/>
      </w:r>
      <w:r>
        <w:t xml:space="preserve"> </w:t>
      </w:r>
      <w:r w:rsidRPr="00862CD9">
        <w:t>SPÁČIL</w:t>
      </w:r>
      <w:r>
        <w:t>: Stavby na cizím pozemku</w:t>
      </w:r>
      <w:r w:rsidRPr="00862CD9">
        <w:t xml:space="preserve">, </w:t>
      </w:r>
      <w:r w:rsidRPr="002554C8">
        <w:t>s. 126.</w:t>
      </w:r>
    </w:p>
  </w:footnote>
  <w:footnote w:id="75">
    <w:p w:rsidR="0063195D" w:rsidRDefault="0063195D">
      <w:pPr>
        <w:pStyle w:val="Textpoznpodarou"/>
      </w:pPr>
      <w:r>
        <w:rPr>
          <w:rStyle w:val="Znakapoznpodarou"/>
        </w:rPr>
        <w:footnoteRef/>
      </w:r>
      <w:r>
        <w:t xml:space="preserve"> Tamtéž.</w:t>
      </w:r>
    </w:p>
  </w:footnote>
  <w:footnote w:id="76">
    <w:p w:rsidR="0063195D" w:rsidRDefault="0063195D" w:rsidP="00A61452">
      <w:pPr>
        <w:pStyle w:val="Textpoznpodarou"/>
      </w:pPr>
      <w:r>
        <w:rPr>
          <w:rStyle w:val="Znakapoznpodarou"/>
        </w:rPr>
        <w:footnoteRef/>
      </w:r>
      <w:r>
        <w:t xml:space="preserve"> SPÁČIL:</w:t>
      </w:r>
      <w:r w:rsidRPr="000018A9">
        <w:t> </w:t>
      </w:r>
      <w:r>
        <w:rPr>
          <w:i/>
          <w:iCs/>
        </w:rPr>
        <w:t>Občanský zákoník III…</w:t>
      </w:r>
      <w:r>
        <w:t>, s. 891.</w:t>
      </w:r>
    </w:p>
  </w:footnote>
  <w:footnote w:id="77">
    <w:p w:rsidR="0063195D" w:rsidRDefault="0063195D" w:rsidP="00A61452">
      <w:pPr>
        <w:pStyle w:val="Textpoznpodarou"/>
      </w:pPr>
      <w:r>
        <w:rPr>
          <w:rStyle w:val="Znakapoznpodarou"/>
        </w:rPr>
        <w:footnoteRef/>
      </w:r>
      <w:r>
        <w:t xml:space="preserve"> NOVOHRADSKÝ, Vojtěch. </w:t>
      </w:r>
      <w:proofErr w:type="spellStart"/>
      <w:r w:rsidRPr="00483FA0">
        <w:t>Opustenie</w:t>
      </w:r>
      <w:proofErr w:type="spellEnd"/>
      <w:r w:rsidRPr="00483FA0">
        <w:t xml:space="preserve"> zásady „</w:t>
      </w:r>
      <w:proofErr w:type="spellStart"/>
      <w:r w:rsidRPr="00483FA0">
        <w:t>Superficiers</w:t>
      </w:r>
      <w:proofErr w:type="spellEnd"/>
      <w:r w:rsidRPr="00483FA0">
        <w:t xml:space="preserve"> </w:t>
      </w:r>
      <w:proofErr w:type="spellStart"/>
      <w:r w:rsidRPr="00483FA0">
        <w:t>solo</w:t>
      </w:r>
      <w:proofErr w:type="spellEnd"/>
      <w:r w:rsidRPr="00483FA0">
        <w:t xml:space="preserve"> cedit“ a jeho </w:t>
      </w:r>
      <w:proofErr w:type="spellStart"/>
      <w:r w:rsidRPr="00483FA0">
        <w:t>dôsledky</w:t>
      </w:r>
      <w:proofErr w:type="spellEnd"/>
      <w:r w:rsidRPr="00483FA0">
        <w:t xml:space="preserve">. </w:t>
      </w:r>
      <w:proofErr w:type="spellStart"/>
      <w:r w:rsidRPr="00A32A9C">
        <w:rPr>
          <w:i/>
        </w:rPr>
        <w:t>Právny</w:t>
      </w:r>
      <w:proofErr w:type="spellEnd"/>
      <w:r w:rsidRPr="00A32A9C">
        <w:rPr>
          <w:i/>
        </w:rPr>
        <w:t xml:space="preserve"> obzor</w:t>
      </w:r>
      <w:r>
        <w:t>, 1951, roč. 34, č. 4, s. 347.</w:t>
      </w:r>
    </w:p>
  </w:footnote>
  <w:footnote w:id="78">
    <w:p w:rsidR="0063195D" w:rsidRPr="0094532A" w:rsidRDefault="0063195D" w:rsidP="00A61452">
      <w:pPr>
        <w:pStyle w:val="Textpoznpodarou"/>
      </w:pPr>
      <w:r>
        <w:rPr>
          <w:rStyle w:val="Znakapoznpodarou"/>
        </w:rPr>
        <w:footnoteRef/>
      </w:r>
      <w:r>
        <w:t xml:space="preserve"> ZIMA, Petr. </w:t>
      </w:r>
      <w:r>
        <w:rPr>
          <w:i/>
        </w:rPr>
        <w:t xml:space="preserve">Právo stavby. </w:t>
      </w:r>
      <w:r>
        <w:t>Praha: C. H. Beck, 2015, s. 18.</w:t>
      </w:r>
    </w:p>
  </w:footnote>
  <w:footnote w:id="79">
    <w:p w:rsidR="0063195D" w:rsidRDefault="0063195D" w:rsidP="00A61452">
      <w:pPr>
        <w:pStyle w:val="Textpoznpodarou"/>
      </w:pPr>
      <w:r w:rsidRPr="00261925">
        <w:rPr>
          <w:rStyle w:val="Znakapoznpodarou"/>
        </w:rPr>
        <w:footnoteRef/>
      </w:r>
      <w:r w:rsidRPr="00261925">
        <w:t xml:space="preserve"> NOVOHRADSKÝ</w:t>
      </w:r>
      <w:r>
        <w:t>:</w:t>
      </w:r>
      <w:r w:rsidRPr="00261925">
        <w:t xml:space="preserve"> </w:t>
      </w:r>
      <w:proofErr w:type="spellStart"/>
      <w:r w:rsidRPr="00261925">
        <w:t>Opustenie</w:t>
      </w:r>
      <w:proofErr w:type="spellEnd"/>
      <w:r w:rsidRPr="00261925">
        <w:t xml:space="preserve"> zásady „</w:t>
      </w:r>
      <w:proofErr w:type="spellStart"/>
      <w:r w:rsidRPr="00261925">
        <w:t>Superficiers</w:t>
      </w:r>
      <w:proofErr w:type="spellEnd"/>
      <w:r w:rsidRPr="00261925">
        <w:t xml:space="preserve"> </w:t>
      </w:r>
      <w:proofErr w:type="spellStart"/>
      <w:r w:rsidRPr="00261925">
        <w:t>solo</w:t>
      </w:r>
      <w:proofErr w:type="spellEnd"/>
      <w:r w:rsidRPr="00261925">
        <w:t xml:space="preserve"> cedit“…, s. 348.</w:t>
      </w:r>
    </w:p>
  </w:footnote>
  <w:footnote w:id="80">
    <w:p w:rsidR="0063195D" w:rsidRDefault="0063195D" w:rsidP="00A61452">
      <w:pPr>
        <w:pStyle w:val="Textpoznpodarou"/>
      </w:pPr>
      <w:r>
        <w:rPr>
          <w:rStyle w:val="Znakapoznpodarou"/>
        </w:rPr>
        <w:footnoteRef/>
      </w:r>
      <w:r>
        <w:t xml:space="preserve"> Tamtéž.</w:t>
      </w:r>
    </w:p>
  </w:footnote>
  <w:footnote w:id="81">
    <w:p w:rsidR="0063195D" w:rsidRDefault="0063195D" w:rsidP="00A61452">
      <w:pPr>
        <w:pStyle w:val="Textpoznpodarou"/>
      </w:pPr>
      <w:r>
        <w:rPr>
          <w:rStyle w:val="Znakapoznpodarou"/>
        </w:rPr>
        <w:footnoteRef/>
      </w:r>
      <w:r>
        <w:t xml:space="preserve"> Tamtéž.</w:t>
      </w:r>
    </w:p>
  </w:footnote>
  <w:footnote w:id="82">
    <w:p w:rsidR="0063195D" w:rsidRDefault="0063195D" w:rsidP="00A61452">
      <w:pPr>
        <w:pStyle w:val="Textpoznpodarou"/>
      </w:pPr>
      <w:r>
        <w:rPr>
          <w:rStyle w:val="Znakapoznpodarou"/>
        </w:rPr>
        <w:footnoteRef/>
      </w:r>
      <w:r>
        <w:t xml:space="preserve"> Tamtéž, s. 351.</w:t>
      </w:r>
    </w:p>
  </w:footnote>
  <w:footnote w:id="83">
    <w:p w:rsidR="0063195D" w:rsidRDefault="0063195D" w:rsidP="00DB30B4">
      <w:pPr>
        <w:pStyle w:val="Textpoznpodarou"/>
      </w:pPr>
      <w:r>
        <w:rPr>
          <w:rStyle w:val="Znakapoznpodarou"/>
        </w:rPr>
        <w:footnoteRef/>
      </w:r>
      <w:r>
        <w:t xml:space="preserve"> </w:t>
      </w:r>
      <w:r w:rsidRPr="002944CC">
        <w:rPr>
          <w:bCs/>
        </w:rPr>
        <w:t>Ústavní zákon č. 100/1960 Sb., Ústava Československé socialistické republiky</w:t>
      </w:r>
      <w:r>
        <w:rPr>
          <w:bCs/>
        </w:rPr>
        <w:t>.</w:t>
      </w:r>
    </w:p>
  </w:footnote>
  <w:footnote w:id="84">
    <w:p w:rsidR="0063195D" w:rsidRDefault="0063195D" w:rsidP="00DB30B4">
      <w:pPr>
        <w:pStyle w:val="Textpoznpodarou"/>
      </w:pPr>
      <w:r>
        <w:rPr>
          <w:rStyle w:val="Znakapoznpodarou"/>
        </w:rPr>
        <w:footnoteRef/>
      </w:r>
      <w:r>
        <w:t xml:space="preserve"> OZ 1964.</w:t>
      </w:r>
    </w:p>
  </w:footnote>
  <w:footnote w:id="85">
    <w:p w:rsidR="0063195D" w:rsidRDefault="0063195D" w:rsidP="00DB30B4">
      <w:pPr>
        <w:pStyle w:val="Textpoznpodarou"/>
      </w:pPr>
      <w:r>
        <w:rPr>
          <w:rStyle w:val="Znakapoznpodarou"/>
        </w:rPr>
        <w:footnoteRef/>
      </w:r>
      <w:r>
        <w:t xml:space="preserve"> BOBEK, MOLEK, ŠIMÍČEK: </w:t>
      </w:r>
      <w:r w:rsidRPr="00AF78C5">
        <w:rPr>
          <w:i/>
          <w:iCs/>
        </w:rPr>
        <w:t>Komun</w:t>
      </w:r>
      <w:r>
        <w:rPr>
          <w:i/>
          <w:iCs/>
        </w:rPr>
        <w:t xml:space="preserve">istické právo v Československu…, </w:t>
      </w:r>
      <w:r>
        <w:t>s. 436.</w:t>
      </w:r>
    </w:p>
  </w:footnote>
  <w:footnote w:id="86">
    <w:p w:rsidR="0063195D" w:rsidRDefault="0063195D">
      <w:pPr>
        <w:pStyle w:val="Textpoznpodarou"/>
      </w:pPr>
      <w:r>
        <w:rPr>
          <w:rStyle w:val="Znakapoznpodarou"/>
        </w:rPr>
        <w:footnoteRef/>
      </w:r>
      <w:r>
        <w:t xml:space="preserve"> </w:t>
      </w:r>
      <w:r w:rsidRPr="00261925">
        <w:t>KRATOCHVÍL, Zdeněk (</w:t>
      </w:r>
      <w:proofErr w:type="spellStart"/>
      <w:r w:rsidRPr="00261925">
        <w:t>ed</w:t>
      </w:r>
      <w:proofErr w:type="spellEnd"/>
      <w:r w:rsidRPr="00261925">
        <w:t xml:space="preserve">.) a kol. </w:t>
      </w:r>
      <w:r w:rsidRPr="00261925">
        <w:rPr>
          <w:i/>
        </w:rPr>
        <w:t>Nové občanské právo.</w:t>
      </w:r>
      <w:r w:rsidRPr="00261925">
        <w:t xml:space="preserve"> Praha: Orbis, 1965, s. 658.</w:t>
      </w:r>
    </w:p>
  </w:footnote>
  <w:footnote w:id="87">
    <w:p w:rsidR="0063195D" w:rsidRDefault="0063195D">
      <w:pPr>
        <w:pStyle w:val="Textpoznpodarou"/>
      </w:pPr>
      <w:r>
        <w:rPr>
          <w:rStyle w:val="Znakapoznpodarou"/>
        </w:rPr>
        <w:footnoteRef/>
      </w:r>
      <w:r>
        <w:t xml:space="preserve"> Tamtéž.</w:t>
      </w:r>
    </w:p>
  </w:footnote>
  <w:footnote w:id="88">
    <w:p w:rsidR="0063195D" w:rsidRDefault="0063195D" w:rsidP="00DB30B4">
      <w:pPr>
        <w:pStyle w:val="Textpoznpodarou"/>
      </w:pPr>
      <w:r>
        <w:rPr>
          <w:rStyle w:val="Znakapoznpodarou"/>
        </w:rPr>
        <w:footnoteRef/>
      </w:r>
      <w:r>
        <w:t xml:space="preserve"> BOBEK, MOLEK, ŠIMÍČEK: </w:t>
      </w:r>
      <w:r w:rsidRPr="00AF78C5">
        <w:rPr>
          <w:i/>
          <w:iCs/>
        </w:rPr>
        <w:t>Komun</w:t>
      </w:r>
      <w:r>
        <w:rPr>
          <w:i/>
          <w:iCs/>
        </w:rPr>
        <w:t>istické právo v Československu…</w:t>
      </w:r>
      <w:r>
        <w:t>, s. 454.</w:t>
      </w:r>
    </w:p>
  </w:footnote>
  <w:footnote w:id="89">
    <w:p w:rsidR="0063195D" w:rsidRDefault="0063195D" w:rsidP="00DB30B4">
      <w:pPr>
        <w:pStyle w:val="Textpoznpodarou"/>
      </w:pPr>
      <w:r>
        <w:rPr>
          <w:rStyle w:val="Znakapoznpodarou"/>
        </w:rPr>
        <w:footnoteRef/>
      </w:r>
      <w:r>
        <w:t xml:space="preserve"> </w:t>
      </w:r>
      <w:r w:rsidRPr="008B0198">
        <w:t>KNAPP, Viktor, PLANK, Karol a kol.</w:t>
      </w:r>
      <w:r>
        <w:t xml:space="preserve"> </w:t>
      </w:r>
      <w:r w:rsidRPr="008B0198">
        <w:rPr>
          <w:i/>
        </w:rPr>
        <w:t xml:space="preserve">Učebnice československého občanského práva. Svazek II. </w:t>
      </w:r>
      <w:r w:rsidRPr="008B0198">
        <w:t>Praha: Orbis, 1965</w:t>
      </w:r>
      <w:r>
        <w:t>,</w:t>
      </w:r>
      <w:r w:rsidRPr="008B0198">
        <w:t xml:space="preserve"> s. 13.</w:t>
      </w:r>
    </w:p>
  </w:footnote>
  <w:footnote w:id="90">
    <w:p w:rsidR="0063195D" w:rsidRDefault="0063195D" w:rsidP="00074199">
      <w:pPr>
        <w:pStyle w:val="Textpoznpodarou"/>
      </w:pPr>
      <w:r>
        <w:rPr>
          <w:rStyle w:val="Znakapoznpodarou"/>
        </w:rPr>
        <w:footnoteRef/>
      </w:r>
      <w:r>
        <w:t xml:space="preserve"> ELIÁŠ, Karel a kol. </w:t>
      </w:r>
      <w:r w:rsidRPr="003038D2">
        <w:rPr>
          <w:i/>
        </w:rPr>
        <w:t>Občanský zákoník: velký akademický komentář: úplný text zákona s komentářem, judikaturou a literaturou podle stavu k 1. 4. 2008.</w:t>
      </w:r>
      <w:r w:rsidRPr="003038D2">
        <w:t xml:space="preserve"> Praha: Linde, 2008, s. 489.</w:t>
      </w:r>
    </w:p>
  </w:footnote>
  <w:footnote w:id="91">
    <w:p w:rsidR="0063195D" w:rsidRDefault="0063195D" w:rsidP="00074199">
      <w:pPr>
        <w:pStyle w:val="Textpoznpodarou"/>
      </w:pPr>
      <w:r>
        <w:rPr>
          <w:rStyle w:val="Znakapoznpodarou"/>
        </w:rPr>
        <w:footnoteRef/>
      </w:r>
      <w:r>
        <w:t xml:space="preserve"> ELIÁŠ, Karel a kol. </w:t>
      </w:r>
      <w:r>
        <w:rPr>
          <w:i/>
        </w:rPr>
        <w:t xml:space="preserve">Nový občanský zákoník s aktualizovanou důvodovou zprávou. </w:t>
      </w:r>
      <w:r>
        <w:t xml:space="preserve">Ostrava: </w:t>
      </w:r>
      <w:proofErr w:type="spellStart"/>
      <w:r>
        <w:t>Sagit</w:t>
      </w:r>
      <w:proofErr w:type="spellEnd"/>
      <w:r>
        <w:t>, 2012, s. 5.</w:t>
      </w:r>
    </w:p>
  </w:footnote>
  <w:footnote w:id="92">
    <w:p w:rsidR="0063195D" w:rsidRDefault="0063195D" w:rsidP="000E7038">
      <w:pPr>
        <w:pStyle w:val="Textpoznpodarou"/>
      </w:pPr>
      <w:r>
        <w:rPr>
          <w:rStyle w:val="Znakapoznpodarou"/>
        </w:rPr>
        <w:footnoteRef/>
      </w:r>
      <w:r>
        <w:t xml:space="preserve"> Stanovisko</w:t>
      </w:r>
      <w:r w:rsidRPr="00AB1EDE">
        <w:t xml:space="preserve"> </w:t>
      </w:r>
      <w:proofErr w:type="spellStart"/>
      <w:r w:rsidRPr="00AB1EDE">
        <w:t>občianskoprávneho</w:t>
      </w:r>
      <w:proofErr w:type="spellEnd"/>
      <w:r w:rsidRPr="00AB1EDE">
        <w:t xml:space="preserve"> </w:t>
      </w:r>
      <w:proofErr w:type="spellStart"/>
      <w:r w:rsidRPr="00AB1EDE">
        <w:t>kolégia</w:t>
      </w:r>
      <w:proofErr w:type="spellEnd"/>
      <w:r>
        <w:t xml:space="preserve"> </w:t>
      </w:r>
      <w:proofErr w:type="spellStart"/>
      <w:r w:rsidRPr="00AB1EDE">
        <w:t>Najvyššieho</w:t>
      </w:r>
      <w:proofErr w:type="spellEnd"/>
      <w:r w:rsidRPr="00AB1EDE">
        <w:t xml:space="preserve"> </w:t>
      </w:r>
      <w:proofErr w:type="spellStart"/>
      <w:r w:rsidRPr="00AB1EDE">
        <w:t>súdu</w:t>
      </w:r>
      <w:proofErr w:type="spellEnd"/>
      <w:r w:rsidRPr="00AB1EDE">
        <w:t xml:space="preserve"> SSR z 27. 6. 1972, </w:t>
      </w:r>
      <w:proofErr w:type="spellStart"/>
      <w:r w:rsidRPr="00AB1EDE">
        <w:t>Cpj</w:t>
      </w:r>
      <w:proofErr w:type="spellEnd"/>
      <w:r w:rsidRPr="00AB1EDE">
        <w:t xml:space="preserve"> 57/71</w:t>
      </w:r>
      <w:r>
        <w:t>.</w:t>
      </w:r>
    </w:p>
  </w:footnote>
  <w:footnote w:id="93">
    <w:p w:rsidR="0063195D" w:rsidRDefault="0063195D">
      <w:pPr>
        <w:pStyle w:val="Textpoznpodarou"/>
      </w:pPr>
      <w:r>
        <w:rPr>
          <w:rStyle w:val="Znakapoznpodarou"/>
        </w:rPr>
        <w:footnoteRef/>
      </w:r>
      <w:r>
        <w:t xml:space="preserve"> Rozhodnutí NS ze dne 17. 4. 2002, sp. zn. Cdo 432/2002.</w:t>
      </w:r>
    </w:p>
  </w:footnote>
  <w:footnote w:id="94">
    <w:p w:rsidR="0063195D" w:rsidRDefault="0063195D">
      <w:pPr>
        <w:pStyle w:val="Textpoznpodarou"/>
      </w:pPr>
      <w:r>
        <w:rPr>
          <w:rStyle w:val="Znakapoznpodarou"/>
        </w:rPr>
        <w:footnoteRef/>
      </w:r>
      <w:r>
        <w:t xml:space="preserve"> ELIÁŠ:</w:t>
      </w:r>
      <w:r w:rsidRPr="003038D2">
        <w:t xml:space="preserve"> </w:t>
      </w:r>
      <w:r w:rsidRPr="003038D2">
        <w:rPr>
          <w:i/>
        </w:rPr>
        <w:t xml:space="preserve">Občanský zákoník: velký </w:t>
      </w:r>
      <w:r>
        <w:rPr>
          <w:i/>
        </w:rPr>
        <w:t>akademický komentář…,</w:t>
      </w:r>
      <w:r w:rsidRPr="003038D2">
        <w:t xml:space="preserve"> s. 614.</w:t>
      </w:r>
    </w:p>
  </w:footnote>
  <w:footnote w:id="95">
    <w:p w:rsidR="0063195D" w:rsidRDefault="0063195D" w:rsidP="00860C1A">
      <w:pPr>
        <w:pStyle w:val="Textpoznpodarou"/>
      </w:pPr>
      <w:r>
        <w:rPr>
          <w:rStyle w:val="Znakapoznpodarou"/>
        </w:rPr>
        <w:footnoteRef/>
      </w:r>
      <w:r>
        <w:t xml:space="preserve"> ZIMA:</w:t>
      </w:r>
      <w:r w:rsidRPr="00BC17C3">
        <w:t xml:space="preserve"> </w:t>
      </w:r>
      <w:r>
        <w:rPr>
          <w:i/>
        </w:rPr>
        <w:t>Právo stavby,</w:t>
      </w:r>
      <w:r w:rsidRPr="00BC17C3">
        <w:rPr>
          <w:i/>
        </w:rPr>
        <w:t xml:space="preserve"> </w:t>
      </w:r>
      <w:r w:rsidRPr="00BC17C3">
        <w:t>s. 19.</w:t>
      </w:r>
    </w:p>
  </w:footnote>
  <w:footnote w:id="96">
    <w:p w:rsidR="0063195D" w:rsidRDefault="0063195D" w:rsidP="00DB30B4">
      <w:pPr>
        <w:pStyle w:val="Textpoznpodarou"/>
      </w:pPr>
      <w:r>
        <w:rPr>
          <w:rStyle w:val="Znakapoznpodarou"/>
        </w:rPr>
        <w:footnoteRef/>
      </w:r>
      <w:r>
        <w:t xml:space="preserve"> Velká novela OZ 1964 byla provedena zákonem č. 509/1991 Sb.</w:t>
      </w:r>
    </w:p>
  </w:footnote>
  <w:footnote w:id="97">
    <w:p w:rsidR="0063195D" w:rsidRDefault="0063195D" w:rsidP="00DB30B4">
      <w:pPr>
        <w:pStyle w:val="Textpoznpodarou"/>
      </w:pPr>
      <w:r>
        <w:rPr>
          <w:rStyle w:val="Znakapoznpodarou"/>
        </w:rPr>
        <w:footnoteRef/>
      </w:r>
      <w:r>
        <w:t xml:space="preserve"> ELIÁŠ: </w:t>
      </w:r>
      <w:r w:rsidRPr="00D21924">
        <w:rPr>
          <w:i/>
        </w:rPr>
        <w:t>N</w:t>
      </w:r>
      <w:r>
        <w:rPr>
          <w:i/>
        </w:rPr>
        <w:t>ový občanský zákoník s aktualizovanou…, s. 12.</w:t>
      </w:r>
    </w:p>
  </w:footnote>
  <w:footnote w:id="98">
    <w:p w:rsidR="0063195D" w:rsidRDefault="0063195D" w:rsidP="00DB30B4">
      <w:pPr>
        <w:pStyle w:val="Textpoznpodarou"/>
      </w:pPr>
      <w:r>
        <w:rPr>
          <w:rStyle w:val="Znakapoznpodarou"/>
        </w:rPr>
        <w:footnoteRef/>
      </w:r>
      <w:r>
        <w:t xml:space="preserve"> Tamtéž</w:t>
      </w:r>
      <w:r>
        <w:rPr>
          <w:i/>
        </w:rPr>
        <w:t>,</w:t>
      </w:r>
      <w:r>
        <w:t xml:space="preserve"> s. 9.</w:t>
      </w:r>
    </w:p>
  </w:footnote>
  <w:footnote w:id="99">
    <w:p w:rsidR="0063195D" w:rsidRPr="00B6237B" w:rsidRDefault="0063195D" w:rsidP="00DB30B4">
      <w:pPr>
        <w:pStyle w:val="Textpoznpodarou"/>
        <w:rPr>
          <w:highlight w:val="yellow"/>
        </w:rPr>
      </w:pPr>
      <w:r>
        <w:rPr>
          <w:rStyle w:val="Znakapoznpodarou"/>
        </w:rPr>
        <w:footnoteRef/>
      </w:r>
      <w:r>
        <w:t xml:space="preserve"> ELIÁŠ, Karel. </w:t>
      </w:r>
      <w:r w:rsidRPr="004B05DE">
        <w:t>Charakteristika návrhu nového občanského zákoníku.</w:t>
      </w:r>
      <w:r>
        <w:t xml:space="preserve"> In </w:t>
      </w:r>
      <w:r w:rsidRPr="00B6237B">
        <w:t>ŠVESTKA, Jiří, DVOŘÁK, Jan, TICHÝ, Luboš</w:t>
      </w:r>
      <w:r>
        <w:t xml:space="preserve"> (</w:t>
      </w:r>
      <w:proofErr w:type="spellStart"/>
      <w:r>
        <w:t>eds</w:t>
      </w:r>
      <w:proofErr w:type="spellEnd"/>
      <w:r>
        <w:t>.)</w:t>
      </w:r>
      <w:r w:rsidRPr="00B6237B">
        <w:t xml:space="preserve">. </w:t>
      </w:r>
      <w:r w:rsidRPr="00B6237B">
        <w:rPr>
          <w:i/>
        </w:rPr>
        <w:t>Sborník statí z diskusních fór o rekodifikaci občanského práva.</w:t>
      </w:r>
      <w:r>
        <w:t xml:space="preserve"> Praha: ASPI, 2006,</w:t>
      </w:r>
      <w:r w:rsidRPr="00B6237B">
        <w:t xml:space="preserve"> s. 34-35.</w:t>
      </w:r>
    </w:p>
  </w:footnote>
  <w:footnote w:id="100">
    <w:p w:rsidR="0063195D" w:rsidRPr="000D643E" w:rsidRDefault="0063195D" w:rsidP="00074199">
      <w:pPr>
        <w:pStyle w:val="Textpoznpodarou"/>
      </w:pPr>
      <w:r w:rsidRPr="000D643E">
        <w:rPr>
          <w:rStyle w:val="Znakapoznpodarou"/>
        </w:rPr>
        <w:footnoteRef/>
      </w:r>
      <w:r w:rsidRPr="000D643E">
        <w:t xml:space="preserve"> ELIÁŠ: </w:t>
      </w:r>
      <w:r w:rsidRPr="000D643E">
        <w:rPr>
          <w:i/>
        </w:rPr>
        <w:t xml:space="preserve">Nový občanský zákoník s aktualizovanou…, </w:t>
      </w:r>
      <w:r w:rsidRPr="000D643E">
        <w:t>s. 12.</w:t>
      </w:r>
    </w:p>
  </w:footnote>
  <w:footnote w:id="101">
    <w:p w:rsidR="0063195D" w:rsidRDefault="0063195D" w:rsidP="00074199">
      <w:pPr>
        <w:pStyle w:val="Textpoznpodarou"/>
      </w:pPr>
      <w:r w:rsidRPr="000D643E">
        <w:rPr>
          <w:rStyle w:val="Znakapoznpodarou"/>
        </w:rPr>
        <w:footnoteRef/>
      </w:r>
      <w:r w:rsidRPr="000D643E">
        <w:t xml:space="preserve"> Tamtéž, s. 236.</w:t>
      </w:r>
    </w:p>
  </w:footnote>
  <w:footnote w:id="102">
    <w:p w:rsidR="0063195D" w:rsidRDefault="0063195D" w:rsidP="00074199">
      <w:pPr>
        <w:pStyle w:val="Textpoznpodarou"/>
      </w:pPr>
      <w:r>
        <w:rPr>
          <w:rStyle w:val="Znakapoznpodarou"/>
        </w:rPr>
        <w:footnoteRef/>
      </w:r>
      <w:r>
        <w:t xml:space="preserve"> DOSTALÍK, Petr. </w:t>
      </w:r>
      <w:r w:rsidRPr="004B05DE">
        <w:t>Několik poznámek o úloze příslušenství věci v soukromém právu.</w:t>
      </w:r>
      <w:r>
        <w:rPr>
          <w:i/>
        </w:rPr>
        <w:t xml:space="preserve"> </w:t>
      </w:r>
      <w:r>
        <w:t>In KNOLL, Vilém, KARHANOVÁ, Martina (</w:t>
      </w:r>
      <w:proofErr w:type="spellStart"/>
      <w:r>
        <w:t>eds</w:t>
      </w:r>
      <w:proofErr w:type="spellEnd"/>
      <w:r>
        <w:t xml:space="preserve">.). </w:t>
      </w:r>
      <w:r w:rsidRPr="00D76275">
        <w:rPr>
          <w:i/>
        </w:rPr>
        <w:t xml:space="preserve">Naděje právní vědy. Býkov 2007. </w:t>
      </w:r>
      <w:r>
        <w:t>Plzeň: Aleš Čeněk, 2008, s. 45.</w:t>
      </w:r>
    </w:p>
  </w:footnote>
  <w:footnote w:id="103">
    <w:p w:rsidR="0063195D" w:rsidRDefault="0063195D" w:rsidP="00074199">
      <w:pPr>
        <w:pStyle w:val="Textpoznpodarou"/>
      </w:pPr>
      <w:r>
        <w:rPr>
          <w:rStyle w:val="Znakapoznpodarou"/>
        </w:rPr>
        <w:footnoteRef/>
      </w:r>
      <w:r>
        <w:t xml:space="preserve"> Tamtéž, s. 46.</w:t>
      </w:r>
    </w:p>
  </w:footnote>
  <w:footnote w:id="104">
    <w:p w:rsidR="0063195D" w:rsidRDefault="0063195D" w:rsidP="00074199">
      <w:pPr>
        <w:pStyle w:val="Textpoznpodarou"/>
      </w:pPr>
      <w:r>
        <w:rPr>
          <w:rStyle w:val="Znakapoznpodarou"/>
        </w:rPr>
        <w:footnoteRef/>
      </w:r>
      <w:r>
        <w:t xml:space="preserve"> MELZER, TÉGL: </w:t>
      </w:r>
      <w:r w:rsidRPr="00B4387D">
        <w:rPr>
          <w:i/>
        </w:rPr>
        <w:t>Občanský zákoník – velký komentář</w:t>
      </w:r>
      <w:r>
        <w:rPr>
          <w:i/>
        </w:rPr>
        <w:t>…</w:t>
      </w:r>
      <w:r w:rsidRPr="00D76275">
        <w:t>, s. 309.</w:t>
      </w:r>
    </w:p>
  </w:footnote>
  <w:footnote w:id="105">
    <w:p w:rsidR="0063195D" w:rsidRDefault="0063195D" w:rsidP="00074199">
      <w:pPr>
        <w:pStyle w:val="Textpoznpodarou"/>
      </w:pPr>
      <w:r>
        <w:rPr>
          <w:rStyle w:val="Znakapoznpodarou"/>
        </w:rPr>
        <w:footnoteRef/>
      </w:r>
      <w:r>
        <w:t xml:space="preserve"> Tamtéž.</w:t>
      </w:r>
    </w:p>
  </w:footnote>
  <w:footnote w:id="106">
    <w:p w:rsidR="0063195D" w:rsidRDefault="0063195D" w:rsidP="00074199">
      <w:pPr>
        <w:pStyle w:val="Textpoznpodarou"/>
      </w:pPr>
      <w:r>
        <w:rPr>
          <w:rStyle w:val="Znakapoznpodarou"/>
        </w:rPr>
        <w:footnoteRef/>
      </w:r>
      <w:r>
        <w:t xml:space="preserve"> Tamtéž.</w:t>
      </w:r>
    </w:p>
  </w:footnote>
  <w:footnote w:id="107">
    <w:p w:rsidR="0063195D" w:rsidRDefault="0063195D" w:rsidP="00074199">
      <w:pPr>
        <w:pStyle w:val="Textpoznpodarou"/>
      </w:pPr>
      <w:r>
        <w:rPr>
          <w:rStyle w:val="Znakapoznpodarou"/>
        </w:rPr>
        <w:footnoteRef/>
      </w:r>
      <w:r>
        <w:t xml:space="preserve"> MELZER, TÉGL: </w:t>
      </w:r>
      <w:r w:rsidRPr="00B4387D">
        <w:rPr>
          <w:i/>
        </w:rPr>
        <w:t>Občanský zákoník – velký komentář</w:t>
      </w:r>
      <w:r>
        <w:rPr>
          <w:i/>
        </w:rPr>
        <w:t>…</w:t>
      </w:r>
      <w:r w:rsidRPr="00D76275">
        <w:t>, s. 309.</w:t>
      </w:r>
    </w:p>
  </w:footnote>
  <w:footnote w:id="108">
    <w:p w:rsidR="0063195D" w:rsidRDefault="0063195D" w:rsidP="00074199">
      <w:pPr>
        <w:pStyle w:val="Textpoznpodarou"/>
      </w:pPr>
      <w:r>
        <w:rPr>
          <w:rStyle w:val="Znakapoznpodarou"/>
        </w:rPr>
        <w:footnoteRef/>
      </w:r>
      <w:r>
        <w:t xml:space="preserve"> </w:t>
      </w:r>
      <w:r w:rsidRPr="00D76275">
        <w:t xml:space="preserve">PETR, Pavel. </w:t>
      </w:r>
      <w:r w:rsidRPr="00D76275">
        <w:rPr>
          <w:i/>
        </w:rPr>
        <w:t>Nové právo k povrchu.</w:t>
      </w:r>
      <w:r>
        <w:t xml:space="preserve"> Praha: C. H. Beck, 2016,</w:t>
      </w:r>
      <w:r w:rsidRPr="00D76275">
        <w:rPr>
          <w:i/>
        </w:rPr>
        <w:t xml:space="preserve"> </w:t>
      </w:r>
      <w:r w:rsidRPr="00D76275">
        <w:t>s. 91.</w:t>
      </w:r>
    </w:p>
  </w:footnote>
  <w:footnote w:id="109">
    <w:p w:rsidR="0063195D" w:rsidRDefault="0063195D" w:rsidP="00074199">
      <w:pPr>
        <w:pStyle w:val="Textpoznpodarou"/>
      </w:pPr>
      <w:r>
        <w:rPr>
          <w:rStyle w:val="Znakapoznpodarou"/>
        </w:rPr>
        <w:footnoteRef/>
      </w:r>
      <w:r>
        <w:t xml:space="preserve"> Tamtéž.</w:t>
      </w:r>
    </w:p>
  </w:footnote>
  <w:footnote w:id="110">
    <w:p w:rsidR="0063195D" w:rsidRPr="003D0F83" w:rsidRDefault="0063195D" w:rsidP="00074199">
      <w:pPr>
        <w:pStyle w:val="Textpoznpodarou"/>
        <w:rPr>
          <w:highlight w:val="yellow"/>
        </w:rPr>
      </w:pPr>
      <w:r>
        <w:rPr>
          <w:rStyle w:val="Znakapoznpodarou"/>
        </w:rPr>
        <w:footnoteRef/>
      </w:r>
      <w:r>
        <w:t xml:space="preserve"> SPÁČIL, Jiří. </w:t>
      </w:r>
      <w:r w:rsidRPr="00460A5F">
        <w:t xml:space="preserve">Věcná práva v návrhu občanského zákoníku. </w:t>
      </w:r>
      <w:r>
        <w:t xml:space="preserve">In </w:t>
      </w:r>
      <w:r w:rsidRPr="00B6237B">
        <w:t>ŠVESTKA, Jiří, DVOŘÁK, Jan, TICHÝ, Luboš</w:t>
      </w:r>
      <w:r>
        <w:t xml:space="preserve"> (</w:t>
      </w:r>
      <w:proofErr w:type="spellStart"/>
      <w:r>
        <w:t>eds</w:t>
      </w:r>
      <w:proofErr w:type="spellEnd"/>
      <w:r>
        <w:t>.)</w:t>
      </w:r>
      <w:r w:rsidRPr="00B6237B">
        <w:t xml:space="preserve">. </w:t>
      </w:r>
      <w:r w:rsidRPr="00B6237B">
        <w:rPr>
          <w:i/>
        </w:rPr>
        <w:t>Sborník statí z diskusních fór o rekodifikaci občanského práva.</w:t>
      </w:r>
      <w:r>
        <w:t xml:space="preserve"> Praha: ASPI, 2006,</w:t>
      </w:r>
      <w:r w:rsidRPr="00172AA6">
        <w:t xml:space="preserve"> s. 145.</w:t>
      </w:r>
    </w:p>
  </w:footnote>
  <w:footnote w:id="111">
    <w:p w:rsidR="0063195D" w:rsidRDefault="0063195D" w:rsidP="00074199">
      <w:pPr>
        <w:pStyle w:val="Textpoznpodarou"/>
      </w:pPr>
      <w:r w:rsidRPr="00172AA6">
        <w:rPr>
          <w:rStyle w:val="Znakapoznpodarou"/>
        </w:rPr>
        <w:footnoteRef/>
      </w:r>
      <w:r w:rsidRPr="00172AA6">
        <w:t xml:space="preserve"> Tamtéž, s. 146.</w:t>
      </w:r>
    </w:p>
  </w:footnote>
  <w:footnote w:id="112">
    <w:p w:rsidR="0063195D" w:rsidRDefault="0063195D" w:rsidP="00074199">
      <w:pPr>
        <w:pStyle w:val="Textpoznpodarou"/>
      </w:pPr>
      <w:r>
        <w:rPr>
          <w:rStyle w:val="Znakapoznpodarou"/>
        </w:rPr>
        <w:footnoteRef/>
      </w:r>
      <w:r>
        <w:t xml:space="preserve"> PETR: </w:t>
      </w:r>
      <w:r>
        <w:rPr>
          <w:i/>
        </w:rPr>
        <w:t>Nové právo k povrchu,</w:t>
      </w:r>
      <w:r w:rsidRPr="00FD5871">
        <w:t xml:space="preserve"> s. 2.</w:t>
      </w:r>
    </w:p>
  </w:footnote>
  <w:footnote w:id="113">
    <w:p w:rsidR="0063195D" w:rsidRDefault="0063195D" w:rsidP="00074199">
      <w:pPr>
        <w:pStyle w:val="Textpoznpodarou"/>
      </w:pPr>
      <w:r>
        <w:rPr>
          <w:rStyle w:val="Znakapoznpodarou"/>
        </w:rPr>
        <w:footnoteRef/>
      </w:r>
      <w:r>
        <w:t xml:space="preserve"> Tamtéž.</w:t>
      </w:r>
    </w:p>
  </w:footnote>
  <w:footnote w:id="114">
    <w:p w:rsidR="0063195D" w:rsidRDefault="0063195D" w:rsidP="00074199">
      <w:pPr>
        <w:pStyle w:val="Textpoznpodarou"/>
      </w:pPr>
      <w:r>
        <w:rPr>
          <w:rStyle w:val="Znakapoznpodarou"/>
        </w:rPr>
        <w:footnoteRef/>
      </w:r>
      <w:r>
        <w:t xml:space="preserve"> Tamtéž.</w:t>
      </w:r>
    </w:p>
  </w:footnote>
  <w:footnote w:id="115">
    <w:p w:rsidR="0063195D" w:rsidRDefault="0063195D" w:rsidP="00074199">
      <w:pPr>
        <w:pStyle w:val="Textpoznpodarou"/>
      </w:pPr>
      <w:r>
        <w:rPr>
          <w:rStyle w:val="Znakapoznpodarou"/>
        </w:rPr>
        <w:footnoteRef/>
      </w:r>
      <w:r>
        <w:t xml:space="preserve"> Soudce Evropského soudu pro lidská práva.</w:t>
      </w:r>
    </w:p>
  </w:footnote>
  <w:footnote w:id="116">
    <w:p w:rsidR="0063195D" w:rsidRPr="00912932" w:rsidRDefault="0063195D" w:rsidP="00074199">
      <w:pPr>
        <w:pStyle w:val="Textpoznpodarou"/>
      </w:pPr>
      <w:r>
        <w:rPr>
          <w:rStyle w:val="Znakapoznpodarou"/>
        </w:rPr>
        <w:footnoteRef/>
      </w:r>
      <w:r>
        <w:t xml:space="preserve"> PEJCHAL, Aleš. O úctě k svobodným občanům. </w:t>
      </w:r>
      <w:r>
        <w:rPr>
          <w:i/>
        </w:rPr>
        <w:t>Lidové noviny.</w:t>
      </w:r>
      <w:r>
        <w:t xml:space="preserve"> 21. 2 2011. Dostupné na &lt;http://</w:t>
      </w:r>
      <w:proofErr w:type="gramStart"/>
      <w:r>
        <w:t>www</w:t>
      </w:r>
      <w:proofErr w:type="gramEnd"/>
      <w:r>
        <w:t>.</w:t>
      </w:r>
      <w:proofErr w:type="gramStart"/>
      <w:r>
        <w:t>cak</w:t>
      </w:r>
      <w:proofErr w:type="gramEnd"/>
      <w:r>
        <w:t>.cz/scripts/detail.php?id=6628&gt;.</w:t>
      </w:r>
    </w:p>
  </w:footnote>
  <w:footnote w:id="117">
    <w:p w:rsidR="0063195D" w:rsidRDefault="0063195D" w:rsidP="00074199">
      <w:pPr>
        <w:pStyle w:val="Textpoznpodarou"/>
      </w:pPr>
      <w:r>
        <w:rPr>
          <w:rStyle w:val="Znakapoznpodarou"/>
        </w:rPr>
        <w:footnoteRef/>
      </w:r>
      <w:r>
        <w:t xml:space="preserve"> DVOŘÁK, Jan, ŠVESTKA, Jiří, ZUKLÍNOVÁ, Michaela a kol. </w:t>
      </w:r>
      <w:r>
        <w:rPr>
          <w:i/>
        </w:rPr>
        <w:t xml:space="preserve">Občanské právo hmotné. Svazek 1. Díl </w:t>
      </w:r>
      <w:r w:rsidRPr="00454594">
        <w:rPr>
          <w:i/>
        </w:rPr>
        <w:t>první</w:t>
      </w:r>
      <w:r>
        <w:rPr>
          <w:i/>
        </w:rPr>
        <w:t>: Obecná část.</w:t>
      </w:r>
      <w:r>
        <w:t xml:space="preserve"> Praha: Wolters Kluwer ČR, 2013, s. 382.</w:t>
      </w:r>
    </w:p>
  </w:footnote>
  <w:footnote w:id="118">
    <w:p w:rsidR="0063195D" w:rsidRDefault="0063195D" w:rsidP="00074199">
      <w:pPr>
        <w:pStyle w:val="Textpoznpodarou"/>
      </w:pPr>
      <w:r>
        <w:rPr>
          <w:rStyle w:val="Znakapoznpodarou"/>
        </w:rPr>
        <w:footnoteRef/>
      </w:r>
      <w:r>
        <w:t xml:space="preserve"> MELZER, TÉGL: </w:t>
      </w:r>
      <w:r w:rsidRPr="00B4387D">
        <w:rPr>
          <w:i/>
        </w:rPr>
        <w:t>Občanský zákoník – velký</w:t>
      </w:r>
      <w:r>
        <w:rPr>
          <w:i/>
        </w:rPr>
        <w:t xml:space="preserve"> komentář…</w:t>
      </w:r>
      <w:r>
        <w:t>, s. 296.</w:t>
      </w:r>
    </w:p>
  </w:footnote>
  <w:footnote w:id="119">
    <w:p w:rsidR="0063195D" w:rsidRDefault="0063195D" w:rsidP="00074199">
      <w:pPr>
        <w:pStyle w:val="Textpoznpodarou"/>
      </w:pPr>
      <w:r>
        <w:rPr>
          <w:rStyle w:val="Znakapoznpodarou"/>
        </w:rPr>
        <w:footnoteRef/>
      </w:r>
      <w:r>
        <w:t xml:space="preserve"> BEZOUŠKA, Petr, </w:t>
      </w:r>
      <w:r w:rsidRPr="00F41DA5">
        <w:t>PIECHOWICZOVÁ</w:t>
      </w:r>
      <w:r>
        <w:t>, Lucie</w:t>
      </w:r>
      <w:r w:rsidRPr="00F41DA5">
        <w:t>. </w:t>
      </w:r>
      <w:r w:rsidRPr="00F41DA5">
        <w:rPr>
          <w:i/>
          <w:iCs/>
        </w:rPr>
        <w:t>Nový občanský zákoník: nejdůležitější změny</w:t>
      </w:r>
      <w:r>
        <w:t xml:space="preserve">. </w:t>
      </w:r>
      <w:r w:rsidRPr="00F41DA5">
        <w:t>Olomou</w:t>
      </w:r>
      <w:r>
        <w:t>c: ANAG, 2013, s. 71.</w:t>
      </w:r>
    </w:p>
  </w:footnote>
  <w:footnote w:id="120">
    <w:p w:rsidR="0063195D" w:rsidRDefault="0063195D" w:rsidP="00074199">
      <w:pPr>
        <w:pStyle w:val="Textpoznpodarou"/>
      </w:pPr>
      <w:r>
        <w:rPr>
          <w:rStyle w:val="Znakapoznpodarou"/>
        </w:rPr>
        <w:footnoteRef/>
      </w:r>
      <w:r>
        <w:t xml:space="preserve"> </w:t>
      </w:r>
      <w:r w:rsidRPr="005A7FE6">
        <w:t>MELZER</w:t>
      </w:r>
      <w:r>
        <w:t>, TÉGL:</w:t>
      </w:r>
      <w:r w:rsidRPr="005A7FE6">
        <w:t xml:space="preserve"> </w:t>
      </w:r>
      <w:r w:rsidRPr="005A7FE6">
        <w:rPr>
          <w:i/>
        </w:rPr>
        <w:t>Obč</w:t>
      </w:r>
      <w:r>
        <w:rPr>
          <w:i/>
        </w:rPr>
        <w:t xml:space="preserve">anský zákoník – velký </w:t>
      </w:r>
      <w:proofErr w:type="gramStart"/>
      <w:r w:rsidRPr="00460A5F">
        <w:rPr>
          <w:i/>
        </w:rPr>
        <w:t>komentář.</w:t>
      </w:r>
      <w:r>
        <w:rPr>
          <w:i/>
        </w:rPr>
        <w:t>.</w:t>
      </w:r>
      <w:r w:rsidRPr="00460A5F">
        <w:rPr>
          <w:i/>
        </w:rPr>
        <w:t>.</w:t>
      </w:r>
      <w:r>
        <w:rPr>
          <w:i/>
        </w:rPr>
        <w:t xml:space="preserve">, </w:t>
      </w:r>
      <w:r w:rsidRPr="00460A5F">
        <w:t>s</w:t>
      </w:r>
      <w:r>
        <w:t>.</w:t>
      </w:r>
      <w:proofErr w:type="gramEnd"/>
      <w:r>
        <w:t xml:space="preserve"> 311.</w:t>
      </w:r>
    </w:p>
  </w:footnote>
  <w:footnote w:id="121">
    <w:p w:rsidR="0063195D" w:rsidRDefault="0063195D" w:rsidP="00074199">
      <w:pPr>
        <w:pStyle w:val="Textpoznpodarou"/>
      </w:pPr>
      <w:r>
        <w:rPr>
          <w:rStyle w:val="Znakapoznpodarou"/>
        </w:rPr>
        <w:footnoteRef/>
      </w:r>
      <w:r>
        <w:t xml:space="preserve"> Rozsudek NS ze dne 19. 12. 2011, sp. zn. 22 Cdo 1000/2010.</w:t>
      </w:r>
    </w:p>
  </w:footnote>
  <w:footnote w:id="122">
    <w:p w:rsidR="0063195D" w:rsidRDefault="0063195D" w:rsidP="00074199">
      <w:pPr>
        <w:pStyle w:val="Textpoznpodarou"/>
      </w:pPr>
      <w:r>
        <w:rPr>
          <w:rStyle w:val="Znakapoznpodarou"/>
        </w:rPr>
        <w:footnoteRef/>
      </w:r>
      <w:r>
        <w:t xml:space="preserve"> Zákon č. 49/1997 Sb., o civilním letectví, ve znění pozdějších předpisů.</w:t>
      </w:r>
    </w:p>
  </w:footnote>
  <w:footnote w:id="123">
    <w:p w:rsidR="0063195D" w:rsidRDefault="0063195D" w:rsidP="00074199">
      <w:pPr>
        <w:pStyle w:val="Textpoznpodarou"/>
      </w:pPr>
      <w:r>
        <w:rPr>
          <w:rStyle w:val="Znakapoznpodarou"/>
        </w:rPr>
        <w:footnoteRef/>
      </w:r>
      <w:r>
        <w:t xml:space="preserve"> Zákon č. 458/2000 Sb., energetický zákon, ve znění pozdějších předpisů.</w:t>
      </w:r>
    </w:p>
  </w:footnote>
  <w:footnote w:id="124">
    <w:p w:rsidR="0063195D" w:rsidRDefault="0063195D" w:rsidP="00074199">
      <w:pPr>
        <w:pStyle w:val="Textpoznpodarou"/>
      </w:pPr>
      <w:r>
        <w:rPr>
          <w:rStyle w:val="Znakapoznpodarou"/>
        </w:rPr>
        <w:footnoteRef/>
      </w:r>
      <w:r>
        <w:t xml:space="preserve"> MELZER, TÉGL: </w:t>
      </w:r>
      <w:r w:rsidRPr="005A7FE6">
        <w:rPr>
          <w:i/>
        </w:rPr>
        <w:t>Občanský zákoník – velký komentář</w:t>
      </w:r>
      <w:r>
        <w:rPr>
          <w:i/>
        </w:rPr>
        <w:t>…,</w:t>
      </w:r>
      <w:r w:rsidRPr="005A7FE6">
        <w:rPr>
          <w:i/>
        </w:rPr>
        <w:t xml:space="preserve"> </w:t>
      </w:r>
      <w:r>
        <w:t>s. 313.</w:t>
      </w:r>
    </w:p>
  </w:footnote>
  <w:footnote w:id="125">
    <w:p w:rsidR="0063195D" w:rsidRDefault="0063195D" w:rsidP="00074199">
      <w:pPr>
        <w:pStyle w:val="Textpoznpodarou"/>
      </w:pPr>
      <w:r>
        <w:rPr>
          <w:rStyle w:val="Znakapoznpodarou"/>
        </w:rPr>
        <w:footnoteRef/>
      </w:r>
      <w:r>
        <w:t xml:space="preserve"> Zákon č. 44/1988 Sb., o ochraně a využití nerostného bohatství, ve znění pozdějších předpisů.</w:t>
      </w:r>
    </w:p>
  </w:footnote>
  <w:footnote w:id="126">
    <w:p w:rsidR="0063195D" w:rsidRDefault="0063195D" w:rsidP="00074199">
      <w:pPr>
        <w:pStyle w:val="Textpoznpodarou"/>
      </w:pPr>
      <w:r>
        <w:rPr>
          <w:rStyle w:val="Znakapoznpodarou"/>
        </w:rPr>
        <w:footnoteRef/>
      </w:r>
      <w:r>
        <w:t xml:space="preserve"> Zákon č. 254/2001 Sb., vodní zákon, ve znění pozdějších předpisů.</w:t>
      </w:r>
    </w:p>
  </w:footnote>
  <w:footnote w:id="127">
    <w:p w:rsidR="0063195D" w:rsidRDefault="0063195D" w:rsidP="00074199">
      <w:pPr>
        <w:pStyle w:val="Textpoznpodarou"/>
      </w:pPr>
      <w:r>
        <w:rPr>
          <w:rStyle w:val="Znakapoznpodarou"/>
        </w:rPr>
        <w:footnoteRef/>
      </w:r>
      <w:r>
        <w:t xml:space="preserve"> Rozsudek NS</w:t>
      </w:r>
      <w:r w:rsidRPr="008010B1">
        <w:t xml:space="preserve"> ze dne 20. 5. 2003, sp. zn. 22 Cdo 1181/2002.</w:t>
      </w:r>
    </w:p>
  </w:footnote>
  <w:footnote w:id="128">
    <w:p w:rsidR="0063195D" w:rsidRDefault="0063195D" w:rsidP="00074199">
      <w:pPr>
        <w:pStyle w:val="Textpoznpodarou"/>
      </w:pPr>
      <w:r>
        <w:rPr>
          <w:rStyle w:val="Znakapoznpodarou"/>
        </w:rPr>
        <w:footnoteRef/>
      </w:r>
      <w:r>
        <w:t xml:space="preserve"> MELZER, TÉGL: </w:t>
      </w:r>
      <w:r w:rsidRPr="005F019E">
        <w:rPr>
          <w:i/>
        </w:rPr>
        <w:t>Občanský zákoník – velký</w:t>
      </w:r>
      <w:r>
        <w:rPr>
          <w:i/>
        </w:rPr>
        <w:t xml:space="preserve"> </w:t>
      </w:r>
      <w:proofErr w:type="gramStart"/>
      <w:r w:rsidRPr="00A80835">
        <w:rPr>
          <w:i/>
        </w:rPr>
        <w:t>komentář...,</w:t>
      </w:r>
      <w:r>
        <w:rPr>
          <w:i/>
        </w:rPr>
        <w:t xml:space="preserve"> </w:t>
      </w:r>
      <w:r>
        <w:t>s.</w:t>
      </w:r>
      <w:proofErr w:type="gramEnd"/>
      <w:r>
        <w:t xml:space="preserve"> 314.</w:t>
      </w:r>
    </w:p>
  </w:footnote>
  <w:footnote w:id="129">
    <w:p w:rsidR="0063195D" w:rsidRDefault="0063195D" w:rsidP="00074199">
      <w:pPr>
        <w:pStyle w:val="Textpoznpodarou"/>
      </w:pPr>
      <w:r>
        <w:rPr>
          <w:rStyle w:val="Znakapoznpodarou"/>
        </w:rPr>
        <w:footnoteRef/>
      </w:r>
      <w:r>
        <w:t xml:space="preserve"> Rozsudek NS ze dne 19. 6. 2001, sp. zn. </w:t>
      </w:r>
      <w:r w:rsidRPr="005A6CD4">
        <w:t>22 Cdo 2250/99</w:t>
      </w:r>
      <w:r>
        <w:t>.</w:t>
      </w:r>
    </w:p>
  </w:footnote>
  <w:footnote w:id="130">
    <w:p w:rsidR="0063195D" w:rsidRDefault="0063195D" w:rsidP="00074199">
      <w:pPr>
        <w:pStyle w:val="Textpoznpodarou"/>
      </w:pPr>
      <w:r>
        <w:rPr>
          <w:rStyle w:val="Znakapoznpodarou"/>
        </w:rPr>
        <w:footnoteRef/>
      </w:r>
      <w:r>
        <w:t xml:space="preserve"> </w:t>
      </w:r>
      <w:r w:rsidRPr="00377EAD">
        <w:t>AICHER, Josef. </w:t>
      </w:r>
      <w:proofErr w:type="spellStart"/>
      <w:r w:rsidRPr="00377EAD">
        <w:rPr>
          <w:i/>
          <w:iCs/>
        </w:rPr>
        <w:t>Kommentar</w:t>
      </w:r>
      <w:proofErr w:type="spellEnd"/>
      <w:r w:rsidRPr="00377EAD">
        <w:rPr>
          <w:i/>
          <w:iCs/>
        </w:rPr>
        <w:t xml:space="preserve"> </w:t>
      </w:r>
      <w:proofErr w:type="spellStart"/>
      <w:r w:rsidRPr="00377EAD">
        <w:rPr>
          <w:i/>
          <w:iCs/>
        </w:rPr>
        <w:t>zum</w:t>
      </w:r>
      <w:proofErr w:type="spellEnd"/>
      <w:r w:rsidRPr="00377EAD">
        <w:rPr>
          <w:i/>
          <w:iCs/>
        </w:rPr>
        <w:t xml:space="preserve"> </w:t>
      </w:r>
      <w:proofErr w:type="spellStart"/>
      <w:r w:rsidRPr="00377EAD">
        <w:rPr>
          <w:i/>
          <w:iCs/>
        </w:rPr>
        <w:t>allgemeinen</w:t>
      </w:r>
      <w:proofErr w:type="spellEnd"/>
      <w:r w:rsidRPr="00377EAD">
        <w:rPr>
          <w:i/>
          <w:iCs/>
        </w:rPr>
        <w:t xml:space="preserve"> </w:t>
      </w:r>
      <w:proofErr w:type="spellStart"/>
      <w:r w:rsidRPr="00377EAD">
        <w:rPr>
          <w:i/>
          <w:iCs/>
        </w:rPr>
        <w:t>bürgerlichen</w:t>
      </w:r>
      <w:proofErr w:type="spellEnd"/>
      <w:r w:rsidRPr="00377EAD">
        <w:rPr>
          <w:i/>
          <w:iCs/>
        </w:rPr>
        <w:t xml:space="preserve"> </w:t>
      </w:r>
      <w:proofErr w:type="spellStart"/>
      <w:r w:rsidRPr="00377EAD">
        <w:rPr>
          <w:i/>
          <w:iCs/>
        </w:rPr>
        <w:t>Gesetzbuch</w:t>
      </w:r>
      <w:proofErr w:type="spellEnd"/>
      <w:r w:rsidRPr="00377EAD">
        <w:rPr>
          <w:i/>
          <w:iCs/>
        </w:rPr>
        <w:t xml:space="preserve"> </w:t>
      </w:r>
      <w:proofErr w:type="spellStart"/>
      <w:r w:rsidRPr="00377EAD">
        <w:rPr>
          <w:i/>
          <w:iCs/>
        </w:rPr>
        <w:t>mit</w:t>
      </w:r>
      <w:proofErr w:type="spellEnd"/>
      <w:r w:rsidRPr="00377EAD">
        <w:rPr>
          <w:i/>
          <w:iCs/>
        </w:rPr>
        <w:t xml:space="preserve"> IPRG, EVÜ, </w:t>
      </w:r>
      <w:proofErr w:type="spellStart"/>
      <w:r w:rsidRPr="00377EAD">
        <w:rPr>
          <w:i/>
          <w:iCs/>
        </w:rPr>
        <w:t>EheG</w:t>
      </w:r>
      <w:proofErr w:type="spellEnd"/>
      <w:r w:rsidRPr="00377EAD">
        <w:rPr>
          <w:i/>
          <w:iCs/>
        </w:rPr>
        <w:t xml:space="preserve">, MRG, WGG, WEG, BTVG, </w:t>
      </w:r>
      <w:proofErr w:type="spellStart"/>
      <w:r w:rsidRPr="00377EAD">
        <w:rPr>
          <w:i/>
          <w:iCs/>
        </w:rPr>
        <w:t>HeizKG</w:t>
      </w:r>
      <w:proofErr w:type="spellEnd"/>
      <w:r w:rsidRPr="00377EAD">
        <w:rPr>
          <w:i/>
          <w:iCs/>
        </w:rPr>
        <w:t xml:space="preserve">, </w:t>
      </w:r>
      <w:proofErr w:type="spellStart"/>
      <w:r w:rsidRPr="00377EAD">
        <w:rPr>
          <w:i/>
          <w:iCs/>
        </w:rPr>
        <w:t>KSchG</w:t>
      </w:r>
      <w:proofErr w:type="spellEnd"/>
      <w:r w:rsidRPr="00377EAD">
        <w:rPr>
          <w:i/>
          <w:iCs/>
        </w:rPr>
        <w:t xml:space="preserve"> in </w:t>
      </w:r>
      <w:proofErr w:type="spellStart"/>
      <w:r w:rsidRPr="00377EAD">
        <w:rPr>
          <w:i/>
          <w:iCs/>
        </w:rPr>
        <w:t>zwei</w:t>
      </w:r>
      <w:proofErr w:type="spellEnd"/>
      <w:r w:rsidRPr="00377EAD">
        <w:rPr>
          <w:i/>
          <w:iCs/>
        </w:rPr>
        <w:t xml:space="preserve"> </w:t>
      </w:r>
      <w:proofErr w:type="spellStart"/>
      <w:r w:rsidRPr="00377EAD">
        <w:rPr>
          <w:i/>
          <w:iCs/>
        </w:rPr>
        <w:t>Bänden</w:t>
      </w:r>
      <w:proofErr w:type="spellEnd"/>
      <w:r w:rsidRPr="00377EAD">
        <w:t xml:space="preserve">. 3. </w:t>
      </w:r>
      <w:proofErr w:type="spellStart"/>
      <w:r>
        <w:t>Aufl</w:t>
      </w:r>
      <w:proofErr w:type="spellEnd"/>
      <w:r>
        <w:t xml:space="preserve">. Ed. Peter </w:t>
      </w:r>
      <w:proofErr w:type="spellStart"/>
      <w:r>
        <w:t>Rummel</w:t>
      </w:r>
      <w:proofErr w:type="spellEnd"/>
      <w:r w:rsidRPr="00377EAD">
        <w:t xml:space="preserve">. </w:t>
      </w:r>
      <w:proofErr w:type="spellStart"/>
      <w:r w:rsidRPr="00377EAD">
        <w:t>Wien</w:t>
      </w:r>
      <w:proofErr w:type="spellEnd"/>
      <w:r w:rsidRPr="00377EAD">
        <w:t xml:space="preserve">: </w:t>
      </w:r>
      <w:proofErr w:type="spellStart"/>
      <w:r w:rsidRPr="00377EAD">
        <w:t>Manzsche</w:t>
      </w:r>
      <w:proofErr w:type="spellEnd"/>
      <w:r w:rsidRPr="00377EAD">
        <w:t xml:space="preserve"> </w:t>
      </w:r>
      <w:proofErr w:type="spellStart"/>
      <w:r w:rsidRPr="00377EAD">
        <w:t>Verlags</w:t>
      </w:r>
      <w:proofErr w:type="spellEnd"/>
      <w:r w:rsidRPr="00377EAD">
        <w:t xml:space="preserve">- </w:t>
      </w:r>
      <w:proofErr w:type="spellStart"/>
      <w:r w:rsidRPr="00377EAD">
        <w:t>und</w:t>
      </w:r>
      <w:proofErr w:type="spellEnd"/>
      <w:r w:rsidRPr="00377EAD">
        <w:t xml:space="preserve"> </w:t>
      </w:r>
      <w:proofErr w:type="spellStart"/>
      <w:r>
        <w:t>Universitätsbuchhandlung</w:t>
      </w:r>
      <w:proofErr w:type="spellEnd"/>
      <w:r>
        <w:t>, 2000</w:t>
      </w:r>
      <w:r w:rsidRPr="00377EAD">
        <w:t xml:space="preserve">, </w:t>
      </w:r>
      <w:r>
        <w:t>s. 451.</w:t>
      </w:r>
    </w:p>
  </w:footnote>
  <w:footnote w:id="131">
    <w:p w:rsidR="0063195D" w:rsidRDefault="0063195D" w:rsidP="00074199">
      <w:pPr>
        <w:pStyle w:val="Textpoznpodarou"/>
      </w:pPr>
      <w:r>
        <w:rPr>
          <w:rStyle w:val="Znakapoznpodarou"/>
        </w:rPr>
        <w:footnoteRef/>
      </w:r>
      <w:r>
        <w:t xml:space="preserve"> </w:t>
      </w:r>
      <w:proofErr w:type="spellStart"/>
      <w:r w:rsidRPr="00951440">
        <w:rPr>
          <w:i/>
          <w:iCs/>
        </w:rPr>
        <w:t>Münchenner</w:t>
      </w:r>
      <w:proofErr w:type="spellEnd"/>
      <w:r w:rsidRPr="00951440">
        <w:rPr>
          <w:i/>
          <w:iCs/>
        </w:rPr>
        <w:t xml:space="preserve"> </w:t>
      </w:r>
      <w:proofErr w:type="spellStart"/>
      <w:r w:rsidRPr="00951440">
        <w:rPr>
          <w:i/>
          <w:iCs/>
        </w:rPr>
        <w:t>Kommentar</w:t>
      </w:r>
      <w:proofErr w:type="spellEnd"/>
      <w:r w:rsidRPr="00951440">
        <w:rPr>
          <w:i/>
          <w:iCs/>
        </w:rPr>
        <w:t xml:space="preserve"> </w:t>
      </w:r>
      <w:proofErr w:type="spellStart"/>
      <w:r w:rsidRPr="00951440">
        <w:rPr>
          <w:i/>
          <w:iCs/>
        </w:rPr>
        <w:t>zum</w:t>
      </w:r>
      <w:proofErr w:type="spellEnd"/>
      <w:r w:rsidRPr="00951440">
        <w:rPr>
          <w:i/>
          <w:iCs/>
        </w:rPr>
        <w:t xml:space="preserve"> </w:t>
      </w:r>
      <w:proofErr w:type="spellStart"/>
      <w:r w:rsidRPr="00951440">
        <w:rPr>
          <w:i/>
          <w:iCs/>
        </w:rPr>
        <w:t>Bürgerliches</w:t>
      </w:r>
      <w:proofErr w:type="spellEnd"/>
      <w:r w:rsidRPr="00951440">
        <w:rPr>
          <w:i/>
          <w:iCs/>
        </w:rPr>
        <w:t xml:space="preserve"> </w:t>
      </w:r>
      <w:proofErr w:type="spellStart"/>
      <w:r w:rsidRPr="00951440">
        <w:rPr>
          <w:i/>
          <w:iCs/>
        </w:rPr>
        <w:t>Gesetzbuch</w:t>
      </w:r>
      <w:proofErr w:type="spellEnd"/>
      <w:r w:rsidRPr="00951440">
        <w:t xml:space="preserve">. Ed. Wolfgang </w:t>
      </w:r>
      <w:proofErr w:type="spellStart"/>
      <w:r w:rsidRPr="00951440">
        <w:t>Krüger</w:t>
      </w:r>
      <w:proofErr w:type="spellEnd"/>
      <w:r w:rsidRPr="00951440">
        <w:t xml:space="preserve">. </w:t>
      </w:r>
      <w:proofErr w:type="spellStart"/>
      <w:r w:rsidRPr="00951440">
        <w:t>München</w:t>
      </w:r>
      <w:proofErr w:type="spellEnd"/>
      <w:r w:rsidRPr="00951440">
        <w:t>: C. H. Beck, 2016, s. 1060.</w:t>
      </w:r>
    </w:p>
  </w:footnote>
  <w:footnote w:id="132">
    <w:p w:rsidR="0063195D" w:rsidRDefault="0063195D" w:rsidP="00074199">
      <w:pPr>
        <w:pStyle w:val="Textpoznpodarou"/>
      </w:pPr>
      <w:r>
        <w:rPr>
          <w:rStyle w:val="Znakapoznpodarou"/>
        </w:rPr>
        <w:footnoteRef/>
      </w:r>
      <w:r>
        <w:t xml:space="preserve"> MELZER, TÉGL: </w:t>
      </w:r>
      <w:r w:rsidRPr="005F019E">
        <w:rPr>
          <w:i/>
        </w:rPr>
        <w:t>Občanský zákoník – velký</w:t>
      </w:r>
      <w:r>
        <w:rPr>
          <w:i/>
        </w:rPr>
        <w:t xml:space="preserve"> </w:t>
      </w:r>
      <w:proofErr w:type="gramStart"/>
      <w:r>
        <w:rPr>
          <w:i/>
        </w:rPr>
        <w:t>komentář...</w:t>
      </w:r>
      <w:r>
        <w:t>, s.</w:t>
      </w:r>
      <w:proofErr w:type="gramEnd"/>
      <w:r>
        <w:t xml:space="preserve"> 296.</w:t>
      </w:r>
    </w:p>
  </w:footnote>
  <w:footnote w:id="133">
    <w:p w:rsidR="0063195D" w:rsidRDefault="0063195D" w:rsidP="00074199">
      <w:pPr>
        <w:pStyle w:val="Textpoznpodarou"/>
      </w:pPr>
      <w:r>
        <w:rPr>
          <w:rStyle w:val="Znakapoznpodarou"/>
        </w:rPr>
        <w:footnoteRef/>
      </w:r>
      <w:r>
        <w:t xml:space="preserve"> Rozhodnutí NS</w:t>
      </w:r>
      <w:r w:rsidRPr="009F0EBD">
        <w:t xml:space="preserve"> České soc. </w:t>
      </w:r>
      <w:proofErr w:type="spellStart"/>
      <w:r w:rsidRPr="009F0EBD">
        <w:t>rep</w:t>
      </w:r>
      <w:proofErr w:type="spellEnd"/>
      <w:r w:rsidRPr="009F0EBD">
        <w:t xml:space="preserve">. ze dne 31. 1. 1990, sp. zn. 3 </w:t>
      </w:r>
      <w:proofErr w:type="spellStart"/>
      <w:r w:rsidRPr="009F0EBD">
        <w:t>Cz</w:t>
      </w:r>
      <w:proofErr w:type="spellEnd"/>
      <w:r w:rsidRPr="009F0EBD">
        <w:t xml:space="preserve"> 3/90</w:t>
      </w:r>
      <w:r>
        <w:t>.</w:t>
      </w:r>
    </w:p>
  </w:footnote>
  <w:footnote w:id="134">
    <w:p w:rsidR="0063195D" w:rsidRDefault="0063195D" w:rsidP="00074199">
      <w:pPr>
        <w:pStyle w:val="Textpoznpodarou"/>
      </w:pPr>
      <w:r>
        <w:rPr>
          <w:rStyle w:val="Znakapoznpodarou"/>
        </w:rPr>
        <w:footnoteRef/>
      </w:r>
      <w:r>
        <w:t xml:space="preserve"> Rozsudek NS ze dne 4. 11. 2003, sp. zn. 22 Cdo 1432/2002.</w:t>
      </w:r>
    </w:p>
  </w:footnote>
  <w:footnote w:id="135">
    <w:p w:rsidR="0063195D" w:rsidRDefault="0063195D" w:rsidP="00074199">
      <w:pPr>
        <w:pStyle w:val="Textpoznpodarou"/>
      </w:pPr>
      <w:r>
        <w:rPr>
          <w:rStyle w:val="Znakapoznpodarou"/>
        </w:rPr>
        <w:footnoteRef/>
      </w:r>
      <w:r>
        <w:t xml:space="preserve"> MELZER, TÉGL: </w:t>
      </w:r>
      <w:r w:rsidRPr="005F019E">
        <w:rPr>
          <w:i/>
        </w:rPr>
        <w:t>Občanský zákoník – velký</w:t>
      </w:r>
      <w:r>
        <w:rPr>
          <w:i/>
        </w:rPr>
        <w:t xml:space="preserve"> </w:t>
      </w:r>
      <w:proofErr w:type="gramStart"/>
      <w:r>
        <w:rPr>
          <w:i/>
        </w:rPr>
        <w:t>komentář...</w:t>
      </w:r>
      <w:r>
        <w:t>, s.</w:t>
      </w:r>
      <w:proofErr w:type="gramEnd"/>
      <w:r>
        <w:t> 254-256.</w:t>
      </w:r>
    </w:p>
  </w:footnote>
  <w:footnote w:id="136">
    <w:p w:rsidR="0063195D" w:rsidRPr="00984F32" w:rsidRDefault="0063195D" w:rsidP="00074199">
      <w:pPr>
        <w:pStyle w:val="Textpoznpodarou"/>
      </w:pPr>
      <w:r>
        <w:rPr>
          <w:rStyle w:val="Znakapoznpodarou"/>
        </w:rPr>
        <w:footnoteRef/>
      </w:r>
      <w:r>
        <w:t xml:space="preserve"> </w:t>
      </w:r>
      <w:r w:rsidRPr="0029555D">
        <w:t>Nález Ústavního soudu ze dne 25. 4. 2000, sp. zn. I. ÚS 28/99</w:t>
      </w:r>
      <w:r w:rsidRPr="00984F32">
        <w:t>: „</w:t>
      </w:r>
      <w:r w:rsidRPr="00984F32">
        <w:rPr>
          <w:bCs/>
        </w:rPr>
        <w:t xml:space="preserve">Ústavní soud považuje za nepřípustné dovozovat neexistenci pozemků, které byly postupem předvídaným v ustanovení § 1 restitučního zákona státem odňaty, ze samotného jejich následného rozdělení, sloučení, </w:t>
      </w:r>
      <w:proofErr w:type="spellStart"/>
      <w:r w:rsidRPr="00984F32">
        <w:rPr>
          <w:bCs/>
        </w:rPr>
        <w:t>přeparcelování</w:t>
      </w:r>
      <w:proofErr w:type="spellEnd"/>
      <w:r w:rsidRPr="00984F32">
        <w:rPr>
          <w:bCs/>
        </w:rPr>
        <w:t>, resp. přečíslování. Skutečnost, že jako části zemského povrchu oddělené od zbytku zemského povrchu hranicemi, byly pozemky postupem doby v operátech evidence nemovitostí, popř. v operátech katastru nemovitostí evidovány pod různými parcelními čísly a s rozmanitým geometrickým určením, neznamená, že se na jejich hmotném substrátu, jímž je samotná půda</w:t>
      </w:r>
      <w:r w:rsidRPr="00984F32">
        <w:t> </w:t>
      </w:r>
      <w:r w:rsidRPr="00984F32">
        <w:rPr>
          <w:bCs/>
        </w:rPr>
        <w:t xml:space="preserve">jako produkt přírody vzniklý bez přičinění člověka, který je z ekonomického hlediska nenahraditelný, nerozmnožitelný a nezastupitelný, cokoli změnilo. </w:t>
      </w:r>
      <w:r w:rsidRPr="00984F32">
        <w:t>Ve smyslu právní úpravy platné pro oddělení části pozemku je zapotřebí nejprve vyhotovit geometrický plán, a to osobou oprávněnou podle zvláštního předpisu. Geometrický plán obsahuje označení dosavadního pozemku, nový stav vzniklý po oddělení (včetně parcelního čísla a názvu katastrálního území) a geometrické určení nemovitosti. Geometrický plán je následně zapotřebí ověřit, tzn. vyznačit datem, číslem podle evidence ověřovaných výsledků, otiskem úředně oprávněné osoby a jejím vlastnoručním podpisem na všech kopiích, které se mají stát prvopisem plánu. Na takto ověřeném plánu pak katastrální úřad potvrdí soulad očíslování parcel s údaji katastru.“</w:t>
      </w:r>
    </w:p>
  </w:footnote>
  <w:footnote w:id="137">
    <w:p w:rsidR="0063195D" w:rsidRDefault="0063195D" w:rsidP="00074199">
      <w:pPr>
        <w:pStyle w:val="Textpoznpodarou"/>
      </w:pPr>
      <w:r>
        <w:rPr>
          <w:rStyle w:val="Znakapoznpodarou"/>
        </w:rPr>
        <w:footnoteRef/>
      </w:r>
      <w:r>
        <w:t xml:space="preserve"> MELZER, TÉGL: </w:t>
      </w:r>
      <w:r w:rsidRPr="005F019E">
        <w:rPr>
          <w:i/>
        </w:rPr>
        <w:t>Občanský zákoník – velký</w:t>
      </w:r>
      <w:r>
        <w:rPr>
          <w:i/>
        </w:rPr>
        <w:t xml:space="preserve"> </w:t>
      </w:r>
      <w:proofErr w:type="gramStart"/>
      <w:r>
        <w:rPr>
          <w:i/>
        </w:rPr>
        <w:t>komentář...,</w:t>
      </w:r>
      <w:r>
        <w:t xml:space="preserve"> s.</w:t>
      </w:r>
      <w:proofErr w:type="gramEnd"/>
      <w:r>
        <w:t xml:space="preserve"> 258.</w:t>
      </w:r>
    </w:p>
  </w:footnote>
  <w:footnote w:id="138">
    <w:p w:rsidR="0063195D" w:rsidRDefault="0063195D" w:rsidP="00074199">
      <w:pPr>
        <w:pStyle w:val="Textpoznpodarou"/>
      </w:pPr>
      <w:r>
        <w:rPr>
          <w:rStyle w:val="Znakapoznpodarou"/>
        </w:rPr>
        <w:footnoteRef/>
      </w:r>
      <w:r>
        <w:t xml:space="preserve"> Rozhodnutí NS ze dne 27. 6. 2007, sp. zn. 22 Cdo 2271/2006.</w:t>
      </w:r>
    </w:p>
  </w:footnote>
  <w:footnote w:id="139">
    <w:p w:rsidR="0063195D" w:rsidRDefault="0063195D" w:rsidP="00074199">
      <w:pPr>
        <w:pStyle w:val="Textpoznpodarou"/>
      </w:pPr>
      <w:r>
        <w:rPr>
          <w:rStyle w:val="Znakapoznpodarou"/>
        </w:rPr>
        <w:footnoteRef/>
      </w:r>
      <w:r>
        <w:t xml:space="preserve"> MELZER, TÉGL: </w:t>
      </w:r>
      <w:r w:rsidRPr="005F019E">
        <w:rPr>
          <w:i/>
        </w:rPr>
        <w:t>Občanský zákoník – velký</w:t>
      </w:r>
      <w:r>
        <w:rPr>
          <w:i/>
        </w:rPr>
        <w:t xml:space="preserve"> </w:t>
      </w:r>
      <w:proofErr w:type="gramStart"/>
      <w:r>
        <w:rPr>
          <w:i/>
        </w:rPr>
        <w:t>komentář...,</w:t>
      </w:r>
      <w:r>
        <w:t xml:space="preserve"> s.</w:t>
      </w:r>
      <w:proofErr w:type="gramEnd"/>
      <w:r>
        <w:t xml:space="preserve"> 222.</w:t>
      </w:r>
    </w:p>
  </w:footnote>
  <w:footnote w:id="140">
    <w:p w:rsidR="0063195D" w:rsidRDefault="0063195D" w:rsidP="00074199">
      <w:pPr>
        <w:pStyle w:val="Textpoznpodarou"/>
      </w:pPr>
      <w:r>
        <w:rPr>
          <w:rStyle w:val="Znakapoznpodarou"/>
        </w:rPr>
        <w:footnoteRef/>
      </w:r>
      <w:r>
        <w:t xml:space="preserve"> Tamtéž</w:t>
      </w:r>
      <w:r w:rsidRPr="001404B9">
        <w:t xml:space="preserve">, </w:t>
      </w:r>
      <w:r>
        <w:t>s. 262.</w:t>
      </w:r>
    </w:p>
  </w:footnote>
  <w:footnote w:id="141">
    <w:p w:rsidR="0063195D" w:rsidRDefault="0063195D" w:rsidP="00074199">
      <w:pPr>
        <w:pStyle w:val="Textpoznpodarou"/>
      </w:pPr>
      <w:r>
        <w:rPr>
          <w:rStyle w:val="Znakapoznpodarou"/>
        </w:rPr>
        <w:footnoteRef/>
      </w:r>
      <w:r>
        <w:t xml:space="preserve"> Z</w:t>
      </w:r>
      <w:r w:rsidRPr="00BC15EC">
        <w:t xml:space="preserve">ákon </w:t>
      </w:r>
      <w:r>
        <w:t>č. 183/2006 Sb., stavební zákon, ve znění pozdějších předpisů.</w:t>
      </w:r>
    </w:p>
  </w:footnote>
  <w:footnote w:id="142">
    <w:p w:rsidR="0063195D" w:rsidRDefault="0063195D" w:rsidP="00074199">
      <w:pPr>
        <w:pStyle w:val="Textpoznpodarou"/>
      </w:pPr>
      <w:r>
        <w:rPr>
          <w:rStyle w:val="Znakapoznpodarou"/>
        </w:rPr>
        <w:footnoteRef/>
      </w:r>
      <w:r>
        <w:t xml:space="preserve"> Rozsudek NS ze dne 26. 8. 2003, sp. zn. 22 Cdo 1221/2002.</w:t>
      </w:r>
    </w:p>
  </w:footnote>
  <w:footnote w:id="143">
    <w:p w:rsidR="0063195D" w:rsidRDefault="0063195D" w:rsidP="00074199">
      <w:pPr>
        <w:pStyle w:val="Textpoznpodarou"/>
      </w:pPr>
      <w:r>
        <w:rPr>
          <w:rStyle w:val="Znakapoznpodarou"/>
        </w:rPr>
        <w:footnoteRef/>
      </w:r>
      <w:r>
        <w:t xml:space="preserve"> MELZER, TÉGL: </w:t>
      </w:r>
      <w:r w:rsidRPr="005F019E">
        <w:rPr>
          <w:i/>
        </w:rPr>
        <w:t>Občanský zákoník – velký</w:t>
      </w:r>
      <w:r>
        <w:rPr>
          <w:i/>
        </w:rPr>
        <w:t xml:space="preserve"> </w:t>
      </w:r>
      <w:proofErr w:type="gramStart"/>
      <w:r>
        <w:rPr>
          <w:i/>
        </w:rPr>
        <w:t>komentář...,</w:t>
      </w:r>
      <w:r>
        <w:t xml:space="preserve"> s.</w:t>
      </w:r>
      <w:proofErr w:type="gramEnd"/>
      <w:r>
        <w:t xml:space="preserve"> 260-261.</w:t>
      </w:r>
    </w:p>
  </w:footnote>
  <w:footnote w:id="144">
    <w:p w:rsidR="0063195D" w:rsidRDefault="0063195D" w:rsidP="00074199">
      <w:pPr>
        <w:pStyle w:val="Textpoznpodarou"/>
      </w:pPr>
      <w:r>
        <w:rPr>
          <w:rStyle w:val="Znakapoznpodarou"/>
        </w:rPr>
        <w:footnoteRef/>
      </w:r>
      <w:r>
        <w:t xml:space="preserve"> § 498, odst. 1 OZ.</w:t>
      </w:r>
    </w:p>
  </w:footnote>
  <w:footnote w:id="145">
    <w:p w:rsidR="0063195D" w:rsidRDefault="0063195D" w:rsidP="00074199">
      <w:pPr>
        <w:pStyle w:val="Textpoznpodarou"/>
      </w:pPr>
      <w:r>
        <w:rPr>
          <w:rStyle w:val="Znakapoznpodarou"/>
        </w:rPr>
        <w:footnoteRef/>
      </w:r>
      <w:r>
        <w:t xml:space="preserve"> </w:t>
      </w:r>
      <w:r w:rsidRPr="00F25D1C">
        <w:t>§ 104, odst. 1</w:t>
      </w:r>
      <w:r>
        <w:t xml:space="preserve">0 zákona č. 127/2005 Sb., </w:t>
      </w:r>
      <w:r w:rsidRPr="00F25D1C">
        <w:t>o elektronických komunikacích, ve znění pozdějších předpisů.</w:t>
      </w:r>
    </w:p>
  </w:footnote>
  <w:footnote w:id="146">
    <w:p w:rsidR="0063195D" w:rsidRDefault="0063195D" w:rsidP="00074199">
      <w:pPr>
        <w:pStyle w:val="Textpoznpodarou"/>
      </w:pPr>
      <w:r>
        <w:rPr>
          <w:rStyle w:val="Znakapoznpodarou"/>
        </w:rPr>
        <w:footnoteRef/>
      </w:r>
      <w:r>
        <w:t xml:space="preserve"> </w:t>
      </w:r>
      <w:r w:rsidRPr="00DB18B9">
        <w:t>KINDL, M</w:t>
      </w:r>
      <w:r>
        <w:t>ilan</w:t>
      </w:r>
      <w:r w:rsidRPr="00DB18B9">
        <w:t xml:space="preserve">. </w:t>
      </w:r>
      <w:r w:rsidRPr="00DB18B9">
        <w:rPr>
          <w:i/>
        </w:rPr>
        <w:t xml:space="preserve">Právo nemovitostí. </w:t>
      </w:r>
      <w:r w:rsidRPr="00DB18B9">
        <w:t>Praha: C.</w:t>
      </w:r>
      <w:r>
        <w:t xml:space="preserve"> </w:t>
      </w:r>
      <w:r w:rsidRPr="00DB18B9">
        <w:t>H.</w:t>
      </w:r>
      <w:r>
        <w:t xml:space="preserve"> </w:t>
      </w:r>
      <w:r w:rsidRPr="00DB18B9">
        <w:t>Beck, 2015</w:t>
      </w:r>
      <w:r>
        <w:t>, s. 117.</w:t>
      </w:r>
    </w:p>
  </w:footnote>
  <w:footnote w:id="147">
    <w:p w:rsidR="0063195D" w:rsidRDefault="0063195D">
      <w:pPr>
        <w:pStyle w:val="Textpoznpodarou"/>
      </w:pPr>
      <w:r>
        <w:rPr>
          <w:rStyle w:val="Znakapoznpodarou"/>
        </w:rPr>
        <w:footnoteRef/>
      </w:r>
      <w:r>
        <w:t xml:space="preserve"> Rozhodnutí NS </w:t>
      </w:r>
      <w:proofErr w:type="spellStart"/>
      <w:r>
        <w:t>Gl</w:t>
      </w:r>
      <w:proofErr w:type="spellEnd"/>
      <w:r>
        <w:t>. U. 6450</w:t>
      </w:r>
      <w:r w:rsidRPr="000E4667">
        <w:t xml:space="preserve">, cit. </w:t>
      </w:r>
      <w:proofErr w:type="gramStart"/>
      <w:r w:rsidRPr="000E4667">
        <w:t>podle</w:t>
      </w:r>
      <w:proofErr w:type="gramEnd"/>
      <w:r w:rsidRPr="000E4667">
        <w:t xml:space="preserve"> ROUČEK, SEDLÁČEK: </w:t>
      </w:r>
      <w:r w:rsidRPr="000E4667">
        <w:rPr>
          <w:i/>
        </w:rPr>
        <w:t>Komentář k československ</w:t>
      </w:r>
      <w:r>
        <w:rPr>
          <w:i/>
        </w:rPr>
        <w:t>ému</w:t>
      </w:r>
      <w:r w:rsidRPr="000E4667">
        <w:rPr>
          <w:i/>
        </w:rPr>
        <w:t>…</w:t>
      </w:r>
      <w:r w:rsidRPr="000E4667">
        <w:t>, s. 452.</w:t>
      </w:r>
    </w:p>
  </w:footnote>
  <w:footnote w:id="148">
    <w:p w:rsidR="0063195D" w:rsidRDefault="0063195D">
      <w:pPr>
        <w:pStyle w:val="Textpoznpodarou"/>
      </w:pPr>
      <w:r>
        <w:rPr>
          <w:rStyle w:val="Znakapoznpodarou"/>
        </w:rPr>
        <w:footnoteRef/>
      </w:r>
      <w:r>
        <w:t xml:space="preserve"> ŠVESTKA, Jiří, DVOŘÁK, Jan, FIALA, Josef a kol. </w:t>
      </w:r>
      <w:r>
        <w:rPr>
          <w:i/>
        </w:rPr>
        <w:t xml:space="preserve">Občanský zákoník. Komentář. Svazek III. </w:t>
      </w:r>
      <w:r>
        <w:t>Praha: Wolters Kluwer ČR, a. s., 2014</w:t>
      </w:r>
      <w:r w:rsidRPr="00E96C51">
        <w:t>, s. 224.</w:t>
      </w:r>
    </w:p>
  </w:footnote>
  <w:footnote w:id="149">
    <w:p w:rsidR="0063195D" w:rsidRDefault="0063195D">
      <w:pPr>
        <w:pStyle w:val="Textpoznpodarou"/>
      </w:pPr>
      <w:r>
        <w:rPr>
          <w:rStyle w:val="Znakapoznpodarou"/>
        </w:rPr>
        <w:footnoteRef/>
      </w:r>
      <w:r>
        <w:t xml:space="preserve"> </w:t>
      </w:r>
      <w:r w:rsidRPr="00034B9E">
        <w:t xml:space="preserve">Rozsudek </w:t>
      </w:r>
      <w:r>
        <w:t xml:space="preserve">NS </w:t>
      </w:r>
      <w:r w:rsidRPr="00034B9E">
        <w:t>ze dne 24. 2. 2000, sp. zn. 22 Cdo 417/98.</w:t>
      </w:r>
    </w:p>
  </w:footnote>
  <w:footnote w:id="150">
    <w:p w:rsidR="0063195D" w:rsidRPr="00E52A42" w:rsidRDefault="0063195D" w:rsidP="00496438">
      <w:pPr>
        <w:pStyle w:val="Textpoznpodarou"/>
      </w:pPr>
      <w:r w:rsidRPr="0076722E">
        <w:rPr>
          <w:rStyle w:val="Znakapoznpodarou"/>
        </w:rPr>
        <w:footnoteRef/>
      </w:r>
      <w:r w:rsidRPr="0076722E">
        <w:t xml:space="preserve"> </w:t>
      </w:r>
      <w:r w:rsidRPr="00C61109">
        <w:t>SPÁČIL: Věcná práva v návrhu občanského zákoníku, s. 145.</w:t>
      </w:r>
    </w:p>
  </w:footnote>
  <w:footnote w:id="151">
    <w:p w:rsidR="0063195D" w:rsidRDefault="0063195D" w:rsidP="00A61452">
      <w:pPr>
        <w:pStyle w:val="Textpoznpodarou"/>
      </w:pPr>
      <w:r>
        <w:rPr>
          <w:rStyle w:val="Znakapoznpodarou"/>
        </w:rPr>
        <w:footnoteRef/>
      </w:r>
      <w:r>
        <w:t xml:space="preserve"> </w:t>
      </w:r>
      <w:r w:rsidRPr="00857445">
        <w:t xml:space="preserve">TÉGL, Petr, MELZER, Filip. Superedifikáty a nový občanský zákoník. </w:t>
      </w:r>
      <w:r w:rsidRPr="00857445">
        <w:rPr>
          <w:i/>
        </w:rPr>
        <w:t>Právní rozhledy</w:t>
      </w:r>
      <w:r w:rsidRPr="00857445">
        <w:t>, 2014</w:t>
      </w:r>
      <w:r>
        <w:t>, roč. 22, č. 4, s. 133.</w:t>
      </w:r>
    </w:p>
  </w:footnote>
  <w:footnote w:id="152">
    <w:p w:rsidR="0063195D" w:rsidRDefault="0063195D" w:rsidP="00A61452">
      <w:pPr>
        <w:pStyle w:val="Textpoznpodarou"/>
      </w:pPr>
      <w:r>
        <w:rPr>
          <w:rStyle w:val="Znakapoznpodarou"/>
        </w:rPr>
        <w:footnoteRef/>
      </w:r>
      <w:r>
        <w:t xml:space="preserve"> PETR, Pavel.</w:t>
      </w:r>
      <w:r w:rsidRPr="008F0E15">
        <w:t xml:space="preserve"> Právo stavby. </w:t>
      </w:r>
      <w:r w:rsidRPr="008F0E15">
        <w:rPr>
          <w:i/>
        </w:rPr>
        <w:t>Právník</w:t>
      </w:r>
      <w:r>
        <w:t>,</w:t>
      </w:r>
      <w:r w:rsidRPr="008F0E15">
        <w:rPr>
          <w:i/>
        </w:rPr>
        <w:t xml:space="preserve"> </w:t>
      </w:r>
      <w:r w:rsidRPr="008F0E15">
        <w:t>2014</w:t>
      </w:r>
      <w:r>
        <w:t>, roč. 153, č. 10, s. 895.</w:t>
      </w:r>
    </w:p>
  </w:footnote>
  <w:footnote w:id="153">
    <w:p w:rsidR="0063195D" w:rsidRDefault="0063195D" w:rsidP="00A61452">
      <w:pPr>
        <w:pStyle w:val="Textpoznpodarou"/>
        <w:contextualSpacing/>
      </w:pPr>
      <w:r>
        <w:rPr>
          <w:rStyle w:val="Znakapoznpodarou"/>
        </w:rPr>
        <w:footnoteRef/>
      </w:r>
      <w:r>
        <w:t xml:space="preserve"> DVOŘÁK, MALÝ:</w:t>
      </w:r>
      <w:r w:rsidRPr="00572B17">
        <w:t xml:space="preserve"> </w:t>
      </w:r>
      <w:r w:rsidRPr="00572B17">
        <w:rPr>
          <w:i/>
        </w:rPr>
        <w:t>200 let V</w:t>
      </w:r>
      <w:r>
        <w:rPr>
          <w:i/>
        </w:rPr>
        <w:t>šeobecného…</w:t>
      </w:r>
      <w:r>
        <w:t>, s. 560.</w:t>
      </w:r>
    </w:p>
  </w:footnote>
  <w:footnote w:id="154">
    <w:p w:rsidR="0063195D" w:rsidRPr="00AD0B0F" w:rsidRDefault="0063195D" w:rsidP="00A61452">
      <w:pPr>
        <w:widowControl w:val="0"/>
        <w:spacing w:after="0" w:line="240" w:lineRule="auto"/>
        <w:contextualSpacing/>
        <w:rPr>
          <w:sz w:val="20"/>
          <w:szCs w:val="20"/>
        </w:rPr>
      </w:pPr>
      <w:r w:rsidRPr="001F5ABE">
        <w:rPr>
          <w:rStyle w:val="Znakapoznpodarou"/>
          <w:sz w:val="20"/>
          <w:szCs w:val="20"/>
        </w:rPr>
        <w:footnoteRef/>
      </w:r>
      <w:r>
        <w:rPr>
          <w:sz w:val="20"/>
          <w:szCs w:val="20"/>
        </w:rPr>
        <w:t xml:space="preserve"> </w:t>
      </w:r>
      <w:r w:rsidRPr="00857445">
        <w:rPr>
          <w:sz w:val="20"/>
          <w:szCs w:val="20"/>
        </w:rPr>
        <w:t xml:space="preserve">MELZER, TÉGL: </w:t>
      </w:r>
      <w:r w:rsidRPr="00857445">
        <w:rPr>
          <w:i/>
          <w:sz w:val="20"/>
          <w:szCs w:val="20"/>
        </w:rPr>
        <w:t>Občanský zákoník – velký komentář</w:t>
      </w:r>
      <w:r>
        <w:rPr>
          <w:i/>
          <w:sz w:val="20"/>
          <w:szCs w:val="20"/>
        </w:rPr>
        <w:t>…</w:t>
      </w:r>
      <w:r>
        <w:rPr>
          <w:sz w:val="20"/>
          <w:szCs w:val="20"/>
        </w:rPr>
        <w:t>, s. 310.</w:t>
      </w:r>
    </w:p>
  </w:footnote>
  <w:footnote w:id="155">
    <w:p w:rsidR="0063195D" w:rsidRDefault="0063195D" w:rsidP="00A61452">
      <w:pPr>
        <w:pStyle w:val="Textpoznpodarou"/>
      </w:pPr>
      <w:r>
        <w:rPr>
          <w:rStyle w:val="Znakapoznpodarou"/>
        </w:rPr>
        <w:footnoteRef/>
      </w:r>
      <w:r>
        <w:t xml:space="preserve"> ZIMA, Petr. Stručný úvod do práva stavby. </w:t>
      </w:r>
      <w:r w:rsidRPr="00E90223">
        <w:rPr>
          <w:i/>
        </w:rPr>
        <w:t>Právní rozhledy</w:t>
      </w:r>
      <w:r>
        <w:t xml:space="preserve">, </w:t>
      </w:r>
      <w:r w:rsidRPr="00E90223">
        <w:t>2005</w:t>
      </w:r>
      <w:r>
        <w:t>, roč. 13, č. 8, s. 288.</w:t>
      </w:r>
    </w:p>
  </w:footnote>
  <w:footnote w:id="156">
    <w:p w:rsidR="0063195D" w:rsidRDefault="0063195D" w:rsidP="00A61452">
      <w:pPr>
        <w:pStyle w:val="Textpoznpodarou"/>
      </w:pPr>
      <w:r>
        <w:rPr>
          <w:rStyle w:val="Znakapoznpodarou"/>
        </w:rPr>
        <w:footnoteRef/>
      </w:r>
      <w:r>
        <w:t xml:space="preserve"> ŠVESTKA, DVOŘÁK, FIALA: </w:t>
      </w:r>
      <w:r>
        <w:rPr>
          <w:i/>
        </w:rPr>
        <w:t>Občanský zákoník. Komentář…</w:t>
      </w:r>
      <w:r>
        <w:t>, s. 684.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818"/>
    <w:multiLevelType w:val="hybridMultilevel"/>
    <w:tmpl w:val="DD2C6600"/>
    <w:lvl w:ilvl="0" w:tplc="B27A66AA">
      <w:start w:val="1"/>
      <w:numFmt w:val="decimal"/>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0D6514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E65A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B463E5"/>
    <w:multiLevelType w:val="hybridMultilevel"/>
    <w:tmpl w:val="586CB900"/>
    <w:lvl w:ilvl="0" w:tplc="0405000F">
      <w:start w:val="1"/>
      <w:numFmt w:val="decimal"/>
      <w:pStyle w:val="LIT"/>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BD0836"/>
    <w:multiLevelType w:val="multilevel"/>
    <w:tmpl w:val="EF6CB25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61F59"/>
    <w:multiLevelType w:val="multilevel"/>
    <w:tmpl w:val="CE9260FC"/>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7F4349"/>
    <w:multiLevelType w:val="multilevel"/>
    <w:tmpl w:val="41FCC00C"/>
    <w:lvl w:ilvl="0">
      <w:start w:val="2"/>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FEA1545"/>
    <w:multiLevelType w:val="multilevel"/>
    <w:tmpl w:val="A4A621CE"/>
    <w:lvl w:ilvl="0">
      <w:start w:val="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11428FD"/>
    <w:multiLevelType w:val="hybridMultilevel"/>
    <w:tmpl w:val="25BE499A"/>
    <w:lvl w:ilvl="0" w:tplc="A0EAABB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C33B84"/>
    <w:multiLevelType w:val="multilevel"/>
    <w:tmpl w:val="B5ECA368"/>
    <w:lvl w:ilvl="0">
      <w:start w:val="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951375"/>
    <w:multiLevelType w:val="multilevel"/>
    <w:tmpl w:val="B4E8BB7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31CC26CC"/>
    <w:multiLevelType w:val="hybridMultilevel"/>
    <w:tmpl w:val="2C7AC728"/>
    <w:lvl w:ilvl="0" w:tplc="0405000F">
      <w:start w:val="1"/>
      <w:numFmt w:val="decimal"/>
      <w:lvlText w:val="%1."/>
      <w:lvlJc w:val="left"/>
      <w:pPr>
        <w:ind w:left="720" w:hanging="360"/>
      </w:pPr>
      <w:rPr>
        <w:rFonts w:hint="default"/>
        <w:spacing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511AB2"/>
    <w:multiLevelType w:val="hybridMultilevel"/>
    <w:tmpl w:val="67520F72"/>
    <w:lvl w:ilvl="0" w:tplc="57082C92">
      <w:numFmt w:val="bullet"/>
      <w:lvlText w:val="-"/>
      <w:lvlJc w:val="left"/>
      <w:pPr>
        <w:ind w:left="1068" w:hanging="360"/>
      </w:pPr>
      <w:rPr>
        <w:rFonts w:ascii="Garamond" w:eastAsiaTheme="minorHAnsi" w:hAnsi="Garamond"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48DC5D74"/>
    <w:multiLevelType w:val="multilevel"/>
    <w:tmpl w:val="534AB9B4"/>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spacing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F67A8A"/>
    <w:multiLevelType w:val="hybridMultilevel"/>
    <w:tmpl w:val="1D8E4E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4102C5A"/>
    <w:multiLevelType w:val="multilevel"/>
    <w:tmpl w:val="0A8AD1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7FA5392"/>
    <w:multiLevelType w:val="hybridMultilevel"/>
    <w:tmpl w:val="88964D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AD30D75"/>
    <w:multiLevelType w:val="multilevel"/>
    <w:tmpl w:val="34D2D98C"/>
    <w:lvl w:ilvl="0">
      <w:start w:val="2"/>
      <w:numFmt w:val="decimal"/>
      <w:lvlText w:val="%1."/>
      <w:lvlJc w:val="left"/>
      <w:pPr>
        <w:ind w:left="0" w:firstLine="0"/>
      </w:pPr>
      <w:rPr>
        <w:rFonts w:hint="default"/>
      </w:rPr>
    </w:lvl>
    <w:lvl w:ilvl="1">
      <w:start w:val="1"/>
      <w:numFmt w:val="decimal"/>
      <w:lvlText w:val="%2."/>
      <w:lvlJc w:val="left"/>
      <w:pPr>
        <w:ind w:left="0" w:firstLine="0"/>
      </w:pPr>
      <w:rPr>
        <w:rFonts w:ascii="Garamond" w:hAnsi="Garamond" w:hint="default"/>
        <w:spacing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3D59CF"/>
    <w:multiLevelType w:val="multilevel"/>
    <w:tmpl w:val="35E612AC"/>
    <w:lvl w:ilvl="0">
      <w:start w:val="2"/>
      <w:numFmt w:val="decimal"/>
      <w:lvlText w:val="%1."/>
      <w:lvlJc w:val="left"/>
      <w:pPr>
        <w:ind w:left="0" w:firstLine="0"/>
      </w:pPr>
      <w:rPr>
        <w:rFonts w:hint="default"/>
      </w:rPr>
    </w:lvl>
    <w:lvl w:ilvl="1">
      <w:start w:val="1"/>
      <w:numFmt w:val="decimal"/>
      <w:lvlText w:val="%2."/>
      <w:lvlJc w:val="left"/>
      <w:pPr>
        <w:ind w:left="0" w:firstLine="0"/>
      </w:pPr>
      <w:rPr>
        <w:rFonts w:ascii="Garamond" w:hAnsi="Garamond" w:hint="default"/>
        <w:spacing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DDA4B6D"/>
    <w:multiLevelType w:val="hybridMultilevel"/>
    <w:tmpl w:val="7EB42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257AE7"/>
    <w:multiLevelType w:val="hybridMultilevel"/>
    <w:tmpl w:val="9640C3E2"/>
    <w:lvl w:ilvl="0" w:tplc="4F3044B2">
      <w:start w:val="1"/>
      <w:numFmt w:val="decimal"/>
      <w:lvlText w:val="%1)"/>
      <w:lvlJc w:val="left"/>
      <w:pPr>
        <w:ind w:left="720" w:hanging="360"/>
      </w:pPr>
    </w:lvl>
    <w:lvl w:ilvl="1" w:tplc="E540450A" w:tentative="1">
      <w:start w:val="1"/>
      <w:numFmt w:val="lowerLetter"/>
      <w:lvlText w:val="%2."/>
      <w:lvlJc w:val="left"/>
      <w:pPr>
        <w:ind w:left="1440" w:hanging="360"/>
      </w:pPr>
    </w:lvl>
    <w:lvl w:ilvl="2" w:tplc="1BFCD82C" w:tentative="1">
      <w:start w:val="1"/>
      <w:numFmt w:val="lowerRoman"/>
      <w:lvlText w:val="%3."/>
      <w:lvlJc w:val="right"/>
      <w:pPr>
        <w:ind w:left="2160" w:hanging="180"/>
      </w:pPr>
    </w:lvl>
    <w:lvl w:ilvl="3" w:tplc="A258BB8E" w:tentative="1">
      <w:start w:val="1"/>
      <w:numFmt w:val="decimal"/>
      <w:lvlText w:val="%4."/>
      <w:lvlJc w:val="left"/>
      <w:pPr>
        <w:ind w:left="2880" w:hanging="360"/>
      </w:pPr>
    </w:lvl>
    <w:lvl w:ilvl="4" w:tplc="D0EA4C30" w:tentative="1">
      <w:start w:val="1"/>
      <w:numFmt w:val="lowerLetter"/>
      <w:lvlText w:val="%5."/>
      <w:lvlJc w:val="left"/>
      <w:pPr>
        <w:ind w:left="3600" w:hanging="360"/>
      </w:pPr>
    </w:lvl>
    <w:lvl w:ilvl="5" w:tplc="54DE4CCE" w:tentative="1">
      <w:start w:val="1"/>
      <w:numFmt w:val="lowerRoman"/>
      <w:lvlText w:val="%6."/>
      <w:lvlJc w:val="right"/>
      <w:pPr>
        <w:ind w:left="4320" w:hanging="180"/>
      </w:pPr>
    </w:lvl>
    <w:lvl w:ilvl="6" w:tplc="F3BACB3A" w:tentative="1">
      <w:start w:val="1"/>
      <w:numFmt w:val="decimal"/>
      <w:lvlText w:val="%7."/>
      <w:lvlJc w:val="left"/>
      <w:pPr>
        <w:ind w:left="5040" w:hanging="360"/>
      </w:pPr>
    </w:lvl>
    <w:lvl w:ilvl="7" w:tplc="F056D9F2" w:tentative="1">
      <w:start w:val="1"/>
      <w:numFmt w:val="lowerLetter"/>
      <w:lvlText w:val="%8."/>
      <w:lvlJc w:val="left"/>
      <w:pPr>
        <w:ind w:left="5760" w:hanging="360"/>
      </w:pPr>
    </w:lvl>
    <w:lvl w:ilvl="8" w:tplc="C10A30CA" w:tentative="1">
      <w:start w:val="1"/>
      <w:numFmt w:val="lowerRoman"/>
      <w:lvlText w:val="%9."/>
      <w:lvlJc w:val="right"/>
      <w:pPr>
        <w:ind w:left="6480" w:hanging="180"/>
      </w:pPr>
    </w:lvl>
  </w:abstractNum>
  <w:abstractNum w:abstractNumId="21">
    <w:nsid w:val="6CBF3BD6"/>
    <w:multiLevelType w:val="multilevel"/>
    <w:tmpl w:val="1BBAEDD4"/>
    <w:lvl w:ilvl="0">
      <w:start w:val="2"/>
      <w:numFmt w:val="decimal"/>
      <w:lvlText w:val="%1."/>
      <w:lvlJc w:val="left"/>
      <w:pPr>
        <w:ind w:left="0" w:firstLine="0"/>
      </w:pPr>
      <w:rPr>
        <w:rFonts w:hint="default"/>
        <w:spacing w:val="0"/>
        <w:sz w:val="24"/>
      </w:rPr>
    </w:lvl>
    <w:lvl w:ilvl="1">
      <w:start w:val="2"/>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EF27A4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4344C62"/>
    <w:multiLevelType w:val="hybridMultilevel"/>
    <w:tmpl w:val="40FC7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3"/>
  </w:num>
  <w:num w:numId="4">
    <w:abstractNumId w:val="14"/>
  </w:num>
  <w:num w:numId="5">
    <w:abstractNumId w:val="16"/>
  </w:num>
  <w:num w:numId="6">
    <w:abstractNumId w:val="7"/>
  </w:num>
  <w:num w:numId="7">
    <w:abstractNumId w:val="19"/>
  </w:num>
  <w:num w:numId="8">
    <w:abstractNumId w:val="11"/>
  </w:num>
  <w:num w:numId="9">
    <w:abstractNumId w:val="15"/>
  </w:num>
  <w:num w:numId="10">
    <w:abstractNumId w:val="12"/>
  </w:num>
  <w:num w:numId="11">
    <w:abstractNumId w:val="0"/>
  </w:num>
  <w:num w:numId="12">
    <w:abstractNumId w:val="8"/>
  </w:num>
  <w:num w:numId="13">
    <w:abstractNumId w:val="10"/>
  </w:num>
  <w:num w:numId="14">
    <w:abstractNumId w:val="2"/>
  </w:num>
  <w:num w:numId="15">
    <w:abstractNumId w:val="1"/>
  </w:num>
  <w:num w:numId="16">
    <w:abstractNumId w:val="5"/>
  </w:num>
  <w:num w:numId="17">
    <w:abstractNumId w:val="18"/>
  </w:num>
  <w:num w:numId="18">
    <w:abstractNumId w:val="13"/>
  </w:num>
  <w:num w:numId="19">
    <w:abstractNumId w:val="17"/>
  </w:num>
  <w:num w:numId="20">
    <w:abstractNumId w:val="22"/>
  </w:num>
  <w:num w:numId="21">
    <w:abstractNumId w:val="21"/>
  </w:num>
  <w:num w:numId="22">
    <w:abstractNumId w:val="6"/>
  </w:num>
  <w:num w:numId="23">
    <w:abstractNumId w:val="9"/>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B1ABC"/>
    <w:rsid w:val="000018A9"/>
    <w:rsid w:val="00003BBE"/>
    <w:rsid w:val="00003E75"/>
    <w:rsid w:val="000040AA"/>
    <w:rsid w:val="000048CD"/>
    <w:rsid w:val="0001027A"/>
    <w:rsid w:val="00010D1E"/>
    <w:rsid w:val="00010D2D"/>
    <w:rsid w:val="0002084A"/>
    <w:rsid w:val="00021003"/>
    <w:rsid w:val="00021B4A"/>
    <w:rsid w:val="00022DB9"/>
    <w:rsid w:val="00024862"/>
    <w:rsid w:val="00027137"/>
    <w:rsid w:val="000275AE"/>
    <w:rsid w:val="00030F09"/>
    <w:rsid w:val="00034A36"/>
    <w:rsid w:val="00034B4A"/>
    <w:rsid w:val="00034B9E"/>
    <w:rsid w:val="00035C9C"/>
    <w:rsid w:val="0003758F"/>
    <w:rsid w:val="00043500"/>
    <w:rsid w:val="00043A2E"/>
    <w:rsid w:val="00044385"/>
    <w:rsid w:val="00045A21"/>
    <w:rsid w:val="000463A3"/>
    <w:rsid w:val="000464AB"/>
    <w:rsid w:val="00046E6D"/>
    <w:rsid w:val="0004745C"/>
    <w:rsid w:val="0004788A"/>
    <w:rsid w:val="00050142"/>
    <w:rsid w:val="000505E1"/>
    <w:rsid w:val="00050D07"/>
    <w:rsid w:val="0005161D"/>
    <w:rsid w:val="00052041"/>
    <w:rsid w:val="000537DE"/>
    <w:rsid w:val="00054EA1"/>
    <w:rsid w:val="000553D6"/>
    <w:rsid w:val="00055633"/>
    <w:rsid w:val="00061853"/>
    <w:rsid w:val="000621A4"/>
    <w:rsid w:val="000625D6"/>
    <w:rsid w:val="00062A16"/>
    <w:rsid w:val="0006330D"/>
    <w:rsid w:val="0006350E"/>
    <w:rsid w:val="00064778"/>
    <w:rsid w:val="00065931"/>
    <w:rsid w:val="00067802"/>
    <w:rsid w:val="000705F8"/>
    <w:rsid w:val="00071A40"/>
    <w:rsid w:val="00071A6E"/>
    <w:rsid w:val="00072CE4"/>
    <w:rsid w:val="00074199"/>
    <w:rsid w:val="0007680B"/>
    <w:rsid w:val="00076930"/>
    <w:rsid w:val="000778B2"/>
    <w:rsid w:val="00077DAA"/>
    <w:rsid w:val="0008020C"/>
    <w:rsid w:val="0008124D"/>
    <w:rsid w:val="0008179A"/>
    <w:rsid w:val="00081EAE"/>
    <w:rsid w:val="00090C08"/>
    <w:rsid w:val="0009172B"/>
    <w:rsid w:val="00095521"/>
    <w:rsid w:val="00095D64"/>
    <w:rsid w:val="00096E80"/>
    <w:rsid w:val="00097913"/>
    <w:rsid w:val="000A36FE"/>
    <w:rsid w:val="000A4552"/>
    <w:rsid w:val="000A5D4B"/>
    <w:rsid w:val="000A6BA2"/>
    <w:rsid w:val="000A6E2B"/>
    <w:rsid w:val="000B0497"/>
    <w:rsid w:val="000B3596"/>
    <w:rsid w:val="000B4EFE"/>
    <w:rsid w:val="000B50B6"/>
    <w:rsid w:val="000B5264"/>
    <w:rsid w:val="000B5312"/>
    <w:rsid w:val="000B5B17"/>
    <w:rsid w:val="000B5D67"/>
    <w:rsid w:val="000B6B01"/>
    <w:rsid w:val="000C0D7C"/>
    <w:rsid w:val="000C3645"/>
    <w:rsid w:val="000C3A6D"/>
    <w:rsid w:val="000C3C58"/>
    <w:rsid w:val="000C536B"/>
    <w:rsid w:val="000C780D"/>
    <w:rsid w:val="000D2140"/>
    <w:rsid w:val="000D2FA3"/>
    <w:rsid w:val="000D4193"/>
    <w:rsid w:val="000D643E"/>
    <w:rsid w:val="000D6A3A"/>
    <w:rsid w:val="000E1FA4"/>
    <w:rsid w:val="000E2109"/>
    <w:rsid w:val="000E2CC2"/>
    <w:rsid w:val="000E34A2"/>
    <w:rsid w:val="000E37FE"/>
    <w:rsid w:val="000E4667"/>
    <w:rsid w:val="000E5E84"/>
    <w:rsid w:val="000E7038"/>
    <w:rsid w:val="000E7771"/>
    <w:rsid w:val="000F147F"/>
    <w:rsid w:val="000F2040"/>
    <w:rsid w:val="000F27BB"/>
    <w:rsid w:val="00101189"/>
    <w:rsid w:val="00101C9A"/>
    <w:rsid w:val="00107401"/>
    <w:rsid w:val="00107772"/>
    <w:rsid w:val="00107A03"/>
    <w:rsid w:val="00110077"/>
    <w:rsid w:val="001138CB"/>
    <w:rsid w:val="00113A40"/>
    <w:rsid w:val="00113AFB"/>
    <w:rsid w:val="001147A3"/>
    <w:rsid w:val="00116665"/>
    <w:rsid w:val="00117463"/>
    <w:rsid w:val="00117AF5"/>
    <w:rsid w:val="00117B83"/>
    <w:rsid w:val="00120A58"/>
    <w:rsid w:val="001213C7"/>
    <w:rsid w:val="0012143C"/>
    <w:rsid w:val="00122981"/>
    <w:rsid w:val="00124698"/>
    <w:rsid w:val="0012616E"/>
    <w:rsid w:val="00127380"/>
    <w:rsid w:val="00131B01"/>
    <w:rsid w:val="00132244"/>
    <w:rsid w:val="001344F3"/>
    <w:rsid w:val="00134A08"/>
    <w:rsid w:val="0013635C"/>
    <w:rsid w:val="001404B9"/>
    <w:rsid w:val="0014078D"/>
    <w:rsid w:val="00140F54"/>
    <w:rsid w:val="00141950"/>
    <w:rsid w:val="00142949"/>
    <w:rsid w:val="001430FA"/>
    <w:rsid w:val="00144310"/>
    <w:rsid w:val="00144981"/>
    <w:rsid w:val="00147D24"/>
    <w:rsid w:val="00151777"/>
    <w:rsid w:val="00151C4D"/>
    <w:rsid w:val="00152735"/>
    <w:rsid w:val="00156D17"/>
    <w:rsid w:val="00160678"/>
    <w:rsid w:val="001628CE"/>
    <w:rsid w:val="0016470F"/>
    <w:rsid w:val="00164E05"/>
    <w:rsid w:val="00164FEB"/>
    <w:rsid w:val="00165F85"/>
    <w:rsid w:val="0017010F"/>
    <w:rsid w:val="00171100"/>
    <w:rsid w:val="00171135"/>
    <w:rsid w:val="00172013"/>
    <w:rsid w:val="00172AA6"/>
    <w:rsid w:val="001754FF"/>
    <w:rsid w:val="001757F2"/>
    <w:rsid w:val="00175C00"/>
    <w:rsid w:val="0017604A"/>
    <w:rsid w:val="00176314"/>
    <w:rsid w:val="001805D0"/>
    <w:rsid w:val="00181249"/>
    <w:rsid w:val="0018621B"/>
    <w:rsid w:val="001866C3"/>
    <w:rsid w:val="00187AB1"/>
    <w:rsid w:val="00191DD4"/>
    <w:rsid w:val="00193AB6"/>
    <w:rsid w:val="0019473D"/>
    <w:rsid w:val="0019726B"/>
    <w:rsid w:val="00197643"/>
    <w:rsid w:val="001A1734"/>
    <w:rsid w:val="001A3BDB"/>
    <w:rsid w:val="001A4C6A"/>
    <w:rsid w:val="001A60B5"/>
    <w:rsid w:val="001A76B3"/>
    <w:rsid w:val="001A77B0"/>
    <w:rsid w:val="001A7CC9"/>
    <w:rsid w:val="001B0862"/>
    <w:rsid w:val="001B367E"/>
    <w:rsid w:val="001B3E2E"/>
    <w:rsid w:val="001B4598"/>
    <w:rsid w:val="001B5592"/>
    <w:rsid w:val="001B66C7"/>
    <w:rsid w:val="001B7441"/>
    <w:rsid w:val="001B767B"/>
    <w:rsid w:val="001C4F5C"/>
    <w:rsid w:val="001C5A6A"/>
    <w:rsid w:val="001C775F"/>
    <w:rsid w:val="001D11F1"/>
    <w:rsid w:val="001D1491"/>
    <w:rsid w:val="001D4F3D"/>
    <w:rsid w:val="001D56B4"/>
    <w:rsid w:val="001D57A1"/>
    <w:rsid w:val="001D6A67"/>
    <w:rsid w:val="001D6CE4"/>
    <w:rsid w:val="001D7873"/>
    <w:rsid w:val="001D7D87"/>
    <w:rsid w:val="001E0AFC"/>
    <w:rsid w:val="001E1407"/>
    <w:rsid w:val="001E18CD"/>
    <w:rsid w:val="001E28D4"/>
    <w:rsid w:val="001E632C"/>
    <w:rsid w:val="001E72B8"/>
    <w:rsid w:val="001F055C"/>
    <w:rsid w:val="001F0C3A"/>
    <w:rsid w:val="001F5ABE"/>
    <w:rsid w:val="001F6E70"/>
    <w:rsid w:val="00203AAE"/>
    <w:rsid w:val="00203ADF"/>
    <w:rsid w:val="002040C0"/>
    <w:rsid w:val="00204ED3"/>
    <w:rsid w:val="00207620"/>
    <w:rsid w:val="002100B2"/>
    <w:rsid w:val="00210314"/>
    <w:rsid w:val="0021242F"/>
    <w:rsid w:val="00217B70"/>
    <w:rsid w:val="0022091A"/>
    <w:rsid w:val="00222FC3"/>
    <w:rsid w:val="00226495"/>
    <w:rsid w:val="0022760B"/>
    <w:rsid w:val="00227AE1"/>
    <w:rsid w:val="00232F43"/>
    <w:rsid w:val="00233699"/>
    <w:rsid w:val="00234ADA"/>
    <w:rsid w:val="00236904"/>
    <w:rsid w:val="00236BDF"/>
    <w:rsid w:val="00237699"/>
    <w:rsid w:val="002404BA"/>
    <w:rsid w:val="00243600"/>
    <w:rsid w:val="0024381D"/>
    <w:rsid w:val="00243FBF"/>
    <w:rsid w:val="00244316"/>
    <w:rsid w:val="00246E08"/>
    <w:rsid w:val="0025096D"/>
    <w:rsid w:val="00250D68"/>
    <w:rsid w:val="00253F68"/>
    <w:rsid w:val="00254D3A"/>
    <w:rsid w:val="002554C8"/>
    <w:rsid w:val="0025625B"/>
    <w:rsid w:val="002565A2"/>
    <w:rsid w:val="002575EC"/>
    <w:rsid w:val="0026025D"/>
    <w:rsid w:val="002602BE"/>
    <w:rsid w:val="00260C61"/>
    <w:rsid w:val="00261925"/>
    <w:rsid w:val="00265163"/>
    <w:rsid w:val="00267D1C"/>
    <w:rsid w:val="00270FC6"/>
    <w:rsid w:val="0027316B"/>
    <w:rsid w:val="00273305"/>
    <w:rsid w:val="0027442D"/>
    <w:rsid w:val="00274879"/>
    <w:rsid w:val="002752EC"/>
    <w:rsid w:val="00276012"/>
    <w:rsid w:val="00276D25"/>
    <w:rsid w:val="00280E10"/>
    <w:rsid w:val="00283923"/>
    <w:rsid w:val="002839E0"/>
    <w:rsid w:val="002875BC"/>
    <w:rsid w:val="00287C77"/>
    <w:rsid w:val="002935D3"/>
    <w:rsid w:val="00293C44"/>
    <w:rsid w:val="00293D08"/>
    <w:rsid w:val="002944CC"/>
    <w:rsid w:val="002945E4"/>
    <w:rsid w:val="0029555D"/>
    <w:rsid w:val="00297C22"/>
    <w:rsid w:val="002A0036"/>
    <w:rsid w:val="002A0A62"/>
    <w:rsid w:val="002A2AA7"/>
    <w:rsid w:val="002A376B"/>
    <w:rsid w:val="002A4797"/>
    <w:rsid w:val="002A4FED"/>
    <w:rsid w:val="002A7F48"/>
    <w:rsid w:val="002B02B9"/>
    <w:rsid w:val="002B036B"/>
    <w:rsid w:val="002B0D12"/>
    <w:rsid w:val="002B221B"/>
    <w:rsid w:val="002B283E"/>
    <w:rsid w:val="002B336E"/>
    <w:rsid w:val="002B6377"/>
    <w:rsid w:val="002B7004"/>
    <w:rsid w:val="002B7ED7"/>
    <w:rsid w:val="002C1F6A"/>
    <w:rsid w:val="002C2B4F"/>
    <w:rsid w:val="002C3642"/>
    <w:rsid w:val="002C38E3"/>
    <w:rsid w:val="002C426B"/>
    <w:rsid w:val="002C507D"/>
    <w:rsid w:val="002C51EA"/>
    <w:rsid w:val="002C52E9"/>
    <w:rsid w:val="002C56E5"/>
    <w:rsid w:val="002C57DC"/>
    <w:rsid w:val="002C7CC8"/>
    <w:rsid w:val="002C7CCE"/>
    <w:rsid w:val="002C7D28"/>
    <w:rsid w:val="002D06A7"/>
    <w:rsid w:val="002D17FF"/>
    <w:rsid w:val="002D24DD"/>
    <w:rsid w:val="002D257D"/>
    <w:rsid w:val="002D2EA9"/>
    <w:rsid w:val="002D45C2"/>
    <w:rsid w:val="002D4854"/>
    <w:rsid w:val="002D4F6A"/>
    <w:rsid w:val="002D56C8"/>
    <w:rsid w:val="002D6C31"/>
    <w:rsid w:val="002E0609"/>
    <w:rsid w:val="002E0D30"/>
    <w:rsid w:val="002E2DAE"/>
    <w:rsid w:val="002E5772"/>
    <w:rsid w:val="002E59FA"/>
    <w:rsid w:val="002E65B1"/>
    <w:rsid w:val="002F1F34"/>
    <w:rsid w:val="002F2894"/>
    <w:rsid w:val="002F493C"/>
    <w:rsid w:val="002F556D"/>
    <w:rsid w:val="002F702D"/>
    <w:rsid w:val="002F7876"/>
    <w:rsid w:val="003013A0"/>
    <w:rsid w:val="003028FC"/>
    <w:rsid w:val="003038D2"/>
    <w:rsid w:val="00303980"/>
    <w:rsid w:val="00305399"/>
    <w:rsid w:val="00306638"/>
    <w:rsid w:val="00306F8D"/>
    <w:rsid w:val="00307279"/>
    <w:rsid w:val="003114C6"/>
    <w:rsid w:val="003130F1"/>
    <w:rsid w:val="00313B76"/>
    <w:rsid w:val="00313E2E"/>
    <w:rsid w:val="003141AD"/>
    <w:rsid w:val="003156F9"/>
    <w:rsid w:val="0031678F"/>
    <w:rsid w:val="003211AF"/>
    <w:rsid w:val="00322226"/>
    <w:rsid w:val="003224F9"/>
    <w:rsid w:val="003262B8"/>
    <w:rsid w:val="003277F3"/>
    <w:rsid w:val="00330011"/>
    <w:rsid w:val="00330174"/>
    <w:rsid w:val="00330418"/>
    <w:rsid w:val="0033084F"/>
    <w:rsid w:val="00330F93"/>
    <w:rsid w:val="0033219C"/>
    <w:rsid w:val="00332BC5"/>
    <w:rsid w:val="00335457"/>
    <w:rsid w:val="003408DB"/>
    <w:rsid w:val="00340B10"/>
    <w:rsid w:val="00340B7B"/>
    <w:rsid w:val="00341820"/>
    <w:rsid w:val="00342650"/>
    <w:rsid w:val="003450FD"/>
    <w:rsid w:val="003452BD"/>
    <w:rsid w:val="0034530E"/>
    <w:rsid w:val="00350242"/>
    <w:rsid w:val="0035074C"/>
    <w:rsid w:val="00350DA5"/>
    <w:rsid w:val="00350F83"/>
    <w:rsid w:val="003512F5"/>
    <w:rsid w:val="0035142D"/>
    <w:rsid w:val="0035642E"/>
    <w:rsid w:val="0035705B"/>
    <w:rsid w:val="00360E27"/>
    <w:rsid w:val="00362F72"/>
    <w:rsid w:val="00364AC2"/>
    <w:rsid w:val="00366E44"/>
    <w:rsid w:val="003708DE"/>
    <w:rsid w:val="00373B74"/>
    <w:rsid w:val="00373C85"/>
    <w:rsid w:val="0037411C"/>
    <w:rsid w:val="003743C4"/>
    <w:rsid w:val="003747FB"/>
    <w:rsid w:val="00376C07"/>
    <w:rsid w:val="00377EAD"/>
    <w:rsid w:val="00381986"/>
    <w:rsid w:val="003830BD"/>
    <w:rsid w:val="00384380"/>
    <w:rsid w:val="00384593"/>
    <w:rsid w:val="003865A0"/>
    <w:rsid w:val="00386738"/>
    <w:rsid w:val="00386AE9"/>
    <w:rsid w:val="0038702F"/>
    <w:rsid w:val="00387489"/>
    <w:rsid w:val="00387969"/>
    <w:rsid w:val="00390AFD"/>
    <w:rsid w:val="00391CAE"/>
    <w:rsid w:val="00393429"/>
    <w:rsid w:val="00393BEF"/>
    <w:rsid w:val="00394935"/>
    <w:rsid w:val="00395056"/>
    <w:rsid w:val="003A0A6A"/>
    <w:rsid w:val="003A0C22"/>
    <w:rsid w:val="003A0FCE"/>
    <w:rsid w:val="003A131A"/>
    <w:rsid w:val="003A27BB"/>
    <w:rsid w:val="003A4788"/>
    <w:rsid w:val="003A4CFB"/>
    <w:rsid w:val="003A4E2A"/>
    <w:rsid w:val="003A56EF"/>
    <w:rsid w:val="003A73F4"/>
    <w:rsid w:val="003B0F9C"/>
    <w:rsid w:val="003B3967"/>
    <w:rsid w:val="003B3DA4"/>
    <w:rsid w:val="003B3E09"/>
    <w:rsid w:val="003B5346"/>
    <w:rsid w:val="003B6238"/>
    <w:rsid w:val="003C12BA"/>
    <w:rsid w:val="003C13C4"/>
    <w:rsid w:val="003C195B"/>
    <w:rsid w:val="003C337E"/>
    <w:rsid w:val="003C48BC"/>
    <w:rsid w:val="003C4CD9"/>
    <w:rsid w:val="003C593F"/>
    <w:rsid w:val="003C70CF"/>
    <w:rsid w:val="003D0F83"/>
    <w:rsid w:val="003D135B"/>
    <w:rsid w:val="003D1465"/>
    <w:rsid w:val="003D2B90"/>
    <w:rsid w:val="003D37D0"/>
    <w:rsid w:val="003D3B52"/>
    <w:rsid w:val="003D4C6A"/>
    <w:rsid w:val="003D6217"/>
    <w:rsid w:val="003E1ABF"/>
    <w:rsid w:val="003E4A17"/>
    <w:rsid w:val="003E4A2A"/>
    <w:rsid w:val="003F17BE"/>
    <w:rsid w:val="003F3298"/>
    <w:rsid w:val="003F46C8"/>
    <w:rsid w:val="003F5D58"/>
    <w:rsid w:val="003F762C"/>
    <w:rsid w:val="00400E00"/>
    <w:rsid w:val="00401F2D"/>
    <w:rsid w:val="00402A62"/>
    <w:rsid w:val="0040553F"/>
    <w:rsid w:val="0040640E"/>
    <w:rsid w:val="00406849"/>
    <w:rsid w:val="00406BA9"/>
    <w:rsid w:val="004102B6"/>
    <w:rsid w:val="0041114B"/>
    <w:rsid w:val="004114AF"/>
    <w:rsid w:val="00412A31"/>
    <w:rsid w:val="0041320E"/>
    <w:rsid w:val="004147DF"/>
    <w:rsid w:val="00417F43"/>
    <w:rsid w:val="00423A20"/>
    <w:rsid w:val="004242FA"/>
    <w:rsid w:val="00424FC1"/>
    <w:rsid w:val="0042664E"/>
    <w:rsid w:val="00426E7C"/>
    <w:rsid w:val="00432428"/>
    <w:rsid w:val="004329A4"/>
    <w:rsid w:val="004346E5"/>
    <w:rsid w:val="004357C3"/>
    <w:rsid w:val="00436321"/>
    <w:rsid w:val="00436568"/>
    <w:rsid w:val="00436839"/>
    <w:rsid w:val="00440803"/>
    <w:rsid w:val="00441480"/>
    <w:rsid w:val="0044316C"/>
    <w:rsid w:val="00445C52"/>
    <w:rsid w:val="0044660A"/>
    <w:rsid w:val="00451401"/>
    <w:rsid w:val="00451946"/>
    <w:rsid w:val="004524A7"/>
    <w:rsid w:val="00454594"/>
    <w:rsid w:val="00454B25"/>
    <w:rsid w:val="00454C3C"/>
    <w:rsid w:val="00457215"/>
    <w:rsid w:val="004579B9"/>
    <w:rsid w:val="00457F55"/>
    <w:rsid w:val="0046054B"/>
    <w:rsid w:val="00460A5F"/>
    <w:rsid w:val="00462185"/>
    <w:rsid w:val="00462E0F"/>
    <w:rsid w:val="00464D97"/>
    <w:rsid w:val="00466C40"/>
    <w:rsid w:val="00466F95"/>
    <w:rsid w:val="00467960"/>
    <w:rsid w:val="00474709"/>
    <w:rsid w:val="004747D5"/>
    <w:rsid w:val="00475178"/>
    <w:rsid w:val="0047647F"/>
    <w:rsid w:val="00477AA6"/>
    <w:rsid w:val="00477C8D"/>
    <w:rsid w:val="00480F37"/>
    <w:rsid w:val="0048193A"/>
    <w:rsid w:val="0048383B"/>
    <w:rsid w:val="00483AB2"/>
    <w:rsid w:val="00483FA0"/>
    <w:rsid w:val="00484CAC"/>
    <w:rsid w:val="00485354"/>
    <w:rsid w:val="00486865"/>
    <w:rsid w:val="004876AA"/>
    <w:rsid w:val="00487796"/>
    <w:rsid w:val="0049569D"/>
    <w:rsid w:val="00495F25"/>
    <w:rsid w:val="00496438"/>
    <w:rsid w:val="00496A26"/>
    <w:rsid w:val="004A21EC"/>
    <w:rsid w:val="004A337E"/>
    <w:rsid w:val="004A39F4"/>
    <w:rsid w:val="004A61D7"/>
    <w:rsid w:val="004A6B75"/>
    <w:rsid w:val="004A741F"/>
    <w:rsid w:val="004B05DE"/>
    <w:rsid w:val="004B1ABC"/>
    <w:rsid w:val="004B1FA7"/>
    <w:rsid w:val="004B2ED3"/>
    <w:rsid w:val="004B44E4"/>
    <w:rsid w:val="004B59FD"/>
    <w:rsid w:val="004B61EC"/>
    <w:rsid w:val="004B65CA"/>
    <w:rsid w:val="004B687A"/>
    <w:rsid w:val="004C1C81"/>
    <w:rsid w:val="004C20C3"/>
    <w:rsid w:val="004C4D9B"/>
    <w:rsid w:val="004C6E8F"/>
    <w:rsid w:val="004D0075"/>
    <w:rsid w:val="004D2628"/>
    <w:rsid w:val="004D5F1A"/>
    <w:rsid w:val="004E1A85"/>
    <w:rsid w:val="004E2880"/>
    <w:rsid w:val="004E4232"/>
    <w:rsid w:val="004E6567"/>
    <w:rsid w:val="004F0596"/>
    <w:rsid w:val="004F05EB"/>
    <w:rsid w:val="004F0E70"/>
    <w:rsid w:val="00501145"/>
    <w:rsid w:val="005031E2"/>
    <w:rsid w:val="005035D9"/>
    <w:rsid w:val="005045C3"/>
    <w:rsid w:val="00504EA6"/>
    <w:rsid w:val="00505204"/>
    <w:rsid w:val="0050628B"/>
    <w:rsid w:val="005064A2"/>
    <w:rsid w:val="005075D5"/>
    <w:rsid w:val="005105B9"/>
    <w:rsid w:val="005147B9"/>
    <w:rsid w:val="0051615C"/>
    <w:rsid w:val="00517653"/>
    <w:rsid w:val="00517D79"/>
    <w:rsid w:val="00520031"/>
    <w:rsid w:val="0052272A"/>
    <w:rsid w:val="005258A3"/>
    <w:rsid w:val="00525F72"/>
    <w:rsid w:val="005260FA"/>
    <w:rsid w:val="00526F37"/>
    <w:rsid w:val="00527C50"/>
    <w:rsid w:val="00530E25"/>
    <w:rsid w:val="00530F9E"/>
    <w:rsid w:val="00534D39"/>
    <w:rsid w:val="005375FC"/>
    <w:rsid w:val="00543962"/>
    <w:rsid w:val="00545647"/>
    <w:rsid w:val="00545AFE"/>
    <w:rsid w:val="00545C13"/>
    <w:rsid w:val="005469DC"/>
    <w:rsid w:val="00551F03"/>
    <w:rsid w:val="005521AB"/>
    <w:rsid w:val="00552B80"/>
    <w:rsid w:val="00553390"/>
    <w:rsid w:val="00553500"/>
    <w:rsid w:val="0055435C"/>
    <w:rsid w:val="0055684A"/>
    <w:rsid w:val="00556B3A"/>
    <w:rsid w:val="00560E67"/>
    <w:rsid w:val="00560EA3"/>
    <w:rsid w:val="00561E99"/>
    <w:rsid w:val="00562717"/>
    <w:rsid w:val="00564E78"/>
    <w:rsid w:val="00566051"/>
    <w:rsid w:val="005671B8"/>
    <w:rsid w:val="0057278C"/>
    <w:rsid w:val="00572B17"/>
    <w:rsid w:val="00573A7F"/>
    <w:rsid w:val="00574330"/>
    <w:rsid w:val="00581AC1"/>
    <w:rsid w:val="00582B2C"/>
    <w:rsid w:val="00582DCD"/>
    <w:rsid w:val="00583E7D"/>
    <w:rsid w:val="0058556A"/>
    <w:rsid w:val="0058662E"/>
    <w:rsid w:val="00587AF0"/>
    <w:rsid w:val="00590C6F"/>
    <w:rsid w:val="005917AC"/>
    <w:rsid w:val="0059191A"/>
    <w:rsid w:val="005929EF"/>
    <w:rsid w:val="0059395D"/>
    <w:rsid w:val="00593F1B"/>
    <w:rsid w:val="00596722"/>
    <w:rsid w:val="00597E4D"/>
    <w:rsid w:val="005A064F"/>
    <w:rsid w:val="005A06E8"/>
    <w:rsid w:val="005A33F3"/>
    <w:rsid w:val="005A654D"/>
    <w:rsid w:val="005A6CD4"/>
    <w:rsid w:val="005A700A"/>
    <w:rsid w:val="005A7FE6"/>
    <w:rsid w:val="005B2918"/>
    <w:rsid w:val="005B2ED7"/>
    <w:rsid w:val="005B3393"/>
    <w:rsid w:val="005B372C"/>
    <w:rsid w:val="005B5C42"/>
    <w:rsid w:val="005B5CD4"/>
    <w:rsid w:val="005C15D9"/>
    <w:rsid w:val="005C37B3"/>
    <w:rsid w:val="005C392D"/>
    <w:rsid w:val="005C3C5E"/>
    <w:rsid w:val="005C4B60"/>
    <w:rsid w:val="005C5E64"/>
    <w:rsid w:val="005D13AD"/>
    <w:rsid w:val="005D3B9D"/>
    <w:rsid w:val="005E0F03"/>
    <w:rsid w:val="005E23AA"/>
    <w:rsid w:val="005E250F"/>
    <w:rsid w:val="005E2AEC"/>
    <w:rsid w:val="005E4A52"/>
    <w:rsid w:val="005E619F"/>
    <w:rsid w:val="005E7BF1"/>
    <w:rsid w:val="005E7E46"/>
    <w:rsid w:val="005F019E"/>
    <w:rsid w:val="005F0732"/>
    <w:rsid w:val="005F2117"/>
    <w:rsid w:val="005F2302"/>
    <w:rsid w:val="005F2943"/>
    <w:rsid w:val="005F3918"/>
    <w:rsid w:val="005F47E9"/>
    <w:rsid w:val="005F5538"/>
    <w:rsid w:val="005F6E0E"/>
    <w:rsid w:val="005F7534"/>
    <w:rsid w:val="005F777E"/>
    <w:rsid w:val="005F7E9B"/>
    <w:rsid w:val="006005B3"/>
    <w:rsid w:val="00601A68"/>
    <w:rsid w:val="006024F7"/>
    <w:rsid w:val="0060252B"/>
    <w:rsid w:val="00604157"/>
    <w:rsid w:val="006043B9"/>
    <w:rsid w:val="0060445E"/>
    <w:rsid w:val="00604EFC"/>
    <w:rsid w:val="00613B60"/>
    <w:rsid w:val="00614356"/>
    <w:rsid w:val="00615F4D"/>
    <w:rsid w:val="006167AC"/>
    <w:rsid w:val="006174AB"/>
    <w:rsid w:val="00620719"/>
    <w:rsid w:val="0062264C"/>
    <w:rsid w:val="00622A64"/>
    <w:rsid w:val="00623452"/>
    <w:rsid w:val="006239F5"/>
    <w:rsid w:val="00624152"/>
    <w:rsid w:val="006256ED"/>
    <w:rsid w:val="006259FB"/>
    <w:rsid w:val="00630216"/>
    <w:rsid w:val="00630993"/>
    <w:rsid w:val="00630AE3"/>
    <w:rsid w:val="0063195D"/>
    <w:rsid w:val="00634543"/>
    <w:rsid w:val="00635E55"/>
    <w:rsid w:val="00637D6F"/>
    <w:rsid w:val="00640050"/>
    <w:rsid w:val="006407B4"/>
    <w:rsid w:val="0064152F"/>
    <w:rsid w:val="00642EF8"/>
    <w:rsid w:val="00644DC6"/>
    <w:rsid w:val="006452B4"/>
    <w:rsid w:val="00645C43"/>
    <w:rsid w:val="006511CD"/>
    <w:rsid w:val="00651295"/>
    <w:rsid w:val="00651A69"/>
    <w:rsid w:val="006540E4"/>
    <w:rsid w:val="00654B0E"/>
    <w:rsid w:val="006608E4"/>
    <w:rsid w:val="00663AA3"/>
    <w:rsid w:val="00666EBC"/>
    <w:rsid w:val="006708EC"/>
    <w:rsid w:val="00671493"/>
    <w:rsid w:val="006720C4"/>
    <w:rsid w:val="0067232D"/>
    <w:rsid w:val="00672596"/>
    <w:rsid w:val="00675920"/>
    <w:rsid w:val="00676AFB"/>
    <w:rsid w:val="00677260"/>
    <w:rsid w:val="006773F2"/>
    <w:rsid w:val="00677C04"/>
    <w:rsid w:val="006806D9"/>
    <w:rsid w:val="00681C50"/>
    <w:rsid w:val="0068308B"/>
    <w:rsid w:val="00683581"/>
    <w:rsid w:val="00686176"/>
    <w:rsid w:val="00686D75"/>
    <w:rsid w:val="00690836"/>
    <w:rsid w:val="00693349"/>
    <w:rsid w:val="00694056"/>
    <w:rsid w:val="006A1FA4"/>
    <w:rsid w:val="006A3704"/>
    <w:rsid w:val="006A5CE6"/>
    <w:rsid w:val="006A7BDE"/>
    <w:rsid w:val="006B2749"/>
    <w:rsid w:val="006B2B78"/>
    <w:rsid w:val="006B4B0C"/>
    <w:rsid w:val="006B5288"/>
    <w:rsid w:val="006C1338"/>
    <w:rsid w:val="006C179B"/>
    <w:rsid w:val="006C235C"/>
    <w:rsid w:val="006C43A6"/>
    <w:rsid w:val="006C46D9"/>
    <w:rsid w:val="006C529D"/>
    <w:rsid w:val="006C6140"/>
    <w:rsid w:val="006C6E58"/>
    <w:rsid w:val="006C7B48"/>
    <w:rsid w:val="006C7D06"/>
    <w:rsid w:val="006D16A6"/>
    <w:rsid w:val="006D1A1F"/>
    <w:rsid w:val="006D257E"/>
    <w:rsid w:val="006D2CAE"/>
    <w:rsid w:val="006D344C"/>
    <w:rsid w:val="006D36C3"/>
    <w:rsid w:val="006D5705"/>
    <w:rsid w:val="006D61F5"/>
    <w:rsid w:val="006D7E4A"/>
    <w:rsid w:val="006E4BE5"/>
    <w:rsid w:val="006E7B51"/>
    <w:rsid w:val="006E7D9A"/>
    <w:rsid w:val="006F070A"/>
    <w:rsid w:val="006F0A9B"/>
    <w:rsid w:val="006F28D0"/>
    <w:rsid w:val="006F44A4"/>
    <w:rsid w:val="006F4F83"/>
    <w:rsid w:val="006F5851"/>
    <w:rsid w:val="006F5D23"/>
    <w:rsid w:val="006F63D9"/>
    <w:rsid w:val="006F6FFF"/>
    <w:rsid w:val="0070005E"/>
    <w:rsid w:val="007015C8"/>
    <w:rsid w:val="00702257"/>
    <w:rsid w:val="00702B19"/>
    <w:rsid w:val="007031D2"/>
    <w:rsid w:val="00703E9C"/>
    <w:rsid w:val="007043D8"/>
    <w:rsid w:val="007055F5"/>
    <w:rsid w:val="00707720"/>
    <w:rsid w:val="00710868"/>
    <w:rsid w:val="0071164D"/>
    <w:rsid w:val="007129C2"/>
    <w:rsid w:val="007138F2"/>
    <w:rsid w:val="00716BDB"/>
    <w:rsid w:val="007172C4"/>
    <w:rsid w:val="00717885"/>
    <w:rsid w:val="00722A89"/>
    <w:rsid w:val="00722DB4"/>
    <w:rsid w:val="00723BFB"/>
    <w:rsid w:val="007251AE"/>
    <w:rsid w:val="007313DC"/>
    <w:rsid w:val="00731D3B"/>
    <w:rsid w:val="00731FA2"/>
    <w:rsid w:val="00732D10"/>
    <w:rsid w:val="00733607"/>
    <w:rsid w:val="00735054"/>
    <w:rsid w:val="00735990"/>
    <w:rsid w:val="007438F1"/>
    <w:rsid w:val="00744522"/>
    <w:rsid w:val="00744DCD"/>
    <w:rsid w:val="00745D01"/>
    <w:rsid w:val="007502B5"/>
    <w:rsid w:val="007534E8"/>
    <w:rsid w:val="00755608"/>
    <w:rsid w:val="007558CC"/>
    <w:rsid w:val="00757249"/>
    <w:rsid w:val="007610BD"/>
    <w:rsid w:val="0076236B"/>
    <w:rsid w:val="00762ACB"/>
    <w:rsid w:val="00763364"/>
    <w:rsid w:val="007647CA"/>
    <w:rsid w:val="00764918"/>
    <w:rsid w:val="00764E3E"/>
    <w:rsid w:val="00766020"/>
    <w:rsid w:val="0076666C"/>
    <w:rsid w:val="0076722E"/>
    <w:rsid w:val="00770540"/>
    <w:rsid w:val="00771112"/>
    <w:rsid w:val="007732AB"/>
    <w:rsid w:val="00773A05"/>
    <w:rsid w:val="00773BCA"/>
    <w:rsid w:val="00774226"/>
    <w:rsid w:val="007743CE"/>
    <w:rsid w:val="007754EB"/>
    <w:rsid w:val="00775794"/>
    <w:rsid w:val="00776870"/>
    <w:rsid w:val="00780A46"/>
    <w:rsid w:val="00781764"/>
    <w:rsid w:val="007831AA"/>
    <w:rsid w:val="00783BAF"/>
    <w:rsid w:val="00787687"/>
    <w:rsid w:val="00790EB0"/>
    <w:rsid w:val="007918AF"/>
    <w:rsid w:val="007A1093"/>
    <w:rsid w:val="007A1A5B"/>
    <w:rsid w:val="007A39B3"/>
    <w:rsid w:val="007A39BD"/>
    <w:rsid w:val="007A3F13"/>
    <w:rsid w:val="007B0229"/>
    <w:rsid w:val="007B2908"/>
    <w:rsid w:val="007B475A"/>
    <w:rsid w:val="007B4EF9"/>
    <w:rsid w:val="007B563E"/>
    <w:rsid w:val="007C095D"/>
    <w:rsid w:val="007C0E38"/>
    <w:rsid w:val="007C302E"/>
    <w:rsid w:val="007C40DB"/>
    <w:rsid w:val="007C55AE"/>
    <w:rsid w:val="007C6255"/>
    <w:rsid w:val="007C6835"/>
    <w:rsid w:val="007C79F8"/>
    <w:rsid w:val="007D0583"/>
    <w:rsid w:val="007D2E7F"/>
    <w:rsid w:val="007D4D16"/>
    <w:rsid w:val="007D75E9"/>
    <w:rsid w:val="007E5F79"/>
    <w:rsid w:val="007E609F"/>
    <w:rsid w:val="007E68D2"/>
    <w:rsid w:val="007E7769"/>
    <w:rsid w:val="007E7EA9"/>
    <w:rsid w:val="007F051D"/>
    <w:rsid w:val="007F0C13"/>
    <w:rsid w:val="007F1E75"/>
    <w:rsid w:val="007F4746"/>
    <w:rsid w:val="007F4BA2"/>
    <w:rsid w:val="007F64BD"/>
    <w:rsid w:val="007F75EF"/>
    <w:rsid w:val="008010B1"/>
    <w:rsid w:val="008013FD"/>
    <w:rsid w:val="00802BCE"/>
    <w:rsid w:val="00804178"/>
    <w:rsid w:val="00804462"/>
    <w:rsid w:val="00807239"/>
    <w:rsid w:val="0081049F"/>
    <w:rsid w:val="008129E8"/>
    <w:rsid w:val="00812F73"/>
    <w:rsid w:val="008141CD"/>
    <w:rsid w:val="00814E9F"/>
    <w:rsid w:val="00814FAA"/>
    <w:rsid w:val="00815BB2"/>
    <w:rsid w:val="00815DEA"/>
    <w:rsid w:val="00816EE9"/>
    <w:rsid w:val="0081714E"/>
    <w:rsid w:val="00822B46"/>
    <w:rsid w:val="0082321F"/>
    <w:rsid w:val="00826A85"/>
    <w:rsid w:val="00830183"/>
    <w:rsid w:val="00831269"/>
    <w:rsid w:val="008328E5"/>
    <w:rsid w:val="00832B4C"/>
    <w:rsid w:val="008374F6"/>
    <w:rsid w:val="0084028F"/>
    <w:rsid w:val="00841DB8"/>
    <w:rsid w:val="00841E26"/>
    <w:rsid w:val="00843AD3"/>
    <w:rsid w:val="00843ED5"/>
    <w:rsid w:val="00846E57"/>
    <w:rsid w:val="0085082B"/>
    <w:rsid w:val="008534E2"/>
    <w:rsid w:val="00853627"/>
    <w:rsid w:val="00854D73"/>
    <w:rsid w:val="00854FCC"/>
    <w:rsid w:val="008556B8"/>
    <w:rsid w:val="00855A7E"/>
    <w:rsid w:val="008573D0"/>
    <w:rsid w:val="00857445"/>
    <w:rsid w:val="008575B9"/>
    <w:rsid w:val="00860C1A"/>
    <w:rsid w:val="00860FF6"/>
    <w:rsid w:val="008614E3"/>
    <w:rsid w:val="0086251A"/>
    <w:rsid w:val="008626C9"/>
    <w:rsid w:val="00862CD9"/>
    <w:rsid w:val="00863B3F"/>
    <w:rsid w:val="00863D0C"/>
    <w:rsid w:val="00863F42"/>
    <w:rsid w:val="00870891"/>
    <w:rsid w:val="00871281"/>
    <w:rsid w:val="00871728"/>
    <w:rsid w:val="008724C3"/>
    <w:rsid w:val="00872D6B"/>
    <w:rsid w:val="00872DC7"/>
    <w:rsid w:val="00874DF6"/>
    <w:rsid w:val="00875E4F"/>
    <w:rsid w:val="00876B69"/>
    <w:rsid w:val="0087799D"/>
    <w:rsid w:val="008806EF"/>
    <w:rsid w:val="0088141B"/>
    <w:rsid w:val="008821FF"/>
    <w:rsid w:val="00882C3F"/>
    <w:rsid w:val="00883A79"/>
    <w:rsid w:val="0088471E"/>
    <w:rsid w:val="00886B4E"/>
    <w:rsid w:val="00887376"/>
    <w:rsid w:val="00887D34"/>
    <w:rsid w:val="0089263D"/>
    <w:rsid w:val="00894174"/>
    <w:rsid w:val="00894A16"/>
    <w:rsid w:val="0089742B"/>
    <w:rsid w:val="008A04A5"/>
    <w:rsid w:val="008A3A49"/>
    <w:rsid w:val="008A4B27"/>
    <w:rsid w:val="008A7AE0"/>
    <w:rsid w:val="008B0198"/>
    <w:rsid w:val="008B0E05"/>
    <w:rsid w:val="008B187A"/>
    <w:rsid w:val="008B3023"/>
    <w:rsid w:val="008B534F"/>
    <w:rsid w:val="008B5399"/>
    <w:rsid w:val="008B7186"/>
    <w:rsid w:val="008C1782"/>
    <w:rsid w:val="008C2BF9"/>
    <w:rsid w:val="008C411C"/>
    <w:rsid w:val="008D0400"/>
    <w:rsid w:val="008D23D8"/>
    <w:rsid w:val="008D2E60"/>
    <w:rsid w:val="008D3DA5"/>
    <w:rsid w:val="008D7EBF"/>
    <w:rsid w:val="008E047A"/>
    <w:rsid w:val="008E13CE"/>
    <w:rsid w:val="008E29A0"/>
    <w:rsid w:val="008E4BF6"/>
    <w:rsid w:val="008E4FF8"/>
    <w:rsid w:val="008E5B96"/>
    <w:rsid w:val="008E6337"/>
    <w:rsid w:val="008E651B"/>
    <w:rsid w:val="008E6663"/>
    <w:rsid w:val="008F0E15"/>
    <w:rsid w:val="008F25EE"/>
    <w:rsid w:val="008F39CD"/>
    <w:rsid w:val="008F5C95"/>
    <w:rsid w:val="009001F4"/>
    <w:rsid w:val="00901F7D"/>
    <w:rsid w:val="00902B82"/>
    <w:rsid w:val="00904126"/>
    <w:rsid w:val="0090542F"/>
    <w:rsid w:val="00912932"/>
    <w:rsid w:val="009133EE"/>
    <w:rsid w:val="00914654"/>
    <w:rsid w:val="0091618B"/>
    <w:rsid w:val="009175CE"/>
    <w:rsid w:val="00917724"/>
    <w:rsid w:val="00917D32"/>
    <w:rsid w:val="00921583"/>
    <w:rsid w:val="009227E7"/>
    <w:rsid w:val="00922C2B"/>
    <w:rsid w:val="009264EA"/>
    <w:rsid w:val="00927632"/>
    <w:rsid w:val="009277DA"/>
    <w:rsid w:val="009301FF"/>
    <w:rsid w:val="00930652"/>
    <w:rsid w:val="00931D3F"/>
    <w:rsid w:val="00932655"/>
    <w:rsid w:val="00935A2D"/>
    <w:rsid w:val="00941E2A"/>
    <w:rsid w:val="009426FF"/>
    <w:rsid w:val="0094271D"/>
    <w:rsid w:val="00942C8E"/>
    <w:rsid w:val="00944F8F"/>
    <w:rsid w:val="0094532A"/>
    <w:rsid w:val="00951440"/>
    <w:rsid w:val="00951DBC"/>
    <w:rsid w:val="00953638"/>
    <w:rsid w:val="009547EA"/>
    <w:rsid w:val="00956CDA"/>
    <w:rsid w:val="009656C8"/>
    <w:rsid w:val="00966593"/>
    <w:rsid w:val="00967AD2"/>
    <w:rsid w:val="0097003E"/>
    <w:rsid w:val="0097018C"/>
    <w:rsid w:val="00973502"/>
    <w:rsid w:val="00973C1A"/>
    <w:rsid w:val="00974C89"/>
    <w:rsid w:val="0097669D"/>
    <w:rsid w:val="00981770"/>
    <w:rsid w:val="00981C28"/>
    <w:rsid w:val="00982255"/>
    <w:rsid w:val="009823AB"/>
    <w:rsid w:val="00983143"/>
    <w:rsid w:val="009846EF"/>
    <w:rsid w:val="00984F32"/>
    <w:rsid w:val="0098577F"/>
    <w:rsid w:val="00985B07"/>
    <w:rsid w:val="00986331"/>
    <w:rsid w:val="00987AFF"/>
    <w:rsid w:val="00990C77"/>
    <w:rsid w:val="00991509"/>
    <w:rsid w:val="00992087"/>
    <w:rsid w:val="0099540F"/>
    <w:rsid w:val="0099576B"/>
    <w:rsid w:val="00997F09"/>
    <w:rsid w:val="009A0574"/>
    <w:rsid w:val="009A21CC"/>
    <w:rsid w:val="009A3A36"/>
    <w:rsid w:val="009A3F72"/>
    <w:rsid w:val="009B10C3"/>
    <w:rsid w:val="009B37C5"/>
    <w:rsid w:val="009B395E"/>
    <w:rsid w:val="009B44E0"/>
    <w:rsid w:val="009B4AFF"/>
    <w:rsid w:val="009B5015"/>
    <w:rsid w:val="009B567E"/>
    <w:rsid w:val="009B6969"/>
    <w:rsid w:val="009B7637"/>
    <w:rsid w:val="009C007A"/>
    <w:rsid w:val="009C037E"/>
    <w:rsid w:val="009C13B8"/>
    <w:rsid w:val="009C1887"/>
    <w:rsid w:val="009C2B38"/>
    <w:rsid w:val="009C3C30"/>
    <w:rsid w:val="009C680A"/>
    <w:rsid w:val="009C6858"/>
    <w:rsid w:val="009C7718"/>
    <w:rsid w:val="009C7FBC"/>
    <w:rsid w:val="009D274B"/>
    <w:rsid w:val="009D2C6F"/>
    <w:rsid w:val="009D2DD5"/>
    <w:rsid w:val="009D2FBF"/>
    <w:rsid w:val="009D39D5"/>
    <w:rsid w:val="009D3ABC"/>
    <w:rsid w:val="009D4919"/>
    <w:rsid w:val="009D4B14"/>
    <w:rsid w:val="009D55F9"/>
    <w:rsid w:val="009D60C3"/>
    <w:rsid w:val="009E1B32"/>
    <w:rsid w:val="009E4CF9"/>
    <w:rsid w:val="009E59FF"/>
    <w:rsid w:val="009E650C"/>
    <w:rsid w:val="009E7498"/>
    <w:rsid w:val="009F0EBD"/>
    <w:rsid w:val="009F36B6"/>
    <w:rsid w:val="009F38E9"/>
    <w:rsid w:val="009F3B2A"/>
    <w:rsid w:val="009F6205"/>
    <w:rsid w:val="009F6307"/>
    <w:rsid w:val="009F6557"/>
    <w:rsid w:val="009F6F1F"/>
    <w:rsid w:val="009F75F4"/>
    <w:rsid w:val="00A008B8"/>
    <w:rsid w:val="00A0459E"/>
    <w:rsid w:val="00A07480"/>
    <w:rsid w:val="00A07AFB"/>
    <w:rsid w:val="00A103F3"/>
    <w:rsid w:val="00A11C5E"/>
    <w:rsid w:val="00A11FA9"/>
    <w:rsid w:val="00A124BD"/>
    <w:rsid w:val="00A1361F"/>
    <w:rsid w:val="00A14F30"/>
    <w:rsid w:val="00A179E2"/>
    <w:rsid w:val="00A20099"/>
    <w:rsid w:val="00A23007"/>
    <w:rsid w:val="00A2504C"/>
    <w:rsid w:val="00A27D86"/>
    <w:rsid w:val="00A30515"/>
    <w:rsid w:val="00A307FF"/>
    <w:rsid w:val="00A32454"/>
    <w:rsid w:val="00A32A9C"/>
    <w:rsid w:val="00A32ADC"/>
    <w:rsid w:val="00A34E80"/>
    <w:rsid w:val="00A3584A"/>
    <w:rsid w:val="00A365BC"/>
    <w:rsid w:val="00A43DE2"/>
    <w:rsid w:val="00A46E52"/>
    <w:rsid w:val="00A47A21"/>
    <w:rsid w:val="00A517CF"/>
    <w:rsid w:val="00A52429"/>
    <w:rsid w:val="00A549A6"/>
    <w:rsid w:val="00A57F25"/>
    <w:rsid w:val="00A6026E"/>
    <w:rsid w:val="00A61452"/>
    <w:rsid w:val="00A631E2"/>
    <w:rsid w:val="00A63E9C"/>
    <w:rsid w:val="00A648EE"/>
    <w:rsid w:val="00A64CA1"/>
    <w:rsid w:val="00A65044"/>
    <w:rsid w:val="00A6532A"/>
    <w:rsid w:val="00A671CF"/>
    <w:rsid w:val="00A674E2"/>
    <w:rsid w:val="00A7157F"/>
    <w:rsid w:val="00A71FB3"/>
    <w:rsid w:val="00A72167"/>
    <w:rsid w:val="00A7264B"/>
    <w:rsid w:val="00A72E09"/>
    <w:rsid w:val="00A72EA7"/>
    <w:rsid w:val="00A73ACC"/>
    <w:rsid w:val="00A741E7"/>
    <w:rsid w:val="00A74FA0"/>
    <w:rsid w:val="00A77544"/>
    <w:rsid w:val="00A779DA"/>
    <w:rsid w:val="00A80835"/>
    <w:rsid w:val="00A813EF"/>
    <w:rsid w:val="00A81730"/>
    <w:rsid w:val="00A81E19"/>
    <w:rsid w:val="00A82745"/>
    <w:rsid w:val="00A82AD8"/>
    <w:rsid w:val="00A83156"/>
    <w:rsid w:val="00A83516"/>
    <w:rsid w:val="00A865F4"/>
    <w:rsid w:val="00A87759"/>
    <w:rsid w:val="00A9212C"/>
    <w:rsid w:val="00A935D4"/>
    <w:rsid w:val="00A950B6"/>
    <w:rsid w:val="00A96124"/>
    <w:rsid w:val="00A966E4"/>
    <w:rsid w:val="00A977E4"/>
    <w:rsid w:val="00AA3978"/>
    <w:rsid w:val="00AA3E7B"/>
    <w:rsid w:val="00AA51FE"/>
    <w:rsid w:val="00AA57CD"/>
    <w:rsid w:val="00AA5976"/>
    <w:rsid w:val="00AA652D"/>
    <w:rsid w:val="00AA70EA"/>
    <w:rsid w:val="00AA76A4"/>
    <w:rsid w:val="00AB09F5"/>
    <w:rsid w:val="00AB15C8"/>
    <w:rsid w:val="00AB1EDE"/>
    <w:rsid w:val="00AB36C3"/>
    <w:rsid w:val="00AB4FCA"/>
    <w:rsid w:val="00AB6F7B"/>
    <w:rsid w:val="00AC010D"/>
    <w:rsid w:val="00AC35D7"/>
    <w:rsid w:val="00AC36A8"/>
    <w:rsid w:val="00AC6E31"/>
    <w:rsid w:val="00AD0B0F"/>
    <w:rsid w:val="00AD3675"/>
    <w:rsid w:val="00AD54DF"/>
    <w:rsid w:val="00AD5EBF"/>
    <w:rsid w:val="00AD7201"/>
    <w:rsid w:val="00AE218B"/>
    <w:rsid w:val="00AE4478"/>
    <w:rsid w:val="00AE6639"/>
    <w:rsid w:val="00AE7542"/>
    <w:rsid w:val="00AE7929"/>
    <w:rsid w:val="00AF1015"/>
    <w:rsid w:val="00AF1B62"/>
    <w:rsid w:val="00AF1F88"/>
    <w:rsid w:val="00AF2070"/>
    <w:rsid w:val="00AF2CD8"/>
    <w:rsid w:val="00AF62B8"/>
    <w:rsid w:val="00AF778C"/>
    <w:rsid w:val="00AF78C5"/>
    <w:rsid w:val="00B00BD4"/>
    <w:rsid w:val="00B00C81"/>
    <w:rsid w:val="00B023C4"/>
    <w:rsid w:val="00B030DD"/>
    <w:rsid w:val="00B03101"/>
    <w:rsid w:val="00B10576"/>
    <w:rsid w:val="00B1086E"/>
    <w:rsid w:val="00B10958"/>
    <w:rsid w:val="00B10F43"/>
    <w:rsid w:val="00B130A2"/>
    <w:rsid w:val="00B1367E"/>
    <w:rsid w:val="00B20CD8"/>
    <w:rsid w:val="00B21BED"/>
    <w:rsid w:val="00B24187"/>
    <w:rsid w:val="00B24B92"/>
    <w:rsid w:val="00B3049A"/>
    <w:rsid w:val="00B3216F"/>
    <w:rsid w:val="00B328E1"/>
    <w:rsid w:val="00B33C93"/>
    <w:rsid w:val="00B34E48"/>
    <w:rsid w:val="00B3748A"/>
    <w:rsid w:val="00B3766C"/>
    <w:rsid w:val="00B42FD5"/>
    <w:rsid w:val="00B4387D"/>
    <w:rsid w:val="00B454FC"/>
    <w:rsid w:val="00B51081"/>
    <w:rsid w:val="00B5180C"/>
    <w:rsid w:val="00B52B77"/>
    <w:rsid w:val="00B52BAC"/>
    <w:rsid w:val="00B56E6E"/>
    <w:rsid w:val="00B60974"/>
    <w:rsid w:val="00B6237B"/>
    <w:rsid w:val="00B62D13"/>
    <w:rsid w:val="00B6607C"/>
    <w:rsid w:val="00B673ED"/>
    <w:rsid w:val="00B70E0C"/>
    <w:rsid w:val="00B7412F"/>
    <w:rsid w:val="00B74C3B"/>
    <w:rsid w:val="00B75753"/>
    <w:rsid w:val="00B76C1B"/>
    <w:rsid w:val="00B771F4"/>
    <w:rsid w:val="00B82588"/>
    <w:rsid w:val="00B83977"/>
    <w:rsid w:val="00B8412B"/>
    <w:rsid w:val="00B852FC"/>
    <w:rsid w:val="00B85CFB"/>
    <w:rsid w:val="00B9061A"/>
    <w:rsid w:val="00B9170F"/>
    <w:rsid w:val="00B92B1B"/>
    <w:rsid w:val="00B934F3"/>
    <w:rsid w:val="00B93ECA"/>
    <w:rsid w:val="00B95D7F"/>
    <w:rsid w:val="00B96DA3"/>
    <w:rsid w:val="00B97364"/>
    <w:rsid w:val="00BA0049"/>
    <w:rsid w:val="00BA0B00"/>
    <w:rsid w:val="00BA13FD"/>
    <w:rsid w:val="00BA2DE1"/>
    <w:rsid w:val="00BA4132"/>
    <w:rsid w:val="00BA59A3"/>
    <w:rsid w:val="00BA5B1A"/>
    <w:rsid w:val="00BA61F2"/>
    <w:rsid w:val="00BA65F7"/>
    <w:rsid w:val="00BA7427"/>
    <w:rsid w:val="00BB05ED"/>
    <w:rsid w:val="00BB08BD"/>
    <w:rsid w:val="00BB1F4A"/>
    <w:rsid w:val="00BB2936"/>
    <w:rsid w:val="00BB4314"/>
    <w:rsid w:val="00BB5C2A"/>
    <w:rsid w:val="00BB7C36"/>
    <w:rsid w:val="00BC01B3"/>
    <w:rsid w:val="00BC01FF"/>
    <w:rsid w:val="00BC0AAF"/>
    <w:rsid w:val="00BC0E96"/>
    <w:rsid w:val="00BC15EC"/>
    <w:rsid w:val="00BC17C3"/>
    <w:rsid w:val="00BC2C4D"/>
    <w:rsid w:val="00BC5CD2"/>
    <w:rsid w:val="00BC6B58"/>
    <w:rsid w:val="00BC78E8"/>
    <w:rsid w:val="00BD4C2C"/>
    <w:rsid w:val="00BD53DB"/>
    <w:rsid w:val="00BD571A"/>
    <w:rsid w:val="00BD5810"/>
    <w:rsid w:val="00BE0668"/>
    <w:rsid w:val="00BE25A0"/>
    <w:rsid w:val="00BE35FC"/>
    <w:rsid w:val="00BE5945"/>
    <w:rsid w:val="00BE5EE0"/>
    <w:rsid w:val="00BE69BB"/>
    <w:rsid w:val="00BF0608"/>
    <w:rsid w:val="00BF17D1"/>
    <w:rsid w:val="00BF2061"/>
    <w:rsid w:val="00BF2D85"/>
    <w:rsid w:val="00BF3D7F"/>
    <w:rsid w:val="00BF3EAC"/>
    <w:rsid w:val="00BF4D22"/>
    <w:rsid w:val="00BF646D"/>
    <w:rsid w:val="00BF6F12"/>
    <w:rsid w:val="00C00369"/>
    <w:rsid w:val="00C02C18"/>
    <w:rsid w:val="00C040D2"/>
    <w:rsid w:val="00C04A6A"/>
    <w:rsid w:val="00C04EC8"/>
    <w:rsid w:val="00C0578A"/>
    <w:rsid w:val="00C067DA"/>
    <w:rsid w:val="00C07837"/>
    <w:rsid w:val="00C11E19"/>
    <w:rsid w:val="00C13558"/>
    <w:rsid w:val="00C14E4E"/>
    <w:rsid w:val="00C16F4A"/>
    <w:rsid w:val="00C219B6"/>
    <w:rsid w:val="00C22D0A"/>
    <w:rsid w:val="00C2705A"/>
    <w:rsid w:val="00C27EC6"/>
    <w:rsid w:val="00C32B32"/>
    <w:rsid w:val="00C334EC"/>
    <w:rsid w:val="00C33D4A"/>
    <w:rsid w:val="00C346EE"/>
    <w:rsid w:val="00C34D77"/>
    <w:rsid w:val="00C35408"/>
    <w:rsid w:val="00C36019"/>
    <w:rsid w:val="00C37026"/>
    <w:rsid w:val="00C42A24"/>
    <w:rsid w:val="00C435ED"/>
    <w:rsid w:val="00C44D8A"/>
    <w:rsid w:val="00C504EB"/>
    <w:rsid w:val="00C50DC3"/>
    <w:rsid w:val="00C52245"/>
    <w:rsid w:val="00C52392"/>
    <w:rsid w:val="00C52E19"/>
    <w:rsid w:val="00C52E4E"/>
    <w:rsid w:val="00C550C8"/>
    <w:rsid w:val="00C561DF"/>
    <w:rsid w:val="00C562EB"/>
    <w:rsid w:val="00C5771E"/>
    <w:rsid w:val="00C61109"/>
    <w:rsid w:val="00C63BF1"/>
    <w:rsid w:val="00C65E47"/>
    <w:rsid w:val="00C6760C"/>
    <w:rsid w:val="00C677BF"/>
    <w:rsid w:val="00C710DA"/>
    <w:rsid w:val="00C71177"/>
    <w:rsid w:val="00C72600"/>
    <w:rsid w:val="00C7292D"/>
    <w:rsid w:val="00C75395"/>
    <w:rsid w:val="00C760B1"/>
    <w:rsid w:val="00C76827"/>
    <w:rsid w:val="00C808D6"/>
    <w:rsid w:val="00C80C17"/>
    <w:rsid w:val="00C8319A"/>
    <w:rsid w:val="00C84423"/>
    <w:rsid w:val="00C854C5"/>
    <w:rsid w:val="00C876B7"/>
    <w:rsid w:val="00C92E91"/>
    <w:rsid w:val="00C92EAF"/>
    <w:rsid w:val="00C9371B"/>
    <w:rsid w:val="00C937D7"/>
    <w:rsid w:val="00C94FB9"/>
    <w:rsid w:val="00C9760F"/>
    <w:rsid w:val="00C97C8C"/>
    <w:rsid w:val="00CA0446"/>
    <w:rsid w:val="00CA4222"/>
    <w:rsid w:val="00CA6356"/>
    <w:rsid w:val="00CA6AA1"/>
    <w:rsid w:val="00CB08D1"/>
    <w:rsid w:val="00CB1943"/>
    <w:rsid w:val="00CB223E"/>
    <w:rsid w:val="00CB2427"/>
    <w:rsid w:val="00CB3123"/>
    <w:rsid w:val="00CB3657"/>
    <w:rsid w:val="00CB5672"/>
    <w:rsid w:val="00CB5DB8"/>
    <w:rsid w:val="00CB6961"/>
    <w:rsid w:val="00CB740B"/>
    <w:rsid w:val="00CB7EB2"/>
    <w:rsid w:val="00CC2277"/>
    <w:rsid w:val="00CC4458"/>
    <w:rsid w:val="00CC5707"/>
    <w:rsid w:val="00CC6BF9"/>
    <w:rsid w:val="00CC74DC"/>
    <w:rsid w:val="00CD2F39"/>
    <w:rsid w:val="00CD3C1D"/>
    <w:rsid w:val="00CD5631"/>
    <w:rsid w:val="00CD6E85"/>
    <w:rsid w:val="00CD71DC"/>
    <w:rsid w:val="00CD7CA1"/>
    <w:rsid w:val="00CE05C0"/>
    <w:rsid w:val="00CE40F2"/>
    <w:rsid w:val="00CE45F1"/>
    <w:rsid w:val="00CE7A30"/>
    <w:rsid w:val="00CE7BA3"/>
    <w:rsid w:val="00CF0488"/>
    <w:rsid w:val="00CF1ECA"/>
    <w:rsid w:val="00CF335B"/>
    <w:rsid w:val="00CF73D4"/>
    <w:rsid w:val="00CF7F74"/>
    <w:rsid w:val="00D00492"/>
    <w:rsid w:val="00D008B1"/>
    <w:rsid w:val="00D01F21"/>
    <w:rsid w:val="00D02D6B"/>
    <w:rsid w:val="00D0398D"/>
    <w:rsid w:val="00D06BD6"/>
    <w:rsid w:val="00D10033"/>
    <w:rsid w:val="00D15439"/>
    <w:rsid w:val="00D20FFC"/>
    <w:rsid w:val="00D21924"/>
    <w:rsid w:val="00D21BF0"/>
    <w:rsid w:val="00D21E45"/>
    <w:rsid w:val="00D255C2"/>
    <w:rsid w:val="00D26510"/>
    <w:rsid w:val="00D27270"/>
    <w:rsid w:val="00D30F7F"/>
    <w:rsid w:val="00D3168D"/>
    <w:rsid w:val="00D31C4F"/>
    <w:rsid w:val="00D31E0B"/>
    <w:rsid w:val="00D32C2D"/>
    <w:rsid w:val="00D33B7E"/>
    <w:rsid w:val="00D348A4"/>
    <w:rsid w:val="00D358F2"/>
    <w:rsid w:val="00D40133"/>
    <w:rsid w:val="00D40A40"/>
    <w:rsid w:val="00D41BEA"/>
    <w:rsid w:val="00D42430"/>
    <w:rsid w:val="00D43066"/>
    <w:rsid w:val="00D4372F"/>
    <w:rsid w:val="00D439B7"/>
    <w:rsid w:val="00D4407E"/>
    <w:rsid w:val="00D453A7"/>
    <w:rsid w:val="00D50D03"/>
    <w:rsid w:val="00D510AC"/>
    <w:rsid w:val="00D54226"/>
    <w:rsid w:val="00D543B9"/>
    <w:rsid w:val="00D61A27"/>
    <w:rsid w:val="00D631D0"/>
    <w:rsid w:val="00D63564"/>
    <w:rsid w:val="00D64F35"/>
    <w:rsid w:val="00D65C19"/>
    <w:rsid w:val="00D65F54"/>
    <w:rsid w:val="00D670F2"/>
    <w:rsid w:val="00D679BB"/>
    <w:rsid w:val="00D70470"/>
    <w:rsid w:val="00D7191C"/>
    <w:rsid w:val="00D73003"/>
    <w:rsid w:val="00D76275"/>
    <w:rsid w:val="00D77971"/>
    <w:rsid w:val="00D8006B"/>
    <w:rsid w:val="00D81441"/>
    <w:rsid w:val="00D822D6"/>
    <w:rsid w:val="00D84115"/>
    <w:rsid w:val="00D846C7"/>
    <w:rsid w:val="00D85256"/>
    <w:rsid w:val="00D85463"/>
    <w:rsid w:val="00D85EA5"/>
    <w:rsid w:val="00D87CF4"/>
    <w:rsid w:val="00D9105E"/>
    <w:rsid w:val="00D91E14"/>
    <w:rsid w:val="00D92583"/>
    <w:rsid w:val="00D93147"/>
    <w:rsid w:val="00D93692"/>
    <w:rsid w:val="00D9511F"/>
    <w:rsid w:val="00D97F1A"/>
    <w:rsid w:val="00DA1F93"/>
    <w:rsid w:val="00DA4E1D"/>
    <w:rsid w:val="00DA6A14"/>
    <w:rsid w:val="00DA6A98"/>
    <w:rsid w:val="00DB18B9"/>
    <w:rsid w:val="00DB29C9"/>
    <w:rsid w:val="00DB30B4"/>
    <w:rsid w:val="00DB3625"/>
    <w:rsid w:val="00DB523F"/>
    <w:rsid w:val="00DC06E4"/>
    <w:rsid w:val="00DC2989"/>
    <w:rsid w:val="00DC592C"/>
    <w:rsid w:val="00DC69C0"/>
    <w:rsid w:val="00DD0484"/>
    <w:rsid w:val="00DD1219"/>
    <w:rsid w:val="00DD18F4"/>
    <w:rsid w:val="00DD26A0"/>
    <w:rsid w:val="00DD3012"/>
    <w:rsid w:val="00DD33DC"/>
    <w:rsid w:val="00DD5069"/>
    <w:rsid w:val="00DD5207"/>
    <w:rsid w:val="00DD75C0"/>
    <w:rsid w:val="00DD7E6D"/>
    <w:rsid w:val="00DE5587"/>
    <w:rsid w:val="00DE7779"/>
    <w:rsid w:val="00DF09C1"/>
    <w:rsid w:val="00DF15EA"/>
    <w:rsid w:val="00DF2E9F"/>
    <w:rsid w:val="00DF37B6"/>
    <w:rsid w:val="00DF5470"/>
    <w:rsid w:val="00E02BDE"/>
    <w:rsid w:val="00E05D03"/>
    <w:rsid w:val="00E06985"/>
    <w:rsid w:val="00E0712C"/>
    <w:rsid w:val="00E12899"/>
    <w:rsid w:val="00E14365"/>
    <w:rsid w:val="00E212DD"/>
    <w:rsid w:val="00E213B3"/>
    <w:rsid w:val="00E21BB3"/>
    <w:rsid w:val="00E25FCA"/>
    <w:rsid w:val="00E26108"/>
    <w:rsid w:val="00E2764A"/>
    <w:rsid w:val="00E330CD"/>
    <w:rsid w:val="00E3313A"/>
    <w:rsid w:val="00E3323A"/>
    <w:rsid w:val="00E3440B"/>
    <w:rsid w:val="00E368F5"/>
    <w:rsid w:val="00E37011"/>
    <w:rsid w:val="00E376EE"/>
    <w:rsid w:val="00E41AA5"/>
    <w:rsid w:val="00E41E8B"/>
    <w:rsid w:val="00E41FC8"/>
    <w:rsid w:val="00E44962"/>
    <w:rsid w:val="00E46FFE"/>
    <w:rsid w:val="00E52544"/>
    <w:rsid w:val="00E52A42"/>
    <w:rsid w:val="00E5370B"/>
    <w:rsid w:val="00E559FA"/>
    <w:rsid w:val="00E56140"/>
    <w:rsid w:val="00E57BB2"/>
    <w:rsid w:val="00E60730"/>
    <w:rsid w:val="00E63D99"/>
    <w:rsid w:val="00E6709C"/>
    <w:rsid w:val="00E70368"/>
    <w:rsid w:val="00E7153C"/>
    <w:rsid w:val="00E74930"/>
    <w:rsid w:val="00E74FB1"/>
    <w:rsid w:val="00E75A49"/>
    <w:rsid w:val="00E77893"/>
    <w:rsid w:val="00E82FCD"/>
    <w:rsid w:val="00E8458E"/>
    <w:rsid w:val="00E84946"/>
    <w:rsid w:val="00E857B9"/>
    <w:rsid w:val="00E860C1"/>
    <w:rsid w:val="00E900CE"/>
    <w:rsid w:val="00E90223"/>
    <w:rsid w:val="00E90931"/>
    <w:rsid w:val="00E91EEB"/>
    <w:rsid w:val="00E93259"/>
    <w:rsid w:val="00E937BE"/>
    <w:rsid w:val="00E946DA"/>
    <w:rsid w:val="00E961BD"/>
    <w:rsid w:val="00E96C51"/>
    <w:rsid w:val="00E97D91"/>
    <w:rsid w:val="00EA005F"/>
    <w:rsid w:val="00EA1A07"/>
    <w:rsid w:val="00EA36F4"/>
    <w:rsid w:val="00EA5D7D"/>
    <w:rsid w:val="00EB06FA"/>
    <w:rsid w:val="00EB1620"/>
    <w:rsid w:val="00EB1956"/>
    <w:rsid w:val="00EB31AF"/>
    <w:rsid w:val="00EB34A2"/>
    <w:rsid w:val="00EB3AE3"/>
    <w:rsid w:val="00EB6675"/>
    <w:rsid w:val="00EC0842"/>
    <w:rsid w:val="00EC1896"/>
    <w:rsid w:val="00EC1EA0"/>
    <w:rsid w:val="00EC21F6"/>
    <w:rsid w:val="00EC295B"/>
    <w:rsid w:val="00EC5817"/>
    <w:rsid w:val="00EC6E3B"/>
    <w:rsid w:val="00EC7BEF"/>
    <w:rsid w:val="00ED1D68"/>
    <w:rsid w:val="00ED23A8"/>
    <w:rsid w:val="00ED2F4A"/>
    <w:rsid w:val="00ED5627"/>
    <w:rsid w:val="00ED56D6"/>
    <w:rsid w:val="00ED56E1"/>
    <w:rsid w:val="00ED6EDE"/>
    <w:rsid w:val="00EE1520"/>
    <w:rsid w:val="00EE164E"/>
    <w:rsid w:val="00EE17DD"/>
    <w:rsid w:val="00EF1D23"/>
    <w:rsid w:val="00EF2D99"/>
    <w:rsid w:val="00EF31E7"/>
    <w:rsid w:val="00EF537B"/>
    <w:rsid w:val="00EF60A4"/>
    <w:rsid w:val="00F002A6"/>
    <w:rsid w:val="00F00820"/>
    <w:rsid w:val="00F00A20"/>
    <w:rsid w:val="00F00D27"/>
    <w:rsid w:val="00F0203D"/>
    <w:rsid w:val="00F0298B"/>
    <w:rsid w:val="00F03A1A"/>
    <w:rsid w:val="00F03C09"/>
    <w:rsid w:val="00F04467"/>
    <w:rsid w:val="00F04809"/>
    <w:rsid w:val="00F061E5"/>
    <w:rsid w:val="00F078A3"/>
    <w:rsid w:val="00F10AC0"/>
    <w:rsid w:val="00F128ED"/>
    <w:rsid w:val="00F133C6"/>
    <w:rsid w:val="00F137AC"/>
    <w:rsid w:val="00F148B2"/>
    <w:rsid w:val="00F14E66"/>
    <w:rsid w:val="00F159EB"/>
    <w:rsid w:val="00F15C30"/>
    <w:rsid w:val="00F168BB"/>
    <w:rsid w:val="00F1730C"/>
    <w:rsid w:val="00F17EF5"/>
    <w:rsid w:val="00F22EF1"/>
    <w:rsid w:val="00F239CA"/>
    <w:rsid w:val="00F23ADB"/>
    <w:rsid w:val="00F25A2A"/>
    <w:rsid w:val="00F25D1A"/>
    <w:rsid w:val="00F25D1C"/>
    <w:rsid w:val="00F27754"/>
    <w:rsid w:val="00F32196"/>
    <w:rsid w:val="00F3253E"/>
    <w:rsid w:val="00F350B2"/>
    <w:rsid w:val="00F36097"/>
    <w:rsid w:val="00F372C7"/>
    <w:rsid w:val="00F403C8"/>
    <w:rsid w:val="00F41DA5"/>
    <w:rsid w:val="00F41FB0"/>
    <w:rsid w:val="00F42772"/>
    <w:rsid w:val="00F44E1D"/>
    <w:rsid w:val="00F45540"/>
    <w:rsid w:val="00F479F7"/>
    <w:rsid w:val="00F52179"/>
    <w:rsid w:val="00F52F0E"/>
    <w:rsid w:val="00F549D9"/>
    <w:rsid w:val="00F5553E"/>
    <w:rsid w:val="00F56787"/>
    <w:rsid w:val="00F60663"/>
    <w:rsid w:val="00F62B96"/>
    <w:rsid w:val="00F6318B"/>
    <w:rsid w:val="00F63D2B"/>
    <w:rsid w:val="00F64AA0"/>
    <w:rsid w:val="00F65881"/>
    <w:rsid w:val="00F65F10"/>
    <w:rsid w:val="00F70919"/>
    <w:rsid w:val="00F7201C"/>
    <w:rsid w:val="00F7319B"/>
    <w:rsid w:val="00F76B9B"/>
    <w:rsid w:val="00F76FDE"/>
    <w:rsid w:val="00F80CF6"/>
    <w:rsid w:val="00F83A3F"/>
    <w:rsid w:val="00F843C7"/>
    <w:rsid w:val="00F85B7F"/>
    <w:rsid w:val="00F85F9F"/>
    <w:rsid w:val="00F8749A"/>
    <w:rsid w:val="00F92E38"/>
    <w:rsid w:val="00F93472"/>
    <w:rsid w:val="00F96571"/>
    <w:rsid w:val="00FA05A6"/>
    <w:rsid w:val="00FA1818"/>
    <w:rsid w:val="00FA23C6"/>
    <w:rsid w:val="00FA4EE9"/>
    <w:rsid w:val="00FA5075"/>
    <w:rsid w:val="00FA5C68"/>
    <w:rsid w:val="00FB038A"/>
    <w:rsid w:val="00FB0948"/>
    <w:rsid w:val="00FB0959"/>
    <w:rsid w:val="00FB3D6B"/>
    <w:rsid w:val="00FB625F"/>
    <w:rsid w:val="00FC11F3"/>
    <w:rsid w:val="00FC2E83"/>
    <w:rsid w:val="00FC4374"/>
    <w:rsid w:val="00FC4535"/>
    <w:rsid w:val="00FC664F"/>
    <w:rsid w:val="00FC6E3D"/>
    <w:rsid w:val="00FC7447"/>
    <w:rsid w:val="00FD216A"/>
    <w:rsid w:val="00FD34C8"/>
    <w:rsid w:val="00FD53D6"/>
    <w:rsid w:val="00FD5871"/>
    <w:rsid w:val="00FD68C6"/>
    <w:rsid w:val="00FE0E6B"/>
    <w:rsid w:val="00FE2E7E"/>
    <w:rsid w:val="00FE3364"/>
    <w:rsid w:val="00FE6BB3"/>
    <w:rsid w:val="00FE6E84"/>
    <w:rsid w:val="00FE7795"/>
    <w:rsid w:val="00FE7EF1"/>
    <w:rsid w:val="00FE7F0A"/>
    <w:rsid w:val="00FF04BF"/>
    <w:rsid w:val="00FF20D2"/>
    <w:rsid w:val="00FF4454"/>
    <w:rsid w:val="00FF50AA"/>
    <w:rsid w:val="00FF516A"/>
    <w:rsid w:val="00FF6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Bezmezer"/>
    <w:qFormat/>
    <w:rsid w:val="007C302E"/>
    <w:pPr>
      <w:spacing w:line="360" w:lineRule="auto"/>
      <w:jc w:val="both"/>
    </w:pPr>
    <w:rPr>
      <w:rFonts w:ascii="Garamond" w:hAnsi="Garamond"/>
      <w:sz w:val="24"/>
    </w:rPr>
  </w:style>
  <w:style w:type="paragraph" w:styleId="Nadpis1">
    <w:name w:val="heading 1"/>
    <w:basedOn w:val="Bezmezer"/>
    <w:next w:val="Bezmezer"/>
    <w:link w:val="Nadpis1Char"/>
    <w:uiPriority w:val="9"/>
    <w:qFormat/>
    <w:rsid w:val="00B3766C"/>
    <w:pPr>
      <w:keepNext/>
      <w:keepLines/>
      <w:spacing w:before="480" w:line="360" w:lineRule="auto"/>
      <w:jc w:val="both"/>
      <w:outlineLvl w:val="0"/>
    </w:pPr>
    <w:rPr>
      <w:rFonts w:ascii="Garamond" w:eastAsiaTheme="majorEastAsia" w:hAnsi="Garamond" w:cstheme="majorBidi"/>
      <w:b/>
      <w:bCs/>
      <w:sz w:val="32"/>
      <w:szCs w:val="28"/>
    </w:rPr>
  </w:style>
  <w:style w:type="paragraph" w:styleId="Nadpis2">
    <w:name w:val="heading 2"/>
    <w:basedOn w:val="slovanseznam"/>
    <w:next w:val="Bezmezer"/>
    <w:link w:val="Nadpis2Char"/>
    <w:uiPriority w:val="9"/>
    <w:unhideWhenUsed/>
    <w:qFormat/>
    <w:rsid w:val="000E34A2"/>
    <w:pPr>
      <w:keepNext/>
      <w:keepLines/>
      <w:spacing w:before="20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E703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766C"/>
    <w:rPr>
      <w:rFonts w:ascii="Garamond" w:eastAsiaTheme="majorEastAsia" w:hAnsi="Garamond" w:cstheme="majorBidi"/>
      <w:b/>
      <w:bCs/>
      <w:sz w:val="32"/>
      <w:szCs w:val="28"/>
    </w:rPr>
  </w:style>
  <w:style w:type="character" w:customStyle="1" w:styleId="Nadpis2Char">
    <w:name w:val="Nadpis 2 Char"/>
    <w:basedOn w:val="Standardnpsmoodstavce"/>
    <w:link w:val="Nadpis2"/>
    <w:uiPriority w:val="9"/>
    <w:rsid w:val="000E34A2"/>
    <w:rPr>
      <w:rFonts w:ascii="Garamond" w:eastAsiaTheme="majorEastAsia" w:hAnsi="Garamond" w:cstheme="majorBidi"/>
      <w:b/>
      <w:bCs/>
      <w:sz w:val="28"/>
      <w:szCs w:val="26"/>
    </w:rPr>
  </w:style>
  <w:style w:type="paragraph" w:styleId="Bezmezer">
    <w:name w:val="No Spacing"/>
    <w:link w:val="BezmezerChar"/>
    <w:uiPriority w:val="1"/>
    <w:qFormat/>
    <w:rsid w:val="00B3766C"/>
    <w:pPr>
      <w:spacing w:after="0" w:line="240" w:lineRule="auto"/>
    </w:pPr>
  </w:style>
  <w:style w:type="paragraph" w:styleId="Zhlav">
    <w:name w:val="header"/>
    <w:basedOn w:val="Normln"/>
    <w:link w:val="ZhlavChar"/>
    <w:uiPriority w:val="99"/>
    <w:semiHidden/>
    <w:unhideWhenUsed/>
    <w:rsid w:val="00B3766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3766C"/>
  </w:style>
  <w:style w:type="paragraph" w:styleId="Zpat">
    <w:name w:val="footer"/>
    <w:basedOn w:val="Normln"/>
    <w:link w:val="ZpatChar"/>
    <w:uiPriority w:val="99"/>
    <w:unhideWhenUsed/>
    <w:rsid w:val="00B3766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766C"/>
  </w:style>
  <w:style w:type="paragraph" w:styleId="Odstavecseseznamem">
    <w:name w:val="List Paragraph"/>
    <w:basedOn w:val="Normln"/>
    <w:uiPriority w:val="34"/>
    <w:qFormat/>
    <w:rsid w:val="00552B80"/>
    <w:pPr>
      <w:ind w:left="720"/>
      <w:contextualSpacing/>
    </w:pPr>
  </w:style>
  <w:style w:type="paragraph" w:styleId="Textpoznpodarou">
    <w:name w:val="footnote text"/>
    <w:basedOn w:val="Normln"/>
    <w:link w:val="TextpoznpodarouChar"/>
    <w:uiPriority w:val="99"/>
    <w:unhideWhenUsed/>
    <w:rsid w:val="000621A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621A4"/>
    <w:rPr>
      <w:rFonts w:ascii="Garamond" w:hAnsi="Garamond"/>
      <w:sz w:val="20"/>
      <w:szCs w:val="20"/>
    </w:rPr>
  </w:style>
  <w:style w:type="character" w:styleId="Znakapoznpodarou">
    <w:name w:val="footnote reference"/>
    <w:basedOn w:val="Standardnpsmoodstavce"/>
    <w:uiPriority w:val="99"/>
    <w:semiHidden/>
    <w:unhideWhenUsed/>
    <w:rsid w:val="000621A4"/>
    <w:rPr>
      <w:vertAlign w:val="superscript"/>
    </w:rPr>
  </w:style>
  <w:style w:type="paragraph" w:styleId="Nadpisobsahu">
    <w:name w:val="TOC Heading"/>
    <w:basedOn w:val="Nadpis1"/>
    <w:next w:val="Normln"/>
    <w:uiPriority w:val="39"/>
    <w:semiHidden/>
    <w:unhideWhenUsed/>
    <w:qFormat/>
    <w:rsid w:val="00572B17"/>
    <w:pPr>
      <w:spacing w:line="276" w:lineRule="auto"/>
      <w:jc w:val="left"/>
      <w:outlineLvl w:val="9"/>
    </w:pPr>
    <w:rPr>
      <w:rFonts w:asciiTheme="majorHAnsi" w:hAnsiTheme="majorHAnsi"/>
      <w:color w:val="365F91" w:themeColor="accent1" w:themeShade="BF"/>
      <w:sz w:val="28"/>
    </w:rPr>
  </w:style>
  <w:style w:type="paragraph" w:styleId="Obsah2">
    <w:name w:val="toc 2"/>
    <w:basedOn w:val="Normln"/>
    <w:next w:val="Normln"/>
    <w:autoRedefine/>
    <w:uiPriority w:val="39"/>
    <w:unhideWhenUsed/>
    <w:qFormat/>
    <w:rsid w:val="00A008B8"/>
    <w:pPr>
      <w:tabs>
        <w:tab w:val="left" w:pos="880"/>
        <w:tab w:val="right" w:leader="dot" w:pos="9061"/>
      </w:tabs>
      <w:spacing w:after="100" w:line="276" w:lineRule="auto"/>
      <w:ind w:left="220"/>
      <w:jc w:val="left"/>
    </w:pPr>
    <w:rPr>
      <w:rFonts w:asciiTheme="minorHAnsi" w:eastAsiaTheme="minorEastAsia" w:hAnsiTheme="minorHAnsi"/>
      <w:sz w:val="22"/>
    </w:rPr>
  </w:style>
  <w:style w:type="paragraph" w:styleId="Obsah1">
    <w:name w:val="toc 1"/>
    <w:basedOn w:val="Normln"/>
    <w:next w:val="Normln"/>
    <w:autoRedefine/>
    <w:uiPriority w:val="39"/>
    <w:unhideWhenUsed/>
    <w:qFormat/>
    <w:rsid w:val="004D5F1A"/>
    <w:pPr>
      <w:tabs>
        <w:tab w:val="right" w:leader="dot" w:pos="9061"/>
      </w:tabs>
      <w:spacing w:after="100" w:line="276" w:lineRule="auto"/>
      <w:jc w:val="left"/>
    </w:pPr>
    <w:rPr>
      <w:rFonts w:asciiTheme="minorHAnsi" w:eastAsiaTheme="minorEastAsia" w:hAnsiTheme="minorHAnsi"/>
      <w:b/>
      <w:noProof/>
      <w:sz w:val="22"/>
    </w:rPr>
  </w:style>
  <w:style w:type="paragraph" w:styleId="Obsah3">
    <w:name w:val="toc 3"/>
    <w:basedOn w:val="Normln"/>
    <w:next w:val="Normln"/>
    <w:autoRedefine/>
    <w:uiPriority w:val="39"/>
    <w:semiHidden/>
    <w:unhideWhenUsed/>
    <w:qFormat/>
    <w:rsid w:val="00572B17"/>
    <w:pPr>
      <w:spacing w:after="100" w:line="276" w:lineRule="auto"/>
      <w:ind w:left="440"/>
      <w:jc w:val="left"/>
    </w:pPr>
    <w:rPr>
      <w:rFonts w:asciiTheme="minorHAnsi" w:eastAsiaTheme="minorEastAsia" w:hAnsiTheme="minorHAnsi"/>
      <w:sz w:val="22"/>
    </w:rPr>
  </w:style>
  <w:style w:type="paragraph" w:styleId="Textbubliny">
    <w:name w:val="Balloon Text"/>
    <w:basedOn w:val="Normln"/>
    <w:link w:val="TextbublinyChar"/>
    <w:uiPriority w:val="99"/>
    <w:semiHidden/>
    <w:unhideWhenUsed/>
    <w:rsid w:val="00572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2B17"/>
    <w:rPr>
      <w:rFonts w:ascii="Tahoma" w:hAnsi="Tahoma" w:cs="Tahoma"/>
      <w:sz w:val="16"/>
      <w:szCs w:val="16"/>
    </w:rPr>
  </w:style>
  <w:style w:type="character" w:styleId="Hypertextovodkaz">
    <w:name w:val="Hyperlink"/>
    <w:basedOn w:val="Standardnpsmoodstavce"/>
    <w:uiPriority w:val="99"/>
    <w:unhideWhenUsed/>
    <w:rsid w:val="00572B17"/>
    <w:rPr>
      <w:color w:val="0000FF" w:themeColor="hyperlink"/>
      <w:u w:val="single"/>
    </w:rPr>
  </w:style>
  <w:style w:type="paragraph" w:customStyle="1" w:styleId="LIT">
    <w:name w:val="LIT"/>
    <w:basedOn w:val="Normln"/>
    <w:rsid w:val="008614E3"/>
    <w:pPr>
      <w:numPr>
        <w:numId w:val="3"/>
      </w:numPr>
      <w:tabs>
        <w:tab w:val="num" w:pos="360"/>
      </w:tabs>
      <w:spacing w:after="120"/>
      <w:ind w:left="0" w:firstLine="0"/>
    </w:pPr>
    <w:rPr>
      <w:rFonts w:ascii="Times New Roman" w:eastAsia="Times New Roman" w:hAnsi="Times New Roman" w:cs="Times New Roman"/>
      <w:szCs w:val="24"/>
      <w:lang w:val="en-US" w:eastAsia="nl-BE"/>
    </w:rPr>
  </w:style>
  <w:style w:type="paragraph" w:styleId="slovanseznam">
    <w:name w:val="List Number"/>
    <w:basedOn w:val="Normln"/>
    <w:uiPriority w:val="99"/>
    <w:semiHidden/>
    <w:unhideWhenUsed/>
    <w:rsid w:val="002C7D28"/>
    <w:pPr>
      <w:contextualSpacing/>
    </w:pPr>
  </w:style>
  <w:style w:type="character" w:customStyle="1" w:styleId="Nadpis3Char">
    <w:name w:val="Nadpis 3 Char"/>
    <w:basedOn w:val="Standardnpsmoodstavce"/>
    <w:link w:val="Nadpis3"/>
    <w:uiPriority w:val="9"/>
    <w:rsid w:val="00E70368"/>
    <w:rPr>
      <w:rFonts w:asciiTheme="majorHAnsi" w:eastAsiaTheme="majorEastAsia" w:hAnsiTheme="majorHAnsi" w:cstheme="majorBidi"/>
      <w:b/>
      <w:bCs/>
      <w:color w:val="4F81BD" w:themeColor="accent1"/>
      <w:sz w:val="24"/>
    </w:rPr>
  </w:style>
  <w:style w:type="paragraph" w:styleId="Normlnweb">
    <w:name w:val="Normal (Web)"/>
    <w:basedOn w:val="Normln"/>
    <w:uiPriority w:val="99"/>
    <w:semiHidden/>
    <w:unhideWhenUsed/>
    <w:rsid w:val="00551F03"/>
    <w:rPr>
      <w:rFonts w:ascii="Times New Roman" w:hAnsi="Times New Roman" w:cs="Times New Roman"/>
      <w:szCs w:val="24"/>
    </w:rPr>
  </w:style>
  <w:style w:type="character" w:customStyle="1" w:styleId="BezmezerChar">
    <w:name w:val="Bez mezer Char"/>
    <w:basedOn w:val="Standardnpsmoodstavce"/>
    <w:link w:val="Bezmezer"/>
    <w:uiPriority w:val="1"/>
    <w:rsid w:val="00F17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5120">
      <w:bodyDiv w:val="1"/>
      <w:marLeft w:val="0"/>
      <w:marRight w:val="0"/>
      <w:marTop w:val="0"/>
      <w:marBottom w:val="0"/>
      <w:divBdr>
        <w:top w:val="none" w:sz="0" w:space="0" w:color="auto"/>
        <w:left w:val="none" w:sz="0" w:space="0" w:color="auto"/>
        <w:bottom w:val="none" w:sz="0" w:space="0" w:color="auto"/>
        <w:right w:val="none" w:sz="0" w:space="0" w:color="auto"/>
      </w:divBdr>
    </w:div>
    <w:div w:id="487281607">
      <w:bodyDiv w:val="1"/>
      <w:marLeft w:val="0"/>
      <w:marRight w:val="0"/>
      <w:marTop w:val="0"/>
      <w:marBottom w:val="0"/>
      <w:divBdr>
        <w:top w:val="none" w:sz="0" w:space="0" w:color="auto"/>
        <w:left w:val="none" w:sz="0" w:space="0" w:color="auto"/>
        <w:bottom w:val="none" w:sz="0" w:space="0" w:color="auto"/>
        <w:right w:val="none" w:sz="0" w:space="0" w:color="auto"/>
      </w:divBdr>
    </w:div>
    <w:div w:id="623200217">
      <w:bodyDiv w:val="1"/>
      <w:marLeft w:val="0"/>
      <w:marRight w:val="0"/>
      <w:marTop w:val="0"/>
      <w:marBottom w:val="0"/>
      <w:divBdr>
        <w:top w:val="none" w:sz="0" w:space="0" w:color="auto"/>
        <w:left w:val="none" w:sz="0" w:space="0" w:color="auto"/>
        <w:bottom w:val="none" w:sz="0" w:space="0" w:color="auto"/>
        <w:right w:val="none" w:sz="0" w:space="0" w:color="auto"/>
      </w:divBdr>
      <w:divsChild>
        <w:div w:id="1645547611">
          <w:marLeft w:val="0"/>
          <w:marRight w:val="0"/>
          <w:marTop w:val="240"/>
          <w:marBottom w:val="0"/>
          <w:divBdr>
            <w:top w:val="none" w:sz="0" w:space="0" w:color="auto"/>
            <w:left w:val="none" w:sz="0" w:space="0" w:color="auto"/>
            <w:bottom w:val="none" w:sz="0" w:space="0" w:color="auto"/>
            <w:right w:val="none" w:sz="0" w:space="0" w:color="auto"/>
          </w:divBdr>
        </w:div>
        <w:div w:id="1934702710">
          <w:marLeft w:val="0"/>
          <w:marRight w:val="0"/>
          <w:marTop w:val="0"/>
          <w:marBottom w:val="0"/>
          <w:divBdr>
            <w:top w:val="none" w:sz="0" w:space="0" w:color="auto"/>
            <w:left w:val="none" w:sz="0" w:space="0" w:color="auto"/>
            <w:bottom w:val="single" w:sz="6" w:space="0" w:color="F0F0F0"/>
            <w:right w:val="none" w:sz="0" w:space="0" w:color="auto"/>
          </w:divBdr>
          <w:divsChild>
            <w:div w:id="1789046">
              <w:marLeft w:val="0"/>
              <w:marRight w:val="0"/>
              <w:marTop w:val="0"/>
              <w:marBottom w:val="0"/>
              <w:divBdr>
                <w:top w:val="none" w:sz="0" w:space="0" w:color="auto"/>
                <w:left w:val="none" w:sz="0" w:space="0" w:color="auto"/>
                <w:bottom w:val="none" w:sz="0" w:space="0" w:color="auto"/>
                <w:right w:val="none" w:sz="0" w:space="0" w:color="auto"/>
              </w:divBdr>
              <w:divsChild>
                <w:div w:id="233517216">
                  <w:marLeft w:val="0"/>
                  <w:marRight w:val="0"/>
                  <w:marTop w:val="0"/>
                  <w:marBottom w:val="0"/>
                  <w:divBdr>
                    <w:top w:val="none" w:sz="0" w:space="0" w:color="auto"/>
                    <w:left w:val="none" w:sz="0" w:space="0" w:color="auto"/>
                    <w:bottom w:val="none" w:sz="0" w:space="0" w:color="auto"/>
                    <w:right w:val="none" w:sz="0" w:space="0" w:color="auto"/>
                  </w:divBdr>
                </w:div>
                <w:div w:id="184034402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68769016">
          <w:marLeft w:val="0"/>
          <w:marRight w:val="0"/>
          <w:marTop w:val="0"/>
          <w:marBottom w:val="0"/>
          <w:divBdr>
            <w:top w:val="none" w:sz="0" w:space="0" w:color="auto"/>
            <w:left w:val="none" w:sz="0" w:space="0" w:color="auto"/>
            <w:bottom w:val="single" w:sz="6" w:space="0" w:color="F0F0F0"/>
            <w:right w:val="none" w:sz="0" w:space="0" w:color="auto"/>
          </w:divBdr>
          <w:divsChild>
            <w:div w:id="1135298625">
              <w:marLeft w:val="0"/>
              <w:marRight w:val="0"/>
              <w:marTop w:val="0"/>
              <w:marBottom w:val="0"/>
              <w:divBdr>
                <w:top w:val="none" w:sz="0" w:space="0" w:color="auto"/>
                <w:left w:val="none" w:sz="0" w:space="0" w:color="auto"/>
                <w:bottom w:val="none" w:sz="0" w:space="0" w:color="auto"/>
                <w:right w:val="none" w:sz="0" w:space="0" w:color="auto"/>
              </w:divBdr>
              <w:divsChild>
                <w:div w:id="302783744">
                  <w:marLeft w:val="0"/>
                  <w:marRight w:val="0"/>
                  <w:marTop w:val="0"/>
                  <w:marBottom w:val="0"/>
                  <w:divBdr>
                    <w:top w:val="none" w:sz="0" w:space="0" w:color="auto"/>
                    <w:left w:val="none" w:sz="0" w:space="0" w:color="auto"/>
                    <w:bottom w:val="none" w:sz="0" w:space="0" w:color="auto"/>
                    <w:right w:val="none" w:sz="0" w:space="0" w:color="auto"/>
                  </w:divBdr>
                </w:div>
                <w:div w:id="19982971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499085841">
          <w:marLeft w:val="0"/>
          <w:marRight w:val="0"/>
          <w:marTop w:val="0"/>
          <w:marBottom w:val="0"/>
          <w:divBdr>
            <w:top w:val="none" w:sz="0" w:space="0" w:color="auto"/>
            <w:left w:val="none" w:sz="0" w:space="0" w:color="auto"/>
            <w:bottom w:val="single" w:sz="6" w:space="0" w:color="F0F0F0"/>
            <w:right w:val="none" w:sz="0" w:space="0" w:color="auto"/>
          </w:divBdr>
          <w:divsChild>
            <w:div w:id="278411148">
              <w:marLeft w:val="0"/>
              <w:marRight w:val="0"/>
              <w:marTop w:val="0"/>
              <w:marBottom w:val="0"/>
              <w:divBdr>
                <w:top w:val="none" w:sz="0" w:space="0" w:color="auto"/>
                <w:left w:val="none" w:sz="0" w:space="0" w:color="auto"/>
                <w:bottom w:val="none" w:sz="0" w:space="0" w:color="auto"/>
                <w:right w:val="none" w:sz="0" w:space="0" w:color="auto"/>
              </w:divBdr>
              <w:divsChild>
                <w:div w:id="1488014102">
                  <w:marLeft w:val="0"/>
                  <w:marRight w:val="0"/>
                  <w:marTop w:val="0"/>
                  <w:marBottom w:val="0"/>
                  <w:divBdr>
                    <w:top w:val="none" w:sz="0" w:space="0" w:color="auto"/>
                    <w:left w:val="none" w:sz="0" w:space="0" w:color="auto"/>
                    <w:bottom w:val="none" w:sz="0" w:space="0" w:color="auto"/>
                    <w:right w:val="none" w:sz="0" w:space="0" w:color="auto"/>
                  </w:divBdr>
                </w:div>
                <w:div w:id="58283996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15889262">
      <w:bodyDiv w:val="1"/>
      <w:marLeft w:val="0"/>
      <w:marRight w:val="0"/>
      <w:marTop w:val="0"/>
      <w:marBottom w:val="0"/>
      <w:divBdr>
        <w:top w:val="none" w:sz="0" w:space="0" w:color="auto"/>
        <w:left w:val="none" w:sz="0" w:space="0" w:color="auto"/>
        <w:bottom w:val="none" w:sz="0" w:space="0" w:color="auto"/>
        <w:right w:val="none" w:sz="0" w:space="0" w:color="auto"/>
      </w:divBdr>
    </w:div>
    <w:div w:id="1205557751">
      <w:bodyDiv w:val="1"/>
      <w:marLeft w:val="0"/>
      <w:marRight w:val="0"/>
      <w:marTop w:val="0"/>
      <w:marBottom w:val="0"/>
      <w:divBdr>
        <w:top w:val="none" w:sz="0" w:space="0" w:color="auto"/>
        <w:left w:val="none" w:sz="0" w:space="0" w:color="auto"/>
        <w:bottom w:val="none" w:sz="0" w:space="0" w:color="auto"/>
        <w:right w:val="none" w:sz="0" w:space="0" w:color="auto"/>
      </w:divBdr>
    </w:div>
    <w:div w:id="1293437667">
      <w:bodyDiv w:val="1"/>
      <w:marLeft w:val="0"/>
      <w:marRight w:val="0"/>
      <w:marTop w:val="0"/>
      <w:marBottom w:val="0"/>
      <w:divBdr>
        <w:top w:val="none" w:sz="0" w:space="0" w:color="auto"/>
        <w:left w:val="none" w:sz="0" w:space="0" w:color="auto"/>
        <w:bottom w:val="none" w:sz="0" w:space="0" w:color="auto"/>
        <w:right w:val="none" w:sz="0" w:space="0" w:color="auto"/>
      </w:divBdr>
    </w:div>
    <w:div w:id="1431505304">
      <w:bodyDiv w:val="1"/>
      <w:marLeft w:val="0"/>
      <w:marRight w:val="0"/>
      <w:marTop w:val="0"/>
      <w:marBottom w:val="0"/>
      <w:divBdr>
        <w:top w:val="none" w:sz="0" w:space="0" w:color="auto"/>
        <w:left w:val="none" w:sz="0" w:space="0" w:color="auto"/>
        <w:bottom w:val="none" w:sz="0" w:space="0" w:color="auto"/>
        <w:right w:val="none" w:sz="0" w:space="0" w:color="auto"/>
      </w:divBdr>
      <w:divsChild>
        <w:div w:id="182597198">
          <w:marLeft w:val="0"/>
          <w:marRight w:val="0"/>
          <w:marTop w:val="240"/>
          <w:marBottom w:val="0"/>
          <w:divBdr>
            <w:top w:val="none" w:sz="0" w:space="0" w:color="auto"/>
            <w:left w:val="none" w:sz="0" w:space="0" w:color="auto"/>
            <w:bottom w:val="none" w:sz="0" w:space="0" w:color="auto"/>
            <w:right w:val="none" w:sz="0" w:space="0" w:color="auto"/>
          </w:divBdr>
        </w:div>
        <w:div w:id="1576352251">
          <w:marLeft w:val="0"/>
          <w:marRight w:val="0"/>
          <w:marTop w:val="0"/>
          <w:marBottom w:val="0"/>
          <w:divBdr>
            <w:top w:val="none" w:sz="0" w:space="0" w:color="auto"/>
            <w:left w:val="none" w:sz="0" w:space="0" w:color="auto"/>
            <w:bottom w:val="single" w:sz="6" w:space="0" w:color="F0F0F0"/>
            <w:right w:val="none" w:sz="0" w:space="0" w:color="auto"/>
          </w:divBdr>
          <w:divsChild>
            <w:div w:id="78867916">
              <w:marLeft w:val="0"/>
              <w:marRight w:val="0"/>
              <w:marTop w:val="0"/>
              <w:marBottom w:val="0"/>
              <w:divBdr>
                <w:top w:val="none" w:sz="0" w:space="0" w:color="auto"/>
                <w:left w:val="none" w:sz="0" w:space="0" w:color="auto"/>
                <w:bottom w:val="none" w:sz="0" w:space="0" w:color="auto"/>
                <w:right w:val="none" w:sz="0" w:space="0" w:color="auto"/>
              </w:divBdr>
              <w:divsChild>
                <w:div w:id="1622884018">
                  <w:marLeft w:val="0"/>
                  <w:marRight w:val="0"/>
                  <w:marTop w:val="0"/>
                  <w:marBottom w:val="0"/>
                  <w:divBdr>
                    <w:top w:val="none" w:sz="0" w:space="0" w:color="auto"/>
                    <w:left w:val="none" w:sz="0" w:space="0" w:color="auto"/>
                    <w:bottom w:val="none" w:sz="0" w:space="0" w:color="auto"/>
                    <w:right w:val="none" w:sz="0" w:space="0" w:color="auto"/>
                  </w:divBdr>
                </w:div>
                <w:div w:id="14756098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634335742">
          <w:marLeft w:val="0"/>
          <w:marRight w:val="0"/>
          <w:marTop w:val="0"/>
          <w:marBottom w:val="0"/>
          <w:divBdr>
            <w:top w:val="none" w:sz="0" w:space="0" w:color="auto"/>
            <w:left w:val="none" w:sz="0" w:space="0" w:color="auto"/>
            <w:bottom w:val="single" w:sz="6" w:space="0" w:color="F0F0F0"/>
            <w:right w:val="none" w:sz="0" w:space="0" w:color="auto"/>
          </w:divBdr>
          <w:divsChild>
            <w:div w:id="753554662">
              <w:marLeft w:val="0"/>
              <w:marRight w:val="0"/>
              <w:marTop w:val="0"/>
              <w:marBottom w:val="0"/>
              <w:divBdr>
                <w:top w:val="none" w:sz="0" w:space="0" w:color="auto"/>
                <w:left w:val="none" w:sz="0" w:space="0" w:color="auto"/>
                <w:bottom w:val="none" w:sz="0" w:space="0" w:color="auto"/>
                <w:right w:val="none" w:sz="0" w:space="0" w:color="auto"/>
              </w:divBdr>
              <w:divsChild>
                <w:div w:id="2046903952">
                  <w:marLeft w:val="0"/>
                  <w:marRight w:val="0"/>
                  <w:marTop w:val="0"/>
                  <w:marBottom w:val="0"/>
                  <w:divBdr>
                    <w:top w:val="none" w:sz="0" w:space="0" w:color="auto"/>
                    <w:left w:val="none" w:sz="0" w:space="0" w:color="auto"/>
                    <w:bottom w:val="none" w:sz="0" w:space="0" w:color="auto"/>
                    <w:right w:val="none" w:sz="0" w:space="0" w:color="auto"/>
                  </w:divBdr>
                </w:div>
                <w:div w:id="27251997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136219808">
          <w:marLeft w:val="0"/>
          <w:marRight w:val="0"/>
          <w:marTop w:val="0"/>
          <w:marBottom w:val="0"/>
          <w:divBdr>
            <w:top w:val="none" w:sz="0" w:space="0" w:color="auto"/>
            <w:left w:val="none" w:sz="0" w:space="0" w:color="auto"/>
            <w:bottom w:val="single" w:sz="6" w:space="0" w:color="F0F0F0"/>
            <w:right w:val="none" w:sz="0" w:space="0" w:color="auto"/>
          </w:divBdr>
          <w:divsChild>
            <w:div w:id="921597862">
              <w:marLeft w:val="0"/>
              <w:marRight w:val="0"/>
              <w:marTop w:val="0"/>
              <w:marBottom w:val="0"/>
              <w:divBdr>
                <w:top w:val="none" w:sz="0" w:space="0" w:color="auto"/>
                <w:left w:val="none" w:sz="0" w:space="0" w:color="auto"/>
                <w:bottom w:val="none" w:sz="0" w:space="0" w:color="auto"/>
                <w:right w:val="none" w:sz="0" w:space="0" w:color="auto"/>
              </w:divBdr>
              <w:divsChild>
                <w:div w:id="74590774">
                  <w:marLeft w:val="0"/>
                  <w:marRight w:val="0"/>
                  <w:marTop w:val="0"/>
                  <w:marBottom w:val="0"/>
                  <w:divBdr>
                    <w:top w:val="none" w:sz="0" w:space="0" w:color="auto"/>
                    <w:left w:val="none" w:sz="0" w:space="0" w:color="auto"/>
                    <w:bottom w:val="none" w:sz="0" w:space="0" w:color="auto"/>
                    <w:right w:val="none" w:sz="0" w:space="0" w:color="auto"/>
                  </w:divBdr>
                </w:div>
                <w:div w:id="201576546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619218177">
      <w:bodyDiv w:val="1"/>
      <w:marLeft w:val="0"/>
      <w:marRight w:val="0"/>
      <w:marTop w:val="0"/>
      <w:marBottom w:val="0"/>
      <w:divBdr>
        <w:top w:val="none" w:sz="0" w:space="0" w:color="auto"/>
        <w:left w:val="none" w:sz="0" w:space="0" w:color="auto"/>
        <w:bottom w:val="none" w:sz="0" w:space="0" w:color="auto"/>
        <w:right w:val="none" w:sz="0" w:space="0" w:color="auto"/>
      </w:divBdr>
      <w:divsChild>
        <w:div w:id="1316955551">
          <w:marLeft w:val="75"/>
          <w:marRight w:val="0"/>
          <w:marTop w:val="150"/>
          <w:marBottom w:val="0"/>
          <w:divBdr>
            <w:top w:val="none" w:sz="0" w:space="0" w:color="auto"/>
            <w:left w:val="none" w:sz="0" w:space="0" w:color="auto"/>
            <w:bottom w:val="none" w:sz="0" w:space="0" w:color="auto"/>
            <w:right w:val="none" w:sz="0" w:space="0" w:color="auto"/>
          </w:divBdr>
          <w:divsChild>
            <w:div w:id="587661334">
              <w:marLeft w:val="0"/>
              <w:marRight w:val="0"/>
              <w:marTop w:val="150"/>
              <w:marBottom w:val="0"/>
              <w:divBdr>
                <w:top w:val="single" w:sz="6" w:space="4" w:color="auto"/>
                <w:left w:val="single" w:sz="6" w:space="4" w:color="auto"/>
                <w:bottom w:val="single" w:sz="6" w:space="4" w:color="auto"/>
                <w:right w:val="single" w:sz="6" w:space="4" w:color="auto"/>
              </w:divBdr>
            </w:div>
          </w:divsChild>
        </w:div>
      </w:divsChild>
    </w:div>
    <w:div w:id="1730181158">
      <w:bodyDiv w:val="1"/>
      <w:marLeft w:val="0"/>
      <w:marRight w:val="0"/>
      <w:marTop w:val="0"/>
      <w:marBottom w:val="0"/>
      <w:divBdr>
        <w:top w:val="none" w:sz="0" w:space="0" w:color="auto"/>
        <w:left w:val="none" w:sz="0" w:space="0" w:color="auto"/>
        <w:bottom w:val="none" w:sz="0" w:space="0" w:color="auto"/>
        <w:right w:val="none" w:sz="0" w:space="0" w:color="auto"/>
      </w:divBdr>
      <w:divsChild>
        <w:div w:id="1269243245">
          <w:marLeft w:val="75"/>
          <w:marRight w:val="0"/>
          <w:marTop w:val="150"/>
          <w:marBottom w:val="0"/>
          <w:divBdr>
            <w:top w:val="none" w:sz="0" w:space="0" w:color="auto"/>
            <w:left w:val="none" w:sz="0" w:space="0" w:color="auto"/>
            <w:bottom w:val="none" w:sz="0" w:space="0" w:color="auto"/>
            <w:right w:val="none" w:sz="0" w:space="0" w:color="auto"/>
          </w:divBdr>
          <w:divsChild>
            <w:div w:id="204756630">
              <w:marLeft w:val="0"/>
              <w:marRight w:val="0"/>
              <w:marTop w:val="150"/>
              <w:marBottom w:val="0"/>
              <w:divBdr>
                <w:top w:val="single" w:sz="6" w:space="4" w:color="auto"/>
                <w:left w:val="single" w:sz="6" w:space="4" w:color="auto"/>
                <w:bottom w:val="single" w:sz="6" w:space="4" w:color="auto"/>
                <w:right w:val="single" w:sz="6" w:space="4" w:color="auto"/>
              </w:divBdr>
            </w:div>
          </w:divsChild>
        </w:div>
      </w:divsChild>
    </w:div>
    <w:div w:id="1828596432">
      <w:bodyDiv w:val="1"/>
      <w:marLeft w:val="0"/>
      <w:marRight w:val="0"/>
      <w:marTop w:val="0"/>
      <w:marBottom w:val="0"/>
      <w:divBdr>
        <w:top w:val="none" w:sz="0" w:space="0" w:color="auto"/>
        <w:left w:val="none" w:sz="0" w:space="0" w:color="auto"/>
        <w:bottom w:val="none" w:sz="0" w:space="0" w:color="auto"/>
        <w:right w:val="none" w:sz="0" w:space="0" w:color="auto"/>
      </w:divBdr>
      <w:divsChild>
        <w:div w:id="1733772305">
          <w:marLeft w:val="75"/>
          <w:marRight w:val="0"/>
          <w:marTop w:val="150"/>
          <w:marBottom w:val="0"/>
          <w:divBdr>
            <w:top w:val="none" w:sz="0" w:space="0" w:color="auto"/>
            <w:left w:val="none" w:sz="0" w:space="0" w:color="auto"/>
            <w:bottom w:val="none" w:sz="0" w:space="0" w:color="auto"/>
            <w:right w:val="none" w:sz="0" w:space="0" w:color="auto"/>
          </w:divBdr>
          <w:divsChild>
            <w:div w:id="1900435565">
              <w:marLeft w:val="0"/>
              <w:marRight w:val="0"/>
              <w:marTop w:val="150"/>
              <w:marBottom w:val="0"/>
              <w:divBdr>
                <w:top w:val="single" w:sz="6" w:space="4" w:color="auto"/>
                <w:left w:val="single" w:sz="6" w:space="4" w:color="auto"/>
                <w:bottom w:val="single" w:sz="6" w:space="4" w:color="auto"/>
                <w:right w:val="single" w:sz="6" w:space="4" w:color="auto"/>
              </w:divBdr>
            </w:div>
          </w:divsChild>
        </w:div>
      </w:divsChild>
    </w:div>
    <w:div w:id="20411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ABC10-7BE3-4344-B9DB-802E8EF7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15630</Words>
  <Characters>98473</Characters>
  <Application>Microsoft Office Word</Application>
  <DocSecurity>0</DocSecurity>
  <Lines>820</Lines>
  <Paragraphs>227</Paragraphs>
  <ScaleCrop>false</ScaleCrop>
  <HeadingPairs>
    <vt:vector size="2" baseType="variant">
      <vt:variant>
        <vt:lpstr>Název</vt:lpstr>
      </vt:variant>
      <vt:variant>
        <vt:i4>1</vt:i4>
      </vt:variant>
    </vt:vector>
  </HeadingPairs>
  <TitlesOfParts>
    <vt:vector size="1" baseType="lpstr">
      <vt:lpstr/>
    </vt:vector>
  </TitlesOfParts>
  <Company>domácí použití</Company>
  <LinksUpToDate>false</LinksUpToDate>
  <CharactersWithSpaces>113876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dc:creator>
  <cp:lastModifiedBy>AHK</cp:lastModifiedBy>
  <cp:revision>18</cp:revision>
  <dcterms:created xsi:type="dcterms:W3CDTF">2016-11-04T11:30:00Z</dcterms:created>
  <dcterms:modified xsi:type="dcterms:W3CDTF">2016-11-08T12:25:00Z</dcterms:modified>
</cp:coreProperties>
</file>