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8415" w14:textId="77777777" w:rsidR="006727C1" w:rsidRPr="00392342" w:rsidRDefault="006727C1" w:rsidP="006727C1">
      <w:pPr>
        <w:jc w:val="center"/>
        <w:rPr>
          <w:rFonts w:cs="Times New Roman"/>
          <w:b/>
          <w:bCs/>
          <w:color w:val="000000" w:themeColor="text1"/>
          <w:sz w:val="28"/>
          <w:szCs w:val="28"/>
        </w:rPr>
      </w:pPr>
      <w:r w:rsidRPr="00392342">
        <w:rPr>
          <w:rFonts w:cs="Times New Roman"/>
          <w:b/>
          <w:bCs/>
          <w:color w:val="000000" w:themeColor="text1"/>
          <w:sz w:val="28"/>
          <w:szCs w:val="28"/>
        </w:rPr>
        <w:t>UNIVERZITA PALACKÉHO V OLOMOUCI</w:t>
      </w:r>
    </w:p>
    <w:p w14:paraId="3318D799" w14:textId="77777777" w:rsidR="006727C1" w:rsidRPr="00392342" w:rsidRDefault="006727C1" w:rsidP="006727C1">
      <w:pPr>
        <w:jc w:val="center"/>
        <w:rPr>
          <w:rFonts w:cs="Times New Roman"/>
          <w:b/>
          <w:bCs/>
          <w:color w:val="000000" w:themeColor="text1"/>
          <w:sz w:val="28"/>
          <w:szCs w:val="28"/>
        </w:rPr>
      </w:pPr>
      <w:r w:rsidRPr="00392342">
        <w:rPr>
          <w:rFonts w:cs="Times New Roman"/>
          <w:b/>
          <w:bCs/>
          <w:color w:val="000000" w:themeColor="text1"/>
          <w:sz w:val="28"/>
          <w:szCs w:val="28"/>
        </w:rPr>
        <w:t>PEDAGOGICKÁ FAKULTA</w:t>
      </w:r>
    </w:p>
    <w:p w14:paraId="5B13D2C2" w14:textId="21417A99" w:rsidR="006727C1" w:rsidRPr="00392342" w:rsidRDefault="006727C1" w:rsidP="006727C1">
      <w:pPr>
        <w:jc w:val="center"/>
        <w:rPr>
          <w:rFonts w:cs="Times New Roman"/>
          <w:b/>
          <w:bCs/>
          <w:color w:val="000000" w:themeColor="text1"/>
          <w:sz w:val="32"/>
          <w:szCs w:val="32"/>
        </w:rPr>
      </w:pPr>
      <w:r w:rsidRPr="00392342">
        <w:rPr>
          <w:rFonts w:cs="Times New Roman"/>
          <w:b/>
          <w:bCs/>
          <w:color w:val="000000" w:themeColor="text1"/>
          <w:sz w:val="32"/>
          <w:szCs w:val="32"/>
        </w:rPr>
        <w:t xml:space="preserve">Katedra antropologie </w:t>
      </w:r>
      <w:r w:rsidR="00645B75" w:rsidRPr="00392342">
        <w:rPr>
          <w:rFonts w:cs="Times New Roman"/>
          <w:b/>
          <w:bCs/>
          <w:color w:val="000000" w:themeColor="text1"/>
          <w:sz w:val="32"/>
          <w:szCs w:val="32"/>
        </w:rPr>
        <w:t>a</w:t>
      </w:r>
      <w:r w:rsidR="00645B75">
        <w:rPr>
          <w:rFonts w:cs="Times New Roman"/>
          <w:b/>
          <w:bCs/>
          <w:color w:val="000000" w:themeColor="text1"/>
          <w:sz w:val="32"/>
          <w:szCs w:val="32"/>
        </w:rPr>
        <w:t> </w:t>
      </w:r>
      <w:r w:rsidRPr="00392342">
        <w:rPr>
          <w:rFonts w:cs="Times New Roman"/>
          <w:b/>
          <w:bCs/>
          <w:color w:val="000000" w:themeColor="text1"/>
          <w:sz w:val="32"/>
          <w:szCs w:val="32"/>
        </w:rPr>
        <w:t>zdravovědy</w:t>
      </w:r>
    </w:p>
    <w:p w14:paraId="228955F0" w14:textId="77777777" w:rsidR="006727C1" w:rsidRPr="0012663F" w:rsidRDefault="006727C1" w:rsidP="006727C1">
      <w:pPr>
        <w:jc w:val="center"/>
        <w:rPr>
          <w:rFonts w:cs="Times New Roman"/>
          <w:color w:val="000000" w:themeColor="text1"/>
          <w:sz w:val="22"/>
        </w:rPr>
      </w:pPr>
    </w:p>
    <w:p w14:paraId="7EF7438A" w14:textId="77777777" w:rsidR="006727C1" w:rsidRDefault="006727C1" w:rsidP="006727C1">
      <w:pPr>
        <w:rPr>
          <w:rFonts w:cs="Times New Roman"/>
          <w:color w:val="000000" w:themeColor="text1"/>
          <w:sz w:val="22"/>
        </w:rPr>
      </w:pPr>
    </w:p>
    <w:p w14:paraId="6EE70482" w14:textId="77777777" w:rsidR="006727C1" w:rsidRPr="0012663F" w:rsidRDefault="006727C1" w:rsidP="006727C1">
      <w:pPr>
        <w:rPr>
          <w:rFonts w:cs="Times New Roman"/>
          <w:color w:val="000000" w:themeColor="text1"/>
          <w:sz w:val="22"/>
        </w:rPr>
      </w:pPr>
    </w:p>
    <w:p w14:paraId="2FA4E757" w14:textId="77777777" w:rsidR="006727C1" w:rsidRPr="0012663F" w:rsidRDefault="006727C1" w:rsidP="006727C1">
      <w:pPr>
        <w:jc w:val="center"/>
        <w:rPr>
          <w:rFonts w:cs="Times New Roman"/>
          <w:color w:val="000000" w:themeColor="text1"/>
          <w:sz w:val="22"/>
        </w:rPr>
      </w:pPr>
    </w:p>
    <w:p w14:paraId="4678F3EC" w14:textId="55B3FC3D" w:rsidR="006727C1" w:rsidRPr="00514F54" w:rsidRDefault="006727C1" w:rsidP="006727C1">
      <w:pPr>
        <w:jc w:val="center"/>
        <w:rPr>
          <w:rFonts w:cs="Times New Roman"/>
          <w:b/>
          <w:bCs/>
          <w:sz w:val="36"/>
          <w:szCs w:val="32"/>
        </w:rPr>
      </w:pPr>
      <w:r w:rsidRPr="00514F54">
        <w:rPr>
          <w:rFonts w:cs="Times New Roman"/>
          <w:b/>
          <w:bCs/>
          <w:sz w:val="36"/>
          <w:szCs w:val="32"/>
        </w:rPr>
        <w:t>Bakalářská práce</w:t>
      </w:r>
    </w:p>
    <w:p w14:paraId="29326CBE" w14:textId="77777777" w:rsidR="006727C1" w:rsidRPr="00514F54" w:rsidRDefault="006727C1" w:rsidP="006727C1">
      <w:pPr>
        <w:jc w:val="center"/>
        <w:rPr>
          <w:rFonts w:cs="Times New Roman"/>
          <w:sz w:val="28"/>
          <w:szCs w:val="24"/>
        </w:rPr>
      </w:pPr>
      <w:r w:rsidRPr="00514F54">
        <w:rPr>
          <w:rFonts w:cs="Times New Roman"/>
          <w:sz w:val="28"/>
          <w:szCs w:val="24"/>
        </w:rPr>
        <w:t>Markéta Holá</w:t>
      </w:r>
    </w:p>
    <w:p w14:paraId="0E827DDB" w14:textId="77777777" w:rsidR="006727C1" w:rsidRPr="0052757D" w:rsidRDefault="006727C1" w:rsidP="006727C1">
      <w:pPr>
        <w:jc w:val="center"/>
        <w:rPr>
          <w:rFonts w:cs="Times New Roman"/>
        </w:rPr>
      </w:pPr>
    </w:p>
    <w:p w14:paraId="31AD2FD7" w14:textId="77777777" w:rsidR="006727C1" w:rsidRPr="0012663F" w:rsidRDefault="006727C1" w:rsidP="006727C1">
      <w:pPr>
        <w:rPr>
          <w:rFonts w:cs="Times New Roman"/>
          <w:sz w:val="22"/>
        </w:rPr>
      </w:pPr>
    </w:p>
    <w:p w14:paraId="5C1128C4" w14:textId="45BFDFA4" w:rsidR="006727C1" w:rsidRDefault="006727C1" w:rsidP="006727C1">
      <w:pPr>
        <w:jc w:val="center"/>
        <w:rPr>
          <w:rFonts w:cs="Times New Roman"/>
          <w:b/>
          <w:bCs/>
          <w:sz w:val="36"/>
          <w:szCs w:val="36"/>
        </w:rPr>
      </w:pPr>
      <w:r w:rsidRPr="0052757D">
        <w:rPr>
          <w:rFonts w:cs="Times New Roman"/>
          <w:b/>
          <w:bCs/>
          <w:sz w:val="36"/>
          <w:szCs w:val="36"/>
        </w:rPr>
        <w:t xml:space="preserve">Výživové zvyklosti </w:t>
      </w:r>
      <w:r w:rsidR="00645B75" w:rsidRPr="0052757D">
        <w:rPr>
          <w:rFonts w:cs="Times New Roman"/>
          <w:b/>
          <w:bCs/>
          <w:sz w:val="36"/>
          <w:szCs w:val="36"/>
        </w:rPr>
        <w:t>u</w:t>
      </w:r>
      <w:r w:rsidR="00645B75">
        <w:rPr>
          <w:rFonts w:cs="Times New Roman"/>
          <w:b/>
          <w:bCs/>
          <w:sz w:val="36"/>
          <w:szCs w:val="36"/>
        </w:rPr>
        <w:t> </w:t>
      </w:r>
      <w:r>
        <w:rPr>
          <w:rFonts w:cs="Times New Roman"/>
          <w:b/>
          <w:bCs/>
          <w:sz w:val="36"/>
          <w:szCs w:val="36"/>
        </w:rPr>
        <w:t>starších dětí</w:t>
      </w:r>
      <w:r w:rsidRPr="0052757D">
        <w:rPr>
          <w:rFonts w:cs="Times New Roman"/>
          <w:b/>
          <w:bCs/>
          <w:sz w:val="36"/>
          <w:szCs w:val="36"/>
        </w:rPr>
        <w:t xml:space="preserve"> </w:t>
      </w:r>
      <w:r w:rsidR="00645B75" w:rsidRPr="0052757D">
        <w:rPr>
          <w:rFonts w:cs="Times New Roman"/>
          <w:b/>
          <w:bCs/>
          <w:sz w:val="36"/>
          <w:szCs w:val="36"/>
        </w:rPr>
        <w:t>s</w:t>
      </w:r>
      <w:r w:rsidR="00645B75">
        <w:rPr>
          <w:rFonts w:cs="Times New Roman"/>
          <w:b/>
          <w:bCs/>
          <w:sz w:val="36"/>
          <w:szCs w:val="36"/>
        </w:rPr>
        <w:t> </w:t>
      </w:r>
      <w:r w:rsidRPr="0052757D">
        <w:rPr>
          <w:rFonts w:cs="Times New Roman"/>
          <w:b/>
          <w:bCs/>
          <w:sz w:val="36"/>
          <w:szCs w:val="36"/>
        </w:rPr>
        <w:t>Diabetes mellitus</w:t>
      </w:r>
      <w:r>
        <w:rPr>
          <w:rFonts w:cs="Times New Roman"/>
          <w:b/>
          <w:bCs/>
          <w:sz w:val="36"/>
          <w:szCs w:val="36"/>
        </w:rPr>
        <w:t xml:space="preserve"> 1.typu</w:t>
      </w:r>
    </w:p>
    <w:p w14:paraId="37D9F381" w14:textId="3F5F7088" w:rsidR="006727C1" w:rsidRDefault="006727C1" w:rsidP="006727C1">
      <w:pPr>
        <w:jc w:val="center"/>
        <w:rPr>
          <w:rFonts w:cs="Times New Roman"/>
          <w:b/>
          <w:bCs/>
          <w:sz w:val="36"/>
          <w:szCs w:val="36"/>
        </w:rPr>
      </w:pPr>
    </w:p>
    <w:p w14:paraId="4B6CF4FC" w14:textId="2DFF50BF" w:rsidR="006727C1" w:rsidRDefault="006727C1" w:rsidP="006727C1">
      <w:pPr>
        <w:jc w:val="center"/>
        <w:rPr>
          <w:rFonts w:cs="Times New Roman"/>
          <w:b/>
          <w:bCs/>
          <w:sz w:val="36"/>
          <w:szCs w:val="36"/>
        </w:rPr>
      </w:pPr>
    </w:p>
    <w:p w14:paraId="69342477" w14:textId="77777777" w:rsidR="006727C1" w:rsidRDefault="006727C1" w:rsidP="006727C1">
      <w:pPr>
        <w:jc w:val="center"/>
        <w:rPr>
          <w:rFonts w:cs="Times New Roman"/>
          <w:b/>
          <w:bCs/>
          <w:sz w:val="36"/>
          <w:szCs w:val="36"/>
        </w:rPr>
      </w:pPr>
    </w:p>
    <w:p w14:paraId="53F4141A" w14:textId="27B73A94" w:rsidR="006727C1" w:rsidRDefault="006727C1" w:rsidP="006727C1">
      <w:pPr>
        <w:jc w:val="center"/>
        <w:rPr>
          <w:rFonts w:cs="Times New Roman"/>
          <w:b/>
          <w:bCs/>
          <w:sz w:val="36"/>
          <w:szCs w:val="36"/>
        </w:rPr>
      </w:pPr>
    </w:p>
    <w:p w14:paraId="35DEE370" w14:textId="42C81E19" w:rsidR="008B29A4" w:rsidRDefault="008B29A4" w:rsidP="006727C1">
      <w:pPr>
        <w:jc w:val="center"/>
        <w:rPr>
          <w:rFonts w:cs="Times New Roman"/>
          <w:b/>
          <w:bCs/>
          <w:sz w:val="36"/>
          <w:szCs w:val="36"/>
        </w:rPr>
      </w:pPr>
    </w:p>
    <w:p w14:paraId="123779D4" w14:textId="77777777" w:rsidR="008B29A4" w:rsidRPr="0052757D" w:rsidRDefault="008B29A4" w:rsidP="006727C1">
      <w:pPr>
        <w:jc w:val="center"/>
        <w:rPr>
          <w:rFonts w:cs="Times New Roman"/>
          <w:b/>
          <w:bCs/>
          <w:sz w:val="36"/>
          <w:szCs w:val="36"/>
        </w:rPr>
      </w:pPr>
    </w:p>
    <w:p w14:paraId="305E79D3" w14:textId="77777777" w:rsidR="006727C1" w:rsidRPr="0012663F" w:rsidRDefault="006727C1" w:rsidP="006727C1">
      <w:pPr>
        <w:rPr>
          <w:rFonts w:cs="Times New Roman"/>
          <w:b/>
          <w:bCs/>
        </w:rPr>
      </w:pPr>
    </w:p>
    <w:p w14:paraId="33746939" w14:textId="77777777" w:rsidR="006727C1" w:rsidRPr="0012663F" w:rsidRDefault="006727C1" w:rsidP="006727C1">
      <w:pPr>
        <w:spacing w:line="240" w:lineRule="auto"/>
        <w:jc w:val="left"/>
        <w:rPr>
          <w:rFonts w:cs="Times New Roman"/>
        </w:rPr>
      </w:pPr>
      <w:r w:rsidRPr="0012663F">
        <w:rPr>
          <w:rFonts w:cs="Times New Roman"/>
        </w:rPr>
        <w:t xml:space="preserve">Olomouc 2022                                                   vedoucí práce PhDr. Tereza </w:t>
      </w:r>
      <w:proofErr w:type="spellStart"/>
      <w:r w:rsidRPr="0012663F">
        <w:rPr>
          <w:rFonts w:cs="Times New Roman"/>
        </w:rPr>
        <w:t>Sofková</w:t>
      </w:r>
      <w:proofErr w:type="spellEnd"/>
      <w:r w:rsidRPr="0012663F">
        <w:rPr>
          <w:rFonts w:cs="Times New Roman"/>
        </w:rPr>
        <w:t xml:space="preserve">, </w:t>
      </w:r>
      <w:r>
        <w:rPr>
          <w:rFonts w:cs="Times New Roman"/>
        </w:rPr>
        <w:t>Ph.D.</w:t>
      </w:r>
    </w:p>
    <w:p w14:paraId="13F573D2" w14:textId="77777777" w:rsidR="006727C1" w:rsidRPr="0012663F" w:rsidRDefault="006727C1" w:rsidP="006727C1">
      <w:pPr>
        <w:rPr>
          <w:rFonts w:cs="Times New Roman"/>
          <w:b/>
          <w:bCs/>
        </w:rPr>
      </w:pPr>
    </w:p>
    <w:p w14:paraId="76F7B922" w14:textId="77777777" w:rsidR="006727C1" w:rsidRDefault="006727C1" w:rsidP="006727C1">
      <w:pPr>
        <w:rPr>
          <w:rFonts w:cs="Times New Roman"/>
          <w:b/>
          <w:bCs/>
        </w:rPr>
      </w:pPr>
    </w:p>
    <w:p w14:paraId="71C4C4A4" w14:textId="77777777" w:rsidR="006727C1" w:rsidRDefault="006727C1" w:rsidP="006727C1">
      <w:pPr>
        <w:rPr>
          <w:rFonts w:cs="Times New Roman"/>
          <w:b/>
          <w:bCs/>
        </w:rPr>
      </w:pPr>
    </w:p>
    <w:p w14:paraId="5CF256B7" w14:textId="77777777" w:rsidR="006727C1" w:rsidRDefault="006727C1" w:rsidP="006727C1">
      <w:pPr>
        <w:rPr>
          <w:rFonts w:cs="Times New Roman"/>
          <w:b/>
          <w:bCs/>
        </w:rPr>
      </w:pPr>
    </w:p>
    <w:p w14:paraId="00A5B22E" w14:textId="77777777" w:rsidR="006727C1" w:rsidRDefault="006727C1" w:rsidP="006727C1">
      <w:pPr>
        <w:rPr>
          <w:rFonts w:cs="Times New Roman"/>
          <w:b/>
          <w:bCs/>
        </w:rPr>
      </w:pPr>
    </w:p>
    <w:p w14:paraId="7FAC4CF1" w14:textId="77777777" w:rsidR="006727C1" w:rsidRDefault="006727C1" w:rsidP="006727C1">
      <w:pPr>
        <w:rPr>
          <w:rFonts w:cs="Times New Roman"/>
          <w:b/>
          <w:bCs/>
        </w:rPr>
      </w:pPr>
    </w:p>
    <w:p w14:paraId="6BE9BBE9" w14:textId="77777777" w:rsidR="006727C1" w:rsidRDefault="006727C1" w:rsidP="006727C1">
      <w:pPr>
        <w:rPr>
          <w:rFonts w:cs="Times New Roman"/>
          <w:b/>
          <w:bCs/>
        </w:rPr>
      </w:pPr>
    </w:p>
    <w:p w14:paraId="651B2011" w14:textId="77777777" w:rsidR="006727C1" w:rsidRDefault="006727C1" w:rsidP="006727C1">
      <w:pPr>
        <w:rPr>
          <w:rFonts w:cs="Times New Roman"/>
          <w:b/>
          <w:bCs/>
        </w:rPr>
      </w:pPr>
    </w:p>
    <w:p w14:paraId="021A4011" w14:textId="77777777" w:rsidR="006727C1" w:rsidRDefault="006727C1" w:rsidP="006727C1">
      <w:pPr>
        <w:rPr>
          <w:rFonts w:cs="Times New Roman"/>
          <w:b/>
          <w:bCs/>
        </w:rPr>
      </w:pPr>
    </w:p>
    <w:p w14:paraId="7B02BA0C" w14:textId="77777777" w:rsidR="006727C1" w:rsidRDefault="006727C1" w:rsidP="006727C1">
      <w:pPr>
        <w:rPr>
          <w:rFonts w:cs="Times New Roman"/>
          <w:b/>
          <w:bCs/>
        </w:rPr>
      </w:pPr>
    </w:p>
    <w:p w14:paraId="7D74CC55" w14:textId="77777777" w:rsidR="006727C1" w:rsidRDefault="006727C1" w:rsidP="006727C1">
      <w:pPr>
        <w:rPr>
          <w:rFonts w:cs="Times New Roman"/>
          <w:b/>
          <w:bCs/>
        </w:rPr>
      </w:pPr>
    </w:p>
    <w:p w14:paraId="355A65DB" w14:textId="77777777" w:rsidR="006727C1" w:rsidRDefault="006727C1" w:rsidP="006727C1">
      <w:pPr>
        <w:rPr>
          <w:rFonts w:cs="Times New Roman"/>
          <w:b/>
          <w:bCs/>
        </w:rPr>
      </w:pPr>
    </w:p>
    <w:p w14:paraId="3CE4AF22" w14:textId="77777777" w:rsidR="006727C1" w:rsidRDefault="006727C1" w:rsidP="006727C1">
      <w:pPr>
        <w:rPr>
          <w:rFonts w:cs="Times New Roman"/>
          <w:b/>
          <w:bCs/>
        </w:rPr>
      </w:pPr>
    </w:p>
    <w:p w14:paraId="501A5C69" w14:textId="77777777" w:rsidR="006727C1" w:rsidRDefault="006727C1" w:rsidP="006727C1">
      <w:pPr>
        <w:rPr>
          <w:rFonts w:cs="Times New Roman"/>
          <w:b/>
          <w:bCs/>
        </w:rPr>
      </w:pPr>
    </w:p>
    <w:p w14:paraId="34C36A84" w14:textId="77777777" w:rsidR="006727C1" w:rsidRDefault="006727C1" w:rsidP="006727C1">
      <w:pPr>
        <w:rPr>
          <w:rFonts w:cs="Times New Roman"/>
          <w:b/>
          <w:bCs/>
        </w:rPr>
      </w:pPr>
    </w:p>
    <w:p w14:paraId="16AA53C6" w14:textId="77777777" w:rsidR="006727C1" w:rsidRDefault="006727C1" w:rsidP="006727C1">
      <w:pPr>
        <w:rPr>
          <w:rFonts w:cs="Times New Roman"/>
          <w:b/>
          <w:bCs/>
        </w:rPr>
      </w:pPr>
    </w:p>
    <w:p w14:paraId="3E351794" w14:textId="77777777" w:rsidR="006727C1" w:rsidRDefault="006727C1" w:rsidP="006727C1">
      <w:pPr>
        <w:rPr>
          <w:rFonts w:cs="Times New Roman"/>
          <w:b/>
          <w:bCs/>
        </w:rPr>
      </w:pPr>
    </w:p>
    <w:p w14:paraId="5D917A78" w14:textId="77777777" w:rsidR="006727C1" w:rsidRDefault="006727C1" w:rsidP="006727C1">
      <w:pPr>
        <w:rPr>
          <w:rFonts w:cs="Times New Roman"/>
          <w:b/>
          <w:bCs/>
        </w:rPr>
      </w:pPr>
    </w:p>
    <w:p w14:paraId="6FAF22AC" w14:textId="77777777" w:rsidR="006727C1" w:rsidRDefault="006727C1" w:rsidP="006727C1">
      <w:pPr>
        <w:rPr>
          <w:rFonts w:cs="Times New Roman"/>
          <w:b/>
          <w:bCs/>
        </w:rPr>
      </w:pPr>
    </w:p>
    <w:p w14:paraId="05E73748" w14:textId="77777777" w:rsidR="006727C1" w:rsidRDefault="006727C1" w:rsidP="006727C1">
      <w:pPr>
        <w:rPr>
          <w:rFonts w:cs="Times New Roman"/>
          <w:b/>
          <w:bCs/>
        </w:rPr>
      </w:pPr>
    </w:p>
    <w:p w14:paraId="04C47447" w14:textId="069E6722" w:rsidR="006727C1" w:rsidRPr="0012663F" w:rsidRDefault="006727C1" w:rsidP="006727C1">
      <w:pPr>
        <w:rPr>
          <w:rFonts w:cs="Times New Roman"/>
          <w:b/>
          <w:bCs/>
        </w:rPr>
      </w:pPr>
      <w:r w:rsidRPr="0012663F">
        <w:rPr>
          <w:rFonts w:cs="Times New Roman"/>
          <w:b/>
          <w:bCs/>
        </w:rPr>
        <w:t xml:space="preserve">Poděkování: </w:t>
      </w:r>
    </w:p>
    <w:p w14:paraId="7FAD6C21" w14:textId="16C4B5ED" w:rsidR="006727C1" w:rsidRPr="0012663F" w:rsidRDefault="006727C1" w:rsidP="006727C1">
      <w:pPr>
        <w:rPr>
          <w:rFonts w:cs="Times New Roman"/>
        </w:rPr>
      </w:pPr>
      <w:r>
        <w:rPr>
          <w:rFonts w:cs="Times New Roman"/>
        </w:rPr>
        <w:t>Velké poděkování patří</w:t>
      </w:r>
      <w:r w:rsidRPr="0012663F">
        <w:rPr>
          <w:rFonts w:cs="Times New Roman"/>
        </w:rPr>
        <w:t xml:space="preserve"> PhDr. Terez</w:t>
      </w:r>
      <w:r>
        <w:rPr>
          <w:rFonts w:cs="Times New Roman"/>
        </w:rPr>
        <w:t>e</w:t>
      </w:r>
      <w:r w:rsidRPr="0012663F">
        <w:rPr>
          <w:rFonts w:cs="Times New Roman"/>
        </w:rPr>
        <w:t xml:space="preserve"> </w:t>
      </w:r>
      <w:proofErr w:type="spellStart"/>
      <w:r w:rsidRPr="0012663F">
        <w:rPr>
          <w:rFonts w:cs="Times New Roman"/>
        </w:rPr>
        <w:t>Sofkové</w:t>
      </w:r>
      <w:proofErr w:type="spellEnd"/>
      <w:r>
        <w:rPr>
          <w:rFonts w:cs="Times New Roman"/>
        </w:rPr>
        <w:t xml:space="preserve">. Ph.D., </w:t>
      </w:r>
      <w:r w:rsidRPr="0012663F">
        <w:rPr>
          <w:rFonts w:cs="Times New Roman"/>
        </w:rPr>
        <w:t>za vstřícnost</w:t>
      </w:r>
      <w:r>
        <w:rPr>
          <w:rFonts w:cs="Times New Roman"/>
        </w:rPr>
        <w:t xml:space="preserve"> </w:t>
      </w:r>
      <w:r w:rsidR="00645B75">
        <w:rPr>
          <w:rFonts w:cs="Times New Roman"/>
        </w:rPr>
        <w:t>a </w:t>
      </w:r>
      <w:r w:rsidRPr="0012663F">
        <w:rPr>
          <w:rFonts w:cs="Times New Roman"/>
        </w:rPr>
        <w:t>pomoc</w:t>
      </w:r>
      <w:r>
        <w:rPr>
          <w:rFonts w:cs="Times New Roman"/>
        </w:rPr>
        <w:t xml:space="preserve">, za odborné vedení </w:t>
      </w:r>
      <w:r w:rsidR="00645B75">
        <w:rPr>
          <w:rFonts w:cs="Times New Roman"/>
        </w:rPr>
        <w:t>a </w:t>
      </w:r>
      <w:r>
        <w:rPr>
          <w:rFonts w:cs="Times New Roman"/>
        </w:rPr>
        <w:t xml:space="preserve">poskytování rad k mé bakalářské práci. Dále děkuji za </w:t>
      </w:r>
      <w:r w:rsidRPr="0012663F">
        <w:rPr>
          <w:rFonts w:cs="Times New Roman"/>
        </w:rPr>
        <w:t>konzultac</w:t>
      </w:r>
      <w:r>
        <w:rPr>
          <w:rFonts w:cs="Times New Roman"/>
        </w:rPr>
        <w:t xml:space="preserve">e </w:t>
      </w:r>
      <w:r w:rsidR="00645B75" w:rsidRPr="0012663F">
        <w:rPr>
          <w:rFonts w:cs="Times New Roman"/>
        </w:rPr>
        <w:t>a</w:t>
      </w:r>
      <w:r w:rsidR="00645B75">
        <w:rPr>
          <w:rFonts w:cs="Times New Roman"/>
        </w:rPr>
        <w:t> </w:t>
      </w:r>
      <w:r w:rsidRPr="0012663F">
        <w:rPr>
          <w:rFonts w:cs="Times New Roman"/>
        </w:rPr>
        <w:t xml:space="preserve">odborné rady, čímž mi velice pomohla při zpracování mé bakalářské práce. </w:t>
      </w:r>
      <w:r>
        <w:rPr>
          <w:rFonts w:cs="Times New Roman"/>
        </w:rPr>
        <w:t xml:space="preserve">Poděkování patří také mé rodině za podporu </w:t>
      </w:r>
      <w:r w:rsidR="00645B75">
        <w:rPr>
          <w:rFonts w:cs="Times New Roman"/>
        </w:rPr>
        <w:t>a </w:t>
      </w:r>
      <w:r>
        <w:rPr>
          <w:rFonts w:cs="Times New Roman"/>
        </w:rPr>
        <w:t xml:space="preserve">pomoc. </w:t>
      </w:r>
    </w:p>
    <w:p w14:paraId="089B626A" w14:textId="77777777" w:rsidR="006727C1" w:rsidRPr="0012663F" w:rsidRDefault="006727C1" w:rsidP="006727C1">
      <w:pPr>
        <w:rPr>
          <w:rFonts w:cs="Times New Roman"/>
        </w:rPr>
      </w:pPr>
    </w:p>
    <w:p w14:paraId="3B1E6C3B" w14:textId="77777777" w:rsidR="006727C1" w:rsidRDefault="006727C1" w:rsidP="006727C1">
      <w:pPr>
        <w:rPr>
          <w:rFonts w:cs="Times New Roman"/>
        </w:rPr>
      </w:pPr>
    </w:p>
    <w:p w14:paraId="1CF79DF6" w14:textId="77777777" w:rsidR="006727C1" w:rsidRDefault="006727C1" w:rsidP="006727C1">
      <w:pPr>
        <w:rPr>
          <w:rFonts w:cs="Times New Roman"/>
        </w:rPr>
      </w:pPr>
    </w:p>
    <w:p w14:paraId="08B39BB4" w14:textId="77777777" w:rsidR="006727C1" w:rsidRDefault="006727C1" w:rsidP="006727C1">
      <w:pPr>
        <w:rPr>
          <w:rFonts w:cs="Times New Roman"/>
        </w:rPr>
      </w:pPr>
    </w:p>
    <w:p w14:paraId="706ADB9E" w14:textId="77777777" w:rsidR="006727C1" w:rsidRDefault="006727C1" w:rsidP="006727C1">
      <w:pPr>
        <w:rPr>
          <w:rFonts w:cs="Times New Roman"/>
        </w:rPr>
      </w:pPr>
    </w:p>
    <w:p w14:paraId="7557F616" w14:textId="77777777" w:rsidR="006727C1" w:rsidRDefault="006727C1" w:rsidP="006727C1">
      <w:pPr>
        <w:rPr>
          <w:rFonts w:cs="Times New Roman"/>
        </w:rPr>
      </w:pPr>
    </w:p>
    <w:p w14:paraId="76F07D9A" w14:textId="77777777" w:rsidR="006727C1" w:rsidRDefault="006727C1" w:rsidP="006727C1">
      <w:pPr>
        <w:rPr>
          <w:rFonts w:cs="Times New Roman"/>
        </w:rPr>
      </w:pPr>
    </w:p>
    <w:p w14:paraId="02E51C47" w14:textId="77777777" w:rsidR="006727C1" w:rsidRDefault="006727C1" w:rsidP="006727C1">
      <w:pPr>
        <w:rPr>
          <w:rFonts w:cs="Times New Roman"/>
        </w:rPr>
      </w:pPr>
    </w:p>
    <w:p w14:paraId="3B0D5F96" w14:textId="77777777" w:rsidR="006727C1" w:rsidRDefault="006727C1" w:rsidP="006727C1">
      <w:pPr>
        <w:rPr>
          <w:rFonts w:cs="Times New Roman"/>
        </w:rPr>
      </w:pPr>
    </w:p>
    <w:p w14:paraId="54E6D415" w14:textId="77777777" w:rsidR="006727C1" w:rsidRDefault="006727C1" w:rsidP="006727C1">
      <w:pPr>
        <w:rPr>
          <w:rFonts w:cs="Times New Roman"/>
        </w:rPr>
      </w:pPr>
    </w:p>
    <w:p w14:paraId="106ED9EC" w14:textId="77777777" w:rsidR="006727C1" w:rsidRDefault="006727C1" w:rsidP="006727C1">
      <w:pPr>
        <w:rPr>
          <w:rFonts w:cs="Times New Roman"/>
        </w:rPr>
      </w:pPr>
    </w:p>
    <w:p w14:paraId="44931D2A" w14:textId="77777777" w:rsidR="006727C1" w:rsidRDefault="006727C1" w:rsidP="006727C1">
      <w:pPr>
        <w:rPr>
          <w:rFonts w:cs="Times New Roman"/>
        </w:rPr>
      </w:pPr>
    </w:p>
    <w:p w14:paraId="6117339D" w14:textId="77777777" w:rsidR="006727C1" w:rsidRDefault="006727C1" w:rsidP="006727C1">
      <w:pPr>
        <w:rPr>
          <w:rFonts w:cs="Times New Roman"/>
        </w:rPr>
      </w:pPr>
    </w:p>
    <w:p w14:paraId="47078819" w14:textId="77777777" w:rsidR="006727C1" w:rsidRDefault="006727C1" w:rsidP="006727C1">
      <w:pPr>
        <w:rPr>
          <w:rFonts w:cs="Times New Roman"/>
        </w:rPr>
      </w:pPr>
    </w:p>
    <w:p w14:paraId="335E2C4E" w14:textId="77777777" w:rsidR="006727C1" w:rsidRDefault="006727C1" w:rsidP="006727C1">
      <w:pPr>
        <w:rPr>
          <w:rFonts w:cs="Times New Roman"/>
        </w:rPr>
      </w:pPr>
    </w:p>
    <w:p w14:paraId="43822513" w14:textId="77777777" w:rsidR="006727C1" w:rsidRDefault="006727C1" w:rsidP="006727C1">
      <w:pPr>
        <w:rPr>
          <w:rFonts w:cs="Times New Roman"/>
        </w:rPr>
      </w:pPr>
    </w:p>
    <w:p w14:paraId="7841653E" w14:textId="77777777" w:rsidR="006727C1" w:rsidRDefault="006727C1" w:rsidP="006727C1">
      <w:pPr>
        <w:rPr>
          <w:rFonts w:cs="Times New Roman"/>
        </w:rPr>
      </w:pPr>
    </w:p>
    <w:p w14:paraId="5F5AB27B" w14:textId="77777777" w:rsidR="00CE035D" w:rsidRDefault="00CE035D" w:rsidP="006727C1">
      <w:pPr>
        <w:rPr>
          <w:rFonts w:cs="Times New Roman"/>
        </w:rPr>
      </w:pPr>
    </w:p>
    <w:p w14:paraId="4C1B2EEF" w14:textId="318EFB88" w:rsidR="006727C1" w:rsidRPr="0012663F" w:rsidRDefault="006727C1" w:rsidP="006727C1">
      <w:pPr>
        <w:rPr>
          <w:rFonts w:cs="Times New Roman"/>
        </w:rPr>
      </w:pPr>
      <w:r w:rsidRPr="0012663F">
        <w:rPr>
          <w:rFonts w:cs="Times New Roman"/>
        </w:rPr>
        <w:t xml:space="preserve">Prohlašuji, že jsem bakalářskou práci vypracovávala samostatně </w:t>
      </w:r>
      <w:r w:rsidR="00645B75" w:rsidRPr="0012663F">
        <w:rPr>
          <w:rFonts w:cs="Times New Roman"/>
        </w:rPr>
        <w:t>a</w:t>
      </w:r>
      <w:r w:rsidR="00645B75">
        <w:rPr>
          <w:rFonts w:cs="Times New Roman"/>
        </w:rPr>
        <w:t> </w:t>
      </w:r>
      <w:r w:rsidRPr="0012663F">
        <w:rPr>
          <w:rFonts w:cs="Times New Roman"/>
        </w:rPr>
        <w:t xml:space="preserve">na základě literatury </w:t>
      </w:r>
      <w:r w:rsidR="00645B75" w:rsidRPr="0012663F">
        <w:rPr>
          <w:rFonts w:cs="Times New Roman"/>
        </w:rPr>
        <w:t>a</w:t>
      </w:r>
      <w:r w:rsidR="00645B75">
        <w:rPr>
          <w:rFonts w:cs="Times New Roman"/>
        </w:rPr>
        <w:t> </w:t>
      </w:r>
      <w:r w:rsidRPr="0012663F">
        <w:rPr>
          <w:rFonts w:cs="Times New Roman"/>
        </w:rPr>
        <w:t xml:space="preserve">pramenů uvedených v seznamu použité literatury. Odevzdaní verze bakalářské práce </w:t>
      </w:r>
      <w:r w:rsidR="00645B75" w:rsidRPr="0012663F">
        <w:rPr>
          <w:rFonts w:cs="Times New Roman"/>
        </w:rPr>
        <w:t>a</w:t>
      </w:r>
      <w:r w:rsidR="00645B75">
        <w:rPr>
          <w:rFonts w:cs="Times New Roman"/>
        </w:rPr>
        <w:t> </w:t>
      </w:r>
      <w:r w:rsidRPr="0012663F">
        <w:rPr>
          <w:rFonts w:cs="Times New Roman"/>
        </w:rPr>
        <w:t xml:space="preserve">verze elektronické nahraná do IS/STAG jsou totožné. </w:t>
      </w:r>
    </w:p>
    <w:p w14:paraId="49E46A07" w14:textId="77777777" w:rsidR="006727C1" w:rsidRPr="0012663F" w:rsidRDefault="006727C1" w:rsidP="006727C1">
      <w:pPr>
        <w:rPr>
          <w:rFonts w:cs="Times New Roman"/>
        </w:rPr>
      </w:pPr>
    </w:p>
    <w:p w14:paraId="5AC47B43" w14:textId="77777777" w:rsidR="006727C1" w:rsidRPr="0012663F" w:rsidRDefault="006727C1" w:rsidP="006727C1">
      <w:pPr>
        <w:rPr>
          <w:rFonts w:cs="Times New Roman"/>
        </w:rPr>
      </w:pPr>
    </w:p>
    <w:p w14:paraId="43DF441B" w14:textId="01F90047" w:rsidR="0048292C" w:rsidRDefault="0048292C" w:rsidP="0048292C">
      <w:pPr>
        <w:pStyle w:val="Normlnweb"/>
        <w:rPr>
          <w:rFonts w:ascii="TimesNewRomanPSMT" w:hAnsi="TimesNewRomanPSMT"/>
        </w:rPr>
      </w:pPr>
      <w:r>
        <w:t xml:space="preserve">V Olomouci </w:t>
      </w:r>
      <w:r w:rsidR="00A821C5">
        <w:t>dne …………….</w:t>
      </w:r>
      <w:r>
        <w:t xml:space="preserve">                                                           </w:t>
      </w:r>
      <w:r w:rsidR="007670B0">
        <w:t>..</w:t>
      </w:r>
      <w:r w:rsidR="00943687">
        <w:t>..</w:t>
      </w:r>
      <w:r w:rsidRPr="0048292C">
        <w:rPr>
          <w:rFonts w:ascii="TimesNewRomanPSMT" w:hAnsi="TimesNewRomanPSMT"/>
        </w:rPr>
        <w:t xml:space="preserve">........................... </w:t>
      </w:r>
    </w:p>
    <w:p w14:paraId="53F63E3D" w14:textId="5CBD7DB3" w:rsidR="0048292C" w:rsidRPr="0048292C" w:rsidRDefault="0048292C" w:rsidP="0048292C">
      <w:pPr>
        <w:pStyle w:val="Normlnweb"/>
      </w:pPr>
      <w:r>
        <w:t xml:space="preserve">                                                                                                                    </w:t>
      </w:r>
      <w:r w:rsidRPr="0048292C">
        <w:rPr>
          <w:rFonts w:ascii="TimesNewRomanPSMT" w:hAnsi="TimesNewRomanPSMT"/>
        </w:rPr>
        <w:t xml:space="preserve">Podpis </w:t>
      </w:r>
    </w:p>
    <w:p w14:paraId="73891843" w14:textId="28BE7AA3" w:rsidR="006727C1" w:rsidRPr="0012663F" w:rsidRDefault="006727C1" w:rsidP="006727C1">
      <w:pPr>
        <w:rPr>
          <w:rFonts w:cs="Times New Roman"/>
        </w:rPr>
      </w:pPr>
    </w:p>
    <w:sdt>
      <w:sdtPr>
        <w:rPr>
          <w:rFonts w:ascii="Times New Roman" w:eastAsiaTheme="minorHAnsi" w:hAnsi="Times New Roman" w:cstheme="minorBidi"/>
          <w:color w:val="auto"/>
          <w:sz w:val="24"/>
          <w:szCs w:val="22"/>
          <w:lang w:eastAsia="en-US"/>
        </w:rPr>
        <w:id w:val="-3826732"/>
        <w:docPartObj>
          <w:docPartGallery w:val="Table of Contents"/>
          <w:docPartUnique/>
        </w:docPartObj>
      </w:sdtPr>
      <w:sdtEndPr>
        <w:rPr>
          <w:b/>
          <w:bCs/>
        </w:rPr>
      </w:sdtEndPr>
      <w:sdtContent>
        <w:p w14:paraId="72272F9B" w14:textId="7F8DD9A3" w:rsidR="00BD1A3F" w:rsidRPr="00F22947" w:rsidRDefault="00BD1A3F">
          <w:pPr>
            <w:pStyle w:val="Nadpisobsahu"/>
            <w:rPr>
              <w:b/>
              <w:bCs/>
              <w:color w:val="auto"/>
            </w:rPr>
          </w:pPr>
          <w:r w:rsidRPr="00F22947">
            <w:rPr>
              <w:b/>
              <w:bCs/>
              <w:color w:val="auto"/>
            </w:rPr>
            <w:t>Obsah</w:t>
          </w:r>
        </w:p>
        <w:p w14:paraId="7992F156" w14:textId="19A874DB" w:rsidR="00F23FB8" w:rsidRDefault="00BD1A3F">
          <w:pPr>
            <w:pStyle w:val="Obsah1"/>
            <w:rPr>
              <w:rFonts w:asciiTheme="minorHAnsi" w:eastAsiaTheme="minorEastAsia" w:hAnsiTheme="minorHAnsi"/>
              <w:b w:val="0"/>
              <w:bCs w:val="0"/>
              <w:sz w:val="22"/>
              <w:lang w:eastAsia="cs-CZ"/>
            </w:rPr>
          </w:pPr>
          <w:r>
            <w:fldChar w:fldCharType="begin"/>
          </w:r>
          <w:r>
            <w:instrText xml:space="preserve"> TOC \o "1-3" \h \z \u </w:instrText>
          </w:r>
          <w:r>
            <w:fldChar w:fldCharType="separate"/>
          </w:r>
          <w:hyperlink w:anchor="_Toc101346560" w:history="1">
            <w:r w:rsidR="00F23FB8" w:rsidRPr="00945A48">
              <w:rPr>
                <w:rStyle w:val="Hypertextovodkaz"/>
              </w:rPr>
              <w:t>Úvod</w:t>
            </w:r>
            <w:r w:rsidR="00F23FB8">
              <w:rPr>
                <w:webHidden/>
              </w:rPr>
              <w:tab/>
            </w:r>
            <w:r w:rsidR="00F23FB8">
              <w:rPr>
                <w:webHidden/>
              </w:rPr>
              <w:fldChar w:fldCharType="begin"/>
            </w:r>
            <w:r w:rsidR="00F23FB8">
              <w:rPr>
                <w:webHidden/>
              </w:rPr>
              <w:instrText xml:space="preserve"> PAGEREF _Toc101346560 \h </w:instrText>
            </w:r>
            <w:r w:rsidR="00F23FB8">
              <w:rPr>
                <w:webHidden/>
              </w:rPr>
            </w:r>
            <w:r w:rsidR="00F23FB8">
              <w:rPr>
                <w:webHidden/>
              </w:rPr>
              <w:fldChar w:fldCharType="separate"/>
            </w:r>
            <w:r w:rsidR="00F23FB8">
              <w:rPr>
                <w:webHidden/>
              </w:rPr>
              <w:t>6</w:t>
            </w:r>
            <w:r w:rsidR="00F23FB8">
              <w:rPr>
                <w:webHidden/>
              </w:rPr>
              <w:fldChar w:fldCharType="end"/>
            </w:r>
          </w:hyperlink>
        </w:p>
        <w:p w14:paraId="15416270" w14:textId="596F1F59" w:rsidR="00F23FB8" w:rsidRDefault="00023CF1">
          <w:pPr>
            <w:pStyle w:val="Obsah1"/>
            <w:rPr>
              <w:rFonts w:asciiTheme="minorHAnsi" w:eastAsiaTheme="minorEastAsia" w:hAnsiTheme="minorHAnsi"/>
              <w:b w:val="0"/>
              <w:bCs w:val="0"/>
              <w:sz w:val="22"/>
              <w:lang w:eastAsia="cs-CZ"/>
            </w:rPr>
          </w:pPr>
          <w:hyperlink w:anchor="_Toc101346561" w:history="1">
            <w:r w:rsidR="00F23FB8" w:rsidRPr="00945A48">
              <w:rPr>
                <w:rStyle w:val="Hypertextovodkaz"/>
              </w:rPr>
              <w:t>1.</w:t>
            </w:r>
            <w:r w:rsidR="00F23FB8">
              <w:rPr>
                <w:rFonts w:asciiTheme="minorHAnsi" w:eastAsiaTheme="minorEastAsia" w:hAnsiTheme="minorHAnsi"/>
                <w:b w:val="0"/>
                <w:bCs w:val="0"/>
                <w:sz w:val="22"/>
                <w:lang w:eastAsia="cs-CZ"/>
              </w:rPr>
              <w:tab/>
            </w:r>
            <w:r w:rsidR="00F23FB8" w:rsidRPr="00945A48">
              <w:rPr>
                <w:rStyle w:val="Hypertextovodkaz"/>
              </w:rPr>
              <w:t>Cíle práce</w:t>
            </w:r>
            <w:r w:rsidR="00F23FB8">
              <w:rPr>
                <w:webHidden/>
              </w:rPr>
              <w:tab/>
            </w:r>
            <w:r w:rsidR="00F23FB8">
              <w:rPr>
                <w:webHidden/>
              </w:rPr>
              <w:fldChar w:fldCharType="begin"/>
            </w:r>
            <w:r w:rsidR="00F23FB8">
              <w:rPr>
                <w:webHidden/>
              </w:rPr>
              <w:instrText xml:space="preserve"> PAGEREF _Toc101346561 \h </w:instrText>
            </w:r>
            <w:r w:rsidR="00F23FB8">
              <w:rPr>
                <w:webHidden/>
              </w:rPr>
            </w:r>
            <w:r w:rsidR="00F23FB8">
              <w:rPr>
                <w:webHidden/>
              </w:rPr>
              <w:fldChar w:fldCharType="separate"/>
            </w:r>
            <w:r w:rsidR="00F23FB8">
              <w:rPr>
                <w:webHidden/>
              </w:rPr>
              <w:t>7</w:t>
            </w:r>
            <w:r w:rsidR="00F23FB8">
              <w:rPr>
                <w:webHidden/>
              </w:rPr>
              <w:fldChar w:fldCharType="end"/>
            </w:r>
          </w:hyperlink>
        </w:p>
        <w:p w14:paraId="086A0F46" w14:textId="59D86399" w:rsidR="00F23FB8" w:rsidRDefault="00023CF1">
          <w:pPr>
            <w:pStyle w:val="Obsah1"/>
            <w:rPr>
              <w:rFonts w:asciiTheme="minorHAnsi" w:eastAsiaTheme="minorEastAsia" w:hAnsiTheme="minorHAnsi"/>
              <w:b w:val="0"/>
              <w:bCs w:val="0"/>
              <w:sz w:val="22"/>
              <w:lang w:eastAsia="cs-CZ"/>
            </w:rPr>
          </w:pPr>
          <w:hyperlink w:anchor="_Toc101346562" w:history="1">
            <w:r w:rsidR="00F23FB8" w:rsidRPr="00945A48">
              <w:rPr>
                <w:rStyle w:val="Hypertextovodkaz"/>
              </w:rPr>
              <w:t>2.</w:t>
            </w:r>
            <w:r w:rsidR="00F23FB8">
              <w:rPr>
                <w:rFonts w:asciiTheme="minorHAnsi" w:eastAsiaTheme="minorEastAsia" w:hAnsiTheme="minorHAnsi"/>
                <w:b w:val="0"/>
                <w:bCs w:val="0"/>
                <w:sz w:val="22"/>
                <w:lang w:eastAsia="cs-CZ"/>
              </w:rPr>
              <w:tab/>
            </w:r>
            <w:r w:rsidR="00F23FB8" w:rsidRPr="00945A48">
              <w:rPr>
                <w:rStyle w:val="Hypertextovodkaz"/>
              </w:rPr>
              <w:t>Teoretické poznatky</w:t>
            </w:r>
            <w:r w:rsidR="00F23FB8">
              <w:rPr>
                <w:webHidden/>
              </w:rPr>
              <w:tab/>
            </w:r>
            <w:r w:rsidR="00F23FB8">
              <w:rPr>
                <w:webHidden/>
              </w:rPr>
              <w:fldChar w:fldCharType="begin"/>
            </w:r>
            <w:r w:rsidR="00F23FB8">
              <w:rPr>
                <w:webHidden/>
              </w:rPr>
              <w:instrText xml:space="preserve"> PAGEREF _Toc101346562 \h </w:instrText>
            </w:r>
            <w:r w:rsidR="00F23FB8">
              <w:rPr>
                <w:webHidden/>
              </w:rPr>
            </w:r>
            <w:r w:rsidR="00F23FB8">
              <w:rPr>
                <w:webHidden/>
              </w:rPr>
              <w:fldChar w:fldCharType="separate"/>
            </w:r>
            <w:r w:rsidR="00F23FB8">
              <w:rPr>
                <w:webHidden/>
              </w:rPr>
              <w:t>8</w:t>
            </w:r>
            <w:r w:rsidR="00F23FB8">
              <w:rPr>
                <w:webHidden/>
              </w:rPr>
              <w:fldChar w:fldCharType="end"/>
            </w:r>
          </w:hyperlink>
        </w:p>
        <w:p w14:paraId="67D8A6D3" w14:textId="655793DD" w:rsidR="00F23FB8" w:rsidRDefault="00023CF1">
          <w:pPr>
            <w:pStyle w:val="Obsah2"/>
            <w:tabs>
              <w:tab w:val="left" w:pos="880"/>
              <w:tab w:val="right" w:leader="dot" w:pos="8777"/>
            </w:tabs>
            <w:rPr>
              <w:rFonts w:asciiTheme="minorHAnsi" w:eastAsiaTheme="minorEastAsia" w:hAnsiTheme="minorHAnsi"/>
              <w:noProof/>
              <w:sz w:val="22"/>
              <w:lang w:eastAsia="cs-CZ"/>
            </w:rPr>
          </w:pPr>
          <w:hyperlink w:anchor="_Toc101346563" w:history="1">
            <w:r w:rsidR="00F23FB8" w:rsidRPr="00945A48">
              <w:rPr>
                <w:rStyle w:val="Hypertextovodkaz"/>
                <w:noProof/>
              </w:rPr>
              <w:t>2.1</w:t>
            </w:r>
            <w:r w:rsidR="00F23FB8">
              <w:rPr>
                <w:rFonts w:asciiTheme="minorHAnsi" w:eastAsiaTheme="minorEastAsia" w:hAnsiTheme="minorHAnsi"/>
                <w:noProof/>
                <w:sz w:val="22"/>
                <w:lang w:eastAsia="cs-CZ"/>
              </w:rPr>
              <w:tab/>
            </w:r>
            <w:r w:rsidR="00F23FB8" w:rsidRPr="00945A48">
              <w:rPr>
                <w:rStyle w:val="Hypertextovodkaz"/>
                <w:noProof/>
              </w:rPr>
              <w:t>Diabetes mellitus 1. typu</w:t>
            </w:r>
            <w:r w:rsidR="00F23FB8">
              <w:rPr>
                <w:noProof/>
                <w:webHidden/>
              </w:rPr>
              <w:tab/>
            </w:r>
            <w:r w:rsidR="00F23FB8">
              <w:rPr>
                <w:noProof/>
                <w:webHidden/>
              </w:rPr>
              <w:fldChar w:fldCharType="begin"/>
            </w:r>
            <w:r w:rsidR="00F23FB8">
              <w:rPr>
                <w:noProof/>
                <w:webHidden/>
              </w:rPr>
              <w:instrText xml:space="preserve"> PAGEREF _Toc101346563 \h </w:instrText>
            </w:r>
            <w:r w:rsidR="00F23FB8">
              <w:rPr>
                <w:noProof/>
                <w:webHidden/>
              </w:rPr>
            </w:r>
            <w:r w:rsidR="00F23FB8">
              <w:rPr>
                <w:noProof/>
                <w:webHidden/>
              </w:rPr>
              <w:fldChar w:fldCharType="separate"/>
            </w:r>
            <w:r w:rsidR="00F23FB8">
              <w:rPr>
                <w:noProof/>
                <w:webHidden/>
              </w:rPr>
              <w:t>8</w:t>
            </w:r>
            <w:r w:rsidR="00F23FB8">
              <w:rPr>
                <w:noProof/>
                <w:webHidden/>
              </w:rPr>
              <w:fldChar w:fldCharType="end"/>
            </w:r>
          </w:hyperlink>
        </w:p>
        <w:p w14:paraId="7D84E7E8" w14:textId="6EDF37AC" w:rsidR="00F23FB8" w:rsidRDefault="00023CF1" w:rsidP="00F23FB8">
          <w:pPr>
            <w:pStyle w:val="Obsah2"/>
            <w:tabs>
              <w:tab w:val="left" w:pos="1100"/>
              <w:tab w:val="right" w:leader="dot" w:pos="8777"/>
            </w:tabs>
            <w:ind w:firstLine="186"/>
            <w:rPr>
              <w:rFonts w:asciiTheme="minorHAnsi" w:eastAsiaTheme="minorEastAsia" w:hAnsiTheme="minorHAnsi"/>
              <w:noProof/>
              <w:sz w:val="22"/>
              <w:lang w:eastAsia="cs-CZ"/>
            </w:rPr>
          </w:pPr>
          <w:hyperlink w:anchor="_Toc101346564" w:history="1">
            <w:r w:rsidR="00F23FB8" w:rsidRPr="00945A48">
              <w:rPr>
                <w:rStyle w:val="Hypertextovodkaz"/>
                <w:noProof/>
              </w:rPr>
              <w:t>2.1.1</w:t>
            </w:r>
            <w:r w:rsidR="00F23FB8">
              <w:rPr>
                <w:rFonts w:asciiTheme="minorHAnsi" w:eastAsiaTheme="minorEastAsia" w:hAnsiTheme="minorHAnsi"/>
                <w:noProof/>
                <w:sz w:val="22"/>
                <w:lang w:eastAsia="cs-CZ"/>
              </w:rPr>
              <w:tab/>
            </w:r>
            <w:r w:rsidR="00F23FB8" w:rsidRPr="00945A48">
              <w:rPr>
                <w:rStyle w:val="Hypertextovodkaz"/>
                <w:noProof/>
              </w:rPr>
              <w:t>Historie diabetu</w:t>
            </w:r>
            <w:r w:rsidR="00F23FB8">
              <w:rPr>
                <w:noProof/>
                <w:webHidden/>
              </w:rPr>
              <w:tab/>
            </w:r>
            <w:r w:rsidR="00F23FB8">
              <w:rPr>
                <w:noProof/>
                <w:webHidden/>
              </w:rPr>
              <w:fldChar w:fldCharType="begin"/>
            </w:r>
            <w:r w:rsidR="00F23FB8">
              <w:rPr>
                <w:noProof/>
                <w:webHidden/>
              </w:rPr>
              <w:instrText xml:space="preserve"> PAGEREF _Toc101346564 \h </w:instrText>
            </w:r>
            <w:r w:rsidR="00F23FB8">
              <w:rPr>
                <w:noProof/>
                <w:webHidden/>
              </w:rPr>
            </w:r>
            <w:r w:rsidR="00F23FB8">
              <w:rPr>
                <w:noProof/>
                <w:webHidden/>
              </w:rPr>
              <w:fldChar w:fldCharType="separate"/>
            </w:r>
            <w:r w:rsidR="00F23FB8">
              <w:rPr>
                <w:noProof/>
                <w:webHidden/>
              </w:rPr>
              <w:t>8</w:t>
            </w:r>
            <w:r w:rsidR="00F23FB8">
              <w:rPr>
                <w:noProof/>
                <w:webHidden/>
              </w:rPr>
              <w:fldChar w:fldCharType="end"/>
            </w:r>
          </w:hyperlink>
        </w:p>
        <w:p w14:paraId="6EC1A7C3" w14:textId="14C210B9" w:rsidR="00F23FB8" w:rsidRDefault="00023CF1" w:rsidP="00F23FB8">
          <w:pPr>
            <w:pStyle w:val="Obsah2"/>
            <w:tabs>
              <w:tab w:val="left" w:pos="1100"/>
              <w:tab w:val="right" w:leader="dot" w:pos="8777"/>
            </w:tabs>
            <w:ind w:firstLine="186"/>
            <w:rPr>
              <w:rFonts w:asciiTheme="minorHAnsi" w:eastAsiaTheme="minorEastAsia" w:hAnsiTheme="minorHAnsi"/>
              <w:noProof/>
              <w:sz w:val="22"/>
              <w:lang w:eastAsia="cs-CZ"/>
            </w:rPr>
          </w:pPr>
          <w:hyperlink w:anchor="_Toc101346565" w:history="1">
            <w:r w:rsidR="00F23FB8" w:rsidRPr="00945A48">
              <w:rPr>
                <w:rStyle w:val="Hypertextovodkaz"/>
                <w:noProof/>
              </w:rPr>
              <w:t>2.1.2</w:t>
            </w:r>
            <w:r w:rsidR="00F23FB8">
              <w:rPr>
                <w:rFonts w:asciiTheme="minorHAnsi" w:eastAsiaTheme="minorEastAsia" w:hAnsiTheme="minorHAnsi"/>
                <w:noProof/>
                <w:sz w:val="22"/>
                <w:lang w:eastAsia="cs-CZ"/>
              </w:rPr>
              <w:tab/>
            </w:r>
            <w:r w:rsidR="00F23FB8" w:rsidRPr="00945A48">
              <w:rPr>
                <w:rStyle w:val="Hypertextovodkaz"/>
                <w:noProof/>
              </w:rPr>
              <w:t>Léčba diabetu</w:t>
            </w:r>
            <w:r w:rsidR="00F23FB8">
              <w:rPr>
                <w:noProof/>
                <w:webHidden/>
              </w:rPr>
              <w:tab/>
            </w:r>
            <w:r w:rsidR="00F23FB8">
              <w:rPr>
                <w:noProof/>
                <w:webHidden/>
              </w:rPr>
              <w:fldChar w:fldCharType="begin"/>
            </w:r>
            <w:r w:rsidR="00F23FB8">
              <w:rPr>
                <w:noProof/>
                <w:webHidden/>
              </w:rPr>
              <w:instrText xml:space="preserve"> PAGEREF _Toc101346565 \h </w:instrText>
            </w:r>
            <w:r w:rsidR="00F23FB8">
              <w:rPr>
                <w:noProof/>
                <w:webHidden/>
              </w:rPr>
            </w:r>
            <w:r w:rsidR="00F23FB8">
              <w:rPr>
                <w:noProof/>
                <w:webHidden/>
              </w:rPr>
              <w:fldChar w:fldCharType="separate"/>
            </w:r>
            <w:r w:rsidR="00F23FB8">
              <w:rPr>
                <w:noProof/>
                <w:webHidden/>
              </w:rPr>
              <w:t>9</w:t>
            </w:r>
            <w:r w:rsidR="00F23FB8">
              <w:rPr>
                <w:noProof/>
                <w:webHidden/>
              </w:rPr>
              <w:fldChar w:fldCharType="end"/>
            </w:r>
          </w:hyperlink>
        </w:p>
        <w:p w14:paraId="164DE70B" w14:textId="173E77F1" w:rsidR="00F23FB8" w:rsidRDefault="00023CF1" w:rsidP="00F23FB8">
          <w:pPr>
            <w:pStyle w:val="Obsah2"/>
            <w:tabs>
              <w:tab w:val="left" w:pos="1100"/>
              <w:tab w:val="right" w:leader="dot" w:pos="8777"/>
            </w:tabs>
            <w:ind w:firstLine="186"/>
            <w:rPr>
              <w:rFonts w:asciiTheme="minorHAnsi" w:eastAsiaTheme="minorEastAsia" w:hAnsiTheme="minorHAnsi"/>
              <w:noProof/>
              <w:sz w:val="22"/>
              <w:lang w:eastAsia="cs-CZ"/>
            </w:rPr>
          </w:pPr>
          <w:hyperlink w:anchor="_Toc101346566" w:history="1">
            <w:r w:rsidR="00F23FB8" w:rsidRPr="00945A48">
              <w:rPr>
                <w:rStyle w:val="Hypertextovodkaz"/>
                <w:noProof/>
              </w:rPr>
              <w:t>2.1.3</w:t>
            </w:r>
            <w:r w:rsidR="00F23FB8">
              <w:rPr>
                <w:rFonts w:asciiTheme="minorHAnsi" w:eastAsiaTheme="minorEastAsia" w:hAnsiTheme="minorHAnsi"/>
                <w:noProof/>
                <w:sz w:val="22"/>
                <w:lang w:eastAsia="cs-CZ"/>
              </w:rPr>
              <w:tab/>
            </w:r>
            <w:r w:rsidR="00F23FB8" w:rsidRPr="00945A48">
              <w:rPr>
                <w:rStyle w:val="Hypertextovodkaz"/>
                <w:noProof/>
              </w:rPr>
              <w:t>Selfmonitoring</w:t>
            </w:r>
            <w:r w:rsidR="00F23FB8">
              <w:rPr>
                <w:noProof/>
                <w:webHidden/>
              </w:rPr>
              <w:tab/>
            </w:r>
            <w:r w:rsidR="00F23FB8">
              <w:rPr>
                <w:noProof/>
                <w:webHidden/>
              </w:rPr>
              <w:fldChar w:fldCharType="begin"/>
            </w:r>
            <w:r w:rsidR="00F23FB8">
              <w:rPr>
                <w:noProof/>
                <w:webHidden/>
              </w:rPr>
              <w:instrText xml:space="preserve"> PAGEREF _Toc101346566 \h </w:instrText>
            </w:r>
            <w:r w:rsidR="00F23FB8">
              <w:rPr>
                <w:noProof/>
                <w:webHidden/>
              </w:rPr>
            </w:r>
            <w:r w:rsidR="00F23FB8">
              <w:rPr>
                <w:noProof/>
                <w:webHidden/>
              </w:rPr>
              <w:fldChar w:fldCharType="separate"/>
            </w:r>
            <w:r w:rsidR="00F23FB8">
              <w:rPr>
                <w:noProof/>
                <w:webHidden/>
              </w:rPr>
              <w:t>10</w:t>
            </w:r>
            <w:r w:rsidR="00F23FB8">
              <w:rPr>
                <w:noProof/>
                <w:webHidden/>
              </w:rPr>
              <w:fldChar w:fldCharType="end"/>
            </w:r>
          </w:hyperlink>
        </w:p>
        <w:p w14:paraId="45A54692" w14:textId="2D152A40" w:rsidR="00F23FB8" w:rsidRDefault="00023CF1">
          <w:pPr>
            <w:pStyle w:val="Obsah2"/>
            <w:tabs>
              <w:tab w:val="left" w:pos="880"/>
              <w:tab w:val="right" w:leader="dot" w:pos="8777"/>
            </w:tabs>
            <w:rPr>
              <w:rFonts w:asciiTheme="minorHAnsi" w:eastAsiaTheme="minorEastAsia" w:hAnsiTheme="minorHAnsi"/>
              <w:noProof/>
              <w:sz w:val="22"/>
              <w:lang w:eastAsia="cs-CZ"/>
            </w:rPr>
          </w:pPr>
          <w:hyperlink w:anchor="_Toc101346567" w:history="1">
            <w:r w:rsidR="00F23FB8" w:rsidRPr="00945A48">
              <w:rPr>
                <w:rStyle w:val="Hypertextovodkaz"/>
                <w:noProof/>
              </w:rPr>
              <w:t>2.2</w:t>
            </w:r>
            <w:r w:rsidR="00F23FB8">
              <w:rPr>
                <w:rFonts w:asciiTheme="minorHAnsi" w:eastAsiaTheme="minorEastAsia" w:hAnsiTheme="minorHAnsi"/>
                <w:noProof/>
                <w:sz w:val="22"/>
                <w:lang w:eastAsia="cs-CZ"/>
              </w:rPr>
              <w:tab/>
            </w:r>
            <w:r w:rsidR="00F23FB8" w:rsidRPr="00945A48">
              <w:rPr>
                <w:rStyle w:val="Hypertextovodkaz"/>
                <w:noProof/>
              </w:rPr>
              <w:t>Starší školní věk</w:t>
            </w:r>
            <w:r w:rsidR="00F23FB8">
              <w:rPr>
                <w:noProof/>
                <w:webHidden/>
              </w:rPr>
              <w:tab/>
            </w:r>
            <w:r w:rsidR="00F23FB8">
              <w:rPr>
                <w:noProof/>
                <w:webHidden/>
              </w:rPr>
              <w:fldChar w:fldCharType="begin"/>
            </w:r>
            <w:r w:rsidR="00F23FB8">
              <w:rPr>
                <w:noProof/>
                <w:webHidden/>
              </w:rPr>
              <w:instrText xml:space="preserve"> PAGEREF _Toc101346567 \h </w:instrText>
            </w:r>
            <w:r w:rsidR="00F23FB8">
              <w:rPr>
                <w:noProof/>
                <w:webHidden/>
              </w:rPr>
            </w:r>
            <w:r w:rsidR="00F23FB8">
              <w:rPr>
                <w:noProof/>
                <w:webHidden/>
              </w:rPr>
              <w:fldChar w:fldCharType="separate"/>
            </w:r>
            <w:r w:rsidR="00F23FB8">
              <w:rPr>
                <w:noProof/>
                <w:webHidden/>
              </w:rPr>
              <w:t>10</w:t>
            </w:r>
            <w:r w:rsidR="00F23FB8">
              <w:rPr>
                <w:noProof/>
                <w:webHidden/>
              </w:rPr>
              <w:fldChar w:fldCharType="end"/>
            </w:r>
          </w:hyperlink>
        </w:p>
        <w:p w14:paraId="70912401" w14:textId="6746F6B6" w:rsidR="00F23FB8" w:rsidRDefault="00023CF1">
          <w:pPr>
            <w:pStyle w:val="Obsah2"/>
            <w:tabs>
              <w:tab w:val="left" w:pos="880"/>
              <w:tab w:val="right" w:leader="dot" w:pos="8777"/>
            </w:tabs>
            <w:rPr>
              <w:rFonts w:asciiTheme="minorHAnsi" w:eastAsiaTheme="minorEastAsia" w:hAnsiTheme="minorHAnsi"/>
              <w:noProof/>
              <w:sz w:val="22"/>
              <w:lang w:eastAsia="cs-CZ"/>
            </w:rPr>
          </w:pPr>
          <w:hyperlink w:anchor="_Toc101346568" w:history="1">
            <w:r w:rsidR="00F23FB8" w:rsidRPr="00945A48">
              <w:rPr>
                <w:rStyle w:val="Hypertextovodkaz"/>
                <w:noProof/>
              </w:rPr>
              <w:t>2.3</w:t>
            </w:r>
            <w:r w:rsidR="00F23FB8">
              <w:rPr>
                <w:rFonts w:asciiTheme="minorHAnsi" w:eastAsiaTheme="minorEastAsia" w:hAnsiTheme="minorHAnsi"/>
                <w:noProof/>
                <w:sz w:val="22"/>
                <w:lang w:eastAsia="cs-CZ"/>
              </w:rPr>
              <w:tab/>
            </w:r>
            <w:r w:rsidR="00F23FB8" w:rsidRPr="00945A48">
              <w:rPr>
                <w:rStyle w:val="Hypertextovodkaz"/>
                <w:noProof/>
              </w:rPr>
              <w:t xml:space="preserve">Dospívání </w:t>
            </w:r>
            <w:r w:rsidR="00645B75" w:rsidRPr="00945A48">
              <w:rPr>
                <w:rStyle w:val="Hypertextovodkaz"/>
                <w:noProof/>
              </w:rPr>
              <w:t>a</w:t>
            </w:r>
            <w:r w:rsidR="00645B75">
              <w:rPr>
                <w:rStyle w:val="Hypertextovodkaz"/>
                <w:noProof/>
              </w:rPr>
              <w:t> </w:t>
            </w:r>
            <w:r w:rsidR="00F23FB8" w:rsidRPr="00945A48">
              <w:rPr>
                <w:rStyle w:val="Hypertextovodkaz"/>
                <w:noProof/>
              </w:rPr>
              <w:t>diabetes</w:t>
            </w:r>
            <w:r w:rsidR="00F23FB8">
              <w:rPr>
                <w:noProof/>
                <w:webHidden/>
              </w:rPr>
              <w:tab/>
            </w:r>
            <w:r w:rsidR="00F23FB8">
              <w:rPr>
                <w:noProof/>
                <w:webHidden/>
              </w:rPr>
              <w:fldChar w:fldCharType="begin"/>
            </w:r>
            <w:r w:rsidR="00F23FB8">
              <w:rPr>
                <w:noProof/>
                <w:webHidden/>
              </w:rPr>
              <w:instrText xml:space="preserve"> PAGEREF _Toc101346568 \h </w:instrText>
            </w:r>
            <w:r w:rsidR="00F23FB8">
              <w:rPr>
                <w:noProof/>
                <w:webHidden/>
              </w:rPr>
            </w:r>
            <w:r w:rsidR="00F23FB8">
              <w:rPr>
                <w:noProof/>
                <w:webHidden/>
              </w:rPr>
              <w:fldChar w:fldCharType="separate"/>
            </w:r>
            <w:r w:rsidR="00F23FB8">
              <w:rPr>
                <w:noProof/>
                <w:webHidden/>
              </w:rPr>
              <w:t>11</w:t>
            </w:r>
            <w:r w:rsidR="00F23FB8">
              <w:rPr>
                <w:noProof/>
                <w:webHidden/>
              </w:rPr>
              <w:fldChar w:fldCharType="end"/>
            </w:r>
          </w:hyperlink>
        </w:p>
        <w:p w14:paraId="0B1F39D2" w14:textId="07D4D7DE" w:rsidR="00F23FB8" w:rsidRDefault="00023CF1">
          <w:pPr>
            <w:pStyle w:val="Obsah2"/>
            <w:tabs>
              <w:tab w:val="left" w:pos="880"/>
              <w:tab w:val="right" w:leader="dot" w:pos="8777"/>
            </w:tabs>
            <w:rPr>
              <w:rFonts w:asciiTheme="minorHAnsi" w:eastAsiaTheme="minorEastAsia" w:hAnsiTheme="minorHAnsi"/>
              <w:noProof/>
              <w:sz w:val="22"/>
              <w:lang w:eastAsia="cs-CZ"/>
            </w:rPr>
          </w:pPr>
          <w:hyperlink w:anchor="_Toc101346569" w:history="1">
            <w:r w:rsidR="00F23FB8" w:rsidRPr="00945A48">
              <w:rPr>
                <w:rStyle w:val="Hypertextovodkaz"/>
                <w:noProof/>
              </w:rPr>
              <w:t>2.4</w:t>
            </w:r>
            <w:r w:rsidR="00F23FB8">
              <w:rPr>
                <w:rFonts w:asciiTheme="minorHAnsi" w:eastAsiaTheme="minorEastAsia" w:hAnsiTheme="minorHAnsi"/>
                <w:noProof/>
                <w:sz w:val="22"/>
                <w:lang w:eastAsia="cs-CZ"/>
              </w:rPr>
              <w:tab/>
            </w:r>
            <w:r w:rsidR="00F23FB8" w:rsidRPr="00945A48">
              <w:rPr>
                <w:rStyle w:val="Hypertextovodkaz"/>
                <w:noProof/>
              </w:rPr>
              <w:t xml:space="preserve">Pohybová aktivita </w:t>
            </w:r>
            <w:r w:rsidR="00645B75" w:rsidRPr="00945A48">
              <w:rPr>
                <w:rStyle w:val="Hypertextovodkaz"/>
                <w:noProof/>
              </w:rPr>
              <w:t>u</w:t>
            </w:r>
            <w:r w:rsidR="00645B75">
              <w:rPr>
                <w:rStyle w:val="Hypertextovodkaz"/>
                <w:noProof/>
              </w:rPr>
              <w:t> </w:t>
            </w:r>
            <w:r w:rsidR="00F23FB8" w:rsidRPr="00945A48">
              <w:rPr>
                <w:rStyle w:val="Hypertextovodkaz"/>
                <w:noProof/>
              </w:rPr>
              <w:t>dětí s DM</w:t>
            </w:r>
            <w:r w:rsidR="00F23FB8">
              <w:rPr>
                <w:noProof/>
                <w:webHidden/>
              </w:rPr>
              <w:tab/>
            </w:r>
            <w:r w:rsidR="00F23FB8">
              <w:rPr>
                <w:noProof/>
                <w:webHidden/>
              </w:rPr>
              <w:fldChar w:fldCharType="begin"/>
            </w:r>
            <w:r w:rsidR="00F23FB8">
              <w:rPr>
                <w:noProof/>
                <w:webHidden/>
              </w:rPr>
              <w:instrText xml:space="preserve"> PAGEREF _Toc101346569 \h </w:instrText>
            </w:r>
            <w:r w:rsidR="00F23FB8">
              <w:rPr>
                <w:noProof/>
                <w:webHidden/>
              </w:rPr>
            </w:r>
            <w:r w:rsidR="00F23FB8">
              <w:rPr>
                <w:noProof/>
                <w:webHidden/>
              </w:rPr>
              <w:fldChar w:fldCharType="separate"/>
            </w:r>
            <w:r w:rsidR="00F23FB8">
              <w:rPr>
                <w:noProof/>
                <w:webHidden/>
              </w:rPr>
              <w:t>13</w:t>
            </w:r>
            <w:r w:rsidR="00F23FB8">
              <w:rPr>
                <w:noProof/>
                <w:webHidden/>
              </w:rPr>
              <w:fldChar w:fldCharType="end"/>
            </w:r>
          </w:hyperlink>
        </w:p>
        <w:p w14:paraId="47F9DFB7" w14:textId="44895EAB" w:rsidR="00F23FB8" w:rsidRDefault="00023CF1">
          <w:pPr>
            <w:pStyle w:val="Obsah2"/>
            <w:tabs>
              <w:tab w:val="left" w:pos="880"/>
              <w:tab w:val="right" w:leader="dot" w:pos="8777"/>
            </w:tabs>
            <w:rPr>
              <w:rFonts w:asciiTheme="minorHAnsi" w:eastAsiaTheme="minorEastAsia" w:hAnsiTheme="minorHAnsi"/>
              <w:noProof/>
              <w:sz w:val="22"/>
              <w:lang w:eastAsia="cs-CZ"/>
            </w:rPr>
          </w:pPr>
          <w:hyperlink w:anchor="_Toc101346570" w:history="1">
            <w:r w:rsidR="00F23FB8" w:rsidRPr="00945A48">
              <w:rPr>
                <w:rStyle w:val="Hypertextovodkaz"/>
                <w:noProof/>
              </w:rPr>
              <w:t>2.5</w:t>
            </w:r>
            <w:r w:rsidR="00F23FB8">
              <w:rPr>
                <w:rFonts w:asciiTheme="minorHAnsi" w:eastAsiaTheme="minorEastAsia" w:hAnsiTheme="minorHAnsi"/>
                <w:noProof/>
                <w:sz w:val="22"/>
                <w:lang w:eastAsia="cs-CZ"/>
              </w:rPr>
              <w:tab/>
            </w:r>
            <w:r w:rsidR="00F23FB8" w:rsidRPr="00945A48">
              <w:rPr>
                <w:rStyle w:val="Hypertextovodkaz"/>
                <w:noProof/>
              </w:rPr>
              <w:t xml:space="preserve">Výživa </w:t>
            </w:r>
            <w:r w:rsidR="00645B75" w:rsidRPr="00945A48">
              <w:rPr>
                <w:rStyle w:val="Hypertextovodkaz"/>
                <w:noProof/>
              </w:rPr>
              <w:t>u</w:t>
            </w:r>
            <w:r w:rsidR="00645B75">
              <w:rPr>
                <w:rStyle w:val="Hypertextovodkaz"/>
                <w:noProof/>
              </w:rPr>
              <w:t> </w:t>
            </w:r>
            <w:r w:rsidR="00F23FB8" w:rsidRPr="00945A48">
              <w:rPr>
                <w:rStyle w:val="Hypertextovodkaz"/>
                <w:noProof/>
              </w:rPr>
              <w:t>dětí s DM 1. typu</w:t>
            </w:r>
            <w:r w:rsidR="00F23FB8">
              <w:rPr>
                <w:noProof/>
                <w:webHidden/>
              </w:rPr>
              <w:tab/>
            </w:r>
            <w:r w:rsidR="00F23FB8">
              <w:rPr>
                <w:noProof/>
                <w:webHidden/>
              </w:rPr>
              <w:fldChar w:fldCharType="begin"/>
            </w:r>
            <w:r w:rsidR="00F23FB8">
              <w:rPr>
                <w:noProof/>
                <w:webHidden/>
              </w:rPr>
              <w:instrText xml:space="preserve"> PAGEREF _Toc101346570 \h </w:instrText>
            </w:r>
            <w:r w:rsidR="00F23FB8">
              <w:rPr>
                <w:noProof/>
                <w:webHidden/>
              </w:rPr>
            </w:r>
            <w:r w:rsidR="00F23FB8">
              <w:rPr>
                <w:noProof/>
                <w:webHidden/>
              </w:rPr>
              <w:fldChar w:fldCharType="separate"/>
            </w:r>
            <w:r w:rsidR="00F23FB8">
              <w:rPr>
                <w:noProof/>
                <w:webHidden/>
              </w:rPr>
              <w:t>14</w:t>
            </w:r>
            <w:r w:rsidR="00F23FB8">
              <w:rPr>
                <w:noProof/>
                <w:webHidden/>
              </w:rPr>
              <w:fldChar w:fldCharType="end"/>
            </w:r>
          </w:hyperlink>
        </w:p>
        <w:p w14:paraId="580852AF" w14:textId="20FB9369" w:rsidR="00F23FB8" w:rsidRDefault="00023CF1">
          <w:pPr>
            <w:pStyle w:val="Obsah3"/>
            <w:tabs>
              <w:tab w:val="left" w:pos="1320"/>
              <w:tab w:val="right" w:leader="dot" w:pos="8777"/>
            </w:tabs>
            <w:rPr>
              <w:rFonts w:asciiTheme="minorHAnsi" w:eastAsiaTheme="minorEastAsia" w:hAnsiTheme="minorHAnsi"/>
              <w:noProof/>
              <w:sz w:val="22"/>
              <w:lang w:eastAsia="cs-CZ"/>
            </w:rPr>
          </w:pPr>
          <w:hyperlink w:anchor="_Toc101346571" w:history="1">
            <w:r w:rsidR="00F23FB8" w:rsidRPr="00945A48">
              <w:rPr>
                <w:rStyle w:val="Hypertextovodkaz"/>
                <w:noProof/>
              </w:rPr>
              <w:t>2.5.1</w:t>
            </w:r>
            <w:r w:rsidR="00F23FB8">
              <w:rPr>
                <w:rFonts w:asciiTheme="minorHAnsi" w:eastAsiaTheme="minorEastAsia" w:hAnsiTheme="minorHAnsi"/>
                <w:noProof/>
                <w:sz w:val="22"/>
                <w:lang w:eastAsia="cs-CZ"/>
              </w:rPr>
              <w:tab/>
            </w:r>
            <w:r w:rsidR="00F23FB8" w:rsidRPr="00945A48">
              <w:rPr>
                <w:rStyle w:val="Hypertextovodkaz"/>
                <w:noProof/>
              </w:rPr>
              <w:t>Sacharidy</w:t>
            </w:r>
            <w:r w:rsidR="00F23FB8">
              <w:rPr>
                <w:noProof/>
                <w:webHidden/>
              </w:rPr>
              <w:tab/>
            </w:r>
            <w:r w:rsidR="00F23FB8">
              <w:rPr>
                <w:noProof/>
                <w:webHidden/>
              </w:rPr>
              <w:fldChar w:fldCharType="begin"/>
            </w:r>
            <w:r w:rsidR="00F23FB8">
              <w:rPr>
                <w:noProof/>
                <w:webHidden/>
              </w:rPr>
              <w:instrText xml:space="preserve"> PAGEREF _Toc101346571 \h </w:instrText>
            </w:r>
            <w:r w:rsidR="00F23FB8">
              <w:rPr>
                <w:noProof/>
                <w:webHidden/>
              </w:rPr>
            </w:r>
            <w:r w:rsidR="00F23FB8">
              <w:rPr>
                <w:noProof/>
                <w:webHidden/>
              </w:rPr>
              <w:fldChar w:fldCharType="separate"/>
            </w:r>
            <w:r w:rsidR="00F23FB8">
              <w:rPr>
                <w:noProof/>
                <w:webHidden/>
              </w:rPr>
              <w:t>16</w:t>
            </w:r>
            <w:r w:rsidR="00F23FB8">
              <w:rPr>
                <w:noProof/>
                <w:webHidden/>
              </w:rPr>
              <w:fldChar w:fldCharType="end"/>
            </w:r>
          </w:hyperlink>
        </w:p>
        <w:p w14:paraId="5258F04B" w14:textId="3A590265" w:rsidR="00F23FB8" w:rsidRDefault="00023CF1">
          <w:pPr>
            <w:pStyle w:val="Obsah3"/>
            <w:tabs>
              <w:tab w:val="left" w:pos="1320"/>
              <w:tab w:val="right" w:leader="dot" w:pos="8777"/>
            </w:tabs>
            <w:rPr>
              <w:rFonts w:asciiTheme="minorHAnsi" w:eastAsiaTheme="minorEastAsia" w:hAnsiTheme="minorHAnsi"/>
              <w:noProof/>
              <w:sz w:val="22"/>
              <w:lang w:eastAsia="cs-CZ"/>
            </w:rPr>
          </w:pPr>
          <w:hyperlink w:anchor="_Toc101346572" w:history="1">
            <w:r w:rsidR="00F23FB8" w:rsidRPr="00945A48">
              <w:rPr>
                <w:rStyle w:val="Hypertextovodkaz"/>
                <w:rFonts w:eastAsia="Times New Roman"/>
                <w:noProof/>
                <w:lang w:eastAsia="cs-CZ"/>
              </w:rPr>
              <w:t>2.5.2</w:t>
            </w:r>
            <w:r w:rsidR="00F23FB8">
              <w:rPr>
                <w:rFonts w:asciiTheme="minorHAnsi" w:eastAsiaTheme="minorEastAsia" w:hAnsiTheme="minorHAnsi"/>
                <w:noProof/>
                <w:sz w:val="22"/>
                <w:lang w:eastAsia="cs-CZ"/>
              </w:rPr>
              <w:tab/>
            </w:r>
            <w:r w:rsidR="00F23FB8" w:rsidRPr="00945A48">
              <w:rPr>
                <w:rStyle w:val="Hypertextovodkaz"/>
                <w:rFonts w:eastAsia="Times New Roman"/>
                <w:noProof/>
                <w:lang w:eastAsia="cs-CZ"/>
              </w:rPr>
              <w:t>Tuky</w:t>
            </w:r>
            <w:r w:rsidR="00F23FB8">
              <w:rPr>
                <w:noProof/>
                <w:webHidden/>
              </w:rPr>
              <w:tab/>
            </w:r>
            <w:r w:rsidR="00F23FB8">
              <w:rPr>
                <w:noProof/>
                <w:webHidden/>
              </w:rPr>
              <w:fldChar w:fldCharType="begin"/>
            </w:r>
            <w:r w:rsidR="00F23FB8">
              <w:rPr>
                <w:noProof/>
                <w:webHidden/>
              </w:rPr>
              <w:instrText xml:space="preserve"> PAGEREF _Toc101346572 \h </w:instrText>
            </w:r>
            <w:r w:rsidR="00F23FB8">
              <w:rPr>
                <w:noProof/>
                <w:webHidden/>
              </w:rPr>
            </w:r>
            <w:r w:rsidR="00F23FB8">
              <w:rPr>
                <w:noProof/>
                <w:webHidden/>
              </w:rPr>
              <w:fldChar w:fldCharType="separate"/>
            </w:r>
            <w:r w:rsidR="00F23FB8">
              <w:rPr>
                <w:noProof/>
                <w:webHidden/>
              </w:rPr>
              <w:t>17</w:t>
            </w:r>
            <w:r w:rsidR="00F23FB8">
              <w:rPr>
                <w:noProof/>
                <w:webHidden/>
              </w:rPr>
              <w:fldChar w:fldCharType="end"/>
            </w:r>
          </w:hyperlink>
        </w:p>
        <w:p w14:paraId="39075C97" w14:textId="64E8BA77" w:rsidR="00F23FB8" w:rsidRDefault="00023CF1">
          <w:pPr>
            <w:pStyle w:val="Obsah3"/>
            <w:tabs>
              <w:tab w:val="left" w:pos="1320"/>
              <w:tab w:val="right" w:leader="dot" w:pos="8777"/>
            </w:tabs>
            <w:rPr>
              <w:rFonts w:asciiTheme="minorHAnsi" w:eastAsiaTheme="minorEastAsia" w:hAnsiTheme="minorHAnsi"/>
              <w:noProof/>
              <w:sz w:val="22"/>
              <w:lang w:eastAsia="cs-CZ"/>
            </w:rPr>
          </w:pPr>
          <w:hyperlink w:anchor="_Toc101346573" w:history="1">
            <w:r w:rsidR="00F23FB8" w:rsidRPr="00945A48">
              <w:rPr>
                <w:rStyle w:val="Hypertextovodkaz"/>
                <w:noProof/>
                <w:lang w:eastAsia="cs-CZ"/>
              </w:rPr>
              <w:t>2.5.3</w:t>
            </w:r>
            <w:r w:rsidR="00F23FB8">
              <w:rPr>
                <w:rFonts w:asciiTheme="minorHAnsi" w:eastAsiaTheme="minorEastAsia" w:hAnsiTheme="minorHAnsi"/>
                <w:noProof/>
                <w:sz w:val="22"/>
                <w:lang w:eastAsia="cs-CZ"/>
              </w:rPr>
              <w:tab/>
            </w:r>
            <w:r w:rsidR="00F23FB8" w:rsidRPr="00945A48">
              <w:rPr>
                <w:rStyle w:val="Hypertextovodkaz"/>
                <w:noProof/>
                <w:lang w:eastAsia="cs-CZ"/>
              </w:rPr>
              <w:t>Bílkoviny</w:t>
            </w:r>
            <w:r w:rsidR="00F23FB8">
              <w:rPr>
                <w:noProof/>
                <w:webHidden/>
              </w:rPr>
              <w:tab/>
            </w:r>
            <w:r w:rsidR="00F23FB8">
              <w:rPr>
                <w:noProof/>
                <w:webHidden/>
              </w:rPr>
              <w:fldChar w:fldCharType="begin"/>
            </w:r>
            <w:r w:rsidR="00F23FB8">
              <w:rPr>
                <w:noProof/>
                <w:webHidden/>
              </w:rPr>
              <w:instrText xml:space="preserve"> PAGEREF _Toc101346573 \h </w:instrText>
            </w:r>
            <w:r w:rsidR="00F23FB8">
              <w:rPr>
                <w:noProof/>
                <w:webHidden/>
              </w:rPr>
            </w:r>
            <w:r w:rsidR="00F23FB8">
              <w:rPr>
                <w:noProof/>
                <w:webHidden/>
              </w:rPr>
              <w:fldChar w:fldCharType="separate"/>
            </w:r>
            <w:r w:rsidR="00F23FB8">
              <w:rPr>
                <w:noProof/>
                <w:webHidden/>
              </w:rPr>
              <w:t>17</w:t>
            </w:r>
            <w:r w:rsidR="00F23FB8">
              <w:rPr>
                <w:noProof/>
                <w:webHidden/>
              </w:rPr>
              <w:fldChar w:fldCharType="end"/>
            </w:r>
          </w:hyperlink>
        </w:p>
        <w:p w14:paraId="6A77E38C" w14:textId="7A51A566" w:rsidR="00F23FB8" w:rsidRDefault="00023CF1">
          <w:pPr>
            <w:pStyle w:val="Obsah2"/>
            <w:tabs>
              <w:tab w:val="left" w:pos="880"/>
              <w:tab w:val="right" w:leader="dot" w:pos="8777"/>
            </w:tabs>
            <w:rPr>
              <w:rFonts w:asciiTheme="minorHAnsi" w:eastAsiaTheme="minorEastAsia" w:hAnsiTheme="minorHAnsi"/>
              <w:noProof/>
              <w:sz w:val="22"/>
              <w:lang w:eastAsia="cs-CZ"/>
            </w:rPr>
          </w:pPr>
          <w:hyperlink w:anchor="_Toc101346574" w:history="1">
            <w:r w:rsidR="00F23FB8" w:rsidRPr="00945A48">
              <w:rPr>
                <w:rStyle w:val="Hypertextovodkaz"/>
                <w:noProof/>
                <w:lang w:eastAsia="cs-CZ"/>
              </w:rPr>
              <w:t>2.6</w:t>
            </w:r>
            <w:r w:rsidR="00F23FB8">
              <w:rPr>
                <w:rFonts w:asciiTheme="minorHAnsi" w:eastAsiaTheme="minorEastAsia" w:hAnsiTheme="minorHAnsi"/>
                <w:noProof/>
                <w:sz w:val="22"/>
                <w:lang w:eastAsia="cs-CZ"/>
              </w:rPr>
              <w:tab/>
            </w:r>
            <w:r w:rsidR="00F23FB8" w:rsidRPr="00945A48">
              <w:rPr>
                <w:rStyle w:val="Hypertextovodkaz"/>
                <w:noProof/>
                <w:lang w:eastAsia="cs-CZ"/>
              </w:rPr>
              <w:t>Regulovaná strava</w:t>
            </w:r>
            <w:r w:rsidR="00F23FB8">
              <w:rPr>
                <w:noProof/>
                <w:webHidden/>
              </w:rPr>
              <w:tab/>
            </w:r>
            <w:r w:rsidR="00F23FB8">
              <w:rPr>
                <w:noProof/>
                <w:webHidden/>
              </w:rPr>
              <w:fldChar w:fldCharType="begin"/>
            </w:r>
            <w:r w:rsidR="00F23FB8">
              <w:rPr>
                <w:noProof/>
                <w:webHidden/>
              </w:rPr>
              <w:instrText xml:space="preserve"> PAGEREF _Toc101346574 \h </w:instrText>
            </w:r>
            <w:r w:rsidR="00F23FB8">
              <w:rPr>
                <w:noProof/>
                <w:webHidden/>
              </w:rPr>
            </w:r>
            <w:r w:rsidR="00F23FB8">
              <w:rPr>
                <w:noProof/>
                <w:webHidden/>
              </w:rPr>
              <w:fldChar w:fldCharType="separate"/>
            </w:r>
            <w:r w:rsidR="00F23FB8">
              <w:rPr>
                <w:noProof/>
                <w:webHidden/>
              </w:rPr>
              <w:t>18</w:t>
            </w:r>
            <w:r w:rsidR="00F23FB8">
              <w:rPr>
                <w:noProof/>
                <w:webHidden/>
              </w:rPr>
              <w:fldChar w:fldCharType="end"/>
            </w:r>
          </w:hyperlink>
        </w:p>
        <w:p w14:paraId="146151C5" w14:textId="5E3F93E7" w:rsidR="00F23FB8" w:rsidRDefault="00023CF1">
          <w:pPr>
            <w:pStyle w:val="Obsah2"/>
            <w:tabs>
              <w:tab w:val="left" w:pos="880"/>
              <w:tab w:val="right" w:leader="dot" w:pos="8777"/>
            </w:tabs>
            <w:rPr>
              <w:rFonts w:asciiTheme="minorHAnsi" w:eastAsiaTheme="minorEastAsia" w:hAnsiTheme="minorHAnsi"/>
              <w:noProof/>
              <w:sz w:val="22"/>
              <w:lang w:eastAsia="cs-CZ"/>
            </w:rPr>
          </w:pPr>
          <w:hyperlink w:anchor="_Toc101346575" w:history="1">
            <w:r w:rsidR="00F23FB8" w:rsidRPr="00945A48">
              <w:rPr>
                <w:rStyle w:val="Hypertextovodkaz"/>
                <w:noProof/>
                <w:lang w:eastAsia="cs-CZ"/>
              </w:rPr>
              <w:t>2.7</w:t>
            </w:r>
            <w:r w:rsidR="00F23FB8">
              <w:rPr>
                <w:rFonts w:asciiTheme="minorHAnsi" w:eastAsiaTheme="minorEastAsia" w:hAnsiTheme="minorHAnsi"/>
                <w:noProof/>
                <w:sz w:val="22"/>
                <w:lang w:eastAsia="cs-CZ"/>
              </w:rPr>
              <w:tab/>
            </w:r>
            <w:r w:rsidR="00F23FB8" w:rsidRPr="00945A48">
              <w:rPr>
                <w:rStyle w:val="Hypertextovodkaz"/>
                <w:noProof/>
                <w:lang w:eastAsia="cs-CZ"/>
              </w:rPr>
              <w:t>Glykemický index potravin</w:t>
            </w:r>
            <w:r w:rsidR="00F23FB8">
              <w:rPr>
                <w:noProof/>
                <w:webHidden/>
              </w:rPr>
              <w:tab/>
            </w:r>
            <w:r w:rsidR="00F23FB8">
              <w:rPr>
                <w:noProof/>
                <w:webHidden/>
              </w:rPr>
              <w:fldChar w:fldCharType="begin"/>
            </w:r>
            <w:r w:rsidR="00F23FB8">
              <w:rPr>
                <w:noProof/>
                <w:webHidden/>
              </w:rPr>
              <w:instrText xml:space="preserve"> PAGEREF _Toc101346575 \h </w:instrText>
            </w:r>
            <w:r w:rsidR="00F23FB8">
              <w:rPr>
                <w:noProof/>
                <w:webHidden/>
              </w:rPr>
            </w:r>
            <w:r w:rsidR="00F23FB8">
              <w:rPr>
                <w:noProof/>
                <w:webHidden/>
              </w:rPr>
              <w:fldChar w:fldCharType="separate"/>
            </w:r>
            <w:r w:rsidR="00F23FB8">
              <w:rPr>
                <w:noProof/>
                <w:webHidden/>
              </w:rPr>
              <w:t>19</w:t>
            </w:r>
            <w:r w:rsidR="00F23FB8">
              <w:rPr>
                <w:noProof/>
                <w:webHidden/>
              </w:rPr>
              <w:fldChar w:fldCharType="end"/>
            </w:r>
          </w:hyperlink>
        </w:p>
        <w:p w14:paraId="748AB939" w14:textId="73382952" w:rsidR="00F23FB8" w:rsidRDefault="00023CF1">
          <w:pPr>
            <w:pStyle w:val="Obsah3"/>
            <w:tabs>
              <w:tab w:val="left" w:pos="1320"/>
              <w:tab w:val="right" w:leader="dot" w:pos="8777"/>
            </w:tabs>
            <w:rPr>
              <w:rFonts w:asciiTheme="minorHAnsi" w:eastAsiaTheme="minorEastAsia" w:hAnsiTheme="minorHAnsi"/>
              <w:noProof/>
              <w:sz w:val="22"/>
              <w:lang w:eastAsia="cs-CZ"/>
            </w:rPr>
          </w:pPr>
          <w:hyperlink w:anchor="_Toc101346576" w:history="1">
            <w:r w:rsidR="00F23FB8" w:rsidRPr="00945A48">
              <w:rPr>
                <w:rStyle w:val="Hypertextovodkaz"/>
                <w:noProof/>
                <w:lang w:eastAsia="cs-CZ"/>
              </w:rPr>
              <w:t>2.7.1</w:t>
            </w:r>
            <w:r w:rsidR="00F23FB8">
              <w:rPr>
                <w:rFonts w:asciiTheme="minorHAnsi" w:eastAsiaTheme="minorEastAsia" w:hAnsiTheme="minorHAnsi"/>
                <w:noProof/>
                <w:sz w:val="22"/>
                <w:lang w:eastAsia="cs-CZ"/>
              </w:rPr>
              <w:tab/>
            </w:r>
            <w:r w:rsidR="00F23FB8" w:rsidRPr="00945A48">
              <w:rPr>
                <w:rStyle w:val="Hypertextovodkaz"/>
                <w:noProof/>
                <w:lang w:eastAsia="cs-CZ"/>
              </w:rPr>
              <w:t xml:space="preserve">Glykemický index </w:t>
            </w:r>
            <w:r w:rsidR="00645B75" w:rsidRPr="00945A48">
              <w:rPr>
                <w:rStyle w:val="Hypertextovodkaz"/>
                <w:noProof/>
                <w:lang w:eastAsia="cs-CZ"/>
              </w:rPr>
              <w:t>a</w:t>
            </w:r>
            <w:r w:rsidR="00645B75">
              <w:rPr>
                <w:rStyle w:val="Hypertextovodkaz"/>
                <w:noProof/>
                <w:lang w:eastAsia="cs-CZ"/>
              </w:rPr>
              <w:t> </w:t>
            </w:r>
            <w:r w:rsidR="00F23FB8" w:rsidRPr="00945A48">
              <w:rPr>
                <w:rStyle w:val="Hypertextovodkaz"/>
                <w:noProof/>
                <w:lang w:eastAsia="cs-CZ"/>
              </w:rPr>
              <w:t>diabetes mellitus</w:t>
            </w:r>
            <w:r w:rsidR="00F23FB8">
              <w:rPr>
                <w:noProof/>
                <w:webHidden/>
              </w:rPr>
              <w:tab/>
            </w:r>
            <w:r w:rsidR="00F23FB8">
              <w:rPr>
                <w:noProof/>
                <w:webHidden/>
              </w:rPr>
              <w:fldChar w:fldCharType="begin"/>
            </w:r>
            <w:r w:rsidR="00F23FB8">
              <w:rPr>
                <w:noProof/>
                <w:webHidden/>
              </w:rPr>
              <w:instrText xml:space="preserve"> PAGEREF _Toc101346576 \h </w:instrText>
            </w:r>
            <w:r w:rsidR="00F23FB8">
              <w:rPr>
                <w:noProof/>
                <w:webHidden/>
              </w:rPr>
            </w:r>
            <w:r w:rsidR="00F23FB8">
              <w:rPr>
                <w:noProof/>
                <w:webHidden/>
              </w:rPr>
              <w:fldChar w:fldCharType="separate"/>
            </w:r>
            <w:r w:rsidR="00F23FB8">
              <w:rPr>
                <w:noProof/>
                <w:webHidden/>
              </w:rPr>
              <w:t>20</w:t>
            </w:r>
            <w:r w:rsidR="00F23FB8">
              <w:rPr>
                <w:noProof/>
                <w:webHidden/>
              </w:rPr>
              <w:fldChar w:fldCharType="end"/>
            </w:r>
          </w:hyperlink>
        </w:p>
        <w:p w14:paraId="08F0A490" w14:textId="7046759E" w:rsidR="00F23FB8" w:rsidRDefault="00023CF1">
          <w:pPr>
            <w:pStyle w:val="Obsah1"/>
            <w:rPr>
              <w:rFonts w:asciiTheme="minorHAnsi" w:eastAsiaTheme="minorEastAsia" w:hAnsiTheme="minorHAnsi"/>
              <w:b w:val="0"/>
              <w:bCs w:val="0"/>
              <w:sz w:val="22"/>
              <w:lang w:eastAsia="cs-CZ"/>
            </w:rPr>
          </w:pPr>
          <w:hyperlink w:anchor="_Toc101346577" w:history="1">
            <w:r w:rsidR="00F23FB8" w:rsidRPr="00945A48">
              <w:rPr>
                <w:rStyle w:val="Hypertextovodkaz"/>
              </w:rPr>
              <w:t>3.</w:t>
            </w:r>
            <w:r w:rsidR="00F23FB8">
              <w:rPr>
                <w:rFonts w:asciiTheme="minorHAnsi" w:eastAsiaTheme="minorEastAsia" w:hAnsiTheme="minorHAnsi"/>
                <w:b w:val="0"/>
                <w:bCs w:val="0"/>
                <w:sz w:val="22"/>
                <w:lang w:eastAsia="cs-CZ"/>
              </w:rPr>
              <w:tab/>
            </w:r>
            <w:r w:rsidR="00F23FB8" w:rsidRPr="00945A48">
              <w:rPr>
                <w:rStyle w:val="Hypertextovodkaz"/>
              </w:rPr>
              <w:t>Metodika práce</w:t>
            </w:r>
            <w:r w:rsidR="00F23FB8">
              <w:rPr>
                <w:webHidden/>
              </w:rPr>
              <w:tab/>
            </w:r>
            <w:r w:rsidR="00F23FB8">
              <w:rPr>
                <w:webHidden/>
              </w:rPr>
              <w:fldChar w:fldCharType="begin"/>
            </w:r>
            <w:r w:rsidR="00F23FB8">
              <w:rPr>
                <w:webHidden/>
              </w:rPr>
              <w:instrText xml:space="preserve"> PAGEREF _Toc101346577 \h </w:instrText>
            </w:r>
            <w:r w:rsidR="00F23FB8">
              <w:rPr>
                <w:webHidden/>
              </w:rPr>
            </w:r>
            <w:r w:rsidR="00F23FB8">
              <w:rPr>
                <w:webHidden/>
              </w:rPr>
              <w:fldChar w:fldCharType="separate"/>
            </w:r>
            <w:r w:rsidR="00F23FB8">
              <w:rPr>
                <w:webHidden/>
              </w:rPr>
              <w:t>22</w:t>
            </w:r>
            <w:r w:rsidR="00F23FB8">
              <w:rPr>
                <w:webHidden/>
              </w:rPr>
              <w:fldChar w:fldCharType="end"/>
            </w:r>
          </w:hyperlink>
        </w:p>
        <w:p w14:paraId="12E5EEAC" w14:textId="43CADF26" w:rsidR="00F23FB8" w:rsidRDefault="00023CF1">
          <w:pPr>
            <w:pStyle w:val="Obsah2"/>
            <w:tabs>
              <w:tab w:val="left" w:pos="880"/>
              <w:tab w:val="right" w:leader="dot" w:pos="8777"/>
            </w:tabs>
            <w:rPr>
              <w:rFonts w:asciiTheme="minorHAnsi" w:eastAsiaTheme="minorEastAsia" w:hAnsiTheme="minorHAnsi"/>
              <w:noProof/>
              <w:sz w:val="22"/>
              <w:lang w:eastAsia="cs-CZ"/>
            </w:rPr>
          </w:pPr>
          <w:hyperlink w:anchor="_Toc101346578" w:history="1">
            <w:r w:rsidR="00F23FB8" w:rsidRPr="00945A48">
              <w:rPr>
                <w:rStyle w:val="Hypertextovodkaz"/>
                <w:noProof/>
              </w:rPr>
              <w:t>3.1</w:t>
            </w:r>
            <w:r w:rsidR="00F23FB8">
              <w:rPr>
                <w:rFonts w:asciiTheme="minorHAnsi" w:eastAsiaTheme="minorEastAsia" w:hAnsiTheme="minorHAnsi"/>
                <w:noProof/>
                <w:sz w:val="22"/>
                <w:lang w:eastAsia="cs-CZ"/>
              </w:rPr>
              <w:tab/>
            </w:r>
            <w:r w:rsidR="00F23FB8" w:rsidRPr="00945A48">
              <w:rPr>
                <w:rStyle w:val="Hypertextovodkaz"/>
                <w:noProof/>
              </w:rPr>
              <w:t>Metodika výzkumu</w:t>
            </w:r>
            <w:r w:rsidR="00F23FB8">
              <w:rPr>
                <w:noProof/>
                <w:webHidden/>
              </w:rPr>
              <w:tab/>
            </w:r>
            <w:r w:rsidR="00F23FB8">
              <w:rPr>
                <w:noProof/>
                <w:webHidden/>
              </w:rPr>
              <w:fldChar w:fldCharType="begin"/>
            </w:r>
            <w:r w:rsidR="00F23FB8">
              <w:rPr>
                <w:noProof/>
                <w:webHidden/>
              </w:rPr>
              <w:instrText xml:space="preserve"> PAGEREF _Toc101346578 \h </w:instrText>
            </w:r>
            <w:r w:rsidR="00F23FB8">
              <w:rPr>
                <w:noProof/>
                <w:webHidden/>
              </w:rPr>
            </w:r>
            <w:r w:rsidR="00F23FB8">
              <w:rPr>
                <w:noProof/>
                <w:webHidden/>
              </w:rPr>
              <w:fldChar w:fldCharType="separate"/>
            </w:r>
            <w:r w:rsidR="00F23FB8">
              <w:rPr>
                <w:noProof/>
                <w:webHidden/>
              </w:rPr>
              <w:t>22</w:t>
            </w:r>
            <w:r w:rsidR="00F23FB8">
              <w:rPr>
                <w:noProof/>
                <w:webHidden/>
              </w:rPr>
              <w:fldChar w:fldCharType="end"/>
            </w:r>
          </w:hyperlink>
        </w:p>
        <w:p w14:paraId="1A020578" w14:textId="1F84C7F2" w:rsidR="00F23FB8" w:rsidRDefault="00023CF1">
          <w:pPr>
            <w:pStyle w:val="Obsah2"/>
            <w:tabs>
              <w:tab w:val="left" w:pos="880"/>
              <w:tab w:val="right" w:leader="dot" w:pos="8777"/>
            </w:tabs>
            <w:rPr>
              <w:rFonts w:asciiTheme="minorHAnsi" w:eastAsiaTheme="minorEastAsia" w:hAnsiTheme="minorHAnsi"/>
              <w:noProof/>
              <w:sz w:val="22"/>
              <w:lang w:eastAsia="cs-CZ"/>
            </w:rPr>
          </w:pPr>
          <w:hyperlink w:anchor="_Toc101346579" w:history="1">
            <w:r w:rsidR="00F23FB8" w:rsidRPr="00945A48">
              <w:rPr>
                <w:rStyle w:val="Hypertextovodkaz"/>
                <w:noProof/>
              </w:rPr>
              <w:t>3.2</w:t>
            </w:r>
            <w:r w:rsidR="00F23FB8">
              <w:rPr>
                <w:rFonts w:asciiTheme="minorHAnsi" w:eastAsiaTheme="minorEastAsia" w:hAnsiTheme="minorHAnsi"/>
                <w:noProof/>
                <w:sz w:val="22"/>
                <w:lang w:eastAsia="cs-CZ"/>
              </w:rPr>
              <w:tab/>
            </w:r>
            <w:r w:rsidR="00F23FB8" w:rsidRPr="00945A48">
              <w:rPr>
                <w:rStyle w:val="Hypertextovodkaz"/>
                <w:noProof/>
              </w:rPr>
              <w:t>Teoreticko-praktická příprava</w:t>
            </w:r>
            <w:r w:rsidR="00F23FB8">
              <w:rPr>
                <w:noProof/>
                <w:webHidden/>
              </w:rPr>
              <w:tab/>
            </w:r>
            <w:r w:rsidR="00F23FB8">
              <w:rPr>
                <w:noProof/>
                <w:webHidden/>
              </w:rPr>
              <w:fldChar w:fldCharType="begin"/>
            </w:r>
            <w:r w:rsidR="00F23FB8">
              <w:rPr>
                <w:noProof/>
                <w:webHidden/>
              </w:rPr>
              <w:instrText xml:space="preserve"> PAGEREF _Toc101346579 \h </w:instrText>
            </w:r>
            <w:r w:rsidR="00F23FB8">
              <w:rPr>
                <w:noProof/>
                <w:webHidden/>
              </w:rPr>
            </w:r>
            <w:r w:rsidR="00F23FB8">
              <w:rPr>
                <w:noProof/>
                <w:webHidden/>
              </w:rPr>
              <w:fldChar w:fldCharType="separate"/>
            </w:r>
            <w:r w:rsidR="00F23FB8">
              <w:rPr>
                <w:noProof/>
                <w:webHidden/>
              </w:rPr>
              <w:t>22</w:t>
            </w:r>
            <w:r w:rsidR="00F23FB8">
              <w:rPr>
                <w:noProof/>
                <w:webHidden/>
              </w:rPr>
              <w:fldChar w:fldCharType="end"/>
            </w:r>
          </w:hyperlink>
        </w:p>
        <w:p w14:paraId="5A987CEC" w14:textId="4E038500" w:rsidR="00F23FB8" w:rsidRDefault="00023CF1">
          <w:pPr>
            <w:pStyle w:val="Obsah2"/>
            <w:tabs>
              <w:tab w:val="left" w:pos="880"/>
              <w:tab w:val="right" w:leader="dot" w:pos="8777"/>
            </w:tabs>
            <w:rPr>
              <w:rFonts w:asciiTheme="minorHAnsi" w:eastAsiaTheme="minorEastAsia" w:hAnsiTheme="minorHAnsi"/>
              <w:noProof/>
              <w:sz w:val="22"/>
              <w:lang w:eastAsia="cs-CZ"/>
            </w:rPr>
          </w:pPr>
          <w:hyperlink w:anchor="_Toc101346580" w:history="1">
            <w:r w:rsidR="00F23FB8" w:rsidRPr="00945A48">
              <w:rPr>
                <w:rStyle w:val="Hypertextovodkaz"/>
                <w:noProof/>
              </w:rPr>
              <w:t>3.3</w:t>
            </w:r>
            <w:r w:rsidR="00F23FB8">
              <w:rPr>
                <w:rFonts w:asciiTheme="minorHAnsi" w:eastAsiaTheme="minorEastAsia" w:hAnsiTheme="minorHAnsi"/>
                <w:noProof/>
                <w:sz w:val="22"/>
                <w:lang w:eastAsia="cs-CZ"/>
              </w:rPr>
              <w:tab/>
            </w:r>
            <w:r w:rsidR="00F23FB8" w:rsidRPr="00945A48">
              <w:rPr>
                <w:rStyle w:val="Hypertextovodkaz"/>
                <w:noProof/>
              </w:rPr>
              <w:t>Výzkumné problémy</w:t>
            </w:r>
            <w:r w:rsidR="00F23FB8">
              <w:rPr>
                <w:noProof/>
                <w:webHidden/>
              </w:rPr>
              <w:tab/>
            </w:r>
            <w:r w:rsidR="00F23FB8">
              <w:rPr>
                <w:noProof/>
                <w:webHidden/>
              </w:rPr>
              <w:fldChar w:fldCharType="begin"/>
            </w:r>
            <w:r w:rsidR="00F23FB8">
              <w:rPr>
                <w:noProof/>
                <w:webHidden/>
              </w:rPr>
              <w:instrText xml:space="preserve"> PAGEREF _Toc101346580 \h </w:instrText>
            </w:r>
            <w:r w:rsidR="00F23FB8">
              <w:rPr>
                <w:noProof/>
                <w:webHidden/>
              </w:rPr>
            </w:r>
            <w:r w:rsidR="00F23FB8">
              <w:rPr>
                <w:noProof/>
                <w:webHidden/>
              </w:rPr>
              <w:fldChar w:fldCharType="separate"/>
            </w:r>
            <w:r w:rsidR="00F23FB8">
              <w:rPr>
                <w:noProof/>
                <w:webHidden/>
              </w:rPr>
              <w:t>23</w:t>
            </w:r>
            <w:r w:rsidR="00F23FB8">
              <w:rPr>
                <w:noProof/>
                <w:webHidden/>
              </w:rPr>
              <w:fldChar w:fldCharType="end"/>
            </w:r>
          </w:hyperlink>
        </w:p>
        <w:p w14:paraId="26FD49A5" w14:textId="3BEE1BB5" w:rsidR="00F23FB8" w:rsidRDefault="00023CF1">
          <w:pPr>
            <w:pStyle w:val="Obsah3"/>
            <w:tabs>
              <w:tab w:val="left" w:pos="1320"/>
              <w:tab w:val="right" w:leader="dot" w:pos="8777"/>
            </w:tabs>
            <w:rPr>
              <w:rFonts w:asciiTheme="minorHAnsi" w:eastAsiaTheme="minorEastAsia" w:hAnsiTheme="minorHAnsi"/>
              <w:noProof/>
              <w:sz w:val="22"/>
              <w:lang w:eastAsia="cs-CZ"/>
            </w:rPr>
          </w:pPr>
          <w:hyperlink w:anchor="_Toc101346581" w:history="1">
            <w:r w:rsidR="00F23FB8" w:rsidRPr="00945A48">
              <w:rPr>
                <w:rStyle w:val="Hypertextovodkaz"/>
                <w:noProof/>
              </w:rPr>
              <w:t>3.3.1</w:t>
            </w:r>
            <w:r w:rsidR="00F23FB8">
              <w:rPr>
                <w:rFonts w:asciiTheme="minorHAnsi" w:eastAsiaTheme="minorEastAsia" w:hAnsiTheme="minorHAnsi"/>
                <w:noProof/>
                <w:sz w:val="22"/>
                <w:lang w:eastAsia="cs-CZ"/>
              </w:rPr>
              <w:tab/>
            </w:r>
            <w:r w:rsidR="00F23FB8" w:rsidRPr="00945A48">
              <w:rPr>
                <w:rStyle w:val="Hypertextovodkaz"/>
                <w:noProof/>
              </w:rPr>
              <w:t>Charakteristika výzkumného souboru</w:t>
            </w:r>
            <w:r w:rsidR="00F23FB8">
              <w:rPr>
                <w:noProof/>
                <w:webHidden/>
              </w:rPr>
              <w:tab/>
            </w:r>
            <w:r w:rsidR="00F23FB8">
              <w:rPr>
                <w:noProof/>
                <w:webHidden/>
              </w:rPr>
              <w:fldChar w:fldCharType="begin"/>
            </w:r>
            <w:r w:rsidR="00F23FB8">
              <w:rPr>
                <w:noProof/>
                <w:webHidden/>
              </w:rPr>
              <w:instrText xml:space="preserve"> PAGEREF _Toc101346581 \h </w:instrText>
            </w:r>
            <w:r w:rsidR="00F23FB8">
              <w:rPr>
                <w:noProof/>
                <w:webHidden/>
              </w:rPr>
            </w:r>
            <w:r w:rsidR="00F23FB8">
              <w:rPr>
                <w:noProof/>
                <w:webHidden/>
              </w:rPr>
              <w:fldChar w:fldCharType="separate"/>
            </w:r>
            <w:r w:rsidR="00F23FB8">
              <w:rPr>
                <w:noProof/>
                <w:webHidden/>
              </w:rPr>
              <w:t>23</w:t>
            </w:r>
            <w:r w:rsidR="00F23FB8">
              <w:rPr>
                <w:noProof/>
                <w:webHidden/>
              </w:rPr>
              <w:fldChar w:fldCharType="end"/>
            </w:r>
          </w:hyperlink>
        </w:p>
        <w:p w14:paraId="5DFF0599" w14:textId="5CB3F085" w:rsidR="00F23FB8" w:rsidRDefault="00023CF1">
          <w:pPr>
            <w:pStyle w:val="Obsah2"/>
            <w:tabs>
              <w:tab w:val="left" w:pos="880"/>
              <w:tab w:val="right" w:leader="dot" w:pos="8777"/>
            </w:tabs>
            <w:rPr>
              <w:rFonts w:asciiTheme="minorHAnsi" w:eastAsiaTheme="minorEastAsia" w:hAnsiTheme="minorHAnsi"/>
              <w:noProof/>
              <w:sz w:val="22"/>
              <w:lang w:eastAsia="cs-CZ"/>
            </w:rPr>
          </w:pPr>
          <w:hyperlink w:anchor="_Toc101346582" w:history="1">
            <w:r w:rsidR="00F23FB8" w:rsidRPr="00945A48">
              <w:rPr>
                <w:rStyle w:val="Hypertextovodkaz"/>
                <w:noProof/>
              </w:rPr>
              <w:t>3.4</w:t>
            </w:r>
            <w:r w:rsidR="00F23FB8">
              <w:rPr>
                <w:rFonts w:asciiTheme="minorHAnsi" w:eastAsiaTheme="minorEastAsia" w:hAnsiTheme="minorHAnsi"/>
                <w:noProof/>
                <w:sz w:val="22"/>
                <w:lang w:eastAsia="cs-CZ"/>
              </w:rPr>
              <w:tab/>
            </w:r>
            <w:r w:rsidR="00F23FB8" w:rsidRPr="00945A48">
              <w:rPr>
                <w:rStyle w:val="Hypertextovodkaz"/>
                <w:noProof/>
              </w:rPr>
              <w:t>Použitá metoda</w:t>
            </w:r>
            <w:r w:rsidR="00F23FB8">
              <w:rPr>
                <w:noProof/>
                <w:webHidden/>
              </w:rPr>
              <w:tab/>
            </w:r>
            <w:r w:rsidR="00F23FB8">
              <w:rPr>
                <w:noProof/>
                <w:webHidden/>
              </w:rPr>
              <w:fldChar w:fldCharType="begin"/>
            </w:r>
            <w:r w:rsidR="00F23FB8">
              <w:rPr>
                <w:noProof/>
                <w:webHidden/>
              </w:rPr>
              <w:instrText xml:space="preserve"> PAGEREF _Toc101346582 \h </w:instrText>
            </w:r>
            <w:r w:rsidR="00F23FB8">
              <w:rPr>
                <w:noProof/>
                <w:webHidden/>
              </w:rPr>
            </w:r>
            <w:r w:rsidR="00F23FB8">
              <w:rPr>
                <w:noProof/>
                <w:webHidden/>
              </w:rPr>
              <w:fldChar w:fldCharType="separate"/>
            </w:r>
            <w:r w:rsidR="00F23FB8">
              <w:rPr>
                <w:noProof/>
                <w:webHidden/>
              </w:rPr>
              <w:t>23</w:t>
            </w:r>
            <w:r w:rsidR="00F23FB8">
              <w:rPr>
                <w:noProof/>
                <w:webHidden/>
              </w:rPr>
              <w:fldChar w:fldCharType="end"/>
            </w:r>
          </w:hyperlink>
        </w:p>
        <w:p w14:paraId="1B86A370" w14:textId="27A7E7DE" w:rsidR="00F23FB8" w:rsidRDefault="00023CF1">
          <w:pPr>
            <w:pStyle w:val="Obsah2"/>
            <w:tabs>
              <w:tab w:val="left" w:pos="880"/>
              <w:tab w:val="right" w:leader="dot" w:pos="8777"/>
            </w:tabs>
            <w:rPr>
              <w:rFonts w:asciiTheme="minorHAnsi" w:eastAsiaTheme="minorEastAsia" w:hAnsiTheme="minorHAnsi"/>
              <w:noProof/>
              <w:sz w:val="22"/>
              <w:lang w:eastAsia="cs-CZ"/>
            </w:rPr>
          </w:pPr>
          <w:hyperlink w:anchor="_Toc101346583" w:history="1">
            <w:r w:rsidR="00F23FB8" w:rsidRPr="00945A48">
              <w:rPr>
                <w:rStyle w:val="Hypertextovodkaz"/>
                <w:noProof/>
              </w:rPr>
              <w:t>3.5</w:t>
            </w:r>
            <w:r w:rsidR="00F23FB8">
              <w:rPr>
                <w:rFonts w:asciiTheme="minorHAnsi" w:eastAsiaTheme="minorEastAsia" w:hAnsiTheme="minorHAnsi"/>
                <w:noProof/>
                <w:sz w:val="22"/>
                <w:lang w:eastAsia="cs-CZ"/>
              </w:rPr>
              <w:tab/>
            </w:r>
            <w:r w:rsidR="00F23FB8" w:rsidRPr="00945A48">
              <w:rPr>
                <w:rStyle w:val="Hypertextovodkaz"/>
                <w:noProof/>
              </w:rPr>
              <w:t>Organizace výzkumu</w:t>
            </w:r>
            <w:r w:rsidR="00F23FB8">
              <w:rPr>
                <w:noProof/>
                <w:webHidden/>
              </w:rPr>
              <w:tab/>
            </w:r>
            <w:r w:rsidR="00F23FB8">
              <w:rPr>
                <w:noProof/>
                <w:webHidden/>
              </w:rPr>
              <w:fldChar w:fldCharType="begin"/>
            </w:r>
            <w:r w:rsidR="00F23FB8">
              <w:rPr>
                <w:noProof/>
                <w:webHidden/>
              </w:rPr>
              <w:instrText xml:space="preserve"> PAGEREF _Toc101346583 \h </w:instrText>
            </w:r>
            <w:r w:rsidR="00F23FB8">
              <w:rPr>
                <w:noProof/>
                <w:webHidden/>
              </w:rPr>
            </w:r>
            <w:r w:rsidR="00F23FB8">
              <w:rPr>
                <w:noProof/>
                <w:webHidden/>
              </w:rPr>
              <w:fldChar w:fldCharType="separate"/>
            </w:r>
            <w:r w:rsidR="00F23FB8">
              <w:rPr>
                <w:noProof/>
                <w:webHidden/>
              </w:rPr>
              <w:t>23</w:t>
            </w:r>
            <w:r w:rsidR="00F23FB8">
              <w:rPr>
                <w:noProof/>
                <w:webHidden/>
              </w:rPr>
              <w:fldChar w:fldCharType="end"/>
            </w:r>
          </w:hyperlink>
        </w:p>
        <w:p w14:paraId="1738C5E6" w14:textId="7405BA69" w:rsidR="00F23FB8" w:rsidRDefault="00023CF1">
          <w:pPr>
            <w:pStyle w:val="Obsah1"/>
            <w:rPr>
              <w:rFonts w:asciiTheme="minorHAnsi" w:eastAsiaTheme="minorEastAsia" w:hAnsiTheme="minorHAnsi"/>
              <w:b w:val="0"/>
              <w:bCs w:val="0"/>
              <w:sz w:val="22"/>
              <w:lang w:eastAsia="cs-CZ"/>
            </w:rPr>
          </w:pPr>
          <w:hyperlink w:anchor="_Toc101346584" w:history="1">
            <w:r w:rsidR="00F23FB8" w:rsidRPr="00945A48">
              <w:rPr>
                <w:rStyle w:val="Hypertextovodkaz"/>
              </w:rPr>
              <w:t>4.</w:t>
            </w:r>
            <w:r w:rsidR="00F23FB8">
              <w:rPr>
                <w:rFonts w:asciiTheme="minorHAnsi" w:eastAsiaTheme="minorEastAsia" w:hAnsiTheme="minorHAnsi"/>
                <w:b w:val="0"/>
                <w:bCs w:val="0"/>
                <w:sz w:val="22"/>
                <w:lang w:eastAsia="cs-CZ"/>
              </w:rPr>
              <w:tab/>
            </w:r>
            <w:r w:rsidR="00F23FB8" w:rsidRPr="00945A48">
              <w:rPr>
                <w:rStyle w:val="Hypertextovodkaz"/>
              </w:rPr>
              <w:t>Výsledky</w:t>
            </w:r>
            <w:r w:rsidR="00F23FB8">
              <w:rPr>
                <w:webHidden/>
              </w:rPr>
              <w:tab/>
            </w:r>
            <w:r w:rsidR="00F23FB8">
              <w:rPr>
                <w:webHidden/>
              </w:rPr>
              <w:fldChar w:fldCharType="begin"/>
            </w:r>
            <w:r w:rsidR="00F23FB8">
              <w:rPr>
                <w:webHidden/>
              </w:rPr>
              <w:instrText xml:space="preserve"> PAGEREF _Toc101346584 \h </w:instrText>
            </w:r>
            <w:r w:rsidR="00F23FB8">
              <w:rPr>
                <w:webHidden/>
              </w:rPr>
            </w:r>
            <w:r w:rsidR="00F23FB8">
              <w:rPr>
                <w:webHidden/>
              </w:rPr>
              <w:fldChar w:fldCharType="separate"/>
            </w:r>
            <w:r w:rsidR="00F23FB8">
              <w:rPr>
                <w:webHidden/>
              </w:rPr>
              <w:t>24</w:t>
            </w:r>
            <w:r w:rsidR="00F23FB8">
              <w:rPr>
                <w:webHidden/>
              </w:rPr>
              <w:fldChar w:fldCharType="end"/>
            </w:r>
          </w:hyperlink>
        </w:p>
        <w:p w14:paraId="780CC398" w14:textId="7530843A" w:rsidR="00F23FB8" w:rsidRDefault="00023CF1">
          <w:pPr>
            <w:pStyle w:val="Obsah2"/>
            <w:tabs>
              <w:tab w:val="left" w:pos="880"/>
              <w:tab w:val="right" w:leader="dot" w:pos="8777"/>
            </w:tabs>
            <w:rPr>
              <w:rFonts w:asciiTheme="minorHAnsi" w:eastAsiaTheme="minorEastAsia" w:hAnsiTheme="minorHAnsi"/>
              <w:noProof/>
              <w:sz w:val="22"/>
              <w:lang w:eastAsia="cs-CZ"/>
            </w:rPr>
          </w:pPr>
          <w:hyperlink w:anchor="_Toc101346585" w:history="1">
            <w:r w:rsidR="00F23FB8" w:rsidRPr="00945A48">
              <w:rPr>
                <w:rStyle w:val="Hypertextovodkaz"/>
                <w:noProof/>
              </w:rPr>
              <w:t>4.1</w:t>
            </w:r>
            <w:r w:rsidR="00F23FB8">
              <w:rPr>
                <w:rFonts w:asciiTheme="minorHAnsi" w:eastAsiaTheme="minorEastAsia" w:hAnsiTheme="minorHAnsi"/>
                <w:noProof/>
                <w:sz w:val="22"/>
                <w:lang w:eastAsia="cs-CZ"/>
              </w:rPr>
              <w:tab/>
            </w:r>
            <w:r w:rsidR="00F23FB8" w:rsidRPr="00945A48">
              <w:rPr>
                <w:rStyle w:val="Hypertextovodkaz"/>
                <w:noProof/>
              </w:rPr>
              <w:t>Vyhodnocení výzkumu</w:t>
            </w:r>
            <w:r w:rsidR="00F23FB8">
              <w:rPr>
                <w:noProof/>
                <w:webHidden/>
              </w:rPr>
              <w:tab/>
            </w:r>
            <w:r w:rsidR="00F23FB8">
              <w:rPr>
                <w:noProof/>
                <w:webHidden/>
              </w:rPr>
              <w:fldChar w:fldCharType="begin"/>
            </w:r>
            <w:r w:rsidR="00F23FB8">
              <w:rPr>
                <w:noProof/>
                <w:webHidden/>
              </w:rPr>
              <w:instrText xml:space="preserve"> PAGEREF _Toc101346585 \h </w:instrText>
            </w:r>
            <w:r w:rsidR="00F23FB8">
              <w:rPr>
                <w:noProof/>
                <w:webHidden/>
              </w:rPr>
            </w:r>
            <w:r w:rsidR="00F23FB8">
              <w:rPr>
                <w:noProof/>
                <w:webHidden/>
              </w:rPr>
              <w:fldChar w:fldCharType="separate"/>
            </w:r>
            <w:r w:rsidR="00F23FB8">
              <w:rPr>
                <w:noProof/>
                <w:webHidden/>
              </w:rPr>
              <w:t>24</w:t>
            </w:r>
            <w:r w:rsidR="00F23FB8">
              <w:rPr>
                <w:noProof/>
                <w:webHidden/>
              </w:rPr>
              <w:fldChar w:fldCharType="end"/>
            </w:r>
          </w:hyperlink>
        </w:p>
        <w:p w14:paraId="1CB8A385" w14:textId="0C1762EC" w:rsidR="00F23FB8" w:rsidRDefault="00023CF1">
          <w:pPr>
            <w:pStyle w:val="Obsah1"/>
            <w:rPr>
              <w:rFonts w:asciiTheme="minorHAnsi" w:eastAsiaTheme="minorEastAsia" w:hAnsiTheme="minorHAnsi"/>
              <w:b w:val="0"/>
              <w:bCs w:val="0"/>
              <w:sz w:val="22"/>
              <w:lang w:eastAsia="cs-CZ"/>
            </w:rPr>
          </w:pPr>
          <w:hyperlink w:anchor="_Toc101346586" w:history="1">
            <w:r w:rsidR="00F23FB8" w:rsidRPr="00945A48">
              <w:rPr>
                <w:rStyle w:val="Hypertextovodkaz"/>
              </w:rPr>
              <w:t>5.</w:t>
            </w:r>
            <w:r w:rsidR="00F23FB8">
              <w:rPr>
                <w:rFonts w:asciiTheme="minorHAnsi" w:eastAsiaTheme="minorEastAsia" w:hAnsiTheme="minorHAnsi"/>
                <w:b w:val="0"/>
                <w:bCs w:val="0"/>
                <w:sz w:val="22"/>
                <w:lang w:eastAsia="cs-CZ"/>
              </w:rPr>
              <w:tab/>
            </w:r>
            <w:r w:rsidR="00F23FB8" w:rsidRPr="00945A48">
              <w:rPr>
                <w:rStyle w:val="Hypertextovodkaz"/>
              </w:rPr>
              <w:t>Diskuse</w:t>
            </w:r>
            <w:r w:rsidR="00F23FB8">
              <w:rPr>
                <w:webHidden/>
              </w:rPr>
              <w:tab/>
            </w:r>
            <w:r w:rsidR="00F23FB8">
              <w:rPr>
                <w:webHidden/>
              </w:rPr>
              <w:fldChar w:fldCharType="begin"/>
            </w:r>
            <w:r w:rsidR="00F23FB8">
              <w:rPr>
                <w:webHidden/>
              </w:rPr>
              <w:instrText xml:space="preserve"> PAGEREF _Toc101346586 \h </w:instrText>
            </w:r>
            <w:r w:rsidR="00F23FB8">
              <w:rPr>
                <w:webHidden/>
              </w:rPr>
            </w:r>
            <w:r w:rsidR="00F23FB8">
              <w:rPr>
                <w:webHidden/>
              </w:rPr>
              <w:fldChar w:fldCharType="separate"/>
            </w:r>
            <w:r w:rsidR="00F23FB8">
              <w:rPr>
                <w:webHidden/>
              </w:rPr>
              <w:t>42</w:t>
            </w:r>
            <w:r w:rsidR="00F23FB8">
              <w:rPr>
                <w:webHidden/>
              </w:rPr>
              <w:fldChar w:fldCharType="end"/>
            </w:r>
          </w:hyperlink>
        </w:p>
        <w:p w14:paraId="7265DE2F" w14:textId="2053F872" w:rsidR="00F23FB8" w:rsidRDefault="00023CF1">
          <w:pPr>
            <w:pStyle w:val="Obsah1"/>
            <w:rPr>
              <w:rFonts w:asciiTheme="minorHAnsi" w:eastAsiaTheme="minorEastAsia" w:hAnsiTheme="minorHAnsi"/>
              <w:b w:val="0"/>
              <w:bCs w:val="0"/>
              <w:sz w:val="22"/>
              <w:lang w:eastAsia="cs-CZ"/>
            </w:rPr>
          </w:pPr>
          <w:hyperlink w:anchor="_Toc101346587" w:history="1">
            <w:r w:rsidR="00F23FB8" w:rsidRPr="00945A48">
              <w:rPr>
                <w:rStyle w:val="Hypertextovodkaz"/>
              </w:rPr>
              <w:t>Závěr</w:t>
            </w:r>
            <w:r w:rsidR="00F23FB8">
              <w:rPr>
                <w:webHidden/>
              </w:rPr>
              <w:tab/>
            </w:r>
            <w:r w:rsidR="00F23FB8">
              <w:rPr>
                <w:webHidden/>
              </w:rPr>
              <w:fldChar w:fldCharType="begin"/>
            </w:r>
            <w:r w:rsidR="00F23FB8">
              <w:rPr>
                <w:webHidden/>
              </w:rPr>
              <w:instrText xml:space="preserve"> PAGEREF _Toc101346587 \h </w:instrText>
            </w:r>
            <w:r w:rsidR="00F23FB8">
              <w:rPr>
                <w:webHidden/>
              </w:rPr>
            </w:r>
            <w:r w:rsidR="00F23FB8">
              <w:rPr>
                <w:webHidden/>
              </w:rPr>
              <w:fldChar w:fldCharType="separate"/>
            </w:r>
            <w:r w:rsidR="00F23FB8">
              <w:rPr>
                <w:webHidden/>
              </w:rPr>
              <w:t>44</w:t>
            </w:r>
            <w:r w:rsidR="00F23FB8">
              <w:rPr>
                <w:webHidden/>
              </w:rPr>
              <w:fldChar w:fldCharType="end"/>
            </w:r>
          </w:hyperlink>
        </w:p>
        <w:p w14:paraId="4909AC1B" w14:textId="569109A9" w:rsidR="00F23FB8" w:rsidRDefault="00023CF1">
          <w:pPr>
            <w:pStyle w:val="Obsah1"/>
            <w:rPr>
              <w:rFonts w:asciiTheme="minorHAnsi" w:eastAsiaTheme="minorEastAsia" w:hAnsiTheme="minorHAnsi"/>
              <w:b w:val="0"/>
              <w:bCs w:val="0"/>
              <w:sz w:val="22"/>
              <w:lang w:eastAsia="cs-CZ"/>
            </w:rPr>
          </w:pPr>
          <w:hyperlink w:anchor="_Toc101346588" w:history="1">
            <w:r w:rsidR="00F23FB8" w:rsidRPr="00945A48">
              <w:rPr>
                <w:rStyle w:val="Hypertextovodkaz"/>
              </w:rPr>
              <w:t>Souhrn</w:t>
            </w:r>
            <w:r w:rsidR="00F23FB8">
              <w:rPr>
                <w:webHidden/>
              </w:rPr>
              <w:tab/>
            </w:r>
            <w:r w:rsidR="00F23FB8">
              <w:rPr>
                <w:webHidden/>
              </w:rPr>
              <w:fldChar w:fldCharType="begin"/>
            </w:r>
            <w:r w:rsidR="00F23FB8">
              <w:rPr>
                <w:webHidden/>
              </w:rPr>
              <w:instrText xml:space="preserve"> PAGEREF _Toc101346588 \h </w:instrText>
            </w:r>
            <w:r w:rsidR="00F23FB8">
              <w:rPr>
                <w:webHidden/>
              </w:rPr>
            </w:r>
            <w:r w:rsidR="00F23FB8">
              <w:rPr>
                <w:webHidden/>
              </w:rPr>
              <w:fldChar w:fldCharType="separate"/>
            </w:r>
            <w:r w:rsidR="00F23FB8">
              <w:rPr>
                <w:webHidden/>
              </w:rPr>
              <w:t>45</w:t>
            </w:r>
            <w:r w:rsidR="00F23FB8">
              <w:rPr>
                <w:webHidden/>
              </w:rPr>
              <w:fldChar w:fldCharType="end"/>
            </w:r>
          </w:hyperlink>
        </w:p>
        <w:p w14:paraId="131C6B8B" w14:textId="12EB53F9" w:rsidR="00F23FB8" w:rsidRDefault="00023CF1">
          <w:pPr>
            <w:pStyle w:val="Obsah1"/>
            <w:rPr>
              <w:rFonts w:asciiTheme="minorHAnsi" w:eastAsiaTheme="minorEastAsia" w:hAnsiTheme="minorHAnsi"/>
              <w:b w:val="0"/>
              <w:bCs w:val="0"/>
              <w:sz w:val="22"/>
              <w:lang w:eastAsia="cs-CZ"/>
            </w:rPr>
          </w:pPr>
          <w:hyperlink w:anchor="_Toc101346589" w:history="1">
            <w:r w:rsidR="00F23FB8" w:rsidRPr="00945A48">
              <w:rPr>
                <w:rStyle w:val="Hypertextovodkaz"/>
              </w:rPr>
              <w:t>Summary</w:t>
            </w:r>
            <w:r w:rsidR="00F23FB8">
              <w:rPr>
                <w:webHidden/>
              </w:rPr>
              <w:tab/>
            </w:r>
            <w:r w:rsidR="00F23FB8">
              <w:rPr>
                <w:webHidden/>
              </w:rPr>
              <w:fldChar w:fldCharType="begin"/>
            </w:r>
            <w:r w:rsidR="00F23FB8">
              <w:rPr>
                <w:webHidden/>
              </w:rPr>
              <w:instrText xml:space="preserve"> PAGEREF _Toc101346589 \h </w:instrText>
            </w:r>
            <w:r w:rsidR="00F23FB8">
              <w:rPr>
                <w:webHidden/>
              </w:rPr>
            </w:r>
            <w:r w:rsidR="00F23FB8">
              <w:rPr>
                <w:webHidden/>
              </w:rPr>
              <w:fldChar w:fldCharType="separate"/>
            </w:r>
            <w:r w:rsidR="00F23FB8">
              <w:rPr>
                <w:webHidden/>
              </w:rPr>
              <w:t>46</w:t>
            </w:r>
            <w:r w:rsidR="00F23FB8">
              <w:rPr>
                <w:webHidden/>
              </w:rPr>
              <w:fldChar w:fldCharType="end"/>
            </w:r>
          </w:hyperlink>
        </w:p>
        <w:p w14:paraId="44565DE8" w14:textId="2103653B" w:rsidR="00F23FB8" w:rsidRDefault="00023CF1">
          <w:pPr>
            <w:pStyle w:val="Obsah1"/>
            <w:rPr>
              <w:rFonts w:asciiTheme="minorHAnsi" w:eastAsiaTheme="minorEastAsia" w:hAnsiTheme="minorHAnsi"/>
              <w:b w:val="0"/>
              <w:bCs w:val="0"/>
              <w:sz w:val="22"/>
              <w:lang w:eastAsia="cs-CZ"/>
            </w:rPr>
          </w:pPr>
          <w:hyperlink w:anchor="_Toc101346590" w:history="1">
            <w:r w:rsidR="00F23FB8" w:rsidRPr="00945A48">
              <w:rPr>
                <w:rStyle w:val="Hypertextovodkaz"/>
              </w:rPr>
              <w:t>Referenční seznam</w:t>
            </w:r>
            <w:r w:rsidR="00F23FB8">
              <w:rPr>
                <w:webHidden/>
              </w:rPr>
              <w:tab/>
            </w:r>
            <w:r w:rsidR="00F23FB8">
              <w:rPr>
                <w:webHidden/>
              </w:rPr>
              <w:fldChar w:fldCharType="begin"/>
            </w:r>
            <w:r w:rsidR="00F23FB8">
              <w:rPr>
                <w:webHidden/>
              </w:rPr>
              <w:instrText xml:space="preserve"> PAGEREF _Toc101346590 \h </w:instrText>
            </w:r>
            <w:r w:rsidR="00F23FB8">
              <w:rPr>
                <w:webHidden/>
              </w:rPr>
            </w:r>
            <w:r w:rsidR="00F23FB8">
              <w:rPr>
                <w:webHidden/>
              </w:rPr>
              <w:fldChar w:fldCharType="separate"/>
            </w:r>
            <w:r w:rsidR="00F23FB8">
              <w:rPr>
                <w:webHidden/>
              </w:rPr>
              <w:t>47</w:t>
            </w:r>
            <w:r w:rsidR="00F23FB8">
              <w:rPr>
                <w:webHidden/>
              </w:rPr>
              <w:fldChar w:fldCharType="end"/>
            </w:r>
          </w:hyperlink>
        </w:p>
        <w:p w14:paraId="405D5FC7" w14:textId="4DB2307F" w:rsidR="00F23FB8" w:rsidRDefault="00023CF1">
          <w:pPr>
            <w:pStyle w:val="Obsah2"/>
            <w:tabs>
              <w:tab w:val="right" w:leader="dot" w:pos="8777"/>
            </w:tabs>
            <w:rPr>
              <w:rFonts w:asciiTheme="minorHAnsi" w:eastAsiaTheme="minorEastAsia" w:hAnsiTheme="minorHAnsi"/>
              <w:noProof/>
              <w:sz w:val="22"/>
              <w:lang w:eastAsia="cs-CZ"/>
            </w:rPr>
          </w:pPr>
          <w:hyperlink w:anchor="_Toc101346591" w:history="1">
            <w:r w:rsidR="00F23FB8" w:rsidRPr="00945A48">
              <w:rPr>
                <w:rStyle w:val="Hypertextovodkaz"/>
                <w:noProof/>
              </w:rPr>
              <w:t>Seznam použité literatury</w:t>
            </w:r>
            <w:r w:rsidR="00F23FB8">
              <w:rPr>
                <w:noProof/>
                <w:webHidden/>
              </w:rPr>
              <w:tab/>
            </w:r>
            <w:r w:rsidR="00F23FB8">
              <w:rPr>
                <w:noProof/>
                <w:webHidden/>
              </w:rPr>
              <w:fldChar w:fldCharType="begin"/>
            </w:r>
            <w:r w:rsidR="00F23FB8">
              <w:rPr>
                <w:noProof/>
                <w:webHidden/>
              </w:rPr>
              <w:instrText xml:space="preserve"> PAGEREF _Toc101346591 \h </w:instrText>
            </w:r>
            <w:r w:rsidR="00F23FB8">
              <w:rPr>
                <w:noProof/>
                <w:webHidden/>
              </w:rPr>
            </w:r>
            <w:r w:rsidR="00F23FB8">
              <w:rPr>
                <w:noProof/>
                <w:webHidden/>
              </w:rPr>
              <w:fldChar w:fldCharType="separate"/>
            </w:r>
            <w:r w:rsidR="00F23FB8">
              <w:rPr>
                <w:noProof/>
                <w:webHidden/>
              </w:rPr>
              <w:t>47</w:t>
            </w:r>
            <w:r w:rsidR="00F23FB8">
              <w:rPr>
                <w:noProof/>
                <w:webHidden/>
              </w:rPr>
              <w:fldChar w:fldCharType="end"/>
            </w:r>
          </w:hyperlink>
        </w:p>
        <w:p w14:paraId="59302E9B" w14:textId="7864B4A4" w:rsidR="00F23FB8" w:rsidRDefault="00023CF1">
          <w:pPr>
            <w:pStyle w:val="Obsah2"/>
            <w:tabs>
              <w:tab w:val="right" w:leader="dot" w:pos="8777"/>
            </w:tabs>
            <w:rPr>
              <w:rFonts w:asciiTheme="minorHAnsi" w:eastAsiaTheme="minorEastAsia" w:hAnsiTheme="minorHAnsi"/>
              <w:noProof/>
              <w:sz w:val="22"/>
              <w:lang w:eastAsia="cs-CZ"/>
            </w:rPr>
          </w:pPr>
          <w:hyperlink w:anchor="_Toc101346592" w:history="1">
            <w:r w:rsidR="00F23FB8" w:rsidRPr="00945A48">
              <w:rPr>
                <w:rStyle w:val="Hypertextovodkaz"/>
                <w:noProof/>
              </w:rPr>
              <w:t>Internetové zdroje</w:t>
            </w:r>
            <w:r w:rsidR="00F23FB8">
              <w:rPr>
                <w:noProof/>
                <w:webHidden/>
              </w:rPr>
              <w:tab/>
            </w:r>
            <w:r w:rsidR="00F23FB8">
              <w:rPr>
                <w:noProof/>
                <w:webHidden/>
              </w:rPr>
              <w:fldChar w:fldCharType="begin"/>
            </w:r>
            <w:r w:rsidR="00F23FB8">
              <w:rPr>
                <w:noProof/>
                <w:webHidden/>
              </w:rPr>
              <w:instrText xml:space="preserve"> PAGEREF _Toc101346592 \h </w:instrText>
            </w:r>
            <w:r w:rsidR="00F23FB8">
              <w:rPr>
                <w:noProof/>
                <w:webHidden/>
              </w:rPr>
            </w:r>
            <w:r w:rsidR="00F23FB8">
              <w:rPr>
                <w:noProof/>
                <w:webHidden/>
              </w:rPr>
              <w:fldChar w:fldCharType="separate"/>
            </w:r>
            <w:r w:rsidR="00F23FB8">
              <w:rPr>
                <w:noProof/>
                <w:webHidden/>
              </w:rPr>
              <w:t>49</w:t>
            </w:r>
            <w:r w:rsidR="00F23FB8">
              <w:rPr>
                <w:noProof/>
                <w:webHidden/>
              </w:rPr>
              <w:fldChar w:fldCharType="end"/>
            </w:r>
          </w:hyperlink>
        </w:p>
        <w:p w14:paraId="2878DDEE" w14:textId="79AF9D01" w:rsidR="00F23FB8" w:rsidRDefault="00023CF1">
          <w:pPr>
            <w:pStyle w:val="Obsah2"/>
            <w:tabs>
              <w:tab w:val="right" w:leader="dot" w:pos="8777"/>
            </w:tabs>
            <w:rPr>
              <w:rFonts w:asciiTheme="minorHAnsi" w:eastAsiaTheme="minorEastAsia" w:hAnsiTheme="minorHAnsi"/>
              <w:noProof/>
              <w:sz w:val="22"/>
              <w:lang w:eastAsia="cs-CZ"/>
            </w:rPr>
          </w:pPr>
          <w:hyperlink w:anchor="_Toc101346593" w:history="1">
            <w:r w:rsidR="00F23FB8" w:rsidRPr="00945A48">
              <w:rPr>
                <w:rStyle w:val="Hypertextovodkaz"/>
                <w:noProof/>
              </w:rPr>
              <w:t xml:space="preserve">Seznam použitých zkratek </w:t>
            </w:r>
            <w:r w:rsidR="00645B75" w:rsidRPr="00945A48">
              <w:rPr>
                <w:rStyle w:val="Hypertextovodkaz"/>
                <w:noProof/>
              </w:rPr>
              <w:t>a</w:t>
            </w:r>
            <w:r w:rsidR="00645B75">
              <w:rPr>
                <w:rStyle w:val="Hypertextovodkaz"/>
                <w:noProof/>
              </w:rPr>
              <w:t> </w:t>
            </w:r>
            <w:r w:rsidR="00F23FB8" w:rsidRPr="00945A48">
              <w:rPr>
                <w:rStyle w:val="Hypertextovodkaz"/>
                <w:noProof/>
              </w:rPr>
              <w:t>symbolů</w:t>
            </w:r>
            <w:r w:rsidR="00F23FB8">
              <w:rPr>
                <w:noProof/>
                <w:webHidden/>
              </w:rPr>
              <w:tab/>
            </w:r>
            <w:r w:rsidR="00F23FB8">
              <w:rPr>
                <w:noProof/>
                <w:webHidden/>
              </w:rPr>
              <w:fldChar w:fldCharType="begin"/>
            </w:r>
            <w:r w:rsidR="00F23FB8">
              <w:rPr>
                <w:noProof/>
                <w:webHidden/>
              </w:rPr>
              <w:instrText xml:space="preserve"> PAGEREF _Toc101346593 \h </w:instrText>
            </w:r>
            <w:r w:rsidR="00F23FB8">
              <w:rPr>
                <w:noProof/>
                <w:webHidden/>
              </w:rPr>
            </w:r>
            <w:r w:rsidR="00F23FB8">
              <w:rPr>
                <w:noProof/>
                <w:webHidden/>
              </w:rPr>
              <w:fldChar w:fldCharType="separate"/>
            </w:r>
            <w:r w:rsidR="00F23FB8">
              <w:rPr>
                <w:noProof/>
                <w:webHidden/>
              </w:rPr>
              <w:t>50</w:t>
            </w:r>
            <w:r w:rsidR="00F23FB8">
              <w:rPr>
                <w:noProof/>
                <w:webHidden/>
              </w:rPr>
              <w:fldChar w:fldCharType="end"/>
            </w:r>
          </w:hyperlink>
        </w:p>
        <w:p w14:paraId="3FE6C356" w14:textId="759F5646" w:rsidR="00F23FB8" w:rsidRDefault="00023CF1">
          <w:pPr>
            <w:pStyle w:val="Obsah2"/>
            <w:tabs>
              <w:tab w:val="right" w:leader="dot" w:pos="8777"/>
            </w:tabs>
            <w:rPr>
              <w:rFonts w:asciiTheme="minorHAnsi" w:eastAsiaTheme="minorEastAsia" w:hAnsiTheme="minorHAnsi"/>
              <w:noProof/>
              <w:sz w:val="22"/>
              <w:lang w:eastAsia="cs-CZ"/>
            </w:rPr>
          </w:pPr>
          <w:hyperlink w:anchor="_Toc101346594" w:history="1">
            <w:r w:rsidR="00F23FB8" w:rsidRPr="00945A48">
              <w:rPr>
                <w:rStyle w:val="Hypertextovodkaz"/>
                <w:noProof/>
              </w:rPr>
              <w:t>Seznam obrázků</w:t>
            </w:r>
            <w:r w:rsidR="00F23FB8">
              <w:rPr>
                <w:noProof/>
                <w:webHidden/>
              </w:rPr>
              <w:tab/>
            </w:r>
            <w:r w:rsidR="00F23FB8">
              <w:rPr>
                <w:noProof/>
                <w:webHidden/>
              </w:rPr>
              <w:fldChar w:fldCharType="begin"/>
            </w:r>
            <w:r w:rsidR="00F23FB8">
              <w:rPr>
                <w:noProof/>
                <w:webHidden/>
              </w:rPr>
              <w:instrText xml:space="preserve"> PAGEREF _Toc101346594 \h </w:instrText>
            </w:r>
            <w:r w:rsidR="00F23FB8">
              <w:rPr>
                <w:noProof/>
                <w:webHidden/>
              </w:rPr>
            </w:r>
            <w:r w:rsidR="00F23FB8">
              <w:rPr>
                <w:noProof/>
                <w:webHidden/>
              </w:rPr>
              <w:fldChar w:fldCharType="separate"/>
            </w:r>
            <w:r w:rsidR="00F23FB8">
              <w:rPr>
                <w:noProof/>
                <w:webHidden/>
              </w:rPr>
              <w:t>51</w:t>
            </w:r>
            <w:r w:rsidR="00F23FB8">
              <w:rPr>
                <w:noProof/>
                <w:webHidden/>
              </w:rPr>
              <w:fldChar w:fldCharType="end"/>
            </w:r>
          </w:hyperlink>
        </w:p>
        <w:p w14:paraId="12E085D9" w14:textId="5181B3E3" w:rsidR="00F23FB8" w:rsidRDefault="00023CF1">
          <w:pPr>
            <w:pStyle w:val="Obsah2"/>
            <w:tabs>
              <w:tab w:val="right" w:leader="dot" w:pos="8777"/>
            </w:tabs>
            <w:rPr>
              <w:rFonts w:asciiTheme="minorHAnsi" w:eastAsiaTheme="minorEastAsia" w:hAnsiTheme="minorHAnsi"/>
              <w:noProof/>
              <w:sz w:val="22"/>
              <w:lang w:eastAsia="cs-CZ"/>
            </w:rPr>
          </w:pPr>
          <w:hyperlink w:anchor="_Toc101346595" w:history="1">
            <w:r w:rsidR="00F23FB8" w:rsidRPr="00945A48">
              <w:rPr>
                <w:rStyle w:val="Hypertextovodkaz"/>
                <w:noProof/>
              </w:rPr>
              <w:t>Seznam grafů</w:t>
            </w:r>
            <w:r w:rsidR="00F23FB8">
              <w:rPr>
                <w:noProof/>
                <w:webHidden/>
              </w:rPr>
              <w:tab/>
            </w:r>
            <w:r w:rsidR="00F23FB8">
              <w:rPr>
                <w:noProof/>
                <w:webHidden/>
              </w:rPr>
              <w:fldChar w:fldCharType="begin"/>
            </w:r>
            <w:r w:rsidR="00F23FB8">
              <w:rPr>
                <w:noProof/>
                <w:webHidden/>
              </w:rPr>
              <w:instrText xml:space="preserve"> PAGEREF _Toc101346595 \h </w:instrText>
            </w:r>
            <w:r w:rsidR="00F23FB8">
              <w:rPr>
                <w:noProof/>
                <w:webHidden/>
              </w:rPr>
            </w:r>
            <w:r w:rsidR="00F23FB8">
              <w:rPr>
                <w:noProof/>
                <w:webHidden/>
              </w:rPr>
              <w:fldChar w:fldCharType="separate"/>
            </w:r>
            <w:r w:rsidR="00F23FB8">
              <w:rPr>
                <w:noProof/>
                <w:webHidden/>
              </w:rPr>
              <w:t>51</w:t>
            </w:r>
            <w:r w:rsidR="00F23FB8">
              <w:rPr>
                <w:noProof/>
                <w:webHidden/>
              </w:rPr>
              <w:fldChar w:fldCharType="end"/>
            </w:r>
          </w:hyperlink>
        </w:p>
        <w:p w14:paraId="4A7B93DF" w14:textId="46A990D2" w:rsidR="00F23FB8" w:rsidRDefault="00023CF1">
          <w:pPr>
            <w:pStyle w:val="Obsah2"/>
            <w:tabs>
              <w:tab w:val="right" w:leader="dot" w:pos="8777"/>
            </w:tabs>
            <w:rPr>
              <w:rFonts w:asciiTheme="minorHAnsi" w:eastAsiaTheme="minorEastAsia" w:hAnsiTheme="minorHAnsi"/>
              <w:noProof/>
              <w:sz w:val="22"/>
              <w:lang w:eastAsia="cs-CZ"/>
            </w:rPr>
          </w:pPr>
          <w:hyperlink w:anchor="_Toc101346596" w:history="1">
            <w:r w:rsidR="00F23FB8" w:rsidRPr="00945A48">
              <w:rPr>
                <w:rStyle w:val="Hypertextovodkaz"/>
                <w:noProof/>
              </w:rPr>
              <w:t>Seznam tabulek</w:t>
            </w:r>
            <w:r w:rsidR="00F23FB8">
              <w:rPr>
                <w:noProof/>
                <w:webHidden/>
              </w:rPr>
              <w:tab/>
            </w:r>
            <w:r w:rsidR="00F23FB8">
              <w:rPr>
                <w:noProof/>
                <w:webHidden/>
              </w:rPr>
              <w:fldChar w:fldCharType="begin"/>
            </w:r>
            <w:r w:rsidR="00F23FB8">
              <w:rPr>
                <w:noProof/>
                <w:webHidden/>
              </w:rPr>
              <w:instrText xml:space="preserve"> PAGEREF _Toc101346596 \h </w:instrText>
            </w:r>
            <w:r w:rsidR="00F23FB8">
              <w:rPr>
                <w:noProof/>
                <w:webHidden/>
              </w:rPr>
            </w:r>
            <w:r w:rsidR="00F23FB8">
              <w:rPr>
                <w:noProof/>
                <w:webHidden/>
              </w:rPr>
              <w:fldChar w:fldCharType="separate"/>
            </w:r>
            <w:r w:rsidR="00F23FB8">
              <w:rPr>
                <w:noProof/>
                <w:webHidden/>
              </w:rPr>
              <w:t>52</w:t>
            </w:r>
            <w:r w:rsidR="00F23FB8">
              <w:rPr>
                <w:noProof/>
                <w:webHidden/>
              </w:rPr>
              <w:fldChar w:fldCharType="end"/>
            </w:r>
          </w:hyperlink>
        </w:p>
        <w:p w14:paraId="01E4BB24" w14:textId="2AEB1FB5" w:rsidR="00F23FB8" w:rsidRDefault="00023CF1">
          <w:pPr>
            <w:pStyle w:val="Obsah2"/>
            <w:tabs>
              <w:tab w:val="right" w:leader="dot" w:pos="8777"/>
            </w:tabs>
            <w:rPr>
              <w:rFonts w:asciiTheme="minorHAnsi" w:eastAsiaTheme="minorEastAsia" w:hAnsiTheme="minorHAnsi"/>
              <w:noProof/>
              <w:sz w:val="22"/>
              <w:lang w:eastAsia="cs-CZ"/>
            </w:rPr>
          </w:pPr>
          <w:hyperlink w:anchor="_Toc101346597" w:history="1">
            <w:r w:rsidR="00F23FB8" w:rsidRPr="00945A48">
              <w:rPr>
                <w:rStyle w:val="Hypertextovodkaz"/>
                <w:noProof/>
              </w:rPr>
              <w:t>Seznam příloh</w:t>
            </w:r>
            <w:r w:rsidR="00F23FB8">
              <w:rPr>
                <w:noProof/>
                <w:webHidden/>
              </w:rPr>
              <w:tab/>
            </w:r>
            <w:r w:rsidR="00F23FB8">
              <w:rPr>
                <w:noProof/>
                <w:webHidden/>
              </w:rPr>
              <w:fldChar w:fldCharType="begin"/>
            </w:r>
            <w:r w:rsidR="00F23FB8">
              <w:rPr>
                <w:noProof/>
                <w:webHidden/>
              </w:rPr>
              <w:instrText xml:space="preserve"> PAGEREF _Toc101346597 \h </w:instrText>
            </w:r>
            <w:r w:rsidR="00F23FB8">
              <w:rPr>
                <w:noProof/>
                <w:webHidden/>
              </w:rPr>
            </w:r>
            <w:r w:rsidR="00F23FB8">
              <w:rPr>
                <w:noProof/>
                <w:webHidden/>
              </w:rPr>
              <w:fldChar w:fldCharType="separate"/>
            </w:r>
            <w:r w:rsidR="00F23FB8">
              <w:rPr>
                <w:noProof/>
                <w:webHidden/>
              </w:rPr>
              <w:t>53</w:t>
            </w:r>
            <w:r w:rsidR="00F23FB8">
              <w:rPr>
                <w:noProof/>
                <w:webHidden/>
              </w:rPr>
              <w:fldChar w:fldCharType="end"/>
            </w:r>
          </w:hyperlink>
        </w:p>
        <w:p w14:paraId="645A4E1C" w14:textId="3EEC017C" w:rsidR="00BD1A3F" w:rsidRDefault="00BD1A3F">
          <w:r>
            <w:rPr>
              <w:b/>
              <w:bCs/>
            </w:rPr>
            <w:fldChar w:fldCharType="end"/>
          </w:r>
        </w:p>
      </w:sdtContent>
    </w:sdt>
    <w:p w14:paraId="4D80B3B4" w14:textId="123D53FC" w:rsidR="00BD1A3F" w:rsidRDefault="00BD1A3F" w:rsidP="006727C1">
      <w:pPr>
        <w:rPr>
          <w:rFonts w:cs="Times New Roman"/>
        </w:rPr>
      </w:pPr>
    </w:p>
    <w:p w14:paraId="55CBB639" w14:textId="77777777" w:rsidR="00BD1A3F" w:rsidRDefault="00BD1A3F">
      <w:pPr>
        <w:spacing w:line="259" w:lineRule="auto"/>
        <w:jc w:val="left"/>
        <w:rPr>
          <w:rFonts w:cs="Times New Roman"/>
        </w:rPr>
      </w:pPr>
      <w:r>
        <w:rPr>
          <w:rFonts w:cs="Times New Roman"/>
        </w:rPr>
        <w:br w:type="page"/>
      </w:r>
    </w:p>
    <w:p w14:paraId="47408BBB" w14:textId="77777777" w:rsidR="003401EF" w:rsidRDefault="003401EF" w:rsidP="006727C1">
      <w:pPr>
        <w:rPr>
          <w:rFonts w:cs="Times New Roman"/>
        </w:rPr>
        <w:sectPr w:rsidR="003401EF" w:rsidSect="00C21BA0">
          <w:footerReference w:type="default" r:id="rId8"/>
          <w:pgSz w:w="11906" w:h="16838"/>
          <w:pgMar w:top="1418" w:right="1134" w:bottom="1418" w:left="1985" w:header="709" w:footer="709" w:gutter="0"/>
          <w:cols w:space="708"/>
          <w:docGrid w:linePitch="360"/>
        </w:sectPr>
      </w:pPr>
    </w:p>
    <w:p w14:paraId="6D74C89C" w14:textId="6EF95D81" w:rsidR="006727C1" w:rsidRDefault="00783EC9" w:rsidP="00783EC9">
      <w:pPr>
        <w:pStyle w:val="Nadpis1"/>
        <w:numPr>
          <w:ilvl w:val="0"/>
          <w:numId w:val="0"/>
        </w:numPr>
        <w:ind w:firstLine="284"/>
      </w:pPr>
      <w:bookmarkStart w:id="0" w:name="_Toc101346560"/>
      <w:r>
        <w:lastRenderedPageBreak/>
        <w:t>Úvod</w:t>
      </w:r>
      <w:bookmarkEnd w:id="0"/>
    </w:p>
    <w:p w14:paraId="6F85215C" w14:textId="77777777" w:rsidR="00922D60" w:rsidRPr="00922D60" w:rsidRDefault="00922D60" w:rsidP="00922D60"/>
    <w:p w14:paraId="6482EF37" w14:textId="5F01359C" w:rsidR="00783EC9" w:rsidRDefault="00783EC9" w:rsidP="00783EC9">
      <w:pPr>
        <w:ind w:firstLine="284"/>
        <w:rPr>
          <w:rFonts w:cs="Times New Roman"/>
        </w:rPr>
      </w:pPr>
      <w:r>
        <w:rPr>
          <w:rFonts w:cs="Times New Roman"/>
        </w:rPr>
        <w:t>Jako téma své bakalářské práce jsem si zvolila téma „</w:t>
      </w:r>
      <w:r w:rsidRPr="006C2B11">
        <w:rPr>
          <w:rFonts w:cs="Times New Roman"/>
          <w:i/>
          <w:iCs/>
        </w:rPr>
        <w:t>Výživové zvyklosti</w:t>
      </w:r>
      <w:r w:rsidRPr="002016E1">
        <w:rPr>
          <w:rFonts w:cs="Times New Roman"/>
          <w:i/>
          <w:iCs/>
        </w:rPr>
        <w:t xml:space="preserve"> </w:t>
      </w:r>
      <w:r w:rsidR="00645B75" w:rsidRPr="002016E1">
        <w:rPr>
          <w:rFonts w:cs="Times New Roman"/>
          <w:i/>
          <w:iCs/>
        </w:rPr>
        <w:t>u</w:t>
      </w:r>
      <w:r w:rsidR="00645B75">
        <w:rPr>
          <w:rFonts w:cs="Times New Roman"/>
          <w:i/>
          <w:iCs/>
        </w:rPr>
        <w:t> </w:t>
      </w:r>
      <w:r w:rsidRPr="002016E1">
        <w:rPr>
          <w:rFonts w:cs="Times New Roman"/>
          <w:i/>
          <w:iCs/>
        </w:rPr>
        <w:t>starších dětí s diabetes mellitus 1.typu</w:t>
      </w:r>
      <w:r w:rsidRPr="004B6FCB">
        <w:rPr>
          <w:rFonts w:cs="Times New Roman"/>
          <w:i/>
          <w:iCs/>
        </w:rPr>
        <w:t>“</w:t>
      </w:r>
      <w:r>
        <w:rPr>
          <w:rFonts w:cs="Times New Roman"/>
        </w:rPr>
        <w:t>. Jelikož jsem studentkou oboru Výchova ke zdraví se zaměřením na vzdělávání, zajím</w:t>
      </w:r>
      <w:r w:rsidR="00983E86">
        <w:rPr>
          <w:rFonts w:cs="Times New Roman"/>
        </w:rPr>
        <w:t>alo</w:t>
      </w:r>
      <w:r>
        <w:rPr>
          <w:rFonts w:cs="Times New Roman"/>
        </w:rPr>
        <w:t xml:space="preserve"> mě, jak je to se zdravým životním stylem </w:t>
      </w:r>
      <w:r w:rsidR="00645B75">
        <w:rPr>
          <w:rFonts w:cs="Times New Roman"/>
        </w:rPr>
        <w:t>a </w:t>
      </w:r>
      <w:r>
        <w:rPr>
          <w:rFonts w:cs="Times New Roman"/>
        </w:rPr>
        <w:t xml:space="preserve">stravovacími zvyklosti </w:t>
      </w:r>
      <w:r w:rsidR="00645B75">
        <w:rPr>
          <w:rFonts w:cs="Times New Roman"/>
        </w:rPr>
        <w:t>u </w:t>
      </w:r>
      <w:r>
        <w:rPr>
          <w:rFonts w:cs="Times New Roman"/>
        </w:rPr>
        <w:t>starších dětí s tímto onemocněním</w:t>
      </w:r>
      <w:r w:rsidR="00BF442D">
        <w:rPr>
          <w:rFonts w:cs="Times New Roman"/>
        </w:rPr>
        <w:t xml:space="preserve">. </w:t>
      </w:r>
    </w:p>
    <w:p w14:paraId="0E2005CC" w14:textId="1DCC8FBA" w:rsidR="00783EC9" w:rsidRPr="0012663F" w:rsidRDefault="00783EC9" w:rsidP="00783EC9">
      <w:pPr>
        <w:ind w:firstLine="284"/>
        <w:rPr>
          <w:rFonts w:cs="Times New Roman"/>
        </w:rPr>
      </w:pPr>
      <w:r w:rsidRPr="0012663F">
        <w:rPr>
          <w:rFonts w:cs="Times New Roman"/>
        </w:rPr>
        <w:t xml:space="preserve">Zdravý životní styl </w:t>
      </w:r>
      <w:r w:rsidR="00645B75" w:rsidRPr="0012663F">
        <w:rPr>
          <w:rFonts w:cs="Times New Roman"/>
        </w:rPr>
        <w:t>a</w:t>
      </w:r>
      <w:r w:rsidR="00645B75">
        <w:rPr>
          <w:rFonts w:cs="Times New Roman"/>
        </w:rPr>
        <w:t> </w:t>
      </w:r>
      <w:r w:rsidRPr="0012663F">
        <w:rPr>
          <w:rFonts w:cs="Times New Roman"/>
        </w:rPr>
        <w:t>zdravá výživa by měla být podstatnou součástí našeho života</w:t>
      </w:r>
      <w:r>
        <w:rPr>
          <w:rFonts w:cs="Times New Roman"/>
        </w:rPr>
        <w:t>, obzvlášť</w:t>
      </w:r>
      <w:r w:rsidRPr="0012663F">
        <w:rPr>
          <w:rFonts w:cs="Times New Roman"/>
        </w:rPr>
        <w:t xml:space="preserve"> pokud se léčíme s jistým onemocněním. Výživa výrazně ovlivňuje naši vitalitu </w:t>
      </w:r>
      <w:r w:rsidR="00645B75" w:rsidRPr="0012663F">
        <w:rPr>
          <w:rFonts w:cs="Times New Roman"/>
        </w:rPr>
        <w:t>a</w:t>
      </w:r>
      <w:r w:rsidR="00645B75">
        <w:rPr>
          <w:rFonts w:cs="Times New Roman"/>
        </w:rPr>
        <w:t> </w:t>
      </w:r>
      <w:r w:rsidRPr="0012663F">
        <w:rPr>
          <w:rFonts w:cs="Times New Roman"/>
        </w:rPr>
        <w:t xml:space="preserve">kvalitu života, </w:t>
      </w:r>
      <w:r w:rsidR="00645B75" w:rsidRPr="0012663F">
        <w:rPr>
          <w:rFonts w:cs="Times New Roman"/>
        </w:rPr>
        <w:t>a</w:t>
      </w:r>
      <w:r w:rsidR="00645B75">
        <w:rPr>
          <w:rFonts w:cs="Times New Roman"/>
        </w:rPr>
        <w:t> </w:t>
      </w:r>
      <w:r w:rsidRPr="0012663F">
        <w:rPr>
          <w:rFonts w:cs="Times New Roman"/>
        </w:rPr>
        <w:t xml:space="preserve">proto bychom měli věnovat pozornost tomu, co jíme. </w:t>
      </w:r>
      <w:r w:rsidR="00645B75" w:rsidRPr="0012663F">
        <w:rPr>
          <w:rFonts w:cs="Times New Roman"/>
        </w:rPr>
        <w:t>U</w:t>
      </w:r>
      <w:r w:rsidR="00645B75">
        <w:rPr>
          <w:rFonts w:cs="Times New Roman"/>
        </w:rPr>
        <w:t> </w:t>
      </w:r>
      <w:r w:rsidRPr="0012663F">
        <w:rPr>
          <w:rFonts w:cs="Times New Roman"/>
        </w:rPr>
        <w:t xml:space="preserve">jedinců s diabetem je </w:t>
      </w:r>
      <w:r w:rsidR="00975D8C">
        <w:rPr>
          <w:rFonts w:cs="Times New Roman"/>
        </w:rPr>
        <w:t>velmi důležité</w:t>
      </w:r>
      <w:r w:rsidRPr="0012663F">
        <w:rPr>
          <w:rFonts w:cs="Times New Roman"/>
        </w:rPr>
        <w:t xml:space="preserve"> věnovat pozornost tomu, jak se stravují, </w:t>
      </w:r>
      <w:r>
        <w:rPr>
          <w:rFonts w:cs="Times New Roman"/>
        </w:rPr>
        <w:t>jelikož</w:t>
      </w:r>
      <w:r w:rsidRPr="0012663F">
        <w:rPr>
          <w:rFonts w:cs="Times New Roman"/>
        </w:rPr>
        <w:t xml:space="preserve"> to může příznivě ovlivnit jejich budoucnost. </w:t>
      </w:r>
      <w:r>
        <w:rPr>
          <w:rFonts w:cs="Times New Roman"/>
        </w:rPr>
        <w:t xml:space="preserve">Zejména </w:t>
      </w:r>
      <w:r w:rsidR="00645B75">
        <w:rPr>
          <w:rFonts w:cs="Times New Roman"/>
        </w:rPr>
        <w:t>u </w:t>
      </w:r>
      <w:r>
        <w:rPr>
          <w:rFonts w:cs="Times New Roman"/>
        </w:rPr>
        <w:t xml:space="preserve">dětí s tímto onemocněním je zapotřebí klást zvýšený důraz. </w:t>
      </w:r>
      <w:r w:rsidRPr="0012663F">
        <w:rPr>
          <w:rFonts w:cs="Times New Roman"/>
        </w:rPr>
        <w:t xml:space="preserve">Pro správný rozvoj </w:t>
      </w:r>
      <w:r w:rsidR="00645B75" w:rsidRPr="0012663F">
        <w:rPr>
          <w:rFonts w:cs="Times New Roman"/>
        </w:rPr>
        <w:t>a</w:t>
      </w:r>
      <w:r w:rsidR="00645B75">
        <w:rPr>
          <w:rFonts w:cs="Times New Roman"/>
        </w:rPr>
        <w:t> </w:t>
      </w:r>
      <w:r w:rsidRPr="0012663F">
        <w:rPr>
          <w:rFonts w:cs="Times New Roman"/>
        </w:rPr>
        <w:t xml:space="preserve">vývoj dítěte je důležitý kvalitní </w:t>
      </w:r>
      <w:r w:rsidR="00645B75" w:rsidRPr="0012663F">
        <w:rPr>
          <w:rFonts w:cs="Times New Roman"/>
        </w:rPr>
        <w:t>a</w:t>
      </w:r>
      <w:r w:rsidR="00645B75">
        <w:rPr>
          <w:rFonts w:cs="Times New Roman"/>
        </w:rPr>
        <w:t> </w:t>
      </w:r>
      <w:r w:rsidRPr="0012663F">
        <w:rPr>
          <w:rFonts w:cs="Times New Roman"/>
        </w:rPr>
        <w:t xml:space="preserve">vyvážený příjem stravy. </w:t>
      </w:r>
    </w:p>
    <w:p w14:paraId="7D8B1D66" w14:textId="685F581B" w:rsidR="00783EC9" w:rsidRPr="0012663F" w:rsidRDefault="004A2CE2" w:rsidP="00783EC9">
      <w:pPr>
        <w:ind w:firstLine="284"/>
        <w:rPr>
          <w:rFonts w:cs="Times New Roman"/>
        </w:rPr>
      </w:pPr>
      <w:r>
        <w:rPr>
          <w:rFonts w:cs="Times New Roman"/>
        </w:rPr>
        <w:t>Tahle b</w:t>
      </w:r>
      <w:r w:rsidR="00783EC9" w:rsidRPr="0012663F">
        <w:rPr>
          <w:rFonts w:cs="Times New Roman"/>
        </w:rPr>
        <w:t xml:space="preserve">akalářská práce věnuje svou pozornost právě tomuto tématu: Výživové zvyklosti </w:t>
      </w:r>
      <w:r w:rsidR="00645B75" w:rsidRPr="0012663F">
        <w:rPr>
          <w:rFonts w:cs="Times New Roman"/>
        </w:rPr>
        <w:t>u</w:t>
      </w:r>
      <w:r w:rsidR="00645B75">
        <w:rPr>
          <w:rFonts w:cs="Times New Roman"/>
        </w:rPr>
        <w:t> </w:t>
      </w:r>
      <w:r w:rsidR="00783EC9">
        <w:rPr>
          <w:rFonts w:cs="Times New Roman"/>
        </w:rPr>
        <w:t>starších dětí</w:t>
      </w:r>
      <w:r w:rsidR="00783EC9" w:rsidRPr="0012663F">
        <w:rPr>
          <w:rFonts w:cs="Times New Roman"/>
        </w:rPr>
        <w:t xml:space="preserve"> s diabetes m</w:t>
      </w:r>
      <w:r w:rsidR="00783EC9">
        <w:rPr>
          <w:rFonts w:cs="Times New Roman"/>
        </w:rPr>
        <w:t>e</w:t>
      </w:r>
      <w:r w:rsidR="00783EC9" w:rsidRPr="0012663F">
        <w:rPr>
          <w:rFonts w:cs="Times New Roman"/>
        </w:rPr>
        <w:t>llitus</w:t>
      </w:r>
      <w:r w:rsidR="00283CA7">
        <w:rPr>
          <w:rFonts w:cs="Times New Roman"/>
        </w:rPr>
        <w:t xml:space="preserve"> </w:t>
      </w:r>
      <w:r w:rsidR="00783EC9" w:rsidRPr="0012663F">
        <w:rPr>
          <w:rFonts w:cs="Times New Roman"/>
        </w:rPr>
        <w:t xml:space="preserve">neboli úplavicí </w:t>
      </w:r>
      <w:r w:rsidR="00783EC9">
        <w:rPr>
          <w:rFonts w:cs="Times New Roman"/>
        </w:rPr>
        <w:t>cukrovou</w:t>
      </w:r>
      <w:r w:rsidR="00783EC9" w:rsidRPr="0012663F">
        <w:rPr>
          <w:rFonts w:cs="Times New Roman"/>
        </w:rPr>
        <w:t xml:space="preserve">. </w:t>
      </w:r>
      <w:r w:rsidR="00783EC9">
        <w:rPr>
          <w:rFonts w:cs="Times New Roman"/>
        </w:rPr>
        <w:t>Téma práce</w:t>
      </w:r>
      <w:r w:rsidR="00783EC9" w:rsidRPr="0012663F">
        <w:rPr>
          <w:rFonts w:cs="Times New Roman"/>
        </w:rPr>
        <w:t xml:space="preserve"> </w:t>
      </w:r>
      <w:r>
        <w:rPr>
          <w:rFonts w:cs="Times New Roman"/>
        </w:rPr>
        <w:t>je zaměřeno</w:t>
      </w:r>
      <w:r w:rsidR="00783EC9">
        <w:rPr>
          <w:rFonts w:cs="Times New Roman"/>
        </w:rPr>
        <w:t xml:space="preserve"> </w:t>
      </w:r>
      <w:r w:rsidR="00783EC9" w:rsidRPr="0012663F">
        <w:rPr>
          <w:rFonts w:cs="Times New Roman"/>
        </w:rPr>
        <w:t>na věkovou skupinu dětí, kte</w:t>
      </w:r>
      <w:r w:rsidR="00783EC9">
        <w:rPr>
          <w:rFonts w:cs="Times New Roman"/>
        </w:rPr>
        <w:t>ré</w:t>
      </w:r>
      <w:r w:rsidR="00783EC9" w:rsidRPr="0012663F">
        <w:rPr>
          <w:rFonts w:cs="Times New Roman"/>
        </w:rPr>
        <w:t xml:space="preserve"> </w:t>
      </w:r>
      <w:r w:rsidR="00D336CC">
        <w:rPr>
          <w:rFonts w:cs="Times New Roman"/>
        </w:rPr>
        <w:t xml:space="preserve">přechází nebo už </w:t>
      </w:r>
      <w:r>
        <w:rPr>
          <w:rFonts w:cs="Times New Roman"/>
        </w:rPr>
        <w:t xml:space="preserve">jsou v období dospívání. </w:t>
      </w:r>
      <w:r w:rsidR="00783EC9" w:rsidRPr="0012663F">
        <w:rPr>
          <w:rFonts w:cs="Times New Roman"/>
        </w:rPr>
        <w:t xml:space="preserve">Je to období, kdy je velmi důležitý kvalitní </w:t>
      </w:r>
      <w:r w:rsidR="00645B75" w:rsidRPr="0012663F">
        <w:rPr>
          <w:rFonts w:cs="Times New Roman"/>
        </w:rPr>
        <w:t>a</w:t>
      </w:r>
      <w:r w:rsidR="00645B75">
        <w:rPr>
          <w:rFonts w:cs="Times New Roman"/>
        </w:rPr>
        <w:t> </w:t>
      </w:r>
      <w:r w:rsidR="00783EC9" w:rsidRPr="0012663F">
        <w:rPr>
          <w:rFonts w:cs="Times New Roman"/>
        </w:rPr>
        <w:t>vyvážený příjem potravy</w:t>
      </w:r>
      <w:r w:rsidR="00783EC9">
        <w:rPr>
          <w:rFonts w:cs="Times New Roman"/>
        </w:rPr>
        <w:t xml:space="preserve">, </w:t>
      </w:r>
      <w:r w:rsidR="00645B75" w:rsidRPr="0012663F">
        <w:rPr>
          <w:rFonts w:cs="Times New Roman"/>
        </w:rPr>
        <w:t>a</w:t>
      </w:r>
      <w:r w:rsidR="00645B75">
        <w:rPr>
          <w:rFonts w:cs="Times New Roman"/>
        </w:rPr>
        <w:t> </w:t>
      </w:r>
      <w:r w:rsidR="00783EC9" w:rsidRPr="0012663F">
        <w:rPr>
          <w:rFonts w:cs="Times New Roman"/>
        </w:rPr>
        <w:t xml:space="preserve">také důležité období pro vývoj jedince </w:t>
      </w:r>
      <w:r w:rsidR="00645B75" w:rsidRPr="0012663F">
        <w:rPr>
          <w:rFonts w:cs="Times New Roman"/>
        </w:rPr>
        <w:t>a</w:t>
      </w:r>
      <w:r w:rsidR="00645B75">
        <w:rPr>
          <w:rFonts w:cs="Times New Roman"/>
        </w:rPr>
        <w:t> </w:t>
      </w:r>
      <w:r w:rsidR="00783EC9" w:rsidRPr="0012663F">
        <w:rPr>
          <w:rFonts w:cs="Times New Roman"/>
        </w:rPr>
        <w:t xml:space="preserve">ukotvení výživových návyků do budoucna jedince. Velkou roli </w:t>
      </w:r>
      <w:r w:rsidR="00783EC9">
        <w:rPr>
          <w:rFonts w:cs="Times New Roman"/>
        </w:rPr>
        <w:t xml:space="preserve">v tomto období </w:t>
      </w:r>
      <w:r w:rsidR="00783EC9" w:rsidRPr="0012663F">
        <w:rPr>
          <w:rFonts w:cs="Times New Roman"/>
        </w:rPr>
        <w:t>hraj</w:t>
      </w:r>
      <w:r w:rsidR="00783EC9">
        <w:rPr>
          <w:rFonts w:cs="Times New Roman"/>
        </w:rPr>
        <w:t xml:space="preserve">í </w:t>
      </w:r>
      <w:r w:rsidR="00783EC9" w:rsidRPr="0012663F">
        <w:rPr>
          <w:rFonts w:cs="Times New Roman"/>
        </w:rPr>
        <w:t xml:space="preserve">rodiče, kteří dohlíží na pravidelný přísun živin </w:t>
      </w:r>
      <w:r w:rsidR="00645B75" w:rsidRPr="0012663F">
        <w:rPr>
          <w:rFonts w:cs="Times New Roman"/>
        </w:rPr>
        <w:t>u</w:t>
      </w:r>
      <w:r w:rsidR="00645B75">
        <w:rPr>
          <w:rFonts w:cs="Times New Roman"/>
        </w:rPr>
        <w:t> </w:t>
      </w:r>
      <w:r w:rsidR="00783EC9" w:rsidRPr="0012663F">
        <w:rPr>
          <w:rFonts w:cs="Times New Roman"/>
        </w:rPr>
        <w:t>dětí</w:t>
      </w:r>
      <w:r w:rsidR="00783EC9">
        <w:rPr>
          <w:rFonts w:cs="Times New Roman"/>
        </w:rPr>
        <w:t xml:space="preserve">, </w:t>
      </w:r>
      <w:r w:rsidR="00645B75" w:rsidRPr="0012663F">
        <w:rPr>
          <w:rFonts w:cs="Times New Roman"/>
        </w:rPr>
        <w:t>i</w:t>
      </w:r>
      <w:r w:rsidR="00645B75">
        <w:rPr>
          <w:rFonts w:cs="Times New Roman"/>
        </w:rPr>
        <w:t> </w:t>
      </w:r>
      <w:r w:rsidR="00783EC9" w:rsidRPr="0012663F">
        <w:rPr>
          <w:rFonts w:cs="Times New Roman"/>
        </w:rPr>
        <w:t xml:space="preserve">když ne vždy je to jednoduché. Děti mají specifické potřeby, které </w:t>
      </w:r>
      <w:r w:rsidR="00645B75" w:rsidRPr="0012663F">
        <w:rPr>
          <w:rFonts w:cs="Times New Roman"/>
        </w:rPr>
        <w:t>i</w:t>
      </w:r>
      <w:r w:rsidR="00645B75">
        <w:rPr>
          <w:rFonts w:cs="Times New Roman"/>
        </w:rPr>
        <w:t> </w:t>
      </w:r>
      <w:r w:rsidR="00783EC9" w:rsidRPr="0012663F">
        <w:rPr>
          <w:rFonts w:cs="Times New Roman"/>
        </w:rPr>
        <w:t>v rámci školní docházky musí být plněny. Dítě musí být pod neustálým dohledem edukované dospělé osoby</w:t>
      </w:r>
      <w:r w:rsidR="00783EC9">
        <w:rPr>
          <w:rFonts w:cs="Times New Roman"/>
        </w:rPr>
        <w:t xml:space="preserve">, </w:t>
      </w:r>
      <w:r w:rsidR="00783EC9" w:rsidRPr="0012663F">
        <w:rPr>
          <w:rFonts w:cs="Times New Roman"/>
        </w:rPr>
        <w:t>kterým nejčastěji bývá rodič dítěte. Avšak do školy s ním už nemůže</w:t>
      </w:r>
      <w:r w:rsidR="009E329F">
        <w:rPr>
          <w:rFonts w:cs="Times New Roman"/>
        </w:rPr>
        <w:t xml:space="preserve">, </w:t>
      </w:r>
      <w:r w:rsidR="00783EC9" w:rsidRPr="0012663F">
        <w:rPr>
          <w:rFonts w:cs="Times New Roman"/>
        </w:rPr>
        <w:t xml:space="preserve">proto je důležitá podpora </w:t>
      </w:r>
      <w:r w:rsidR="00FD1F5D">
        <w:rPr>
          <w:rFonts w:cs="Times New Roman"/>
        </w:rPr>
        <w:t xml:space="preserve">jak </w:t>
      </w:r>
      <w:r w:rsidR="00783EC9" w:rsidRPr="0012663F">
        <w:rPr>
          <w:rFonts w:cs="Times New Roman"/>
        </w:rPr>
        <w:t xml:space="preserve">ze strany </w:t>
      </w:r>
      <w:r w:rsidR="00D327C4" w:rsidRPr="0012663F">
        <w:rPr>
          <w:rFonts w:cs="Times New Roman"/>
        </w:rPr>
        <w:t>pedagogů,</w:t>
      </w:r>
      <w:r w:rsidR="00783EC9" w:rsidRPr="0012663F">
        <w:rPr>
          <w:rFonts w:cs="Times New Roman"/>
        </w:rPr>
        <w:t xml:space="preserve"> </w:t>
      </w:r>
      <w:r w:rsidR="00FD1F5D">
        <w:rPr>
          <w:rFonts w:cs="Times New Roman"/>
        </w:rPr>
        <w:t>tak</w:t>
      </w:r>
      <w:r w:rsidR="00783EC9" w:rsidRPr="0012663F">
        <w:rPr>
          <w:rFonts w:cs="Times New Roman"/>
        </w:rPr>
        <w:t xml:space="preserve"> </w:t>
      </w:r>
      <w:r w:rsidR="00645B75" w:rsidRPr="0012663F">
        <w:rPr>
          <w:rFonts w:cs="Times New Roman"/>
        </w:rPr>
        <w:t>i</w:t>
      </w:r>
      <w:r w:rsidR="00645B75">
        <w:rPr>
          <w:rFonts w:cs="Times New Roman"/>
        </w:rPr>
        <w:t> </w:t>
      </w:r>
      <w:r w:rsidR="00783EC9" w:rsidRPr="0012663F">
        <w:rPr>
          <w:rFonts w:cs="Times New Roman"/>
        </w:rPr>
        <w:t xml:space="preserve">ze strany spolužáků. </w:t>
      </w:r>
    </w:p>
    <w:p w14:paraId="5CF3DE65" w14:textId="641FFC54" w:rsidR="00783EC9" w:rsidRDefault="00783EC9" w:rsidP="00783EC9">
      <w:pPr>
        <w:ind w:firstLine="284"/>
        <w:rPr>
          <w:rFonts w:cs="Times New Roman"/>
        </w:rPr>
      </w:pPr>
      <w:r w:rsidRPr="005360C4">
        <w:rPr>
          <w:rFonts w:cs="Times New Roman"/>
        </w:rPr>
        <w:t xml:space="preserve">Práce </w:t>
      </w:r>
      <w:r>
        <w:rPr>
          <w:rFonts w:cs="Times New Roman"/>
        </w:rPr>
        <w:t xml:space="preserve">obsahuje základní informace </w:t>
      </w:r>
      <w:r w:rsidR="00645B75">
        <w:rPr>
          <w:rFonts w:cs="Times New Roman"/>
        </w:rPr>
        <w:t>o </w:t>
      </w:r>
      <w:r w:rsidR="00D327C4">
        <w:rPr>
          <w:rFonts w:cs="Times New Roman"/>
        </w:rPr>
        <w:t xml:space="preserve">onemocnění </w:t>
      </w:r>
      <w:r>
        <w:rPr>
          <w:rFonts w:cs="Times New Roman"/>
        </w:rPr>
        <w:t>diabet</w:t>
      </w:r>
      <w:r w:rsidR="00D327C4">
        <w:rPr>
          <w:rFonts w:cs="Times New Roman"/>
        </w:rPr>
        <w:t>es mellitus 1.typu</w:t>
      </w:r>
      <w:r>
        <w:rPr>
          <w:rFonts w:cs="Times New Roman"/>
        </w:rPr>
        <w:t>,</w:t>
      </w:r>
      <w:r w:rsidR="00946CFD">
        <w:rPr>
          <w:rFonts w:cs="Times New Roman"/>
        </w:rPr>
        <w:t xml:space="preserve"> </w:t>
      </w:r>
      <w:r w:rsidR="00D327C4">
        <w:rPr>
          <w:rFonts w:cs="Times New Roman"/>
        </w:rPr>
        <w:t>dětech v období staršího školního věku</w:t>
      </w:r>
      <w:r>
        <w:rPr>
          <w:rFonts w:cs="Times New Roman"/>
        </w:rPr>
        <w:t xml:space="preserve"> </w:t>
      </w:r>
      <w:r w:rsidR="00645B75">
        <w:rPr>
          <w:rFonts w:cs="Times New Roman"/>
        </w:rPr>
        <w:t>a </w:t>
      </w:r>
      <w:r>
        <w:rPr>
          <w:rFonts w:cs="Times New Roman"/>
        </w:rPr>
        <w:t xml:space="preserve">výživě. </w:t>
      </w:r>
      <w:r w:rsidR="00D240E9" w:rsidRPr="00D240E9">
        <w:rPr>
          <w:rFonts w:cs="Times New Roman"/>
        </w:rPr>
        <w:t xml:space="preserve">Práce je výzkumem toho, </w:t>
      </w:r>
      <w:r w:rsidRPr="00D240E9">
        <w:rPr>
          <w:rFonts w:cs="Times New Roman"/>
        </w:rPr>
        <w:t xml:space="preserve">zda </w:t>
      </w:r>
      <w:r w:rsidR="005A0649" w:rsidRPr="00D240E9">
        <w:rPr>
          <w:rFonts w:cs="Times New Roman"/>
        </w:rPr>
        <w:t xml:space="preserve">starší </w:t>
      </w:r>
      <w:r w:rsidRPr="00D240E9">
        <w:rPr>
          <w:rFonts w:cs="Times New Roman"/>
        </w:rPr>
        <w:t xml:space="preserve">děti </w:t>
      </w:r>
      <w:r w:rsidR="00D240E9" w:rsidRPr="00D240E9">
        <w:rPr>
          <w:rFonts w:cs="Times New Roman"/>
        </w:rPr>
        <w:t xml:space="preserve">mají dostatečný přehled </w:t>
      </w:r>
      <w:r w:rsidR="00645B75" w:rsidRPr="00D240E9">
        <w:rPr>
          <w:rFonts w:cs="Times New Roman"/>
        </w:rPr>
        <w:t>a</w:t>
      </w:r>
      <w:r w:rsidR="00645B75">
        <w:rPr>
          <w:rFonts w:cs="Times New Roman"/>
        </w:rPr>
        <w:t> </w:t>
      </w:r>
      <w:r w:rsidRPr="00D240E9">
        <w:rPr>
          <w:rFonts w:cs="Times New Roman"/>
        </w:rPr>
        <w:t>dostatek informací</w:t>
      </w:r>
      <w:r w:rsidR="00D240E9" w:rsidRPr="00D240E9">
        <w:rPr>
          <w:rFonts w:cs="Times New Roman"/>
        </w:rPr>
        <w:t xml:space="preserve"> </w:t>
      </w:r>
      <w:r w:rsidRPr="00D240E9">
        <w:rPr>
          <w:rFonts w:cs="Times New Roman"/>
        </w:rPr>
        <w:t xml:space="preserve">ohledně </w:t>
      </w:r>
      <w:r w:rsidR="00BC3028" w:rsidRPr="00D240E9">
        <w:rPr>
          <w:rFonts w:cs="Times New Roman"/>
        </w:rPr>
        <w:t xml:space="preserve">svého </w:t>
      </w:r>
      <w:r w:rsidRPr="00D240E9">
        <w:rPr>
          <w:rFonts w:cs="Times New Roman"/>
        </w:rPr>
        <w:t>dietního doporučení</w:t>
      </w:r>
      <w:r w:rsidR="00D240E9">
        <w:rPr>
          <w:rFonts w:cs="Times New Roman"/>
        </w:rPr>
        <w:t xml:space="preserve">. </w:t>
      </w:r>
      <w:r w:rsidR="00645B75">
        <w:rPr>
          <w:rFonts w:cs="Times New Roman"/>
        </w:rPr>
        <w:t>A </w:t>
      </w:r>
      <w:r w:rsidR="00D240E9">
        <w:rPr>
          <w:rFonts w:cs="Times New Roman"/>
        </w:rPr>
        <w:t xml:space="preserve">také </w:t>
      </w:r>
      <w:r w:rsidR="005A0649" w:rsidRPr="00D240E9">
        <w:rPr>
          <w:rFonts w:cs="Times New Roman"/>
        </w:rPr>
        <w:t>jestli</w:t>
      </w:r>
      <w:r w:rsidR="004B765D" w:rsidRPr="00D240E9">
        <w:rPr>
          <w:rFonts w:cs="Times New Roman"/>
        </w:rPr>
        <w:t xml:space="preserve"> se </w:t>
      </w:r>
      <w:r w:rsidR="000C508B" w:rsidRPr="00D240E9">
        <w:rPr>
          <w:rFonts w:cs="Times New Roman"/>
        </w:rPr>
        <w:t xml:space="preserve">chovají </w:t>
      </w:r>
      <w:r w:rsidR="00645B75" w:rsidRPr="00D240E9">
        <w:rPr>
          <w:rFonts w:cs="Times New Roman"/>
        </w:rPr>
        <w:t>a</w:t>
      </w:r>
      <w:r w:rsidR="00645B75">
        <w:rPr>
          <w:rFonts w:cs="Times New Roman"/>
        </w:rPr>
        <w:t> </w:t>
      </w:r>
      <w:r w:rsidR="004B765D" w:rsidRPr="00D240E9">
        <w:rPr>
          <w:rFonts w:cs="Times New Roman"/>
        </w:rPr>
        <w:t xml:space="preserve">stravují dle </w:t>
      </w:r>
      <w:r w:rsidR="000C508B" w:rsidRPr="00D240E9">
        <w:rPr>
          <w:rFonts w:cs="Times New Roman"/>
        </w:rPr>
        <w:t xml:space="preserve">dietních </w:t>
      </w:r>
      <w:r w:rsidR="00645B75" w:rsidRPr="00D240E9">
        <w:rPr>
          <w:rFonts w:cs="Times New Roman"/>
        </w:rPr>
        <w:t>a</w:t>
      </w:r>
      <w:r w:rsidR="00645B75">
        <w:rPr>
          <w:rFonts w:cs="Times New Roman"/>
        </w:rPr>
        <w:t> </w:t>
      </w:r>
      <w:r w:rsidR="004B765D" w:rsidRPr="00D240E9">
        <w:rPr>
          <w:rFonts w:cs="Times New Roman"/>
        </w:rPr>
        <w:t>výživovýc</w:t>
      </w:r>
      <w:r w:rsidR="000C508B" w:rsidRPr="00D240E9">
        <w:rPr>
          <w:rFonts w:cs="Times New Roman"/>
        </w:rPr>
        <w:t xml:space="preserve">h </w:t>
      </w:r>
      <w:r w:rsidR="004B765D" w:rsidRPr="00D240E9">
        <w:rPr>
          <w:rFonts w:cs="Times New Roman"/>
        </w:rPr>
        <w:t>doporučení.</w:t>
      </w:r>
      <w:r w:rsidR="004B765D" w:rsidRPr="005A0649">
        <w:rPr>
          <w:rFonts w:cs="Times New Roman"/>
        </w:rPr>
        <w:t xml:space="preserve"> </w:t>
      </w:r>
      <w:r w:rsidR="00E57D8C" w:rsidRPr="005A0649">
        <w:rPr>
          <w:rFonts w:cs="Times New Roman"/>
        </w:rPr>
        <w:t>V</w:t>
      </w:r>
      <w:r w:rsidRPr="005A0649">
        <w:rPr>
          <w:rFonts w:cs="Times New Roman"/>
        </w:rPr>
        <w:t xml:space="preserve">ýzkum </w:t>
      </w:r>
      <w:r w:rsidR="00D240E9">
        <w:rPr>
          <w:rFonts w:cs="Times New Roman"/>
        </w:rPr>
        <w:t>byl</w:t>
      </w:r>
      <w:r w:rsidR="00E57D8C" w:rsidRPr="005A0649">
        <w:rPr>
          <w:rFonts w:cs="Times New Roman"/>
        </w:rPr>
        <w:t xml:space="preserve"> </w:t>
      </w:r>
      <w:r w:rsidRPr="005A0649">
        <w:rPr>
          <w:rFonts w:cs="Times New Roman"/>
        </w:rPr>
        <w:t xml:space="preserve">realizován </w:t>
      </w:r>
      <w:r w:rsidR="00D240E9">
        <w:rPr>
          <w:rFonts w:cs="Times New Roman"/>
        </w:rPr>
        <w:t xml:space="preserve">ve skupině pro rodiče </w:t>
      </w:r>
      <w:r w:rsidR="00645B75">
        <w:rPr>
          <w:rFonts w:cs="Times New Roman"/>
        </w:rPr>
        <w:t>a </w:t>
      </w:r>
      <w:r w:rsidR="00D240E9">
        <w:rPr>
          <w:rFonts w:cs="Times New Roman"/>
        </w:rPr>
        <w:t xml:space="preserve">děti s diabetes mellitus 1.typu </w:t>
      </w:r>
      <w:r w:rsidRPr="005A0649">
        <w:rPr>
          <w:rFonts w:cs="Times New Roman"/>
        </w:rPr>
        <w:t xml:space="preserve">prostřednictvím </w:t>
      </w:r>
      <w:r w:rsidR="00E57D8C" w:rsidRPr="005A0649">
        <w:rPr>
          <w:rFonts w:cs="Times New Roman"/>
        </w:rPr>
        <w:t xml:space="preserve">sociální </w:t>
      </w:r>
      <w:r w:rsidR="00500E90">
        <w:rPr>
          <w:rFonts w:cs="Times New Roman"/>
        </w:rPr>
        <w:t>sítě</w:t>
      </w:r>
      <w:r w:rsidR="00E57D8C" w:rsidRPr="005A0649">
        <w:rPr>
          <w:rFonts w:cs="Times New Roman"/>
        </w:rPr>
        <w:t xml:space="preserve"> Facebook</w:t>
      </w:r>
      <w:r w:rsidR="00D240E9">
        <w:rPr>
          <w:rFonts w:cs="Times New Roman"/>
        </w:rPr>
        <w:t xml:space="preserve">. </w:t>
      </w:r>
    </w:p>
    <w:p w14:paraId="32F0B34C" w14:textId="48C82573" w:rsidR="00783EC9" w:rsidRDefault="00783EC9" w:rsidP="00783EC9">
      <w:pPr>
        <w:ind w:firstLine="284"/>
        <w:rPr>
          <w:rFonts w:cs="Times New Roman"/>
        </w:rPr>
      </w:pPr>
    </w:p>
    <w:p w14:paraId="415194B4" w14:textId="77777777" w:rsidR="00783EC9" w:rsidRDefault="00783EC9" w:rsidP="00783EC9">
      <w:pPr>
        <w:ind w:firstLine="284"/>
        <w:rPr>
          <w:rFonts w:cs="Times New Roman"/>
        </w:rPr>
      </w:pPr>
    </w:p>
    <w:p w14:paraId="015E69D2" w14:textId="7644A794" w:rsidR="00AB5D51" w:rsidRDefault="00783EC9" w:rsidP="00783EC9">
      <w:pPr>
        <w:pStyle w:val="Nadpis1"/>
      </w:pPr>
      <w:bookmarkStart w:id="1" w:name="_Toc101346561"/>
      <w:r>
        <w:lastRenderedPageBreak/>
        <w:t>Cíl</w:t>
      </w:r>
      <w:r w:rsidR="0066432C">
        <w:t>e</w:t>
      </w:r>
      <w:r>
        <w:t xml:space="preserve"> práce</w:t>
      </w:r>
      <w:bookmarkEnd w:id="1"/>
    </w:p>
    <w:p w14:paraId="42DDD539" w14:textId="77777777" w:rsidR="00D201AD" w:rsidRPr="00D201AD" w:rsidRDefault="00D201AD" w:rsidP="00D201AD"/>
    <w:p w14:paraId="6A1B8DF6" w14:textId="13F36694" w:rsidR="00CB5CB4" w:rsidRDefault="0066432C" w:rsidP="00CB5CB4">
      <w:pPr>
        <w:ind w:firstLine="360"/>
        <w:rPr>
          <w:rFonts w:cs="Times New Roman"/>
        </w:rPr>
      </w:pPr>
      <w:r w:rsidRPr="00814B30">
        <w:rPr>
          <w:rFonts w:cs="Times New Roman"/>
          <w:b/>
          <w:bCs/>
          <w:color w:val="262626" w:themeColor="text1" w:themeTint="D9"/>
        </w:rPr>
        <w:t>Hlavním c</w:t>
      </w:r>
      <w:r w:rsidR="00783EC9" w:rsidRPr="00814B30">
        <w:rPr>
          <w:rFonts w:cs="Times New Roman"/>
          <w:b/>
          <w:bCs/>
          <w:color w:val="262626" w:themeColor="text1" w:themeTint="D9"/>
        </w:rPr>
        <w:t>ílem</w:t>
      </w:r>
      <w:r w:rsidR="00783EC9" w:rsidRPr="00814B30">
        <w:rPr>
          <w:rFonts w:cs="Times New Roman"/>
          <w:color w:val="262626" w:themeColor="text1" w:themeTint="D9"/>
        </w:rPr>
        <w:t xml:space="preserve"> </w:t>
      </w:r>
      <w:r w:rsidR="00783EC9" w:rsidRPr="0049194C">
        <w:rPr>
          <w:rFonts w:cs="Times New Roman"/>
        </w:rPr>
        <w:t xml:space="preserve">bakalářské práce </w:t>
      </w:r>
      <w:r w:rsidR="007B77B5">
        <w:rPr>
          <w:rFonts w:cs="Times New Roman"/>
        </w:rPr>
        <w:t>bylo</w:t>
      </w:r>
      <w:r w:rsidR="000C3408">
        <w:rPr>
          <w:rFonts w:cs="Times New Roman"/>
        </w:rPr>
        <w:t xml:space="preserve"> </w:t>
      </w:r>
      <w:r w:rsidR="00E26D4D">
        <w:rPr>
          <w:rFonts w:cs="Times New Roman"/>
        </w:rPr>
        <w:t xml:space="preserve">zjištění </w:t>
      </w:r>
      <w:r w:rsidR="00645B75">
        <w:rPr>
          <w:rFonts w:cs="Times New Roman"/>
        </w:rPr>
        <w:t>a </w:t>
      </w:r>
      <w:r w:rsidR="008D4B2B">
        <w:rPr>
          <w:rFonts w:cs="Times New Roman"/>
        </w:rPr>
        <w:t xml:space="preserve">zhodnocení </w:t>
      </w:r>
      <w:r w:rsidR="00783EC9" w:rsidRPr="0049194C">
        <w:rPr>
          <w:rFonts w:cs="Times New Roman"/>
        </w:rPr>
        <w:t>výživov</w:t>
      </w:r>
      <w:r w:rsidR="008D4B2B">
        <w:rPr>
          <w:rFonts w:cs="Times New Roman"/>
        </w:rPr>
        <w:t>ých</w:t>
      </w:r>
      <w:r w:rsidR="00783EC9" w:rsidRPr="0049194C">
        <w:rPr>
          <w:rFonts w:cs="Times New Roman"/>
        </w:rPr>
        <w:t xml:space="preserve"> zvyklost</w:t>
      </w:r>
      <w:r w:rsidR="008D4B2B">
        <w:rPr>
          <w:rFonts w:cs="Times New Roman"/>
        </w:rPr>
        <w:t>í</w:t>
      </w:r>
      <w:r w:rsidR="00F44C02" w:rsidRPr="0049194C">
        <w:rPr>
          <w:rFonts w:cs="Times New Roman"/>
        </w:rPr>
        <w:t xml:space="preserve"> </w:t>
      </w:r>
      <w:r w:rsidR="00645B75" w:rsidRPr="0049194C">
        <w:rPr>
          <w:rFonts w:cs="Times New Roman"/>
        </w:rPr>
        <w:t>u</w:t>
      </w:r>
      <w:r w:rsidR="00645B75">
        <w:rPr>
          <w:rFonts w:cs="Times New Roman"/>
        </w:rPr>
        <w:t> </w:t>
      </w:r>
      <w:r w:rsidR="00783EC9" w:rsidRPr="0049194C">
        <w:rPr>
          <w:rFonts w:cs="Times New Roman"/>
        </w:rPr>
        <w:t xml:space="preserve">dětí </w:t>
      </w:r>
      <w:r w:rsidR="001C241F" w:rsidRPr="0049194C">
        <w:rPr>
          <w:rFonts w:cs="Times New Roman"/>
        </w:rPr>
        <w:t>staršího školního věku</w:t>
      </w:r>
      <w:r w:rsidR="00EE084F" w:rsidRPr="0049194C">
        <w:rPr>
          <w:rFonts w:cs="Times New Roman"/>
        </w:rPr>
        <w:t xml:space="preserve"> (</w:t>
      </w:r>
      <w:r w:rsidR="00093770" w:rsidRPr="0049194C">
        <w:rPr>
          <w:rFonts w:cs="Times New Roman"/>
        </w:rPr>
        <w:t>11-15 let</w:t>
      </w:r>
      <w:r w:rsidR="00EE084F" w:rsidRPr="0049194C">
        <w:rPr>
          <w:rFonts w:cs="Times New Roman"/>
        </w:rPr>
        <w:t>)</w:t>
      </w:r>
      <w:r w:rsidR="00093770" w:rsidRPr="0049194C">
        <w:rPr>
          <w:rFonts w:cs="Times New Roman"/>
        </w:rPr>
        <w:t xml:space="preserve"> </w:t>
      </w:r>
      <w:r w:rsidR="00783EC9" w:rsidRPr="0049194C">
        <w:rPr>
          <w:rFonts w:cs="Times New Roman"/>
        </w:rPr>
        <w:t xml:space="preserve">s onemocněním </w:t>
      </w:r>
      <w:r w:rsidR="0049194C">
        <w:rPr>
          <w:rFonts w:cs="Times New Roman"/>
        </w:rPr>
        <w:t>d</w:t>
      </w:r>
      <w:r w:rsidR="00783EC9" w:rsidRPr="0049194C">
        <w:rPr>
          <w:rFonts w:cs="Times New Roman"/>
        </w:rPr>
        <w:t xml:space="preserve">iabetes mellitus </w:t>
      </w:r>
      <w:r w:rsidR="00166A67" w:rsidRPr="0049194C">
        <w:rPr>
          <w:rFonts w:cs="Times New Roman"/>
        </w:rPr>
        <w:t>1.</w:t>
      </w:r>
      <w:r w:rsidR="001C241F" w:rsidRPr="0049194C">
        <w:rPr>
          <w:rFonts w:cs="Times New Roman"/>
        </w:rPr>
        <w:t>typu.</w:t>
      </w:r>
      <w:r w:rsidR="00FF3770">
        <w:rPr>
          <w:rFonts w:cs="Times New Roman"/>
        </w:rPr>
        <w:t xml:space="preserve"> Zajímalo nás, j</w:t>
      </w:r>
      <w:r w:rsidR="008D4B2B">
        <w:rPr>
          <w:rFonts w:cs="Times New Roman"/>
        </w:rPr>
        <w:t xml:space="preserve">estli se </w:t>
      </w:r>
      <w:r w:rsidR="00E26D4D">
        <w:rPr>
          <w:rFonts w:cs="Times New Roman"/>
        </w:rPr>
        <w:t xml:space="preserve">starší děti s DM1T </w:t>
      </w:r>
      <w:r w:rsidR="008D4B2B">
        <w:rPr>
          <w:rFonts w:cs="Times New Roman"/>
        </w:rPr>
        <w:t xml:space="preserve">stravují dle </w:t>
      </w:r>
      <w:r w:rsidR="00E26D4D">
        <w:rPr>
          <w:rFonts w:cs="Times New Roman"/>
        </w:rPr>
        <w:t xml:space="preserve">stanovených </w:t>
      </w:r>
      <w:r w:rsidR="008D4B2B">
        <w:rPr>
          <w:rFonts w:cs="Times New Roman"/>
        </w:rPr>
        <w:t>doporučení</w:t>
      </w:r>
      <w:r w:rsidR="00E26D4D">
        <w:rPr>
          <w:rFonts w:cs="Times New Roman"/>
        </w:rPr>
        <w:t xml:space="preserve">. </w:t>
      </w:r>
    </w:p>
    <w:p w14:paraId="32F98B99" w14:textId="77777777" w:rsidR="00D300B7" w:rsidRPr="00CB5CB4" w:rsidRDefault="00D300B7" w:rsidP="00CB5CB4">
      <w:pPr>
        <w:ind w:firstLine="360"/>
        <w:rPr>
          <w:rFonts w:cs="Times New Roman"/>
        </w:rPr>
      </w:pPr>
    </w:p>
    <w:p w14:paraId="4FFB70B3" w14:textId="352CCEAB" w:rsidR="00D043C0" w:rsidRPr="00814B30" w:rsidRDefault="00D043C0" w:rsidP="00F87EF0">
      <w:pPr>
        <w:ind w:firstLine="426"/>
        <w:rPr>
          <w:rFonts w:cs="Times New Roman"/>
          <w:b/>
          <w:bCs/>
          <w:color w:val="262626" w:themeColor="text1" w:themeTint="D9"/>
        </w:rPr>
      </w:pPr>
      <w:r w:rsidRPr="00814B30">
        <w:rPr>
          <w:rFonts w:cs="Times New Roman"/>
          <w:b/>
          <w:bCs/>
          <w:color w:val="262626" w:themeColor="text1" w:themeTint="D9"/>
        </w:rPr>
        <w:t xml:space="preserve">Dílčí cíle: </w:t>
      </w:r>
    </w:p>
    <w:p w14:paraId="7DC1296F" w14:textId="0268929F" w:rsidR="00CF237B" w:rsidRDefault="00CF237B" w:rsidP="00F87EF0">
      <w:pPr>
        <w:pStyle w:val="Odstavecseseznamem"/>
        <w:numPr>
          <w:ilvl w:val="0"/>
          <w:numId w:val="32"/>
        </w:numPr>
        <w:rPr>
          <w:rFonts w:cs="Times New Roman"/>
        </w:rPr>
      </w:pPr>
      <w:r w:rsidRPr="00BE0274">
        <w:rPr>
          <w:rFonts w:cs="Times New Roman"/>
        </w:rPr>
        <w:t>Zjistit, zda si děti staršího školního věku s DM1T měří glykemii vždy před každým jídlem</w:t>
      </w:r>
    </w:p>
    <w:p w14:paraId="66D41F28" w14:textId="36195C37" w:rsidR="005F0B6D" w:rsidRDefault="005F0B6D" w:rsidP="005F0B6D">
      <w:pPr>
        <w:pStyle w:val="Odstavecseseznamem"/>
        <w:numPr>
          <w:ilvl w:val="0"/>
          <w:numId w:val="32"/>
        </w:numPr>
        <w:rPr>
          <w:rFonts w:cs="Times New Roman"/>
        </w:rPr>
      </w:pPr>
      <w:r>
        <w:rPr>
          <w:rFonts w:cs="Times New Roman"/>
        </w:rPr>
        <w:t>Zjistit, zda děti staršího školního věku s DM1T dodržují doporučení ohledně pravidelnosti a rozdělení stravy do šesti porcí za den</w:t>
      </w:r>
    </w:p>
    <w:p w14:paraId="05F36E65" w14:textId="0764095A" w:rsidR="005F0B6D" w:rsidRDefault="005F0B6D" w:rsidP="005F0B6D">
      <w:pPr>
        <w:pStyle w:val="Odstavecseseznamem"/>
        <w:numPr>
          <w:ilvl w:val="0"/>
          <w:numId w:val="32"/>
        </w:numPr>
        <w:rPr>
          <w:rFonts w:cs="Times New Roman"/>
        </w:rPr>
      </w:pPr>
      <w:r>
        <w:rPr>
          <w:rFonts w:cs="Times New Roman"/>
        </w:rPr>
        <w:t xml:space="preserve">Zhodnotit, zda starší děti s DM1T konzumují doporučené množství zeleniny a ovoce </w:t>
      </w:r>
    </w:p>
    <w:p w14:paraId="00CD80D5" w14:textId="309D8947" w:rsidR="005F0B6D" w:rsidRPr="005F0B6D" w:rsidRDefault="005F0B6D" w:rsidP="005F0B6D">
      <w:pPr>
        <w:pStyle w:val="Odstavecseseznamem"/>
        <w:numPr>
          <w:ilvl w:val="0"/>
          <w:numId w:val="32"/>
        </w:numPr>
        <w:rPr>
          <w:rFonts w:cs="Times New Roman"/>
        </w:rPr>
      </w:pPr>
      <w:r>
        <w:rPr>
          <w:rFonts w:cs="Times New Roman"/>
        </w:rPr>
        <w:t>Zhodnotit, zda starší děti s DM1T pijí doporučené množství a druh tekutin za den</w:t>
      </w:r>
    </w:p>
    <w:p w14:paraId="4AE351DE" w14:textId="59533372" w:rsidR="007359FE" w:rsidRPr="007359FE" w:rsidRDefault="007359FE" w:rsidP="00F87EF0">
      <w:pPr>
        <w:pStyle w:val="Odstavecseseznamem"/>
        <w:numPr>
          <w:ilvl w:val="0"/>
          <w:numId w:val="32"/>
        </w:numPr>
        <w:rPr>
          <w:rFonts w:cs="Times New Roman"/>
        </w:rPr>
      </w:pPr>
      <w:r w:rsidRPr="007359FE">
        <w:rPr>
          <w:rFonts w:cs="Times New Roman"/>
        </w:rPr>
        <w:t>Zjistit, zda</w:t>
      </w:r>
      <w:r>
        <w:rPr>
          <w:rFonts w:cs="Times New Roman"/>
        </w:rPr>
        <w:t xml:space="preserve"> </w:t>
      </w:r>
      <w:r w:rsidR="00422774">
        <w:rPr>
          <w:rFonts w:cs="Times New Roman"/>
        </w:rPr>
        <w:t xml:space="preserve">se </w:t>
      </w:r>
      <w:r w:rsidRPr="007359FE">
        <w:rPr>
          <w:rFonts w:cs="Times New Roman"/>
        </w:rPr>
        <w:t xml:space="preserve">děti </w:t>
      </w:r>
      <w:r>
        <w:rPr>
          <w:rFonts w:cs="Times New Roman"/>
        </w:rPr>
        <w:t xml:space="preserve">staršího školního věku </w:t>
      </w:r>
      <w:r w:rsidRPr="007359FE">
        <w:rPr>
          <w:rFonts w:cs="Times New Roman"/>
        </w:rPr>
        <w:t>s DM1T</w:t>
      </w:r>
      <w:r w:rsidR="00422774">
        <w:rPr>
          <w:rFonts w:cs="Times New Roman"/>
        </w:rPr>
        <w:t xml:space="preserve"> </w:t>
      </w:r>
      <w:r w:rsidRPr="007359FE">
        <w:rPr>
          <w:rFonts w:cs="Times New Roman"/>
        </w:rPr>
        <w:t xml:space="preserve">věnují </w:t>
      </w:r>
      <w:r w:rsidR="00266FBF">
        <w:rPr>
          <w:rFonts w:cs="Times New Roman"/>
        </w:rPr>
        <w:t xml:space="preserve">pravidelně </w:t>
      </w:r>
      <w:r w:rsidRPr="007359FE">
        <w:rPr>
          <w:rFonts w:cs="Times New Roman"/>
        </w:rPr>
        <w:t>pohybovým aktivitám</w:t>
      </w:r>
    </w:p>
    <w:p w14:paraId="537FD3BE" w14:textId="69EAF7E9" w:rsidR="007359FE" w:rsidRDefault="00783EC9" w:rsidP="00F87EF0">
      <w:r>
        <w:br w:type="page"/>
      </w:r>
    </w:p>
    <w:p w14:paraId="4F0E60CC" w14:textId="081997A2" w:rsidR="00783EC9" w:rsidRDefault="00783EC9" w:rsidP="00783EC9">
      <w:pPr>
        <w:pStyle w:val="Nadpis1"/>
      </w:pPr>
      <w:bookmarkStart w:id="2" w:name="_Toc101346562"/>
      <w:r>
        <w:lastRenderedPageBreak/>
        <w:t>Teoretické poznatky</w:t>
      </w:r>
      <w:bookmarkEnd w:id="2"/>
    </w:p>
    <w:p w14:paraId="58DADB18" w14:textId="77777777" w:rsidR="00A12420" w:rsidRPr="00A12420" w:rsidRDefault="00A12420" w:rsidP="00A12420"/>
    <w:p w14:paraId="1F6CD4A3" w14:textId="360C11F4" w:rsidR="0023320A" w:rsidRPr="0023320A" w:rsidRDefault="00783EC9" w:rsidP="0023320A">
      <w:pPr>
        <w:pStyle w:val="Nadpis2"/>
        <w:numPr>
          <w:ilvl w:val="1"/>
          <w:numId w:val="1"/>
        </w:numPr>
      </w:pPr>
      <w:bookmarkStart w:id="3" w:name="_Toc101346563"/>
      <w:r>
        <w:t>Diabetes mellitus 1. typu</w:t>
      </w:r>
      <w:bookmarkEnd w:id="3"/>
    </w:p>
    <w:p w14:paraId="5D3A4A68" w14:textId="58A7A319" w:rsidR="00396FA6" w:rsidRPr="00396FA6" w:rsidRDefault="00396FA6" w:rsidP="00396FA6">
      <w:pPr>
        <w:pStyle w:val="Normlnweb"/>
        <w:spacing w:line="360" w:lineRule="auto"/>
        <w:jc w:val="both"/>
      </w:pPr>
      <w:r w:rsidRPr="00633F43">
        <w:rPr>
          <w:i/>
          <w:iCs/>
        </w:rPr>
        <w:t xml:space="preserve">„Diabetes mellitus je skupinou chronických, </w:t>
      </w:r>
      <w:proofErr w:type="spellStart"/>
      <w:r w:rsidRPr="00633F43">
        <w:rPr>
          <w:i/>
          <w:iCs/>
        </w:rPr>
        <w:t>etiopatogenetických</w:t>
      </w:r>
      <w:proofErr w:type="spellEnd"/>
      <w:r w:rsidRPr="00633F43">
        <w:rPr>
          <w:i/>
          <w:iCs/>
        </w:rPr>
        <w:t xml:space="preserve"> heterogenních onemocnění, jejichž základním rysem je hyperglykemie. Vzniká </w:t>
      </w:r>
      <w:r w:rsidR="00645B75" w:rsidRPr="00633F43">
        <w:rPr>
          <w:i/>
          <w:iCs/>
        </w:rPr>
        <w:t>v</w:t>
      </w:r>
      <w:r w:rsidR="00645B75">
        <w:rPr>
          <w:i/>
          <w:iCs/>
        </w:rPr>
        <w:t> </w:t>
      </w:r>
      <w:r w:rsidRPr="00633F43">
        <w:rPr>
          <w:i/>
          <w:iCs/>
        </w:rPr>
        <w:t xml:space="preserve">důsledku nedostatečného účinku inzulinu při jeho absolutním nebo relativním nedostatku </w:t>
      </w:r>
      <w:r w:rsidR="00645B75" w:rsidRPr="00633F43">
        <w:rPr>
          <w:i/>
          <w:iCs/>
        </w:rPr>
        <w:t>a</w:t>
      </w:r>
      <w:r w:rsidR="00645B75">
        <w:rPr>
          <w:i/>
          <w:iCs/>
        </w:rPr>
        <w:t> </w:t>
      </w:r>
      <w:r w:rsidRPr="00633F43">
        <w:rPr>
          <w:i/>
          <w:iCs/>
        </w:rPr>
        <w:t xml:space="preserve">je provázen komplexní poruchou metabolismu cukrů, tuků </w:t>
      </w:r>
      <w:r w:rsidR="00645B75" w:rsidRPr="00633F43">
        <w:rPr>
          <w:i/>
          <w:iCs/>
        </w:rPr>
        <w:t>a</w:t>
      </w:r>
      <w:r w:rsidR="00645B75">
        <w:rPr>
          <w:i/>
          <w:iCs/>
        </w:rPr>
        <w:t> </w:t>
      </w:r>
      <w:r w:rsidRPr="00633F43">
        <w:rPr>
          <w:i/>
          <w:iCs/>
        </w:rPr>
        <w:t>bílkovin.“ (</w:t>
      </w:r>
      <w:r w:rsidRPr="00633F43">
        <w:t xml:space="preserve">Pelikánová, Bartoš </w:t>
      </w:r>
      <w:r w:rsidR="00645B75" w:rsidRPr="00633F43">
        <w:t>a</w:t>
      </w:r>
      <w:r w:rsidR="00645B75">
        <w:t> </w:t>
      </w:r>
      <w:r w:rsidRPr="00633F43">
        <w:t>kol. ,2018, str. 60).</w:t>
      </w:r>
    </w:p>
    <w:p w14:paraId="10060C05" w14:textId="5989260E" w:rsidR="00783EC9" w:rsidRDefault="00783EC9" w:rsidP="00C63030">
      <w:pPr>
        <w:ind w:firstLine="360"/>
      </w:pPr>
      <w:r w:rsidRPr="00BA0D2E">
        <w:rPr>
          <w:lang w:eastAsia="cs-CZ"/>
        </w:rPr>
        <w:t>Máme několik typů diabetu</w:t>
      </w:r>
      <w:r w:rsidR="002703C1">
        <w:rPr>
          <w:lang w:eastAsia="cs-CZ"/>
        </w:rPr>
        <w:t xml:space="preserve"> </w:t>
      </w:r>
      <w:proofErr w:type="spellStart"/>
      <w:r w:rsidR="002703C1">
        <w:rPr>
          <w:lang w:eastAsia="cs-CZ"/>
        </w:rPr>
        <w:t>mellitu</w:t>
      </w:r>
      <w:proofErr w:type="spellEnd"/>
      <w:r w:rsidRPr="00BA0D2E">
        <w:rPr>
          <w:lang w:eastAsia="cs-CZ"/>
        </w:rPr>
        <w:t xml:space="preserve">, avšak nejčastějšími jsou diabetes mellitus 1.typu </w:t>
      </w:r>
      <w:r w:rsidR="00645B75" w:rsidRPr="00BA0D2E">
        <w:rPr>
          <w:lang w:eastAsia="cs-CZ"/>
        </w:rPr>
        <w:t>a</w:t>
      </w:r>
      <w:r w:rsidR="00645B75">
        <w:rPr>
          <w:lang w:eastAsia="cs-CZ"/>
        </w:rPr>
        <w:t> </w:t>
      </w:r>
      <w:r w:rsidRPr="00BA0D2E">
        <w:rPr>
          <w:lang w:eastAsia="cs-CZ"/>
        </w:rPr>
        <w:t xml:space="preserve">diabetes mellitus 2.typu. Diabetes mellitus 1.typu vzniká autoimunitní destrukcí </w:t>
      </w:r>
      <w:r w:rsidRPr="00BA0D2E">
        <w:t>β – buněk v Langerhansových ostrůvcích pankreatu. Toto autoimunitní onemocnění postihuje zhruba 10 % diabetiků. V Langerhansových ostrůvcích pankreatu jsou postupným zánětem ničeny β – buňky</w:t>
      </w:r>
      <w:r w:rsidR="000239F1">
        <w:t xml:space="preserve">, </w:t>
      </w:r>
      <w:r w:rsidRPr="00BA0D2E">
        <w:t xml:space="preserve">které buďto vytváří malé množství inzulínu nebo neprodukují </w:t>
      </w:r>
      <w:r w:rsidR="00C30948">
        <w:t xml:space="preserve">vůbec </w:t>
      </w:r>
      <w:r w:rsidRPr="00BA0D2E">
        <w:t xml:space="preserve">žádný. Dětská </w:t>
      </w:r>
      <w:r w:rsidR="00645B75" w:rsidRPr="00BA0D2E">
        <w:t>a</w:t>
      </w:r>
      <w:r w:rsidR="00645B75">
        <w:t> </w:t>
      </w:r>
      <w:r w:rsidRPr="00BA0D2E">
        <w:t>dospívající populace je nejčastěji postižena</w:t>
      </w:r>
      <w:r>
        <w:t xml:space="preserve"> právě</w:t>
      </w:r>
      <w:r w:rsidRPr="00BA0D2E">
        <w:t xml:space="preserve"> tímto typem diabetu.</w:t>
      </w:r>
      <w:r w:rsidR="00CB78B8">
        <w:t xml:space="preserve"> </w:t>
      </w:r>
      <w:r w:rsidRPr="00BA0D2E">
        <w:t xml:space="preserve">Nejčastějším příznakem je hubnutí </w:t>
      </w:r>
      <w:r w:rsidR="00645B75" w:rsidRPr="00BA0D2E">
        <w:t>a</w:t>
      </w:r>
      <w:r w:rsidR="00645B75">
        <w:t> </w:t>
      </w:r>
      <w:r w:rsidRPr="00BA0D2E">
        <w:t xml:space="preserve">neustálý pocit žízně. Projev diabetu </w:t>
      </w:r>
      <w:proofErr w:type="spellStart"/>
      <w:r w:rsidRPr="00BA0D2E">
        <w:t>mellitu</w:t>
      </w:r>
      <w:proofErr w:type="spellEnd"/>
      <w:r w:rsidRPr="00BA0D2E">
        <w:t xml:space="preserve"> 1.typu </w:t>
      </w:r>
      <w:r w:rsidR="00645B75" w:rsidRPr="00BA0D2E">
        <w:t>u</w:t>
      </w:r>
      <w:r w:rsidR="00645B75">
        <w:t> </w:t>
      </w:r>
      <w:r w:rsidRPr="00BA0D2E">
        <w:t xml:space="preserve">dospívajících může být pomalý </w:t>
      </w:r>
      <w:r w:rsidR="00645B75" w:rsidRPr="00BA0D2E">
        <w:t>a</w:t>
      </w:r>
      <w:r w:rsidR="00645B75">
        <w:t> </w:t>
      </w:r>
      <w:r w:rsidRPr="00BA0D2E">
        <w:t xml:space="preserve">zdlouhavý, </w:t>
      </w:r>
      <w:r w:rsidR="00645B75" w:rsidRPr="00BA0D2E">
        <w:t>a</w:t>
      </w:r>
      <w:r w:rsidR="00645B75">
        <w:t> </w:t>
      </w:r>
      <w:r w:rsidRPr="00BA0D2E">
        <w:t>proto jeho diagnostika může být</w:t>
      </w:r>
      <w:r>
        <w:t xml:space="preserve"> pomalá </w:t>
      </w:r>
      <w:r w:rsidR="00645B75">
        <w:t>a </w:t>
      </w:r>
      <w:r w:rsidRPr="00BA0D2E">
        <w:t xml:space="preserve">komplikovanější. Prostřednictvím nálezu speciální protilátky </w:t>
      </w:r>
      <w:r w:rsidR="00645B75" w:rsidRPr="00BA0D2E">
        <w:t>a</w:t>
      </w:r>
      <w:r w:rsidR="00645B75">
        <w:t> </w:t>
      </w:r>
      <w:r w:rsidRPr="00BA0D2E">
        <w:t>současné nižší hladiny C-peptidu je provedena přesná diagnostika. Strukturou aminokyselin je C-peptid</w:t>
      </w:r>
      <w:r w:rsidR="00610F79">
        <w:t xml:space="preserve">, </w:t>
      </w:r>
      <w:r w:rsidRPr="00BA0D2E">
        <w:t xml:space="preserve">který vzniká v granulích β – buněk pankreatu </w:t>
      </w:r>
      <w:r w:rsidR="00645B75" w:rsidRPr="00BA0D2E">
        <w:t>a</w:t>
      </w:r>
      <w:r w:rsidR="00645B75">
        <w:t> </w:t>
      </w:r>
      <w:r w:rsidRPr="00BA0D2E">
        <w:t xml:space="preserve">spolu </w:t>
      </w:r>
      <w:r w:rsidR="00645B75" w:rsidRPr="00BA0D2E">
        <w:t>s</w:t>
      </w:r>
      <w:r w:rsidR="00645B75">
        <w:t> </w:t>
      </w:r>
      <w:r w:rsidRPr="00BA0D2E">
        <w:t xml:space="preserve">inzulinem je uvolňován do krevního oběhu. Kromě toho je také C-peptid ukazatelem množství vyprodukovaného inzulinu. Při rozlišování mezi diabetem 1. </w:t>
      </w:r>
      <w:r w:rsidR="00645B75" w:rsidRPr="00BA0D2E">
        <w:t>a</w:t>
      </w:r>
      <w:r w:rsidR="00645B75">
        <w:t> </w:t>
      </w:r>
      <w:r w:rsidRPr="00BA0D2E">
        <w:t xml:space="preserve">2.typu je hladina C-peptidu velmi podstatná. Aplikace inzulinu pomocí injekce, je jedinou nynější možnou formou léčby diabetu </w:t>
      </w:r>
      <w:proofErr w:type="spellStart"/>
      <w:r w:rsidRPr="00BA0D2E">
        <w:t>mellitu</w:t>
      </w:r>
      <w:proofErr w:type="spellEnd"/>
      <w:r w:rsidRPr="00BA0D2E">
        <w:t xml:space="preserve"> 1. typu, vzhledem ke vzniku onemocnění. V současné době je aplikace možná pomocí inzulínových per nebo za pomocí inzulínové </w:t>
      </w:r>
      <w:r w:rsidR="00685E62" w:rsidRPr="00BA0D2E">
        <w:t>pumpy</w:t>
      </w:r>
      <w:r w:rsidR="0075448C">
        <w:t xml:space="preserve"> </w:t>
      </w:r>
      <w:r w:rsidR="00685E62" w:rsidRPr="00BA0D2E">
        <w:rPr>
          <w:lang w:eastAsia="cs-CZ"/>
        </w:rPr>
        <w:t>(</w:t>
      </w:r>
      <w:proofErr w:type="spellStart"/>
      <w:r w:rsidRPr="00BA0D2E">
        <w:rPr>
          <w:lang w:eastAsia="cs-CZ"/>
        </w:rPr>
        <w:t>L</w:t>
      </w:r>
      <w:r w:rsidR="0075448C">
        <w:rPr>
          <w:lang w:eastAsia="cs-CZ"/>
        </w:rPr>
        <w:t>ebl</w:t>
      </w:r>
      <w:proofErr w:type="spellEnd"/>
      <w:r w:rsidRPr="00BA0D2E">
        <w:rPr>
          <w:lang w:eastAsia="cs-CZ"/>
        </w:rPr>
        <w:t xml:space="preserve"> </w:t>
      </w:r>
      <w:r w:rsidR="00645B75" w:rsidRPr="00BA0D2E">
        <w:rPr>
          <w:lang w:eastAsia="cs-CZ"/>
        </w:rPr>
        <w:t>a</w:t>
      </w:r>
      <w:r w:rsidR="00645B75">
        <w:rPr>
          <w:lang w:eastAsia="cs-CZ"/>
        </w:rPr>
        <w:t> </w:t>
      </w:r>
      <w:r w:rsidRPr="00BA0D2E">
        <w:rPr>
          <w:lang w:eastAsia="cs-CZ"/>
        </w:rPr>
        <w:t>kol., 2018</w:t>
      </w:r>
      <w:r w:rsidRPr="00BA0D2E">
        <w:t xml:space="preserve">, </w:t>
      </w:r>
      <w:proofErr w:type="spellStart"/>
      <w:r w:rsidRPr="00BA0D2E">
        <w:t>Perušičová</w:t>
      </w:r>
      <w:proofErr w:type="spellEnd"/>
      <w:r w:rsidRPr="00BA0D2E">
        <w:t xml:space="preserve"> 2017)</w:t>
      </w:r>
      <w:r w:rsidR="0075448C">
        <w:t xml:space="preserve">. </w:t>
      </w:r>
    </w:p>
    <w:p w14:paraId="1F2FC9F3" w14:textId="519AA6D4" w:rsidR="00A12420" w:rsidRPr="00A12420" w:rsidRDefault="00783EC9" w:rsidP="00A12420">
      <w:pPr>
        <w:pStyle w:val="Nadpis2"/>
        <w:rPr>
          <w:sz w:val="28"/>
          <w:szCs w:val="28"/>
        </w:rPr>
      </w:pPr>
      <w:bookmarkStart w:id="4" w:name="_Toc101346564"/>
      <w:r w:rsidRPr="00000B7A">
        <w:rPr>
          <w:sz w:val="28"/>
          <w:szCs w:val="28"/>
        </w:rPr>
        <w:t xml:space="preserve">Historie </w:t>
      </w:r>
      <w:r w:rsidR="00001895">
        <w:rPr>
          <w:sz w:val="28"/>
          <w:szCs w:val="28"/>
        </w:rPr>
        <w:t>diabetu</w:t>
      </w:r>
      <w:bookmarkEnd w:id="4"/>
    </w:p>
    <w:p w14:paraId="5715316C" w14:textId="0AB5DF00" w:rsidR="005063D0" w:rsidRDefault="00783EC9" w:rsidP="005063D0">
      <w:pPr>
        <w:ind w:firstLine="360"/>
      </w:pPr>
      <w:r>
        <w:t xml:space="preserve">Diabetes je slovo pocházející z řečtiny. Pojem </w:t>
      </w:r>
      <w:r w:rsidRPr="00CD5233">
        <w:rPr>
          <w:i/>
          <w:iCs/>
        </w:rPr>
        <w:t>diabetes</w:t>
      </w:r>
      <w:r>
        <w:t xml:space="preserve"> znamená přepouštět, </w:t>
      </w:r>
      <w:r w:rsidRPr="00CD5233">
        <w:rPr>
          <w:i/>
          <w:iCs/>
        </w:rPr>
        <w:t xml:space="preserve">mellitus </w:t>
      </w:r>
      <w:r>
        <w:t xml:space="preserve">označuje sladký. </w:t>
      </w:r>
      <w:proofErr w:type="spellStart"/>
      <w:r>
        <w:t>Demetrios</w:t>
      </w:r>
      <w:proofErr w:type="spellEnd"/>
      <w:r>
        <w:t xml:space="preserve"> z </w:t>
      </w:r>
      <w:proofErr w:type="spellStart"/>
      <w:r>
        <w:t>Apamaie</w:t>
      </w:r>
      <w:proofErr w:type="spellEnd"/>
      <w:r>
        <w:t xml:space="preserve"> </w:t>
      </w:r>
      <w:r w:rsidR="00645B75">
        <w:t>a </w:t>
      </w:r>
      <w:proofErr w:type="spellStart"/>
      <w:r>
        <w:t>Apolonius</w:t>
      </w:r>
      <w:proofErr w:type="spellEnd"/>
      <w:r>
        <w:t xml:space="preserve"> z Memphisu ho poprvé použili ve 2.století př.n.l. </w:t>
      </w:r>
      <w:r w:rsidR="00690AA8">
        <w:t>v</w:t>
      </w:r>
      <w:r>
        <w:t xml:space="preserve"> egyptských svitcích, </w:t>
      </w:r>
      <w:r w:rsidR="00645B75">
        <w:t>a </w:t>
      </w:r>
      <w:r>
        <w:t>to především v </w:t>
      </w:r>
      <w:proofErr w:type="spellStart"/>
      <w:r>
        <w:t>Erbesově</w:t>
      </w:r>
      <w:proofErr w:type="spellEnd"/>
      <w:r>
        <w:t xml:space="preserve"> papyru</w:t>
      </w:r>
      <w:r w:rsidR="00C24798">
        <w:t xml:space="preserve">, kde </w:t>
      </w:r>
      <w:r>
        <w:t xml:space="preserve">se objevuje první zmínka již prakticky v době 1500 let před naším letopočtem. Cukrovka byla léčena známými lékaři opravdu podivuhodně, jelikož nebyla odedávna známa hlavní příčina nemoci. </w:t>
      </w:r>
    </w:p>
    <w:p w14:paraId="3CA79851" w14:textId="03CAD1ED" w:rsidR="00783EC9" w:rsidRPr="00783EC9" w:rsidRDefault="00783EC9" w:rsidP="005063D0">
      <w:pPr>
        <w:ind w:firstLine="360"/>
      </w:pPr>
      <w:r>
        <w:lastRenderedPageBreak/>
        <w:t xml:space="preserve">Za zmínku ze Starověku stojí např. </w:t>
      </w:r>
      <w:proofErr w:type="spellStart"/>
      <w:r>
        <w:t>Galénos</w:t>
      </w:r>
      <w:proofErr w:type="spellEnd"/>
      <w:r>
        <w:t xml:space="preserve">, Hippokrates nebo </w:t>
      </w:r>
      <w:proofErr w:type="spellStart"/>
      <w:r>
        <w:t>Areteus</w:t>
      </w:r>
      <w:proofErr w:type="spellEnd"/>
      <w:r>
        <w:t xml:space="preserve"> z </w:t>
      </w:r>
      <w:proofErr w:type="spellStart"/>
      <w:r>
        <w:t>Kappadokie</w:t>
      </w:r>
      <w:proofErr w:type="spellEnd"/>
      <w:r>
        <w:t xml:space="preserve">. Sladké chuti moči </w:t>
      </w:r>
      <w:r w:rsidR="00645B75">
        <w:t>u </w:t>
      </w:r>
      <w:r>
        <w:t xml:space="preserve">diabetiků si všimnul v roce 1674 anglický lékař Thomas </w:t>
      </w:r>
      <w:proofErr w:type="spellStart"/>
      <w:r>
        <w:t>Willis</w:t>
      </w:r>
      <w:proofErr w:type="spellEnd"/>
      <w:r>
        <w:t>. Shluky buněk pankreatu, které se poté nazývaly jako Langerhansovy ostrůvky popsal v 19.století</w:t>
      </w:r>
      <w:r w:rsidR="005063D0">
        <w:t xml:space="preserve"> fyziolog Paul Langerhans. Spojení diabetu </w:t>
      </w:r>
      <w:r w:rsidR="00645B75">
        <w:t>a </w:t>
      </w:r>
      <w:r w:rsidR="005063D0">
        <w:t xml:space="preserve">slinivky později potvrdili Oskar </w:t>
      </w:r>
      <w:proofErr w:type="spellStart"/>
      <w:r w:rsidR="005063D0">
        <w:t>Minkowski</w:t>
      </w:r>
      <w:proofErr w:type="spellEnd"/>
      <w:r w:rsidR="005063D0">
        <w:t xml:space="preserve"> </w:t>
      </w:r>
      <w:r w:rsidR="00645B75">
        <w:t>a </w:t>
      </w:r>
      <w:r w:rsidR="005063D0">
        <w:t xml:space="preserve">Joseph von </w:t>
      </w:r>
      <w:proofErr w:type="spellStart"/>
      <w:r w:rsidR="005063D0">
        <w:t>Mering</w:t>
      </w:r>
      <w:proofErr w:type="spellEnd"/>
      <w:r w:rsidR="00C77CE6">
        <w:t xml:space="preserve">, </w:t>
      </w:r>
      <w:r w:rsidR="005063D0">
        <w:t>kteří došli k</w:t>
      </w:r>
      <w:r w:rsidR="00FA2726">
        <w:t> </w:t>
      </w:r>
      <w:r w:rsidR="005063D0">
        <w:t>závěru</w:t>
      </w:r>
      <w:r w:rsidR="00FA2726">
        <w:t xml:space="preserve">, </w:t>
      </w:r>
      <w:r w:rsidR="005063D0">
        <w:t>poté</w:t>
      </w:r>
      <w:r w:rsidR="00C77CE6">
        <w:t xml:space="preserve"> </w:t>
      </w:r>
      <w:r w:rsidR="005063D0">
        <w:t xml:space="preserve">co odstranili pankreat </w:t>
      </w:r>
      <w:r w:rsidR="00645B75">
        <w:t>u </w:t>
      </w:r>
      <w:r w:rsidR="005063D0">
        <w:t xml:space="preserve">psa, okolo kterého se rojily mouchy. Předpokládali, že jde </w:t>
      </w:r>
      <w:r w:rsidR="00645B75">
        <w:t>o </w:t>
      </w:r>
      <w:r w:rsidR="005063D0">
        <w:t xml:space="preserve">nedostatek některého hormonu. </w:t>
      </w:r>
      <w:r w:rsidR="00645B75">
        <w:t>O </w:t>
      </w:r>
      <w:r w:rsidR="005063D0">
        <w:t xml:space="preserve">získání inzulínu po této události začal velký boj. Tehdy ještě neobjevená látka, kterou později pojmenoval anglický fyziolog </w:t>
      </w:r>
      <w:proofErr w:type="spellStart"/>
      <w:r w:rsidR="005063D0">
        <w:t>E.A.Schlafer</w:t>
      </w:r>
      <w:proofErr w:type="spellEnd"/>
      <w:r w:rsidR="005063D0">
        <w:t xml:space="preserve">. </w:t>
      </w:r>
      <w:proofErr w:type="spellStart"/>
      <w:r w:rsidR="005063D0">
        <w:t>Hypoglykemizující</w:t>
      </w:r>
      <w:proofErr w:type="spellEnd"/>
      <w:r w:rsidR="005063D0">
        <w:t xml:space="preserve"> účinek pankreatického extraktu ve dvacátém století popsal Nicolas Constantin </w:t>
      </w:r>
      <w:proofErr w:type="spellStart"/>
      <w:r w:rsidR="005063D0">
        <w:t>Paulescu</w:t>
      </w:r>
      <w:proofErr w:type="spellEnd"/>
      <w:r w:rsidR="005063D0">
        <w:t xml:space="preserve"> </w:t>
      </w:r>
      <w:r w:rsidR="00645B75">
        <w:t>a </w:t>
      </w:r>
      <w:r w:rsidR="005063D0">
        <w:t xml:space="preserve">za půl roku později čtveřice lékařů popsala to samé nezávisle na sobě. Nobelova cena r. 1923 byla udělena Fredericku </w:t>
      </w:r>
      <w:proofErr w:type="spellStart"/>
      <w:r w:rsidR="005063D0">
        <w:t>Bantingovi</w:t>
      </w:r>
      <w:proofErr w:type="spellEnd"/>
      <w:r w:rsidR="005063D0">
        <w:t xml:space="preserve"> </w:t>
      </w:r>
      <w:r w:rsidR="00645B75">
        <w:t>a </w:t>
      </w:r>
      <w:r w:rsidR="005063D0">
        <w:t xml:space="preserve">Johnu </w:t>
      </w:r>
      <w:proofErr w:type="spellStart"/>
      <w:r w:rsidR="005063D0">
        <w:t>MacLeadovi</w:t>
      </w:r>
      <w:proofErr w:type="spellEnd"/>
      <w:r w:rsidR="005063D0">
        <w:t xml:space="preserve"> za objev inzulínu (Kudlová, 2015</w:t>
      </w:r>
      <w:r w:rsidR="005063D0">
        <w:rPr>
          <w:rFonts w:cs="Times New Roman"/>
        </w:rPr>
        <w:t xml:space="preserve">; </w:t>
      </w:r>
      <w:proofErr w:type="spellStart"/>
      <w:r w:rsidR="005063D0">
        <w:t>Perušičová</w:t>
      </w:r>
      <w:proofErr w:type="spellEnd"/>
      <w:r w:rsidR="005063D0">
        <w:t>, 2012).</w:t>
      </w:r>
    </w:p>
    <w:p w14:paraId="1A071541" w14:textId="46FBF7EB" w:rsidR="00A12420" w:rsidRPr="00A12420" w:rsidRDefault="005063D0" w:rsidP="00A12420">
      <w:pPr>
        <w:pStyle w:val="Nadpis2"/>
        <w:rPr>
          <w:sz w:val="28"/>
          <w:szCs w:val="28"/>
        </w:rPr>
      </w:pPr>
      <w:bookmarkStart w:id="5" w:name="_Toc101346565"/>
      <w:r w:rsidRPr="00000B7A">
        <w:rPr>
          <w:sz w:val="28"/>
          <w:szCs w:val="28"/>
        </w:rPr>
        <w:t>Léčba diabetu</w:t>
      </w:r>
      <w:bookmarkEnd w:id="5"/>
    </w:p>
    <w:p w14:paraId="50855A46" w14:textId="1036BADA" w:rsidR="005063D0" w:rsidRDefault="00645B75" w:rsidP="005063D0">
      <w:pPr>
        <w:ind w:firstLine="360"/>
      </w:pPr>
      <w:r>
        <w:t>U </w:t>
      </w:r>
      <w:r w:rsidR="005063D0">
        <w:t>léčby diabetika</w:t>
      </w:r>
      <w:r w:rsidR="00147D59">
        <w:t xml:space="preserve"> </w:t>
      </w:r>
      <w:r w:rsidR="005063D0">
        <w:t xml:space="preserve">je hlavním cílem umožnit mu trávit plnohodnotný aktivní život </w:t>
      </w:r>
      <w:r w:rsidRPr="008A0A34">
        <w:t>a</w:t>
      </w:r>
      <w:r>
        <w:t> </w:t>
      </w:r>
      <w:r w:rsidR="005063D0" w:rsidRPr="008A0A34">
        <w:t xml:space="preserve">co možná nejvíce vyloučit výskyt akutních komplikací, </w:t>
      </w:r>
      <w:r w:rsidRPr="008A0A34">
        <w:t>a</w:t>
      </w:r>
      <w:r>
        <w:t> </w:t>
      </w:r>
      <w:r w:rsidR="005063D0" w:rsidRPr="008A0A34">
        <w:t xml:space="preserve">díky tomu </w:t>
      </w:r>
      <w:r w:rsidRPr="008A0A34">
        <w:t>i</w:t>
      </w:r>
      <w:r>
        <w:t> </w:t>
      </w:r>
      <w:r w:rsidR="005063D0" w:rsidRPr="008A0A34">
        <w:t xml:space="preserve">rozvoj chronických komplikací, které provázejí diabetes </w:t>
      </w:r>
      <w:r w:rsidRPr="008A0A34">
        <w:t>a</w:t>
      </w:r>
      <w:r>
        <w:t> </w:t>
      </w:r>
      <w:r w:rsidR="005063D0" w:rsidRPr="008A0A34">
        <w:t>významně snižují kvalitní život pacienta.</w:t>
      </w:r>
      <w:r w:rsidR="005063D0">
        <w:t xml:space="preserve"> </w:t>
      </w:r>
      <w:r>
        <w:t>U </w:t>
      </w:r>
      <w:r w:rsidR="005063D0">
        <w:t xml:space="preserve">každého pacienta jsou cíle léčby stanoveny individuálně </w:t>
      </w:r>
      <w:r>
        <w:t>a </w:t>
      </w:r>
      <w:r w:rsidR="005063D0">
        <w:t xml:space="preserve">je nutné, aby pacient s cíli souhlasil </w:t>
      </w:r>
      <w:r>
        <w:t>a </w:t>
      </w:r>
      <w:r w:rsidR="005063D0">
        <w:t xml:space="preserve">k jejich naplňování byl pozitivně motivován (Pelikánová, Bartoš </w:t>
      </w:r>
      <w:r>
        <w:t>a </w:t>
      </w:r>
      <w:r w:rsidR="005063D0">
        <w:t xml:space="preserve">kol., 2018). </w:t>
      </w:r>
    </w:p>
    <w:p w14:paraId="1E6C8666" w14:textId="5EC62B63" w:rsidR="00C74D5E" w:rsidRDefault="005063D0" w:rsidP="00C74D5E">
      <w:pPr>
        <w:ind w:firstLine="360"/>
      </w:pPr>
      <w:r>
        <w:t xml:space="preserve">V dnešní době nelze Diabetes mellitus 1. typu zcela vyléčit, nicméně je dobře léčitelný. Dítě s diabetem 1. typu musí pravidelně provádět léčebné úlohy </w:t>
      </w:r>
      <w:r w:rsidR="00645B75">
        <w:t>a </w:t>
      </w:r>
      <w:r>
        <w:t xml:space="preserve">respektovat zásady, aby žilo plnohodnotný život. Léčba je nicméně poměrně náročná, vyžaduje trvalé úsilí jak dítěte, tak </w:t>
      </w:r>
      <w:r w:rsidR="00645B75">
        <w:t>i </w:t>
      </w:r>
      <w:r>
        <w:t xml:space="preserve">rodičů. </w:t>
      </w:r>
      <w:r w:rsidRPr="003F72DE">
        <w:rPr>
          <w:rFonts w:cs="Times New Roman"/>
        </w:rPr>
        <w:t xml:space="preserve">Do péče diabetologa spadají dospělí pacienti s diabetes mellitus 1. typu (DM1T) </w:t>
      </w:r>
      <w:r w:rsidR="00645B75" w:rsidRPr="003F72DE">
        <w:rPr>
          <w:rFonts w:cs="Times New Roman"/>
        </w:rPr>
        <w:t>a</w:t>
      </w:r>
      <w:r w:rsidR="00645B75">
        <w:rPr>
          <w:rFonts w:cs="Times New Roman"/>
        </w:rPr>
        <w:t> </w:t>
      </w:r>
      <w:r w:rsidRPr="003F72DE">
        <w:rPr>
          <w:rFonts w:cs="Times New Roman"/>
        </w:rPr>
        <w:t xml:space="preserve">pacienti mladší 18 let spadají do péče dětského endokrinologa – diabetologa. Pacient je závislý po stanovení diagnózy na umělém </w:t>
      </w:r>
      <w:r w:rsidR="00645B75" w:rsidRPr="003F72DE">
        <w:rPr>
          <w:rFonts w:cs="Times New Roman"/>
        </w:rPr>
        <w:t>a</w:t>
      </w:r>
      <w:r w:rsidR="00645B75">
        <w:rPr>
          <w:rFonts w:cs="Times New Roman"/>
        </w:rPr>
        <w:t> </w:t>
      </w:r>
      <w:r w:rsidRPr="003F72DE">
        <w:rPr>
          <w:rFonts w:cs="Times New Roman"/>
        </w:rPr>
        <w:t xml:space="preserve">pravidelném přijmu inzulínu. </w:t>
      </w:r>
      <w:r w:rsidR="00645B75" w:rsidRPr="003F72DE">
        <w:rPr>
          <w:rFonts w:cs="Times New Roman"/>
        </w:rPr>
        <w:t>U</w:t>
      </w:r>
      <w:r w:rsidR="00645B75">
        <w:rPr>
          <w:rFonts w:cs="Times New Roman"/>
        </w:rPr>
        <w:t> </w:t>
      </w:r>
      <w:r w:rsidRPr="003F72DE">
        <w:rPr>
          <w:rFonts w:cs="Times New Roman"/>
        </w:rPr>
        <w:t>všech pacientu s DM1T je indikována léčba inzulinem. Do těla se inzulin dostává buď pomocí inzulínového pera nebo inzulínové pumpy, která má spoustu výhod, např. po celý den plynulejší přísun inzulínu, přizpůsobení při sportu, cestování, onemocnění apod. Je potřeba</w:t>
      </w:r>
      <w:r w:rsidR="00F5714D">
        <w:rPr>
          <w:rFonts w:cs="Times New Roman"/>
        </w:rPr>
        <w:t xml:space="preserve">, </w:t>
      </w:r>
      <w:r w:rsidRPr="003F72DE">
        <w:rPr>
          <w:rFonts w:cs="Times New Roman"/>
        </w:rPr>
        <w:t xml:space="preserve">aby jedinec dodržoval diabetickou dietu </w:t>
      </w:r>
      <w:r w:rsidR="00645B75" w:rsidRPr="003F72DE">
        <w:rPr>
          <w:rFonts w:cs="Times New Roman"/>
        </w:rPr>
        <w:t>a</w:t>
      </w:r>
      <w:r w:rsidR="00645B75">
        <w:rPr>
          <w:rFonts w:cs="Times New Roman"/>
        </w:rPr>
        <w:t> </w:t>
      </w:r>
      <w:r w:rsidRPr="003F72DE">
        <w:rPr>
          <w:rFonts w:cs="Times New Roman"/>
        </w:rPr>
        <w:t xml:space="preserve">stravoval se pravidelně podle stanoveného jídelníčku. V řízení inzulínové léčby samotným pacientem klade současná diabetologie důraz na samostatnost </w:t>
      </w:r>
      <w:r w:rsidR="00645B75" w:rsidRPr="003F72DE">
        <w:rPr>
          <w:rFonts w:cs="Times New Roman"/>
        </w:rPr>
        <w:t>a</w:t>
      </w:r>
      <w:r w:rsidR="00645B75">
        <w:rPr>
          <w:rFonts w:cs="Times New Roman"/>
        </w:rPr>
        <w:t> </w:t>
      </w:r>
      <w:r w:rsidRPr="003F72DE">
        <w:rPr>
          <w:rFonts w:cs="Times New Roman"/>
        </w:rPr>
        <w:t xml:space="preserve">flexibilitu. Rodiče </w:t>
      </w:r>
      <w:r w:rsidR="00645B75" w:rsidRPr="003F72DE">
        <w:rPr>
          <w:rFonts w:cs="Times New Roman"/>
        </w:rPr>
        <w:t>i</w:t>
      </w:r>
      <w:r w:rsidR="00645B75">
        <w:rPr>
          <w:rFonts w:cs="Times New Roman"/>
        </w:rPr>
        <w:t> </w:t>
      </w:r>
      <w:r w:rsidRPr="003F72DE">
        <w:rPr>
          <w:rFonts w:cs="Times New Roman"/>
        </w:rPr>
        <w:t xml:space="preserve">nemocné dítě obdrží od nutriční terapeutky či diabetologa podrobný návod, jak dále postupovat. </w:t>
      </w:r>
      <w:r>
        <w:rPr>
          <w:rFonts w:cs="Times New Roman"/>
        </w:rPr>
        <w:t xml:space="preserve"> </w:t>
      </w:r>
      <w:r w:rsidRPr="003F72DE">
        <w:rPr>
          <w:rFonts w:cs="Times New Roman"/>
        </w:rPr>
        <w:t xml:space="preserve">Inzulin </w:t>
      </w:r>
      <w:r w:rsidR="00645B75" w:rsidRPr="003F72DE">
        <w:rPr>
          <w:rFonts w:cs="Times New Roman"/>
        </w:rPr>
        <w:t>u</w:t>
      </w:r>
      <w:r w:rsidR="00645B75">
        <w:rPr>
          <w:rFonts w:cs="Times New Roman"/>
        </w:rPr>
        <w:t> </w:t>
      </w:r>
      <w:r w:rsidRPr="003F72DE">
        <w:rPr>
          <w:rFonts w:cs="Times New Roman"/>
        </w:rPr>
        <w:t>zdravého jedince je uvolňován v</w:t>
      </w:r>
      <w:r>
        <w:rPr>
          <w:rFonts w:cs="Times New Roman"/>
        </w:rPr>
        <w:t> </w:t>
      </w:r>
      <w:proofErr w:type="gramStart"/>
      <w:r w:rsidRPr="003F72DE">
        <w:rPr>
          <w:rFonts w:cs="Times New Roman"/>
        </w:rPr>
        <w:t>5-15</w:t>
      </w:r>
      <w:r w:rsidR="00F5714D">
        <w:rPr>
          <w:rFonts w:cs="Times New Roman"/>
        </w:rPr>
        <w:t>ti</w:t>
      </w:r>
      <w:proofErr w:type="gramEnd"/>
      <w:r w:rsidR="00F5714D">
        <w:rPr>
          <w:rFonts w:cs="Times New Roman"/>
        </w:rPr>
        <w:t xml:space="preserve"> </w:t>
      </w:r>
      <w:r>
        <w:rPr>
          <w:rFonts w:cs="Times New Roman"/>
        </w:rPr>
        <w:t>minutových</w:t>
      </w:r>
      <w:r w:rsidRPr="003F72DE">
        <w:rPr>
          <w:rFonts w:cs="Times New Roman"/>
        </w:rPr>
        <w:t xml:space="preserve"> intervalech zároveň s C-peptidem </w:t>
      </w:r>
      <w:r w:rsidR="00645B75" w:rsidRPr="003F72DE">
        <w:rPr>
          <w:rFonts w:cs="Times New Roman"/>
        </w:rPr>
        <w:t>a</w:t>
      </w:r>
      <w:r w:rsidR="00645B75">
        <w:rPr>
          <w:rFonts w:cs="Times New Roman"/>
        </w:rPr>
        <w:t> </w:t>
      </w:r>
      <w:r w:rsidRPr="003F72DE">
        <w:rPr>
          <w:rFonts w:cs="Times New Roman"/>
        </w:rPr>
        <w:t xml:space="preserve">malým množstvím </w:t>
      </w:r>
      <w:proofErr w:type="spellStart"/>
      <w:r w:rsidRPr="003F72DE">
        <w:rPr>
          <w:rFonts w:cs="Times New Roman"/>
        </w:rPr>
        <w:t>proinzulinu</w:t>
      </w:r>
      <w:proofErr w:type="spellEnd"/>
      <w:r w:rsidRPr="003F72DE">
        <w:rPr>
          <w:rFonts w:cs="Times New Roman"/>
        </w:rPr>
        <w:t xml:space="preserve"> do portálního řečiště v množství cca 20-40 IU/den. Humánní inzulinové preparáty, které jsou dostupné nemají </w:t>
      </w:r>
      <w:r w:rsidRPr="003F72DE">
        <w:rPr>
          <w:rFonts w:cs="Times New Roman"/>
        </w:rPr>
        <w:lastRenderedPageBreak/>
        <w:t xml:space="preserve">takovou farmakodynamiku </w:t>
      </w:r>
      <w:r w:rsidR="00645B75" w:rsidRPr="003F72DE">
        <w:rPr>
          <w:rFonts w:cs="Times New Roman"/>
        </w:rPr>
        <w:t>a</w:t>
      </w:r>
      <w:r w:rsidR="00645B75">
        <w:rPr>
          <w:rFonts w:cs="Times New Roman"/>
        </w:rPr>
        <w:t> </w:t>
      </w:r>
      <w:r w:rsidRPr="003F72DE">
        <w:rPr>
          <w:rFonts w:cs="Times New Roman"/>
        </w:rPr>
        <w:t xml:space="preserve">farmakokinetiku, aby po podkožní aplikaci inzulinu napodobily pulzní fyziologickou sekreci inzulinu </w:t>
      </w:r>
      <w:r>
        <w:t>(Urbanová, 2010</w:t>
      </w:r>
      <w:r>
        <w:rPr>
          <w:rFonts w:cs="Times New Roman"/>
        </w:rPr>
        <w:t>; Rybka, 2007)</w:t>
      </w:r>
      <w:r>
        <w:t xml:space="preserve">. </w:t>
      </w:r>
    </w:p>
    <w:p w14:paraId="76256FA7" w14:textId="66CD40FA" w:rsidR="008D214E" w:rsidRDefault="008D214E" w:rsidP="008D214E">
      <w:pPr>
        <w:pStyle w:val="Nadpis2"/>
      </w:pPr>
      <w:bookmarkStart w:id="6" w:name="_Toc101346566"/>
      <w:proofErr w:type="spellStart"/>
      <w:r>
        <w:t>Selfmonitoring</w:t>
      </w:r>
      <w:bookmarkEnd w:id="6"/>
      <w:proofErr w:type="spellEnd"/>
    </w:p>
    <w:p w14:paraId="37AD10F1" w14:textId="7D20B8A2" w:rsidR="009B5ADD" w:rsidRDefault="008D214E" w:rsidP="008D214E">
      <w:pPr>
        <w:pStyle w:val="Normlnweb"/>
        <w:spacing w:line="360" w:lineRule="auto"/>
        <w:ind w:firstLine="360"/>
        <w:jc w:val="both"/>
      </w:pPr>
      <w:proofErr w:type="spellStart"/>
      <w:r w:rsidRPr="0093111C">
        <w:t>Selfmonitoring</w:t>
      </w:r>
      <w:proofErr w:type="spellEnd"/>
      <w:r w:rsidRPr="0093111C">
        <w:t xml:space="preserve"> neboli samostatné laické měření glykemie glukometrem je metoda, při kterém si lidé s diabetem sami měří hladinu cukru z kapilární krve pomocí glukometru. Na základě hladiny si mohou kontrolovat nebo upravit efekt své léčby (dieta, cvičení, inzulin). V širším kontextu sebepéče </w:t>
      </w:r>
      <w:r w:rsidR="00645B75" w:rsidRPr="0093111C">
        <w:t>o</w:t>
      </w:r>
      <w:r w:rsidR="00645B75">
        <w:t> </w:t>
      </w:r>
      <w:r w:rsidRPr="0093111C">
        <w:t xml:space="preserve">cukrovku pomáhá </w:t>
      </w:r>
      <w:proofErr w:type="spellStart"/>
      <w:r w:rsidRPr="0093111C">
        <w:t>selfmonitoring</w:t>
      </w:r>
      <w:proofErr w:type="spellEnd"/>
      <w:r w:rsidRPr="0093111C">
        <w:t xml:space="preserve"> udržet hladinu glukózy v krvi co nejblíže cílovým hodnotám. </w:t>
      </w:r>
      <w:r w:rsidR="009B5ADD">
        <w:t>Neuman</w:t>
      </w:r>
      <w:r w:rsidR="00356506">
        <w:t>n</w:t>
      </w:r>
      <w:r w:rsidR="009B5ADD">
        <w:t xml:space="preserve"> (2015) </w:t>
      </w:r>
      <w:r w:rsidR="00356506">
        <w:t xml:space="preserve">ve své publikaci </w:t>
      </w:r>
      <w:r w:rsidR="009B5ADD">
        <w:t xml:space="preserve">doporučuje měřit si hladinu glykémie pokaždé před </w:t>
      </w:r>
      <w:r w:rsidR="00645B75">
        <w:t>a </w:t>
      </w:r>
      <w:r w:rsidR="009B5ADD">
        <w:t>po jídle</w:t>
      </w:r>
      <w:r w:rsidR="00AF2D25">
        <w:t xml:space="preserve"> </w:t>
      </w:r>
      <w:r w:rsidR="00DA1937" w:rsidRPr="0093111C">
        <w:t xml:space="preserve">(Diabetes </w:t>
      </w:r>
      <w:proofErr w:type="spellStart"/>
      <w:r w:rsidR="00DA1937" w:rsidRPr="0093111C">
        <w:t>Québec</w:t>
      </w:r>
      <w:proofErr w:type="spellEnd"/>
      <w:r w:rsidR="00DA1937" w:rsidRPr="0093111C">
        <w:t>, 2017;</w:t>
      </w:r>
      <w:r w:rsidR="00DA1937">
        <w:t xml:space="preserve"> Neumann, 2015). </w:t>
      </w:r>
    </w:p>
    <w:p w14:paraId="6B42AF87" w14:textId="172E4B0B" w:rsidR="008D214E" w:rsidRPr="008D214E" w:rsidRDefault="008D214E" w:rsidP="009B5ADD">
      <w:pPr>
        <w:pStyle w:val="Normlnweb"/>
        <w:spacing w:line="360" w:lineRule="auto"/>
        <w:ind w:firstLine="360"/>
        <w:jc w:val="both"/>
      </w:pPr>
      <w:r w:rsidRPr="0093111C">
        <w:t xml:space="preserve">Nejvýznamnějším pokrokem bylo v posledních letech docíleno díky rozvoji CGM neboli kontinuální monitorování koncentrace glukózy v krvi. Prostřednictvím těchto přístrojů má pacient přehled </w:t>
      </w:r>
      <w:r w:rsidR="00645B75" w:rsidRPr="0093111C">
        <w:t>o</w:t>
      </w:r>
      <w:r w:rsidR="00645B75">
        <w:t> </w:t>
      </w:r>
      <w:r w:rsidRPr="0093111C">
        <w:t xml:space="preserve">dynamice vlastní glykemie. Výhodou je, že údaje lze ukládat </w:t>
      </w:r>
      <w:r w:rsidR="00645B75" w:rsidRPr="0093111C">
        <w:t>a</w:t>
      </w:r>
      <w:r w:rsidR="00645B75">
        <w:t> </w:t>
      </w:r>
      <w:r w:rsidRPr="0093111C">
        <w:t>podle potřeb zasílat svému lékaři. Na základě údajů CGM jsou schopné moderní inzulínové pumpy upravit dávkování inzulínu tak</w:t>
      </w:r>
      <w:r w:rsidR="00864506">
        <w:t xml:space="preserve">, </w:t>
      </w:r>
      <w:r w:rsidRPr="0093111C">
        <w:t xml:space="preserve">aby zabránily riziku vzniku hypoglykemie nebo hyperglykemie. Mezi tyto systémy patří senzor zavedený do podkoží, vysílač, který přenáší informace, </w:t>
      </w:r>
      <w:r w:rsidR="00645B75" w:rsidRPr="0093111C">
        <w:t>a</w:t>
      </w:r>
      <w:r w:rsidR="00645B75">
        <w:t> </w:t>
      </w:r>
      <w:r w:rsidRPr="0093111C">
        <w:t xml:space="preserve">přijímač, který získané informace přijímá </w:t>
      </w:r>
      <w:r w:rsidR="00645B75" w:rsidRPr="0093111C">
        <w:t>a</w:t>
      </w:r>
      <w:r w:rsidR="00645B75">
        <w:t> </w:t>
      </w:r>
      <w:r w:rsidRPr="0093111C">
        <w:t xml:space="preserve">zpracovává. Přijímačem může být inzulínová pumpa nebo dokonce </w:t>
      </w:r>
      <w:r w:rsidR="00645B75" w:rsidRPr="0093111C">
        <w:t>i</w:t>
      </w:r>
      <w:r w:rsidR="00645B75">
        <w:t> </w:t>
      </w:r>
      <w:r w:rsidRPr="0093111C">
        <w:t xml:space="preserve">mobilní telefon. Systém CGM, který je od roku 2016 hrazen zdravotní pojišťovnou, představuje významný krok vpřed </w:t>
      </w:r>
      <w:r w:rsidR="00645B75" w:rsidRPr="0093111C">
        <w:t>a</w:t>
      </w:r>
      <w:r w:rsidR="00645B75">
        <w:t> </w:t>
      </w:r>
      <w:r w:rsidRPr="0093111C">
        <w:t>usnadňuje důslednou léčbu diabetu mnoha diabetikům. Ať už je pacient léčen inzulínovým perem nebo pumpou, tak mnohé studie prokázaly, že používání CGM zlepšuje kompenzaci diabetu</w:t>
      </w:r>
      <w:r w:rsidR="00C823B9">
        <w:t xml:space="preserve"> </w:t>
      </w:r>
      <w:r w:rsidRPr="0093111C">
        <w:t xml:space="preserve">(Diabetes </w:t>
      </w:r>
      <w:proofErr w:type="spellStart"/>
      <w:r w:rsidRPr="0093111C">
        <w:t>Québec</w:t>
      </w:r>
      <w:proofErr w:type="spellEnd"/>
      <w:r w:rsidRPr="0093111C">
        <w:t xml:space="preserve">, 2017; </w:t>
      </w:r>
      <w:proofErr w:type="spellStart"/>
      <w:r w:rsidRPr="0093111C">
        <w:t>Šumník</w:t>
      </w:r>
      <w:proofErr w:type="spellEnd"/>
      <w:r w:rsidRPr="0093111C">
        <w:t xml:space="preserve">, </w:t>
      </w:r>
      <w:r w:rsidR="00A6154D" w:rsidRPr="0093111C">
        <w:t>2017 a</w:t>
      </w:r>
      <w:r w:rsidRPr="0093111C">
        <w:t>).</w:t>
      </w:r>
    </w:p>
    <w:p w14:paraId="0152F6A0" w14:textId="0E958B70" w:rsidR="00A12420" w:rsidRPr="00A12420" w:rsidRDefault="005063D0" w:rsidP="00A12420">
      <w:pPr>
        <w:pStyle w:val="Nadpis2"/>
        <w:numPr>
          <w:ilvl w:val="1"/>
          <w:numId w:val="1"/>
        </w:numPr>
      </w:pPr>
      <w:bookmarkStart w:id="7" w:name="_Toc101346567"/>
      <w:r>
        <w:t>Starší školní věk</w:t>
      </w:r>
      <w:bookmarkEnd w:id="7"/>
    </w:p>
    <w:p w14:paraId="584EDEE5" w14:textId="484CE0C6" w:rsidR="005063D0" w:rsidRDefault="005063D0" w:rsidP="005063D0">
      <w:pPr>
        <w:ind w:firstLine="426"/>
      </w:pPr>
      <w:r>
        <w:t xml:space="preserve">Období 2.stupně základní školy charakterizujeme jako starší školní věk </w:t>
      </w:r>
      <w:r w:rsidR="00645B75">
        <w:t>a </w:t>
      </w:r>
      <w:r>
        <w:t>trvá přibližně do 15 let</w:t>
      </w:r>
      <w:r w:rsidR="003A5C6D">
        <w:t xml:space="preserve">, </w:t>
      </w:r>
      <w:r>
        <w:t>tudíž do ukončení povinné školní docházky. Z hlediska biologického je to první fáze dospívání, která se charakterizuje jako období pubescence</w:t>
      </w:r>
      <w:r w:rsidR="002B2B80">
        <w:t xml:space="preserve"> projevující se </w:t>
      </w:r>
      <w:r>
        <w:t xml:space="preserve">prvními náznaky pohlavního dospívání. </w:t>
      </w:r>
      <w:r w:rsidRPr="00D67908">
        <w:t xml:space="preserve">V období pubescence probíhají do určité míry paralelně </w:t>
      </w:r>
      <w:r w:rsidR="00645B75" w:rsidRPr="00D67908">
        <w:t>a</w:t>
      </w:r>
      <w:r w:rsidR="00645B75">
        <w:t> </w:t>
      </w:r>
      <w:r w:rsidRPr="00D67908">
        <w:t xml:space="preserve">navzájem závisle psychické, sociální </w:t>
      </w:r>
      <w:r w:rsidR="00645B75" w:rsidRPr="00D67908">
        <w:t>a</w:t>
      </w:r>
      <w:r w:rsidR="00645B75">
        <w:t> </w:t>
      </w:r>
      <w:r w:rsidRPr="00D67908">
        <w:t xml:space="preserve">tělesné změny. Proces sociálního postavení </w:t>
      </w:r>
      <w:r w:rsidR="00645B75" w:rsidRPr="00D67908">
        <w:t>a</w:t>
      </w:r>
      <w:r w:rsidR="00645B75">
        <w:t> </w:t>
      </w:r>
      <w:r w:rsidRPr="00D67908">
        <w:t>psychických změn jsou vždy ovlivňovány řadou dalších faktorů.</w:t>
      </w:r>
      <w:r>
        <w:t xml:space="preserve"> Výrazné hormonální pochody, které jsou spojené s pohlavním zráním jedince, jej ovlivňují přímým vlivem na nervový systém, ale </w:t>
      </w:r>
      <w:r w:rsidR="00645B75">
        <w:t>i </w:t>
      </w:r>
      <w:r>
        <w:t xml:space="preserve">nepřímo tím, že dospívající začne pozorovat </w:t>
      </w:r>
      <w:r w:rsidR="0086120E">
        <w:t>své</w:t>
      </w:r>
      <w:r>
        <w:t xml:space="preserve"> měnící se tělo. Snaha </w:t>
      </w:r>
      <w:r>
        <w:lastRenderedPageBreak/>
        <w:t>dosáhnout dospělejšího postavení je odrazem obměněné</w:t>
      </w:r>
      <w:r w:rsidR="00137053">
        <w:t xml:space="preserve">ho </w:t>
      </w:r>
      <w:r>
        <w:t xml:space="preserve">chování dospělých k němu samotnému, které </w:t>
      </w:r>
      <w:r w:rsidR="00645B75">
        <w:t>u </w:t>
      </w:r>
      <w:r>
        <w:t xml:space="preserve">něj mohou vyvolávat nejistotu </w:t>
      </w:r>
      <w:r w:rsidR="00645B75">
        <w:t>a </w:t>
      </w:r>
      <w:r>
        <w:t xml:space="preserve">úzkosti. </w:t>
      </w:r>
    </w:p>
    <w:p w14:paraId="047B1BA0" w14:textId="3CE15509" w:rsidR="000E6887" w:rsidRDefault="005063D0" w:rsidP="005063D0">
      <w:pPr>
        <w:ind w:firstLine="360"/>
      </w:pPr>
      <w:r>
        <w:t xml:space="preserve">Pro jedince </w:t>
      </w:r>
      <w:r w:rsidR="00645B75">
        <w:t>a </w:t>
      </w:r>
      <w:r>
        <w:t xml:space="preserve">další osoby hrají důležitou úlohu také sociální, ekonomické </w:t>
      </w:r>
      <w:r w:rsidR="00645B75">
        <w:t>a </w:t>
      </w:r>
      <w:r>
        <w:t xml:space="preserve">kulturní faktory </w:t>
      </w:r>
      <w:r w:rsidR="00645B75">
        <w:t>a </w:t>
      </w:r>
      <w:r>
        <w:t xml:space="preserve">stejně tak </w:t>
      </w:r>
      <w:r w:rsidR="00645B75">
        <w:t>i </w:t>
      </w:r>
      <w:r>
        <w:t xml:space="preserve">výchovný postoj rodičů </w:t>
      </w:r>
      <w:r w:rsidR="00645B75">
        <w:t>a </w:t>
      </w:r>
      <w:r>
        <w:t xml:space="preserve">učitelů. V průběhu tohoto období je jak tělesný, tak </w:t>
      </w:r>
      <w:r w:rsidR="00645B75">
        <w:t>i </w:t>
      </w:r>
      <w:r>
        <w:t xml:space="preserve">psychický </w:t>
      </w:r>
      <w:r w:rsidR="00645B75">
        <w:t>a </w:t>
      </w:r>
      <w:r>
        <w:t xml:space="preserve">sociální vývoj velice nestejnoměrný. Aniž by šlo </w:t>
      </w:r>
      <w:r w:rsidR="00645B75">
        <w:t>o </w:t>
      </w:r>
      <w:r>
        <w:t xml:space="preserve">patologické projevy, tak </w:t>
      </w:r>
      <w:r w:rsidR="00645B75">
        <w:t>u </w:t>
      </w:r>
      <w:r>
        <w:t xml:space="preserve">některých dívek se první sekundární pohlavní znaky začínají objevovat už v osmi letech, zatímco </w:t>
      </w:r>
      <w:r w:rsidR="00645B75">
        <w:t>u </w:t>
      </w:r>
      <w:r>
        <w:t xml:space="preserve">jiných nastupují teprve v patnácti letech. Období dospívání platné pro většinu jedinců, lze vymezit na dolní hranici 11-12 let </w:t>
      </w:r>
      <w:r w:rsidR="00645B75">
        <w:t>a </w:t>
      </w:r>
      <w:r>
        <w:t>horní hranici přibližně 20-22 let</w:t>
      </w:r>
      <w:r w:rsidR="00537203">
        <w:t xml:space="preserve"> </w:t>
      </w:r>
      <w:r w:rsidR="000E6887">
        <w:t>(</w:t>
      </w:r>
      <w:proofErr w:type="spellStart"/>
      <w:r w:rsidR="000E6887">
        <w:t>Langmeier</w:t>
      </w:r>
      <w:proofErr w:type="spellEnd"/>
      <w:r w:rsidR="000E6887">
        <w:t>, 2006; Vágnerová, 2012)</w:t>
      </w:r>
      <w:r w:rsidR="006B70D3">
        <w:t xml:space="preserve">. </w:t>
      </w:r>
    </w:p>
    <w:p w14:paraId="74B37D83" w14:textId="58D6CCA1" w:rsidR="000E6887" w:rsidRDefault="005063D0" w:rsidP="000E6887">
      <w:pPr>
        <w:ind w:firstLine="360"/>
      </w:pPr>
      <w:r>
        <w:t xml:space="preserve"> </w:t>
      </w:r>
      <w:r w:rsidR="000E6887">
        <w:t xml:space="preserve">Vzhledem k odlišnostem </w:t>
      </w:r>
      <w:r w:rsidR="00654F7E">
        <w:t xml:space="preserve">tohle období </w:t>
      </w:r>
      <w:r w:rsidR="000E6887">
        <w:t xml:space="preserve">dále </w:t>
      </w:r>
      <w:r w:rsidR="00654F7E">
        <w:t xml:space="preserve">dělí </w:t>
      </w:r>
      <w:proofErr w:type="spellStart"/>
      <w:r w:rsidR="000E6887">
        <w:t>Langmeier</w:t>
      </w:r>
      <w:proofErr w:type="spellEnd"/>
      <w:r w:rsidR="00654F7E">
        <w:t xml:space="preserve"> </w:t>
      </w:r>
      <w:r w:rsidR="000E6887">
        <w:t>(2006)</w:t>
      </w:r>
      <w:r w:rsidR="00654F7E">
        <w:t xml:space="preserve"> </w:t>
      </w:r>
      <w:r w:rsidR="00BC1B27">
        <w:t>na:</w:t>
      </w:r>
      <w:r w:rsidR="00654F7E">
        <w:t xml:space="preserve"> </w:t>
      </w:r>
    </w:p>
    <w:p w14:paraId="2D7910AD" w14:textId="77777777" w:rsidR="005063D0" w:rsidRPr="004B36B6" w:rsidRDefault="005063D0" w:rsidP="005063D0">
      <w:pPr>
        <w:pStyle w:val="Odstavecseseznamem"/>
        <w:numPr>
          <w:ilvl w:val="0"/>
          <w:numId w:val="4"/>
        </w:numPr>
        <w:rPr>
          <w:b/>
          <w:bCs/>
        </w:rPr>
      </w:pPr>
      <w:r w:rsidRPr="004B36B6">
        <w:rPr>
          <w:b/>
          <w:bCs/>
        </w:rPr>
        <w:t>Prepubertální fáze (první pubertální fáze)</w:t>
      </w:r>
    </w:p>
    <w:p w14:paraId="18817964" w14:textId="727C059D" w:rsidR="005063D0" w:rsidRDefault="005063D0" w:rsidP="005063D0">
      <w:r>
        <w:t xml:space="preserve">Začíná prvními známkami pohlavního dospívání, především objevením se prvních sekundárních pohlavních znaků </w:t>
      </w:r>
      <w:r w:rsidR="00645B75">
        <w:t>a </w:t>
      </w:r>
      <w:r>
        <w:t xml:space="preserve">zpravidla </w:t>
      </w:r>
      <w:r w:rsidR="00645B75">
        <w:t>i </w:t>
      </w:r>
      <w:r>
        <w:t xml:space="preserve">urychlení v křivce růstu. </w:t>
      </w:r>
      <w:r w:rsidR="00645B75">
        <w:t>U </w:t>
      </w:r>
      <w:r>
        <w:t xml:space="preserve">většiny dívek trvá tato fáze přibližně od 11 do 13let, zatímco fyzický vývoj </w:t>
      </w:r>
      <w:r w:rsidR="00645B75">
        <w:t>u </w:t>
      </w:r>
      <w:r>
        <w:t xml:space="preserve">chlapců probíhá </w:t>
      </w:r>
      <w:r w:rsidR="00645B75">
        <w:t>o </w:t>
      </w:r>
      <w:r>
        <w:t>1-2 roky poté.</w:t>
      </w:r>
    </w:p>
    <w:p w14:paraId="3A1AC22D" w14:textId="77777777" w:rsidR="005063D0" w:rsidRPr="004B36B6" w:rsidRDefault="005063D0" w:rsidP="005063D0">
      <w:pPr>
        <w:pStyle w:val="Odstavecseseznamem"/>
        <w:numPr>
          <w:ilvl w:val="0"/>
          <w:numId w:val="4"/>
        </w:numPr>
        <w:rPr>
          <w:b/>
          <w:bCs/>
        </w:rPr>
      </w:pPr>
      <w:r w:rsidRPr="004B36B6">
        <w:rPr>
          <w:b/>
          <w:bCs/>
        </w:rPr>
        <w:t xml:space="preserve">Fáze vlastní puberty (druhá pubertální fáze) </w:t>
      </w:r>
    </w:p>
    <w:p w14:paraId="2F9811D0" w14:textId="74C7540C" w:rsidR="005063D0" w:rsidRDefault="005063D0" w:rsidP="005063D0">
      <w:r>
        <w:t xml:space="preserve">Začíná po ukončení prepuberty </w:t>
      </w:r>
      <w:r w:rsidR="00645B75">
        <w:t>a </w:t>
      </w:r>
      <w:r>
        <w:t xml:space="preserve">trvá do docílení reprodukčních schopností. V případě, že je ovulační cyklus pravidelný, to bývá </w:t>
      </w:r>
      <w:r w:rsidR="00645B75">
        <w:t>u </w:t>
      </w:r>
      <w:r>
        <w:t xml:space="preserve">dívek obvykle jeden až dva roky po první menstruaci. Reprodukční schopnost </w:t>
      </w:r>
      <w:r w:rsidR="00645B75">
        <w:t>u </w:t>
      </w:r>
      <w:r>
        <w:t xml:space="preserve">chlapců je dosahována </w:t>
      </w:r>
      <w:r w:rsidR="00645B75">
        <w:t>o </w:t>
      </w:r>
      <w:r>
        <w:t xml:space="preserve">trochu později, </w:t>
      </w:r>
      <w:r w:rsidR="00645B75">
        <w:t>a </w:t>
      </w:r>
      <w:r>
        <w:t>to po dokončení vývoje hlavních sekundárních pohlavních znaků. Tohle období můžeme vymezit přibližně mezi 13-15 věkem</w:t>
      </w:r>
      <w:r w:rsidR="00537203">
        <w:t xml:space="preserve"> </w:t>
      </w:r>
      <w:r>
        <w:t>(</w:t>
      </w:r>
      <w:proofErr w:type="spellStart"/>
      <w:r>
        <w:t>Langmeier</w:t>
      </w:r>
      <w:proofErr w:type="spellEnd"/>
      <w:r>
        <w:t xml:space="preserve">, </w:t>
      </w:r>
      <w:r w:rsidR="00645B75">
        <w:t>a </w:t>
      </w:r>
      <w:r>
        <w:t>další, 2006)</w:t>
      </w:r>
      <w:r w:rsidR="00537203">
        <w:t xml:space="preserve">. </w:t>
      </w:r>
    </w:p>
    <w:p w14:paraId="3D058332" w14:textId="63E19886" w:rsidR="00A12420" w:rsidRPr="00A12420" w:rsidRDefault="0074272A" w:rsidP="00A12420">
      <w:pPr>
        <w:pStyle w:val="Nadpis2"/>
        <w:numPr>
          <w:ilvl w:val="1"/>
          <w:numId w:val="1"/>
        </w:numPr>
      </w:pPr>
      <w:bookmarkStart w:id="8" w:name="_Toc101346568"/>
      <w:r>
        <w:t xml:space="preserve">Dospívání </w:t>
      </w:r>
      <w:r w:rsidR="00645B75">
        <w:t>a </w:t>
      </w:r>
      <w:r>
        <w:t>diabetes</w:t>
      </w:r>
      <w:bookmarkEnd w:id="8"/>
    </w:p>
    <w:p w14:paraId="75C8C3F3" w14:textId="2859552F" w:rsidR="0074272A" w:rsidRDefault="0074272A" w:rsidP="0074272A">
      <w:pPr>
        <w:ind w:firstLine="360"/>
      </w:pPr>
      <w:r w:rsidRPr="00502CE5">
        <w:t xml:space="preserve">Období puberty svého dítěte se obávají mnozí rodiče, obzvlášť pro těžkosti v léčení diabetu, které v této době očekávají, jelikož se </w:t>
      </w:r>
      <w:r w:rsidR="00645B75" w:rsidRPr="00502CE5">
        <w:t>o</w:t>
      </w:r>
      <w:r w:rsidR="00645B75">
        <w:t> </w:t>
      </w:r>
      <w:r w:rsidRPr="00502CE5">
        <w:t xml:space="preserve">nich dozvěděli z vyprávění od jiných rodičů. Převážná část světových pracovišť, které se zabývají léčbou dětského diabetu pozorují vyšší glykémii, </w:t>
      </w:r>
      <w:r w:rsidR="00645B75" w:rsidRPr="00502CE5">
        <w:t>a</w:t>
      </w:r>
      <w:r w:rsidR="00645B75">
        <w:t> </w:t>
      </w:r>
      <w:r w:rsidR="00645B75" w:rsidRPr="00502CE5">
        <w:t>i</w:t>
      </w:r>
      <w:r w:rsidR="00645B75">
        <w:t> </w:t>
      </w:r>
      <w:r w:rsidRPr="00502CE5">
        <w:t xml:space="preserve">zvýšení hladiny </w:t>
      </w:r>
      <w:proofErr w:type="spellStart"/>
      <w:r w:rsidRPr="00502CE5">
        <w:t>glykozylovaného</w:t>
      </w:r>
      <w:proofErr w:type="spellEnd"/>
      <w:r w:rsidRPr="00502CE5">
        <w:t xml:space="preserve"> hemoglobinu </w:t>
      </w:r>
      <w:r w:rsidR="00645B75" w:rsidRPr="00502CE5">
        <w:t>u</w:t>
      </w:r>
      <w:r w:rsidR="00645B75">
        <w:t> </w:t>
      </w:r>
      <w:r w:rsidRPr="00502CE5">
        <w:t xml:space="preserve">dospívajících ve srovnání s obdobím před </w:t>
      </w:r>
      <w:r w:rsidR="00645B75" w:rsidRPr="00502CE5">
        <w:t>i</w:t>
      </w:r>
      <w:r w:rsidR="00645B75">
        <w:t> </w:t>
      </w:r>
      <w:r w:rsidRPr="00502CE5">
        <w:t xml:space="preserve">po dospívání. </w:t>
      </w:r>
      <w:r w:rsidR="00645B75" w:rsidRPr="00502CE5">
        <w:t>U</w:t>
      </w:r>
      <w:r w:rsidR="00645B75">
        <w:t> </w:t>
      </w:r>
      <w:r w:rsidRPr="00502CE5">
        <w:t xml:space="preserve">dospívajících se může naskytnout potíž s alkoholem. Evidentní je, že </w:t>
      </w:r>
      <w:r w:rsidR="00645B75" w:rsidRPr="00502CE5">
        <w:t>i</w:t>
      </w:r>
      <w:r w:rsidR="00645B75">
        <w:t> </w:t>
      </w:r>
      <w:r w:rsidRPr="00502CE5">
        <w:t xml:space="preserve">dospívající s diabetem alkohol vyzkouší, avšak nemělo by se to </w:t>
      </w:r>
      <w:r w:rsidR="00FC75AC" w:rsidRPr="00502CE5">
        <w:t>opakovat,</w:t>
      </w:r>
      <w:r w:rsidR="00B868B8">
        <w:t xml:space="preserve"> protože je to za prvé nezákonné </w:t>
      </w:r>
      <w:r w:rsidR="00645B75">
        <w:t>a </w:t>
      </w:r>
      <w:r w:rsidR="00B868B8">
        <w:t>za druhé a</w:t>
      </w:r>
      <w:r w:rsidRPr="00502CE5">
        <w:t xml:space="preserve">lkohol obsahuje sacharidy, které vedou </w:t>
      </w:r>
      <w:r w:rsidR="00645B75" w:rsidRPr="00502CE5">
        <w:t>k</w:t>
      </w:r>
      <w:r w:rsidR="00645B75">
        <w:t> </w:t>
      </w:r>
      <w:r w:rsidRPr="00502CE5">
        <w:t xml:space="preserve">ovlivnění hladiny krevního cukru, </w:t>
      </w:r>
      <w:r w:rsidR="00645B75" w:rsidRPr="00502CE5">
        <w:t>a</w:t>
      </w:r>
      <w:r w:rsidR="00645B75">
        <w:t> </w:t>
      </w:r>
      <w:r w:rsidR="00645B75" w:rsidRPr="00502CE5">
        <w:t>k</w:t>
      </w:r>
      <w:r w:rsidR="00645B75">
        <w:t> </w:t>
      </w:r>
      <w:r w:rsidRPr="00502CE5">
        <w:t>jeho odbourání jsou nutná játra, které nejsou schopna při nastupující hypoglykemii uvolnit glukózu</w:t>
      </w:r>
      <w:r w:rsidR="00000BCB">
        <w:t xml:space="preserve"> (Vávra, 2006). </w:t>
      </w:r>
    </w:p>
    <w:p w14:paraId="46EE7DC8" w14:textId="051F52AB" w:rsidR="0074272A" w:rsidRDefault="0074272A" w:rsidP="0074272A">
      <w:pPr>
        <w:ind w:firstLine="360"/>
      </w:pPr>
      <w:r w:rsidRPr="00502CE5">
        <w:lastRenderedPageBreak/>
        <w:t xml:space="preserve">Je nutné podotknout, že k dospívání patří </w:t>
      </w:r>
      <w:r w:rsidR="00645B75" w:rsidRPr="00502CE5">
        <w:t>i</w:t>
      </w:r>
      <w:r w:rsidR="00645B75">
        <w:t> </w:t>
      </w:r>
      <w:r w:rsidRPr="00502CE5">
        <w:t xml:space="preserve">sexuální aktivita. Sexuální aktivitu není nutno nijak omezovat, pokud je DM </w:t>
      </w:r>
      <w:r w:rsidR="00E7073A">
        <w:t>1</w:t>
      </w:r>
      <w:r w:rsidRPr="00502CE5">
        <w:t xml:space="preserve">. typu kompenzováno. </w:t>
      </w:r>
      <w:r w:rsidR="00645B75" w:rsidRPr="00502CE5">
        <w:t>U</w:t>
      </w:r>
      <w:r w:rsidR="00645B75">
        <w:t> </w:t>
      </w:r>
      <w:r w:rsidRPr="00502CE5">
        <w:t xml:space="preserve">chlapců, kteří nemají </w:t>
      </w:r>
      <w:r>
        <w:t>kompenzovan</w:t>
      </w:r>
      <w:r w:rsidRPr="00502CE5">
        <w:t xml:space="preserve">ý diabetes </w:t>
      </w:r>
      <w:r w:rsidR="002A0FE0">
        <w:t>1</w:t>
      </w:r>
      <w:r w:rsidRPr="00502CE5">
        <w:t xml:space="preserve">. typu se může projevit porucha erekce. </w:t>
      </w:r>
      <w:r>
        <w:t xml:space="preserve">Horší situace nastává </w:t>
      </w:r>
      <w:r w:rsidR="00645B75">
        <w:t>u </w:t>
      </w:r>
      <w:r>
        <w:t xml:space="preserve">dívek s dekompenzovaným diabetem. Pokud by došlo k nechtěné graviditě </w:t>
      </w:r>
      <w:r w:rsidR="00645B75">
        <w:t>u </w:t>
      </w:r>
      <w:r>
        <w:t xml:space="preserve">dívek s DM I. typu </w:t>
      </w:r>
      <w:r w:rsidR="00645B75">
        <w:t>u </w:t>
      </w:r>
      <w:r>
        <w:t xml:space="preserve">kterých není dobře kompenzovaný diabetes mohlo by se stát, že se dítě narodí nezralé </w:t>
      </w:r>
      <w:r w:rsidR="00645B75">
        <w:t>a </w:t>
      </w:r>
      <w:r>
        <w:t>mělo by mnoho vývojových vad. Ke zhoršení kompenzace diabetu dochází nejčastěji v období dospívání. Příčinou jsou nejspíš nejméně tři vzájemně na sobě nezávislé příčin</w:t>
      </w:r>
      <w:r w:rsidR="0067655E">
        <w:t xml:space="preserve">y </w:t>
      </w:r>
      <w:r>
        <w:t>(</w:t>
      </w:r>
      <w:r w:rsidR="0067655E">
        <w:t xml:space="preserve">viz. </w:t>
      </w:r>
      <w:r>
        <w:t xml:space="preserve">Obrázek č.1). </w:t>
      </w:r>
    </w:p>
    <w:p w14:paraId="2831DB15" w14:textId="070D898B" w:rsidR="0074272A" w:rsidRDefault="0074272A" w:rsidP="0074272A">
      <w:pPr>
        <w:ind w:firstLine="360"/>
      </w:pPr>
      <w:r>
        <w:t xml:space="preserve">První příčinou je, že dospívající prochází pubertálním spurtem </w:t>
      </w:r>
      <w:r w:rsidR="00645B75">
        <w:t>a </w:t>
      </w:r>
      <w:r>
        <w:t xml:space="preserve">kvůli tomu potřebují chlapci, ale z části </w:t>
      </w:r>
      <w:r w:rsidR="00645B75">
        <w:t>i </w:t>
      </w:r>
      <w:r>
        <w:t xml:space="preserve">dívky, daleko větší přísun potravin než dříve. Tento jev je charakteristický </w:t>
      </w:r>
      <w:r w:rsidR="00645B75">
        <w:t>u </w:t>
      </w:r>
      <w:r>
        <w:t xml:space="preserve">všech mladistvých v tomto období. Větší příjem stravy vyžaduje odpovídající navýšení dávek inzulinu. Jestliže dávky inzulinu zvýšíme jen trochu nebo je nezvýšíme vůbec, glykémie stoupne. Zmiňuje se, že dítě před dospíváním většinou nepotřebuje více než 1 VJ inzulinu na 1 kg tělesné hmotnosti. </w:t>
      </w:r>
      <w:r w:rsidR="00645B75">
        <w:t>V </w:t>
      </w:r>
      <w:r>
        <w:t xml:space="preserve">období puberty se ale tato potřeba zvyšuje až na 1,3 VJ. Po skončení období puberty tato potřeba klesá. </w:t>
      </w:r>
    </w:p>
    <w:p w14:paraId="65DB9998" w14:textId="7835F48E" w:rsidR="0074272A" w:rsidRDefault="0074272A" w:rsidP="0074272A">
      <w:pPr>
        <w:ind w:firstLine="360"/>
      </w:pPr>
      <w:r>
        <w:t xml:space="preserve">Druhá příčina je neočekáváná produkce pohlavních hormonů v těle dospívajícího člověka, která částečně snižuje vnímavost organismu vůči inzulinu. K dosažení stejného účinku je potřeba zvýšit dávky inzulinu. Pokud nejsou zvýšeny dávky inzulinu, hladina cukru v krvi stoupá.  </w:t>
      </w:r>
    </w:p>
    <w:p w14:paraId="0132CAEB" w14:textId="1E78F6BF" w:rsidR="0074272A" w:rsidRDefault="0074272A" w:rsidP="0074272A">
      <w:pPr>
        <w:ind w:firstLine="360"/>
      </w:pPr>
      <w:r>
        <w:t xml:space="preserve">Třetí příčinou je horší spolupráce při léčbě s některými dospívajícími. Plnou zodpovědnost za vlastní zdraví většina dospívajících ještě nepřevzala </w:t>
      </w:r>
      <w:r w:rsidR="00645B75">
        <w:t>a </w:t>
      </w:r>
      <w:r>
        <w:t xml:space="preserve">vliv rodičů na dodržování pravidelného režimu je malý. Pravidelné </w:t>
      </w:r>
      <w:r w:rsidR="00645B75">
        <w:t>a </w:t>
      </w:r>
      <w:r>
        <w:t xml:space="preserve">opakované porušení jídelního plánu může vést </w:t>
      </w:r>
      <w:r w:rsidR="00645B75">
        <w:t>k</w:t>
      </w:r>
      <w:r w:rsidR="00E83F02">
        <w:t> </w:t>
      </w:r>
      <w:r>
        <w:t>hyperglykemií</w:t>
      </w:r>
      <w:r w:rsidR="00E83F02">
        <w:t xml:space="preserve"> </w:t>
      </w:r>
      <w:r>
        <w:t>(</w:t>
      </w:r>
      <w:r w:rsidRPr="00502CE5">
        <w:t>V</w:t>
      </w:r>
      <w:r>
        <w:t>ávra</w:t>
      </w:r>
      <w:r w:rsidRPr="00502CE5">
        <w:t>, 2006</w:t>
      </w:r>
      <w:r>
        <w:t>; Lebl,1998</w:t>
      </w:r>
      <w:r w:rsidRPr="00502CE5">
        <w:t>).</w:t>
      </w:r>
      <w:r>
        <w:t xml:space="preserve"> </w:t>
      </w:r>
    </w:p>
    <w:p w14:paraId="71870D73" w14:textId="77777777" w:rsidR="0074272A" w:rsidRDefault="0074272A" w:rsidP="0074272A">
      <w:pPr>
        <w:keepNext/>
        <w:ind w:firstLine="360"/>
      </w:pPr>
      <w:r>
        <w:rPr>
          <w:noProof/>
          <w:lang w:eastAsia="cs-CZ"/>
        </w:rPr>
        <w:lastRenderedPageBreak/>
        <w:drawing>
          <wp:inline distT="0" distB="0" distL="0" distR="0" wp14:anchorId="2635C4E0" wp14:editId="2865CD73">
            <wp:extent cx="4417454" cy="4558125"/>
            <wp:effectExtent l="0" t="0" r="254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a:extLst>
                        <a:ext uri="{28A0092B-C50C-407E-A947-70E740481C1C}">
                          <a14:useLocalDpi xmlns:a14="http://schemas.microsoft.com/office/drawing/2010/main" val="0"/>
                        </a:ext>
                      </a:extLst>
                    </a:blip>
                    <a:stretch>
                      <a:fillRect/>
                    </a:stretch>
                  </pic:blipFill>
                  <pic:spPr>
                    <a:xfrm>
                      <a:off x="0" y="0"/>
                      <a:ext cx="4479124" cy="4621758"/>
                    </a:xfrm>
                    <a:prstGeom prst="rect">
                      <a:avLst/>
                    </a:prstGeom>
                  </pic:spPr>
                </pic:pic>
              </a:graphicData>
            </a:graphic>
          </wp:inline>
        </w:drawing>
      </w:r>
    </w:p>
    <w:p w14:paraId="4CE90D34" w14:textId="7815B718" w:rsidR="0074272A" w:rsidRDefault="0074272A" w:rsidP="0074272A">
      <w:pPr>
        <w:pStyle w:val="Titulek"/>
        <w:jc w:val="center"/>
      </w:pPr>
      <w:r>
        <w:t xml:space="preserve">Obrázek </w:t>
      </w:r>
      <w:fldSimple w:instr=" SEQ Obrázek \* ARABIC ">
        <w:r>
          <w:rPr>
            <w:noProof/>
          </w:rPr>
          <w:t>1</w:t>
        </w:r>
      </w:fldSimple>
      <w:r>
        <w:t xml:space="preserve">:Příčiny ke zhoršení diabetu </w:t>
      </w:r>
      <w:r w:rsidR="0006339E">
        <w:t>(</w:t>
      </w:r>
      <w:proofErr w:type="spellStart"/>
      <w:r w:rsidR="0006339E">
        <w:t>Lebl</w:t>
      </w:r>
      <w:proofErr w:type="spellEnd"/>
      <w:r>
        <w:t>, 1998)</w:t>
      </w:r>
    </w:p>
    <w:p w14:paraId="6C3B1070" w14:textId="77777777" w:rsidR="0074272A" w:rsidRDefault="0074272A" w:rsidP="0074272A">
      <w:pPr>
        <w:ind w:firstLine="360"/>
      </w:pPr>
    </w:p>
    <w:p w14:paraId="33C6C853" w14:textId="1784BC2B" w:rsidR="0074272A" w:rsidRDefault="0074272A" w:rsidP="0074272A">
      <w:pPr>
        <w:pStyle w:val="Nadpis2"/>
        <w:numPr>
          <w:ilvl w:val="1"/>
          <w:numId w:val="1"/>
        </w:numPr>
      </w:pPr>
      <w:bookmarkStart w:id="9" w:name="_Toc101346569"/>
      <w:r>
        <w:t xml:space="preserve">Pohybová aktivita </w:t>
      </w:r>
      <w:r w:rsidR="00645B75">
        <w:t>u </w:t>
      </w:r>
      <w:r>
        <w:t>dětí s DM</w:t>
      </w:r>
      <w:bookmarkEnd w:id="9"/>
    </w:p>
    <w:p w14:paraId="27F93405" w14:textId="3215E90B" w:rsidR="0074272A" w:rsidRDefault="00757349" w:rsidP="0074272A">
      <w:pPr>
        <w:ind w:firstLine="426"/>
        <w:rPr>
          <w:rFonts w:cs="Times New Roman"/>
        </w:rPr>
      </w:pPr>
      <w:r>
        <w:rPr>
          <w:rFonts w:cs="Times New Roman"/>
        </w:rPr>
        <w:t xml:space="preserve">Dle Derňarové (2021) </w:t>
      </w:r>
      <w:r w:rsidR="0074272A" w:rsidRPr="008C7C7D">
        <w:rPr>
          <w:rFonts w:cs="Times New Roman"/>
        </w:rPr>
        <w:t xml:space="preserve">patří </w:t>
      </w:r>
      <w:r>
        <w:rPr>
          <w:rFonts w:cs="Times New Roman"/>
        </w:rPr>
        <w:t xml:space="preserve">pohybová aktivita </w:t>
      </w:r>
      <w:r w:rsidR="0074272A" w:rsidRPr="008C7C7D">
        <w:rPr>
          <w:rFonts w:cs="Times New Roman"/>
        </w:rPr>
        <w:t xml:space="preserve">k základním fyziologickým potřebám dítěte. Ačkoli dítě </w:t>
      </w:r>
      <w:r w:rsidR="0074272A">
        <w:rPr>
          <w:rFonts w:cs="Times New Roman"/>
        </w:rPr>
        <w:t xml:space="preserve">intenzivně </w:t>
      </w:r>
      <w:r w:rsidR="0074272A" w:rsidRPr="008C7C7D">
        <w:rPr>
          <w:rFonts w:cs="Times New Roman"/>
        </w:rPr>
        <w:t>nepociťuje</w:t>
      </w:r>
      <w:r w:rsidR="0074272A">
        <w:rPr>
          <w:rFonts w:cs="Times New Roman"/>
        </w:rPr>
        <w:t xml:space="preserve"> </w:t>
      </w:r>
      <w:r w:rsidR="0074272A" w:rsidRPr="008C7C7D">
        <w:rPr>
          <w:rFonts w:cs="Times New Roman"/>
        </w:rPr>
        <w:t>nedostatek pohybu</w:t>
      </w:r>
      <w:r w:rsidR="00712F69">
        <w:rPr>
          <w:rFonts w:cs="Times New Roman"/>
        </w:rPr>
        <w:t xml:space="preserve"> </w:t>
      </w:r>
      <w:r w:rsidR="0074272A" w:rsidRPr="008C7C7D">
        <w:rPr>
          <w:rFonts w:cs="Times New Roman"/>
        </w:rPr>
        <w:t xml:space="preserve">ve srovnání s nedostatkem </w:t>
      </w:r>
      <w:r w:rsidR="0074272A">
        <w:rPr>
          <w:rFonts w:cs="Times New Roman"/>
        </w:rPr>
        <w:t>jídla</w:t>
      </w:r>
      <w:r w:rsidR="0074272A" w:rsidRPr="008C7C7D">
        <w:rPr>
          <w:rFonts w:cs="Times New Roman"/>
        </w:rPr>
        <w:t xml:space="preserve"> či </w:t>
      </w:r>
      <w:r w:rsidR="0074272A">
        <w:rPr>
          <w:rFonts w:cs="Times New Roman"/>
        </w:rPr>
        <w:t>pití</w:t>
      </w:r>
      <w:r w:rsidR="0074272A" w:rsidRPr="008C7C7D">
        <w:rPr>
          <w:rFonts w:cs="Times New Roman"/>
        </w:rPr>
        <w:t xml:space="preserve">, je pohybová činnost významným aspektem pro správný rozvoj </w:t>
      </w:r>
      <w:r w:rsidR="00645B75" w:rsidRPr="008C7C7D">
        <w:rPr>
          <w:rFonts w:cs="Times New Roman"/>
        </w:rPr>
        <w:t>a</w:t>
      </w:r>
      <w:r w:rsidR="00645B75">
        <w:rPr>
          <w:rFonts w:cs="Times New Roman"/>
        </w:rPr>
        <w:t> </w:t>
      </w:r>
      <w:r w:rsidR="0074272A" w:rsidRPr="008C7C7D">
        <w:rPr>
          <w:rFonts w:cs="Times New Roman"/>
        </w:rPr>
        <w:t>funkci organismu.</w:t>
      </w:r>
      <w:r w:rsidR="0074272A">
        <w:rPr>
          <w:rFonts w:cs="Times New Roman"/>
        </w:rPr>
        <w:t xml:space="preserve"> Díky přirozenému pohybu od narození</w:t>
      </w:r>
      <w:r w:rsidR="00997B80">
        <w:rPr>
          <w:rFonts w:cs="Times New Roman"/>
        </w:rPr>
        <w:t xml:space="preserve"> s</w:t>
      </w:r>
      <w:r w:rsidR="0074272A">
        <w:rPr>
          <w:rFonts w:cs="Times New Roman"/>
        </w:rPr>
        <w:t xml:space="preserve">e vyvíjí svalový aparát dítěte, který tvoří správný rozvoj kostry. Tělesný pohyb podporuje funkce organismu </w:t>
      </w:r>
      <w:r w:rsidR="00645B75">
        <w:rPr>
          <w:rFonts w:cs="Times New Roman"/>
        </w:rPr>
        <w:t>a </w:t>
      </w:r>
      <w:r w:rsidR="0074272A">
        <w:rPr>
          <w:rFonts w:cs="Times New Roman"/>
        </w:rPr>
        <w:t xml:space="preserve">je součástí mentálního chování dítěte. Pohyb je pro děti s DM 1.typu podstatnou součástí léčby. K regulaci glukózového metabolismu, je velmi důležitá fyzická aktivita s inzulinovou léčbou </w:t>
      </w:r>
      <w:r w:rsidR="00645B75">
        <w:rPr>
          <w:rFonts w:cs="Times New Roman"/>
        </w:rPr>
        <w:t>a </w:t>
      </w:r>
      <w:r w:rsidR="0074272A">
        <w:rPr>
          <w:rFonts w:cs="Times New Roman"/>
        </w:rPr>
        <w:t xml:space="preserve">regulovanou stravou. Inzulínové dávky se upravují dle samo naměřených výsledků glykemie </w:t>
      </w:r>
      <w:r w:rsidR="00645B75">
        <w:rPr>
          <w:rFonts w:cs="Times New Roman"/>
        </w:rPr>
        <w:t>a </w:t>
      </w:r>
      <w:r w:rsidR="0074272A">
        <w:rPr>
          <w:rFonts w:cs="Times New Roman"/>
        </w:rPr>
        <w:t xml:space="preserve">plánované fyzické činnosti. Je důležité před zahájením jakékoli pohybové aktivity, kterou bude adolescent provádět, zhodnotit intenzitu </w:t>
      </w:r>
      <w:r w:rsidR="00645B75">
        <w:rPr>
          <w:rFonts w:cs="Times New Roman"/>
        </w:rPr>
        <w:t>a </w:t>
      </w:r>
      <w:r w:rsidR="0074272A">
        <w:rPr>
          <w:rFonts w:cs="Times New Roman"/>
        </w:rPr>
        <w:t xml:space="preserve">trvání. Před </w:t>
      </w:r>
      <w:r w:rsidR="00645B75">
        <w:rPr>
          <w:rFonts w:cs="Times New Roman"/>
        </w:rPr>
        <w:t>i </w:t>
      </w:r>
      <w:r w:rsidR="0074272A">
        <w:rPr>
          <w:rFonts w:cs="Times New Roman"/>
        </w:rPr>
        <w:t xml:space="preserve">po zátěži je nezbytně nutné odhadnout vývoj glykemie </w:t>
      </w:r>
      <w:r w:rsidR="00645B75">
        <w:rPr>
          <w:rFonts w:cs="Times New Roman"/>
        </w:rPr>
        <w:t>a </w:t>
      </w:r>
      <w:r w:rsidR="0074272A">
        <w:rPr>
          <w:rFonts w:cs="Times New Roman"/>
        </w:rPr>
        <w:t xml:space="preserve">přijatý typ sacharidů, jelikož v průběhu aktivity slinivka nereguluje hladinu inzulinu. Tím pádem může dojít </w:t>
      </w:r>
      <w:r w:rsidR="00645B75">
        <w:rPr>
          <w:rFonts w:cs="Times New Roman"/>
        </w:rPr>
        <w:t>k </w:t>
      </w:r>
      <w:r w:rsidR="0074272A">
        <w:rPr>
          <w:rFonts w:cs="Times New Roman"/>
        </w:rPr>
        <w:t xml:space="preserve">zhoršení glukózové </w:t>
      </w:r>
      <w:proofErr w:type="spellStart"/>
      <w:r w:rsidR="0074272A">
        <w:rPr>
          <w:rFonts w:cs="Times New Roman"/>
        </w:rPr>
        <w:t>kontraregulace</w:t>
      </w:r>
      <w:proofErr w:type="spellEnd"/>
      <w:r w:rsidR="0074272A">
        <w:rPr>
          <w:rFonts w:cs="Times New Roman"/>
        </w:rPr>
        <w:t xml:space="preserve">. Aplikace inzulinu </w:t>
      </w:r>
      <w:r w:rsidR="0074272A">
        <w:rPr>
          <w:rFonts w:cs="Times New Roman"/>
        </w:rPr>
        <w:lastRenderedPageBreak/>
        <w:t>před fyzickou aktivitou může způsobit vznik hypoglykemie během zátěže. Diabetes nesnižuje dítěti možnost vynikat v některém ze sportů, ovšem je velmi důležité věnovat pozornost tomuto onemocnění.</w:t>
      </w:r>
      <w:r w:rsidR="007118D6">
        <w:rPr>
          <w:rFonts w:cs="Times New Roman"/>
        </w:rPr>
        <w:t xml:space="preserve"> </w:t>
      </w:r>
    </w:p>
    <w:p w14:paraId="1E4D7784" w14:textId="1D371A40" w:rsidR="0074272A" w:rsidRDefault="0074272A" w:rsidP="0074272A">
      <w:pPr>
        <w:ind w:firstLine="426"/>
        <w:rPr>
          <w:rFonts w:eastAsia="Times New Roman" w:cs="Times New Roman"/>
          <w:lang w:eastAsia="cs-CZ"/>
        </w:rPr>
      </w:pPr>
      <w:r>
        <w:rPr>
          <w:rFonts w:cs="Times New Roman"/>
        </w:rPr>
        <w:t xml:space="preserve">Pravidelná fyzická aktivita obvykle zvyšuje citlivost na inzulin, udržuje optimální tělesnou hmotnost </w:t>
      </w:r>
      <w:r w:rsidR="00645B75">
        <w:rPr>
          <w:rFonts w:cs="Times New Roman"/>
        </w:rPr>
        <w:t>a </w:t>
      </w:r>
      <w:r>
        <w:rPr>
          <w:rFonts w:cs="Times New Roman"/>
        </w:rPr>
        <w:t xml:space="preserve">celkově zlepšuje svalovou sílu. Zlepšuje se také metabolismus lipidů, lipidový profil </w:t>
      </w:r>
      <w:r w:rsidR="00645B75">
        <w:rPr>
          <w:rFonts w:cs="Times New Roman"/>
        </w:rPr>
        <w:t>a </w:t>
      </w:r>
      <w:r>
        <w:rPr>
          <w:rFonts w:cs="Times New Roman"/>
        </w:rPr>
        <w:t xml:space="preserve">koncentrace HDL cholesterolu se zvyšuje, zatímco hodnoty cholesterolu LDL se v krevním obraze snižují. Pohyb má příznivý vliv na psychickou pohodu dítěte </w:t>
      </w:r>
      <w:r w:rsidR="00645B75">
        <w:rPr>
          <w:rFonts w:cs="Times New Roman"/>
        </w:rPr>
        <w:t>a </w:t>
      </w:r>
      <w:r>
        <w:rPr>
          <w:rFonts w:cs="Times New Roman"/>
        </w:rPr>
        <w:t xml:space="preserve">zároveň zvyšuje jeho sebevědomí. Před začátkem pohybové léčby je nezbytné </w:t>
      </w:r>
      <w:r w:rsidR="00645B75">
        <w:rPr>
          <w:rFonts w:cs="Times New Roman"/>
        </w:rPr>
        <w:t>u </w:t>
      </w:r>
      <w:r>
        <w:rPr>
          <w:rFonts w:cs="Times New Roman"/>
        </w:rPr>
        <w:t xml:space="preserve">dítěte s diabetem udělat identifikaci </w:t>
      </w:r>
      <w:r w:rsidR="00645B75">
        <w:rPr>
          <w:rFonts w:cs="Times New Roman"/>
        </w:rPr>
        <w:t>a </w:t>
      </w:r>
      <w:proofErr w:type="spellStart"/>
      <w:r>
        <w:rPr>
          <w:rFonts w:cs="Times New Roman"/>
        </w:rPr>
        <w:t>předzátěžové</w:t>
      </w:r>
      <w:proofErr w:type="spellEnd"/>
      <w:r>
        <w:rPr>
          <w:rFonts w:cs="Times New Roman"/>
        </w:rPr>
        <w:t xml:space="preserve"> posouzení, které se zaměřuje na vyhodnocení makro </w:t>
      </w:r>
      <w:r w:rsidR="00645B75">
        <w:rPr>
          <w:rFonts w:cs="Times New Roman"/>
        </w:rPr>
        <w:t>a </w:t>
      </w:r>
      <w:proofErr w:type="spellStart"/>
      <w:r>
        <w:rPr>
          <w:rFonts w:cs="Times New Roman"/>
        </w:rPr>
        <w:t>mikrovaskulárních</w:t>
      </w:r>
      <w:proofErr w:type="spellEnd"/>
      <w:r>
        <w:rPr>
          <w:rFonts w:cs="Times New Roman"/>
        </w:rPr>
        <w:t xml:space="preserve"> komplikací onemocnění.  Jestliže má dítě hodnoty glykemie adekvátně kompenzované, může sportovat. V průběhu aktivity by mělo mít příležitost si změřit hodnoty glykemie či si udělat pauzu na příjem pití </w:t>
      </w:r>
      <w:r w:rsidR="00645B75">
        <w:rPr>
          <w:rFonts w:cs="Times New Roman"/>
        </w:rPr>
        <w:t>a </w:t>
      </w:r>
      <w:r>
        <w:rPr>
          <w:rFonts w:cs="Times New Roman"/>
        </w:rPr>
        <w:t xml:space="preserve">stravy. </w:t>
      </w:r>
      <w:r w:rsidR="00645B75">
        <w:rPr>
          <w:rFonts w:cs="Times New Roman"/>
        </w:rPr>
        <w:t>U </w:t>
      </w:r>
      <w:r>
        <w:rPr>
          <w:rFonts w:cs="Times New Roman"/>
        </w:rPr>
        <w:t xml:space="preserve">dětí s DM 1.typu je doporučováno, aby se věnovaly pohybové aktivitě minimálně 3-4 x do týdne. </w:t>
      </w:r>
      <w:r w:rsidRPr="00CB7D4D">
        <w:rPr>
          <w:rFonts w:eastAsia="Times New Roman" w:cs="Times New Roman"/>
          <w:lang w:eastAsia="cs-CZ"/>
        </w:rPr>
        <w:t xml:space="preserve">(Derňarová </w:t>
      </w:r>
      <w:r w:rsidR="00645B75" w:rsidRPr="00CB7D4D">
        <w:rPr>
          <w:rFonts w:eastAsia="Times New Roman" w:cs="Times New Roman"/>
          <w:lang w:eastAsia="cs-CZ"/>
        </w:rPr>
        <w:t>a</w:t>
      </w:r>
      <w:r w:rsidR="00645B75">
        <w:rPr>
          <w:rFonts w:eastAsia="Times New Roman" w:cs="Times New Roman"/>
          <w:lang w:eastAsia="cs-CZ"/>
        </w:rPr>
        <w:t> </w:t>
      </w:r>
      <w:r w:rsidRPr="00CB7D4D">
        <w:rPr>
          <w:rFonts w:eastAsia="Times New Roman" w:cs="Times New Roman"/>
          <w:lang w:eastAsia="cs-CZ"/>
        </w:rPr>
        <w:t>kol.</w:t>
      </w:r>
      <w:r w:rsidR="0083320A">
        <w:rPr>
          <w:rFonts w:eastAsia="Times New Roman" w:cs="Times New Roman"/>
          <w:lang w:eastAsia="cs-CZ"/>
        </w:rPr>
        <w:t xml:space="preserve">, </w:t>
      </w:r>
      <w:r w:rsidRPr="00CB7D4D">
        <w:rPr>
          <w:rFonts w:eastAsia="Times New Roman" w:cs="Times New Roman"/>
          <w:lang w:eastAsia="cs-CZ"/>
        </w:rPr>
        <w:t>2021)</w:t>
      </w:r>
    </w:p>
    <w:p w14:paraId="46359443" w14:textId="4A7E0088" w:rsidR="009E240D" w:rsidRDefault="009E240D" w:rsidP="009E240D">
      <w:pPr>
        <w:pStyle w:val="Nadpis2"/>
        <w:numPr>
          <w:ilvl w:val="1"/>
          <w:numId w:val="1"/>
        </w:numPr>
      </w:pPr>
      <w:bookmarkStart w:id="10" w:name="_Toc101346570"/>
      <w:r>
        <w:t xml:space="preserve">Výživa </w:t>
      </w:r>
      <w:r w:rsidR="00645B75">
        <w:t>u </w:t>
      </w:r>
      <w:r>
        <w:t>dětí s DM 1. typu</w:t>
      </w:r>
      <w:bookmarkEnd w:id="10"/>
    </w:p>
    <w:p w14:paraId="30477E08" w14:textId="2034F9E1" w:rsidR="009E240D" w:rsidRDefault="009E240D" w:rsidP="009E240D">
      <w:pPr>
        <w:ind w:firstLine="426"/>
      </w:pPr>
      <w:r>
        <w:t xml:space="preserve">Všeobecně platí, že nevhodné stravování, zejména nadbytek tuků, soli, zvýšený energetický příjem </w:t>
      </w:r>
      <w:r w:rsidR="00645B75">
        <w:t>a </w:t>
      </w:r>
      <w:r>
        <w:t xml:space="preserve">nízký příjem zeleniny </w:t>
      </w:r>
      <w:r w:rsidR="00645B75">
        <w:t>a </w:t>
      </w:r>
      <w:r>
        <w:t xml:space="preserve">ovoce, se vysoce podílí na aktivitě člověka, vzniku spousta nemocí </w:t>
      </w:r>
      <w:r w:rsidR="00645B75">
        <w:t>a </w:t>
      </w:r>
      <w:r>
        <w:t xml:space="preserve">zvyšuje se tím </w:t>
      </w:r>
      <w:r w:rsidR="00645B75">
        <w:t>i </w:t>
      </w:r>
      <w:r>
        <w:t xml:space="preserve">riziko předčasného úmrtí. </w:t>
      </w:r>
      <w:r w:rsidR="00645B75">
        <w:t>U </w:t>
      </w:r>
      <w:r>
        <w:t xml:space="preserve">dětí </w:t>
      </w:r>
      <w:r w:rsidR="00645B75">
        <w:t>a </w:t>
      </w:r>
      <w:r>
        <w:t xml:space="preserve">dospívajících s diabetes mellitus 1.typu klade dietologie </w:t>
      </w:r>
      <w:r w:rsidR="000E1EC4">
        <w:t>důraz</w:t>
      </w:r>
      <w:r>
        <w:t xml:space="preserve"> na</w:t>
      </w:r>
      <w:r w:rsidR="000E1EC4">
        <w:t xml:space="preserve"> kázeň </w:t>
      </w:r>
      <w:r w:rsidR="00645B75">
        <w:t>a </w:t>
      </w:r>
      <w:r>
        <w:t>disciplínu. To znamená, dodržení všech pravidel nízkoenergetické správné výživy s ideálně vhodným zastoupením všech složek strav</w:t>
      </w:r>
      <w:r w:rsidR="007740CC">
        <w:t>. V</w:t>
      </w:r>
      <w:r>
        <w:t xml:space="preserve">elký důraz by měl být kladen na vyřazení nevhodných potravin </w:t>
      </w:r>
      <w:r w:rsidR="00645B75">
        <w:t>a </w:t>
      </w:r>
      <w:r>
        <w:t xml:space="preserve">výběr jen těch vyhovujících. Nepostradatelnou součástí celého procesu při léčbě DM je dieta, včetně léčby intenzivním inzulinovým režimem </w:t>
      </w:r>
      <w:r w:rsidR="00645B75">
        <w:t>a </w:t>
      </w:r>
      <w:r w:rsidR="009A7D98">
        <w:t xml:space="preserve">někdy i </w:t>
      </w:r>
      <w:r>
        <w:t>perorálními antidiabetiky</w:t>
      </w:r>
      <w:r w:rsidR="00F66ED1">
        <w:t xml:space="preserve">. </w:t>
      </w:r>
      <w:r>
        <w:t xml:space="preserve">Základní předpoklad k dosažení dobrých výsledků je při léčbě DM dodržování diety, která je jednou ze základních podmínek k docílení nejlepších výsledků </w:t>
      </w:r>
      <w:r w:rsidR="00645B75">
        <w:t>a </w:t>
      </w:r>
      <w:r>
        <w:t xml:space="preserve">zároveň je </w:t>
      </w:r>
      <w:r w:rsidR="00645B75">
        <w:t>i </w:t>
      </w:r>
      <w:r>
        <w:t xml:space="preserve">důležitým faktorem během ovlivňování váhy, glykemie </w:t>
      </w:r>
      <w:r w:rsidR="00645B75">
        <w:t>a </w:t>
      </w:r>
      <w:r>
        <w:t>ochrany pro pozdější komplikace</w:t>
      </w:r>
      <w:r w:rsidR="003370E1">
        <w:t xml:space="preserve">, </w:t>
      </w:r>
      <w:r>
        <w:t xml:space="preserve">které se k tomu onemocnění vztahují. Ačkoli je léčba dietou nejjednodušší léčebnou metodou, v životní praxi bývá její dodržování pro některé pacienty značně obtížné. Je zapotřebí mít dostatek znalostí </w:t>
      </w:r>
      <w:r w:rsidR="00645B75">
        <w:t>o </w:t>
      </w:r>
      <w:r>
        <w:t>tom</w:t>
      </w:r>
      <w:r w:rsidR="00B14FD3">
        <w:t xml:space="preserve"> </w:t>
      </w:r>
      <w:r>
        <w:t xml:space="preserve">v jakou dobu, který druh </w:t>
      </w:r>
      <w:r w:rsidR="00645B75">
        <w:t>a </w:t>
      </w:r>
      <w:r>
        <w:t>v jakém množství se stravovat. Obvykle to znamená kompletně změnit předchozí stravovací návyky</w:t>
      </w:r>
      <w:r w:rsidR="00AC20AD">
        <w:t xml:space="preserve"> </w:t>
      </w:r>
      <w:r w:rsidR="00520B59" w:rsidRPr="004B1605">
        <w:t>(</w:t>
      </w:r>
      <w:r w:rsidR="00520B59">
        <w:t xml:space="preserve">Klimešová, 2013; </w:t>
      </w:r>
      <w:r w:rsidR="00520B59" w:rsidRPr="004B1605">
        <w:t>Derňarová a</w:t>
      </w:r>
      <w:r w:rsidR="00520B59">
        <w:t> </w:t>
      </w:r>
      <w:r w:rsidR="00520B59" w:rsidRPr="004B1605">
        <w:t>kol., 2021</w:t>
      </w:r>
      <w:r w:rsidR="00520B59">
        <w:t>).</w:t>
      </w:r>
    </w:p>
    <w:p w14:paraId="23261DB9" w14:textId="5662F8EE" w:rsidR="009E240D" w:rsidRDefault="009E240D" w:rsidP="009E240D">
      <w:pPr>
        <w:ind w:firstLine="426"/>
      </w:pPr>
      <w:r>
        <w:lastRenderedPageBreak/>
        <w:t xml:space="preserve">Při léčení diabetu se v současné době objevují dva odlišné názorové směry, které odpovídají zásadám správné výživy. Starší </w:t>
      </w:r>
      <w:r w:rsidR="00645B75">
        <w:t>a </w:t>
      </w:r>
      <w:r>
        <w:t xml:space="preserve">konzervativnější názor lpí na pevně stanové dietě s přesně určeným množstvím kalorií, sacharidů, proteinů </w:t>
      </w:r>
      <w:r w:rsidR="00645B75">
        <w:t>a </w:t>
      </w:r>
      <w:r>
        <w:t xml:space="preserve">lipidů. Novodobější postoj, který vychází z vědy zabývající se životními pochody uvnitř organismu zdravého jedince, </w:t>
      </w:r>
      <w:r w:rsidR="00645B75">
        <w:t>u </w:t>
      </w:r>
      <w:r>
        <w:t xml:space="preserve">kterého dochází k nepřetržitému vylučování inzulinu </w:t>
      </w:r>
      <w:r w:rsidR="00645B75">
        <w:t>a </w:t>
      </w:r>
      <w:r>
        <w:t xml:space="preserve">v době příjmu potravy stoupá jeho sekrece podle potřeby znamená, že dietní opatření nemusí být tak radikální. </w:t>
      </w:r>
      <w:r w:rsidR="00645B75">
        <w:t>U </w:t>
      </w:r>
      <w:r>
        <w:t>pacienta s diabetes mellitus 1.typu se inzulin neprodukuje, eventuálně jen v malém množství, tudíž si je pacient povinen před jídlem aplikovat inzulin ve vyhovujícím množství dle aktuální glykemie. Pravidelná kontrola glykemie (</w:t>
      </w:r>
      <w:proofErr w:type="spellStart"/>
      <w:r>
        <w:t>selfmonitoring</w:t>
      </w:r>
      <w:proofErr w:type="spellEnd"/>
      <w:r>
        <w:t xml:space="preserve">) </w:t>
      </w:r>
      <w:r w:rsidR="00645B75">
        <w:t>a </w:t>
      </w:r>
      <w:r>
        <w:t xml:space="preserve">intenzifikovaný inzulínový režim </w:t>
      </w:r>
      <w:r w:rsidR="00645B75">
        <w:t>u </w:t>
      </w:r>
      <w:r>
        <w:t xml:space="preserve">pacienta s DM1 může způsobit adekvátní hodnoty glykemie prostřednictvím aplikace krátkodobého inzulinu. Podstatnou léčebnou potřebou je zharmonizovat fyzickou aktivitu s aktuálním dietním opatření </w:t>
      </w:r>
      <w:r w:rsidR="00645B75">
        <w:t>a </w:t>
      </w:r>
      <w:r>
        <w:t xml:space="preserve">inzulínovými dávkami. Hlavním účelem je vyrovnat hodnoty krevního cukru. </w:t>
      </w:r>
    </w:p>
    <w:p w14:paraId="084F13BC" w14:textId="1747FFFB" w:rsidR="009E240D" w:rsidRDefault="009E240D" w:rsidP="009E240D">
      <w:pPr>
        <w:ind w:firstLine="426"/>
      </w:pPr>
      <w:r>
        <w:t xml:space="preserve">Převážná část pacientů s DM1.typu je aktuálně léčena mnoho dávkami inzulinu za den, což znamená, že se musí inzulin podávat před každým hlavním jídlem </w:t>
      </w:r>
      <w:r w:rsidR="00645B75">
        <w:t>a </w:t>
      </w:r>
      <w:r>
        <w:t xml:space="preserve">před spaním. Tímto způsobem je umožněno podávání přesných dávek inzulinu </w:t>
      </w:r>
      <w:r w:rsidR="00645B75">
        <w:t>a </w:t>
      </w:r>
      <w:r>
        <w:t>tím zajistit optimální využití glukózy. V současné době se doporučuje jedincům s DM 1.typu raději volnější dieta</w:t>
      </w:r>
      <w:r w:rsidR="00091485">
        <w:t xml:space="preserve">, </w:t>
      </w:r>
      <w:r>
        <w:t>takzvaná regulovaná strava. Během ní se smí konzumace obvyklé racionální stravy, ale musí</w:t>
      </w:r>
      <w:r w:rsidR="00091485">
        <w:t xml:space="preserve"> </w:t>
      </w:r>
      <w:r>
        <w:t xml:space="preserve">se dodržovat pravidelnost, přesné množství </w:t>
      </w:r>
      <w:r w:rsidR="00645B75">
        <w:t>a </w:t>
      </w:r>
      <w:r>
        <w:t>stanovit si ideální dávky inzulinu před jídlem. Konzumace volných sacharidů (čokoláda, sacharóza, cukrovinky, slazené nápoje) musí být omezena, zatímco obsah komplexních sacharidů (škrob v přílohách – brambory, těstoviny, rýže, škrob v mouce) by měl být sledován</w:t>
      </w:r>
      <w:r w:rsidR="00355854">
        <w:t xml:space="preserve"> </w:t>
      </w:r>
      <w:r w:rsidRPr="004B1605">
        <w:t>(</w:t>
      </w:r>
      <w:r>
        <w:t xml:space="preserve">Klimešová, 2013; </w:t>
      </w:r>
      <w:r w:rsidRPr="004B1605">
        <w:t xml:space="preserve">Derňarová </w:t>
      </w:r>
      <w:r w:rsidR="00645B75" w:rsidRPr="004B1605">
        <w:t>a</w:t>
      </w:r>
      <w:r w:rsidR="00645B75">
        <w:t> </w:t>
      </w:r>
      <w:r w:rsidRPr="004B1605">
        <w:t>kol., 2021</w:t>
      </w:r>
      <w:r>
        <w:t>).</w:t>
      </w:r>
    </w:p>
    <w:p w14:paraId="162FDE06" w14:textId="4226E06A" w:rsidR="00364514" w:rsidRDefault="009E240D" w:rsidP="005B5F6A">
      <w:pPr>
        <w:ind w:firstLine="426"/>
      </w:pPr>
      <w:r>
        <w:t xml:space="preserve">Derňarová (2021) ve své publikaci zmiňuje základní dietní zásady </w:t>
      </w:r>
      <w:r w:rsidR="00645B75">
        <w:t>u </w:t>
      </w:r>
      <w:r>
        <w:t xml:space="preserve">dětí s DM 1.typu. Jako první zásadu uvádí konzumaci pestré </w:t>
      </w:r>
      <w:r w:rsidR="00645B75">
        <w:t>a </w:t>
      </w:r>
      <w:r>
        <w:t xml:space="preserve">vyvážené stravy. Dále doporučuje kontrolovat působení dietních opatření na hodnoty glykemie pomocí sebekontroly před stravováním </w:t>
      </w:r>
      <w:r w:rsidR="00645B75">
        <w:t>a </w:t>
      </w:r>
      <w:r>
        <w:t>1-2 hodiny po.</w:t>
      </w:r>
      <w:r w:rsidR="00557F53">
        <w:t xml:space="preserve"> Rozdělení stravy během dne je dle Rušavého (2008) doporuč</w:t>
      </w:r>
      <w:r w:rsidR="007366A3">
        <w:t>eno</w:t>
      </w:r>
      <w:r w:rsidR="00557F53">
        <w:t xml:space="preserve"> do šesti porcí </w:t>
      </w:r>
      <w:r w:rsidR="007366A3">
        <w:t>(snídaně</w:t>
      </w:r>
      <w:r w:rsidR="00557F53">
        <w:t xml:space="preserve">, dopolední svačina, oběd, odpolední svačina, večeře </w:t>
      </w:r>
      <w:r w:rsidR="00645B75">
        <w:t>a </w:t>
      </w:r>
      <w:r w:rsidR="00557F53">
        <w:t>druhá večeře).</w:t>
      </w:r>
      <w:r>
        <w:t xml:space="preserve"> Sacharidy by měly tvořit až 55 % denního přijmu </w:t>
      </w:r>
      <w:r w:rsidR="00645B75">
        <w:t>a </w:t>
      </w:r>
      <w:r>
        <w:t xml:space="preserve">být rozvrženy do pěti až šesti dávek za den, přičemž přísun jednoduchých cukrů by se měl snížit na 1/10 každodenního příjmu. Doporučuje dodržovat pravidelnost </w:t>
      </w:r>
      <w:r w:rsidR="00645B75">
        <w:t>a </w:t>
      </w:r>
      <w:r>
        <w:t xml:space="preserve">pauzy mezi hlavními jídly </w:t>
      </w:r>
      <w:r w:rsidR="00645B75">
        <w:t>a </w:t>
      </w:r>
      <w:r>
        <w:t>svačinami</w:t>
      </w:r>
      <w:r w:rsidR="00A32518">
        <w:t>. Dále je doporučován dostatečný příjem tekutin</w:t>
      </w:r>
      <w:r w:rsidR="00841AE5">
        <w:t xml:space="preserve"> </w:t>
      </w:r>
      <w:r w:rsidR="00645B75">
        <w:t>v </w:t>
      </w:r>
      <w:r w:rsidR="00841AE5">
        <w:t>podobě</w:t>
      </w:r>
      <w:r w:rsidR="00A32518">
        <w:t xml:space="preserve"> čist</w:t>
      </w:r>
      <w:r w:rsidR="00841AE5">
        <w:t>é</w:t>
      </w:r>
      <w:r w:rsidR="00A32518">
        <w:t xml:space="preserve"> vod</w:t>
      </w:r>
      <w:r w:rsidR="00841AE5">
        <w:t>y</w:t>
      </w:r>
      <w:r w:rsidR="00A32518">
        <w:t>, neslazený</w:t>
      </w:r>
      <w:r w:rsidR="00841AE5">
        <w:t xml:space="preserve">ch </w:t>
      </w:r>
      <w:r w:rsidR="00A32518">
        <w:t>minerální</w:t>
      </w:r>
      <w:r w:rsidR="00841AE5">
        <w:t>ch</w:t>
      </w:r>
      <w:r w:rsidR="00A32518">
        <w:t xml:space="preserve"> vod</w:t>
      </w:r>
      <w:r w:rsidR="00841AE5">
        <w:t xml:space="preserve"> nebo čaje</w:t>
      </w:r>
      <w:r w:rsidR="00A32518">
        <w:t>.</w:t>
      </w:r>
      <w:r w:rsidR="00617D97">
        <w:t xml:space="preserve"> Množství by mělo odpovídat </w:t>
      </w:r>
      <w:r w:rsidR="008620F5">
        <w:t xml:space="preserve">cca </w:t>
      </w:r>
      <w:r w:rsidR="00364514">
        <w:t xml:space="preserve">1500–2500 </w:t>
      </w:r>
      <w:r w:rsidR="008620F5">
        <w:t>ml za den</w:t>
      </w:r>
      <w:r w:rsidR="00617D97">
        <w:t xml:space="preserve">. </w:t>
      </w:r>
      <w:r>
        <w:t xml:space="preserve">Důležitá je také pravidelná fyzická aktivita </w:t>
      </w:r>
      <w:r w:rsidR="00645B75">
        <w:t>a </w:t>
      </w:r>
      <w:r>
        <w:t>pitný režim</w:t>
      </w:r>
      <w:r w:rsidR="00FD6FFF">
        <w:t xml:space="preserve"> </w:t>
      </w:r>
      <w:r w:rsidRPr="004B1605">
        <w:t xml:space="preserve">(Derňarová </w:t>
      </w:r>
      <w:r w:rsidR="00645B75" w:rsidRPr="004B1605">
        <w:t>a</w:t>
      </w:r>
      <w:r w:rsidR="00645B75">
        <w:t> </w:t>
      </w:r>
      <w:r w:rsidRPr="004B1605">
        <w:t>kol., 202</w:t>
      </w:r>
      <w:r w:rsidR="001F13C1">
        <w:t>1; Blatná 2005</w:t>
      </w:r>
      <w:r>
        <w:t>)</w:t>
      </w:r>
      <w:r w:rsidR="001F13C1">
        <w:t xml:space="preserve">. </w:t>
      </w:r>
    </w:p>
    <w:p w14:paraId="34429CF1" w14:textId="43D3939D" w:rsidR="009E240D" w:rsidRDefault="009E240D" w:rsidP="00DF33B5">
      <w:pPr>
        <w:pStyle w:val="Nadpis3"/>
        <w:ind w:firstLine="131"/>
      </w:pPr>
      <w:bookmarkStart w:id="11" w:name="_Toc101346571"/>
      <w:r>
        <w:lastRenderedPageBreak/>
        <w:t>Sacharidy</w:t>
      </w:r>
      <w:bookmarkEnd w:id="11"/>
    </w:p>
    <w:p w14:paraId="0ADD0F1A" w14:textId="09213254" w:rsidR="00D60232" w:rsidRDefault="009E240D" w:rsidP="009E240D">
      <w:pPr>
        <w:ind w:firstLine="360"/>
        <w:rPr>
          <w:rFonts w:ascii="TimesNewRomanPSMT" w:hAnsi="TimesNewRomanPSMT"/>
        </w:rPr>
      </w:pPr>
      <w:r>
        <w:t xml:space="preserve">Sacharidy řadíme </w:t>
      </w:r>
      <w:r w:rsidR="00DC4EF6">
        <w:t xml:space="preserve">dle Kohouta (2021) </w:t>
      </w:r>
      <w:r>
        <w:t xml:space="preserve">společně s tuky </w:t>
      </w:r>
      <w:r w:rsidR="00645B75">
        <w:t>a </w:t>
      </w:r>
      <w:r>
        <w:t>bílkovinami k základním složkám živin (makroživiny). Pro organismus jsou hlavním zdrojem energie</w:t>
      </w:r>
      <w:r>
        <w:rPr>
          <w:rFonts w:ascii="TimesNewRomanPSMT" w:hAnsi="TimesNewRomanPSMT"/>
        </w:rPr>
        <w:t xml:space="preserve">. Hlavní část jídelníčku cca 55 % by měly tvořit právě sacharidy. Omezovat je kvůli diabetu tedy není potřeba jelikož jsou hlavním zdrojem energie. Podle počtu monosacharidových jednotek se sacharidy rozdělují na monosacharidy, polysacharidy </w:t>
      </w:r>
      <w:r w:rsidR="00645B75">
        <w:rPr>
          <w:rFonts w:ascii="TimesNewRomanPSMT" w:hAnsi="TimesNewRomanPSMT"/>
        </w:rPr>
        <w:t>a </w:t>
      </w:r>
      <w:r>
        <w:rPr>
          <w:rFonts w:ascii="TimesNewRomanPSMT" w:hAnsi="TimesNewRomanPSMT"/>
        </w:rPr>
        <w:t xml:space="preserve">oligosacharidy. Do monosacharidů, které obsahují jednu monosacharidovou jednotku řadíme glukózu (hroznový cukr), fruktózu (ovocný cukr), </w:t>
      </w:r>
      <w:r w:rsidR="00645B75">
        <w:rPr>
          <w:rFonts w:ascii="TimesNewRomanPSMT" w:hAnsi="TimesNewRomanPSMT"/>
        </w:rPr>
        <w:t>a </w:t>
      </w:r>
      <w:r>
        <w:rPr>
          <w:rFonts w:ascii="TimesNewRomanPSMT" w:hAnsi="TimesNewRomanPSMT"/>
        </w:rPr>
        <w:t xml:space="preserve">také ribózu </w:t>
      </w:r>
      <w:r w:rsidR="00645B75">
        <w:rPr>
          <w:rFonts w:ascii="TimesNewRomanPSMT" w:hAnsi="TimesNewRomanPSMT"/>
        </w:rPr>
        <w:t>a </w:t>
      </w:r>
      <w:r>
        <w:rPr>
          <w:rFonts w:ascii="TimesNewRomanPSMT" w:hAnsi="TimesNewRomanPSMT"/>
        </w:rPr>
        <w:t xml:space="preserve">deoxyribózu, které jsou prvky nukleových kyselin. Cukry složené ze dvou až deseti monosacharidových jednotek nazýváme oligosacharidy, které se dále dělí dle počtu monosacharidových jednotek na disacharidy (dvě monosacharidové jednotky) </w:t>
      </w:r>
      <w:r w:rsidR="00645B75">
        <w:rPr>
          <w:rFonts w:ascii="TimesNewRomanPSMT" w:hAnsi="TimesNewRomanPSMT"/>
        </w:rPr>
        <w:t>a </w:t>
      </w:r>
      <w:r>
        <w:rPr>
          <w:rFonts w:ascii="TimesNewRomanPSMT" w:hAnsi="TimesNewRomanPSMT"/>
        </w:rPr>
        <w:t xml:space="preserve">trisacharidy (tři až deset monosacharidových jednotek). </w:t>
      </w:r>
    </w:p>
    <w:p w14:paraId="7D84827A" w14:textId="4389C1B7" w:rsidR="009E240D" w:rsidRDefault="009E240D" w:rsidP="009E240D">
      <w:pPr>
        <w:ind w:firstLine="360"/>
        <w:rPr>
          <w:rFonts w:ascii="TimesNewRomanPSMT" w:eastAsia="Times New Roman" w:hAnsi="TimesNewRomanPSMT" w:cs="Times New Roman"/>
          <w:lang w:eastAsia="cs-CZ"/>
        </w:rPr>
      </w:pPr>
      <w:r>
        <w:rPr>
          <w:rFonts w:ascii="TimesNewRomanPSMT" w:hAnsi="TimesNewRomanPSMT"/>
        </w:rPr>
        <w:t xml:space="preserve">Komplexní sacharidy neboli polysacharidy (více než deset monosacharidových jednotek) se dále rozdělují na stravitelné </w:t>
      </w:r>
      <w:r w:rsidR="00645B75">
        <w:rPr>
          <w:rFonts w:ascii="TimesNewRomanPSMT" w:hAnsi="TimesNewRomanPSMT"/>
        </w:rPr>
        <w:t>a </w:t>
      </w:r>
      <w:r>
        <w:rPr>
          <w:rFonts w:ascii="TimesNewRomanPSMT" w:hAnsi="TimesNewRomanPSMT"/>
        </w:rPr>
        <w:t xml:space="preserve">nestravitelné polysacharidy. Škrob, který je obsažen například </w:t>
      </w:r>
      <w:r w:rsidR="00645B75">
        <w:rPr>
          <w:rFonts w:ascii="TimesNewRomanPSMT" w:hAnsi="TimesNewRomanPSMT"/>
        </w:rPr>
        <w:t>v </w:t>
      </w:r>
      <w:r>
        <w:rPr>
          <w:rFonts w:ascii="TimesNewRomanPSMT" w:hAnsi="TimesNewRomanPSMT"/>
        </w:rPr>
        <w:t>luštěninách nebo obilovinách se díky enzymu vyvolávající štěpení škrobu na jednodušší cukry stane poživatelným oproti inulinu nebo celulóze</w:t>
      </w:r>
      <w:r w:rsidR="00ED11FC">
        <w:rPr>
          <w:rFonts w:ascii="TimesNewRomanPSMT" w:hAnsi="TimesNewRomanPSMT"/>
        </w:rPr>
        <w:t xml:space="preserve">, </w:t>
      </w:r>
      <w:r>
        <w:rPr>
          <w:rFonts w:ascii="TimesNewRomanPSMT" w:hAnsi="TimesNewRomanPSMT"/>
        </w:rPr>
        <w:t>který je pro člověka nestravitelným polysacharidem. Tyhle komplexní sacharidy nazýváme vlákninou</w:t>
      </w:r>
      <w:r w:rsidR="00256807">
        <w:rPr>
          <w:rFonts w:ascii="TimesNewRomanPSMT" w:hAnsi="TimesNewRomanPSMT"/>
        </w:rPr>
        <w:t xml:space="preserve"> </w:t>
      </w:r>
      <w:r w:rsidRPr="00002F0A">
        <w:rPr>
          <w:rFonts w:ascii="TimesNewRomanPSMT" w:eastAsia="Times New Roman" w:hAnsi="TimesNewRomanPSMT" w:cs="Times New Roman"/>
          <w:lang w:eastAsia="cs-CZ"/>
        </w:rPr>
        <w:t xml:space="preserve">(Kohout, 2021). </w:t>
      </w:r>
    </w:p>
    <w:p w14:paraId="5F8E8106" w14:textId="78DD678C" w:rsidR="009E240D" w:rsidRDefault="009E240D" w:rsidP="009E240D">
      <w:pPr>
        <w:ind w:firstLine="360"/>
        <w:rPr>
          <w:lang w:eastAsia="cs-CZ"/>
        </w:rPr>
      </w:pPr>
      <w:r>
        <w:rPr>
          <w:lang w:eastAsia="cs-CZ"/>
        </w:rPr>
        <w:t xml:space="preserve">Podstatná část jídelníčku by měla být tvořena pomalu se vstřebávajícími sacharidy, protože se po jejich požití krevní cukr zvyšuje zvolna. Dospívající s diabetem by měli konzumovat zvláště jednoduché sacharidy, které jsou obsaženy hlavně v zelenině </w:t>
      </w:r>
      <w:r w:rsidR="00645B75">
        <w:rPr>
          <w:lang w:eastAsia="cs-CZ"/>
        </w:rPr>
        <w:t>a </w:t>
      </w:r>
      <w:r>
        <w:rPr>
          <w:lang w:eastAsia="cs-CZ"/>
        </w:rPr>
        <w:t>ovoci. Jejich hlavním benefitem je vysoký podíl vlákniny.</w:t>
      </w:r>
      <w:r w:rsidR="005B4F37">
        <w:rPr>
          <w:lang w:eastAsia="cs-CZ"/>
        </w:rPr>
        <w:t xml:space="preserve"> Dle Rušavého a </w:t>
      </w:r>
      <w:proofErr w:type="spellStart"/>
      <w:r w:rsidR="005B4F37">
        <w:rPr>
          <w:lang w:eastAsia="cs-CZ"/>
        </w:rPr>
        <w:t>Kreuzbergové</w:t>
      </w:r>
      <w:proofErr w:type="spellEnd"/>
      <w:r w:rsidR="005B4F37">
        <w:rPr>
          <w:lang w:eastAsia="cs-CZ"/>
        </w:rPr>
        <w:t xml:space="preserve"> (2008) je doporučeno konzumovat </w:t>
      </w:r>
      <w:r w:rsidR="00E46B9B">
        <w:rPr>
          <w:lang w:eastAsia="cs-CZ"/>
        </w:rPr>
        <w:t>zeleninu nejlépe</w:t>
      </w:r>
      <w:r w:rsidR="005B4F37">
        <w:rPr>
          <w:lang w:eastAsia="cs-CZ"/>
        </w:rPr>
        <w:t xml:space="preserve"> </w:t>
      </w:r>
      <w:r w:rsidR="00E46B9B">
        <w:rPr>
          <w:lang w:eastAsia="cs-CZ"/>
        </w:rPr>
        <w:t xml:space="preserve">v syrovém stavu a </w:t>
      </w:r>
      <w:r w:rsidR="005B4F37">
        <w:rPr>
          <w:lang w:eastAsia="cs-CZ"/>
        </w:rPr>
        <w:t>v</w:t>
      </w:r>
      <w:r w:rsidR="00E46B9B">
        <w:rPr>
          <w:lang w:eastAsia="cs-CZ"/>
        </w:rPr>
        <w:t> </w:t>
      </w:r>
      <w:r w:rsidR="005B4F37">
        <w:rPr>
          <w:lang w:eastAsia="cs-CZ"/>
        </w:rPr>
        <w:t>množství</w:t>
      </w:r>
      <w:r w:rsidR="00E46B9B">
        <w:rPr>
          <w:lang w:eastAsia="cs-CZ"/>
        </w:rPr>
        <w:t xml:space="preserve"> okolo</w:t>
      </w:r>
      <w:r w:rsidR="005B4F37">
        <w:rPr>
          <w:lang w:eastAsia="cs-CZ"/>
        </w:rPr>
        <w:t xml:space="preserve"> </w:t>
      </w:r>
      <w:r w:rsidR="00BE282F">
        <w:rPr>
          <w:lang w:eastAsia="cs-CZ"/>
        </w:rPr>
        <w:t>200-</w:t>
      </w:r>
      <w:r w:rsidR="005B4F37">
        <w:rPr>
          <w:lang w:eastAsia="cs-CZ"/>
        </w:rPr>
        <w:t>300 g za den.</w:t>
      </w:r>
      <w:r w:rsidR="00E46B9B">
        <w:rPr>
          <w:lang w:eastAsia="cs-CZ"/>
        </w:rPr>
        <w:t xml:space="preserve"> Naopak ovoce konzumovat v menším množství</w:t>
      </w:r>
      <w:r w:rsidR="00ED1E77">
        <w:rPr>
          <w:lang w:eastAsia="cs-CZ"/>
        </w:rPr>
        <w:t xml:space="preserve"> </w:t>
      </w:r>
      <w:r w:rsidR="001A3207">
        <w:rPr>
          <w:lang w:eastAsia="cs-CZ"/>
        </w:rPr>
        <w:t>přibližně okolo 150–200 g za den.</w:t>
      </w:r>
      <w:r w:rsidR="00E46B9B">
        <w:rPr>
          <w:lang w:eastAsia="cs-CZ"/>
        </w:rPr>
        <w:t xml:space="preserve"> </w:t>
      </w:r>
      <w:r>
        <w:rPr>
          <w:lang w:eastAsia="cs-CZ"/>
        </w:rPr>
        <w:t xml:space="preserve">Není doporučeno konzumovat příliš sladkostí, ideálně je jíst jen v čase pohybových aktivit, avšak celkové množství by nemělo přesáhnout 1/10 celkového množství cukrů za den. Doporučené množství sacharidů, které by mělo dítě přijat stanovuje vždy doktor pacienta. Doporučení je vždy jiné dle specifik dítěte. Doktor musí brát v úvahu pohlaví </w:t>
      </w:r>
      <w:r w:rsidR="00645B75">
        <w:rPr>
          <w:lang w:eastAsia="cs-CZ"/>
        </w:rPr>
        <w:t>a </w:t>
      </w:r>
      <w:r>
        <w:rPr>
          <w:lang w:eastAsia="cs-CZ"/>
        </w:rPr>
        <w:t xml:space="preserve">stáří dítěte, dále zda sportuje </w:t>
      </w:r>
      <w:r w:rsidR="00645B75">
        <w:rPr>
          <w:lang w:eastAsia="cs-CZ"/>
        </w:rPr>
        <w:t>a </w:t>
      </w:r>
      <w:r>
        <w:rPr>
          <w:lang w:eastAsia="cs-CZ"/>
        </w:rPr>
        <w:t xml:space="preserve">v jakém období vývoje se právě nachází. Určit přesné množství sacharidů jde různými způsoby buďto výměnnými jednotkami, vážením stravy, </w:t>
      </w:r>
      <w:r w:rsidR="00645B75">
        <w:rPr>
          <w:lang w:eastAsia="cs-CZ"/>
        </w:rPr>
        <w:t>u </w:t>
      </w:r>
      <w:r>
        <w:rPr>
          <w:lang w:eastAsia="cs-CZ"/>
        </w:rPr>
        <w:t xml:space="preserve">kterého je ale nezbytně nutné se řídit tabulkami </w:t>
      </w:r>
      <w:r w:rsidR="00645B75">
        <w:rPr>
          <w:lang w:eastAsia="cs-CZ"/>
        </w:rPr>
        <w:t>a </w:t>
      </w:r>
      <w:r>
        <w:rPr>
          <w:lang w:eastAsia="cs-CZ"/>
        </w:rPr>
        <w:t xml:space="preserve">přesností nebo posledním způsobem, </w:t>
      </w:r>
      <w:r w:rsidR="00645B75">
        <w:rPr>
          <w:lang w:eastAsia="cs-CZ"/>
        </w:rPr>
        <w:t>a </w:t>
      </w:r>
      <w:r>
        <w:rPr>
          <w:lang w:eastAsia="cs-CZ"/>
        </w:rPr>
        <w:t>to je odhad. Ten můžeme děti nejlépe naučit takzvanou talířovou metodou. Metoda je naučí, jak odhadnout správné množství sacharidů na talíři</w:t>
      </w:r>
      <w:r w:rsidR="001F68DB">
        <w:rPr>
          <w:lang w:eastAsia="cs-CZ"/>
        </w:rPr>
        <w:t xml:space="preserve"> </w:t>
      </w:r>
      <w:r>
        <w:rPr>
          <w:lang w:eastAsia="cs-CZ"/>
        </w:rPr>
        <w:t xml:space="preserve">(Vávrová, 2002). </w:t>
      </w:r>
    </w:p>
    <w:p w14:paraId="52016AA9" w14:textId="714C78FA" w:rsidR="009E240D" w:rsidRDefault="009E240D" w:rsidP="00DF33B5">
      <w:pPr>
        <w:pStyle w:val="Nadpis3"/>
        <w:ind w:firstLine="273"/>
        <w:rPr>
          <w:rFonts w:eastAsia="Times New Roman"/>
          <w:lang w:eastAsia="cs-CZ"/>
        </w:rPr>
      </w:pPr>
      <w:bookmarkStart w:id="12" w:name="_Toc101346572"/>
      <w:r>
        <w:rPr>
          <w:rFonts w:eastAsia="Times New Roman"/>
          <w:lang w:eastAsia="cs-CZ"/>
        </w:rPr>
        <w:lastRenderedPageBreak/>
        <w:t>Tuky</w:t>
      </w:r>
      <w:bookmarkEnd w:id="12"/>
    </w:p>
    <w:p w14:paraId="2CB933D0" w14:textId="47836425" w:rsidR="009E240D" w:rsidRDefault="009E240D" w:rsidP="009E240D">
      <w:pPr>
        <w:ind w:firstLine="426"/>
      </w:pPr>
      <w:r>
        <w:t xml:space="preserve">Dle Klimešové (2013) jsou tuky neboli lipidy jednou ze základních </w:t>
      </w:r>
      <w:r w:rsidR="00645B75">
        <w:t>a </w:t>
      </w:r>
      <w:r>
        <w:t xml:space="preserve">důležitých složek zdravé stravy.  Jsou totiž významnou součástí z hlediska koncentrace energie, kterou zásobují, jelikož jejich energetický obsah je nejvyšší – 9 kcal (39 </w:t>
      </w:r>
      <w:proofErr w:type="spellStart"/>
      <w:r>
        <w:t>kJ</w:t>
      </w:r>
      <w:proofErr w:type="spellEnd"/>
      <w:r>
        <w:t xml:space="preserve">/1 g).  Avšak nevýhoda je v tom, že jsou nejhůře stravitelné oproti jiným složkám naší stravy, tudíž by jejich příjem neměl být vyšší než 35 % z celkového denního příjmu energie. Lipidy jsou sloučeniny mastných kyselin </w:t>
      </w:r>
      <w:r w:rsidR="00645B75">
        <w:t>a </w:t>
      </w:r>
      <w:r>
        <w:t xml:space="preserve">glycerolu. Mastné kyseliny rozdělujeme na nasycené (saturované) </w:t>
      </w:r>
      <w:r w:rsidR="00645B75">
        <w:t>a </w:t>
      </w:r>
      <w:r>
        <w:t xml:space="preserve">nenasycené. Nenasycené mastné kyseliny se následně dělí na mononenasycené (jednoduše nenasycené) </w:t>
      </w:r>
      <w:r w:rsidR="00645B75">
        <w:t>a </w:t>
      </w:r>
      <w:r>
        <w:t>polynenasycené (vícenásobně nenasycené).</w:t>
      </w:r>
    </w:p>
    <w:p w14:paraId="58058775" w14:textId="2944F83B" w:rsidR="009E240D" w:rsidRDefault="009E240D" w:rsidP="009E240D">
      <w:pPr>
        <w:ind w:firstLine="426"/>
      </w:pPr>
      <w:r>
        <w:t xml:space="preserve">Mononenasycené mastné kyseliny jsou pro zdraví velmi prospěšné, jelikož snižují hodnoty LDL cholesterolu </w:t>
      </w:r>
      <w:r w:rsidR="00645B75">
        <w:t>a </w:t>
      </w:r>
      <w:r>
        <w:t xml:space="preserve">zároveň zvyšují užitečnou část HDL cholesterolu. Naopak nasycené mastné kyseliny obvykle nepůsobí příznivě, tím, že hodnoty LDL cholesterolu v krvi zvyšují. Můžeme je najít například v živočišných produktech jako je slanina, vepřové sádlo, máslo nebo </w:t>
      </w:r>
      <w:r w:rsidR="00645B75">
        <w:t>i </w:t>
      </w:r>
      <w:r>
        <w:t xml:space="preserve">ve žloutku. Ve stravě jsou lipidy hlavním zdrojem esenciálních mastných kyselin, které jsou nutné pro správnou funkci organismu </w:t>
      </w:r>
      <w:r w:rsidR="00645B75">
        <w:t>a </w:t>
      </w:r>
      <w:r>
        <w:t xml:space="preserve">také zároveň pomáhají tělu dodávat potřebné vitamíny A, D, E, K, jenž jsou rozpustné právě v tucích. Lipidy rovněž napomáhají ke správné konzistenci </w:t>
      </w:r>
      <w:r w:rsidR="00645B75">
        <w:t>a </w:t>
      </w:r>
      <w:r>
        <w:t xml:space="preserve">dochucení potravy. Dále tuky můžeme rozdělit dle jejich původu na rostlinné </w:t>
      </w:r>
      <w:r w:rsidR="00645B75">
        <w:t>a </w:t>
      </w:r>
      <w:r>
        <w:t xml:space="preserve">živočišné. Přebytečný příjem živočišných tuků není v dietě diabetiků doporučován, jelikož zvýšený cholesterol napomáhá k počátku aterosklerózy, </w:t>
      </w:r>
      <w:r w:rsidR="00645B75">
        <w:t>a </w:t>
      </w:r>
      <w:r>
        <w:t xml:space="preserve">díky tomu i k počátku dalších onemocnění. Naopak tuky rostlinné jsou velmi doporučovány v diabetické dietě, jelikož obsahují omega 3 </w:t>
      </w:r>
      <w:r w:rsidR="00645B75">
        <w:t>a </w:t>
      </w:r>
      <w:r>
        <w:t>omega 6 nenasycené mastné kyseliny jenž zlepšují citlivost na inzulin</w:t>
      </w:r>
      <w:r w:rsidR="00976BEA">
        <w:t xml:space="preserve"> </w:t>
      </w:r>
      <w:r>
        <w:t xml:space="preserve">(Derňarová </w:t>
      </w:r>
      <w:r w:rsidR="00645B75">
        <w:t>a </w:t>
      </w:r>
      <w:r>
        <w:t xml:space="preserve">kol.,2021; Klimešová 2013). </w:t>
      </w:r>
    </w:p>
    <w:p w14:paraId="1DCA09EE" w14:textId="5569C216" w:rsidR="009E240D" w:rsidRDefault="009E240D" w:rsidP="00DF33B5">
      <w:pPr>
        <w:pStyle w:val="Nadpis3"/>
        <w:ind w:firstLine="273"/>
        <w:rPr>
          <w:lang w:eastAsia="cs-CZ"/>
        </w:rPr>
      </w:pPr>
      <w:bookmarkStart w:id="13" w:name="_Toc101346573"/>
      <w:r>
        <w:rPr>
          <w:lang w:eastAsia="cs-CZ"/>
        </w:rPr>
        <w:t>Bílkoviny</w:t>
      </w:r>
      <w:bookmarkEnd w:id="13"/>
    </w:p>
    <w:p w14:paraId="4A4D4791" w14:textId="2F65AF08" w:rsidR="009E240D" w:rsidRDefault="009E240D" w:rsidP="009E240D">
      <w:pPr>
        <w:ind w:firstLine="426"/>
        <w:rPr>
          <w:rFonts w:eastAsia="Times New Roman" w:cs="Times New Roman"/>
          <w:color w:val="000000" w:themeColor="text1"/>
          <w:lang w:eastAsia="cs-CZ"/>
        </w:rPr>
      </w:pPr>
      <w:r w:rsidRPr="001D1D08">
        <w:rPr>
          <w:rFonts w:eastAsia="Times New Roman" w:cs="Times New Roman"/>
          <w:color w:val="000000" w:themeColor="text1"/>
          <w:lang w:eastAsia="cs-CZ"/>
        </w:rPr>
        <w:t xml:space="preserve">Nepostradatelnou složkou lidské výživy jsou bílkoviny. Jejich hlavní funkcí je stavba </w:t>
      </w:r>
      <w:r w:rsidR="00645B75" w:rsidRPr="001D1D08">
        <w:rPr>
          <w:rFonts w:eastAsia="Times New Roman" w:cs="Times New Roman"/>
          <w:color w:val="000000" w:themeColor="text1"/>
          <w:lang w:eastAsia="cs-CZ"/>
        </w:rPr>
        <w:t>a</w:t>
      </w:r>
      <w:r w:rsidR="00645B75">
        <w:rPr>
          <w:rFonts w:eastAsia="Times New Roman" w:cs="Times New Roman"/>
          <w:color w:val="000000" w:themeColor="text1"/>
          <w:lang w:eastAsia="cs-CZ"/>
        </w:rPr>
        <w:t> </w:t>
      </w:r>
      <w:r w:rsidRPr="001D1D08">
        <w:rPr>
          <w:rFonts w:eastAsia="Times New Roman" w:cs="Times New Roman"/>
          <w:color w:val="000000" w:themeColor="text1"/>
          <w:lang w:eastAsia="cs-CZ"/>
        </w:rPr>
        <w:t xml:space="preserve">obnova tkání </w:t>
      </w:r>
      <w:r w:rsidR="00645B75" w:rsidRPr="001D1D08">
        <w:rPr>
          <w:rFonts w:eastAsia="Times New Roman" w:cs="Times New Roman"/>
          <w:color w:val="000000" w:themeColor="text1"/>
          <w:lang w:eastAsia="cs-CZ"/>
        </w:rPr>
        <w:t>a</w:t>
      </w:r>
      <w:r w:rsidR="00645B75">
        <w:rPr>
          <w:rFonts w:eastAsia="Times New Roman" w:cs="Times New Roman"/>
          <w:color w:val="000000" w:themeColor="text1"/>
          <w:lang w:eastAsia="cs-CZ"/>
        </w:rPr>
        <w:t> </w:t>
      </w:r>
      <w:r w:rsidRPr="001D1D08">
        <w:rPr>
          <w:rFonts w:eastAsia="Times New Roman" w:cs="Times New Roman"/>
          <w:color w:val="000000" w:themeColor="text1"/>
          <w:lang w:eastAsia="cs-CZ"/>
        </w:rPr>
        <w:t xml:space="preserve">dále vytváření tzv. enzymů, bílkoviny krevní plazmy, nukleových kyselin apod., tj. vytváření bílkovin s funkcí organismu. Bílkoviny organismu mohou sloužit </w:t>
      </w:r>
      <w:r w:rsidR="00645B75" w:rsidRPr="001D1D08">
        <w:rPr>
          <w:rFonts w:eastAsia="Times New Roman" w:cs="Times New Roman"/>
          <w:color w:val="000000" w:themeColor="text1"/>
          <w:lang w:eastAsia="cs-CZ"/>
        </w:rPr>
        <w:t>i</w:t>
      </w:r>
      <w:r w:rsidR="00645B75">
        <w:rPr>
          <w:rFonts w:eastAsia="Times New Roman" w:cs="Times New Roman"/>
          <w:color w:val="000000" w:themeColor="text1"/>
          <w:lang w:eastAsia="cs-CZ"/>
        </w:rPr>
        <w:t> </w:t>
      </w:r>
      <w:r w:rsidRPr="001D1D08">
        <w:rPr>
          <w:rFonts w:eastAsia="Times New Roman" w:cs="Times New Roman"/>
          <w:color w:val="000000" w:themeColor="text1"/>
          <w:lang w:eastAsia="cs-CZ"/>
        </w:rPr>
        <w:t xml:space="preserve">k výrobě energie, avšak tělo po bílkovinách sáhne pouze v případě, že nemá jiný zdroj energie. Štěpení bílkovin vede až k oddělení aminokyselin, nejmenší stavební jednotku bílkoviny, její stavební kámen. Zvláštní kategorii pak tvoří aminokyseliny esenciální. Jsou to takové, které si organismus není schopen sám vytvořit </w:t>
      </w:r>
      <w:r w:rsidR="00645B75" w:rsidRPr="001D1D08">
        <w:rPr>
          <w:rFonts w:eastAsia="Times New Roman" w:cs="Times New Roman"/>
          <w:color w:val="000000" w:themeColor="text1"/>
          <w:lang w:eastAsia="cs-CZ"/>
        </w:rPr>
        <w:t>a</w:t>
      </w:r>
      <w:r w:rsidR="00645B75">
        <w:rPr>
          <w:rFonts w:eastAsia="Times New Roman" w:cs="Times New Roman"/>
          <w:color w:val="000000" w:themeColor="text1"/>
          <w:lang w:eastAsia="cs-CZ"/>
        </w:rPr>
        <w:t> </w:t>
      </w:r>
      <w:r w:rsidRPr="001D1D08">
        <w:rPr>
          <w:rFonts w:eastAsia="Times New Roman" w:cs="Times New Roman"/>
          <w:color w:val="000000" w:themeColor="text1"/>
          <w:lang w:eastAsia="cs-CZ"/>
        </w:rPr>
        <w:t xml:space="preserve">musí je tedy přijímat v potravě. Kvalita </w:t>
      </w:r>
      <w:r w:rsidR="00645B75" w:rsidRPr="001D1D08">
        <w:rPr>
          <w:rFonts w:eastAsia="Times New Roman" w:cs="Times New Roman"/>
          <w:color w:val="000000" w:themeColor="text1"/>
          <w:lang w:eastAsia="cs-CZ"/>
        </w:rPr>
        <w:t>a</w:t>
      </w:r>
      <w:r w:rsidR="00645B75">
        <w:rPr>
          <w:rFonts w:eastAsia="Times New Roman" w:cs="Times New Roman"/>
          <w:color w:val="000000" w:themeColor="text1"/>
          <w:lang w:eastAsia="cs-CZ"/>
        </w:rPr>
        <w:t> </w:t>
      </w:r>
      <w:r w:rsidRPr="001D1D08">
        <w:rPr>
          <w:rFonts w:eastAsia="Times New Roman" w:cs="Times New Roman"/>
          <w:color w:val="000000" w:themeColor="text1"/>
          <w:lang w:eastAsia="cs-CZ"/>
        </w:rPr>
        <w:t xml:space="preserve">množství esenciálních aminokyselin určuje také kvalitu bílkovinných zdrojů v potravě. V historii byly živočišné bílkoviny z tohoto důvodu upřednostňovány před rostlinnými, v dnešní době tomu tak však není. Pokud člověk správně kombinuje rostlinné </w:t>
      </w:r>
      <w:r w:rsidRPr="001D1D08">
        <w:rPr>
          <w:rFonts w:eastAsia="Times New Roman" w:cs="Times New Roman"/>
          <w:color w:val="000000" w:themeColor="text1"/>
          <w:lang w:eastAsia="cs-CZ"/>
        </w:rPr>
        <w:lastRenderedPageBreak/>
        <w:t xml:space="preserve">bílkoviny, může dosáhnout celistvého spektra esenciálních aminokyselin. Jak již bylo zmíněno, bílkovinné zdroje mohou být živočišného nebo rostlinného původu.  Mezi živočišné zdroje lze zařadit např. mléko, maso </w:t>
      </w:r>
      <w:r w:rsidR="00645B75" w:rsidRPr="001D1D08">
        <w:rPr>
          <w:rFonts w:eastAsia="Times New Roman" w:cs="Times New Roman"/>
          <w:color w:val="000000" w:themeColor="text1"/>
          <w:lang w:eastAsia="cs-CZ"/>
        </w:rPr>
        <w:t>a</w:t>
      </w:r>
      <w:r w:rsidR="00645B75">
        <w:rPr>
          <w:rFonts w:eastAsia="Times New Roman" w:cs="Times New Roman"/>
          <w:color w:val="000000" w:themeColor="text1"/>
          <w:lang w:eastAsia="cs-CZ"/>
        </w:rPr>
        <w:t> </w:t>
      </w:r>
      <w:r w:rsidRPr="001D1D08">
        <w:rPr>
          <w:rFonts w:eastAsia="Times New Roman" w:cs="Times New Roman"/>
          <w:color w:val="000000" w:themeColor="text1"/>
          <w:lang w:eastAsia="cs-CZ"/>
        </w:rPr>
        <w:t>vejce, mezi rostlinné zdroje patří např.</w:t>
      </w:r>
      <w:r>
        <w:rPr>
          <w:rFonts w:eastAsia="Times New Roman" w:cs="Times New Roman"/>
          <w:color w:val="000000" w:themeColor="text1"/>
          <w:lang w:eastAsia="cs-CZ"/>
        </w:rPr>
        <w:t xml:space="preserve"> </w:t>
      </w:r>
      <w:r w:rsidRPr="001D1D08">
        <w:rPr>
          <w:rFonts w:eastAsia="Times New Roman" w:cs="Times New Roman"/>
          <w:color w:val="000000" w:themeColor="text1"/>
          <w:lang w:eastAsia="cs-CZ"/>
        </w:rPr>
        <w:t>hrách, čočka, fazole nebo sója, tedy luštěniny, a</w:t>
      </w:r>
      <w:r>
        <w:rPr>
          <w:rFonts w:eastAsia="Times New Roman" w:cs="Times New Roman"/>
          <w:color w:val="000000" w:themeColor="text1"/>
          <w:lang w:eastAsia="cs-CZ"/>
        </w:rPr>
        <w:t>nebo</w:t>
      </w:r>
      <w:r w:rsidRPr="001D1D08">
        <w:rPr>
          <w:rFonts w:eastAsia="Times New Roman" w:cs="Times New Roman"/>
          <w:color w:val="000000" w:themeColor="text1"/>
          <w:lang w:eastAsia="cs-CZ"/>
        </w:rPr>
        <w:t xml:space="preserve"> obilniny (rýže, ořechy). Správně složená strava člověka obsahuje jak živočišně, tak rostlinné zdroje bílkovin (Klimešová, 2013).</w:t>
      </w:r>
    </w:p>
    <w:p w14:paraId="11BF6CEE" w14:textId="143E2B66" w:rsidR="009E240D" w:rsidRDefault="009E240D" w:rsidP="009E240D">
      <w:pPr>
        <w:ind w:firstLine="426"/>
        <w:rPr>
          <w:color w:val="000000" w:themeColor="text1"/>
        </w:rPr>
      </w:pPr>
      <w:r w:rsidRPr="001D1D08">
        <w:rPr>
          <w:color w:val="000000" w:themeColor="text1"/>
        </w:rPr>
        <w:t xml:space="preserve">Bílkoviny, nebo také proteiny, tvoří nezastupitelnou složku živé hmoty. Bílkoviny tvoří cca 17 % tělesné hmotnosti člověka. Jak již bylo uvedeno, člověk by měl proteiny přijímat jak v rostlinné, tak v živočišné podobě, přitom doporučovaný poměr je 1:2, 1 díl živočišných bílkovin oproti 2 dílům rostlinných bílkovin. Hlavní nevýhodou živočišných zdrojů bílkovin oproti těm rostlinným je obsah tuku, který je vyšší. Rostlinné zdroje naopak mají tu výhodu, že obsahují vysoké množství vlákniny. Nedostatek bílkovin může vést ke zpomalení vývoje, proto je příjem bílkovin velmi důležitý především </w:t>
      </w:r>
      <w:r w:rsidR="00645B75" w:rsidRPr="001D1D08">
        <w:rPr>
          <w:color w:val="000000" w:themeColor="text1"/>
        </w:rPr>
        <w:t>u</w:t>
      </w:r>
      <w:r w:rsidR="00645B75">
        <w:rPr>
          <w:color w:val="000000" w:themeColor="text1"/>
        </w:rPr>
        <w:t> </w:t>
      </w:r>
      <w:r w:rsidRPr="001D1D08">
        <w:rPr>
          <w:color w:val="000000" w:themeColor="text1"/>
        </w:rPr>
        <w:t xml:space="preserve">dětí </w:t>
      </w:r>
      <w:r w:rsidR="00645B75" w:rsidRPr="001D1D08">
        <w:rPr>
          <w:color w:val="000000" w:themeColor="text1"/>
        </w:rPr>
        <w:t>a</w:t>
      </w:r>
      <w:r w:rsidR="00645B75">
        <w:rPr>
          <w:color w:val="000000" w:themeColor="text1"/>
        </w:rPr>
        <w:t> </w:t>
      </w:r>
      <w:r w:rsidRPr="001D1D08">
        <w:rPr>
          <w:color w:val="000000" w:themeColor="text1"/>
        </w:rPr>
        <w:t>dospívajících. Naopak při nadměrném příjmu bílkovin může dojít k onemocnění jater nebo ledvin. Právě tyto lidské orgány se totiž podílejí na odstraňování zplodiny, které vznikají při metabolismu bílkovin</w:t>
      </w:r>
      <w:r>
        <w:rPr>
          <w:color w:val="000000" w:themeColor="text1"/>
        </w:rPr>
        <w:t xml:space="preserve">. </w:t>
      </w:r>
      <w:r w:rsidRPr="001D1D08">
        <w:rPr>
          <w:color w:val="000000" w:themeColor="text1"/>
        </w:rPr>
        <w:t>Je tedy nutno dodržet doporučenou denní dávku proteinů</w:t>
      </w:r>
      <w:r w:rsidR="00154372">
        <w:rPr>
          <w:color w:val="000000" w:themeColor="text1"/>
        </w:rPr>
        <w:t xml:space="preserve"> </w:t>
      </w:r>
      <w:r w:rsidRPr="001D1D08">
        <w:rPr>
          <w:color w:val="000000" w:themeColor="text1"/>
        </w:rPr>
        <w:t xml:space="preserve">(Klimešová, </w:t>
      </w:r>
      <w:proofErr w:type="spellStart"/>
      <w:r w:rsidRPr="001D1D08">
        <w:rPr>
          <w:color w:val="000000" w:themeColor="text1"/>
        </w:rPr>
        <w:t>Stelze</w:t>
      </w:r>
      <w:r>
        <w:rPr>
          <w:color w:val="000000" w:themeColor="text1"/>
        </w:rPr>
        <w:t>r</w:t>
      </w:r>
      <w:proofErr w:type="spellEnd"/>
      <w:r w:rsidRPr="001D1D08">
        <w:rPr>
          <w:color w:val="000000" w:themeColor="text1"/>
        </w:rPr>
        <w:t>, 2013).</w:t>
      </w:r>
    </w:p>
    <w:p w14:paraId="77C2A579" w14:textId="7FF0C348" w:rsidR="009E240D" w:rsidRPr="00846C8D" w:rsidRDefault="009E240D" w:rsidP="009E240D">
      <w:pPr>
        <w:ind w:firstLine="426"/>
        <w:rPr>
          <w:rFonts w:eastAsia="Times New Roman" w:cs="Times New Roman"/>
          <w:color w:val="000000" w:themeColor="text1"/>
          <w:lang w:eastAsia="cs-CZ"/>
        </w:rPr>
      </w:pPr>
      <w:r w:rsidRPr="001D1D08">
        <w:rPr>
          <w:color w:val="000000" w:themeColor="text1"/>
        </w:rPr>
        <w:t>Podle Hřivnové (2014) je pro dospělého doporučen 1 g bílkoviny na 1 kg jeho tělesné hmotnosti. Proteiny by také měly představovat 10–15 % celkového energetického příjmu dospělého člověka</w:t>
      </w:r>
      <w:r w:rsidR="00E0584A">
        <w:rPr>
          <w:color w:val="000000" w:themeColor="text1"/>
        </w:rPr>
        <w:t xml:space="preserve"> </w:t>
      </w:r>
      <w:r w:rsidR="00963DB6">
        <w:rPr>
          <w:color w:val="000000" w:themeColor="text1"/>
        </w:rPr>
        <w:t>(Hřivnová,</w:t>
      </w:r>
      <w:r w:rsidR="004062FB">
        <w:rPr>
          <w:color w:val="000000" w:themeColor="text1"/>
        </w:rPr>
        <w:t xml:space="preserve"> </w:t>
      </w:r>
      <w:r w:rsidR="00963DB6">
        <w:rPr>
          <w:color w:val="000000" w:themeColor="text1"/>
        </w:rPr>
        <w:t xml:space="preserve">2014). </w:t>
      </w:r>
    </w:p>
    <w:p w14:paraId="5547A05B" w14:textId="7822BC34" w:rsidR="009E240D" w:rsidRDefault="001B5DFC" w:rsidP="001B5DFC">
      <w:pPr>
        <w:pStyle w:val="Nadpis2"/>
        <w:numPr>
          <w:ilvl w:val="1"/>
          <w:numId w:val="1"/>
        </w:numPr>
        <w:rPr>
          <w:lang w:eastAsia="cs-CZ"/>
        </w:rPr>
      </w:pPr>
      <w:bookmarkStart w:id="14" w:name="_Toc101346574"/>
      <w:r>
        <w:rPr>
          <w:lang w:eastAsia="cs-CZ"/>
        </w:rPr>
        <w:t>Regulovaná strava</w:t>
      </w:r>
      <w:bookmarkEnd w:id="14"/>
    </w:p>
    <w:p w14:paraId="59D7F3CF" w14:textId="0D5DC9C0" w:rsidR="00620C60" w:rsidRDefault="001B5DFC" w:rsidP="001B5DFC">
      <w:pPr>
        <w:ind w:firstLine="426"/>
        <w:rPr>
          <w:rFonts w:cs="Times New Roman"/>
          <w:color w:val="000000" w:themeColor="text1"/>
          <w:shd w:val="clear" w:color="auto" w:fill="FFFFFF"/>
        </w:rPr>
      </w:pPr>
      <w:r>
        <w:rPr>
          <w:rFonts w:cs="Times New Roman"/>
          <w:color w:val="000000" w:themeColor="text1"/>
          <w:shd w:val="clear" w:color="auto" w:fill="FFFFFF"/>
        </w:rPr>
        <w:t>Dle Rušavého (2007) se p</w:t>
      </w:r>
      <w:r w:rsidRPr="001D1D08">
        <w:rPr>
          <w:rFonts w:cs="Times New Roman"/>
          <w:color w:val="000000" w:themeColor="text1"/>
          <w:shd w:val="clear" w:color="auto" w:fill="FFFFFF"/>
        </w:rPr>
        <w:t xml:space="preserve">ojem regulovaná strava užívá pro označení moderní </w:t>
      </w:r>
      <w:proofErr w:type="spellStart"/>
      <w:r w:rsidRPr="001D1D08">
        <w:rPr>
          <w:rFonts w:cs="Times New Roman"/>
          <w:color w:val="000000" w:themeColor="text1"/>
          <w:shd w:val="clear" w:color="auto" w:fill="FFFFFF"/>
        </w:rPr>
        <w:t>dietoterapie</w:t>
      </w:r>
      <w:proofErr w:type="spellEnd"/>
      <w:r w:rsidRPr="001D1D08">
        <w:rPr>
          <w:rFonts w:cs="Times New Roman"/>
          <w:color w:val="000000" w:themeColor="text1"/>
          <w:shd w:val="clear" w:color="auto" w:fill="FFFFFF"/>
        </w:rPr>
        <w:t xml:space="preserve"> osob s diabetickým onemocněním, </w:t>
      </w:r>
      <w:r w:rsidR="00645B75" w:rsidRPr="001D1D08">
        <w:rPr>
          <w:rFonts w:cs="Times New Roman"/>
          <w:color w:val="000000" w:themeColor="text1"/>
          <w:shd w:val="clear" w:color="auto" w:fill="FFFFFF"/>
        </w:rPr>
        <w:t>u</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kterých léčba probíhá cestou intenzifikovaného inzulínového režimu. Tato strava stojí na víceméně přesném stanovení množství sacharidů ve stravě, kdy je zohledněn glykemický index, tj. rychlost vzestupu množství cukru v krvi (glykémie) po požití potravy. U zdravého člověk v každodenním režimu se doporučuje přijímat monosacharidy </w:t>
      </w:r>
      <w:r w:rsidR="00645B75" w:rsidRPr="001D1D08">
        <w:rPr>
          <w:rFonts w:cs="Times New Roman"/>
          <w:color w:val="000000" w:themeColor="text1"/>
          <w:shd w:val="clear" w:color="auto" w:fill="FFFFFF"/>
        </w:rPr>
        <w:t>a</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disacharidy pouze v omezeném množství. Množství je vyšší zejm. při léčbě hypoglykémie </w:t>
      </w:r>
      <w:r w:rsidR="00645B75" w:rsidRPr="001D1D08">
        <w:rPr>
          <w:rFonts w:cs="Times New Roman"/>
          <w:color w:val="000000" w:themeColor="text1"/>
          <w:shd w:val="clear" w:color="auto" w:fill="FFFFFF"/>
        </w:rPr>
        <w:t>a</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v době před sportovní aktivitou. Pokud je příjem sacharidů v potravě nějakým způsobem regulován, hovoříme </w:t>
      </w:r>
      <w:r w:rsidR="00645B75" w:rsidRPr="001D1D08">
        <w:rPr>
          <w:rFonts w:cs="Times New Roman"/>
          <w:color w:val="000000" w:themeColor="text1"/>
          <w:shd w:val="clear" w:color="auto" w:fill="FFFFFF"/>
        </w:rPr>
        <w:t>o</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tzv. regulované stravě. </w:t>
      </w:r>
    </w:p>
    <w:p w14:paraId="13E6D124" w14:textId="678B28CC" w:rsidR="001B5DFC" w:rsidRPr="00142553" w:rsidRDefault="001B5DFC" w:rsidP="001B5DFC">
      <w:pPr>
        <w:ind w:firstLine="426"/>
      </w:pPr>
      <w:r w:rsidRPr="001D1D08">
        <w:rPr>
          <w:rFonts w:cs="Times New Roman"/>
          <w:color w:val="000000" w:themeColor="text1"/>
          <w:shd w:val="clear" w:color="auto" w:fill="FFFFFF"/>
        </w:rPr>
        <w:t xml:space="preserve">Množství cukrů v potravinách se určuje pomocí tzv. výměnných jednotek (zkráceně VJ). V podmínkách České republiky platí, že 1 VM=2 kostky cukru. Na počátku diety klient či pacient potraviny váží </w:t>
      </w:r>
      <w:r w:rsidR="00645B75" w:rsidRPr="001D1D08">
        <w:rPr>
          <w:rFonts w:cs="Times New Roman"/>
          <w:color w:val="000000" w:themeColor="text1"/>
          <w:shd w:val="clear" w:color="auto" w:fill="FFFFFF"/>
        </w:rPr>
        <w:t>a</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z hmotnosti je následně schopen určit množství sacharidů </w:t>
      </w:r>
      <w:r w:rsidRPr="001D1D08">
        <w:rPr>
          <w:rFonts w:cs="Times New Roman"/>
          <w:color w:val="000000" w:themeColor="text1"/>
          <w:shd w:val="clear" w:color="auto" w:fill="FFFFFF"/>
        </w:rPr>
        <w:lastRenderedPageBreak/>
        <w:t xml:space="preserve">v potravině obsažených. Po určité době však získá přehled </w:t>
      </w:r>
      <w:r w:rsidR="00645B75" w:rsidRPr="001D1D08">
        <w:rPr>
          <w:rFonts w:cs="Times New Roman"/>
          <w:color w:val="000000" w:themeColor="text1"/>
          <w:shd w:val="clear" w:color="auto" w:fill="FFFFFF"/>
        </w:rPr>
        <w:t>a</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je schopen odhadovat množství sacharidů </w:t>
      </w:r>
      <w:r w:rsidR="00645B75" w:rsidRPr="001D1D08">
        <w:rPr>
          <w:rFonts w:cs="Times New Roman"/>
          <w:color w:val="000000" w:themeColor="text1"/>
          <w:shd w:val="clear" w:color="auto" w:fill="FFFFFF"/>
        </w:rPr>
        <w:t>i</w:t>
      </w:r>
      <w:r w:rsidR="00645B75">
        <w:rPr>
          <w:rFonts w:cs="Times New Roman"/>
          <w:color w:val="000000" w:themeColor="text1"/>
          <w:shd w:val="clear" w:color="auto" w:fill="FFFFFF"/>
        </w:rPr>
        <w:t> </w:t>
      </w:r>
      <w:r w:rsidRPr="001D1D08">
        <w:rPr>
          <w:rFonts w:cs="Times New Roman"/>
          <w:color w:val="000000" w:themeColor="text1"/>
          <w:shd w:val="clear" w:color="auto" w:fill="FFFFFF"/>
        </w:rPr>
        <w:t>bez vážení. K tomu mu pomáhají měrné jednotky jako je polévková lžíce, kávová lžička, hrnek, hrst apod. Nelze se však omezit pouze na sledování množství</w:t>
      </w:r>
      <w:r w:rsidR="00677DBE">
        <w:rPr>
          <w:rFonts w:cs="Times New Roman"/>
          <w:color w:val="000000" w:themeColor="text1"/>
          <w:shd w:val="clear" w:color="auto" w:fill="FFFFFF"/>
        </w:rPr>
        <w:t xml:space="preserve"> </w:t>
      </w:r>
      <w:r w:rsidRPr="001D1D08">
        <w:rPr>
          <w:rFonts w:cs="Times New Roman"/>
          <w:color w:val="000000" w:themeColor="text1"/>
          <w:shd w:val="clear" w:color="auto" w:fill="FFFFFF"/>
        </w:rPr>
        <w:t xml:space="preserve">sacharidů, zásadní je </w:t>
      </w:r>
      <w:r w:rsidR="00645B75" w:rsidRPr="001D1D08">
        <w:rPr>
          <w:rFonts w:cs="Times New Roman"/>
          <w:color w:val="000000" w:themeColor="text1"/>
          <w:shd w:val="clear" w:color="auto" w:fill="FFFFFF"/>
        </w:rPr>
        <w:t>i</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právě glykemický index, tedy rychlost vstřebávání sacharidů. Jako příklady potravin, </w:t>
      </w:r>
      <w:r w:rsidR="00645B75" w:rsidRPr="001D1D08">
        <w:rPr>
          <w:rFonts w:cs="Times New Roman"/>
          <w:color w:val="000000" w:themeColor="text1"/>
          <w:shd w:val="clear" w:color="auto" w:fill="FFFFFF"/>
        </w:rPr>
        <w:t>u</w:t>
      </w:r>
      <w:r w:rsidR="00645B75">
        <w:rPr>
          <w:rFonts w:cs="Times New Roman"/>
          <w:color w:val="000000" w:themeColor="text1"/>
          <w:shd w:val="clear" w:color="auto" w:fill="FFFFFF"/>
        </w:rPr>
        <w:t> </w:t>
      </w:r>
      <w:r w:rsidRPr="001D1D08">
        <w:rPr>
          <w:rFonts w:cs="Times New Roman"/>
          <w:color w:val="000000" w:themeColor="text1"/>
          <w:shd w:val="clear" w:color="auto" w:fill="FFFFFF"/>
        </w:rPr>
        <w:t>kterých je glykemický index nízký, lze uvést těstoviny, mléčné výrobky či luštěniny. Oproti tomu brambory, knedlíky nebo chléb jsou zástupci potravin s vyšším glykemickým indexem</w:t>
      </w:r>
      <w:r w:rsidR="006B170B">
        <w:rPr>
          <w:rFonts w:cs="Times New Roman"/>
          <w:color w:val="000000" w:themeColor="text1"/>
          <w:shd w:val="clear" w:color="auto" w:fill="FFFFFF"/>
        </w:rPr>
        <w:t xml:space="preserve"> (Rušavý, 2007). </w:t>
      </w:r>
    </w:p>
    <w:p w14:paraId="18F20256" w14:textId="52DE4E07" w:rsidR="001B5DFC" w:rsidRPr="001D1D08" w:rsidRDefault="001B5DFC" w:rsidP="001B5DFC">
      <w:pPr>
        <w:ind w:firstLine="426"/>
        <w:rPr>
          <w:rFonts w:cs="Times New Roman"/>
          <w:color w:val="000000" w:themeColor="text1"/>
          <w:shd w:val="clear" w:color="auto" w:fill="FFFFFF"/>
        </w:rPr>
      </w:pPr>
      <w:r w:rsidRPr="001D1D08">
        <w:rPr>
          <w:rFonts w:cs="Times New Roman"/>
          <w:color w:val="000000" w:themeColor="text1"/>
          <w:shd w:val="clear" w:color="auto" w:fill="FFFFFF"/>
        </w:rPr>
        <w:t>Rušavý (2007)</w:t>
      </w:r>
      <w:r>
        <w:rPr>
          <w:rFonts w:cs="Times New Roman"/>
          <w:color w:val="000000" w:themeColor="text1"/>
          <w:shd w:val="clear" w:color="auto" w:fill="FFFFFF"/>
        </w:rPr>
        <w:t xml:space="preserve"> dále</w:t>
      </w:r>
      <w:r w:rsidRPr="001D1D08">
        <w:rPr>
          <w:rFonts w:cs="Times New Roman"/>
          <w:color w:val="000000" w:themeColor="text1"/>
          <w:shd w:val="clear" w:color="auto" w:fill="FFFFFF"/>
        </w:rPr>
        <w:t xml:space="preserve"> tvrdí, že častou kontrolou glykémie se pacient naučí s potravinami pracovat </w:t>
      </w:r>
      <w:r w:rsidR="00645B75" w:rsidRPr="001D1D08">
        <w:rPr>
          <w:rFonts w:cs="Times New Roman"/>
          <w:color w:val="000000" w:themeColor="text1"/>
          <w:shd w:val="clear" w:color="auto" w:fill="FFFFFF"/>
        </w:rPr>
        <w:t>a</w:t>
      </w:r>
      <w:r w:rsidR="00645B75">
        <w:rPr>
          <w:rFonts w:cs="Times New Roman"/>
          <w:color w:val="000000" w:themeColor="text1"/>
          <w:shd w:val="clear" w:color="auto" w:fill="FFFFFF"/>
        </w:rPr>
        <w:t> </w:t>
      </w:r>
      <w:r w:rsidRPr="001D1D08">
        <w:rPr>
          <w:rFonts w:cs="Times New Roman"/>
          <w:color w:val="000000" w:themeColor="text1"/>
          <w:shd w:val="clear" w:color="auto" w:fill="FFFFFF"/>
        </w:rPr>
        <w:t>zapamatuje si, jak na jednotlivé potraviny jeho tělo reaguje.</w:t>
      </w:r>
    </w:p>
    <w:p w14:paraId="17504FD2" w14:textId="66417E1B" w:rsidR="001B5DFC" w:rsidRPr="001D1D08" w:rsidRDefault="001B5DFC" w:rsidP="001B5DFC">
      <w:pPr>
        <w:rPr>
          <w:rFonts w:cs="Times New Roman"/>
          <w:color w:val="000000" w:themeColor="text1"/>
          <w:shd w:val="clear" w:color="auto" w:fill="FFFFFF"/>
        </w:rPr>
      </w:pPr>
      <w:r w:rsidRPr="001D1D08">
        <w:rPr>
          <w:rFonts w:cs="Times New Roman"/>
          <w:color w:val="000000" w:themeColor="text1"/>
          <w:shd w:val="clear" w:color="auto" w:fill="FFFFFF"/>
        </w:rPr>
        <w:t xml:space="preserve">Co se týče diabetiků prvního typu, stěžejní součástí léčby je právě dieta. </w:t>
      </w:r>
      <w:r w:rsidR="00645B75" w:rsidRPr="001D1D08">
        <w:rPr>
          <w:rFonts w:cs="Times New Roman"/>
          <w:color w:val="000000" w:themeColor="text1"/>
          <w:shd w:val="clear" w:color="auto" w:fill="FFFFFF"/>
        </w:rPr>
        <w:t>U</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těchto pacientů je dieta označována jako regulovaná strava. Pacient se během této diety musí držet určitých principů, jako je např. dodržování počtu jídel denně. </w:t>
      </w:r>
      <w:r w:rsidR="00645B75" w:rsidRPr="001D1D08">
        <w:rPr>
          <w:rFonts w:cs="Times New Roman"/>
          <w:color w:val="000000" w:themeColor="text1"/>
          <w:shd w:val="clear" w:color="auto" w:fill="FFFFFF"/>
        </w:rPr>
        <w:t>U</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diabetu prvního stupně se počet jídel vesměs shoduje se zdravým člověkem (tři hlavní jídla </w:t>
      </w:r>
      <w:r w:rsidR="00645B75" w:rsidRPr="001D1D08">
        <w:rPr>
          <w:rFonts w:cs="Times New Roman"/>
          <w:color w:val="000000" w:themeColor="text1"/>
          <w:shd w:val="clear" w:color="auto" w:fill="FFFFFF"/>
        </w:rPr>
        <w:t>a</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svačiny), avšak navíc musí pacient jíst ještě druhou večeři. Druhá večeře je </w:t>
      </w:r>
      <w:r w:rsidR="00645B75" w:rsidRPr="001D1D08">
        <w:rPr>
          <w:rFonts w:cs="Times New Roman"/>
          <w:color w:val="000000" w:themeColor="text1"/>
          <w:shd w:val="clear" w:color="auto" w:fill="FFFFFF"/>
        </w:rPr>
        <w:t>o</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to důležitější v těhotenství či v období puberty, jelikož v těchto obdobích se </w:t>
      </w:r>
      <w:r w:rsidR="00645B75" w:rsidRPr="001D1D08">
        <w:rPr>
          <w:rFonts w:cs="Times New Roman"/>
          <w:color w:val="000000" w:themeColor="text1"/>
          <w:shd w:val="clear" w:color="auto" w:fill="FFFFFF"/>
        </w:rPr>
        <w:t>u</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pacientů objevuje sklo k rychlé redukci </w:t>
      </w:r>
      <w:r w:rsidR="001239A0" w:rsidRPr="001D1D08">
        <w:rPr>
          <w:rFonts w:cs="Times New Roman"/>
          <w:color w:val="000000" w:themeColor="text1"/>
          <w:shd w:val="clear" w:color="auto" w:fill="FFFFFF"/>
        </w:rPr>
        <w:t>ketolátek</w:t>
      </w:r>
      <w:r w:rsidR="002F4089">
        <w:rPr>
          <w:rFonts w:cs="Times New Roman"/>
          <w:color w:val="000000" w:themeColor="text1"/>
          <w:shd w:val="clear" w:color="auto" w:fill="FFFFFF"/>
        </w:rPr>
        <w:t xml:space="preserve"> </w:t>
      </w:r>
      <w:r w:rsidR="001239A0">
        <w:rPr>
          <w:rFonts w:cs="Times New Roman"/>
          <w:color w:val="000000" w:themeColor="text1"/>
          <w:shd w:val="clear" w:color="auto" w:fill="FFFFFF"/>
        </w:rPr>
        <w:t>(</w:t>
      </w:r>
      <w:r w:rsidR="00A22B93">
        <w:rPr>
          <w:rFonts w:cs="Times New Roman"/>
          <w:color w:val="000000" w:themeColor="text1"/>
          <w:shd w:val="clear" w:color="auto" w:fill="FFFFFF"/>
        </w:rPr>
        <w:t xml:space="preserve">Rušavý, 2007). </w:t>
      </w:r>
    </w:p>
    <w:p w14:paraId="017A309C" w14:textId="4AC8B2CB" w:rsidR="001B5DFC" w:rsidRDefault="001B5DFC" w:rsidP="001B5DFC">
      <w:pPr>
        <w:ind w:firstLine="360"/>
        <w:rPr>
          <w:rFonts w:cs="Times New Roman"/>
          <w:color w:val="000000" w:themeColor="text1"/>
          <w:shd w:val="clear" w:color="auto" w:fill="FFFFFF"/>
        </w:rPr>
      </w:pPr>
      <w:r w:rsidRPr="001D1D08">
        <w:rPr>
          <w:rFonts w:cs="Times New Roman"/>
          <w:color w:val="000000" w:themeColor="text1"/>
          <w:shd w:val="clear" w:color="auto" w:fill="FFFFFF"/>
        </w:rPr>
        <w:t xml:space="preserve">Dle Havlové (2001) je cílů regulované stravy hned několik. Tím nejdůležitějším je prevence akutních komplikací </w:t>
      </w:r>
      <w:r w:rsidR="00645B75" w:rsidRPr="001D1D08">
        <w:rPr>
          <w:rFonts w:cs="Times New Roman"/>
          <w:color w:val="000000" w:themeColor="text1"/>
          <w:shd w:val="clear" w:color="auto" w:fill="FFFFFF"/>
        </w:rPr>
        <w:t>a</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snižování rizika komplikací, které by se mohly později objevit. Regulovaná strava dále pomáhá udržovat ideální tělesnou hmotnost </w:t>
      </w:r>
      <w:r w:rsidR="00645B75" w:rsidRPr="001D1D08">
        <w:rPr>
          <w:rFonts w:cs="Times New Roman"/>
          <w:color w:val="000000" w:themeColor="text1"/>
          <w:shd w:val="clear" w:color="auto" w:fill="FFFFFF"/>
        </w:rPr>
        <w:t>a</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zaměřuje se na dobrou kompenzaci diabetu. Pacientům přináší rozmanitost stravy </w:t>
      </w:r>
      <w:r w:rsidR="00645B75" w:rsidRPr="001D1D08">
        <w:rPr>
          <w:rFonts w:cs="Times New Roman"/>
          <w:color w:val="000000" w:themeColor="text1"/>
          <w:shd w:val="clear" w:color="auto" w:fill="FFFFFF"/>
        </w:rPr>
        <w:t>a</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volnost při stravování. Tyto aspekty jsou velmi důležité, jelikož vedou k psychické pohodě. Regulovaná strava se hodí pro pacienty, kteří si aplikují inzulínové injekce aspoň 3x denně </w:t>
      </w:r>
      <w:r w:rsidR="00645B75" w:rsidRPr="001D1D08">
        <w:rPr>
          <w:rFonts w:cs="Times New Roman"/>
          <w:color w:val="000000" w:themeColor="text1"/>
          <w:shd w:val="clear" w:color="auto" w:fill="FFFFFF"/>
        </w:rPr>
        <w:t>a</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zároveň disponují sebekontrolou </w:t>
      </w:r>
      <w:r w:rsidR="00645B75" w:rsidRPr="001D1D08">
        <w:rPr>
          <w:rFonts w:cs="Times New Roman"/>
          <w:color w:val="000000" w:themeColor="text1"/>
          <w:shd w:val="clear" w:color="auto" w:fill="FFFFFF"/>
        </w:rPr>
        <w:t>a</w:t>
      </w:r>
      <w:r w:rsidR="00645B75">
        <w:rPr>
          <w:rFonts w:cs="Times New Roman"/>
          <w:color w:val="000000" w:themeColor="text1"/>
          <w:shd w:val="clear" w:color="auto" w:fill="FFFFFF"/>
        </w:rPr>
        <w:t> </w:t>
      </w:r>
      <w:r w:rsidRPr="001D1D08">
        <w:rPr>
          <w:rFonts w:cs="Times New Roman"/>
          <w:color w:val="000000" w:themeColor="text1"/>
          <w:shd w:val="clear" w:color="auto" w:fill="FFFFFF"/>
        </w:rPr>
        <w:t>ví, jak jejich tělo reaguje při fyzické aktivitě</w:t>
      </w:r>
      <w:r w:rsidR="006E3767">
        <w:rPr>
          <w:rFonts w:cs="Times New Roman"/>
          <w:color w:val="000000" w:themeColor="text1"/>
          <w:shd w:val="clear" w:color="auto" w:fill="FFFFFF"/>
        </w:rPr>
        <w:t xml:space="preserve"> </w:t>
      </w:r>
      <w:r w:rsidR="006C7F1F">
        <w:rPr>
          <w:rFonts w:cs="Times New Roman"/>
          <w:color w:val="000000" w:themeColor="text1"/>
          <w:shd w:val="clear" w:color="auto" w:fill="FFFFFF"/>
        </w:rPr>
        <w:t xml:space="preserve">(Havlová, 2001). </w:t>
      </w:r>
    </w:p>
    <w:p w14:paraId="3FB8403C" w14:textId="1EFFD94F" w:rsidR="001B5DFC" w:rsidRDefault="001B5DFC" w:rsidP="001B5DFC">
      <w:pPr>
        <w:pStyle w:val="Nadpis2"/>
        <w:numPr>
          <w:ilvl w:val="1"/>
          <w:numId w:val="1"/>
        </w:numPr>
        <w:rPr>
          <w:lang w:eastAsia="cs-CZ"/>
        </w:rPr>
      </w:pPr>
      <w:bookmarkStart w:id="15" w:name="_Toc101346575"/>
      <w:r>
        <w:rPr>
          <w:lang w:eastAsia="cs-CZ"/>
        </w:rPr>
        <w:t>Glykemický index potravin</w:t>
      </w:r>
      <w:bookmarkEnd w:id="15"/>
    </w:p>
    <w:p w14:paraId="748493D5" w14:textId="288E56AE" w:rsidR="001B5DFC" w:rsidRPr="001D1D08" w:rsidRDefault="00087A53" w:rsidP="001B5DFC">
      <w:pPr>
        <w:ind w:firstLine="360"/>
        <w:rPr>
          <w:shd w:val="clear" w:color="auto" w:fill="FFFFFF"/>
        </w:rPr>
      </w:pPr>
      <w:r>
        <w:rPr>
          <w:shd w:val="clear" w:color="auto" w:fill="FFFFFF"/>
        </w:rPr>
        <w:t>G</w:t>
      </w:r>
      <w:r w:rsidR="001B5DFC" w:rsidRPr="001D1D08">
        <w:rPr>
          <w:shd w:val="clear" w:color="auto" w:fill="FFFFFF"/>
        </w:rPr>
        <w:t xml:space="preserve">lykemický index (nebo také GI) </w:t>
      </w:r>
      <w:r>
        <w:rPr>
          <w:shd w:val="clear" w:color="auto" w:fill="FFFFFF"/>
        </w:rPr>
        <w:t xml:space="preserve">dle Derňarové (2021) </w:t>
      </w:r>
      <w:r w:rsidR="001B5DFC" w:rsidRPr="001D1D08">
        <w:rPr>
          <w:shd w:val="clear" w:color="auto" w:fill="FFFFFF"/>
        </w:rPr>
        <w:t xml:space="preserve">představuje pozici potraviny na stupnici od 0 do 100, která určuje, jak dlouho trvá, než se sacharidy (cukry) z potraviny vstřebají do krve </w:t>
      </w:r>
      <w:r w:rsidR="00645B75" w:rsidRPr="001D1D08">
        <w:rPr>
          <w:shd w:val="clear" w:color="auto" w:fill="FFFFFF"/>
        </w:rPr>
        <w:t>a</w:t>
      </w:r>
      <w:r w:rsidR="00645B75">
        <w:rPr>
          <w:shd w:val="clear" w:color="auto" w:fill="FFFFFF"/>
        </w:rPr>
        <w:t> </w:t>
      </w:r>
      <w:r w:rsidR="001B5DFC" w:rsidRPr="001D1D08">
        <w:rPr>
          <w:shd w:val="clear" w:color="auto" w:fill="FFFFFF"/>
        </w:rPr>
        <w:t xml:space="preserve">jaký má daná potravina vliv na hladinu cukru v krvi. Jinak řečeno říká, jak je potravina schopna ovlivnit koncentraci glukózy v krvi po jejím pozření. Podle této stupnice lze určit, jaké potraviny jsou při dietě nevhodné. Mezi ně patří potraviny s glykemickým indexem vyšším, než 70, což je např. med, chipsy nebo cukrovinky. GI roven 110 má pivo, kdy </w:t>
      </w:r>
      <w:r w:rsidR="00645B75" w:rsidRPr="001D1D08">
        <w:rPr>
          <w:shd w:val="clear" w:color="auto" w:fill="FFFFFF"/>
        </w:rPr>
        <w:t>u</w:t>
      </w:r>
      <w:r w:rsidR="00645B75">
        <w:rPr>
          <w:shd w:val="clear" w:color="auto" w:fill="FFFFFF"/>
        </w:rPr>
        <w:t> </w:t>
      </w:r>
      <w:r w:rsidR="001B5DFC" w:rsidRPr="001D1D08">
        <w:rPr>
          <w:shd w:val="clear" w:color="auto" w:fill="FFFFFF"/>
        </w:rPr>
        <w:t xml:space="preserve">alkoholu existuje navíc problém se zvýšením prokrvením </w:t>
      </w:r>
      <w:r w:rsidR="00645B75" w:rsidRPr="001D1D08">
        <w:rPr>
          <w:shd w:val="clear" w:color="auto" w:fill="FFFFFF"/>
        </w:rPr>
        <w:t>a</w:t>
      </w:r>
      <w:r w:rsidR="00645B75">
        <w:rPr>
          <w:shd w:val="clear" w:color="auto" w:fill="FFFFFF"/>
        </w:rPr>
        <w:t> </w:t>
      </w:r>
      <w:r w:rsidR="001B5DFC" w:rsidRPr="001D1D08">
        <w:rPr>
          <w:shd w:val="clear" w:color="auto" w:fill="FFFFFF"/>
        </w:rPr>
        <w:t xml:space="preserve">tím dochází </w:t>
      </w:r>
      <w:r w:rsidR="00645B75" w:rsidRPr="001D1D08">
        <w:rPr>
          <w:shd w:val="clear" w:color="auto" w:fill="FFFFFF"/>
        </w:rPr>
        <w:t>i</w:t>
      </w:r>
      <w:r w:rsidR="00645B75">
        <w:rPr>
          <w:shd w:val="clear" w:color="auto" w:fill="FFFFFF"/>
        </w:rPr>
        <w:t> </w:t>
      </w:r>
      <w:r w:rsidR="001B5DFC" w:rsidRPr="001D1D08">
        <w:rPr>
          <w:shd w:val="clear" w:color="auto" w:fill="FFFFFF"/>
        </w:rPr>
        <w:t xml:space="preserve">k většímu vstřebávání cukrů. Oproti tomu vhodné jsou potraviny s GI &lt;70, které hladinu </w:t>
      </w:r>
      <w:r w:rsidR="001B5DFC" w:rsidRPr="001D1D08">
        <w:rPr>
          <w:shd w:val="clear" w:color="auto" w:fill="FFFFFF"/>
        </w:rPr>
        <w:lastRenderedPageBreak/>
        <w:t xml:space="preserve">cukru v krvi zvyšují pomalu </w:t>
      </w:r>
      <w:r w:rsidR="00645B75" w:rsidRPr="001D1D08">
        <w:rPr>
          <w:shd w:val="clear" w:color="auto" w:fill="FFFFFF"/>
        </w:rPr>
        <w:t>a</w:t>
      </w:r>
      <w:r w:rsidR="00645B75">
        <w:rPr>
          <w:shd w:val="clear" w:color="auto" w:fill="FFFFFF"/>
        </w:rPr>
        <w:t> </w:t>
      </w:r>
      <w:r w:rsidR="001B5DFC" w:rsidRPr="001D1D08">
        <w:rPr>
          <w:shd w:val="clear" w:color="auto" w:fill="FFFFFF"/>
        </w:rPr>
        <w:t xml:space="preserve">při dietě jsou tedy doporučovány. Mezi takové potraviny patří např. celozrnné pečivo, brambory, luštěniny, těstoviny, mléčné výrobky nebo ovoce. Tyto potraviny mají pozitivní vliv na snižování postprandiální hyperglykemie. </w:t>
      </w:r>
    </w:p>
    <w:p w14:paraId="0F81DAD4" w14:textId="016EB24C" w:rsidR="001B5DFC" w:rsidRDefault="001B5DFC" w:rsidP="001B5DFC">
      <w:pPr>
        <w:ind w:firstLine="426"/>
        <w:rPr>
          <w:rFonts w:cs="Times New Roman"/>
          <w:color w:val="000000" w:themeColor="text1"/>
          <w:shd w:val="clear" w:color="auto" w:fill="FFFFFF"/>
        </w:rPr>
      </w:pPr>
      <w:r w:rsidRPr="001D1D08">
        <w:rPr>
          <w:shd w:val="clear" w:color="auto" w:fill="FFFFFF"/>
        </w:rPr>
        <w:t xml:space="preserve">Podle stupnice lze jmenovat několik kategorií potravin: </w:t>
      </w:r>
      <w:proofErr w:type="spellStart"/>
      <w:r w:rsidRPr="001D1D08">
        <w:rPr>
          <w:shd w:val="clear" w:color="auto" w:fill="FFFFFF"/>
        </w:rPr>
        <w:t>nízkoglykemické</w:t>
      </w:r>
      <w:proofErr w:type="spellEnd"/>
      <w:r w:rsidRPr="001D1D08">
        <w:rPr>
          <w:shd w:val="clear" w:color="auto" w:fill="FFFFFF"/>
        </w:rPr>
        <w:t xml:space="preserve">, středně glykemické </w:t>
      </w:r>
      <w:r w:rsidR="00645B75" w:rsidRPr="001D1D08">
        <w:rPr>
          <w:shd w:val="clear" w:color="auto" w:fill="FFFFFF"/>
        </w:rPr>
        <w:t>a</w:t>
      </w:r>
      <w:r w:rsidR="00645B75">
        <w:rPr>
          <w:shd w:val="clear" w:color="auto" w:fill="FFFFFF"/>
        </w:rPr>
        <w:t> </w:t>
      </w:r>
      <w:r w:rsidRPr="001D1D08">
        <w:rPr>
          <w:shd w:val="clear" w:color="auto" w:fill="FFFFFF"/>
        </w:rPr>
        <w:t xml:space="preserve">vysoce glykemické. </w:t>
      </w:r>
      <w:proofErr w:type="spellStart"/>
      <w:r w:rsidRPr="001D1D08">
        <w:rPr>
          <w:shd w:val="clear" w:color="auto" w:fill="FFFFFF"/>
        </w:rPr>
        <w:t>Nízkoglykemickými</w:t>
      </w:r>
      <w:proofErr w:type="spellEnd"/>
      <w:r w:rsidRPr="001D1D08">
        <w:rPr>
          <w:shd w:val="clear" w:color="auto" w:fill="FFFFFF"/>
        </w:rPr>
        <w:t xml:space="preserve"> neboli pomalými potravinami jsou</w:t>
      </w:r>
      <w:r w:rsidR="00882123">
        <w:rPr>
          <w:shd w:val="clear" w:color="auto" w:fill="FFFFFF"/>
        </w:rPr>
        <w:t xml:space="preserve"> </w:t>
      </w:r>
      <w:r w:rsidRPr="001D1D08">
        <w:rPr>
          <w:rFonts w:cs="Times New Roman"/>
          <w:color w:val="000000" w:themeColor="text1"/>
          <w:shd w:val="clear" w:color="auto" w:fill="FFFFFF"/>
        </w:rPr>
        <w:t xml:space="preserve">potraviny s GI &lt;55. Tyto potraviny však nemusí být vždy potravinami nízkokalorickými, jelikož glykemický index hodnotí pouze obsah sacharidů, nikoli energie v potravinách. Mezi středně glykemické potraviny řadíme ty, které dosahují hodnot GI od 56 do 69, vysoce glykemické jsou pak ty, jejichž GI je vyšší než 70 (Derňarová </w:t>
      </w:r>
      <w:r w:rsidR="00645B75" w:rsidRPr="001D1D08">
        <w:rPr>
          <w:rFonts w:cs="Times New Roman"/>
          <w:color w:val="000000" w:themeColor="text1"/>
          <w:shd w:val="clear" w:color="auto" w:fill="FFFFFF"/>
        </w:rPr>
        <w:t>a</w:t>
      </w:r>
      <w:r w:rsidR="00645B75">
        <w:rPr>
          <w:rFonts w:cs="Times New Roman"/>
          <w:color w:val="000000" w:themeColor="text1"/>
          <w:shd w:val="clear" w:color="auto" w:fill="FFFFFF"/>
        </w:rPr>
        <w:t> </w:t>
      </w:r>
      <w:r w:rsidRPr="001D1D08">
        <w:rPr>
          <w:rFonts w:cs="Times New Roman"/>
          <w:color w:val="000000" w:themeColor="text1"/>
          <w:shd w:val="clear" w:color="auto" w:fill="FFFFFF"/>
        </w:rPr>
        <w:t xml:space="preserve">kol., 2021). </w:t>
      </w:r>
    </w:p>
    <w:p w14:paraId="584069D0" w14:textId="789D9AED" w:rsidR="001B5DFC" w:rsidRDefault="001B5DFC" w:rsidP="00DF33B5">
      <w:pPr>
        <w:pStyle w:val="Nadpis3"/>
        <w:numPr>
          <w:ilvl w:val="2"/>
          <w:numId w:val="1"/>
        </w:numPr>
        <w:rPr>
          <w:lang w:eastAsia="cs-CZ"/>
        </w:rPr>
      </w:pPr>
      <w:bookmarkStart w:id="16" w:name="_Toc101346576"/>
      <w:r>
        <w:rPr>
          <w:lang w:eastAsia="cs-CZ"/>
        </w:rPr>
        <w:t xml:space="preserve">Glykemický index </w:t>
      </w:r>
      <w:r w:rsidR="00645B75">
        <w:rPr>
          <w:lang w:eastAsia="cs-CZ"/>
        </w:rPr>
        <w:t>a </w:t>
      </w:r>
      <w:r>
        <w:rPr>
          <w:lang w:eastAsia="cs-CZ"/>
        </w:rPr>
        <w:t>diabetes mellitus</w:t>
      </w:r>
      <w:bookmarkEnd w:id="16"/>
    </w:p>
    <w:p w14:paraId="635D86AA" w14:textId="10B7FC2F" w:rsidR="001B5DFC" w:rsidRDefault="001B5DFC" w:rsidP="001B5DFC">
      <w:pPr>
        <w:ind w:firstLine="360"/>
        <w:rPr>
          <w:lang w:eastAsia="cs-CZ"/>
        </w:rPr>
      </w:pPr>
      <w:r>
        <w:rPr>
          <w:lang w:eastAsia="cs-CZ"/>
        </w:rPr>
        <w:t xml:space="preserve">Dle </w:t>
      </w:r>
      <w:r w:rsidR="00E0796E">
        <w:rPr>
          <w:lang w:eastAsia="cs-CZ"/>
        </w:rPr>
        <w:t>Zlatohlávka</w:t>
      </w:r>
      <w:r>
        <w:rPr>
          <w:lang w:eastAsia="cs-CZ"/>
        </w:rPr>
        <w:t xml:space="preserve"> (2019) je glykemický index (Gl) veličinou, která popisuje, jak rychle tělo využije glukózu z konkrétní potraviny. Přesněji je definována jako plocha pod křivkou koncentrace glukózy v krvi po dobu dvou hodin po jídle, znázorněná jako procento plochy pod křivkou po snězení stejného množství sacharidů formou čisté glukózy. </w:t>
      </w:r>
    </w:p>
    <w:p w14:paraId="16042138" w14:textId="186D0A28" w:rsidR="001B5DFC" w:rsidRDefault="001B5DFC" w:rsidP="001B5DFC">
      <w:pPr>
        <w:ind w:firstLine="360"/>
        <w:rPr>
          <w:lang w:eastAsia="cs-CZ"/>
        </w:rPr>
      </w:pPr>
      <w:r w:rsidRPr="001D1D08">
        <w:rPr>
          <w:lang w:eastAsia="cs-CZ"/>
        </w:rPr>
        <w:t xml:space="preserve">Vysoce glykemické potraviny jsou příčinou rychlého nárůstu postprandiální glykémie, jejíž důsledkem je vyšší </w:t>
      </w:r>
      <w:proofErr w:type="spellStart"/>
      <w:r w:rsidRPr="001D1D08">
        <w:rPr>
          <w:lang w:eastAsia="cs-CZ"/>
        </w:rPr>
        <w:t>inzulinémie</w:t>
      </w:r>
      <w:proofErr w:type="spellEnd"/>
      <w:r w:rsidRPr="001D1D08">
        <w:rPr>
          <w:lang w:eastAsia="cs-CZ"/>
        </w:rPr>
        <w:t xml:space="preserve">. Jinými slovy to znamená, že nadměrná či dlouhodobější konzumace vysoce glykemických potravin přispívá k rozvoji </w:t>
      </w:r>
      <w:r w:rsidR="00645B75" w:rsidRPr="001D1D08">
        <w:rPr>
          <w:lang w:eastAsia="cs-CZ"/>
        </w:rPr>
        <w:t>a</w:t>
      </w:r>
      <w:r w:rsidR="00645B75">
        <w:rPr>
          <w:lang w:eastAsia="cs-CZ"/>
        </w:rPr>
        <w:t> </w:t>
      </w:r>
      <w:r w:rsidRPr="001D1D08">
        <w:rPr>
          <w:lang w:eastAsia="cs-CZ"/>
        </w:rPr>
        <w:t xml:space="preserve">zhoršení diabetu. Dle Chlupa, Kudlové </w:t>
      </w:r>
      <w:r w:rsidR="00645B75" w:rsidRPr="001D1D08">
        <w:rPr>
          <w:lang w:eastAsia="cs-CZ"/>
        </w:rPr>
        <w:t>a</w:t>
      </w:r>
      <w:r w:rsidR="00645B75">
        <w:rPr>
          <w:lang w:eastAsia="cs-CZ"/>
        </w:rPr>
        <w:t> </w:t>
      </w:r>
      <w:r w:rsidRPr="001D1D08">
        <w:rPr>
          <w:lang w:eastAsia="cs-CZ"/>
        </w:rPr>
        <w:t xml:space="preserve">kol. (2019) potrava obsahující velké množství vysoce glykemických potravin diabetes rozvíjí, kdežto strava s velkým množstvím </w:t>
      </w:r>
      <w:proofErr w:type="spellStart"/>
      <w:r w:rsidRPr="001D1D08">
        <w:rPr>
          <w:lang w:eastAsia="cs-CZ"/>
        </w:rPr>
        <w:t>nízkoglykemických</w:t>
      </w:r>
      <w:proofErr w:type="spellEnd"/>
      <w:r w:rsidRPr="001D1D08">
        <w:rPr>
          <w:lang w:eastAsia="cs-CZ"/>
        </w:rPr>
        <w:t xml:space="preserve"> potravin jeho kompenzaci naopak zlepšuje. Takový výsledek je patrný </w:t>
      </w:r>
      <w:r w:rsidR="00645B75" w:rsidRPr="001D1D08">
        <w:rPr>
          <w:lang w:eastAsia="cs-CZ"/>
        </w:rPr>
        <w:t>i</w:t>
      </w:r>
      <w:r w:rsidR="00645B75">
        <w:rPr>
          <w:lang w:eastAsia="cs-CZ"/>
        </w:rPr>
        <w:t> </w:t>
      </w:r>
      <w:r w:rsidR="00645B75" w:rsidRPr="001D1D08">
        <w:rPr>
          <w:lang w:eastAsia="cs-CZ"/>
        </w:rPr>
        <w:t>z</w:t>
      </w:r>
      <w:r w:rsidR="00645B75">
        <w:rPr>
          <w:lang w:eastAsia="cs-CZ"/>
        </w:rPr>
        <w:t> </w:t>
      </w:r>
      <w:r w:rsidRPr="001D1D08">
        <w:rPr>
          <w:lang w:eastAsia="cs-CZ"/>
        </w:rPr>
        <w:t xml:space="preserve">randomizované studie </w:t>
      </w:r>
      <w:proofErr w:type="spellStart"/>
      <w:r w:rsidRPr="001D1D08">
        <w:rPr>
          <w:lang w:eastAsia="cs-CZ"/>
        </w:rPr>
        <w:t>Järviové</w:t>
      </w:r>
      <w:proofErr w:type="spellEnd"/>
      <w:r w:rsidR="00F23FB8">
        <w:rPr>
          <w:lang w:eastAsia="cs-CZ"/>
        </w:rPr>
        <w:t>,</w:t>
      </w:r>
      <w:r>
        <w:rPr>
          <w:lang w:eastAsia="cs-CZ"/>
        </w:rPr>
        <w:t xml:space="preserve"> </w:t>
      </w:r>
      <w:r w:rsidR="00D22E62">
        <w:rPr>
          <w:lang w:eastAsia="cs-CZ"/>
        </w:rPr>
        <w:t xml:space="preserve">která </w:t>
      </w:r>
      <w:r w:rsidRPr="001D1D08">
        <w:rPr>
          <w:lang w:eastAsia="cs-CZ"/>
        </w:rPr>
        <w:t>byla provedena na 20 osobá</w:t>
      </w:r>
      <w:r>
        <w:rPr>
          <w:lang w:eastAsia="cs-CZ"/>
        </w:rPr>
        <w:t>ch</w:t>
      </w:r>
      <w:r w:rsidRPr="001D1D08">
        <w:rPr>
          <w:lang w:eastAsia="cs-CZ"/>
        </w:rPr>
        <w:t xml:space="preserve"> s DM2. Byl sledován příznivý efekt </w:t>
      </w:r>
      <w:proofErr w:type="spellStart"/>
      <w:r w:rsidRPr="001D1D08">
        <w:rPr>
          <w:lang w:eastAsia="cs-CZ"/>
        </w:rPr>
        <w:t>nízkoglykemické</w:t>
      </w:r>
      <w:proofErr w:type="spellEnd"/>
      <w:r w:rsidRPr="001D1D08">
        <w:rPr>
          <w:lang w:eastAsia="cs-CZ"/>
        </w:rPr>
        <w:t xml:space="preserve"> diety na kompenzaci diabetu </w:t>
      </w:r>
      <w:r w:rsidR="00645B75" w:rsidRPr="001D1D08">
        <w:rPr>
          <w:lang w:eastAsia="cs-CZ"/>
        </w:rPr>
        <w:t>a</w:t>
      </w:r>
      <w:r w:rsidR="00645B75">
        <w:rPr>
          <w:lang w:eastAsia="cs-CZ"/>
        </w:rPr>
        <w:t> </w:t>
      </w:r>
      <w:r w:rsidRPr="001D1D08">
        <w:rPr>
          <w:lang w:eastAsia="cs-CZ"/>
        </w:rPr>
        <w:t>dále LDL</w:t>
      </w:r>
      <w:r w:rsidR="000F6454">
        <w:rPr>
          <w:lang w:eastAsia="cs-CZ"/>
        </w:rPr>
        <w:t xml:space="preserve"> </w:t>
      </w:r>
      <w:r w:rsidRPr="001D1D08">
        <w:rPr>
          <w:lang w:eastAsia="cs-CZ"/>
        </w:rPr>
        <w:t xml:space="preserve">cholesterol </w:t>
      </w:r>
      <w:r w:rsidR="00645B75" w:rsidRPr="001D1D08">
        <w:rPr>
          <w:lang w:eastAsia="cs-CZ"/>
        </w:rPr>
        <w:t>a</w:t>
      </w:r>
      <w:r w:rsidR="00645B75">
        <w:rPr>
          <w:lang w:eastAsia="cs-CZ"/>
        </w:rPr>
        <w:t> </w:t>
      </w:r>
      <w:proofErr w:type="spellStart"/>
      <w:r w:rsidRPr="001D1D08">
        <w:rPr>
          <w:lang w:eastAsia="cs-CZ"/>
        </w:rPr>
        <w:t>fibrionylitickou</w:t>
      </w:r>
      <w:proofErr w:type="spellEnd"/>
      <w:r w:rsidRPr="001D1D08">
        <w:rPr>
          <w:lang w:eastAsia="cs-CZ"/>
        </w:rPr>
        <w:t xml:space="preserve"> aktivitu. Jinou studii provedla Brandová-Millerová (2003), kdy zjistila, že </w:t>
      </w:r>
      <w:proofErr w:type="spellStart"/>
      <w:r w:rsidRPr="001D1D08">
        <w:rPr>
          <w:lang w:eastAsia="cs-CZ"/>
        </w:rPr>
        <w:t>nízkoglykemická</w:t>
      </w:r>
      <w:proofErr w:type="spellEnd"/>
      <w:r w:rsidRPr="001D1D08">
        <w:rPr>
          <w:lang w:eastAsia="cs-CZ"/>
        </w:rPr>
        <w:t xml:space="preserve"> dieta </w:t>
      </w:r>
      <w:r w:rsidR="00645B75" w:rsidRPr="001D1D08">
        <w:rPr>
          <w:lang w:eastAsia="cs-CZ"/>
        </w:rPr>
        <w:t>u</w:t>
      </w:r>
      <w:r w:rsidR="00645B75">
        <w:rPr>
          <w:lang w:eastAsia="cs-CZ"/>
        </w:rPr>
        <w:t> </w:t>
      </w:r>
      <w:r w:rsidRPr="001D1D08">
        <w:rPr>
          <w:lang w:eastAsia="cs-CZ"/>
        </w:rPr>
        <w:t>osob s DM1 či DM2 vede také k redukci HbA1c</w:t>
      </w:r>
      <w:r w:rsidR="00B75644">
        <w:rPr>
          <w:lang w:eastAsia="cs-CZ"/>
        </w:rPr>
        <w:t xml:space="preserve"> </w:t>
      </w:r>
      <w:r w:rsidR="0008585D">
        <w:rPr>
          <w:lang w:eastAsia="cs-CZ"/>
        </w:rPr>
        <w:t xml:space="preserve">(Chlup, Kudlová a kol., 2019). </w:t>
      </w:r>
    </w:p>
    <w:tbl>
      <w:tblPr>
        <w:tblStyle w:val="Mkatabulky"/>
        <w:tblW w:w="0" w:type="auto"/>
        <w:tblCellMar>
          <w:left w:w="70" w:type="dxa"/>
          <w:right w:w="70" w:type="dxa"/>
        </w:tblCellMar>
        <w:tblLook w:val="0000" w:firstRow="0" w:lastRow="0" w:firstColumn="0" w:lastColumn="0" w:noHBand="0" w:noVBand="0"/>
      </w:tblPr>
      <w:tblGrid>
        <w:gridCol w:w="824"/>
        <w:gridCol w:w="7673"/>
      </w:tblGrid>
      <w:tr w:rsidR="001B5DFC" w14:paraId="7C292327" w14:textId="77777777" w:rsidTr="00A60C89">
        <w:trPr>
          <w:trHeight w:val="381"/>
        </w:trPr>
        <w:tc>
          <w:tcPr>
            <w:tcW w:w="8497" w:type="dxa"/>
            <w:gridSpan w:val="2"/>
          </w:tcPr>
          <w:p w14:paraId="3626737C" w14:textId="77777777" w:rsidR="001B5DFC" w:rsidRDefault="001B5DFC" w:rsidP="00A60C89">
            <w:pPr>
              <w:spacing w:before="100" w:beforeAutospacing="1" w:after="100" w:afterAutospacing="1"/>
              <w:jc w:val="left"/>
              <w:rPr>
                <w:rFonts w:eastAsia="Times New Roman" w:cs="Times New Roman"/>
                <w:color w:val="000000" w:themeColor="text1"/>
                <w:lang w:eastAsia="cs-CZ"/>
              </w:rPr>
            </w:pPr>
            <w:r>
              <w:rPr>
                <w:rFonts w:eastAsia="Times New Roman" w:cs="Times New Roman"/>
                <w:color w:val="000000" w:themeColor="text1"/>
                <w:lang w:eastAsia="cs-CZ"/>
              </w:rPr>
              <w:t>Glykemický index (10-100)</w:t>
            </w:r>
          </w:p>
        </w:tc>
      </w:tr>
      <w:tr w:rsidR="001B5DFC" w14:paraId="4AA74E58" w14:textId="77777777" w:rsidTr="00A60C89">
        <w:tblPrEx>
          <w:tblCellMar>
            <w:left w:w="108" w:type="dxa"/>
            <w:right w:w="108" w:type="dxa"/>
          </w:tblCellMar>
          <w:tblLook w:val="04A0" w:firstRow="1" w:lastRow="0" w:firstColumn="1" w:lastColumn="0" w:noHBand="0" w:noVBand="1"/>
        </w:tblPrEx>
        <w:trPr>
          <w:trHeight w:val="398"/>
        </w:trPr>
        <w:tc>
          <w:tcPr>
            <w:tcW w:w="824" w:type="dxa"/>
          </w:tcPr>
          <w:p w14:paraId="51367778" w14:textId="77777777" w:rsidR="001B5DFC" w:rsidRDefault="001B5DFC" w:rsidP="00A60C89">
            <w:pPr>
              <w:spacing w:before="100" w:beforeAutospacing="1" w:after="100" w:afterAutospacing="1"/>
              <w:jc w:val="center"/>
              <w:rPr>
                <w:rFonts w:eastAsia="Times New Roman" w:cs="Times New Roman"/>
                <w:color w:val="000000" w:themeColor="text1"/>
                <w:lang w:eastAsia="cs-CZ"/>
              </w:rPr>
            </w:pPr>
            <w:r>
              <w:rPr>
                <w:rFonts w:eastAsia="Times New Roman" w:cs="Times New Roman"/>
                <w:color w:val="000000" w:themeColor="text1"/>
                <w:lang w:eastAsia="cs-CZ"/>
              </w:rPr>
              <w:t>10</w:t>
            </w:r>
          </w:p>
        </w:tc>
        <w:tc>
          <w:tcPr>
            <w:tcW w:w="7672" w:type="dxa"/>
          </w:tcPr>
          <w:p w14:paraId="31920A71" w14:textId="77777777" w:rsidR="001B5DFC" w:rsidRDefault="001B5DFC" w:rsidP="00A60C89">
            <w:pPr>
              <w:spacing w:before="100" w:beforeAutospacing="1" w:after="100" w:afterAutospacing="1"/>
              <w:rPr>
                <w:rFonts w:eastAsia="Times New Roman" w:cs="Times New Roman"/>
                <w:color w:val="000000" w:themeColor="text1"/>
                <w:lang w:eastAsia="cs-CZ"/>
              </w:rPr>
            </w:pPr>
            <w:r>
              <w:rPr>
                <w:rFonts w:eastAsia="Times New Roman" w:cs="Times New Roman"/>
                <w:color w:val="000000" w:themeColor="text1"/>
                <w:lang w:eastAsia="cs-CZ"/>
              </w:rPr>
              <w:t>Rajče, zelí, ryby, brokolice, kořenová zelenina</w:t>
            </w:r>
          </w:p>
        </w:tc>
      </w:tr>
      <w:tr w:rsidR="001B5DFC" w14:paraId="784D14CC" w14:textId="77777777" w:rsidTr="00A60C89">
        <w:tblPrEx>
          <w:tblCellMar>
            <w:left w:w="108" w:type="dxa"/>
            <w:right w:w="108" w:type="dxa"/>
          </w:tblCellMar>
          <w:tblLook w:val="04A0" w:firstRow="1" w:lastRow="0" w:firstColumn="1" w:lastColumn="0" w:noHBand="0" w:noVBand="1"/>
        </w:tblPrEx>
        <w:trPr>
          <w:trHeight w:val="415"/>
        </w:trPr>
        <w:tc>
          <w:tcPr>
            <w:tcW w:w="824" w:type="dxa"/>
          </w:tcPr>
          <w:p w14:paraId="0F754FC7" w14:textId="77777777" w:rsidR="001B5DFC" w:rsidRDefault="001B5DFC" w:rsidP="00A60C89">
            <w:pPr>
              <w:spacing w:before="100" w:beforeAutospacing="1" w:after="100" w:afterAutospacing="1"/>
              <w:jc w:val="center"/>
              <w:rPr>
                <w:rFonts w:eastAsia="Times New Roman" w:cs="Times New Roman"/>
                <w:color w:val="000000" w:themeColor="text1"/>
                <w:lang w:eastAsia="cs-CZ"/>
              </w:rPr>
            </w:pPr>
            <w:r>
              <w:rPr>
                <w:rFonts w:eastAsia="Times New Roman" w:cs="Times New Roman"/>
                <w:color w:val="000000" w:themeColor="text1"/>
                <w:lang w:eastAsia="cs-CZ"/>
              </w:rPr>
              <w:t>20</w:t>
            </w:r>
          </w:p>
        </w:tc>
        <w:tc>
          <w:tcPr>
            <w:tcW w:w="7672" w:type="dxa"/>
          </w:tcPr>
          <w:p w14:paraId="2282358D" w14:textId="77777777" w:rsidR="001B5DFC" w:rsidRDefault="001B5DFC" w:rsidP="00A60C89">
            <w:pPr>
              <w:spacing w:before="100" w:beforeAutospacing="1" w:after="100" w:afterAutospacing="1"/>
              <w:rPr>
                <w:rFonts w:eastAsia="Times New Roman" w:cs="Times New Roman"/>
                <w:color w:val="000000" w:themeColor="text1"/>
                <w:lang w:eastAsia="cs-CZ"/>
              </w:rPr>
            </w:pPr>
            <w:r>
              <w:rPr>
                <w:rFonts w:eastAsia="Times New Roman" w:cs="Times New Roman"/>
                <w:color w:val="000000" w:themeColor="text1"/>
                <w:lang w:eastAsia="cs-CZ"/>
              </w:rPr>
              <w:t>Okurka, třešeň, hrách, sója, meruňka, švestka</w:t>
            </w:r>
          </w:p>
        </w:tc>
      </w:tr>
      <w:tr w:rsidR="001B5DFC" w14:paraId="079D7D68" w14:textId="77777777" w:rsidTr="00A60C89">
        <w:tblPrEx>
          <w:tblCellMar>
            <w:left w:w="108" w:type="dxa"/>
            <w:right w:w="108" w:type="dxa"/>
          </w:tblCellMar>
          <w:tblLook w:val="04A0" w:firstRow="1" w:lastRow="0" w:firstColumn="1" w:lastColumn="0" w:noHBand="0" w:noVBand="1"/>
        </w:tblPrEx>
        <w:trPr>
          <w:trHeight w:val="415"/>
        </w:trPr>
        <w:tc>
          <w:tcPr>
            <w:tcW w:w="824" w:type="dxa"/>
          </w:tcPr>
          <w:p w14:paraId="4023C740" w14:textId="77777777" w:rsidR="001B5DFC" w:rsidRDefault="001B5DFC" w:rsidP="00A60C89">
            <w:pPr>
              <w:spacing w:before="100" w:beforeAutospacing="1" w:after="100" w:afterAutospacing="1"/>
              <w:jc w:val="center"/>
              <w:rPr>
                <w:rFonts w:eastAsia="Times New Roman" w:cs="Times New Roman"/>
                <w:color w:val="000000" w:themeColor="text1"/>
                <w:lang w:eastAsia="cs-CZ"/>
              </w:rPr>
            </w:pPr>
            <w:r>
              <w:rPr>
                <w:rFonts w:eastAsia="Times New Roman" w:cs="Times New Roman"/>
                <w:color w:val="000000" w:themeColor="text1"/>
                <w:lang w:eastAsia="cs-CZ"/>
              </w:rPr>
              <w:t>30</w:t>
            </w:r>
          </w:p>
        </w:tc>
        <w:tc>
          <w:tcPr>
            <w:tcW w:w="7672" w:type="dxa"/>
          </w:tcPr>
          <w:p w14:paraId="379FC6E1" w14:textId="77777777" w:rsidR="001B5DFC" w:rsidRDefault="001B5DFC" w:rsidP="00A60C89">
            <w:pPr>
              <w:spacing w:before="100" w:beforeAutospacing="1" w:after="100" w:afterAutospacing="1"/>
              <w:rPr>
                <w:rFonts w:eastAsia="Times New Roman" w:cs="Times New Roman"/>
                <w:color w:val="000000" w:themeColor="text1"/>
                <w:lang w:eastAsia="cs-CZ"/>
              </w:rPr>
            </w:pPr>
            <w:r>
              <w:rPr>
                <w:rFonts w:eastAsia="Times New Roman" w:cs="Times New Roman"/>
                <w:color w:val="000000" w:themeColor="text1"/>
                <w:lang w:eastAsia="cs-CZ"/>
              </w:rPr>
              <w:t>Jablko, pomeranč, hruška, mléko, meruňky sušené</w:t>
            </w:r>
          </w:p>
        </w:tc>
      </w:tr>
      <w:tr w:rsidR="001B5DFC" w14:paraId="3F43439C" w14:textId="77777777" w:rsidTr="00A60C89">
        <w:tblPrEx>
          <w:tblCellMar>
            <w:left w:w="108" w:type="dxa"/>
            <w:right w:w="108" w:type="dxa"/>
          </w:tblCellMar>
          <w:tblLook w:val="04A0" w:firstRow="1" w:lastRow="0" w:firstColumn="1" w:lastColumn="0" w:noHBand="0" w:noVBand="1"/>
        </w:tblPrEx>
        <w:trPr>
          <w:trHeight w:val="415"/>
        </w:trPr>
        <w:tc>
          <w:tcPr>
            <w:tcW w:w="824" w:type="dxa"/>
          </w:tcPr>
          <w:p w14:paraId="3FE0C630" w14:textId="77777777" w:rsidR="001B5DFC" w:rsidRDefault="001B5DFC" w:rsidP="00A60C89">
            <w:pPr>
              <w:spacing w:before="100" w:beforeAutospacing="1" w:after="100" w:afterAutospacing="1"/>
              <w:jc w:val="center"/>
              <w:rPr>
                <w:rFonts w:eastAsia="Times New Roman" w:cs="Times New Roman"/>
                <w:color w:val="000000" w:themeColor="text1"/>
                <w:lang w:eastAsia="cs-CZ"/>
              </w:rPr>
            </w:pPr>
            <w:r>
              <w:rPr>
                <w:rFonts w:eastAsia="Times New Roman" w:cs="Times New Roman"/>
                <w:color w:val="000000" w:themeColor="text1"/>
                <w:lang w:eastAsia="cs-CZ"/>
              </w:rPr>
              <w:t>40</w:t>
            </w:r>
          </w:p>
        </w:tc>
        <w:tc>
          <w:tcPr>
            <w:tcW w:w="7672" w:type="dxa"/>
          </w:tcPr>
          <w:p w14:paraId="2D1FFD40" w14:textId="77777777" w:rsidR="001B5DFC" w:rsidRDefault="001B5DFC" w:rsidP="00A60C89">
            <w:pPr>
              <w:spacing w:before="100" w:beforeAutospacing="1" w:after="100" w:afterAutospacing="1"/>
              <w:rPr>
                <w:rFonts w:eastAsia="Times New Roman" w:cs="Times New Roman"/>
                <w:color w:val="000000" w:themeColor="text1"/>
                <w:lang w:eastAsia="cs-CZ"/>
              </w:rPr>
            </w:pPr>
            <w:r>
              <w:rPr>
                <w:rFonts w:eastAsia="Times New Roman" w:cs="Times New Roman"/>
                <w:color w:val="000000" w:themeColor="text1"/>
                <w:lang w:eastAsia="cs-CZ"/>
              </w:rPr>
              <w:t>Borůvky, hrozny, fazole, broskev, celozrnné těstoviny</w:t>
            </w:r>
          </w:p>
        </w:tc>
      </w:tr>
      <w:tr w:rsidR="001B5DFC" w14:paraId="2866F939" w14:textId="77777777" w:rsidTr="00A60C89">
        <w:tblPrEx>
          <w:tblCellMar>
            <w:left w:w="108" w:type="dxa"/>
            <w:right w:w="108" w:type="dxa"/>
          </w:tblCellMar>
          <w:tblLook w:val="04A0" w:firstRow="1" w:lastRow="0" w:firstColumn="1" w:lastColumn="0" w:noHBand="0" w:noVBand="1"/>
        </w:tblPrEx>
        <w:trPr>
          <w:trHeight w:val="398"/>
        </w:trPr>
        <w:tc>
          <w:tcPr>
            <w:tcW w:w="824" w:type="dxa"/>
          </w:tcPr>
          <w:p w14:paraId="12859CD4" w14:textId="77777777" w:rsidR="001B5DFC" w:rsidRDefault="001B5DFC" w:rsidP="00A60C89">
            <w:pPr>
              <w:spacing w:before="100" w:beforeAutospacing="1" w:after="100" w:afterAutospacing="1"/>
              <w:jc w:val="center"/>
              <w:rPr>
                <w:rFonts w:eastAsia="Times New Roman" w:cs="Times New Roman"/>
                <w:color w:val="000000" w:themeColor="text1"/>
                <w:lang w:eastAsia="cs-CZ"/>
              </w:rPr>
            </w:pPr>
            <w:r>
              <w:rPr>
                <w:rFonts w:eastAsia="Times New Roman" w:cs="Times New Roman"/>
                <w:color w:val="000000" w:themeColor="text1"/>
                <w:lang w:eastAsia="cs-CZ"/>
              </w:rPr>
              <w:t>50</w:t>
            </w:r>
          </w:p>
        </w:tc>
        <w:tc>
          <w:tcPr>
            <w:tcW w:w="7672" w:type="dxa"/>
          </w:tcPr>
          <w:p w14:paraId="2ADE2CBC" w14:textId="77777777" w:rsidR="001B5DFC" w:rsidRDefault="001B5DFC" w:rsidP="00A60C89">
            <w:pPr>
              <w:spacing w:before="100" w:beforeAutospacing="1" w:after="100" w:afterAutospacing="1"/>
              <w:rPr>
                <w:rFonts w:eastAsia="Times New Roman" w:cs="Times New Roman"/>
                <w:color w:val="000000" w:themeColor="text1"/>
                <w:lang w:eastAsia="cs-CZ"/>
              </w:rPr>
            </w:pPr>
            <w:r>
              <w:rPr>
                <w:rFonts w:eastAsia="Times New Roman" w:cs="Times New Roman"/>
                <w:color w:val="000000" w:themeColor="text1"/>
                <w:lang w:eastAsia="cs-CZ"/>
              </w:rPr>
              <w:t>Ovesná kaše, jahody, mrkev vařená, káva, kiwi</w:t>
            </w:r>
          </w:p>
        </w:tc>
      </w:tr>
      <w:tr w:rsidR="001B5DFC" w14:paraId="783B5627" w14:textId="77777777" w:rsidTr="00A60C89">
        <w:tblPrEx>
          <w:tblCellMar>
            <w:left w:w="108" w:type="dxa"/>
            <w:right w:w="108" w:type="dxa"/>
          </w:tblCellMar>
          <w:tblLook w:val="04A0" w:firstRow="1" w:lastRow="0" w:firstColumn="1" w:lastColumn="0" w:noHBand="0" w:noVBand="1"/>
        </w:tblPrEx>
        <w:trPr>
          <w:trHeight w:val="415"/>
        </w:trPr>
        <w:tc>
          <w:tcPr>
            <w:tcW w:w="824" w:type="dxa"/>
          </w:tcPr>
          <w:p w14:paraId="1173B9C8" w14:textId="77777777" w:rsidR="001B5DFC" w:rsidRDefault="001B5DFC" w:rsidP="00A60C89">
            <w:pPr>
              <w:spacing w:before="100" w:beforeAutospacing="1" w:after="100" w:afterAutospacing="1"/>
              <w:jc w:val="center"/>
              <w:rPr>
                <w:rFonts w:eastAsia="Times New Roman" w:cs="Times New Roman"/>
                <w:color w:val="000000" w:themeColor="text1"/>
                <w:lang w:eastAsia="cs-CZ"/>
              </w:rPr>
            </w:pPr>
            <w:r>
              <w:rPr>
                <w:rFonts w:eastAsia="Times New Roman" w:cs="Times New Roman"/>
                <w:color w:val="000000" w:themeColor="text1"/>
                <w:lang w:eastAsia="cs-CZ"/>
              </w:rPr>
              <w:lastRenderedPageBreak/>
              <w:t>60</w:t>
            </w:r>
          </w:p>
        </w:tc>
        <w:tc>
          <w:tcPr>
            <w:tcW w:w="7672" w:type="dxa"/>
          </w:tcPr>
          <w:p w14:paraId="1FAAD85E" w14:textId="77777777" w:rsidR="001B5DFC" w:rsidRDefault="001B5DFC" w:rsidP="00A60C89">
            <w:pPr>
              <w:spacing w:before="100" w:beforeAutospacing="1" w:after="100" w:afterAutospacing="1"/>
              <w:rPr>
                <w:rFonts w:eastAsia="Times New Roman" w:cs="Times New Roman"/>
                <w:color w:val="000000" w:themeColor="text1"/>
                <w:lang w:eastAsia="cs-CZ"/>
              </w:rPr>
            </w:pPr>
            <w:r>
              <w:rPr>
                <w:rFonts w:eastAsia="Times New Roman" w:cs="Times New Roman"/>
                <w:color w:val="000000" w:themeColor="text1"/>
                <w:lang w:eastAsia="cs-CZ"/>
              </w:rPr>
              <w:t>Červená řepa, banán, ananas, špagety, šlehačka</w:t>
            </w:r>
          </w:p>
        </w:tc>
      </w:tr>
      <w:tr w:rsidR="001B5DFC" w14:paraId="19285B49" w14:textId="77777777" w:rsidTr="00A60C89">
        <w:tblPrEx>
          <w:tblCellMar>
            <w:left w:w="108" w:type="dxa"/>
            <w:right w:w="108" w:type="dxa"/>
          </w:tblCellMar>
          <w:tblLook w:val="04A0" w:firstRow="1" w:lastRow="0" w:firstColumn="1" w:lastColumn="0" w:noHBand="0" w:noVBand="1"/>
        </w:tblPrEx>
        <w:trPr>
          <w:trHeight w:val="415"/>
        </w:trPr>
        <w:tc>
          <w:tcPr>
            <w:tcW w:w="824" w:type="dxa"/>
          </w:tcPr>
          <w:p w14:paraId="1765055D" w14:textId="77777777" w:rsidR="001B5DFC" w:rsidRDefault="001B5DFC" w:rsidP="00A60C89">
            <w:pPr>
              <w:spacing w:before="100" w:beforeAutospacing="1" w:after="100" w:afterAutospacing="1"/>
              <w:jc w:val="center"/>
              <w:rPr>
                <w:rFonts w:eastAsia="Times New Roman" w:cs="Times New Roman"/>
                <w:color w:val="000000" w:themeColor="text1"/>
                <w:lang w:eastAsia="cs-CZ"/>
              </w:rPr>
            </w:pPr>
            <w:r>
              <w:rPr>
                <w:rFonts w:eastAsia="Times New Roman" w:cs="Times New Roman"/>
                <w:color w:val="000000" w:themeColor="text1"/>
                <w:lang w:eastAsia="cs-CZ"/>
              </w:rPr>
              <w:t>70</w:t>
            </w:r>
          </w:p>
        </w:tc>
        <w:tc>
          <w:tcPr>
            <w:tcW w:w="7672" w:type="dxa"/>
          </w:tcPr>
          <w:p w14:paraId="198B898B" w14:textId="5BD16651" w:rsidR="001B5DFC" w:rsidRDefault="001B5DFC" w:rsidP="00A60C89">
            <w:pPr>
              <w:spacing w:before="100" w:beforeAutospacing="1" w:after="100" w:afterAutospacing="1"/>
              <w:rPr>
                <w:rFonts w:eastAsia="Times New Roman" w:cs="Times New Roman"/>
                <w:color w:val="000000" w:themeColor="text1"/>
                <w:lang w:eastAsia="cs-CZ"/>
              </w:rPr>
            </w:pPr>
            <w:r>
              <w:rPr>
                <w:rFonts w:eastAsia="Times New Roman" w:cs="Times New Roman"/>
                <w:color w:val="000000" w:themeColor="text1"/>
                <w:lang w:eastAsia="cs-CZ"/>
              </w:rPr>
              <w:t xml:space="preserve">Zmrzlina, kukuřice, žlutý </w:t>
            </w:r>
            <w:r w:rsidR="00645B75">
              <w:rPr>
                <w:rFonts w:eastAsia="Times New Roman" w:cs="Times New Roman"/>
                <w:color w:val="000000" w:themeColor="text1"/>
                <w:lang w:eastAsia="cs-CZ"/>
              </w:rPr>
              <w:t>a </w:t>
            </w:r>
            <w:r>
              <w:rPr>
                <w:rFonts w:eastAsia="Times New Roman" w:cs="Times New Roman"/>
                <w:color w:val="000000" w:themeColor="text1"/>
                <w:lang w:eastAsia="cs-CZ"/>
              </w:rPr>
              <w:t>červený meloun, zavařené ovoce</w:t>
            </w:r>
          </w:p>
        </w:tc>
      </w:tr>
      <w:tr w:rsidR="001B5DFC" w14:paraId="63441B31" w14:textId="77777777" w:rsidTr="00A60C89">
        <w:tblPrEx>
          <w:tblCellMar>
            <w:left w:w="108" w:type="dxa"/>
            <w:right w:w="108" w:type="dxa"/>
          </w:tblCellMar>
          <w:tblLook w:val="04A0" w:firstRow="1" w:lastRow="0" w:firstColumn="1" w:lastColumn="0" w:noHBand="0" w:noVBand="1"/>
        </w:tblPrEx>
        <w:trPr>
          <w:trHeight w:val="415"/>
        </w:trPr>
        <w:tc>
          <w:tcPr>
            <w:tcW w:w="824" w:type="dxa"/>
          </w:tcPr>
          <w:p w14:paraId="3C42C56E" w14:textId="77777777" w:rsidR="001B5DFC" w:rsidRDefault="001B5DFC" w:rsidP="00A60C89">
            <w:pPr>
              <w:spacing w:before="100" w:beforeAutospacing="1" w:after="100" w:afterAutospacing="1"/>
              <w:jc w:val="center"/>
              <w:rPr>
                <w:rFonts w:eastAsia="Times New Roman" w:cs="Times New Roman"/>
                <w:color w:val="000000" w:themeColor="text1"/>
                <w:lang w:eastAsia="cs-CZ"/>
              </w:rPr>
            </w:pPr>
            <w:r>
              <w:rPr>
                <w:rFonts w:eastAsia="Times New Roman" w:cs="Times New Roman"/>
                <w:color w:val="000000" w:themeColor="text1"/>
                <w:lang w:eastAsia="cs-CZ"/>
              </w:rPr>
              <w:t>80</w:t>
            </w:r>
          </w:p>
        </w:tc>
        <w:tc>
          <w:tcPr>
            <w:tcW w:w="7672" w:type="dxa"/>
          </w:tcPr>
          <w:p w14:paraId="689CD27E" w14:textId="77777777" w:rsidR="001B5DFC" w:rsidRDefault="001B5DFC" w:rsidP="00A60C89">
            <w:pPr>
              <w:spacing w:before="100" w:beforeAutospacing="1" w:after="100" w:afterAutospacing="1"/>
              <w:rPr>
                <w:rFonts w:eastAsia="Times New Roman" w:cs="Times New Roman"/>
                <w:color w:val="000000" w:themeColor="text1"/>
                <w:lang w:eastAsia="cs-CZ"/>
              </w:rPr>
            </w:pPr>
            <w:r>
              <w:rPr>
                <w:rFonts w:eastAsia="Times New Roman" w:cs="Times New Roman"/>
                <w:color w:val="000000" w:themeColor="text1"/>
                <w:lang w:eastAsia="cs-CZ"/>
              </w:rPr>
              <w:t>Palačinky, pečené brambory, hořká čokoláda, chléb</w:t>
            </w:r>
          </w:p>
        </w:tc>
      </w:tr>
      <w:tr w:rsidR="001B5DFC" w14:paraId="1D253A11" w14:textId="77777777" w:rsidTr="00A60C89">
        <w:tblPrEx>
          <w:tblCellMar>
            <w:left w:w="108" w:type="dxa"/>
            <w:right w:w="108" w:type="dxa"/>
          </w:tblCellMar>
          <w:tblLook w:val="04A0" w:firstRow="1" w:lastRow="0" w:firstColumn="1" w:lastColumn="0" w:noHBand="0" w:noVBand="1"/>
        </w:tblPrEx>
        <w:trPr>
          <w:trHeight w:val="398"/>
        </w:trPr>
        <w:tc>
          <w:tcPr>
            <w:tcW w:w="824" w:type="dxa"/>
          </w:tcPr>
          <w:p w14:paraId="46D40476" w14:textId="77777777" w:rsidR="001B5DFC" w:rsidRDefault="001B5DFC" w:rsidP="00A60C89">
            <w:pPr>
              <w:spacing w:before="100" w:beforeAutospacing="1" w:after="100" w:afterAutospacing="1"/>
              <w:jc w:val="center"/>
              <w:rPr>
                <w:rFonts w:eastAsia="Times New Roman" w:cs="Times New Roman"/>
                <w:color w:val="000000" w:themeColor="text1"/>
                <w:lang w:eastAsia="cs-CZ"/>
              </w:rPr>
            </w:pPr>
            <w:r>
              <w:rPr>
                <w:rFonts w:eastAsia="Times New Roman" w:cs="Times New Roman"/>
                <w:color w:val="000000" w:themeColor="text1"/>
                <w:lang w:eastAsia="cs-CZ"/>
              </w:rPr>
              <w:t>90</w:t>
            </w:r>
          </w:p>
        </w:tc>
        <w:tc>
          <w:tcPr>
            <w:tcW w:w="7672" w:type="dxa"/>
          </w:tcPr>
          <w:p w14:paraId="4EBBFEA7" w14:textId="77777777" w:rsidR="001B5DFC" w:rsidRDefault="001B5DFC" w:rsidP="00A60C89">
            <w:pPr>
              <w:spacing w:before="100" w:beforeAutospacing="1" w:after="100" w:afterAutospacing="1"/>
              <w:rPr>
                <w:rFonts w:eastAsia="Times New Roman" w:cs="Times New Roman"/>
                <w:color w:val="000000" w:themeColor="text1"/>
                <w:lang w:eastAsia="cs-CZ"/>
              </w:rPr>
            </w:pPr>
            <w:r>
              <w:rPr>
                <w:rFonts w:eastAsia="Times New Roman" w:cs="Times New Roman"/>
                <w:color w:val="000000" w:themeColor="text1"/>
                <w:lang w:eastAsia="cs-CZ"/>
              </w:rPr>
              <w:t>Hamburger, bílé pečivo, těstoviny, brambory, datle</w:t>
            </w:r>
          </w:p>
        </w:tc>
      </w:tr>
      <w:tr w:rsidR="001B5DFC" w14:paraId="1FF05110" w14:textId="77777777" w:rsidTr="00A60C89">
        <w:tblPrEx>
          <w:tblCellMar>
            <w:left w:w="108" w:type="dxa"/>
            <w:right w:w="108" w:type="dxa"/>
          </w:tblCellMar>
          <w:tblLook w:val="04A0" w:firstRow="1" w:lastRow="0" w:firstColumn="1" w:lastColumn="0" w:noHBand="0" w:noVBand="1"/>
        </w:tblPrEx>
        <w:trPr>
          <w:trHeight w:val="415"/>
        </w:trPr>
        <w:tc>
          <w:tcPr>
            <w:tcW w:w="824" w:type="dxa"/>
          </w:tcPr>
          <w:p w14:paraId="38315925" w14:textId="77777777" w:rsidR="001B5DFC" w:rsidRDefault="001B5DFC" w:rsidP="00A60C89">
            <w:pPr>
              <w:spacing w:before="100" w:beforeAutospacing="1" w:after="100" w:afterAutospacing="1"/>
              <w:jc w:val="center"/>
              <w:rPr>
                <w:rFonts w:eastAsia="Times New Roman" w:cs="Times New Roman"/>
                <w:color w:val="000000" w:themeColor="text1"/>
                <w:lang w:eastAsia="cs-CZ"/>
              </w:rPr>
            </w:pPr>
            <w:r>
              <w:rPr>
                <w:rFonts w:eastAsia="Times New Roman" w:cs="Times New Roman"/>
                <w:color w:val="000000" w:themeColor="text1"/>
                <w:lang w:eastAsia="cs-CZ"/>
              </w:rPr>
              <w:t>100</w:t>
            </w:r>
          </w:p>
        </w:tc>
        <w:tc>
          <w:tcPr>
            <w:tcW w:w="7672" w:type="dxa"/>
          </w:tcPr>
          <w:p w14:paraId="5835B868" w14:textId="77777777" w:rsidR="001B5DFC" w:rsidRDefault="001B5DFC" w:rsidP="001B5DFC">
            <w:pPr>
              <w:keepNext/>
              <w:spacing w:before="100" w:beforeAutospacing="1" w:after="100" w:afterAutospacing="1"/>
              <w:rPr>
                <w:rFonts w:eastAsia="Times New Roman" w:cs="Times New Roman"/>
                <w:color w:val="000000" w:themeColor="text1"/>
                <w:lang w:eastAsia="cs-CZ"/>
              </w:rPr>
            </w:pPr>
            <w:r>
              <w:rPr>
                <w:rFonts w:eastAsia="Times New Roman" w:cs="Times New Roman"/>
                <w:color w:val="000000" w:themeColor="text1"/>
                <w:lang w:eastAsia="cs-CZ"/>
              </w:rPr>
              <w:t>Zákusky, med, slazené nápoje, zákusky, cola, sladkosti</w:t>
            </w:r>
          </w:p>
        </w:tc>
      </w:tr>
    </w:tbl>
    <w:p w14:paraId="340EC849" w14:textId="7833128C" w:rsidR="001B5DFC" w:rsidRDefault="001B5DFC" w:rsidP="001B5DFC">
      <w:pPr>
        <w:pStyle w:val="Titulek"/>
      </w:pPr>
      <w:r>
        <w:t xml:space="preserve">Tabulka </w:t>
      </w:r>
      <w:fldSimple w:instr=" SEQ Tabulka \* ARABIC ">
        <w:r>
          <w:rPr>
            <w:noProof/>
          </w:rPr>
          <w:t>1</w:t>
        </w:r>
      </w:fldSimple>
      <w:r>
        <w:t xml:space="preserve">: </w:t>
      </w:r>
      <w:r w:rsidRPr="009628E0">
        <w:t xml:space="preserve">Orientační glykemický index </w:t>
      </w:r>
      <w:r w:rsidR="00645B75" w:rsidRPr="009628E0">
        <w:t>a</w:t>
      </w:r>
      <w:r w:rsidR="00645B75">
        <w:t> </w:t>
      </w:r>
      <w:r w:rsidRPr="009628E0">
        <w:t>glykemická zátěž vybraných potravin (Derňarová, 2021)</w:t>
      </w:r>
    </w:p>
    <w:p w14:paraId="6CB2362B" w14:textId="41B6A484" w:rsidR="00684C1D" w:rsidRDefault="00684C1D" w:rsidP="00684C1D"/>
    <w:p w14:paraId="16D23A37" w14:textId="1F365C88" w:rsidR="00336108" w:rsidRDefault="00336108" w:rsidP="00684C1D"/>
    <w:p w14:paraId="03888947" w14:textId="503166B9" w:rsidR="00336108" w:rsidRDefault="00336108" w:rsidP="00684C1D"/>
    <w:p w14:paraId="123EAE89" w14:textId="3DC42555" w:rsidR="00336108" w:rsidRDefault="00336108" w:rsidP="00684C1D"/>
    <w:p w14:paraId="28D90BEA" w14:textId="65CBAD8C" w:rsidR="00336108" w:rsidRDefault="00336108" w:rsidP="00684C1D"/>
    <w:p w14:paraId="51CDC094" w14:textId="6C8D6B31" w:rsidR="00336108" w:rsidRDefault="00336108" w:rsidP="00684C1D"/>
    <w:p w14:paraId="085623D3" w14:textId="5E9E4CC0" w:rsidR="00336108" w:rsidRDefault="00336108" w:rsidP="00684C1D"/>
    <w:p w14:paraId="79F34EFE" w14:textId="462861F0" w:rsidR="00336108" w:rsidRDefault="00336108" w:rsidP="00684C1D"/>
    <w:p w14:paraId="16420470" w14:textId="1E09DFDC" w:rsidR="00336108" w:rsidRDefault="00336108" w:rsidP="00684C1D"/>
    <w:p w14:paraId="7BDDC40C" w14:textId="30FCBE10" w:rsidR="00336108" w:rsidRDefault="00336108" w:rsidP="00684C1D"/>
    <w:p w14:paraId="6B144580" w14:textId="7A096F74" w:rsidR="00336108" w:rsidRDefault="00336108" w:rsidP="00684C1D"/>
    <w:p w14:paraId="5705AE4C" w14:textId="4EBF7D26" w:rsidR="00336108" w:rsidRDefault="00336108" w:rsidP="00684C1D"/>
    <w:p w14:paraId="2330FF10" w14:textId="6FB17701" w:rsidR="00336108" w:rsidRDefault="00336108" w:rsidP="00684C1D"/>
    <w:p w14:paraId="062F5CB3" w14:textId="3602E209" w:rsidR="00336108" w:rsidRDefault="00336108" w:rsidP="00684C1D"/>
    <w:p w14:paraId="27A63E80" w14:textId="639D859B" w:rsidR="00336108" w:rsidRDefault="00336108" w:rsidP="00684C1D"/>
    <w:p w14:paraId="2D1B799B" w14:textId="496F6CB3" w:rsidR="00336108" w:rsidRDefault="00336108" w:rsidP="00684C1D"/>
    <w:p w14:paraId="52A9D875" w14:textId="361D9B88" w:rsidR="00336108" w:rsidRDefault="00336108" w:rsidP="00684C1D"/>
    <w:p w14:paraId="28E48035" w14:textId="5AA02BA9" w:rsidR="00336108" w:rsidRDefault="00336108" w:rsidP="00684C1D"/>
    <w:p w14:paraId="4DB7C9AF" w14:textId="27A471E1" w:rsidR="00336108" w:rsidRDefault="00336108" w:rsidP="00684C1D"/>
    <w:p w14:paraId="6AB19549" w14:textId="77777777" w:rsidR="00336108" w:rsidRPr="00684C1D" w:rsidRDefault="00336108" w:rsidP="00684C1D"/>
    <w:p w14:paraId="40D41113" w14:textId="7F48E169" w:rsidR="00BA0C86" w:rsidRDefault="00BA0C86" w:rsidP="00BA0C86">
      <w:pPr>
        <w:pStyle w:val="Nadpis1"/>
      </w:pPr>
      <w:bookmarkStart w:id="17" w:name="_Toc101346577"/>
      <w:r>
        <w:lastRenderedPageBreak/>
        <w:t>Metodika práce</w:t>
      </w:r>
      <w:bookmarkEnd w:id="17"/>
    </w:p>
    <w:p w14:paraId="29FC645E" w14:textId="77777777" w:rsidR="00EF7101" w:rsidRPr="00EF7101" w:rsidRDefault="00EF7101" w:rsidP="00EF7101"/>
    <w:p w14:paraId="0E37F8A9" w14:textId="24F27949" w:rsidR="00BA0C86" w:rsidRDefault="00BA0C86" w:rsidP="00BA0C86">
      <w:pPr>
        <w:ind w:firstLine="360"/>
      </w:pPr>
      <w:r>
        <w:t>Kapitola je zaměřena na popis výzkumu praktické části bakalářské práce, který je její podstatnou součástí. Tento výzkum navazuje na předchozí část práce, tedy na teoretické poznatky</w:t>
      </w:r>
      <w:r w:rsidR="002F7EBF">
        <w:t>.</w:t>
      </w:r>
    </w:p>
    <w:p w14:paraId="0CB41AEA" w14:textId="77777777" w:rsidR="0004588E" w:rsidRDefault="0004588E" w:rsidP="00BA0C86">
      <w:pPr>
        <w:ind w:firstLine="360"/>
      </w:pPr>
    </w:p>
    <w:p w14:paraId="216DD959" w14:textId="1B1A59D4" w:rsidR="00BA0C86" w:rsidRDefault="00BA0C86" w:rsidP="00BA0C86">
      <w:pPr>
        <w:pStyle w:val="Nadpis2"/>
        <w:numPr>
          <w:ilvl w:val="1"/>
          <w:numId w:val="1"/>
        </w:numPr>
      </w:pPr>
      <w:bookmarkStart w:id="18" w:name="_Toc101346578"/>
      <w:r>
        <w:t>Metodika výzkumu</w:t>
      </w:r>
      <w:bookmarkEnd w:id="18"/>
    </w:p>
    <w:p w14:paraId="4C7341BC" w14:textId="77777777" w:rsidR="00BA0C86" w:rsidRDefault="00BA0C86" w:rsidP="00BA0C86">
      <w:r>
        <w:t xml:space="preserve">Základní specifika výzkumného šetření: </w:t>
      </w:r>
    </w:p>
    <w:p w14:paraId="7CADB7AA" w14:textId="77777777" w:rsidR="00BA0C86" w:rsidRDefault="00BA0C86" w:rsidP="00BA0C86">
      <w:r w:rsidRPr="004705B6">
        <w:rPr>
          <w:b/>
          <w:bCs/>
        </w:rPr>
        <w:t>Základní pojetí:</w:t>
      </w:r>
      <w:r>
        <w:t xml:space="preserve"> kvantitativní výzkum</w:t>
      </w:r>
    </w:p>
    <w:p w14:paraId="2F6BE3F4" w14:textId="77777777" w:rsidR="00BA0C86" w:rsidRDefault="00BA0C86" w:rsidP="00BA0C86">
      <w:r w:rsidRPr="004705B6">
        <w:rPr>
          <w:b/>
        </w:rPr>
        <w:t>Výzkumná metoda:</w:t>
      </w:r>
      <w:r>
        <w:t xml:space="preserve"> dotazování</w:t>
      </w:r>
    </w:p>
    <w:p w14:paraId="5914D065" w14:textId="77777777" w:rsidR="00BA0C86" w:rsidRDefault="00BA0C86" w:rsidP="00BA0C86">
      <w:r w:rsidRPr="004705B6">
        <w:rPr>
          <w:b/>
        </w:rPr>
        <w:t>Technika sběru dat:</w:t>
      </w:r>
      <w:r>
        <w:t xml:space="preserve"> dotazník</w:t>
      </w:r>
    </w:p>
    <w:p w14:paraId="0E8B9AD8" w14:textId="1F5AD62D" w:rsidR="00BA0C86" w:rsidRDefault="00BA0C86" w:rsidP="00BA0C86">
      <w:r>
        <w:t xml:space="preserve">V následujících kapitolách jsou podrobněji popsány </w:t>
      </w:r>
      <w:r w:rsidR="00645B75">
        <w:t>a </w:t>
      </w:r>
      <w:r>
        <w:t>rozebrány jednotlivé části výzkumného šetření.</w:t>
      </w:r>
    </w:p>
    <w:p w14:paraId="37892826" w14:textId="77777777" w:rsidR="0004588E" w:rsidRDefault="0004588E" w:rsidP="00BA0C86"/>
    <w:p w14:paraId="3F086C66" w14:textId="1E8EDC2B" w:rsidR="00BA0C86" w:rsidRDefault="00BA0C86" w:rsidP="00BA0C86">
      <w:pPr>
        <w:pStyle w:val="Nadpis2"/>
        <w:numPr>
          <w:ilvl w:val="1"/>
          <w:numId w:val="1"/>
        </w:numPr>
      </w:pPr>
      <w:bookmarkStart w:id="19" w:name="_Toc101346579"/>
      <w:r>
        <w:t>Teoreticko-praktická příprava</w:t>
      </w:r>
      <w:bookmarkEnd w:id="19"/>
    </w:p>
    <w:p w14:paraId="56574396" w14:textId="2661672D" w:rsidR="00BA0C86" w:rsidRDefault="00BA0C86" w:rsidP="00F50EC1">
      <w:pPr>
        <w:ind w:firstLine="360"/>
      </w:pPr>
      <w:r>
        <w:t xml:space="preserve">Teoretická příprava pro zpracování bakalářské práce probíhala nastudováním odborných publikací. Informace </w:t>
      </w:r>
      <w:r w:rsidR="00645B75">
        <w:t>a </w:t>
      </w:r>
      <w:r>
        <w:t>zdroje byly prostudovány</w:t>
      </w:r>
      <w:r w:rsidR="00650F30">
        <w:t xml:space="preserve"> </w:t>
      </w:r>
      <w:r>
        <w:t xml:space="preserve">v podobě tištěných knih ale také </w:t>
      </w:r>
      <w:r w:rsidR="00645B75">
        <w:t>i </w:t>
      </w:r>
      <w:r>
        <w:t xml:space="preserve">v elektronické formě. Kvůli důvěryhodnosti byly však elektronické zdroje užity v co nejmenší míře. </w:t>
      </w:r>
    </w:p>
    <w:p w14:paraId="4ADCE4C9" w14:textId="01B7CC63" w:rsidR="00BA0C86" w:rsidRDefault="00645B75" w:rsidP="00F50EC1">
      <w:pPr>
        <w:ind w:firstLine="360"/>
      </w:pPr>
      <w:r>
        <w:t>V </w:t>
      </w:r>
      <w:r w:rsidR="00BA0C86">
        <w:t xml:space="preserve">praktická části mé bakalářské práce byl proveden kvantitativní výzkum pomocí dotazníkového šetření. Dle Gavory (2000) kvantitativní metoda výzkumu pracuje hlavně s číselnými údaji. </w:t>
      </w:r>
      <w:r>
        <w:t>U </w:t>
      </w:r>
      <w:r w:rsidR="00BA0C86">
        <w:t xml:space="preserve">téhle metody výzkumu, se vždy pracuje s dopředu stanovenou hypotézou nebo hypotézami, jenž se podle výsledků buďto potvrdí anebo vyvrátí. V průběhu sběru dat prostřednictvím dotazníků se může v dnešní době využít nejen osobní předání dotazníků respondentům, ale také </w:t>
      </w:r>
      <w:r>
        <w:t>i </w:t>
      </w:r>
      <w:r w:rsidR="00BA0C86">
        <w:t xml:space="preserve">rozeslání dotazníků v podobě elektronické. </w:t>
      </w:r>
      <w:r>
        <w:t>U </w:t>
      </w:r>
      <w:r w:rsidR="00BA0C86">
        <w:t xml:space="preserve">dotazníků v elektronické podobě jsou ale rizika malé návratnosti. Gavora (2000) dále uvádí, že je dotazníkové šetření nejčastější metodou pro zjištění údajů </w:t>
      </w:r>
      <w:r>
        <w:t>a </w:t>
      </w:r>
      <w:r w:rsidR="00BA0C86">
        <w:t>dat.</w:t>
      </w:r>
    </w:p>
    <w:p w14:paraId="1798E782" w14:textId="0FB90DAC" w:rsidR="00AB2F5E" w:rsidRDefault="00AB2F5E" w:rsidP="00F50EC1">
      <w:pPr>
        <w:ind w:firstLine="360"/>
      </w:pPr>
    </w:p>
    <w:p w14:paraId="494E2E04" w14:textId="77777777" w:rsidR="00AB2F5E" w:rsidRDefault="00AB2F5E" w:rsidP="00F50EC1">
      <w:pPr>
        <w:ind w:firstLine="360"/>
      </w:pPr>
    </w:p>
    <w:p w14:paraId="1BA5782E" w14:textId="4B138B9F" w:rsidR="00F50EC1" w:rsidRDefault="00F50EC1" w:rsidP="00F50EC1">
      <w:pPr>
        <w:pStyle w:val="Nadpis2"/>
        <w:numPr>
          <w:ilvl w:val="1"/>
          <w:numId w:val="1"/>
        </w:numPr>
      </w:pPr>
      <w:bookmarkStart w:id="20" w:name="_Toc101346580"/>
      <w:r>
        <w:t>Výzkumné problémy</w:t>
      </w:r>
      <w:bookmarkEnd w:id="20"/>
    </w:p>
    <w:p w14:paraId="70CCDAF9" w14:textId="0C89EB44" w:rsidR="00343B7F" w:rsidRDefault="00F50EC1" w:rsidP="00E70827">
      <w:pPr>
        <w:ind w:firstLine="360"/>
      </w:pPr>
      <w:r>
        <w:t xml:space="preserve">Obecný cíl práce byl základem pro vytvoření dílčích výzkumných problémů, které podrobněji určují klíčový záměr práce. Tyto problémy jsou zkoumány na vybraném vzorku respondentů </w:t>
      </w:r>
      <w:r w:rsidR="00645B75">
        <w:t>a </w:t>
      </w:r>
      <w:r>
        <w:t xml:space="preserve">jsou formulovány prostřednictvím </w:t>
      </w:r>
      <w:r w:rsidR="00000211">
        <w:t>výzkumných otázek</w:t>
      </w:r>
      <w:r w:rsidR="008027FE">
        <w:t xml:space="preserve">. </w:t>
      </w:r>
    </w:p>
    <w:p w14:paraId="151AF4FF" w14:textId="7DFFE669" w:rsidR="00F50EC1" w:rsidRDefault="00F50EC1" w:rsidP="00DF33B5">
      <w:pPr>
        <w:pStyle w:val="Nadpis3"/>
        <w:numPr>
          <w:ilvl w:val="2"/>
          <w:numId w:val="1"/>
        </w:numPr>
      </w:pPr>
      <w:bookmarkStart w:id="21" w:name="_Toc101346581"/>
      <w:r>
        <w:t>Charakteristika výzkumného souboru</w:t>
      </w:r>
      <w:bookmarkEnd w:id="21"/>
    </w:p>
    <w:p w14:paraId="1F2B4B73" w14:textId="7E1A9D20" w:rsidR="00E70827" w:rsidRDefault="00F50EC1" w:rsidP="00E70827">
      <w:pPr>
        <w:ind w:firstLine="360"/>
      </w:pPr>
      <w:r>
        <w:t xml:space="preserve">Základní výzkumný soubor je tvořen </w:t>
      </w:r>
      <w:r w:rsidR="00F96C05">
        <w:t xml:space="preserve">83 </w:t>
      </w:r>
      <w:r>
        <w:t xml:space="preserve">dětmi </w:t>
      </w:r>
      <w:r w:rsidR="00C519B3">
        <w:t>staršího školního věku</w:t>
      </w:r>
      <w:r>
        <w:t xml:space="preserve"> </w:t>
      </w:r>
      <w:r w:rsidR="00C519B3">
        <w:t xml:space="preserve">s onemocněním diabetes mellitus 1.typu. </w:t>
      </w:r>
    </w:p>
    <w:p w14:paraId="27D50EE6" w14:textId="4BC16A1A" w:rsidR="00F50EC1" w:rsidRDefault="00F50EC1" w:rsidP="00F50EC1">
      <w:pPr>
        <w:pStyle w:val="Nadpis2"/>
        <w:numPr>
          <w:ilvl w:val="1"/>
          <w:numId w:val="1"/>
        </w:numPr>
      </w:pPr>
      <w:bookmarkStart w:id="22" w:name="_Toc101346582"/>
      <w:r>
        <w:t>Použitá metoda</w:t>
      </w:r>
      <w:bookmarkEnd w:id="22"/>
    </w:p>
    <w:p w14:paraId="6B2C5687" w14:textId="5E6276E3" w:rsidR="00F665AD" w:rsidRDefault="00F50EC1" w:rsidP="00F50EC1">
      <w:pPr>
        <w:ind w:firstLine="360"/>
      </w:pPr>
      <w:r>
        <w:t xml:space="preserve">Jak již bylo zmíněno, tak pro praktickou část této bakalářské práce bylo zvoleno kvantitativní výzkumné šetření. </w:t>
      </w:r>
      <w:r w:rsidR="00A92465">
        <w:t xml:space="preserve">Pomocí sociální sítě </w:t>
      </w:r>
      <w:r w:rsidR="00A92465" w:rsidRPr="00A92465">
        <w:t>Facebook</w:t>
      </w:r>
      <w:r w:rsidR="00A92465">
        <w:t xml:space="preserve"> bylo osloveno pro výzkum zhruba tisíc členů veřejné skupiny s názvem </w:t>
      </w:r>
      <w:r w:rsidR="00F23FB8" w:rsidRPr="00F23FB8">
        <w:rPr>
          <w:i/>
          <w:iCs/>
        </w:rPr>
        <w:t>„</w:t>
      </w:r>
      <w:proofErr w:type="spellStart"/>
      <w:r w:rsidR="00A92465" w:rsidRPr="00F23FB8">
        <w:rPr>
          <w:i/>
          <w:iCs/>
        </w:rPr>
        <w:t>Inzulínek</w:t>
      </w:r>
      <w:proofErr w:type="spellEnd"/>
      <w:r w:rsidR="00F23FB8" w:rsidRPr="00F23FB8">
        <w:rPr>
          <w:i/>
          <w:iCs/>
        </w:rPr>
        <w:t>“</w:t>
      </w:r>
      <w:r w:rsidR="00A92465">
        <w:t xml:space="preserve"> </w:t>
      </w:r>
      <w:r w:rsidR="00645B75">
        <w:t>a </w:t>
      </w:r>
      <w:r w:rsidR="00A92465">
        <w:t xml:space="preserve">soukromé skupiny s názvem Diabetes mellitus 1.typu pro ČR </w:t>
      </w:r>
      <w:r w:rsidR="00645B75">
        <w:t>a </w:t>
      </w:r>
      <w:r w:rsidR="00A92465">
        <w:t xml:space="preserve">SR. Dohromady ve skupinách je členů sice mnoho, ale musíme brát v potaz, že ne každé dítě v tomto věku má sociální sítě nebo některé profily už nemusí být aktivní, tudíž návratnost vyplněných dotazníků nebyla tak velká. Podle mého názoru </w:t>
      </w:r>
      <w:r w:rsidR="00645B75">
        <w:t>i </w:t>
      </w:r>
      <w:r w:rsidR="00A92465">
        <w:t xml:space="preserve">přesto se podařilo získat potřebná </w:t>
      </w:r>
      <w:r w:rsidR="00645B75">
        <w:t>a </w:t>
      </w:r>
      <w:r w:rsidR="00A92465">
        <w:t xml:space="preserve">důležitá data pro výzkum. </w:t>
      </w:r>
    </w:p>
    <w:p w14:paraId="08047057" w14:textId="34A773EF" w:rsidR="000B5C87" w:rsidRDefault="00F50EC1" w:rsidP="000B5C87">
      <w:pPr>
        <w:ind w:firstLine="360"/>
      </w:pPr>
      <w:r>
        <w:t xml:space="preserve">Pro sběr dat byl zvolen dotazník v online </w:t>
      </w:r>
      <w:r w:rsidRPr="00A92465">
        <w:t>podobě. Dotazník</w:t>
      </w:r>
      <w:r>
        <w:t xml:space="preserve"> byl vytvořen v online prostředí webových stránek </w:t>
      </w:r>
      <w:hyperlink r:id="rId10" w:history="1">
        <w:r w:rsidRPr="009A3A9C">
          <w:rPr>
            <w:rStyle w:val="Hypertextovodkaz"/>
            <w:color w:val="000000" w:themeColor="text1"/>
          </w:rPr>
          <w:t>www.survio.com</w:t>
        </w:r>
      </w:hyperlink>
      <w:r>
        <w:t xml:space="preserve">. </w:t>
      </w:r>
      <w:r w:rsidR="00645B75">
        <w:t>a </w:t>
      </w:r>
      <w:r>
        <w:t>sestaven podle poznatků z odborné literatury</w:t>
      </w:r>
      <w:r w:rsidR="00EE7B09">
        <w:t xml:space="preserve">. </w:t>
      </w:r>
      <w:r>
        <w:t>Následovalo celkem 20 různých otázek, které byly buďto uzavřené (1, 4, 5, 7,</w:t>
      </w:r>
      <w:r w:rsidR="004301F0">
        <w:t xml:space="preserve"> 8, </w:t>
      </w:r>
      <w:r>
        <w:t xml:space="preserve">9, </w:t>
      </w:r>
      <w:r w:rsidR="004301F0">
        <w:t xml:space="preserve">10, </w:t>
      </w:r>
      <w:r>
        <w:t>11, 12 ,15, 16, 18) nebo polouzavřené (6,</w:t>
      </w:r>
      <w:r w:rsidR="004301F0">
        <w:t xml:space="preserve"> </w:t>
      </w:r>
      <w:r>
        <w:t xml:space="preserve">17) </w:t>
      </w:r>
      <w:r w:rsidR="00645B75">
        <w:t>a </w:t>
      </w:r>
      <w:r>
        <w:t xml:space="preserve">otevřené (2, 3, 10, 13, 14, 19, 20). </w:t>
      </w:r>
    </w:p>
    <w:p w14:paraId="2E08CDA5" w14:textId="60838B8C" w:rsidR="00F50EC1" w:rsidRDefault="00F50EC1" w:rsidP="00F50EC1">
      <w:pPr>
        <w:pStyle w:val="Nadpis2"/>
        <w:numPr>
          <w:ilvl w:val="1"/>
          <w:numId w:val="1"/>
        </w:numPr>
      </w:pPr>
      <w:bookmarkStart w:id="23" w:name="_Toc101346583"/>
      <w:r>
        <w:t>Organizace výzkumu</w:t>
      </w:r>
      <w:bookmarkEnd w:id="23"/>
    </w:p>
    <w:p w14:paraId="15ADF53E" w14:textId="7D469009" w:rsidR="00082B72" w:rsidRDefault="00CE4835" w:rsidP="00082B72">
      <w:pPr>
        <w:ind w:firstLine="360"/>
      </w:pPr>
      <w:r>
        <w:t xml:space="preserve">Sběr dat byl realizován v březnu roku 2022. </w:t>
      </w:r>
      <w:r w:rsidR="004568F5">
        <w:t>V</w:t>
      </w:r>
      <w:r w:rsidR="00F50EC1">
        <w:t xml:space="preserve">ýzkumné šetření proběhlo online formou pomocí sociální sítě Facebook. Prostřednictvím téhle platformy jsem si vyhledala skupinu určenou pro rodiče </w:t>
      </w:r>
      <w:r w:rsidR="00645B75">
        <w:t>a </w:t>
      </w:r>
      <w:r w:rsidR="00F50EC1">
        <w:t xml:space="preserve">děti s DM1T. Osloveni </w:t>
      </w:r>
      <w:r w:rsidR="00645B75">
        <w:t>a </w:t>
      </w:r>
      <w:r w:rsidR="00F50EC1">
        <w:t>obeznámen</w:t>
      </w:r>
      <w:r w:rsidR="00F30F5B">
        <w:t xml:space="preserve">i </w:t>
      </w:r>
      <w:r w:rsidR="00F50EC1">
        <w:t xml:space="preserve">byli jak rodiče dětí s DM1T, tak </w:t>
      </w:r>
      <w:r w:rsidR="00645B75">
        <w:t>i </w:t>
      </w:r>
      <w:r w:rsidR="00F50EC1">
        <w:t>děti samotné. Respondenti byli úvodem informován</w:t>
      </w:r>
      <w:r w:rsidR="00F30F5B">
        <w:t>i</w:t>
      </w:r>
      <w:r w:rsidR="00F50EC1">
        <w:t xml:space="preserve">, pro jaké účely dotazník slouží, že je zcela anonymní </w:t>
      </w:r>
      <w:r w:rsidR="00645B75">
        <w:t>a </w:t>
      </w:r>
      <w:r w:rsidR="00F50EC1">
        <w:t xml:space="preserve">kdo je jeho autorem. Webovou stránku s dotazníkem si otevřelo celkem </w:t>
      </w:r>
      <w:r w:rsidR="00CC2601">
        <w:t>92</w:t>
      </w:r>
      <w:r w:rsidR="00F50EC1">
        <w:t xml:space="preserve"> respondentů </w:t>
      </w:r>
      <w:r w:rsidR="00645B75">
        <w:t>a </w:t>
      </w:r>
      <w:r w:rsidR="00F50EC1">
        <w:t xml:space="preserve">celý dotazník úspěšně vyplnilo </w:t>
      </w:r>
      <w:r w:rsidR="00CC2601">
        <w:t xml:space="preserve">92 </w:t>
      </w:r>
      <w:r w:rsidR="00F50EC1">
        <w:t xml:space="preserve">respondentů. V závěru bylo uvedeno poděkování za účast </w:t>
      </w:r>
      <w:r w:rsidR="00645B75">
        <w:t>a </w:t>
      </w:r>
      <w:r w:rsidR="00F50EC1">
        <w:t xml:space="preserve">ochotu spolupracovat ve výzkumu. Přepis dotazníku v elektronické podobě je v přílohách práce. </w:t>
      </w:r>
    </w:p>
    <w:p w14:paraId="07F643B6" w14:textId="77777777" w:rsidR="00EB3348" w:rsidRDefault="00EB3348" w:rsidP="00E96D58"/>
    <w:p w14:paraId="2466FD1B" w14:textId="77777777" w:rsidR="00082B72" w:rsidRDefault="00082B72" w:rsidP="00082B72">
      <w:pPr>
        <w:pStyle w:val="Nadpis1"/>
      </w:pPr>
      <w:bookmarkStart w:id="24" w:name="_Toc101346584"/>
      <w:r>
        <w:lastRenderedPageBreak/>
        <w:t>Výsledky</w:t>
      </w:r>
      <w:bookmarkEnd w:id="24"/>
    </w:p>
    <w:p w14:paraId="44DD0E5B" w14:textId="70FD63FD" w:rsidR="00B604F9" w:rsidRDefault="00082B72" w:rsidP="00082B72">
      <w:pPr>
        <w:ind w:firstLine="284"/>
      </w:pPr>
      <w:r>
        <w:t>V této části bakalářské práce jsou prezentovány výsledky výzkumného šetření</w:t>
      </w:r>
      <w:r w:rsidR="004F69D1">
        <w:t xml:space="preserve">. </w:t>
      </w:r>
      <w:r>
        <w:t xml:space="preserve">Z vyplněných dotazníků byly výsledky zpracovány za pomocí programu tabulkového procesoru Microsoft </w:t>
      </w:r>
      <w:r w:rsidR="004F69D1">
        <w:t xml:space="preserve">Office </w:t>
      </w:r>
      <w:r>
        <w:t xml:space="preserve">Excel. Získané data z dotazníku jsou prezentována pomocí grafů </w:t>
      </w:r>
      <w:r w:rsidR="00645B75">
        <w:t>a </w:t>
      </w:r>
      <w:r>
        <w:t xml:space="preserve">tabulek. Cílem bylo posoudit výživové zvyklosti </w:t>
      </w:r>
      <w:r w:rsidR="00645B75">
        <w:t>u </w:t>
      </w:r>
      <w:r>
        <w:t>starších dětí s diabetes mellitus 1.typu.</w:t>
      </w:r>
    </w:p>
    <w:p w14:paraId="4E57BCBE" w14:textId="311792EF" w:rsidR="00082B72" w:rsidRDefault="00B604F9" w:rsidP="00082B72">
      <w:pPr>
        <w:ind w:firstLine="284"/>
      </w:pPr>
      <w:r>
        <w:t xml:space="preserve">Dotazník vyplnilo celkem 92 respondentů. Z tohoto počtu respondentů jich 9 uvedlo vyšší věk, než bylo požadováno, </w:t>
      </w:r>
      <w:r w:rsidR="00645B75">
        <w:t>a </w:t>
      </w:r>
      <w:r>
        <w:t>proto musely být jejich dotazníky vyloučeny. Celkový počet tedy tvořilo 83 úspěšných dotazníků. Jednotlivé otázky jsou zpracovány do grafů, které znázorňují odpovědi respondentů.</w:t>
      </w:r>
      <w:r w:rsidR="009A781F">
        <w:t xml:space="preserve"> </w:t>
      </w:r>
      <w:proofErr w:type="gramStart"/>
      <w:r w:rsidR="009A781F">
        <w:t>Písmeno</w:t>
      </w:r>
      <w:r w:rsidR="006C5A28">
        <w:t xml:space="preserve"> </w:t>
      </w:r>
      <w:r w:rsidR="009A781F">
        <w:t>,,n</w:t>
      </w:r>
      <w:proofErr w:type="gramEnd"/>
      <w:r w:rsidR="009A781F">
        <w:t xml:space="preserve">‘‘, které je uváděno v tabulkách znázorňuje absolutní četnost odpovědí </w:t>
      </w:r>
      <w:r w:rsidR="00645B75">
        <w:t>a </w:t>
      </w:r>
      <w:r w:rsidR="009A781F">
        <w:t xml:space="preserve">údaje jsou uváděny v relativní četnosti (%). </w:t>
      </w:r>
    </w:p>
    <w:p w14:paraId="7DE2E932" w14:textId="77777777" w:rsidR="00082B72" w:rsidRDefault="00082B72" w:rsidP="00082B72">
      <w:pPr>
        <w:pStyle w:val="Nadpis2"/>
        <w:numPr>
          <w:ilvl w:val="1"/>
          <w:numId w:val="1"/>
        </w:numPr>
      </w:pPr>
      <w:bookmarkStart w:id="25" w:name="_Toc101346585"/>
      <w:r>
        <w:t>Vyhodnocení výzkumu</w:t>
      </w:r>
      <w:bookmarkEnd w:id="25"/>
    </w:p>
    <w:p w14:paraId="2091CE53" w14:textId="6B9A23B7" w:rsidR="00702E4C" w:rsidRDefault="00082B72" w:rsidP="00702E4C">
      <w:pPr>
        <w:ind w:firstLine="360"/>
      </w:pPr>
      <w:r>
        <w:t xml:space="preserve">Otázky vyhodnocené v textu jsou řazeny dle jejich pořadí v dotazníku. </w:t>
      </w:r>
    </w:p>
    <w:p w14:paraId="27DAEBAD" w14:textId="149018F4" w:rsidR="00D2054F" w:rsidRDefault="00D2054F" w:rsidP="00D2054F">
      <w:pPr>
        <w:ind w:firstLine="360"/>
        <w:rPr>
          <w:noProof/>
          <w:lang w:eastAsia="cs-CZ"/>
        </w:rPr>
      </w:pPr>
      <w:r>
        <w:rPr>
          <w:noProof/>
          <w:lang w:eastAsia="cs-CZ"/>
        </w:rPr>
        <w:drawing>
          <wp:inline distT="0" distB="0" distL="0" distR="0" wp14:anchorId="121AB96F" wp14:editId="0178ACF1">
            <wp:extent cx="3933022" cy="1674564"/>
            <wp:effectExtent l="0" t="0" r="17145" b="1460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B5BCD9" w14:textId="7719F897" w:rsidR="00D2054F" w:rsidRDefault="00D2054F" w:rsidP="00D2054F">
      <w:pPr>
        <w:pStyle w:val="Titulek"/>
        <w:ind w:firstLine="360"/>
      </w:pPr>
      <w:r>
        <w:t xml:space="preserve">Graf </w:t>
      </w:r>
      <w:fldSimple w:instr=" SEQ Tabulka \* ARABIC ">
        <w:r>
          <w:rPr>
            <w:noProof/>
          </w:rPr>
          <w:t>1</w:t>
        </w:r>
      </w:fldSimple>
      <w:r>
        <w:t xml:space="preserve">: </w:t>
      </w:r>
      <w:r w:rsidRPr="00DF2C71">
        <w:t>P</w:t>
      </w:r>
      <w:r>
        <w:t>rocentuální zastoupení pohlaví dětí s DM 1.typu</w:t>
      </w:r>
    </w:p>
    <w:tbl>
      <w:tblPr>
        <w:tblStyle w:val="Mkatabulky"/>
        <w:tblpPr w:leftFromText="141" w:rightFromText="141" w:vertAnchor="text" w:horzAnchor="page" w:tblpX="2597" w:tblpY="161"/>
        <w:tblW w:w="0" w:type="auto"/>
        <w:tblLook w:val="04A0" w:firstRow="1" w:lastRow="0" w:firstColumn="1" w:lastColumn="0" w:noHBand="0" w:noVBand="1"/>
        <w:tblDescription w:val="Tabulka 1: Procentuální zastoupení pohlaví dětí s DM 1.typu "/>
      </w:tblPr>
      <w:tblGrid>
        <w:gridCol w:w="1061"/>
        <w:gridCol w:w="1344"/>
        <w:gridCol w:w="1181"/>
      </w:tblGrid>
      <w:tr w:rsidR="00D2054F" w14:paraId="2FF18D52" w14:textId="77777777" w:rsidTr="004731FF">
        <w:trPr>
          <w:trHeight w:val="280"/>
        </w:trPr>
        <w:tc>
          <w:tcPr>
            <w:tcW w:w="1061" w:type="dxa"/>
            <w:shd w:val="clear" w:color="auto" w:fill="F7CAAC" w:themeFill="accent2" w:themeFillTint="66"/>
          </w:tcPr>
          <w:p w14:paraId="12EF3F7A" w14:textId="77777777" w:rsidR="00D2054F" w:rsidRDefault="004731FF" w:rsidP="00D2054F">
            <w:pPr>
              <w:spacing w:line="240" w:lineRule="auto"/>
            </w:pPr>
            <w:r>
              <w:t>Pohlaví</w:t>
            </w:r>
          </w:p>
          <w:p w14:paraId="51506744" w14:textId="7A225A4D" w:rsidR="004731FF" w:rsidRDefault="004731FF" w:rsidP="00D2054F">
            <w:pPr>
              <w:spacing w:line="240" w:lineRule="auto"/>
            </w:pPr>
          </w:p>
        </w:tc>
        <w:tc>
          <w:tcPr>
            <w:tcW w:w="1344" w:type="dxa"/>
            <w:shd w:val="clear" w:color="auto" w:fill="F7CAAC" w:themeFill="accent2" w:themeFillTint="66"/>
          </w:tcPr>
          <w:p w14:paraId="14966B0E" w14:textId="17D3A4EF" w:rsidR="00D2054F" w:rsidRPr="00D251B9" w:rsidRDefault="00D251B9" w:rsidP="00D251B9">
            <w:pPr>
              <w:spacing w:line="240" w:lineRule="auto"/>
              <w:jc w:val="center"/>
            </w:pPr>
            <w:r w:rsidRPr="00D251B9">
              <w:t>n</w:t>
            </w:r>
          </w:p>
        </w:tc>
        <w:tc>
          <w:tcPr>
            <w:tcW w:w="1181" w:type="dxa"/>
            <w:shd w:val="clear" w:color="auto" w:fill="F7CAAC" w:themeFill="accent2" w:themeFillTint="66"/>
          </w:tcPr>
          <w:p w14:paraId="6995B945" w14:textId="031D92CB" w:rsidR="00D2054F" w:rsidRPr="00D251B9" w:rsidRDefault="00D251B9" w:rsidP="00D251B9">
            <w:pPr>
              <w:spacing w:line="240" w:lineRule="auto"/>
              <w:jc w:val="center"/>
            </w:pPr>
            <w:r w:rsidRPr="00D251B9">
              <w:t>%</w:t>
            </w:r>
          </w:p>
        </w:tc>
      </w:tr>
      <w:tr w:rsidR="00D2054F" w14:paraId="73E35D31" w14:textId="77777777" w:rsidTr="00D2054F">
        <w:trPr>
          <w:trHeight w:val="660"/>
        </w:trPr>
        <w:tc>
          <w:tcPr>
            <w:tcW w:w="1061" w:type="dxa"/>
            <w:shd w:val="clear" w:color="auto" w:fill="F7CAAC" w:themeFill="accent2" w:themeFillTint="66"/>
          </w:tcPr>
          <w:p w14:paraId="60C742ED" w14:textId="77777777" w:rsidR="00D2054F" w:rsidRDefault="00D2054F" w:rsidP="00702E4C">
            <w:pPr>
              <w:spacing w:line="240" w:lineRule="auto"/>
            </w:pPr>
            <w:r>
              <w:t>Chlapec</w:t>
            </w:r>
          </w:p>
        </w:tc>
        <w:tc>
          <w:tcPr>
            <w:tcW w:w="1344" w:type="dxa"/>
          </w:tcPr>
          <w:p w14:paraId="575F6A85" w14:textId="77777777" w:rsidR="00D2054F" w:rsidRDefault="00D2054F" w:rsidP="00D2054F">
            <w:pPr>
              <w:spacing w:line="240" w:lineRule="auto"/>
              <w:jc w:val="center"/>
            </w:pPr>
            <w:r>
              <w:t>43</w:t>
            </w:r>
          </w:p>
        </w:tc>
        <w:tc>
          <w:tcPr>
            <w:tcW w:w="1181" w:type="dxa"/>
          </w:tcPr>
          <w:p w14:paraId="028643CA" w14:textId="4A14619F" w:rsidR="00D2054F" w:rsidRDefault="00D2054F" w:rsidP="00D2054F">
            <w:pPr>
              <w:spacing w:line="240" w:lineRule="auto"/>
              <w:jc w:val="center"/>
            </w:pPr>
            <w:r>
              <w:t>5</w:t>
            </w:r>
            <w:r w:rsidR="00C71256">
              <w:t>1,80</w:t>
            </w:r>
          </w:p>
        </w:tc>
      </w:tr>
      <w:tr w:rsidR="00D2054F" w14:paraId="041A0B30" w14:textId="77777777" w:rsidTr="00D2054F">
        <w:trPr>
          <w:trHeight w:val="636"/>
        </w:trPr>
        <w:tc>
          <w:tcPr>
            <w:tcW w:w="1061" w:type="dxa"/>
            <w:shd w:val="clear" w:color="auto" w:fill="F7CAAC" w:themeFill="accent2" w:themeFillTint="66"/>
          </w:tcPr>
          <w:p w14:paraId="747B2593" w14:textId="77777777" w:rsidR="00D2054F" w:rsidRDefault="00D2054F" w:rsidP="00702E4C">
            <w:pPr>
              <w:spacing w:line="240" w:lineRule="auto"/>
            </w:pPr>
            <w:r>
              <w:t>Dívka</w:t>
            </w:r>
          </w:p>
        </w:tc>
        <w:tc>
          <w:tcPr>
            <w:tcW w:w="1344" w:type="dxa"/>
          </w:tcPr>
          <w:p w14:paraId="335D643A" w14:textId="77777777" w:rsidR="00D2054F" w:rsidRDefault="00D2054F" w:rsidP="00D2054F">
            <w:pPr>
              <w:spacing w:line="240" w:lineRule="auto"/>
              <w:jc w:val="center"/>
            </w:pPr>
            <w:r>
              <w:t>40</w:t>
            </w:r>
          </w:p>
        </w:tc>
        <w:tc>
          <w:tcPr>
            <w:tcW w:w="1181" w:type="dxa"/>
          </w:tcPr>
          <w:p w14:paraId="20DAC73C" w14:textId="30AF936B" w:rsidR="00D2054F" w:rsidRDefault="00D2054F" w:rsidP="00D2054F">
            <w:pPr>
              <w:spacing w:line="240" w:lineRule="auto"/>
              <w:jc w:val="center"/>
            </w:pPr>
            <w:r>
              <w:t>4</w:t>
            </w:r>
            <w:r w:rsidR="00C71256">
              <w:t>8,20</w:t>
            </w:r>
          </w:p>
        </w:tc>
      </w:tr>
      <w:tr w:rsidR="00D2054F" w14:paraId="50D2D847" w14:textId="77777777" w:rsidTr="00D2054F">
        <w:trPr>
          <w:trHeight w:val="491"/>
        </w:trPr>
        <w:tc>
          <w:tcPr>
            <w:tcW w:w="1061" w:type="dxa"/>
            <w:shd w:val="clear" w:color="auto" w:fill="F7CAAC" w:themeFill="accent2" w:themeFillTint="66"/>
          </w:tcPr>
          <w:p w14:paraId="762BE15D" w14:textId="77777777" w:rsidR="00D2054F" w:rsidRDefault="00D2054F" w:rsidP="00702E4C">
            <w:pPr>
              <w:spacing w:line="240" w:lineRule="auto"/>
            </w:pPr>
            <w:r>
              <w:t>Celkem</w:t>
            </w:r>
          </w:p>
        </w:tc>
        <w:tc>
          <w:tcPr>
            <w:tcW w:w="1344" w:type="dxa"/>
          </w:tcPr>
          <w:p w14:paraId="0C719E15" w14:textId="77777777" w:rsidR="00D2054F" w:rsidRDefault="00D2054F" w:rsidP="00D2054F">
            <w:pPr>
              <w:spacing w:line="240" w:lineRule="auto"/>
              <w:jc w:val="center"/>
            </w:pPr>
            <w:r>
              <w:t>83</w:t>
            </w:r>
          </w:p>
        </w:tc>
        <w:tc>
          <w:tcPr>
            <w:tcW w:w="1181" w:type="dxa"/>
          </w:tcPr>
          <w:p w14:paraId="7DCA3150" w14:textId="77777777" w:rsidR="00D2054F" w:rsidRDefault="00D2054F" w:rsidP="00D2054F">
            <w:pPr>
              <w:keepNext/>
              <w:spacing w:line="240" w:lineRule="auto"/>
              <w:jc w:val="center"/>
            </w:pPr>
            <w:r>
              <w:t>100</w:t>
            </w:r>
          </w:p>
        </w:tc>
      </w:tr>
    </w:tbl>
    <w:p w14:paraId="3A62C2A6" w14:textId="77777777" w:rsidR="00D2054F" w:rsidRPr="00D2054F" w:rsidRDefault="00D2054F" w:rsidP="00D2054F"/>
    <w:p w14:paraId="5CCC51D8" w14:textId="246140B7" w:rsidR="00062547" w:rsidRDefault="00062547" w:rsidP="00EB4012">
      <w:pPr>
        <w:spacing w:line="259" w:lineRule="auto"/>
      </w:pPr>
    </w:p>
    <w:p w14:paraId="41FC78D5" w14:textId="0DB460BE" w:rsidR="006714D3" w:rsidRDefault="006714D3" w:rsidP="00EB4012">
      <w:pPr>
        <w:spacing w:line="259" w:lineRule="auto"/>
      </w:pPr>
    </w:p>
    <w:p w14:paraId="5BF018F0" w14:textId="1C9D7BC3" w:rsidR="006714D3" w:rsidRDefault="006714D3" w:rsidP="00EB4012">
      <w:pPr>
        <w:spacing w:line="259" w:lineRule="auto"/>
      </w:pPr>
    </w:p>
    <w:p w14:paraId="60A1AA73" w14:textId="64A6D524" w:rsidR="006714D3" w:rsidRDefault="006714D3" w:rsidP="00EB4012">
      <w:pPr>
        <w:spacing w:line="259" w:lineRule="auto"/>
      </w:pPr>
    </w:p>
    <w:p w14:paraId="6F4BA383" w14:textId="089CBCAB" w:rsidR="006714D3" w:rsidRDefault="006714D3" w:rsidP="00EB4012">
      <w:pPr>
        <w:spacing w:line="259" w:lineRule="auto"/>
      </w:pPr>
    </w:p>
    <w:p w14:paraId="788D1E11" w14:textId="391FED68" w:rsidR="00D2054F" w:rsidRDefault="00D2054F" w:rsidP="00D2054F">
      <w:pPr>
        <w:pStyle w:val="Titulek"/>
        <w:ind w:left="567"/>
      </w:pPr>
      <w:r>
        <w:t xml:space="preserve">Tabulka </w:t>
      </w:r>
      <w:r w:rsidR="007A5E5E">
        <w:t>2: Procentuální</w:t>
      </w:r>
      <w:r w:rsidRPr="005D698F">
        <w:t xml:space="preserve"> zastoupení pohlaví dětí </w:t>
      </w:r>
      <w:r w:rsidR="00645B75" w:rsidRPr="005D698F">
        <w:t>s</w:t>
      </w:r>
      <w:r w:rsidR="00645B75">
        <w:t> </w:t>
      </w:r>
      <w:r w:rsidRPr="005D698F">
        <w:t>DM 1.typu</w:t>
      </w:r>
    </w:p>
    <w:p w14:paraId="7FFEA00B" w14:textId="2ED2C524" w:rsidR="006714D3" w:rsidRDefault="006714D3" w:rsidP="00EB4012">
      <w:pPr>
        <w:spacing w:line="259" w:lineRule="auto"/>
      </w:pPr>
    </w:p>
    <w:p w14:paraId="45AA9008" w14:textId="187ACBDE" w:rsidR="00363011" w:rsidRDefault="00C519B3" w:rsidP="00C23FBE">
      <w:pPr>
        <w:ind w:firstLine="284"/>
      </w:pPr>
      <w:r>
        <w:t>Při rozdělení respondentů na pohlaví</w:t>
      </w:r>
      <w:r w:rsidR="002A07DE">
        <w:t xml:space="preserve"> </w:t>
      </w:r>
      <w:r>
        <w:t xml:space="preserve">je v grafu č.1 znázorněno procentuální zastoupení chlapců </w:t>
      </w:r>
      <w:r w:rsidR="00645B75">
        <w:t>a </w:t>
      </w:r>
      <w:r>
        <w:t xml:space="preserve">dívek. </w:t>
      </w:r>
      <w:r w:rsidR="00E02C16">
        <w:t xml:space="preserve">Počet chlapců byl </w:t>
      </w:r>
      <w:r w:rsidR="00645B75">
        <w:t>o </w:t>
      </w:r>
      <w:r w:rsidR="00E02C16">
        <w:t>něco vyšší než počet dívek. Dotazník vyplnilo 43 chlapců, tedy 5</w:t>
      </w:r>
      <w:r w:rsidR="00B228CC">
        <w:t>2</w:t>
      </w:r>
      <w:r w:rsidR="00E02C16">
        <w:t xml:space="preserve"> % z celkového počtu dotazovaných, </w:t>
      </w:r>
      <w:r w:rsidR="00645B75">
        <w:t>a </w:t>
      </w:r>
      <w:r w:rsidR="00E02C16">
        <w:t>43 dívek, kterých bylo 48 %.</w:t>
      </w:r>
    </w:p>
    <w:p w14:paraId="718FC598" w14:textId="1A2F2991" w:rsidR="00A509AE" w:rsidRPr="004C66D4" w:rsidRDefault="0045121D" w:rsidP="004C66D4">
      <w:pPr>
        <w:ind w:firstLine="284"/>
        <w:rPr>
          <w:b/>
          <w:bCs/>
          <w:i/>
          <w:iCs/>
        </w:rPr>
      </w:pPr>
      <w:r w:rsidRPr="004C66D4">
        <w:rPr>
          <w:b/>
          <w:bCs/>
          <w:i/>
          <w:iCs/>
        </w:rPr>
        <w:lastRenderedPageBreak/>
        <w:t>Otázka č.2</w:t>
      </w:r>
      <w:r w:rsidR="004C66D4" w:rsidRPr="004C66D4">
        <w:rPr>
          <w:b/>
          <w:bCs/>
          <w:i/>
          <w:iCs/>
        </w:rPr>
        <w:t xml:space="preserve"> - Kolik je ti let?</w:t>
      </w:r>
    </w:p>
    <w:p w14:paraId="6F52D735" w14:textId="5EC8843A" w:rsidR="0045121D" w:rsidRDefault="0045121D" w:rsidP="00B65D57">
      <w:pPr>
        <w:ind w:firstLine="284"/>
      </w:pPr>
      <w:r>
        <w:t xml:space="preserve">Tato otázka měla za úkol zjistit věk respondentů. </w:t>
      </w:r>
    </w:p>
    <w:p w14:paraId="422ADD98" w14:textId="77777777" w:rsidR="00125390" w:rsidRDefault="00125390" w:rsidP="00125390">
      <w:pPr>
        <w:ind w:firstLine="360"/>
        <w:rPr>
          <w:b/>
          <w:bCs/>
          <w:u w:val="single"/>
        </w:rPr>
      </w:pPr>
      <w:r>
        <w:rPr>
          <w:noProof/>
          <w:lang w:eastAsia="cs-CZ"/>
        </w:rPr>
        <w:drawing>
          <wp:inline distT="0" distB="0" distL="0" distR="0" wp14:anchorId="3F381648" wp14:editId="7C132554">
            <wp:extent cx="4439798" cy="2159000"/>
            <wp:effectExtent l="0" t="0" r="18415" b="1270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83FAC5" w14:textId="49D81101" w:rsidR="00125390" w:rsidRPr="00D963E0" w:rsidRDefault="00125390" w:rsidP="00125390">
      <w:pPr>
        <w:pStyle w:val="Titulek"/>
        <w:ind w:firstLine="360"/>
      </w:pPr>
      <w:r>
        <w:t>Graf 2: Věk respondentů</w:t>
      </w:r>
    </w:p>
    <w:tbl>
      <w:tblPr>
        <w:tblStyle w:val="Mkatabulky"/>
        <w:tblpPr w:leftFromText="141" w:rightFromText="141" w:vertAnchor="text" w:horzAnchor="page" w:tblpX="2517" w:tblpY="239"/>
        <w:tblW w:w="0" w:type="auto"/>
        <w:tblLook w:val="04A0" w:firstRow="1" w:lastRow="0" w:firstColumn="1" w:lastColumn="0" w:noHBand="0" w:noVBand="1"/>
        <w:tblDescription w:val="Tabulka 1: Procentuální zastoupení pohlaví dětí s DM 1.typu "/>
      </w:tblPr>
      <w:tblGrid>
        <w:gridCol w:w="1456"/>
        <w:gridCol w:w="1844"/>
        <w:gridCol w:w="1621"/>
      </w:tblGrid>
      <w:tr w:rsidR="00125390" w14:paraId="46AFFC83" w14:textId="77777777" w:rsidTr="00FB1C75">
        <w:trPr>
          <w:trHeight w:val="248"/>
        </w:trPr>
        <w:tc>
          <w:tcPr>
            <w:tcW w:w="1456" w:type="dxa"/>
            <w:shd w:val="clear" w:color="auto" w:fill="F7CAAC" w:themeFill="accent2" w:themeFillTint="66"/>
          </w:tcPr>
          <w:p w14:paraId="2B11D0D4" w14:textId="77777777" w:rsidR="00125390" w:rsidRDefault="00125390" w:rsidP="00FB1C75">
            <w:pPr>
              <w:spacing w:line="240" w:lineRule="auto"/>
              <w:jc w:val="center"/>
            </w:pPr>
            <w:r>
              <w:t>Věk</w:t>
            </w:r>
          </w:p>
        </w:tc>
        <w:tc>
          <w:tcPr>
            <w:tcW w:w="1844" w:type="dxa"/>
            <w:shd w:val="clear" w:color="auto" w:fill="F7CAAC" w:themeFill="accent2" w:themeFillTint="66"/>
          </w:tcPr>
          <w:p w14:paraId="65852FC0" w14:textId="77777777" w:rsidR="00125390" w:rsidRDefault="00125390" w:rsidP="00FB1C75">
            <w:pPr>
              <w:jc w:val="center"/>
            </w:pPr>
            <w:r>
              <w:t>n</w:t>
            </w:r>
          </w:p>
        </w:tc>
        <w:tc>
          <w:tcPr>
            <w:tcW w:w="1621" w:type="dxa"/>
            <w:shd w:val="clear" w:color="auto" w:fill="F7CAAC" w:themeFill="accent2" w:themeFillTint="66"/>
          </w:tcPr>
          <w:p w14:paraId="4185D7AE" w14:textId="77777777" w:rsidR="00125390" w:rsidRDefault="00125390" w:rsidP="00FB1C75">
            <w:pPr>
              <w:jc w:val="center"/>
            </w:pPr>
            <w:r>
              <w:t>%</w:t>
            </w:r>
          </w:p>
        </w:tc>
      </w:tr>
      <w:tr w:rsidR="00125390" w14:paraId="6CA68D7C" w14:textId="77777777" w:rsidTr="00FB1C75">
        <w:trPr>
          <w:trHeight w:val="288"/>
        </w:trPr>
        <w:tc>
          <w:tcPr>
            <w:tcW w:w="1456" w:type="dxa"/>
            <w:shd w:val="clear" w:color="auto" w:fill="F7CAAC" w:themeFill="accent2" w:themeFillTint="66"/>
          </w:tcPr>
          <w:p w14:paraId="6877004F" w14:textId="77777777" w:rsidR="00125390" w:rsidRDefault="00125390" w:rsidP="00FB1C75">
            <w:r>
              <w:t>11 let</w:t>
            </w:r>
          </w:p>
        </w:tc>
        <w:tc>
          <w:tcPr>
            <w:tcW w:w="1844" w:type="dxa"/>
          </w:tcPr>
          <w:p w14:paraId="3853C4EB" w14:textId="77777777" w:rsidR="00125390" w:rsidRDefault="00125390" w:rsidP="00FB1C75">
            <w:pPr>
              <w:spacing w:line="240" w:lineRule="auto"/>
              <w:jc w:val="center"/>
            </w:pPr>
            <w:r>
              <w:t>19</w:t>
            </w:r>
          </w:p>
        </w:tc>
        <w:tc>
          <w:tcPr>
            <w:tcW w:w="1621" w:type="dxa"/>
          </w:tcPr>
          <w:p w14:paraId="00B64CA2" w14:textId="77777777" w:rsidR="00125390" w:rsidRDefault="00125390" w:rsidP="00FB1C75">
            <w:pPr>
              <w:spacing w:line="240" w:lineRule="auto"/>
              <w:jc w:val="center"/>
            </w:pPr>
            <w:r>
              <w:t>23</w:t>
            </w:r>
          </w:p>
        </w:tc>
      </w:tr>
      <w:tr w:rsidR="00125390" w14:paraId="778942E5" w14:textId="77777777" w:rsidTr="00FB1C75">
        <w:trPr>
          <w:trHeight w:val="278"/>
        </w:trPr>
        <w:tc>
          <w:tcPr>
            <w:tcW w:w="1456" w:type="dxa"/>
            <w:shd w:val="clear" w:color="auto" w:fill="F7CAAC" w:themeFill="accent2" w:themeFillTint="66"/>
          </w:tcPr>
          <w:p w14:paraId="4C8EB573" w14:textId="77777777" w:rsidR="00125390" w:rsidRDefault="00125390" w:rsidP="00FB1C75">
            <w:r>
              <w:t>12 let</w:t>
            </w:r>
          </w:p>
        </w:tc>
        <w:tc>
          <w:tcPr>
            <w:tcW w:w="1844" w:type="dxa"/>
          </w:tcPr>
          <w:p w14:paraId="19D3D545" w14:textId="77777777" w:rsidR="00125390" w:rsidRDefault="00125390" w:rsidP="00FB1C75">
            <w:pPr>
              <w:spacing w:line="240" w:lineRule="auto"/>
              <w:jc w:val="center"/>
            </w:pPr>
            <w:r>
              <w:t>13</w:t>
            </w:r>
          </w:p>
        </w:tc>
        <w:tc>
          <w:tcPr>
            <w:tcW w:w="1621" w:type="dxa"/>
          </w:tcPr>
          <w:p w14:paraId="6EA97F65" w14:textId="77777777" w:rsidR="00125390" w:rsidRDefault="00125390" w:rsidP="00FB1C75">
            <w:pPr>
              <w:spacing w:line="240" w:lineRule="auto"/>
              <w:jc w:val="center"/>
            </w:pPr>
            <w:r>
              <w:t>16</w:t>
            </w:r>
          </w:p>
        </w:tc>
      </w:tr>
      <w:tr w:rsidR="00125390" w14:paraId="02169524" w14:textId="77777777" w:rsidTr="00FB1C75">
        <w:trPr>
          <w:trHeight w:val="214"/>
        </w:trPr>
        <w:tc>
          <w:tcPr>
            <w:tcW w:w="1456" w:type="dxa"/>
            <w:shd w:val="clear" w:color="auto" w:fill="F7CAAC" w:themeFill="accent2" w:themeFillTint="66"/>
          </w:tcPr>
          <w:p w14:paraId="67D8391C" w14:textId="77777777" w:rsidR="00125390" w:rsidRDefault="00125390" w:rsidP="00FB1C75">
            <w:r>
              <w:t>13 let</w:t>
            </w:r>
          </w:p>
        </w:tc>
        <w:tc>
          <w:tcPr>
            <w:tcW w:w="1844" w:type="dxa"/>
          </w:tcPr>
          <w:p w14:paraId="6D13D2FE" w14:textId="77777777" w:rsidR="00125390" w:rsidRDefault="00125390" w:rsidP="00FB1C75">
            <w:pPr>
              <w:spacing w:line="240" w:lineRule="auto"/>
              <w:jc w:val="center"/>
            </w:pPr>
            <w:r>
              <w:t>18</w:t>
            </w:r>
          </w:p>
        </w:tc>
        <w:tc>
          <w:tcPr>
            <w:tcW w:w="1621" w:type="dxa"/>
          </w:tcPr>
          <w:p w14:paraId="2C9242BA" w14:textId="77777777" w:rsidR="00125390" w:rsidRDefault="00125390" w:rsidP="00FB1C75">
            <w:pPr>
              <w:keepNext/>
              <w:spacing w:line="240" w:lineRule="auto"/>
              <w:jc w:val="center"/>
            </w:pPr>
            <w:r>
              <w:t xml:space="preserve">22 </w:t>
            </w:r>
          </w:p>
        </w:tc>
      </w:tr>
      <w:tr w:rsidR="00125390" w14:paraId="7E4A9DA4" w14:textId="77777777" w:rsidTr="00FB1C75">
        <w:trPr>
          <w:trHeight w:val="214"/>
        </w:trPr>
        <w:tc>
          <w:tcPr>
            <w:tcW w:w="1456" w:type="dxa"/>
            <w:shd w:val="clear" w:color="auto" w:fill="F7CAAC" w:themeFill="accent2" w:themeFillTint="66"/>
          </w:tcPr>
          <w:p w14:paraId="37644911" w14:textId="77777777" w:rsidR="00125390" w:rsidRDefault="00125390" w:rsidP="00FB1C75">
            <w:r>
              <w:t>14 let</w:t>
            </w:r>
          </w:p>
        </w:tc>
        <w:tc>
          <w:tcPr>
            <w:tcW w:w="1844" w:type="dxa"/>
          </w:tcPr>
          <w:p w14:paraId="1D53D37E" w14:textId="77777777" w:rsidR="00125390" w:rsidRDefault="00125390" w:rsidP="00FB1C75">
            <w:pPr>
              <w:spacing w:line="240" w:lineRule="auto"/>
              <w:jc w:val="center"/>
            </w:pPr>
            <w:r>
              <w:t>22</w:t>
            </w:r>
          </w:p>
        </w:tc>
        <w:tc>
          <w:tcPr>
            <w:tcW w:w="1621" w:type="dxa"/>
          </w:tcPr>
          <w:p w14:paraId="33E549BD" w14:textId="77777777" w:rsidR="00125390" w:rsidRDefault="00125390" w:rsidP="00FB1C75">
            <w:pPr>
              <w:keepNext/>
              <w:spacing w:line="240" w:lineRule="auto"/>
              <w:jc w:val="center"/>
            </w:pPr>
            <w:r>
              <w:t>26</w:t>
            </w:r>
          </w:p>
        </w:tc>
      </w:tr>
      <w:tr w:rsidR="00125390" w14:paraId="4A81314E" w14:textId="77777777" w:rsidTr="00FB1C75">
        <w:trPr>
          <w:trHeight w:val="214"/>
        </w:trPr>
        <w:tc>
          <w:tcPr>
            <w:tcW w:w="1456" w:type="dxa"/>
            <w:shd w:val="clear" w:color="auto" w:fill="F7CAAC" w:themeFill="accent2" w:themeFillTint="66"/>
          </w:tcPr>
          <w:p w14:paraId="0F8E8F72" w14:textId="77777777" w:rsidR="00125390" w:rsidRDefault="00125390" w:rsidP="00FB1C75">
            <w:r>
              <w:t>15 let</w:t>
            </w:r>
          </w:p>
        </w:tc>
        <w:tc>
          <w:tcPr>
            <w:tcW w:w="1844" w:type="dxa"/>
          </w:tcPr>
          <w:p w14:paraId="6B21CD6C" w14:textId="77777777" w:rsidR="00125390" w:rsidRDefault="00125390" w:rsidP="00FB1C75">
            <w:pPr>
              <w:spacing w:line="240" w:lineRule="auto"/>
              <w:jc w:val="center"/>
            </w:pPr>
            <w:r>
              <w:t>11</w:t>
            </w:r>
          </w:p>
        </w:tc>
        <w:tc>
          <w:tcPr>
            <w:tcW w:w="1621" w:type="dxa"/>
          </w:tcPr>
          <w:p w14:paraId="0AD28D3E" w14:textId="77777777" w:rsidR="00125390" w:rsidRDefault="00125390" w:rsidP="00FB1C75">
            <w:pPr>
              <w:keepNext/>
              <w:spacing w:line="240" w:lineRule="auto"/>
              <w:jc w:val="center"/>
            </w:pPr>
            <w:r>
              <w:t>13</w:t>
            </w:r>
          </w:p>
        </w:tc>
      </w:tr>
      <w:tr w:rsidR="00125390" w14:paraId="593345A7" w14:textId="77777777" w:rsidTr="00FB1C75">
        <w:trPr>
          <w:trHeight w:val="214"/>
        </w:trPr>
        <w:tc>
          <w:tcPr>
            <w:tcW w:w="1456" w:type="dxa"/>
            <w:shd w:val="clear" w:color="auto" w:fill="F7CAAC" w:themeFill="accent2" w:themeFillTint="66"/>
          </w:tcPr>
          <w:p w14:paraId="594D5680" w14:textId="77777777" w:rsidR="00125390" w:rsidRDefault="00125390" w:rsidP="00FB1C75">
            <w:r>
              <w:t>Celkem</w:t>
            </w:r>
          </w:p>
        </w:tc>
        <w:tc>
          <w:tcPr>
            <w:tcW w:w="1844" w:type="dxa"/>
          </w:tcPr>
          <w:p w14:paraId="06FC4C30" w14:textId="77777777" w:rsidR="00125390" w:rsidRDefault="00125390" w:rsidP="00FB1C75">
            <w:pPr>
              <w:spacing w:line="240" w:lineRule="auto"/>
              <w:jc w:val="center"/>
            </w:pPr>
            <w:r>
              <w:t>83</w:t>
            </w:r>
          </w:p>
        </w:tc>
        <w:tc>
          <w:tcPr>
            <w:tcW w:w="1621" w:type="dxa"/>
          </w:tcPr>
          <w:p w14:paraId="18037F31" w14:textId="77777777" w:rsidR="00125390" w:rsidRDefault="00125390" w:rsidP="00FB1C75">
            <w:pPr>
              <w:keepNext/>
              <w:spacing w:line="240" w:lineRule="auto"/>
              <w:jc w:val="center"/>
            </w:pPr>
            <w:r>
              <w:t>100</w:t>
            </w:r>
          </w:p>
        </w:tc>
      </w:tr>
    </w:tbl>
    <w:p w14:paraId="1F04031E" w14:textId="77777777" w:rsidR="00125390" w:rsidRPr="00A8652A" w:rsidRDefault="00125390" w:rsidP="00125390">
      <w:pPr>
        <w:ind w:firstLine="360"/>
        <w:rPr>
          <w:b/>
          <w:bCs/>
          <w:u w:val="single"/>
        </w:rPr>
      </w:pPr>
    </w:p>
    <w:p w14:paraId="77F85B81" w14:textId="77777777" w:rsidR="00125390" w:rsidRDefault="00125390" w:rsidP="00125390">
      <w:pPr>
        <w:ind w:firstLine="360"/>
      </w:pPr>
    </w:p>
    <w:p w14:paraId="0DDB5A41" w14:textId="77777777" w:rsidR="00125390" w:rsidRDefault="00125390" w:rsidP="00125390">
      <w:pPr>
        <w:ind w:firstLine="360"/>
      </w:pPr>
    </w:p>
    <w:p w14:paraId="332222CA" w14:textId="77777777" w:rsidR="00125390" w:rsidRDefault="00125390" w:rsidP="00125390">
      <w:pPr>
        <w:ind w:firstLine="360"/>
      </w:pPr>
    </w:p>
    <w:p w14:paraId="3F9D7B8C" w14:textId="77777777" w:rsidR="00125390" w:rsidRDefault="00125390" w:rsidP="00125390">
      <w:pPr>
        <w:ind w:firstLine="360"/>
      </w:pPr>
    </w:p>
    <w:p w14:paraId="2E9FADA3" w14:textId="77777777" w:rsidR="00FB1C75" w:rsidRDefault="00FB1C75" w:rsidP="00125390">
      <w:pPr>
        <w:pStyle w:val="Titulek"/>
      </w:pPr>
    </w:p>
    <w:p w14:paraId="094E04C0" w14:textId="1211655A" w:rsidR="00125390" w:rsidRDefault="00FB1C75" w:rsidP="00125390">
      <w:pPr>
        <w:pStyle w:val="Titulek"/>
      </w:pPr>
      <w:r>
        <w:t xml:space="preserve">           </w:t>
      </w:r>
      <w:r w:rsidR="00125390">
        <w:t xml:space="preserve">Tabulka 3: Věk respondentů </w:t>
      </w:r>
    </w:p>
    <w:p w14:paraId="4069FAA6" w14:textId="77777777" w:rsidR="00A94AE1" w:rsidRPr="00A94AE1" w:rsidRDefault="00A94AE1" w:rsidP="00A94AE1"/>
    <w:p w14:paraId="695C06DC" w14:textId="0B38A3DF" w:rsidR="007A6A48" w:rsidRDefault="0045121D" w:rsidP="00A968A5">
      <w:pPr>
        <w:ind w:firstLine="284"/>
      </w:pPr>
      <w:r>
        <w:t>V</w:t>
      </w:r>
      <w:r w:rsidR="00B20785">
        <w:t> </w:t>
      </w:r>
      <w:r>
        <w:t>otá</w:t>
      </w:r>
      <w:r w:rsidR="00B20785">
        <w:t xml:space="preserve">zce č.1 byl zjištěn procentuální podíl věkových kategorií respondentů. </w:t>
      </w:r>
      <w:r w:rsidR="006C6340">
        <w:t xml:space="preserve">Na základě odpovědí bylo 83 respondentů rozděleno do pěti věkových kategorií. Nejpočetnější </w:t>
      </w:r>
      <w:r w:rsidR="00B20785">
        <w:t xml:space="preserve">věkovou kategorii tvořili respondenti ve věku 14 let, s podílem </w:t>
      </w:r>
      <w:r w:rsidR="00A968A5">
        <w:t>26 %</w:t>
      </w:r>
      <w:r w:rsidR="00B20785">
        <w:t xml:space="preserve">. </w:t>
      </w:r>
      <w:r w:rsidR="00DC2F69">
        <w:t xml:space="preserve">Nejméně početnou skupinu s 13 % tvořili respondenti ve věku 15 let. </w:t>
      </w:r>
      <w:r w:rsidR="008A0BD3">
        <w:t>Věkový průměr</w:t>
      </w:r>
      <w:r w:rsidR="007148C6">
        <w:t xml:space="preserve"> všech dotázaných je 12,91 let. </w:t>
      </w:r>
    </w:p>
    <w:p w14:paraId="0C2B2549" w14:textId="6E4209C1" w:rsidR="002457F2" w:rsidRDefault="002457F2" w:rsidP="007A6A48"/>
    <w:p w14:paraId="0C9D4411" w14:textId="4BEB3798" w:rsidR="00897781" w:rsidRDefault="00897781" w:rsidP="007A6A48"/>
    <w:p w14:paraId="19C0AD12" w14:textId="0FBC3FC4" w:rsidR="00545C6B" w:rsidRDefault="00545C6B" w:rsidP="007A6A48"/>
    <w:p w14:paraId="43E70CD5" w14:textId="11E41DED" w:rsidR="00545C6B" w:rsidRDefault="00545C6B" w:rsidP="007A6A48"/>
    <w:p w14:paraId="775CB8B4" w14:textId="77777777" w:rsidR="00545C6B" w:rsidRDefault="00545C6B" w:rsidP="007A6A48"/>
    <w:p w14:paraId="6F74A01E" w14:textId="001554B7" w:rsidR="007A6A48" w:rsidRDefault="007A6A48" w:rsidP="007A6A48">
      <w:pPr>
        <w:rPr>
          <w:b/>
          <w:bCs/>
          <w:i/>
          <w:iCs/>
        </w:rPr>
      </w:pPr>
      <w:r w:rsidRPr="00621738">
        <w:rPr>
          <w:b/>
          <w:bCs/>
          <w:i/>
          <w:iCs/>
        </w:rPr>
        <w:lastRenderedPageBreak/>
        <w:t xml:space="preserve">Otázka č.3 V kolika letech </w:t>
      </w:r>
      <w:r w:rsidR="00F04253">
        <w:rPr>
          <w:b/>
          <w:bCs/>
          <w:i/>
          <w:iCs/>
        </w:rPr>
        <w:t>ti</w:t>
      </w:r>
      <w:r w:rsidRPr="00621738">
        <w:rPr>
          <w:b/>
          <w:bCs/>
          <w:i/>
          <w:iCs/>
        </w:rPr>
        <w:t xml:space="preserve"> byl zjištěn diabetes mellitus? </w:t>
      </w:r>
    </w:p>
    <w:p w14:paraId="3E413C16" w14:textId="77777777" w:rsidR="00D77A23" w:rsidRPr="00621738" w:rsidRDefault="00D77A23" w:rsidP="007A6A48">
      <w:pPr>
        <w:rPr>
          <w:b/>
          <w:bCs/>
          <w:i/>
          <w:iCs/>
        </w:rPr>
      </w:pPr>
    </w:p>
    <w:p w14:paraId="15A44FD4" w14:textId="00E39732" w:rsidR="002457F2" w:rsidRPr="00F365A8" w:rsidRDefault="00D77A23" w:rsidP="002457F2">
      <w:pPr>
        <w:rPr>
          <w:i/>
          <w:iCs/>
        </w:rPr>
      </w:pPr>
      <w:r>
        <w:rPr>
          <w:noProof/>
          <w:lang w:eastAsia="cs-CZ"/>
        </w:rPr>
        <w:drawing>
          <wp:inline distT="0" distB="0" distL="0" distR="0" wp14:anchorId="362C0E84" wp14:editId="24C216AA">
            <wp:extent cx="4144010" cy="2027104"/>
            <wp:effectExtent l="0" t="0" r="8890" b="1778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C8326F" w14:textId="5DECB7BB" w:rsidR="00D77A23" w:rsidRPr="00D77A23" w:rsidRDefault="002457F2" w:rsidP="00387B81">
      <w:pPr>
        <w:pStyle w:val="Titulek"/>
      </w:pPr>
      <w:r>
        <w:t xml:space="preserve">Graf 3: Věk </w:t>
      </w:r>
      <w:r w:rsidR="00D77A23">
        <w:t xml:space="preserve">respondentů </w:t>
      </w:r>
      <w:r>
        <w:t>při propuknutí onemocnění</w:t>
      </w:r>
    </w:p>
    <w:tbl>
      <w:tblPr>
        <w:tblStyle w:val="Mkatabulky"/>
        <w:tblpPr w:leftFromText="141" w:rightFromText="141" w:vertAnchor="text" w:horzAnchor="margin" w:tblpY="204"/>
        <w:tblW w:w="0" w:type="auto"/>
        <w:tblLook w:val="04A0" w:firstRow="1" w:lastRow="0" w:firstColumn="1" w:lastColumn="0" w:noHBand="0" w:noVBand="1"/>
      </w:tblPr>
      <w:tblGrid>
        <w:gridCol w:w="2296"/>
        <w:gridCol w:w="2457"/>
        <w:gridCol w:w="2158"/>
      </w:tblGrid>
      <w:tr w:rsidR="008A23B6" w14:paraId="57DA9736" w14:textId="77777777" w:rsidTr="008A23B6">
        <w:trPr>
          <w:trHeight w:val="114"/>
        </w:trPr>
        <w:tc>
          <w:tcPr>
            <w:tcW w:w="2296" w:type="dxa"/>
            <w:shd w:val="clear" w:color="auto" w:fill="F7CAAC" w:themeFill="accent2" w:themeFillTint="66"/>
          </w:tcPr>
          <w:p w14:paraId="475D373D" w14:textId="77777777" w:rsidR="008A23B6" w:rsidRDefault="008A23B6" w:rsidP="008A23B6">
            <w:pPr>
              <w:spacing w:line="240" w:lineRule="auto"/>
            </w:pPr>
            <w:r>
              <w:t>Věk</w:t>
            </w:r>
          </w:p>
        </w:tc>
        <w:tc>
          <w:tcPr>
            <w:tcW w:w="2457" w:type="dxa"/>
            <w:shd w:val="clear" w:color="auto" w:fill="F7CAAC" w:themeFill="accent2" w:themeFillTint="66"/>
          </w:tcPr>
          <w:p w14:paraId="5E1CEFDB" w14:textId="77777777" w:rsidR="008A23B6" w:rsidRDefault="008A23B6" w:rsidP="008A23B6">
            <w:pPr>
              <w:jc w:val="center"/>
            </w:pPr>
            <w:r>
              <w:t>n</w:t>
            </w:r>
          </w:p>
        </w:tc>
        <w:tc>
          <w:tcPr>
            <w:tcW w:w="2158" w:type="dxa"/>
            <w:shd w:val="clear" w:color="auto" w:fill="F7CAAC" w:themeFill="accent2" w:themeFillTint="66"/>
          </w:tcPr>
          <w:p w14:paraId="172A9674" w14:textId="77777777" w:rsidR="008A23B6" w:rsidRDefault="008A23B6" w:rsidP="008A23B6">
            <w:pPr>
              <w:jc w:val="center"/>
            </w:pPr>
            <w:r>
              <w:t>%</w:t>
            </w:r>
          </w:p>
        </w:tc>
      </w:tr>
      <w:tr w:rsidR="008A23B6" w14:paraId="1C16A646" w14:textId="77777777" w:rsidTr="008A23B6">
        <w:trPr>
          <w:trHeight w:val="133"/>
        </w:trPr>
        <w:tc>
          <w:tcPr>
            <w:tcW w:w="2296" w:type="dxa"/>
            <w:shd w:val="clear" w:color="auto" w:fill="F7CAAC" w:themeFill="accent2" w:themeFillTint="66"/>
          </w:tcPr>
          <w:p w14:paraId="77E7DFDC" w14:textId="5D784412" w:rsidR="008A23B6" w:rsidRDefault="008A23B6" w:rsidP="008A23B6">
            <w:r>
              <w:t>Kojeneck</w:t>
            </w:r>
            <w:r w:rsidR="00DE6400">
              <w:t>é období</w:t>
            </w:r>
          </w:p>
        </w:tc>
        <w:tc>
          <w:tcPr>
            <w:tcW w:w="2457" w:type="dxa"/>
          </w:tcPr>
          <w:p w14:paraId="1583F4AF" w14:textId="362EFD69" w:rsidR="008A23B6" w:rsidRDefault="007212DB" w:rsidP="008A23B6">
            <w:pPr>
              <w:spacing w:line="240" w:lineRule="auto"/>
              <w:jc w:val="center"/>
            </w:pPr>
            <w:r>
              <w:t>6</w:t>
            </w:r>
          </w:p>
        </w:tc>
        <w:tc>
          <w:tcPr>
            <w:tcW w:w="2158" w:type="dxa"/>
          </w:tcPr>
          <w:p w14:paraId="024E977F" w14:textId="0B3048E7" w:rsidR="008A23B6" w:rsidRDefault="00527F6E" w:rsidP="008A23B6">
            <w:pPr>
              <w:spacing w:line="240" w:lineRule="auto"/>
              <w:jc w:val="center"/>
            </w:pPr>
            <w:r>
              <w:t>7</w:t>
            </w:r>
          </w:p>
        </w:tc>
      </w:tr>
      <w:tr w:rsidR="008A23B6" w14:paraId="273F406E" w14:textId="77777777" w:rsidTr="008A23B6">
        <w:trPr>
          <w:trHeight w:val="128"/>
        </w:trPr>
        <w:tc>
          <w:tcPr>
            <w:tcW w:w="2296" w:type="dxa"/>
            <w:shd w:val="clear" w:color="auto" w:fill="F7CAAC" w:themeFill="accent2" w:themeFillTint="66"/>
          </w:tcPr>
          <w:p w14:paraId="2BF59BAF" w14:textId="2CB5F4FE" w:rsidR="008A23B6" w:rsidRDefault="00DE6400" w:rsidP="008A23B6">
            <w:r>
              <w:t>Batol</w:t>
            </w:r>
            <w:r w:rsidR="000F3912">
              <w:t xml:space="preserve">ecí </w:t>
            </w:r>
            <w:r>
              <w:t>věk</w:t>
            </w:r>
          </w:p>
        </w:tc>
        <w:tc>
          <w:tcPr>
            <w:tcW w:w="2457" w:type="dxa"/>
          </w:tcPr>
          <w:p w14:paraId="0862414C" w14:textId="5ABD6B02" w:rsidR="008A23B6" w:rsidRDefault="008A23B6" w:rsidP="008A23B6">
            <w:pPr>
              <w:spacing w:line="240" w:lineRule="auto"/>
              <w:jc w:val="center"/>
            </w:pPr>
            <w:r>
              <w:t>1</w:t>
            </w:r>
            <w:r w:rsidR="007212DB">
              <w:t>4</w:t>
            </w:r>
          </w:p>
        </w:tc>
        <w:tc>
          <w:tcPr>
            <w:tcW w:w="2158" w:type="dxa"/>
          </w:tcPr>
          <w:p w14:paraId="3C6FC758" w14:textId="3E77D0DE" w:rsidR="008A23B6" w:rsidRDefault="00527F6E" w:rsidP="008A23B6">
            <w:pPr>
              <w:spacing w:line="240" w:lineRule="auto"/>
              <w:jc w:val="center"/>
            </w:pPr>
            <w:r>
              <w:t>17</w:t>
            </w:r>
          </w:p>
        </w:tc>
      </w:tr>
      <w:tr w:rsidR="008A23B6" w14:paraId="04A30055" w14:textId="77777777" w:rsidTr="008A23B6">
        <w:trPr>
          <w:trHeight w:val="99"/>
        </w:trPr>
        <w:tc>
          <w:tcPr>
            <w:tcW w:w="2296" w:type="dxa"/>
            <w:shd w:val="clear" w:color="auto" w:fill="F7CAAC" w:themeFill="accent2" w:themeFillTint="66"/>
          </w:tcPr>
          <w:p w14:paraId="40977E0C" w14:textId="6816B7D8" w:rsidR="008A23B6" w:rsidRDefault="00DE6400" w:rsidP="008A23B6">
            <w:r>
              <w:t>Předškolní věk</w:t>
            </w:r>
          </w:p>
        </w:tc>
        <w:tc>
          <w:tcPr>
            <w:tcW w:w="2457" w:type="dxa"/>
          </w:tcPr>
          <w:p w14:paraId="0ECB7425" w14:textId="6341E335" w:rsidR="008A23B6" w:rsidRDefault="007212DB" w:rsidP="008A23B6">
            <w:pPr>
              <w:spacing w:line="240" w:lineRule="auto"/>
              <w:jc w:val="center"/>
            </w:pPr>
            <w:r>
              <w:t>15</w:t>
            </w:r>
          </w:p>
        </w:tc>
        <w:tc>
          <w:tcPr>
            <w:tcW w:w="2158" w:type="dxa"/>
          </w:tcPr>
          <w:p w14:paraId="2E33647E" w14:textId="26F229D4" w:rsidR="008A23B6" w:rsidRDefault="00527F6E" w:rsidP="008A23B6">
            <w:pPr>
              <w:keepNext/>
              <w:spacing w:line="240" w:lineRule="auto"/>
              <w:jc w:val="center"/>
            </w:pPr>
            <w:r>
              <w:t>18</w:t>
            </w:r>
          </w:p>
        </w:tc>
      </w:tr>
      <w:tr w:rsidR="008A23B6" w14:paraId="36B37978" w14:textId="77777777" w:rsidTr="008A23B6">
        <w:trPr>
          <w:trHeight w:val="99"/>
        </w:trPr>
        <w:tc>
          <w:tcPr>
            <w:tcW w:w="2296" w:type="dxa"/>
            <w:shd w:val="clear" w:color="auto" w:fill="F7CAAC" w:themeFill="accent2" w:themeFillTint="66"/>
          </w:tcPr>
          <w:p w14:paraId="7C506616" w14:textId="587EA5AA" w:rsidR="008A23B6" w:rsidRDefault="00DE6400" w:rsidP="008A23B6">
            <w:r>
              <w:t>Školní věk</w:t>
            </w:r>
          </w:p>
        </w:tc>
        <w:tc>
          <w:tcPr>
            <w:tcW w:w="2457" w:type="dxa"/>
          </w:tcPr>
          <w:p w14:paraId="33695673" w14:textId="25275852" w:rsidR="008A23B6" w:rsidRDefault="007212DB" w:rsidP="008A23B6">
            <w:pPr>
              <w:spacing w:line="240" w:lineRule="auto"/>
              <w:jc w:val="center"/>
            </w:pPr>
            <w:r>
              <w:t>29</w:t>
            </w:r>
          </w:p>
        </w:tc>
        <w:tc>
          <w:tcPr>
            <w:tcW w:w="2158" w:type="dxa"/>
          </w:tcPr>
          <w:p w14:paraId="6B264860" w14:textId="08A30C84" w:rsidR="008A23B6" w:rsidRDefault="00527F6E" w:rsidP="008A23B6">
            <w:pPr>
              <w:keepNext/>
              <w:spacing w:line="240" w:lineRule="auto"/>
              <w:jc w:val="center"/>
            </w:pPr>
            <w:r>
              <w:t>35</w:t>
            </w:r>
          </w:p>
        </w:tc>
      </w:tr>
      <w:tr w:rsidR="008A23B6" w14:paraId="3CB83250" w14:textId="77777777" w:rsidTr="008A23B6">
        <w:trPr>
          <w:trHeight w:val="99"/>
        </w:trPr>
        <w:tc>
          <w:tcPr>
            <w:tcW w:w="2296" w:type="dxa"/>
            <w:shd w:val="clear" w:color="auto" w:fill="F7CAAC" w:themeFill="accent2" w:themeFillTint="66"/>
          </w:tcPr>
          <w:p w14:paraId="1E47CE55" w14:textId="725153B3" w:rsidR="008A23B6" w:rsidRDefault="00DE6400" w:rsidP="008A23B6">
            <w:r>
              <w:t>Pubescence</w:t>
            </w:r>
          </w:p>
        </w:tc>
        <w:tc>
          <w:tcPr>
            <w:tcW w:w="2457" w:type="dxa"/>
          </w:tcPr>
          <w:p w14:paraId="43C34F45" w14:textId="162BF5F8" w:rsidR="008A23B6" w:rsidRDefault="007212DB" w:rsidP="008A23B6">
            <w:pPr>
              <w:spacing w:line="240" w:lineRule="auto"/>
              <w:jc w:val="center"/>
            </w:pPr>
            <w:r>
              <w:t>19</w:t>
            </w:r>
          </w:p>
        </w:tc>
        <w:tc>
          <w:tcPr>
            <w:tcW w:w="2158" w:type="dxa"/>
          </w:tcPr>
          <w:p w14:paraId="36C4F357" w14:textId="30CB366A" w:rsidR="008A23B6" w:rsidRDefault="00527F6E" w:rsidP="008A23B6">
            <w:pPr>
              <w:keepNext/>
              <w:spacing w:line="240" w:lineRule="auto"/>
              <w:jc w:val="center"/>
            </w:pPr>
            <w:r>
              <w:t>23</w:t>
            </w:r>
          </w:p>
        </w:tc>
      </w:tr>
      <w:tr w:rsidR="007212DB" w14:paraId="1912C5F4" w14:textId="77777777" w:rsidTr="008A23B6">
        <w:trPr>
          <w:trHeight w:val="99"/>
        </w:trPr>
        <w:tc>
          <w:tcPr>
            <w:tcW w:w="2296" w:type="dxa"/>
            <w:shd w:val="clear" w:color="auto" w:fill="F7CAAC" w:themeFill="accent2" w:themeFillTint="66"/>
          </w:tcPr>
          <w:p w14:paraId="4A3ADFEA" w14:textId="58AE5D79" w:rsidR="007212DB" w:rsidRDefault="007212DB" w:rsidP="008A23B6">
            <w:r>
              <w:t>Celkem</w:t>
            </w:r>
          </w:p>
        </w:tc>
        <w:tc>
          <w:tcPr>
            <w:tcW w:w="2457" w:type="dxa"/>
          </w:tcPr>
          <w:p w14:paraId="4FACE109" w14:textId="3EAF80A3" w:rsidR="007212DB" w:rsidRDefault="007212DB" w:rsidP="008A23B6">
            <w:pPr>
              <w:spacing w:line="240" w:lineRule="auto"/>
              <w:jc w:val="center"/>
            </w:pPr>
            <w:r>
              <w:t>83</w:t>
            </w:r>
          </w:p>
        </w:tc>
        <w:tc>
          <w:tcPr>
            <w:tcW w:w="2158" w:type="dxa"/>
          </w:tcPr>
          <w:p w14:paraId="3641E59F" w14:textId="27393B03" w:rsidR="007212DB" w:rsidRDefault="007212DB" w:rsidP="008A23B6">
            <w:pPr>
              <w:keepNext/>
              <w:spacing w:line="240" w:lineRule="auto"/>
              <w:jc w:val="center"/>
            </w:pPr>
            <w:r>
              <w:t>100</w:t>
            </w:r>
          </w:p>
        </w:tc>
      </w:tr>
    </w:tbl>
    <w:p w14:paraId="10226A09" w14:textId="77777777" w:rsidR="002457F2" w:rsidRPr="008D1C53" w:rsidRDefault="002457F2" w:rsidP="002457F2"/>
    <w:p w14:paraId="134A90D9" w14:textId="77777777" w:rsidR="002457F2" w:rsidRDefault="002457F2" w:rsidP="002457F2">
      <w:pPr>
        <w:rPr>
          <w:b/>
          <w:bCs/>
        </w:rPr>
      </w:pPr>
    </w:p>
    <w:p w14:paraId="2EA38370" w14:textId="77777777" w:rsidR="002457F2" w:rsidRDefault="002457F2" w:rsidP="002457F2">
      <w:pPr>
        <w:rPr>
          <w:b/>
          <w:bCs/>
        </w:rPr>
      </w:pPr>
    </w:p>
    <w:p w14:paraId="51F638C7" w14:textId="77777777" w:rsidR="002457F2" w:rsidRDefault="002457F2" w:rsidP="002457F2">
      <w:pPr>
        <w:rPr>
          <w:b/>
          <w:bCs/>
        </w:rPr>
      </w:pPr>
    </w:p>
    <w:p w14:paraId="6DED0301" w14:textId="77777777" w:rsidR="002457F2" w:rsidRDefault="002457F2" w:rsidP="002457F2">
      <w:pPr>
        <w:rPr>
          <w:b/>
          <w:bCs/>
        </w:rPr>
      </w:pPr>
    </w:p>
    <w:p w14:paraId="5182E6A3" w14:textId="77777777" w:rsidR="007212DB" w:rsidRDefault="007212DB" w:rsidP="00713FC9">
      <w:pPr>
        <w:pStyle w:val="Titulek"/>
      </w:pPr>
    </w:p>
    <w:p w14:paraId="7D0C0A7B" w14:textId="6F2A66A8" w:rsidR="00BB6D88" w:rsidRDefault="002457F2" w:rsidP="00BB6D88">
      <w:pPr>
        <w:pStyle w:val="Titulek"/>
      </w:pPr>
      <w:r>
        <w:t xml:space="preserve">Tabulka 4: </w:t>
      </w:r>
      <w:r w:rsidR="00713FC9">
        <w:t xml:space="preserve">Věk </w:t>
      </w:r>
      <w:r w:rsidR="007C24AB">
        <w:t xml:space="preserve">respondentů </w:t>
      </w:r>
      <w:r w:rsidR="00713FC9">
        <w:t>při propuknutí onemocnění</w:t>
      </w:r>
    </w:p>
    <w:p w14:paraId="48B12FEB" w14:textId="77777777" w:rsidR="00387B81" w:rsidRPr="00387B81" w:rsidRDefault="00387B81" w:rsidP="00387B81"/>
    <w:p w14:paraId="689B23C5" w14:textId="4D2CD815" w:rsidR="00BB6D88" w:rsidRPr="00BB6D88" w:rsidRDefault="00BB6D88" w:rsidP="00387B81">
      <w:pPr>
        <w:ind w:firstLine="284"/>
      </w:pPr>
      <w:r>
        <w:t>V této otázce byl zjišťován věk</w:t>
      </w:r>
      <w:r w:rsidR="005C5A6D">
        <w:t xml:space="preserve"> respondentů </w:t>
      </w:r>
      <w:r>
        <w:t xml:space="preserve">kdy </w:t>
      </w:r>
      <w:r w:rsidR="00645B75">
        <w:t>u </w:t>
      </w:r>
      <w:r w:rsidR="005C5A6D">
        <w:t xml:space="preserve">nich propukl </w:t>
      </w:r>
      <w:r>
        <w:t xml:space="preserve">diabetes mellitus 1. typu. Na základě odpovědí byli respondenti rozděleni na pět skupin. </w:t>
      </w:r>
      <w:r w:rsidR="00A62700">
        <w:t xml:space="preserve">První </w:t>
      </w:r>
      <w:r w:rsidR="00645B75">
        <w:t>a </w:t>
      </w:r>
      <w:r w:rsidR="00A62700">
        <w:t xml:space="preserve">zároveň nejméně početnou skupinu tvoří 6 respondentů (7 %) </w:t>
      </w:r>
      <w:r w:rsidR="00645B75">
        <w:t>u </w:t>
      </w:r>
      <w:r w:rsidR="00A62700">
        <w:t>kterých se diabetes projevil v kojeneckém období. Další skupin</w:t>
      </w:r>
      <w:r w:rsidR="000F3912">
        <w:t>u představuj</w:t>
      </w:r>
      <w:r w:rsidR="00647FC0">
        <w:t>e 14</w:t>
      </w:r>
      <w:r w:rsidR="000F3912">
        <w:t xml:space="preserve"> respondent</w:t>
      </w:r>
      <w:r w:rsidR="00647FC0">
        <w:t xml:space="preserve">ů (17 %) trpící </w:t>
      </w:r>
      <w:r w:rsidR="000F3912">
        <w:t>diabetem od batolecího věku</w:t>
      </w:r>
      <w:r w:rsidR="00647FC0">
        <w:t xml:space="preserve">. </w:t>
      </w:r>
      <w:r w:rsidR="00962C95">
        <w:t xml:space="preserve">Ve skupině </w:t>
      </w:r>
      <w:r w:rsidR="00616B4C">
        <w:t>předškolního věku pozorujeme celkem 29 respondentů představujících 18</w:t>
      </w:r>
      <w:r w:rsidR="007947A9">
        <w:t xml:space="preserve"> </w:t>
      </w:r>
      <w:r w:rsidR="00616B4C">
        <w:t xml:space="preserve">%. </w:t>
      </w:r>
      <w:r w:rsidR="00F2448C">
        <w:t>Nejpočetnější</w:t>
      </w:r>
      <w:r w:rsidR="007947A9">
        <w:t xml:space="preserve"> skupinu tvoří </w:t>
      </w:r>
      <w:r w:rsidR="00F2448C">
        <w:t xml:space="preserve">29 respondentů </w:t>
      </w:r>
      <w:r w:rsidR="00645B75">
        <w:t>u </w:t>
      </w:r>
      <w:r w:rsidR="00F2448C">
        <w:t xml:space="preserve">kterých se diabetes mellitus 1.typu projevil ve školním věku. což představuje 35 % z celkového počtu. </w:t>
      </w:r>
      <w:r w:rsidR="00B22A67">
        <w:t>Po</w:t>
      </w:r>
      <w:r w:rsidR="00F2448C">
        <w:t>slední skupin</w:t>
      </w:r>
      <w:r w:rsidR="00B22A67">
        <w:t>u</w:t>
      </w:r>
      <w:r w:rsidR="00F2448C">
        <w:t xml:space="preserve"> </w:t>
      </w:r>
      <w:r w:rsidR="00B22A67">
        <w:t>tvoří</w:t>
      </w:r>
      <w:r w:rsidR="00F2448C">
        <w:t xml:space="preserve"> 19 respondent</w:t>
      </w:r>
      <w:r w:rsidR="00B22A67">
        <w:t>ů</w:t>
      </w:r>
      <w:r w:rsidR="00E61D35">
        <w:t xml:space="preserve">, </w:t>
      </w:r>
      <w:r w:rsidR="00645B75">
        <w:t>u </w:t>
      </w:r>
      <w:r w:rsidR="00CB103E">
        <w:t>kterých byl diabetes mellitus 1.typu diagnostikován až v období puberty.</w:t>
      </w:r>
    </w:p>
    <w:p w14:paraId="11A085A8" w14:textId="4E0297C6" w:rsidR="00845B64" w:rsidRDefault="00845B64" w:rsidP="00845B64">
      <w:pPr>
        <w:ind w:firstLine="360"/>
        <w:rPr>
          <w:b/>
          <w:bCs/>
          <w:u w:val="single"/>
        </w:rPr>
      </w:pPr>
    </w:p>
    <w:p w14:paraId="188987C6" w14:textId="3B8EF8CD" w:rsidR="00387B81" w:rsidRDefault="00387B81" w:rsidP="00481AF4">
      <w:pPr>
        <w:tabs>
          <w:tab w:val="left" w:pos="1110"/>
        </w:tabs>
      </w:pPr>
    </w:p>
    <w:p w14:paraId="3FA171A9" w14:textId="30F907BB" w:rsidR="00B910E5" w:rsidRPr="00621738" w:rsidRDefault="0044657D" w:rsidP="00BE4355">
      <w:pPr>
        <w:rPr>
          <w:b/>
          <w:bCs/>
          <w:i/>
          <w:iCs/>
        </w:rPr>
      </w:pPr>
      <w:r w:rsidRPr="00621738">
        <w:rPr>
          <w:b/>
          <w:bCs/>
          <w:i/>
          <w:iCs/>
        </w:rPr>
        <w:lastRenderedPageBreak/>
        <w:t xml:space="preserve">Otázka č.4 </w:t>
      </w:r>
      <w:r w:rsidR="00190EFD">
        <w:rPr>
          <w:b/>
          <w:bCs/>
          <w:i/>
          <w:iCs/>
        </w:rPr>
        <w:t>P</w:t>
      </w:r>
      <w:r w:rsidRPr="00621738">
        <w:rPr>
          <w:b/>
          <w:bCs/>
          <w:i/>
          <w:iCs/>
        </w:rPr>
        <w:t>ro aplikaci inzulinu využívá</w:t>
      </w:r>
      <w:r w:rsidR="00F04253">
        <w:rPr>
          <w:b/>
          <w:bCs/>
          <w:i/>
          <w:iCs/>
        </w:rPr>
        <w:t>š?</w:t>
      </w:r>
      <w:r w:rsidRPr="00621738">
        <w:rPr>
          <w:b/>
          <w:bCs/>
          <w:i/>
          <w:iCs/>
        </w:rPr>
        <w:t xml:space="preserve"> </w:t>
      </w:r>
    </w:p>
    <w:p w14:paraId="3922EB14" w14:textId="77777777" w:rsidR="0044657D" w:rsidRDefault="0044657D" w:rsidP="0044657D">
      <w:r>
        <w:rPr>
          <w:noProof/>
          <w:lang w:eastAsia="cs-CZ"/>
        </w:rPr>
        <w:drawing>
          <wp:inline distT="0" distB="0" distL="0" distR="0" wp14:anchorId="4117EAD2" wp14:editId="3CEE588C">
            <wp:extent cx="5834129" cy="2957195"/>
            <wp:effectExtent l="0" t="0" r="8255" b="1460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1F3C1F" w14:textId="6EC1CC2C" w:rsidR="0044657D" w:rsidRDefault="0044657D" w:rsidP="00903DA4">
      <w:pPr>
        <w:pStyle w:val="Titulek"/>
      </w:pPr>
      <w:r>
        <w:t xml:space="preserve">Graf </w:t>
      </w:r>
      <w:r w:rsidR="00CD2CC2">
        <w:t>4</w:t>
      </w:r>
      <w:r>
        <w:t xml:space="preserve">: </w:t>
      </w:r>
      <w:r w:rsidR="00BD52F9">
        <w:t>Způsoby aplikace inzulinu</w:t>
      </w:r>
    </w:p>
    <w:tbl>
      <w:tblPr>
        <w:tblStyle w:val="Mkatabulky"/>
        <w:tblpPr w:leftFromText="141" w:rightFromText="141" w:vertAnchor="text" w:horzAnchor="page" w:tblpX="1945" w:tblpY="221"/>
        <w:tblW w:w="0" w:type="auto"/>
        <w:tblLook w:val="04A0" w:firstRow="1" w:lastRow="0" w:firstColumn="1" w:lastColumn="0" w:noHBand="0" w:noVBand="1"/>
        <w:tblDescription w:val="Tabulka 1: Procentuální zastoupení pohlaví dětí s DM 1.typu "/>
      </w:tblPr>
      <w:tblGrid>
        <w:gridCol w:w="2238"/>
        <w:gridCol w:w="1349"/>
        <w:gridCol w:w="1185"/>
      </w:tblGrid>
      <w:tr w:rsidR="0044657D" w14:paraId="3D944E8A" w14:textId="77777777" w:rsidTr="00F431CC">
        <w:trPr>
          <w:trHeight w:val="361"/>
        </w:trPr>
        <w:tc>
          <w:tcPr>
            <w:tcW w:w="2238" w:type="dxa"/>
            <w:shd w:val="clear" w:color="auto" w:fill="F7CAAC" w:themeFill="accent2" w:themeFillTint="66"/>
          </w:tcPr>
          <w:p w14:paraId="24DFDCD5" w14:textId="77777777" w:rsidR="0044657D" w:rsidRDefault="0044657D" w:rsidP="00D067BA">
            <w:pPr>
              <w:spacing w:line="240" w:lineRule="auto"/>
              <w:jc w:val="center"/>
            </w:pPr>
            <w:r>
              <w:t>Aplikace</w:t>
            </w:r>
          </w:p>
        </w:tc>
        <w:tc>
          <w:tcPr>
            <w:tcW w:w="1349" w:type="dxa"/>
            <w:shd w:val="clear" w:color="auto" w:fill="F7CAAC" w:themeFill="accent2" w:themeFillTint="66"/>
          </w:tcPr>
          <w:p w14:paraId="3B27A468" w14:textId="77777777" w:rsidR="0044657D" w:rsidRDefault="0044657D" w:rsidP="00D067BA">
            <w:pPr>
              <w:spacing w:line="240" w:lineRule="auto"/>
              <w:jc w:val="center"/>
            </w:pPr>
            <w:r>
              <w:t>n</w:t>
            </w:r>
          </w:p>
        </w:tc>
        <w:tc>
          <w:tcPr>
            <w:tcW w:w="1185" w:type="dxa"/>
            <w:shd w:val="clear" w:color="auto" w:fill="F7CAAC" w:themeFill="accent2" w:themeFillTint="66"/>
          </w:tcPr>
          <w:p w14:paraId="7ADAF921" w14:textId="77777777" w:rsidR="0044657D" w:rsidRDefault="0044657D" w:rsidP="00D067BA">
            <w:pPr>
              <w:spacing w:line="240" w:lineRule="auto"/>
              <w:jc w:val="center"/>
            </w:pPr>
            <w:r>
              <w:t>%</w:t>
            </w:r>
          </w:p>
        </w:tc>
      </w:tr>
      <w:tr w:rsidR="0044657D" w14:paraId="348ADC86" w14:textId="77777777" w:rsidTr="00F431CC">
        <w:trPr>
          <w:trHeight w:val="419"/>
        </w:trPr>
        <w:tc>
          <w:tcPr>
            <w:tcW w:w="2238" w:type="dxa"/>
            <w:shd w:val="clear" w:color="auto" w:fill="F7CAAC" w:themeFill="accent2" w:themeFillTint="66"/>
          </w:tcPr>
          <w:p w14:paraId="7D95DF2B" w14:textId="77777777" w:rsidR="0044657D" w:rsidRDefault="0044657D" w:rsidP="00D067BA">
            <w:r>
              <w:t>Inzulinové pero</w:t>
            </w:r>
          </w:p>
        </w:tc>
        <w:tc>
          <w:tcPr>
            <w:tcW w:w="1349" w:type="dxa"/>
          </w:tcPr>
          <w:p w14:paraId="799F690E" w14:textId="77777777" w:rsidR="0044657D" w:rsidRDefault="0044657D" w:rsidP="00D067BA">
            <w:pPr>
              <w:spacing w:line="240" w:lineRule="auto"/>
              <w:jc w:val="center"/>
            </w:pPr>
            <w:r>
              <w:t>43</w:t>
            </w:r>
          </w:p>
        </w:tc>
        <w:tc>
          <w:tcPr>
            <w:tcW w:w="1185" w:type="dxa"/>
          </w:tcPr>
          <w:p w14:paraId="738E48C6" w14:textId="1DA37029" w:rsidR="0044657D" w:rsidRDefault="0044657D" w:rsidP="00D067BA">
            <w:pPr>
              <w:spacing w:line="240" w:lineRule="auto"/>
              <w:jc w:val="center"/>
            </w:pPr>
            <w:r>
              <w:t>5</w:t>
            </w:r>
            <w:r w:rsidR="001C27A3">
              <w:t>1,8</w:t>
            </w:r>
          </w:p>
        </w:tc>
      </w:tr>
      <w:tr w:rsidR="0044657D" w14:paraId="0FEFB5FD" w14:textId="77777777" w:rsidTr="00F431CC">
        <w:trPr>
          <w:trHeight w:val="404"/>
        </w:trPr>
        <w:tc>
          <w:tcPr>
            <w:tcW w:w="2238" w:type="dxa"/>
            <w:shd w:val="clear" w:color="auto" w:fill="F7CAAC" w:themeFill="accent2" w:themeFillTint="66"/>
          </w:tcPr>
          <w:p w14:paraId="4E3ADF9D" w14:textId="77777777" w:rsidR="0044657D" w:rsidRDefault="0044657D" w:rsidP="00D067BA">
            <w:r>
              <w:t>Inzulinová pumpa</w:t>
            </w:r>
          </w:p>
        </w:tc>
        <w:tc>
          <w:tcPr>
            <w:tcW w:w="1349" w:type="dxa"/>
          </w:tcPr>
          <w:p w14:paraId="43A16932" w14:textId="77777777" w:rsidR="0044657D" w:rsidRDefault="0044657D" w:rsidP="00D067BA">
            <w:pPr>
              <w:spacing w:line="240" w:lineRule="auto"/>
              <w:jc w:val="center"/>
            </w:pPr>
            <w:r>
              <w:t>40</w:t>
            </w:r>
          </w:p>
        </w:tc>
        <w:tc>
          <w:tcPr>
            <w:tcW w:w="1185" w:type="dxa"/>
          </w:tcPr>
          <w:p w14:paraId="224D70DE" w14:textId="3D008AEF" w:rsidR="0044657D" w:rsidRDefault="0044657D" w:rsidP="00D067BA">
            <w:pPr>
              <w:spacing w:line="240" w:lineRule="auto"/>
              <w:jc w:val="center"/>
            </w:pPr>
            <w:r>
              <w:t>48</w:t>
            </w:r>
            <w:r w:rsidR="001C27A3">
              <w:t>,2</w:t>
            </w:r>
          </w:p>
        </w:tc>
      </w:tr>
      <w:tr w:rsidR="0044657D" w14:paraId="6DE2D3D3" w14:textId="77777777" w:rsidTr="00F431CC">
        <w:trPr>
          <w:trHeight w:val="311"/>
        </w:trPr>
        <w:tc>
          <w:tcPr>
            <w:tcW w:w="2238" w:type="dxa"/>
            <w:shd w:val="clear" w:color="auto" w:fill="F7CAAC" w:themeFill="accent2" w:themeFillTint="66"/>
          </w:tcPr>
          <w:p w14:paraId="7A256D5E" w14:textId="5AB0DDC8" w:rsidR="0044657D" w:rsidRDefault="0044657D" w:rsidP="00D067BA">
            <w:proofErr w:type="spellStart"/>
            <w:r>
              <w:t>Inzulinky</w:t>
            </w:r>
            <w:proofErr w:type="spellEnd"/>
          </w:p>
        </w:tc>
        <w:tc>
          <w:tcPr>
            <w:tcW w:w="1349" w:type="dxa"/>
          </w:tcPr>
          <w:p w14:paraId="08E1B3C6" w14:textId="77777777" w:rsidR="0044657D" w:rsidRDefault="0044657D" w:rsidP="00D067BA">
            <w:pPr>
              <w:spacing w:line="240" w:lineRule="auto"/>
              <w:jc w:val="center"/>
            </w:pPr>
            <w:r>
              <w:t>0</w:t>
            </w:r>
          </w:p>
        </w:tc>
        <w:tc>
          <w:tcPr>
            <w:tcW w:w="1185" w:type="dxa"/>
          </w:tcPr>
          <w:p w14:paraId="55BA79E3" w14:textId="77777777" w:rsidR="0044657D" w:rsidRDefault="0044657D" w:rsidP="00D067BA">
            <w:pPr>
              <w:keepNext/>
              <w:spacing w:line="240" w:lineRule="auto"/>
              <w:jc w:val="center"/>
            </w:pPr>
            <w:r>
              <w:t>0</w:t>
            </w:r>
          </w:p>
        </w:tc>
      </w:tr>
      <w:tr w:rsidR="0044657D" w14:paraId="16F380DB" w14:textId="77777777" w:rsidTr="00F431CC">
        <w:trPr>
          <w:trHeight w:val="311"/>
        </w:trPr>
        <w:tc>
          <w:tcPr>
            <w:tcW w:w="2238" w:type="dxa"/>
            <w:shd w:val="clear" w:color="auto" w:fill="F7CAAC" w:themeFill="accent2" w:themeFillTint="66"/>
          </w:tcPr>
          <w:p w14:paraId="31E5481B" w14:textId="77777777" w:rsidR="0044657D" w:rsidRDefault="0044657D" w:rsidP="00D067BA">
            <w:r>
              <w:t>Celkem</w:t>
            </w:r>
          </w:p>
        </w:tc>
        <w:tc>
          <w:tcPr>
            <w:tcW w:w="1349" w:type="dxa"/>
          </w:tcPr>
          <w:p w14:paraId="440BF06D" w14:textId="77777777" w:rsidR="0044657D" w:rsidRDefault="0044657D" w:rsidP="00D067BA">
            <w:pPr>
              <w:spacing w:line="240" w:lineRule="auto"/>
              <w:jc w:val="center"/>
            </w:pPr>
            <w:r>
              <w:t>83</w:t>
            </w:r>
          </w:p>
        </w:tc>
        <w:tc>
          <w:tcPr>
            <w:tcW w:w="1185" w:type="dxa"/>
          </w:tcPr>
          <w:p w14:paraId="19135D6B" w14:textId="77777777" w:rsidR="0044657D" w:rsidRDefault="0044657D" w:rsidP="00D067BA">
            <w:pPr>
              <w:keepNext/>
              <w:spacing w:line="240" w:lineRule="auto"/>
              <w:jc w:val="center"/>
            </w:pPr>
            <w:r>
              <w:t>100</w:t>
            </w:r>
          </w:p>
        </w:tc>
      </w:tr>
    </w:tbl>
    <w:p w14:paraId="16A300C4" w14:textId="77777777" w:rsidR="0044657D" w:rsidRPr="00A8652A" w:rsidRDefault="0044657D" w:rsidP="0044657D">
      <w:pPr>
        <w:ind w:firstLine="360"/>
        <w:rPr>
          <w:b/>
          <w:bCs/>
          <w:u w:val="single"/>
        </w:rPr>
      </w:pPr>
    </w:p>
    <w:p w14:paraId="06612351" w14:textId="77777777" w:rsidR="0044657D" w:rsidRDefault="0044657D" w:rsidP="0044657D">
      <w:pPr>
        <w:ind w:firstLine="360"/>
      </w:pPr>
    </w:p>
    <w:p w14:paraId="5794922C" w14:textId="77777777" w:rsidR="0044657D" w:rsidRDefault="0044657D" w:rsidP="0044657D">
      <w:pPr>
        <w:ind w:firstLine="360"/>
      </w:pPr>
    </w:p>
    <w:p w14:paraId="79B88137" w14:textId="77777777" w:rsidR="0044657D" w:rsidRDefault="0044657D" w:rsidP="0044657D">
      <w:pPr>
        <w:ind w:firstLine="360"/>
      </w:pPr>
    </w:p>
    <w:p w14:paraId="5053A9B6" w14:textId="77777777" w:rsidR="004B0773" w:rsidRDefault="004B0773" w:rsidP="0044657D">
      <w:pPr>
        <w:pStyle w:val="Titulek"/>
      </w:pPr>
    </w:p>
    <w:p w14:paraId="27DAFD04" w14:textId="12B63EBE" w:rsidR="0044657D" w:rsidRDefault="0044657D" w:rsidP="0044657D">
      <w:pPr>
        <w:pStyle w:val="Titulek"/>
      </w:pPr>
      <w:r>
        <w:t xml:space="preserve">Tabulka </w:t>
      </w:r>
      <w:r w:rsidR="00CD2CC2">
        <w:t>5</w:t>
      </w:r>
      <w:r>
        <w:t xml:space="preserve">: </w:t>
      </w:r>
      <w:r w:rsidR="00BD52F9">
        <w:t>Způsoby aplikace inzulinu</w:t>
      </w:r>
    </w:p>
    <w:p w14:paraId="04697BD6" w14:textId="6F07C6AC" w:rsidR="009B219F" w:rsidRDefault="0090013A" w:rsidP="00094595">
      <w:pPr>
        <w:ind w:firstLine="284"/>
      </w:pPr>
      <w:r>
        <w:t xml:space="preserve">Cílem této otázky bylo zjistit, jakým způsobem si respondenti aplikují inzulin. </w:t>
      </w:r>
      <w:r w:rsidR="009B219F">
        <w:t>Z výše uvedeného</w:t>
      </w:r>
      <w:r w:rsidR="0052772A">
        <w:t> grafu č.5 vidíme, že 5</w:t>
      </w:r>
      <w:r w:rsidR="00386EDB">
        <w:t>2</w:t>
      </w:r>
      <w:r w:rsidR="00565578">
        <w:t xml:space="preserve"> </w:t>
      </w:r>
      <w:r w:rsidR="0052772A">
        <w:t xml:space="preserve">% respondentů </w:t>
      </w:r>
      <w:r w:rsidR="00565578">
        <w:t xml:space="preserve">si aplikuje inzulin pomocí </w:t>
      </w:r>
      <w:r w:rsidR="0052772A">
        <w:t>inzulínové</w:t>
      </w:r>
      <w:r w:rsidR="00565578">
        <w:t>ho</w:t>
      </w:r>
      <w:r w:rsidR="0052772A">
        <w:t xml:space="preserve"> per</w:t>
      </w:r>
      <w:r w:rsidR="00565578">
        <w:t>a</w:t>
      </w:r>
      <w:r w:rsidR="0052772A">
        <w:t xml:space="preserve"> </w:t>
      </w:r>
      <w:r w:rsidR="00645B75">
        <w:t>a </w:t>
      </w:r>
      <w:r w:rsidR="0052772A">
        <w:t>48</w:t>
      </w:r>
      <w:r w:rsidR="00565578">
        <w:t xml:space="preserve"> </w:t>
      </w:r>
      <w:r w:rsidR="0052772A">
        <w:t xml:space="preserve">% respondentů </w:t>
      </w:r>
      <w:r w:rsidR="00565578">
        <w:t xml:space="preserve">používá inzulinovou pumpu. Ani jeden respondent neuvedl jako způsob aplikace inzulinu pomocí </w:t>
      </w:r>
      <w:proofErr w:type="spellStart"/>
      <w:r w:rsidR="00565578">
        <w:t>inzulinky</w:t>
      </w:r>
      <w:proofErr w:type="spellEnd"/>
      <w:r w:rsidR="00565578">
        <w:t xml:space="preserve"> neboli inzulínové stříkačky. </w:t>
      </w:r>
      <w:r w:rsidR="0029257A">
        <w:t xml:space="preserve">Dle Derňarové (2021) je v dnešní době aplikace inzulinu pomocí inzulinové pumpy nejdokonalejší volbou léčby. </w:t>
      </w:r>
    </w:p>
    <w:p w14:paraId="1645B55E" w14:textId="0B4B99C3" w:rsidR="001B1155" w:rsidRDefault="001B1155" w:rsidP="004451D1"/>
    <w:p w14:paraId="6E5693AC" w14:textId="0A6C126B" w:rsidR="001B1155" w:rsidRDefault="001B1155" w:rsidP="004451D1"/>
    <w:p w14:paraId="33D00046" w14:textId="3FD11045" w:rsidR="001B1155" w:rsidRDefault="001B1155" w:rsidP="004451D1"/>
    <w:p w14:paraId="5269FF8E" w14:textId="77777777" w:rsidR="009F7030" w:rsidRDefault="009F7030" w:rsidP="004451D1"/>
    <w:p w14:paraId="4220E6C0" w14:textId="13B75F85" w:rsidR="00B910E5" w:rsidRPr="00621738" w:rsidRDefault="00B910E5" w:rsidP="00EB4012">
      <w:pPr>
        <w:spacing w:line="259" w:lineRule="auto"/>
        <w:rPr>
          <w:b/>
          <w:bCs/>
          <w:i/>
          <w:iCs/>
        </w:rPr>
      </w:pPr>
      <w:r w:rsidRPr="00621738">
        <w:rPr>
          <w:b/>
          <w:bCs/>
          <w:i/>
          <w:iCs/>
        </w:rPr>
        <w:lastRenderedPageBreak/>
        <w:t>Otázka č.5 Měří</w:t>
      </w:r>
      <w:r w:rsidR="00A83F7F">
        <w:rPr>
          <w:b/>
          <w:bCs/>
          <w:i/>
          <w:iCs/>
        </w:rPr>
        <w:t>š</w:t>
      </w:r>
      <w:r w:rsidRPr="00621738">
        <w:rPr>
          <w:b/>
          <w:bCs/>
          <w:i/>
          <w:iCs/>
        </w:rPr>
        <w:t xml:space="preserve"> si glykemii vždy před každým jídlem?</w:t>
      </w:r>
    </w:p>
    <w:p w14:paraId="506AF15F" w14:textId="77777777" w:rsidR="00B910E5" w:rsidRDefault="00B910E5" w:rsidP="00B910E5">
      <w:pPr>
        <w:rPr>
          <w:b/>
          <w:bCs/>
          <w:sz w:val="28"/>
          <w:szCs w:val="24"/>
          <w:u w:val="single"/>
        </w:rPr>
      </w:pPr>
      <w:r>
        <w:rPr>
          <w:noProof/>
          <w:lang w:eastAsia="cs-CZ"/>
        </w:rPr>
        <w:drawing>
          <wp:inline distT="0" distB="0" distL="0" distR="0" wp14:anchorId="562FC296" wp14:editId="22C81966">
            <wp:extent cx="4365938" cy="2743200"/>
            <wp:effectExtent l="0" t="0" r="15875" b="1270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248251" w14:textId="6D81D96D" w:rsidR="00B910E5" w:rsidRPr="00C07FDA" w:rsidRDefault="00B910E5" w:rsidP="00C07FDA">
      <w:pPr>
        <w:pStyle w:val="Titulek"/>
      </w:pPr>
      <w:r>
        <w:t xml:space="preserve">Graf </w:t>
      </w:r>
      <w:r w:rsidR="002776ED">
        <w:t>5</w:t>
      </w:r>
      <w:r>
        <w:t xml:space="preserve">: </w:t>
      </w:r>
      <w:r w:rsidR="00BF43BE">
        <w:t>Měření glykemie před každým jídlem</w:t>
      </w:r>
    </w:p>
    <w:tbl>
      <w:tblPr>
        <w:tblStyle w:val="Mkatabulky"/>
        <w:tblpPr w:leftFromText="141" w:rightFromText="141" w:vertAnchor="text" w:horzAnchor="page" w:tblpX="1945" w:tblpY="221"/>
        <w:tblW w:w="0" w:type="auto"/>
        <w:tblLook w:val="04A0" w:firstRow="1" w:lastRow="0" w:firstColumn="1" w:lastColumn="0" w:noHBand="0" w:noVBand="1"/>
        <w:tblDescription w:val="Tabulka 1: Procentuální zastoupení pohlaví dětí s DM 1.typu "/>
      </w:tblPr>
      <w:tblGrid>
        <w:gridCol w:w="2186"/>
        <w:gridCol w:w="2598"/>
        <w:gridCol w:w="2283"/>
      </w:tblGrid>
      <w:tr w:rsidR="00B910E5" w14:paraId="7C881B1E" w14:textId="77777777" w:rsidTr="00B910E5">
        <w:trPr>
          <w:trHeight w:val="316"/>
        </w:trPr>
        <w:tc>
          <w:tcPr>
            <w:tcW w:w="2186" w:type="dxa"/>
            <w:shd w:val="clear" w:color="auto" w:fill="F7CAAC" w:themeFill="accent2" w:themeFillTint="66"/>
          </w:tcPr>
          <w:p w14:paraId="0AA858E9" w14:textId="77777777" w:rsidR="00B910E5" w:rsidRDefault="00B910E5" w:rsidP="00D067BA">
            <w:pPr>
              <w:spacing w:line="240" w:lineRule="auto"/>
            </w:pPr>
            <w:r>
              <w:t>Odpověď</w:t>
            </w:r>
          </w:p>
        </w:tc>
        <w:tc>
          <w:tcPr>
            <w:tcW w:w="2598" w:type="dxa"/>
            <w:shd w:val="clear" w:color="auto" w:fill="F7CAAC" w:themeFill="accent2" w:themeFillTint="66"/>
          </w:tcPr>
          <w:p w14:paraId="7767A34E" w14:textId="77777777" w:rsidR="00B910E5" w:rsidRDefault="00B910E5" w:rsidP="00D067BA">
            <w:pPr>
              <w:jc w:val="center"/>
            </w:pPr>
            <w:r>
              <w:t>n</w:t>
            </w:r>
          </w:p>
        </w:tc>
        <w:tc>
          <w:tcPr>
            <w:tcW w:w="2283" w:type="dxa"/>
            <w:shd w:val="clear" w:color="auto" w:fill="F7CAAC" w:themeFill="accent2" w:themeFillTint="66"/>
          </w:tcPr>
          <w:p w14:paraId="5DF0DE2C" w14:textId="77777777" w:rsidR="00B910E5" w:rsidRDefault="00B910E5" w:rsidP="00D067BA">
            <w:pPr>
              <w:jc w:val="center"/>
            </w:pPr>
            <w:r>
              <w:t>%</w:t>
            </w:r>
          </w:p>
        </w:tc>
      </w:tr>
      <w:tr w:rsidR="00B910E5" w14:paraId="39177F21" w14:textId="77777777" w:rsidTr="00B910E5">
        <w:trPr>
          <w:trHeight w:val="367"/>
        </w:trPr>
        <w:tc>
          <w:tcPr>
            <w:tcW w:w="2186" w:type="dxa"/>
            <w:shd w:val="clear" w:color="auto" w:fill="F7CAAC" w:themeFill="accent2" w:themeFillTint="66"/>
          </w:tcPr>
          <w:p w14:paraId="0C8545A3" w14:textId="77777777" w:rsidR="00B910E5" w:rsidRDefault="00B910E5" w:rsidP="00D067BA">
            <w:r>
              <w:t>Ano</w:t>
            </w:r>
          </w:p>
        </w:tc>
        <w:tc>
          <w:tcPr>
            <w:tcW w:w="2598" w:type="dxa"/>
          </w:tcPr>
          <w:p w14:paraId="6FCD3BE1" w14:textId="77777777" w:rsidR="00B910E5" w:rsidRDefault="00B910E5" w:rsidP="00D067BA">
            <w:pPr>
              <w:spacing w:line="240" w:lineRule="auto"/>
              <w:jc w:val="center"/>
            </w:pPr>
            <w:r>
              <w:t>35</w:t>
            </w:r>
          </w:p>
        </w:tc>
        <w:tc>
          <w:tcPr>
            <w:tcW w:w="2283" w:type="dxa"/>
          </w:tcPr>
          <w:p w14:paraId="2F7F1363" w14:textId="73253E88" w:rsidR="00B910E5" w:rsidRDefault="00B910E5" w:rsidP="00D067BA">
            <w:pPr>
              <w:spacing w:line="240" w:lineRule="auto"/>
              <w:jc w:val="center"/>
            </w:pPr>
            <w:r>
              <w:t>42</w:t>
            </w:r>
            <w:r w:rsidR="00C17F02">
              <w:t>,17</w:t>
            </w:r>
          </w:p>
        </w:tc>
      </w:tr>
      <w:tr w:rsidR="00B910E5" w14:paraId="1C797647" w14:textId="77777777" w:rsidTr="00B910E5">
        <w:trPr>
          <w:trHeight w:val="354"/>
        </w:trPr>
        <w:tc>
          <w:tcPr>
            <w:tcW w:w="2186" w:type="dxa"/>
            <w:shd w:val="clear" w:color="auto" w:fill="F7CAAC" w:themeFill="accent2" w:themeFillTint="66"/>
          </w:tcPr>
          <w:p w14:paraId="5574D760" w14:textId="77777777" w:rsidR="00B910E5" w:rsidRDefault="00B910E5" w:rsidP="00D067BA">
            <w:r>
              <w:t>Ne</w:t>
            </w:r>
          </w:p>
        </w:tc>
        <w:tc>
          <w:tcPr>
            <w:tcW w:w="2598" w:type="dxa"/>
          </w:tcPr>
          <w:p w14:paraId="7E77552A" w14:textId="77777777" w:rsidR="00B910E5" w:rsidRDefault="00B910E5" w:rsidP="00D067BA">
            <w:pPr>
              <w:spacing w:line="240" w:lineRule="auto"/>
              <w:jc w:val="center"/>
            </w:pPr>
            <w:r>
              <w:t>14</w:t>
            </w:r>
          </w:p>
        </w:tc>
        <w:tc>
          <w:tcPr>
            <w:tcW w:w="2283" w:type="dxa"/>
          </w:tcPr>
          <w:p w14:paraId="430B1D8D" w14:textId="4046F891" w:rsidR="00B910E5" w:rsidRDefault="00B910E5" w:rsidP="00D067BA">
            <w:pPr>
              <w:spacing w:line="240" w:lineRule="auto"/>
              <w:jc w:val="center"/>
            </w:pPr>
            <w:r>
              <w:t>1</w:t>
            </w:r>
            <w:r w:rsidR="00C17F02">
              <w:t>6,87</w:t>
            </w:r>
          </w:p>
        </w:tc>
      </w:tr>
      <w:tr w:rsidR="00B910E5" w14:paraId="0A13A3D0" w14:textId="77777777" w:rsidTr="00B910E5">
        <w:trPr>
          <w:trHeight w:val="273"/>
        </w:trPr>
        <w:tc>
          <w:tcPr>
            <w:tcW w:w="2186" w:type="dxa"/>
            <w:shd w:val="clear" w:color="auto" w:fill="F7CAAC" w:themeFill="accent2" w:themeFillTint="66"/>
          </w:tcPr>
          <w:p w14:paraId="7ABB4347" w14:textId="71388D83" w:rsidR="00B910E5" w:rsidRDefault="00981A0A" w:rsidP="00D067BA">
            <w:r>
              <w:t>Mám s</w:t>
            </w:r>
            <w:r w:rsidR="00B910E5">
              <w:t>enzor</w:t>
            </w:r>
          </w:p>
        </w:tc>
        <w:tc>
          <w:tcPr>
            <w:tcW w:w="2598" w:type="dxa"/>
          </w:tcPr>
          <w:p w14:paraId="7D10F18D" w14:textId="77777777" w:rsidR="00B910E5" w:rsidRDefault="00B910E5" w:rsidP="00D067BA">
            <w:pPr>
              <w:spacing w:line="240" w:lineRule="auto"/>
              <w:jc w:val="center"/>
            </w:pPr>
            <w:r>
              <w:t>34</w:t>
            </w:r>
          </w:p>
        </w:tc>
        <w:tc>
          <w:tcPr>
            <w:tcW w:w="2283" w:type="dxa"/>
          </w:tcPr>
          <w:p w14:paraId="0E0FAAAF" w14:textId="1EE6B015" w:rsidR="00B910E5" w:rsidRDefault="00B910E5" w:rsidP="00D067BA">
            <w:pPr>
              <w:keepNext/>
              <w:spacing w:line="240" w:lineRule="auto"/>
              <w:jc w:val="center"/>
            </w:pPr>
            <w:r>
              <w:t>4</w:t>
            </w:r>
            <w:r w:rsidR="00C17F02">
              <w:t>0,96</w:t>
            </w:r>
          </w:p>
        </w:tc>
      </w:tr>
      <w:tr w:rsidR="00B910E5" w14:paraId="03B641F7" w14:textId="77777777" w:rsidTr="00B910E5">
        <w:trPr>
          <w:trHeight w:val="273"/>
        </w:trPr>
        <w:tc>
          <w:tcPr>
            <w:tcW w:w="2186" w:type="dxa"/>
            <w:shd w:val="clear" w:color="auto" w:fill="F7CAAC" w:themeFill="accent2" w:themeFillTint="66"/>
          </w:tcPr>
          <w:p w14:paraId="2E802ACB" w14:textId="77777777" w:rsidR="00B910E5" w:rsidRDefault="00B910E5" w:rsidP="00D067BA">
            <w:r>
              <w:t>Celkem</w:t>
            </w:r>
          </w:p>
        </w:tc>
        <w:tc>
          <w:tcPr>
            <w:tcW w:w="2598" w:type="dxa"/>
          </w:tcPr>
          <w:p w14:paraId="05F68B7C" w14:textId="77777777" w:rsidR="00B910E5" w:rsidRDefault="00B910E5" w:rsidP="00D067BA">
            <w:pPr>
              <w:spacing w:line="240" w:lineRule="auto"/>
              <w:jc w:val="center"/>
            </w:pPr>
            <w:r>
              <w:t>83</w:t>
            </w:r>
          </w:p>
        </w:tc>
        <w:tc>
          <w:tcPr>
            <w:tcW w:w="2283" w:type="dxa"/>
          </w:tcPr>
          <w:p w14:paraId="5E51D070" w14:textId="77777777" w:rsidR="00B910E5" w:rsidRDefault="00B910E5" w:rsidP="00D067BA">
            <w:pPr>
              <w:keepNext/>
              <w:spacing w:line="240" w:lineRule="auto"/>
              <w:jc w:val="center"/>
            </w:pPr>
            <w:r>
              <w:t>100</w:t>
            </w:r>
          </w:p>
        </w:tc>
      </w:tr>
    </w:tbl>
    <w:p w14:paraId="020D5C14" w14:textId="77777777" w:rsidR="00B910E5" w:rsidRPr="00A8652A" w:rsidRDefault="00B910E5" w:rsidP="00B910E5">
      <w:pPr>
        <w:ind w:firstLine="360"/>
        <w:rPr>
          <w:b/>
          <w:bCs/>
          <w:u w:val="single"/>
        </w:rPr>
      </w:pPr>
    </w:p>
    <w:p w14:paraId="55921958" w14:textId="77777777" w:rsidR="00B910E5" w:rsidRDefault="00B910E5" w:rsidP="00B910E5">
      <w:pPr>
        <w:ind w:firstLine="360"/>
      </w:pPr>
    </w:p>
    <w:p w14:paraId="60E33A02" w14:textId="77777777" w:rsidR="00B910E5" w:rsidRDefault="00B910E5" w:rsidP="00B910E5">
      <w:pPr>
        <w:ind w:firstLine="360"/>
      </w:pPr>
    </w:p>
    <w:p w14:paraId="083544EF" w14:textId="77777777" w:rsidR="00B910E5" w:rsidRDefault="00B910E5" w:rsidP="00B910E5">
      <w:pPr>
        <w:ind w:firstLine="360"/>
      </w:pPr>
    </w:p>
    <w:p w14:paraId="6111DEE7" w14:textId="77777777" w:rsidR="009D6FB2" w:rsidRDefault="009D6FB2" w:rsidP="00B910E5">
      <w:pPr>
        <w:pStyle w:val="Titulek"/>
      </w:pPr>
    </w:p>
    <w:p w14:paraId="75DA63B3" w14:textId="1927A30E" w:rsidR="00B910E5" w:rsidRDefault="00B910E5" w:rsidP="00B910E5">
      <w:pPr>
        <w:pStyle w:val="Titulek"/>
      </w:pPr>
      <w:r>
        <w:t xml:space="preserve">Tabulka </w:t>
      </w:r>
      <w:r w:rsidR="002776ED">
        <w:t>6</w:t>
      </w:r>
      <w:r>
        <w:t xml:space="preserve">: </w:t>
      </w:r>
      <w:r w:rsidR="00BF43BE">
        <w:t>Měření glykemie před každým jídlem</w:t>
      </w:r>
    </w:p>
    <w:p w14:paraId="3F337732" w14:textId="25D76FDD" w:rsidR="00B910E5" w:rsidRDefault="00B910E5" w:rsidP="00EB4012">
      <w:pPr>
        <w:spacing w:line="259" w:lineRule="auto"/>
      </w:pPr>
    </w:p>
    <w:p w14:paraId="0E822ABA" w14:textId="34213975" w:rsidR="007C5AE1" w:rsidRDefault="00094595" w:rsidP="007C5AE1">
      <w:pPr>
        <w:ind w:firstLine="284"/>
      </w:pPr>
      <w:r>
        <w:t xml:space="preserve">Cílem této otázky bylo zjistit, zda si respondenti měří glykemii vždy před </w:t>
      </w:r>
      <w:r w:rsidR="009F7030">
        <w:t xml:space="preserve">jídlem. Derňarová (2021) ve své publikaci doporučuje měřit si hodnoty glykemie pravidelně </w:t>
      </w:r>
      <w:r w:rsidR="00494717">
        <w:t xml:space="preserve">před jídlem. </w:t>
      </w:r>
      <w:r w:rsidR="007C5AE1">
        <w:t>Na základě odpovědí bylo 83 respondentů rozděleno do tří skupin. Nejpočetnější skupinu tvo</w:t>
      </w:r>
      <w:r w:rsidR="00E31435">
        <w:t>řilo</w:t>
      </w:r>
      <w:r w:rsidR="007C5AE1">
        <w:t xml:space="preserve"> 35 respondentů, kteří si měří</w:t>
      </w:r>
      <w:r w:rsidR="00981A0A">
        <w:t xml:space="preserve"> klasickým glukometrem</w:t>
      </w:r>
      <w:r w:rsidR="007C5AE1">
        <w:t xml:space="preserve"> hodnoty glykemie pokaždé, než jdou </w:t>
      </w:r>
      <w:r w:rsidR="00BE730B">
        <w:t xml:space="preserve">jíst a potom i po jídle. </w:t>
      </w:r>
      <w:r w:rsidR="007C5AE1">
        <w:t xml:space="preserve">Následující </w:t>
      </w:r>
      <w:r w:rsidR="00981A0A">
        <w:t xml:space="preserve">skupina </w:t>
      </w:r>
      <w:r w:rsidR="00645B75">
        <w:t>o </w:t>
      </w:r>
      <w:r w:rsidR="007C5AE1">
        <w:t xml:space="preserve">34 respondentech </w:t>
      </w:r>
      <w:r w:rsidR="009E4815">
        <w:t>má senzor</w:t>
      </w:r>
      <w:r w:rsidR="009842B8">
        <w:t xml:space="preserve">, který je </w:t>
      </w:r>
      <w:r w:rsidR="009E4815">
        <w:t>zavedený</w:t>
      </w:r>
      <w:r w:rsidR="009842B8">
        <w:t xml:space="preserve"> </w:t>
      </w:r>
      <w:r w:rsidR="009E4815">
        <w:t xml:space="preserve">do podkoží, kde snímá </w:t>
      </w:r>
      <w:r w:rsidR="00E07866">
        <w:t xml:space="preserve">nepřetržitě </w:t>
      </w:r>
      <w:r w:rsidR="009E4815">
        <w:t>hladinu glukózy</w:t>
      </w:r>
      <w:r w:rsidR="007C7DDA">
        <w:t xml:space="preserve">. </w:t>
      </w:r>
      <w:r w:rsidR="009842B8">
        <w:t xml:space="preserve">Poslední skupina, která tvoří 16,78 % z celku si glykemii před </w:t>
      </w:r>
      <w:r w:rsidR="00CB5077">
        <w:t xml:space="preserve">a po </w:t>
      </w:r>
      <w:r w:rsidR="009842B8">
        <w:t>každ</w:t>
      </w:r>
      <w:r w:rsidR="00CB5077">
        <w:t>ém</w:t>
      </w:r>
      <w:r w:rsidR="009842B8">
        <w:t xml:space="preserve"> jídle vůbec neměří. </w:t>
      </w:r>
    </w:p>
    <w:p w14:paraId="54EB3984" w14:textId="32ADEA54" w:rsidR="00432EBF" w:rsidRDefault="00432EBF" w:rsidP="00494717">
      <w:pPr>
        <w:ind w:firstLine="284"/>
      </w:pPr>
    </w:p>
    <w:p w14:paraId="3CB16D16" w14:textId="6BDE6ED5" w:rsidR="000D5C2E" w:rsidRDefault="000D5C2E" w:rsidP="00EB4012">
      <w:pPr>
        <w:spacing w:line="259" w:lineRule="auto"/>
      </w:pPr>
    </w:p>
    <w:p w14:paraId="4F4EDE82" w14:textId="352AFB49" w:rsidR="009842B8" w:rsidRDefault="009842B8" w:rsidP="00EB4012">
      <w:pPr>
        <w:spacing w:line="259" w:lineRule="auto"/>
      </w:pPr>
    </w:p>
    <w:p w14:paraId="4CF6ED98" w14:textId="77777777" w:rsidR="007C7DDA" w:rsidRDefault="007C7DDA" w:rsidP="00EB4012">
      <w:pPr>
        <w:spacing w:line="259" w:lineRule="auto"/>
      </w:pPr>
    </w:p>
    <w:p w14:paraId="18D88A23" w14:textId="5B15ADDE" w:rsidR="00D2054F" w:rsidRDefault="00432EBF" w:rsidP="00EB4012">
      <w:pPr>
        <w:spacing w:line="259" w:lineRule="auto"/>
        <w:rPr>
          <w:b/>
          <w:bCs/>
          <w:i/>
          <w:iCs/>
        </w:rPr>
      </w:pPr>
      <w:r w:rsidRPr="00621738">
        <w:rPr>
          <w:b/>
          <w:bCs/>
          <w:i/>
          <w:iCs/>
        </w:rPr>
        <w:lastRenderedPageBreak/>
        <w:t>Otázka č. 6 – Myslí</w:t>
      </w:r>
      <w:r w:rsidR="009A675F">
        <w:rPr>
          <w:b/>
          <w:bCs/>
          <w:i/>
          <w:iCs/>
        </w:rPr>
        <w:t>š</w:t>
      </w:r>
      <w:r w:rsidRPr="00621738">
        <w:rPr>
          <w:b/>
          <w:bCs/>
          <w:i/>
          <w:iCs/>
        </w:rPr>
        <w:t xml:space="preserve"> si, že se stravujete správně vzhledem k vašemu onemocnění? </w:t>
      </w:r>
    </w:p>
    <w:p w14:paraId="6717CFB8" w14:textId="77777777" w:rsidR="00AC05AD" w:rsidRPr="00621738" w:rsidRDefault="00AC05AD" w:rsidP="00EB4012">
      <w:pPr>
        <w:spacing w:line="259" w:lineRule="auto"/>
        <w:rPr>
          <w:b/>
          <w:bCs/>
          <w:i/>
          <w:iCs/>
        </w:rPr>
      </w:pPr>
    </w:p>
    <w:p w14:paraId="3F8756A7" w14:textId="77777777" w:rsidR="00432EBF" w:rsidRDefault="00432EBF" w:rsidP="00432EBF">
      <w:pPr>
        <w:rPr>
          <w:b/>
          <w:bCs/>
          <w:sz w:val="28"/>
          <w:szCs w:val="24"/>
          <w:u w:val="single"/>
        </w:rPr>
      </w:pPr>
      <w:r>
        <w:rPr>
          <w:noProof/>
          <w:lang w:eastAsia="cs-CZ"/>
        </w:rPr>
        <w:drawing>
          <wp:inline distT="0" distB="0" distL="0" distR="0" wp14:anchorId="5371BC4D" wp14:editId="1B259684">
            <wp:extent cx="3249930" cy="1696085"/>
            <wp:effectExtent l="0" t="0" r="13970" b="1841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1416A4" w14:textId="454B79F0" w:rsidR="00432EBF" w:rsidRPr="00CE7CBE" w:rsidRDefault="00432EBF" w:rsidP="00432EBF">
      <w:pPr>
        <w:pStyle w:val="Titulek"/>
      </w:pPr>
      <w:r>
        <w:t xml:space="preserve">Graf </w:t>
      </w:r>
      <w:r w:rsidR="002776ED">
        <w:t>6</w:t>
      </w:r>
      <w:r>
        <w:t xml:space="preserve">: </w:t>
      </w:r>
      <w:r w:rsidR="00197555">
        <w:t xml:space="preserve">Subjektivní hodnocení správného stravování </w:t>
      </w:r>
    </w:p>
    <w:tbl>
      <w:tblPr>
        <w:tblStyle w:val="Mkatabulky"/>
        <w:tblpPr w:leftFromText="141" w:rightFromText="141" w:vertAnchor="text" w:horzAnchor="page" w:tblpX="1945" w:tblpY="221"/>
        <w:tblW w:w="0" w:type="auto"/>
        <w:tblLook w:val="04A0" w:firstRow="1" w:lastRow="0" w:firstColumn="1" w:lastColumn="0" w:noHBand="0" w:noVBand="1"/>
        <w:tblDescription w:val="Tabulka 1: Procentuální zastoupení pohlaví dětí s DM 1.typu "/>
      </w:tblPr>
      <w:tblGrid>
        <w:gridCol w:w="1131"/>
        <w:gridCol w:w="1344"/>
        <w:gridCol w:w="1181"/>
      </w:tblGrid>
      <w:tr w:rsidR="00432EBF" w14:paraId="784F2F15" w14:textId="77777777" w:rsidTr="00D067BA">
        <w:trPr>
          <w:trHeight w:val="569"/>
        </w:trPr>
        <w:tc>
          <w:tcPr>
            <w:tcW w:w="1131" w:type="dxa"/>
            <w:shd w:val="clear" w:color="auto" w:fill="F7CAAC" w:themeFill="accent2" w:themeFillTint="66"/>
          </w:tcPr>
          <w:p w14:paraId="0BB5607B" w14:textId="77777777" w:rsidR="00432EBF" w:rsidRDefault="00432EBF" w:rsidP="00D067BA">
            <w:pPr>
              <w:spacing w:line="240" w:lineRule="auto"/>
            </w:pPr>
            <w:r>
              <w:t>Odpověď</w:t>
            </w:r>
          </w:p>
        </w:tc>
        <w:tc>
          <w:tcPr>
            <w:tcW w:w="1344" w:type="dxa"/>
            <w:shd w:val="clear" w:color="auto" w:fill="F7CAAC" w:themeFill="accent2" w:themeFillTint="66"/>
          </w:tcPr>
          <w:p w14:paraId="48430C6D" w14:textId="77777777" w:rsidR="00432EBF" w:rsidRDefault="00432EBF" w:rsidP="00D067BA">
            <w:pPr>
              <w:jc w:val="center"/>
            </w:pPr>
            <w:r>
              <w:t>n</w:t>
            </w:r>
          </w:p>
        </w:tc>
        <w:tc>
          <w:tcPr>
            <w:tcW w:w="1181" w:type="dxa"/>
            <w:shd w:val="clear" w:color="auto" w:fill="F7CAAC" w:themeFill="accent2" w:themeFillTint="66"/>
          </w:tcPr>
          <w:p w14:paraId="4F407ED9" w14:textId="77777777" w:rsidR="00432EBF" w:rsidRDefault="00432EBF" w:rsidP="00D067BA">
            <w:pPr>
              <w:jc w:val="center"/>
            </w:pPr>
            <w:r>
              <w:t>%</w:t>
            </w:r>
          </w:p>
        </w:tc>
      </w:tr>
      <w:tr w:rsidR="00432EBF" w14:paraId="43CDCD4D" w14:textId="77777777" w:rsidTr="00D067BA">
        <w:trPr>
          <w:trHeight w:val="660"/>
        </w:trPr>
        <w:tc>
          <w:tcPr>
            <w:tcW w:w="1131" w:type="dxa"/>
            <w:shd w:val="clear" w:color="auto" w:fill="F7CAAC" w:themeFill="accent2" w:themeFillTint="66"/>
          </w:tcPr>
          <w:p w14:paraId="10CE3A2F" w14:textId="77777777" w:rsidR="00432EBF" w:rsidRDefault="00432EBF" w:rsidP="00D067BA">
            <w:r>
              <w:t>Ano</w:t>
            </w:r>
          </w:p>
        </w:tc>
        <w:tc>
          <w:tcPr>
            <w:tcW w:w="1344" w:type="dxa"/>
          </w:tcPr>
          <w:p w14:paraId="529AD2CC" w14:textId="77777777" w:rsidR="00432EBF" w:rsidRDefault="00432EBF" w:rsidP="00D067BA">
            <w:pPr>
              <w:spacing w:line="240" w:lineRule="auto"/>
              <w:jc w:val="center"/>
            </w:pPr>
            <w:r>
              <w:t>65</w:t>
            </w:r>
          </w:p>
        </w:tc>
        <w:tc>
          <w:tcPr>
            <w:tcW w:w="1181" w:type="dxa"/>
          </w:tcPr>
          <w:p w14:paraId="1895BF04" w14:textId="7992FC38" w:rsidR="00432EBF" w:rsidRDefault="00432EBF" w:rsidP="00D067BA">
            <w:pPr>
              <w:spacing w:line="240" w:lineRule="auto"/>
              <w:jc w:val="center"/>
            </w:pPr>
            <w:r>
              <w:t>78</w:t>
            </w:r>
            <w:r w:rsidR="00BD7B4B">
              <w:t>,31</w:t>
            </w:r>
          </w:p>
        </w:tc>
      </w:tr>
      <w:tr w:rsidR="00432EBF" w14:paraId="28137AA7" w14:textId="77777777" w:rsidTr="00D067BA">
        <w:trPr>
          <w:trHeight w:val="636"/>
        </w:trPr>
        <w:tc>
          <w:tcPr>
            <w:tcW w:w="1131" w:type="dxa"/>
            <w:shd w:val="clear" w:color="auto" w:fill="F7CAAC" w:themeFill="accent2" w:themeFillTint="66"/>
          </w:tcPr>
          <w:p w14:paraId="4949DC70" w14:textId="77777777" w:rsidR="00432EBF" w:rsidRDefault="00432EBF" w:rsidP="00D067BA">
            <w:r>
              <w:t>Ne</w:t>
            </w:r>
          </w:p>
        </w:tc>
        <w:tc>
          <w:tcPr>
            <w:tcW w:w="1344" w:type="dxa"/>
          </w:tcPr>
          <w:p w14:paraId="319A89E2" w14:textId="77777777" w:rsidR="00432EBF" w:rsidRDefault="00432EBF" w:rsidP="00D067BA">
            <w:pPr>
              <w:spacing w:line="240" w:lineRule="auto"/>
              <w:jc w:val="center"/>
            </w:pPr>
            <w:r>
              <w:t>18</w:t>
            </w:r>
          </w:p>
        </w:tc>
        <w:tc>
          <w:tcPr>
            <w:tcW w:w="1181" w:type="dxa"/>
          </w:tcPr>
          <w:p w14:paraId="10A86ABC" w14:textId="47B87E6C" w:rsidR="00432EBF" w:rsidRDefault="00432EBF" w:rsidP="00D067BA">
            <w:pPr>
              <w:spacing w:line="240" w:lineRule="auto"/>
              <w:jc w:val="center"/>
            </w:pPr>
            <w:r>
              <w:t>2</w:t>
            </w:r>
            <w:r w:rsidR="00BD7B4B">
              <w:t>1,69</w:t>
            </w:r>
          </w:p>
        </w:tc>
      </w:tr>
      <w:tr w:rsidR="00432EBF" w14:paraId="68D519DA" w14:textId="77777777" w:rsidTr="00D067BA">
        <w:trPr>
          <w:trHeight w:val="491"/>
        </w:trPr>
        <w:tc>
          <w:tcPr>
            <w:tcW w:w="1131" w:type="dxa"/>
            <w:shd w:val="clear" w:color="auto" w:fill="F7CAAC" w:themeFill="accent2" w:themeFillTint="66"/>
          </w:tcPr>
          <w:p w14:paraId="0E550FAB" w14:textId="77777777" w:rsidR="00432EBF" w:rsidRDefault="00432EBF" w:rsidP="00D067BA">
            <w:r>
              <w:t>Celkem</w:t>
            </w:r>
          </w:p>
        </w:tc>
        <w:tc>
          <w:tcPr>
            <w:tcW w:w="1344" w:type="dxa"/>
          </w:tcPr>
          <w:p w14:paraId="7046D308" w14:textId="77777777" w:rsidR="00432EBF" w:rsidRDefault="00432EBF" w:rsidP="00D067BA">
            <w:pPr>
              <w:spacing w:line="240" w:lineRule="auto"/>
              <w:jc w:val="center"/>
            </w:pPr>
            <w:r>
              <w:t>83</w:t>
            </w:r>
          </w:p>
        </w:tc>
        <w:tc>
          <w:tcPr>
            <w:tcW w:w="1181" w:type="dxa"/>
          </w:tcPr>
          <w:p w14:paraId="681AD7C9" w14:textId="77777777" w:rsidR="00432EBF" w:rsidRDefault="00432EBF" w:rsidP="00D067BA">
            <w:pPr>
              <w:keepNext/>
              <w:spacing w:line="240" w:lineRule="auto"/>
              <w:jc w:val="center"/>
            </w:pPr>
            <w:r>
              <w:t>100</w:t>
            </w:r>
          </w:p>
        </w:tc>
      </w:tr>
    </w:tbl>
    <w:p w14:paraId="524DA63F" w14:textId="77777777" w:rsidR="00432EBF" w:rsidRPr="00A8652A" w:rsidRDefault="00432EBF" w:rsidP="00432EBF">
      <w:pPr>
        <w:ind w:firstLine="360"/>
        <w:rPr>
          <w:b/>
          <w:bCs/>
          <w:u w:val="single"/>
        </w:rPr>
      </w:pPr>
    </w:p>
    <w:p w14:paraId="07EFA7DD" w14:textId="77777777" w:rsidR="00432EBF" w:rsidRDefault="00432EBF" w:rsidP="00432EBF">
      <w:pPr>
        <w:ind w:firstLine="360"/>
      </w:pPr>
    </w:p>
    <w:p w14:paraId="10078F1F" w14:textId="77777777" w:rsidR="00432EBF" w:rsidRDefault="00432EBF" w:rsidP="00432EBF">
      <w:pPr>
        <w:ind w:firstLine="360"/>
      </w:pPr>
    </w:p>
    <w:p w14:paraId="0D0A56D5" w14:textId="77777777" w:rsidR="00432EBF" w:rsidRDefault="00432EBF" w:rsidP="00432EBF">
      <w:pPr>
        <w:ind w:firstLine="360"/>
      </w:pPr>
    </w:p>
    <w:p w14:paraId="783CF849" w14:textId="77777777" w:rsidR="00432EBF" w:rsidRDefault="00432EBF" w:rsidP="00432EBF">
      <w:pPr>
        <w:pStyle w:val="Titulek"/>
        <w:ind w:firstLine="360"/>
      </w:pPr>
    </w:p>
    <w:p w14:paraId="208CC517" w14:textId="5EBBB4D5" w:rsidR="00432EBF" w:rsidRDefault="00432EBF" w:rsidP="00432EBF">
      <w:pPr>
        <w:pStyle w:val="Titulek"/>
      </w:pPr>
      <w:r>
        <w:t>Tabulka</w:t>
      </w:r>
      <w:r w:rsidR="002776ED">
        <w:t xml:space="preserve"> 7</w:t>
      </w:r>
      <w:r>
        <w:t xml:space="preserve">: </w:t>
      </w:r>
      <w:r w:rsidR="00197555">
        <w:t xml:space="preserve">Subjektivní hodnocení správného stravování </w:t>
      </w:r>
    </w:p>
    <w:p w14:paraId="2B42E0E6" w14:textId="50B141E0" w:rsidR="00432EBF" w:rsidRDefault="006E0C87" w:rsidP="002607F5">
      <w:pPr>
        <w:ind w:firstLine="284"/>
      </w:pPr>
      <w:r>
        <w:t xml:space="preserve">Z tabulky </w:t>
      </w:r>
      <w:r w:rsidR="00645B75">
        <w:t>a </w:t>
      </w:r>
      <w:r>
        <w:t>grafu vyplývá, že z</w:t>
      </w:r>
      <w:r w:rsidR="00F85F73">
        <w:t xml:space="preserve"> celkem 83 respondentů si </w:t>
      </w:r>
      <w:r>
        <w:t>65 respondentů (78 %) myslí</w:t>
      </w:r>
      <w:r w:rsidR="00F85F73">
        <w:t xml:space="preserve">, že se stravují správně vzhledem ke svému onemocnění. </w:t>
      </w:r>
      <w:r>
        <w:t xml:space="preserve">Zbývajících 18 respondentů si jsou vědomi, že se nestravují správně. </w:t>
      </w:r>
    </w:p>
    <w:p w14:paraId="29C46251" w14:textId="77777777" w:rsidR="002607F5" w:rsidRDefault="002607F5" w:rsidP="002607F5">
      <w:pPr>
        <w:ind w:firstLine="284"/>
      </w:pPr>
    </w:p>
    <w:p w14:paraId="68CC1028" w14:textId="10B9E992" w:rsidR="00432EBF" w:rsidRPr="00621738" w:rsidRDefault="00432EBF" w:rsidP="00432EBF">
      <w:pPr>
        <w:rPr>
          <w:b/>
          <w:bCs/>
          <w:i/>
          <w:iCs/>
        </w:rPr>
      </w:pPr>
      <w:r w:rsidRPr="00621738">
        <w:rPr>
          <w:b/>
          <w:bCs/>
          <w:i/>
          <w:iCs/>
        </w:rPr>
        <w:t>Otázka č.7 Má</w:t>
      </w:r>
      <w:r w:rsidR="00C20456">
        <w:rPr>
          <w:b/>
          <w:bCs/>
          <w:i/>
          <w:iCs/>
        </w:rPr>
        <w:t>š</w:t>
      </w:r>
      <w:r w:rsidRPr="00621738">
        <w:rPr>
          <w:b/>
          <w:bCs/>
          <w:i/>
          <w:iCs/>
        </w:rPr>
        <w:t xml:space="preserve"> přehled </w:t>
      </w:r>
      <w:r w:rsidR="00645B75" w:rsidRPr="00621738">
        <w:rPr>
          <w:b/>
          <w:bCs/>
          <w:i/>
          <w:iCs/>
        </w:rPr>
        <w:t>o</w:t>
      </w:r>
      <w:r w:rsidR="00645B75">
        <w:rPr>
          <w:b/>
          <w:bCs/>
          <w:i/>
          <w:iCs/>
        </w:rPr>
        <w:t> </w:t>
      </w:r>
      <w:r w:rsidRPr="00621738">
        <w:rPr>
          <w:b/>
          <w:bCs/>
          <w:i/>
          <w:iCs/>
        </w:rPr>
        <w:t xml:space="preserve">tom, kolik bílkovin, tuků </w:t>
      </w:r>
      <w:r w:rsidR="00645B75" w:rsidRPr="00621738">
        <w:rPr>
          <w:b/>
          <w:bCs/>
          <w:i/>
          <w:iCs/>
        </w:rPr>
        <w:t>a</w:t>
      </w:r>
      <w:r w:rsidR="00645B75">
        <w:rPr>
          <w:b/>
          <w:bCs/>
          <w:i/>
          <w:iCs/>
        </w:rPr>
        <w:t> </w:t>
      </w:r>
      <w:r w:rsidRPr="00621738">
        <w:rPr>
          <w:b/>
          <w:bCs/>
          <w:i/>
          <w:iCs/>
        </w:rPr>
        <w:t xml:space="preserve">cukrů za den můžete jíst? </w:t>
      </w:r>
    </w:p>
    <w:p w14:paraId="07990362" w14:textId="77777777" w:rsidR="00432EBF" w:rsidRDefault="00432EBF" w:rsidP="00432EBF">
      <w:pPr>
        <w:rPr>
          <w:b/>
          <w:bCs/>
          <w:sz w:val="28"/>
          <w:szCs w:val="24"/>
          <w:u w:val="single"/>
        </w:rPr>
      </w:pPr>
      <w:r>
        <w:rPr>
          <w:noProof/>
          <w:lang w:eastAsia="cs-CZ"/>
        </w:rPr>
        <w:drawing>
          <wp:inline distT="0" distB="0" distL="0" distR="0" wp14:anchorId="2B209D39" wp14:editId="38F0784E">
            <wp:extent cx="3833870" cy="1718631"/>
            <wp:effectExtent l="0" t="0" r="14605" b="889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237642" w14:textId="3F05E113" w:rsidR="00432EBF" w:rsidRPr="00CE7CBE" w:rsidRDefault="00432EBF" w:rsidP="00432EBF">
      <w:pPr>
        <w:pStyle w:val="Titulek"/>
      </w:pPr>
      <w:r>
        <w:t xml:space="preserve">Graf </w:t>
      </w:r>
      <w:r w:rsidR="003A3E73">
        <w:t>7</w:t>
      </w:r>
      <w:r>
        <w:t xml:space="preserve">: </w:t>
      </w:r>
      <w:r w:rsidR="001D2C61">
        <w:t>Přehled makroživin</w:t>
      </w:r>
    </w:p>
    <w:tbl>
      <w:tblPr>
        <w:tblStyle w:val="Mkatabulky"/>
        <w:tblpPr w:leftFromText="141" w:rightFromText="141" w:vertAnchor="text" w:horzAnchor="page" w:tblpX="1945" w:tblpY="221"/>
        <w:tblW w:w="0" w:type="auto"/>
        <w:tblLook w:val="04A0" w:firstRow="1" w:lastRow="0" w:firstColumn="1" w:lastColumn="0" w:noHBand="0" w:noVBand="1"/>
        <w:tblDescription w:val="Tabulka 1: Procentuální zastoupení pohlaví dětí s DM 1.typu "/>
      </w:tblPr>
      <w:tblGrid>
        <w:gridCol w:w="1698"/>
        <w:gridCol w:w="2018"/>
        <w:gridCol w:w="1773"/>
      </w:tblGrid>
      <w:tr w:rsidR="00432EBF" w14:paraId="31DE1D35" w14:textId="77777777" w:rsidTr="001F4442">
        <w:trPr>
          <w:trHeight w:val="424"/>
        </w:trPr>
        <w:tc>
          <w:tcPr>
            <w:tcW w:w="1698" w:type="dxa"/>
            <w:shd w:val="clear" w:color="auto" w:fill="F7CAAC" w:themeFill="accent2" w:themeFillTint="66"/>
          </w:tcPr>
          <w:p w14:paraId="2F7C8989" w14:textId="77777777" w:rsidR="00432EBF" w:rsidRDefault="00432EBF" w:rsidP="00D067BA">
            <w:pPr>
              <w:spacing w:line="240" w:lineRule="auto"/>
              <w:jc w:val="center"/>
            </w:pPr>
            <w:r>
              <w:lastRenderedPageBreak/>
              <w:t>Odpověď</w:t>
            </w:r>
          </w:p>
        </w:tc>
        <w:tc>
          <w:tcPr>
            <w:tcW w:w="2018" w:type="dxa"/>
            <w:shd w:val="clear" w:color="auto" w:fill="F7CAAC" w:themeFill="accent2" w:themeFillTint="66"/>
          </w:tcPr>
          <w:p w14:paraId="57B51227" w14:textId="77777777" w:rsidR="00432EBF" w:rsidRDefault="00432EBF" w:rsidP="00D067BA">
            <w:pPr>
              <w:jc w:val="center"/>
            </w:pPr>
            <w:r>
              <w:t>n</w:t>
            </w:r>
          </w:p>
        </w:tc>
        <w:tc>
          <w:tcPr>
            <w:tcW w:w="1773" w:type="dxa"/>
            <w:shd w:val="clear" w:color="auto" w:fill="F7CAAC" w:themeFill="accent2" w:themeFillTint="66"/>
          </w:tcPr>
          <w:p w14:paraId="588643A6" w14:textId="77777777" w:rsidR="00432EBF" w:rsidRDefault="00432EBF" w:rsidP="00D067BA">
            <w:pPr>
              <w:jc w:val="center"/>
            </w:pPr>
            <w:r>
              <w:t>%</w:t>
            </w:r>
          </w:p>
        </w:tc>
      </w:tr>
      <w:tr w:rsidR="00432EBF" w14:paraId="09CDA351" w14:textId="77777777" w:rsidTr="001F4442">
        <w:trPr>
          <w:trHeight w:val="493"/>
        </w:trPr>
        <w:tc>
          <w:tcPr>
            <w:tcW w:w="1698" w:type="dxa"/>
            <w:shd w:val="clear" w:color="auto" w:fill="F7CAAC" w:themeFill="accent2" w:themeFillTint="66"/>
          </w:tcPr>
          <w:p w14:paraId="3113554B" w14:textId="77777777" w:rsidR="00432EBF" w:rsidRDefault="00432EBF" w:rsidP="00D067BA">
            <w:r>
              <w:t>Ano</w:t>
            </w:r>
          </w:p>
        </w:tc>
        <w:tc>
          <w:tcPr>
            <w:tcW w:w="2018" w:type="dxa"/>
          </w:tcPr>
          <w:p w14:paraId="4DBBEC52" w14:textId="70DFB81D" w:rsidR="00432EBF" w:rsidRDefault="00D737CF" w:rsidP="00D067BA">
            <w:pPr>
              <w:spacing w:line="240" w:lineRule="auto"/>
              <w:jc w:val="center"/>
            </w:pPr>
            <w:r>
              <w:t>5</w:t>
            </w:r>
            <w:r w:rsidR="00432EBF">
              <w:t>7</w:t>
            </w:r>
          </w:p>
        </w:tc>
        <w:tc>
          <w:tcPr>
            <w:tcW w:w="1773" w:type="dxa"/>
          </w:tcPr>
          <w:p w14:paraId="3D65E9F8" w14:textId="3B3D1EB9" w:rsidR="00432EBF" w:rsidRDefault="002E30D8" w:rsidP="00D067BA">
            <w:pPr>
              <w:spacing w:line="240" w:lineRule="auto"/>
              <w:jc w:val="center"/>
            </w:pPr>
            <w:r>
              <w:t>68,67</w:t>
            </w:r>
          </w:p>
        </w:tc>
      </w:tr>
      <w:tr w:rsidR="00432EBF" w14:paraId="6C744A24" w14:textId="77777777" w:rsidTr="001F4442">
        <w:trPr>
          <w:trHeight w:val="474"/>
        </w:trPr>
        <w:tc>
          <w:tcPr>
            <w:tcW w:w="1698" w:type="dxa"/>
            <w:shd w:val="clear" w:color="auto" w:fill="F7CAAC" w:themeFill="accent2" w:themeFillTint="66"/>
          </w:tcPr>
          <w:p w14:paraId="30FF1432" w14:textId="77777777" w:rsidR="00432EBF" w:rsidRDefault="00432EBF" w:rsidP="00D067BA">
            <w:r>
              <w:t>Ne</w:t>
            </w:r>
          </w:p>
        </w:tc>
        <w:tc>
          <w:tcPr>
            <w:tcW w:w="2018" w:type="dxa"/>
          </w:tcPr>
          <w:p w14:paraId="44B69DBA" w14:textId="06706190" w:rsidR="00432EBF" w:rsidRDefault="00D737CF" w:rsidP="00D067BA">
            <w:pPr>
              <w:spacing w:line="240" w:lineRule="auto"/>
              <w:jc w:val="center"/>
            </w:pPr>
            <w:r>
              <w:t>2</w:t>
            </w:r>
            <w:r w:rsidR="00432EBF">
              <w:t>6</w:t>
            </w:r>
          </w:p>
        </w:tc>
        <w:tc>
          <w:tcPr>
            <w:tcW w:w="1773" w:type="dxa"/>
          </w:tcPr>
          <w:p w14:paraId="2CCDC110" w14:textId="2A13A300" w:rsidR="00432EBF" w:rsidRDefault="002E30D8" w:rsidP="00D067BA">
            <w:pPr>
              <w:spacing w:line="240" w:lineRule="auto"/>
              <w:jc w:val="center"/>
            </w:pPr>
            <w:r>
              <w:t>31,32</w:t>
            </w:r>
          </w:p>
        </w:tc>
      </w:tr>
      <w:tr w:rsidR="00432EBF" w14:paraId="1611C1CA" w14:textId="77777777" w:rsidTr="001F4442">
        <w:trPr>
          <w:trHeight w:val="366"/>
        </w:trPr>
        <w:tc>
          <w:tcPr>
            <w:tcW w:w="1698" w:type="dxa"/>
            <w:shd w:val="clear" w:color="auto" w:fill="F7CAAC" w:themeFill="accent2" w:themeFillTint="66"/>
          </w:tcPr>
          <w:p w14:paraId="444D4449" w14:textId="77777777" w:rsidR="00432EBF" w:rsidRDefault="00432EBF" w:rsidP="00D067BA">
            <w:r>
              <w:t>Celkem</w:t>
            </w:r>
          </w:p>
        </w:tc>
        <w:tc>
          <w:tcPr>
            <w:tcW w:w="2018" w:type="dxa"/>
          </w:tcPr>
          <w:p w14:paraId="63416C13" w14:textId="77777777" w:rsidR="00432EBF" w:rsidRDefault="00432EBF" w:rsidP="00D067BA">
            <w:pPr>
              <w:spacing w:line="240" w:lineRule="auto"/>
              <w:jc w:val="center"/>
            </w:pPr>
            <w:r>
              <w:t>83</w:t>
            </w:r>
          </w:p>
        </w:tc>
        <w:tc>
          <w:tcPr>
            <w:tcW w:w="1773" w:type="dxa"/>
          </w:tcPr>
          <w:p w14:paraId="5FDC00A6" w14:textId="77777777" w:rsidR="00432EBF" w:rsidRDefault="00432EBF" w:rsidP="00D067BA">
            <w:pPr>
              <w:keepNext/>
              <w:spacing w:line="240" w:lineRule="auto"/>
              <w:jc w:val="center"/>
            </w:pPr>
            <w:r>
              <w:t>100</w:t>
            </w:r>
          </w:p>
        </w:tc>
      </w:tr>
    </w:tbl>
    <w:p w14:paraId="424421EC" w14:textId="77777777" w:rsidR="00432EBF" w:rsidRPr="00A8652A" w:rsidRDefault="00432EBF" w:rsidP="00432EBF">
      <w:pPr>
        <w:ind w:firstLine="360"/>
        <w:rPr>
          <w:b/>
          <w:bCs/>
          <w:u w:val="single"/>
        </w:rPr>
      </w:pPr>
    </w:p>
    <w:p w14:paraId="4AD635C6" w14:textId="77777777" w:rsidR="00432EBF" w:rsidRDefault="00432EBF" w:rsidP="00432EBF">
      <w:pPr>
        <w:ind w:firstLine="360"/>
      </w:pPr>
    </w:p>
    <w:p w14:paraId="16D9BB02" w14:textId="77777777" w:rsidR="00432EBF" w:rsidRDefault="00432EBF" w:rsidP="00432EBF">
      <w:pPr>
        <w:ind w:firstLine="360"/>
      </w:pPr>
    </w:p>
    <w:p w14:paraId="39E7F98B" w14:textId="77777777" w:rsidR="00432EBF" w:rsidRDefault="00432EBF" w:rsidP="00432EBF"/>
    <w:p w14:paraId="0994C39A" w14:textId="72BC4375" w:rsidR="00432EBF" w:rsidRDefault="00432EBF" w:rsidP="00432EBF">
      <w:pPr>
        <w:pStyle w:val="Titulek"/>
      </w:pPr>
      <w:r>
        <w:t xml:space="preserve">Tabulka </w:t>
      </w:r>
      <w:r w:rsidR="003A3E73">
        <w:t>8</w:t>
      </w:r>
      <w:r>
        <w:t xml:space="preserve">: </w:t>
      </w:r>
      <w:r w:rsidR="001D2C61">
        <w:t>Přehled makroživin</w:t>
      </w:r>
    </w:p>
    <w:p w14:paraId="38084557" w14:textId="0277006B" w:rsidR="00CA5FE3" w:rsidRDefault="00D737CF" w:rsidP="002607F5">
      <w:pPr>
        <w:ind w:firstLine="284"/>
      </w:pPr>
      <w:r>
        <w:t xml:space="preserve">Z tabulky č.8 </w:t>
      </w:r>
      <w:r w:rsidR="00645B75">
        <w:t>a </w:t>
      </w:r>
      <w:r>
        <w:t xml:space="preserve">grafu č.7 vyplývá, že téměř 69 % respondentů má přehled </w:t>
      </w:r>
      <w:r w:rsidR="00645B75">
        <w:t>o </w:t>
      </w:r>
      <w:r>
        <w:t xml:space="preserve">tom, kolik zhruba bílkovin, tuků </w:t>
      </w:r>
      <w:r w:rsidR="00645B75">
        <w:t>a </w:t>
      </w:r>
      <w:r>
        <w:t xml:space="preserve">cukrů za den mohou sníst. Naopak 31 % nemá vůbec přehled </w:t>
      </w:r>
      <w:r w:rsidR="00645B75">
        <w:t>o </w:t>
      </w:r>
      <w:r>
        <w:t xml:space="preserve">vhodném doporučení množství makroživin za den. </w:t>
      </w:r>
    </w:p>
    <w:p w14:paraId="5D78E42C" w14:textId="77777777" w:rsidR="00CA5FE3" w:rsidRPr="00432EBF" w:rsidRDefault="00CA5FE3" w:rsidP="00CA5FE3">
      <w:pPr>
        <w:ind w:firstLine="284"/>
      </w:pPr>
    </w:p>
    <w:p w14:paraId="194C40DE" w14:textId="47909D3F" w:rsidR="00432EBF" w:rsidRPr="00DE1C37" w:rsidRDefault="009B5122" w:rsidP="00EB4012">
      <w:pPr>
        <w:spacing w:line="259" w:lineRule="auto"/>
        <w:rPr>
          <w:b/>
          <w:bCs/>
          <w:i/>
          <w:iCs/>
        </w:rPr>
      </w:pPr>
      <w:r w:rsidRPr="00DE1C37">
        <w:rPr>
          <w:b/>
          <w:bCs/>
          <w:i/>
          <w:iCs/>
        </w:rPr>
        <w:t>Otázka č. 8 Jí</w:t>
      </w:r>
      <w:r w:rsidR="007C56CE">
        <w:rPr>
          <w:b/>
          <w:bCs/>
          <w:i/>
          <w:iCs/>
        </w:rPr>
        <w:t>š</w:t>
      </w:r>
      <w:r w:rsidRPr="00DE1C37">
        <w:rPr>
          <w:b/>
          <w:bCs/>
          <w:i/>
          <w:iCs/>
        </w:rPr>
        <w:t xml:space="preserve"> vždy</w:t>
      </w:r>
      <w:r w:rsidR="00860C76">
        <w:rPr>
          <w:b/>
          <w:bCs/>
          <w:i/>
          <w:iCs/>
        </w:rPr>
        <w:t xml:space="preserve"> 2-3 </w:t>
      </w:r>
      <w:r w:rsidR="00AF54A6">
        <w:rPr>
          <w:b/>
          <w:bCs/>
          <w:i/>
          <w:iCs/>
        </w:rPr>
        <w:t xml:space="preserve">h </w:t>
      </w:r>
      <w:r w:rsidR="00AF54A6" w:rsidRPr="00DE1C37">
        <w:rPr>
          <w:b/>
          <w:bCs/>
          <w:i/>
          <w:iCs/>
        </w:rPr>
        <w:t>po</w:t>
      </w:r>
      <w:r w:rsidRPr="00DE1C37">
        <w:rPr>
          <w:b/>
          <w:bCs/>
          <w:i/>
          <w:iCs/>
        </w:rPr>
        <w:t xml:space="preserve"> hlavním jídle</w:t>
      </w:r>
      <w:r w:rsidR="00860C76">
        <w:rPr>
          <w:b/>
          <w:bCs/>
          <w:i/>
          <w:iCs/>
        </w:rPr>
        <w:t xml:space="preserve"> </w:t>
      </w:r>
      <w:r w:rsidRPr="00DE1C37">
        <w:rPr>
          <w:b/>
          <w:bCs/>
          <w:i/>
          <w:iCs/>
        </w:rPr>
        <w:t xml:space="preserve">svačinu? </w:t>
      </w:r>
    </w:p>
    <w:p w14:paraId="725CDE70" w14:textId="77777777" w:rsidR="009B5122" w:rsidRDefault="009B5122" w:rsidP="009B5122">
      <w:pPr>
        <w:rPr>
          <w:b/>
          <w:bCs/>
          <w:sz w:val="28"/>
          <w:szCs w:val="24"/>
          <w:u w:val="single"/>
        </w:rPr>
      </w:pPr>
      <w:r>
        <w:rPr>
          <w:noProof/>
          <w:lang w:eastAsia="cs-CZ"/>
        </w:rPr>
        <w:drawing>
          <wp:inline distT="0" distB="0" distL="0" distR="0" wp14:anchorId="2097FB22" wp14:editId="018A00FA">
            <wp:extent cx="4481848" cy="2086378"/>
            <wp:effectExtent l="0" t="0" r="13970" b="9525"/>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CE6020" w14:textId="0A025F2F" w:rsidR="009B5122" w:rsidRPr="00CE7CBE" w:rsidRDefault="009B5122" w:rsidP="009B5122">
      <w:pPr>
        <w:pStyle w:val="Titulek"/>
      </w:pPr>
      <w:r>
        <w:t xml:space="preserve">Graf </w:t>
      </w:r>
      <w:r w:rsidR="003A3E73">
        <w:t>8</w:t>
      </w:r>
      <w:r>
        <w:t xml:space="preserve">: </w:t>
      </w:r>
      <w:r w:rsidR="00DE3AC1">
        <w:t>Svačina po hlavním jídle</w:t>
      </w:r>
    </w:p>
    <w:tbl>
      <w:tblPr>
        <w:tblStyle w:val="Mkatabulky"/>
        <w:tblpPr w:leftFromText="141" w:rightFromText="141" w:vertAnchor="text" w:horzAnchor="page" w:tblpX="1945" w:tblpY="221"/>
        <w:tblW w:w="0" w:type="auto"/>
        <w:tblLook w:val="04A0" w:firstRow="1" w:lastRow="0" w:firstColumn="1" w:lastColumn="0" w:noHBand="0" w:noVBand="1"/>
        <w:tblDescription w:val="Tabulka 1: Procentuální zastoupení pohlaví dětí s DM 1.typu "/>
      </w:tblPr>
      <w:tblGrid>
        <w:gridCol w:w="1131"/>
        <w:gridCol w:w="1344"/>
        <w:gridCol w:w="1181"/>
      </w:tblGrid>
      <w:tr w:rsidR="009B5122" w14:paraId="0013E172" w14:textId="77777777" w:rsidTr="00D067BA">
        <w:trPr>
          <w:trHeight w:val="569"/>
        </w:trPr>
        <w:tc>
          <w:tcPr>
            <w:tcW w:w="1131" w:type="dxa"/>
            <w:shd w:val="clear" w:color="auto" w:fill="F7CAAC" w:themeFill="accent2" w:themeFillTint="66"/>
          </w:tcPr>
          <w:p w14:paraId="5B4AAC20" w14:textId="77777777" w:rsidR="009B5122" w:rsidRDefault="009B5122" w:rsidP="00D067BA">
            <w:pPr>
              <w:spacing w:line="240" w:lineRule="auto"/>
              <w:jc w:val="center"/>
            </w:pPr>
            <w:r>
              <w:t>Odpověď</w:t>
            </w:r>
          </w:p>
        </w:tc>
        <w:tc>
          <w:tcPr>
            <w:tcW w:w="1344" w:type="dxa"/>
            <w:shd w:val="clear" w:color="auto" w:fill="F7CAAC" w:themeFill="accent2" w:themeFillTint="66"/>
          </w:tcPr>
          <w:p w14:paraId="5ABA353E" w14:textId="77777777" w:rsidR="009B5122" w:rsidRDefault="009B5122" w:rsidP="00D067BA">
            <w:pPr>
              <w:jc w:val="center"/>
            </w:pPr>
            <w:r>
              <w:t>n</w:t>
            </w:r>
          </w:p>
        </w:tc>
        <w:tc>
          <w:tcPr>
            <w:tcW w:w="1181" w:type="dxa"/>
            <w:shd w:val="clear" w:color="auto" w:fill="F7CAAC" w:themeFill="accent2" w:themeFillTint="66"/>
          </w:tcPr>
          <w:p w14:paraId="349981C3" w14:textId="77777777" w:rsidR="009B5122" w:rsidRDefault="009B5122" w:rsidP="00D067BA">
            <w:pPr>
              <w:jc w:val="center"/>
            </w:pPr>
            <w:r>
              <w:t>%</w:t>
            </w:r>
          </w:p>
        </w:tc>
      </w:tr>
      <w:tr w:rsidR="009B5122" w14:paraId="69760621" w14:textId="77777777" w:rsidTr="00D067BA">
        <w:trPr>
          <w:trHeight w:val="660"/>
        </w:trPr>
        <w:tc>
          <w:tcPr>
            <w:tcW w:w="1131" w:type="dxa"/>
            <w:shd w:val="clear" w:color="auto" w:fill="F7CAAC" w:themeFill="accent2" w:themeFillTint="66"/>
          </w:tcPr>
          <w:p w14:paraId="15BC9075" w14:textId="77777777" w:rsidR="009B5122" w:rsidRDefault="009B5122" w:rsidP="00D067BA">
            <w:r>
              <w:t>Ano</w:t>
            </w:r>
          </w:p>
        </w:tc>
        <w:tc>
          <w:tcPr>
            <w:tcW w:w="1344" w:type="dxa"/>
          </w:tcPr>
          <w:p w14:paraId="7DFE9B43" w14:textId="77777777" w:rsidR="009B5122" w:rsidRDefault="009B5122" w:rsidP="00D067BA">
            <w:pPr>
              <w:spacing w:line="240" w:lineRule="auto"/>
              <w:jc w:val="center"/>
            </w:pPr>
            <w:r>
              <w:t>53</w:t>
            </w:r>
          </w:p>
        </w:tc>
        <w:tc>
          <w:tcPr>
            <w:tcW w:w="1181" w:type="dxa"/>
          </w:tcPr>
          <w:p w14:paraId="2B976121" w14:textId="28A7EED6" w:rsidR="009B5122" w:rsidRDefault="009B5122" w:rsidP="00D067BA">
            <w:pPr>
              <w:spacing w:line="240" w:lineRule="auto"/>
              <w:jc w:val="center"/>
            </w:pPr>
            <w:r>
              <w:t>6</w:t>
            </w:r>
            <w:r w:rsidR="00543E04">
              <w:t>3,85</w:t>
            </w:r>
          </w:p>
        </w:tc>
      </w:tr>
      <w:tr w:rsidR="009B5122" w14:paraId="2D23665E" w14:textId="77777777" w:rsidTr="00D067BA">
        <w:trPr>
          <w:trHeight w:val="636"/>
        </w:trPr>
        <w:tc>
          <w:tcPr>
            <w:tcW w:w="1131" w:type="dxa"/>
            <w:shd w:val="clear" w:color="auto" w:fill="F7CAAC" w:themeFill="accent2" w:themeFillTint="66"/>
          </w:tcPr>
          <w:p w14:paraId="6FD60357" w14:textId="77777777" w:rsidR="009B5122" w:rsidRDefault="009B5122" w:rsidP="00D067BA">
            <w:r>
              <w:t>Ne</w:t>
            </w:r>
          </w:p>
        </w:tc>
        <w:tc>
          <w:tcPr>
            <w:tcW w:w="1344" w:type="dxa"/>
          </w:tcPr>
          <w:p w14:paraId="004B1B44" w14:textId="77777777" w:rsidR="009B5122" w:rsidRDefault="009B5122" w:rsidP="00D067BA">
            <w:pPr>
              <w:spacing w:line="240" w:lineRule="auto"/>
              <w:jc w:val="center"/>
            </w:pPr>
            <w:r>
              <w:t>30</w:t>
            </w:r>
          </w:p>
        </w:tc>
        <w:tc>
          <w:tcPr>
            <w:tcW w:w="1181" w:type="dxa"/>
          </w:tcPr>
          <w:p w14:paraId="5C61C084" w14:textId="2B45BD87" w:rsidR="009B5122" w:rsidRDefault="009B5122" w:rsidP="00D067BA">
            <w:pPr>
              <w:spacing w:line="240" w:lineRule="auto"/>
              <w:jc w:val="center"/>
            </w:pPr>
            <w:r>
              <w:t>36</w:t>
            </w:r>
            <w:r w:rsidR="00543E04">
              <w:t>,1</w:t>
            </w:r>
            <w:r w:rsidR="006F646B">
              <w:t>5</w:t>
            </w:r>
          </w:p>
        </w:tc>
      </w:tr>
      <w:tr w:rsidR="009B5122" w14:paraId="6AFF4ADE" w14:textId="77777777" w:rsidTr="00D067BA">
        <w:trPr>
          <w:trHeight w:val="491"/>
        </w:trPr>
        <w:tc>
          <w:tcPr>
            <w:tcW w:w="1131" w:type="dxa"/>
            <w:shd w:val="clear" w:color="auto" w:fill="F7CAAC" w:themeFill="accent2" w:themeFillTint="66"/>
          </w:tcPr>
          <w:p w14:paraId="421AE0EA" w14:textId="77777777" w:rsidR="009B5122" w:rsidRDefault="009B5122" w:rsidP="00D067BA">
            <w:r>
              <w:t>Celkem</w:t>
            </w:r>
          </w:p>
        </w:tc>
        <w:tc>
          <w:tcPr>
            <w:tcW w:w="1344" w:type="dxa"/>
          </w:tcPr>
          <w:p w14:paraId="1C3356C3" w14:textId="77777777" w:rsidR="009B5122" w:rsidRDefault="009B5122" w:rsidP="00D067BA">
            <w:pPr>
              <w:spacing w:line="240" w:lineRule="auto"/>
              <w:jc w:val="center"/>
            </w:pPr>
            <w:r>
              <w:t>83</w:t>
            </w:r>
          </w:p>
        </w:tc>
        <w:tc>
          <w:tcPr>
            <w:tcW w:w="1181" w:type="dxa"/>
          </w:tcPr>
          <w:p w14:paraId="789443F0" w14:textId="77777777" w:rsidR="009B5122" w:rsidRDefault="009B5122" w:rsidP="00D067BA">
            <w:pPr>
              <w:keepNext/>
              <w:spacing w:line="240" w:lineRule="auto"/>
              <w:jc w:val="center"/>
            </w:pPr>
            <w:r>
              <w:t>100</w:t>
            </w:r>
          </w:p>
        </w:tc>
      </w:tr>
    </w:tbl>
    <w:p w14:paraId="5EE80A14" w14:textId="77777777" w:rsidR="009B5122" w:rsidRPr="00A8652A" w:rsidRDefault="009B5122" w:rsidP="009B5122">
      <w:pPr>
        <w:ind w:firstLine="360"/>
        <w:rPr>
          <w:b/>
          <w:bCs/>
          <w:u w:val="single"/>
        </w:rPr>
      </w:pPr>
    </w:p>
    <w:p w14:paraId="06D77C9B" w14:textId="77777777" w:rsidR="009B5122" w:rsidRDefault="009B5122" w:rsidP="009B5122">
      <w:pPr>
        <w:ind w:firstLine="360"/>
      </w:pPr>
    </w:p>
    <w:p w14:paraId="13D409E6" w14:textId="77777777" w:rsidR="009B5122" w:rsidRDefault="009B5122" w:rsidP="009B5122">
      <w:pPr>
        <w:ind w:firstLine="360"/>
      </w:pPr>
    </w:p>
    <w:p w14:paraId="488C69E3" w14:textId="77777777" w:rsidR="009B5122" w:rsidRDefault="009B5122" w:rsidP="009B5122">
      <w:pPr>
        <w:ind w:firstLine="360"/>
      </w:pPr>
    </w:p>
    <w:p w14:paraId="5B37DD48" w14:textId="77777777" w:rsidR="009B5122" w:rsidRDefault="009B5122" w:rsidP="009B5122">
      <w:pPr>
        <w:pStyle w:val="Titulek"/>
        <w:ind w:firstLine="360"/>
      </w:pPr>
    </w:p>
    <w:p w14:paraId="6638801E" w14:textId="71D774E6" w:rsidR="009B5122" w:rsidRDefault="009B5122" w:rsidP="009B5122">
      <w:pPr>
        <w:pStyle w:val="Titulek"/>
      </w:pPr>
      <w:r>
        <w:t xml:space="preserve">Tabulka </w:t>
      </w:r>
      <w:r w:rsidR="003A3E73">
        <w:t>9</w:t>
      </w:r>
      <w:r>
        <w:t xml:space="preserve">: </w:t>
      </w:r>
      <w:r w:rsidR="00DE3AC1">
        <w:t>Svačina po hlavním jídle</w:t>
      </w:r>
    </w:p>
    <w:p w14:paraId="34A44A02" w14:textId="7BDBE582" w:rsidR="00B8092A" w:rsidRDefault="00FD4C61" w:rsidP="00B8092A">
      <w:pPr>
        <w:ind w:firstLine="284"/>
      </w:pPr>
      <w:r>
        <w:t>Cílem této otázky bylo zjištění, zda respondenti dodržují doporučená menší jídla v podobě svačiny cca 2-3 h po hlavním jídle. Z grafu č.</w:t>
      </w:r>
      <w:r w:rsidR="0091301F">
        <w:t>8</w:t>
      </w:r>
      <w:r>
        <w:t xml:space="preserve"> můžeme pozorovat, že větší část prezentují responden</w:t>
      </w:r>
      <w:r w:rsidR="0091301F">
        <w:t>ti v počtu 53</w:t>
      </w:r>
      <w:r>
        <w:t>, kteří dodržují doporučené</w:t>
      </w:r>
      <w:r w:rsidR="0091301F">
        <w:t xml:space="preserve"> svačiny po hlavních jídlech. N</w:t>
      </w:r>
      <w:r>
        <w:t>aopak 3</w:t>
      </w:r>
      <w:r w:rsidR="0091301F">
        <w:t>0</w:t>
      </w:r>
      <w:r>
        <w:t xml:space="preserve"> respondentů (3</w:t>
      </w:r>
      <w:r w:rsidR="0091301F">
        <w:t xml:space="preserve">6,15 </w:t>
      </w:r>
      <w:r>
        <w:t xml:space="preserve">%) uvedlo, že </w:t>
      </w:r>
      <w:r w:rsidR="0091301F">
        <w:t>svačiny</w:t>
      </w:r>
      <w:r>
        <w:t xml:space="preserve"> </w:t>
      </w:r>
      <w:r w:rsidR="0091301F">
        <w:t xml:space="preserve">mezi hlavními jídly nejí. </w:t>
      </w:r>
      <w:r>
        <w:t xml:space="preserve"> </w:t>
      </w:r>
    </w:p>
    <w:p w14:paraId="39E60C52" w14:textId="47035D3B" w:rsidR="00D2054F" w:rsidRDefault="00BA4A75" w:rsidP="00EB4012">
      <w:pPr>
        <w:spacing w:line="259" w:lineRule="auto"/>
        <w:rPr>
          <w:b/>
          <w:bCs/>
          <w:i/>
          <w:iCs/>
        </w:rPr>
      </w:pPr>
      <w:r w:rsidRPr="00DE1C37">
        <w:rPr>
          <w:b/>
          <w:bCs/>
          <w:i/>
          <w:iCs/>
        </w:rPr>
        <w:lastRenderedPageBreak/>
        <w:t>Otázka č.9 Dodržuje</w:t>
      </w:r>
      <w:r w:rsidR="007C56CE">
        <w:rPr>
          <w:b/>
          <w:bCs/>
          <w:i/>
          <w:iCs/>
        </w:rPr>
        <w:t>š</w:t>
      </w:r>
      <w:r w:rsidRPr="00DE1C37">
        <w:rPr>
          <w:b/>
          <w:bCs/>
          <w:i/>
          <w:iCs/>
        </w:rPr>
        <w:t xml:space="preserve"> </w:t>
      </w:r>
      <w:r w:rsidR="003C5C95">
        <w:rPr>
          <w:b/>
          <w:bCs/>
          <w:i/>
          <w:iCs/>
        </w:rPr>
        <w:t xml:space="preserve">pravidelnost </w:t>
      </w:r>
      <w:r w:rsidR="00645B75">
        <w:rPr>
          <w:b/>
          <w:bCs/>
          <w:i/>
          <w:iCs/>
        </w:rPr>
        <w:t>a </w:t>
      </w:r>
      <w:r w:rsidR="00C255B3">
        <w:rPr>
          <w:b/>
          <w:bCs/>
          <w:i/>
          <w:iCs/>
        </w:rPr>
        <w:t>rozdělenost stravy? (6</w:t>
      </w:r>
      <w:r w:rsidR="00C255B3" w:rsidRPr="00C255B3">
        <w:rPr>
          <w:i/>
          <w:iCs/>
        </w:rPr>
        <w:t xml:space="preserve"> jídel </w:t>
      </w:r>
      <w:r w:rsidR="003E1623" w:rsidRPr="00C255B3">
        <w:rPr>
          <w:i/>
          <w:iCs/>
        </w:rPr>
        <w:t>denně</w:t>
      </w:r>
      <w:r w:rsidR="003E1623">
        <w:rPr>
          <w:i/>
          <w:iCs/>
        </w:rPr>
        <w:t xml:space="preserve"> – snídaně</w:t>
      </w:r>
      <w:r w:rsidR="00C255B3">
        <w:rPr>
          <w:i/>
          <w:iCs/>
        </w:rPr>
        <w:t>, svačina, oběd, svačina, večeře, druhá večeře</w:t>
      </w:r>
      <w:r w:rsidR="00C255B3">
        <w:rPr>
          <w:b/>
          <w:bCs/>
          <w:i/>
          <w:iCs/>
        </w:rPr>
        <w:t xml:space="preserve">) </w:t>
      </w:r>
    </w:p>
    <w:p w14:paraId="33B16556" w14:textId="77777777" w:rsidR="00B8092A" w:rsidRPr="00B8092A" w:rsidRDefault="00B8092A" w:rsidP="00EB4012">
      <w:pPr>
        <w:spacing w:line="259" w:lineRule="auto"/>
        <w:rPr>
          <w:b/>
          <w:bCs/>
          <w:i/>
          <w:iCs/>
        </w:rPr>
      </w:pPr>
    </w:p>
    <w:p w14:paraId="0D2FCCF3" w14:textId="77777777" w:rsidR="00BA4A75" w:rsidRDefault="00BA4A75" w:rsidP="00BA4A75">
      <w:pPr>
        <w:rPr>
          <w:b/>
          <w:bCs/>
          <w:sz w:val="28"/>
          <w:szCs w:val="24"/>
          <w:u w:val="single"/>
        </w:rPr>
      </w:pPr>
      <w:r>
        <w:rPr>
          <w:noProof/>
          <w:lang w:eastAsia="cs-CZ"/>
        </w:rPr>
        <w:drawing>
          <wp:inline distT="0" distB="0" distL="0" distR="0" wp14:anchorId="698802D9" wp14:editId="3F58904F">
            <wp:extent cx="4236720" cy="2051221"/>
            <wp:effectExtent l="0" t="0" r="17780" b="635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295D27" w14:textId="49B8E920" w:rsidR="00B8092A" w:rsidRPr="00B8092A" w:rsidRDefault="00BA4A75" w:rsidP="00EC3EDD">
      <w:pPr>
        <w:pStyle w:val="Titulek"/>
      </w:pPr>
      <w:r>
        <w:t xml:space="preserve">Graf </w:t>
      </w:r>
      <w:r w:rsidR="003A3E73">
        <w:t>9</w:t>
      </w:r>
      <w:r>
        <w:t>:</w:t>
      </w:r>
      <w:r w:rsidR="003C5C95">
        <w:t xml:space="preserve"> </w:t>
      </w:r>
      <w:r w:rsidR="00E909BF">
        <w:t>Doporučené rozdělení stravy</w:t>
      </w:r>
    </w:p>
    <w:tbl>
      <w:tblPr>
        <w:tblStyle w:val="Mkatabulky"/>
        <w:tblpPr w:leftFromText="141" w:rightFromText="141" w:vertAnchor="text" w:horzAnchor="page" w:tblpX="1945" w:tblpY="221"/>
        <w:tblW w:w="0" w:type="auto"/>
        <w:tblLook w:val="04A0" w:firstRow="1" w:lastRow="0" w:firstColumn="1" w:lastColumn="0" w:noHBand="0" w:noVBand="1"/>
        <w:tblDescription w:val="Tabulka 1: Procentuální zastoupení pohlaví dětí s DM 1.typu "/>
      </w:tblPr>
      <w:tblGrid>
        <w:gridCol w:w="2084"/>
        <w:gridCol w:w="2477"/>
        <w:gridCol w:w="2176"/>
      </w:tblGrid>
      <w:tr w:rsidR="00BA4A75" w14:paraId="47A88E6D" w14:textId="77777777" w:rsidTr="002607F5">
        <w:trPr>
          <w:trHeight w:val="445"/>
        </w:trPr>
        <w:tc>
          <w:tcPr>
            <w:tcW w:w="2084" w:type="dxa"/>
            <w:shd w:val="clear" w:color="auto" w:fill="F7CAAC" w:themeFill="accent2" w:themeFillTint="66"/>
          </w:tcPr>
          <w:p w14:paraId="1F8C261D" w14:textId="77777777" w:rsidR="00BA4A75" w:rsidRDefault="00BA4A75" w:rsidP="00D067BA">
            <w:pPr>
              <w:spacing w:line="240" w:lineRule="auto"/>
            </w:pPr>
            <w:r>
              <w:t>Odpověď</w:t>
            </w:r>
          </w:p>
        </w:tc>
        <w:tc>
          <w:tcPr>
            <w:tcW w:w="2477" w:type="dxa"/>
            <w:shd w:val="clear" w:color="auto" w:fill="F7CAAC" w:themeFill="accent2" w:themeFillTint="66"/>
          </w:tcPr>
          <w:p w14:paraId="5E9EEBB1" w14:textId="77777777" w:rsidR="00BA4A75" w:rsidRDefault="00BA4A75" w:rsidP="00D067BA">
            <w:pPr>
              <w:jc w:val="center"/>
            </w:pPr>
            <w:r>
              <w:t>n</w:t>
            </w:r>
          </w:p>
        </w:tc>
        <w:tc>
          <w:tcPr>
            <w:tcW w:w="2176" w:type="dxa"/>
            <w:shd w:val="clear" w:color="auto" w:fill="F7CAAC" w:themeFill="accent2" w:themeFillTint="66"/>
          </w:tcPr>
          <w:p w14:paraId="11C4D83E" w14:textId="77777777" w:rsidR="00BA4A75" w:rsidRDefault="00BA4A75" w:rsidP="00D067BA">
            <w:pPr>
              <w:jc w:val="center"/>
            </w:pPr>
            <w:r>
              <w:t>%</w:t>
            </w:r>
          </w:p>
        </w:tc>
      </w:tr>
      <w:tr w:rsidR="00BA4A75" w14:paraId="1928E725" w14:textId="77777777" w:rsidTr="002607F5">
        <w:trPr>
          <w:trHeight w:val="516"/>
        </w:trPr>
        <w:tc>
          <w:tcPr>
            <w:tcW w:w="2084" w:type="dxa"/>
            <w:shd w:val="clear" w:color="auto" w:fill="F7CAAC" w:themeFill="accent2" w:themeFillTint="66"/>
          </w:tcPr>
          <w:p w14:paraId="286CC583" w14:textId="77777777" w:rsidR="00BA4A75" w:rsidRDefault="00BA4A75" w:rsidP="00D067BA">
            <w:r>
              <w:t>Ano</w:t>
            </w:r>
          </w:p>
        </w:tc>
        <w:tc>
          <w:tcPr>
            <w:tcW w:w="2477" w:type="dxa"/>
          </w:tcPr>
          <w:p w14:paraId="6FE20B3A" w14:textId="77777777" w:rsidR="00BA4A75" w:rsidRDefault="00BA4A75" w:rsidP="00D067BA">
            <w:pPr>
              <w:spacing w:line="240" w:lineRule="auto"/>
              <w:jc w:val="center"/>
            </w:pPr>
            <w:r>
              <w:t>51</w:t>
            </w:r>
          </w:p>
        </w:tc>
        <w:tc>
          <w:tcPr>
            <w:tcW w:w="2176" w:type="dxa"/>
          </w:tcPr>
          <w:p w14:paraId="4DD5ABB4" w14:textId="0279AE6B" w:rsidR="00BA4A75" w:rsidRDefault="00BA4A75" w:rsidP="00D067BA">
            <w:pPr>
              <w:spacing w:line="240" w:lineRule="auto"/>
              <w:jc w:val="center"/>
            </w:pPr>
            <w:r>
              <w:t>61</w:t>
            </w:r>
            <w:r w:rsidR="00550ACA">
              <w:t>,44</w:t>
            </w:r>
          </w:p>
        </w:tc>
      </w:tr>
      <w:tr w:rsidR="00BA4A75" w14:paraId="3C1B4B41" w14:textId="77777777" w:rsidTr="002607F5">
        <w:trPr>
          <w:trHeight w:val="497"/>
        </w:trPr>
        <w:tc>
          <w:tcPr>
            <w:tcW w:w="2084" w:type="dxa"/>
            <w:shd w:val="clear" w:color="auto" w:fill="F7CAAC" w:themeFill="accent2" w:themeFillTint="66"/>
          </w:tcPr>
          <w:p w14:paraId="5138263F" w14:textId="77777777" w:rsidR="00BA4A75" w:rsidRDefault="00BA4A75" w:rsidP="00D067BA">
            <w:r>
              <w:t>Ne</w:t>
            </w:r>
          </w:p>
        </w:tc>
        <w:tc>
          <w:tcPr>
            <w:tcW w:w="2477" w:type="dxa"/>
          </w:tcPr>
          <w:p w14:paraId="72201461" w14:textId="77777777" w:rsidR="00BA4A75" w:rsidRDefault="00BA4A75" w:rsidP="00D067BA">
            <w:pPr>
              <w:spacing w:line="240" w:lineRule="auto"/>
              <w:jc w:val="center"/>
            </w:pPr>
            <w:r>
              <w:t>32</w:t>
            </w:r>
          </w:p>
        </w:tc>
        <w:tc>
          <w:tcPr>
            <w:tcW w:w="2176" w:type="dxa"/>
          </w:tcPr>
          <w:p w14:paraId="53BAB0BE" w14:textId="5738A706" w:rsidR="00BA4A75" w:rsidRDefault="00BA4A75" w:rsidP="00D067BA">
            <w:pPr>
              <w:spacing w:line="240" w:lineRule="auto"/>
              <w:jc w:val="center"/>
            </w:pPr>
            <w:r>
              <w:t>3</w:t>
            </w:r>
            <w:r w:rsidR="00550ACA">
              <w:t>8,56</w:t>
            </w:r>
          </w:p>
        </w:tc>
      </w:tr>
      <w:tr w:rsidR="00BA4A75" w14:paraId="12FDE953" w14:textId="77777777" w:rsidTr="002607F5">
        <w:trPr>
          <w:trHeight w:val="384"/>
        </w:trPr>
        <w:tc>
          <w:tcPr>
            <w:tcW w:w="2084" w:type="dxa"/>
            <w:shd w:val="clear" w:color="auto" w:fill="F7CAAC" w:themeFill="accent2" w:themeFillTint="66"/>
          </w:tcPr>
          <w:p w14:paraId="7E22DB78" w14:textId="77777777" w:rsidR="00BA4A75" w:rsidRDefault="00BA4A75" w:rsidP="00D067BA">
            <w:r>
              <w:t>Celkem</w:t>
            </w:r>
          </w:p>
        </w:tc>
        <w:tc>
          <w:tcPr>
            <w:tcW w:w="2477" w:type="dxa"/>
          </w:tcPr>
          <w:p w14:paraId="1A4A8926" w14:textId="77777777" w:rsidR="00BA4A75" w:rsidRDefault="00BA4A75" w:rsidP="00D067BA">
            <w:pPr>
              <w:spacing w:line="240" w:lineRule="auto"/>
              <w:jc w:val="center"/>
            </w:pPr>
            <w:r>
              <w:t>83</w:t>
            </w:r>
          </w:p>
        </w:tc>
        <w:tc>
          <w:tcPr>
            <w:tcW w:w="2176" w:type="dxa"/>
          </w:tcPr>
          <w:p w14:paraId="387C48B4" w14:textId="77777777" w:rsidR="00BA4A75" w:rsidRDefault="00BA4A75" w:rsidP="00D067BA">
            <w:pPr>
              <w:keepNext/>
              <w:spacing w:line="240" w:lineRule="auto"/>
              <w:jc w:val="center"/>
            </w:pPr>
            <w:r>
              <w:t>100</w:t>
            </w:r>
          </w:p>
        </w:tc>
      </w:tr>
    </w:tbl>
    <w:p w14:paraId="31ECD704" w14:textId="77777777" w:rsidR="00BA4A75" w:rsidRPr="00A8652A" w:rsidRDefault="00BA4A75" w:rsidP="00BA4A75">
      <w:pPr>
        <w:ind w:firstLine="360"/>
        <w:rPr>
          <w:b/>
          <w:bCs/>
          <w:u w:val="single"/>
        </w:rPr>
      </w:pPr>
    </w:p>
    <w:p w14:paraId="66018154" w14:textId="77777777" w:rsidR="00BA4A75" w:rsidRDefault="00BA4A75" w:rsidP="00BA4A75">
      <w:pPr>
        <w:ind w:firstLine="360"/>
      </w:pPr>
    </w:p>
    <w:p w14:paraId="62CB5B4A" w14:textId="77777777" w:rsidR="00BA4A75" w:rsidRDefault="00BA4A75" w:rsidP="00BA4A75">
      <w:pPr>
        <w:ind w:firstLine="360"/>
      </w:pPr>
    </w:p>
    <w:p w14:paraId="1C9E67FD" w14:textId="77777777" w:rsidR="00BA4A75" w:rsidRDefault="00BA4A75" w:rsidP="002607F5"/>
    <w:p w14:paraId="462A8DA0" w14:textId="65344272" w:rsidR="00BA4A75" w:rsidRDefault="00BA4A75" w:rsidP="00BA4A75">
      <w:pPr>
        <w:pStyle w:val="Titulek"/>
      </w:pPr>
      <w:r>
        <w:t>Tabulka 1</w:t>
      </w:r>
      <w:r w:rsidR="003A3E73">
        <w:t>0</w:t>
      </w:r>
      <w:r>
        <w:t xml:space="preserve">: </w:t>
      </w:r>
      <w:r w:rsidR="00E909BF">
        <w:t>Doporučené rozdělení stravy</w:t>
      </w:r>
    </w:p>
    <w:p w14:paraId="7DACAE68" w14:textId="4D6A2C44" w:rsidR="00D2054F" w:rsidRDefault="00D2054F" w:rsidP="00EB4012">
      <w:pPr>
        <w:spacing w:line="259" w:lineRule="auto"/>
      </w:pPr>
    </w:p>
    <w:p w14:paraId="1C18A6EE" w14:textId="77777777" w:rsidR="00506BE9" w:rsidRDefault="00506BE9" w:rsidP="00506BE9">
      <w:pPr>
        <w:ind w:firstLine="284"/>
      </w:pPr>
      <w:r>
        <w:t xml:space="preserve">Cílem této otázky bylo zjištění, zda respondenti dodržují doporučené rozdělení porcí jídel za den. Z grafu č.9 můžeme pozorovat, že větší část prezentují respondenti (61 %), kteří dodržují doporučené rozdělení. Naopak 32 respondentů (39 %) uvedlo, že rozdělení jídel nedodržují. </w:t>
      </w:r>
    </w:p>
    <w:p w14:paraId="435E51DF" w14:textId="1477C09D" w:rsidR="00A14687" w:rsidRDefault="00A14687" w:rsidP="00EB4012">
      <w:pPr>
        <w:spacing w:line="259" w:lineRule="auto"/>
      </w:pPr>
    </w:p>
    <w:p w14:paraId="51251064" w14:textId="15F29F80" w:rsidR="00A14687" w:rsidRDefault="00A14687" w:rsidP="00EB4012">
      <w:pPr>
        <w:spacing w:line="259" w:lineRule="auto"/>
      </w:pPr>
    </w:p>
    <w:p w14:paraId="17DDBCCE" w14:textId="30A0F35E" w:rsidR="00A14687" w:rsidRDefault="00A14687" w:rsidP="00EB4012">
      <w:pPr>
        <w:spacing w:line="259" w:lineRule="auto"/>
      </w:pPr>
    </w:p>
    <w:p w14:paraId="29A53065" w14:textId="413E64F7" w:rsidR="00A14687" w:rsidRDefault="00A14687" w:rsidP="00EB4012">
      <w:pPr>
        <w:spacing w:line="259" w:lineRule="auto"/>
      </w:pPr>
    </w:p>
    <w:p w14:paraId="787ACA98" w14:textId="3E009FD7" w:rsidR="00FF1F6B" w:rsidRDefault="00FF1F6B" w:rsidP="00EB4012">
      <w:pPr>
        <w:spacing w:line="259" w:lineRule="auto"/>
      </w:pPr>
    </w:p>
    <w:p w14:paraId="3900DF6F" w14:textId="7188877A" w:rsidR="00B8092A" w:rsidRDefault="00B8092A" w:rsidP="00EB4012">
      <w:pPr>
        <w:spacing w:line="259" w:lineRule="auto"/>
      </w:pPr>
    </w:p>
    <w:p w14:paraId="1DC25194" w14:textId="42C050CA" w:rsidR="00B8092A" w:rsidRDefault="00B8092A" w:rsidP="00EB4012">
      <w:pPr>
        <w:spacing w:line="259" w:lineRule="auto"/>
      </w:pPr>
    </w:p>
    <w:p w14:paraId="364BD9B5" w14:textId="77777777" w:rsidR="00B8092A" w:rsidRDefault="00B8092A" w:rsidP="00EB4012">
      <w:pPr>
        <w:spacing w:line="259" w:lineRule="auto"/>
      </w:pPr>
    </w:p>
    <w:p w14:paraId="3863A197" w14:textId="71446F4F" w:rsidR="00D2054F" w:rsidRPr="00DE1C37" w:rsidRDefault="00A14687" w:rsidP="00EB4012">
      <w:pPr>
        <w:spacing w:line="259" w:lineRule="auto"/>
        <w:rPr>
          <w:b/>
          <w:bCs/>
          <w:i/>
          <w:iCs/>
        </w:rPr>
      </w:pPr>
      <w:r w:rsidRPr="00DE1C37">
        <w:rPr>
          <w:b/>
          <w:bCs/>
          <w:i/>
          <w:iCs/>
        </w:rPr>
        <w:lastRenderedPageBreak/>
        <w:t>Otázka č.10 Průměrně jaké množství tekutin za den vypije</w:t>
      </w:r>
      <w:r w:rsidR="008F3432">
        <w:rPr>
          <w:b/>
          <w:bCs/>
          <w:i/>
          <w:iCs/>
        </w:rPr>
        <w:t>š</w:t>
      </w:r>
      <w:r w:rsidRPr="00DE1C37">
        <w:rPr>
          <w:b/>
          <w:bCs/>
          <w:i/>
          <w:iCs/>
        </w:rPr>
        <w:t>?</w:t>
      </w:r>
    </w:p>
    <w:p w14:paraId="227F19C1" w14:textId="77777777" w:rsidR="00A14687" w:rsidRDefault="00A14687" w:rsidP="00A14687">
      <w:pPr>
        <w:rPr>
          <w:b/>
          <w:bCs/>
          <w:sz w:val="28"/>
          <w:szCs w:val="24"/>
          <w:u w:val="single"/>
        </w:rPr>
      </w:pPr>
      <w:r>
        <w:rPr>
          <w:noProof/>
          <w:lang w:eastAsia="cs-CZ"/>
        </w:rPr>
        <w:drawing>
          <wp:inline distT="0" distB="0" distL="0" distR="0" wp14:anchorId="56F209C3" wp14:editId="223986D1">
            <wp:extent cx="4700788" cy="2279560"/>
            <wp:effectExtent l="0" t="0" r="11430" b="698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EAF24E" w14:textId="1878C270" w:rsidR="005C1E4F" w:rsidRPr="005C1E4F" w:rsidRDefault="00A14687" w:rsidP="00F4724F">
      <w:pPr>
        <w:pStyle w:val="Titulek"/>
      </w:pPr>
      <w:r>
        <w:t>Graf 1</w:t>
      </w:r>
      <w:r w:rsidR="00275FD3">
        <w:t>0</w:t>
      </w:r>
      <w:r>
        <w:t xml:space="preserve">: </w:t>
      </w:r>
      <w:r w:rsidR="008D39C5">
        <w:t>Průměrné množství tekutin za den</w:t>
      </w:r>
    </w:p>
    <w:tbl>
      <w:tblPr>
        <w:tblStyle w:val="Mkatabulky"/>
        <w:tblpPr w:leftFromText="141" w:rightFromText="141" w:vertAnchor="text" w:horzAnchor="page" w:tblpX="1945" w:tblpY="221"/>
        <w:tblW w:w="0" w:type="auto"/>
        <w:tblLook w:val="04A0" w:firstRow="1" w:lastRow="0" w:firstColumn="1" w:lastColumn="0" w:noHBand="0" w:noVBand="1"/>
        <w:tblDescription w:val="Tabulka 1: Procentuální zastoupení pohlaví dětí s DM 1.typu "/>
      </w:tblPr>
      <w:tblGrid>
        <w:gridCol w:w="1302"/>
        <w:gridCol w:w="1547"/>
        <w:gridCol w:w="1359"/>
      </w:tblGrid>
      <w:tr w:rsidR="00A14687" w14:paraId="05D08953" w14:textId="77777777" w:rsidTr="00857E8E">
        <w:trPr>
          <w:trHeight w:val="465"/>
        </w:trPr>
        <w:tc>
          <w:tcPr>
            <w:tcW w:w="1302" w:type="dxa"/>
            <w:shd w:val="clear" w:color="auto" w:fill="F7CAAC" w:themeFill="accent2" w:themeFillTint="66"/>
          </w:tcPr>
          <w:p w14:paraId="3C46720F" w14:textId="77777777" w:rsidR="00A14687" w:rsidRDefault="00A14687" w:rsidP="00D067BA">
            <w:pPr>
              <w:spacing w:line="240" w:lineRule="auto"/>
              <w:jc w:val="center"/>
            </w:pPr>
            <w:r>
              <w:t>Odpověď</w:t>
            </w:r>
          </w:p>
        </w:tc>
        <w:tc>
          <w:tcPr>
            <w:tcW w:w="1547" w:type="dxa"/>
            <w:shd w:val="clear" w:color="auto" w:fill="F7CAAC" w:themeFill="accent2" w:themeFillTint="66"/>
          </w:tcPr>
          <w:p w14:paraId="75927799" w14:textId="77777777" w:rsidR="00A14687" w:rsidRDefault="00A14687" w:rsidP="00D067BA">
            <w:pPr>
              <w:jc w:val="center"/>
            </w:pPr>
            <w:r>
              <w:t>n</w:t>
            </w:r>
          </w:p>
        </w:tc>
        <w:tc>
          <w:tcPr>
            <w:tcW w:w="1359" w:type="dxa"/>
            <w:shd w:val="clear" w:color="auto" w:fill="F7CAAC" w:themeFill="accent2" w:themeFillTint="66"/>
          </w:tcPr>
          <w:p w14:paraId="0F031F32" w14:textId="77777777" w:rsidR="00A14687" w:rsidRDefault="00A14687" w:rsidP="00D067BA">
            <w:pPr>
              <w:jc w:val="center"/>
            </w:pPr>
            <w:r>
              <w:t>%</w:t>
            </w:r>
          </w:p>
        </w:tc>
      </w:tr>
      <w:tr w:rsidR="00A14687" w14:paraId="2A59B66F" w14:textId="77777777" w:rsidTr="00857E8E">
        <w:trPr>
          <w:trHeight w:val="539"/>
        </w:trPr>
        <w:tc>
          <w:tcPr>
            <w:tcW w:w="1302" w:type="dxa"/>
            <w:shd w:val="clear" w:color="auto" w:fill="F7CAAC" w:themeFill="accent2" w:themeFillTint="66"/>
          </w:tcPr>
          <w:p w14:paraId="2C30E58F" w14:textId="77777777" w:rsidR="00A14687" w:rsidRDefault="00A14687" w:rsidP="00D067BA">
            <w:r>
              <w:t>1-1,5l</w:t>
            </w:r>
          </w:p>
        </w:tc>
        <w:tc>
          <w:tcPr>
            <w:tcW w:w="1547" w:type="dxa"/>
          </w:tcPr>
          <w:p w14:paraId="6AE35F76" w14:textId="77777777" w:rsidR="00A14687" w:rsidRDefault="00A14687" w:rsidP="00D067BA">
            <w:pPr>
              <w:spacing w:line="240" w:lineRule="auto"/>
              <w:jc w:val="center"/>
            </w:pPr>
            <w:r>
              <w:t>32</w:t>
            </w:r>
          </w:p>
        </w:tc>
        <w:tc>
          <w:tcPr>
            <w:tcW w:w="1359" w:type="dxa"/>
          </w:tcPr>
          <w:p w14:paraId="2FD21AC5" w14:textId="44DF396E" w:rsidR="00A14687" w:rsidRDefault="00A14687" w:rsidP="00D067BA">
            <w:pPr>
              <w:spacing w:line="240" w:lineRule="auto"/>
              <w:jc w:val="center"/>
            </w:pPr>
            <w:r>
              <w:t>3</w:t>
            </w:r>
            <w:r w:rsidR="00DC7567">
              <w:t>8</w:t>
            </w:r>
            <w:r w:rsidR="00525E30">
              <w:t>,55</w:t>
            </w:r>
          </w:p>
        </w:tc>
      </w:tr>
      <w:tr w:rsidR="00A14687" w14:paraId="25BA3FC4" w14:textId="77777777" w:rsidTr="00857E8E">
        <w:trPr>
          <w:trHeight w:val="519"/>
        </w:trPr>
        <w:tc>
          <w:tcPr>
            <w:tcW w:w="1302" w:type="dxa"/>
            <w:shd w:val="clear" w:color="auto" w:fill="F7CAAC" w:themeFill="accent2" w:themeFillTint="66"/>
          </w:tcPr>
          <w:p w14:paraId="4EB88303" w14:textId="655E780F" w:rsidR="00A14687" w:rsidRDefault="000642CB" w:rsidP="00D067BA">
            <w:r>
              <w:t>1,5</w:t>
            </w:r>
            <w:r w:rsidR="00A14687">
              <w:t>-2,5l</w:t>
            </w:r>
          </w:p>
        </w:tc>
        <w:tc>
          <w:tcPr>
            <w:tcW w:w="1547" w:type="dxa"/>
          </w:tcPr>
          <w:p w14:paraId="1786D6E5" w14:textId="77777777" w:rsidR="00A14687" w:rsidRDefault="00A14687" w:rsidP="00D067BA">
            <w:pPr>
              <w:spacing w:line="240" w:lineRule="auto"/>
              <w:jc w:val="center"/>
            </w:pPr>
            <w:r>
              <w:t>48</w:t>
            </w:r>
          </w:p>
        </w:tc>
        <w:tc>
          <w:tcPr>
            <w:tcW w:w="1359" w:type="dxa"/>
          </w:tcPr>
          <w:p w14:paraId="2AEEC9A3" w14:textId="2CDDE913" w:rsidR="00A14687" w:rsidRDefault="00A14687" w:rsidP="00D067BA">
            <w:pPr>
              <w:spacing w:line="240" w:lineRule="auto"/>
              <w:jc w:val="center"/>
            </w:pPr>
            <w:r>
              <w:t>5</w:t>
            </w:r>
            <w:r w:rsidR="00525E30">
              <w:t>7,83</w:t>
            </w:r>
          </w:p>
        </w:tc>
      </w:tr>
      <w:tr w:rsidR="00A14687" w14:paraId="7BBEEF7B" w14:textId="77777777" w:rsidTr="00857E8E">
        <w:trPr>
          <w:trHeight w:val="519"/>
        </w:trPr>
        <w:tc>
          <w:tcPr>
            <w:tcW w:w="1302" w:type="dxa"/>
            <w:shd w:val="clear" w:color="auto" w:fill="F7CAAC" w:themeFill="accent2" w:themeFillTint="66"/>
          </w:tcPr>
          <w:p w14:paraId="752D1BF7" w14:textId="5213B2F5" w:rsidR="00A14687" w:rsidRDefault="00A14687" w:rsidP="00D067BA">
            <w:r>
              <w:t>2,5</w:t>
            </w:r>
            <w:r w:rsidR="00857E8E">
              <w:t>l</w:t>
            </w:r>
            <w:r w:rsidR="000642CB">
              <w:t xml:space="preserve"> </w:t>
            </w:r>
            <w:r w:rsidR="00645B75">
              <w:t>a </w:t>
            </w:r>
            <w:r w:rsidR="000642CB">
              <w:t>více</w:t>
            </w:r>
          </w:p>
        </w:tc>
        <w:tc>
          <w:tcPr>
            <w:tcW w:w="1547" w:type="dxa"/>
          </w:tcPr>
          <w:p w14:paraId="5E96C3CC" w14:textId="77777777" w:rsidR="00A14687" w:rsidRDefault="00A14687" w:rsidP="00D067BA">
            <w:pPr>
              <w:spacing w:line="240" w:lineRule="auto"/>
              <w:jc w:val="center"/>
            </w:pPr>
            <w:r>
              <w:t>3</w:t>
            </w:r>
          </w:p>
        </w:tc>
        <w:tc>
          <w:tcPr>
            <w:tcW w:w="1359" w:type="dxa"/>
          </w:tcPr>
          <w:p w14:paraId="58E246B2" w14:textId="611AB413" w:rsidR="00A14687" w:rsidRDefault="00525E30" w:rsidP="00D067BA">
            <w:pPr>
              <w:spacing w:line="240" w:lineRule="auto"/>
              <w:jc w:val="center"/>
            </w:pPr>
            <w:r>
              <w:t>3,62</w:t>
            </w:r>
          </w:p>
        </w:tc>
      </w:tr>
      <w:tr w:rsidR="00A14687" w14:paraId="1667DF2F" w14:textId="77777777" w:rsidTr="00857E8E">
        <w:trPr>
          <w:trHeight w:val="401"/>
        </w:trPr>
        <w:tc>
          <w:tcPr>
            <w:tcW w:w="1302" w:type="dxa"/>
            <w:shd w:val="clear" w:color="auto" w:fill="F7CAAC" w:themeFill="accent2" w:themeFillTint="66"/>
          </w:tcPr>
          <w:p w14:paraId="66F63333" w14:textId="77777777" w:rsidR="00A14687" w:rsidRDefault="00A14687" w:rsidP="00D067BA">
            <w:r>
              <w:t>Celkem</w:t>
            </w:r>
          </w:p>
        </w:tc>
        <w:tc>
          <w:tcPr>
            <w:tcW w:w="1547" w:type="dxa"/>
          </w:tcPr>
          <w:p w14:paraId="0E170C90" w14:textId="77777777" w:rsidR="00A14687" w:rsidRDefault="00A14687" w:rsidP="00D067BA">
            <w:pPr>
              <w:spacing w:line="240" w:lineRule="auto"/>
              <w:jc w:val="center"/>
            </w:pPr>
            <w:r>
              <w:t>83</w:t>
            </w:r>
          </w:p>
        </w:tc>
        <w:tc>
          <w:tcPr>
            <w:tcW w:w="1359" w:type="dxa"/>
          </w:tcPr>
          <w:p w14:paraId="2549AC68" w14:textId="77777777" w:rsidR="00A14687" w:rsidRDefault="00A14687" w:rsidP="00D067BA">
            <w:pPr>
              <w:keepNext/>
              <w:spacing w:line="240" w:lineRule="auto"/>
              <w:jc w:val="center"/>
            </w:pPr>
            <w:r>
              <w:t>100</w:t>
            </w:r>
          </w:p>
        </w:tc>
      </w:tr>
    </w:tbl>
    <w:p w14:paraId="29E9D9E7" w14:textId="77777777" w:rsidR="00A14687" w:rsidRPr="00A8652A" w:rsidRDefault="00A14687" w:rsidP="00A14687">
      <w:pPr>
        <w:ind w:firstLine="360"/>
        <w:rPr>
          <w:b/>
          <w:bCs/>
          <w:u w:val="single"/>
        </w:rPr>
      </w:pPr>
    </w:p>
    <w:p w14:paraId="0B5945DE" w14:textId="77777777" w:rsidR="00A14687" w:rsidRDefault="00A14687" w:rsidP="00A14687">
      <w:pPr>
        <w:ind w:firstLine="360"/>
      </w:pPr>
    </w:p>
    <w:p w14:paraId="7ADA0C0B" w14:textId="77777777" w:rsidR="00A14687" w:rsidRDefault="00A14687" w:rsidP="00A14687">
      <w:pPr>
        <w:ind w:firstLine="360"/>
      </w:pPr>
    </w:p>
    <w:p w14:paraId="1A0CFD41" w14:textId="77777777" w:rsidR="00A14687" w:rsidRDefault="00A14687" w:rsidP="00A14687">
      <w:pPr>
        <w:ind w:firstLine="360"/>
      </w:pPr>
    </w:p>
    <w:p w14:paraId="7F5C78CE" w14:textId="77777777" w:rsidR="00A14687" w:rsidRDefault="00A14687" w:rsidP="00A14687">
      <w:pPr>
        <w:ind w:firstLine="360"/>
      </w:pPr>
    </w:p>
    <w:p w14:paraId="547ACD93" w14:textId="09C8820C" w:rsidR="00857E8E" w:rsidRDefault="00A14687" w:rsidP="00857E8E">
      <w:pPr>
        <w:pStyle w:val="Titulek"/>
      </w:pPr>
      <w:r>
        <w:t>Tabulka 1</w:t>
      </w:r>
      <w:r w:rsidR="00275FD3">
        <w:t>1</w:t>
      </w:r>
      <w:r>
        <w:t xml:space="preserve">: </w:t>
      </w:r>
      <w:r w:rsidR="008D39C5">
        <w:t>Průměrné množství tekutin za den</w:t>
      </w:r>
    </w:p>
    <w:p w14:paraId="6C31BAE2" w14:textId="77777777" w:rsidR="001F4442" w:rsidRPr="001F4442" w:rsidRDefault="001F4442" w:rsidP="001F4442"/>
    <w:p w14:paraId="1C9F3087" w14:textId="1518D31F" w:rsidR="00A14687" w:rsidRDefault="000642CB" w:rsidP="004C0E9D">
      <w:pPr>
        <w:ind w:firstLine="284"/>
      </w:pPr>
      <w:r>
        <w:t>Blatná (2005) uvádí, že by děti staršího školního věku s diabetes mellitus 1.typu měl</w:t>
      </w:r>
      <w:r w:rsidR="00A60885">
        <w:t xml:space="preserve">y </w:t>
      </w:r>
      <w:r>
        <w:t xml:space="preserve">vypít zhruba 1500–2500 ml tekutin za den. </w:t>
      </w:r>
      <w:r w:rsidR="00E83EA6">
        <w:t xml:space="preserve">Cílem této otázky tedy je, zjistit kolik vypijí respondenti množství tekutin za den. </w:t>
      </w:r>
      <w:r>
        <w:t xml:space="preserve">Z tabulky </w:t>
      </w:r>
      <w:r w:rsidR="00645B75">
        <w:t>a </w:t>
      </w:r>
      <w:r>
        <w:t xml:space="preserve">grafu je patrné, že </w:t>
      </w:r>
      <w:r w:rsidR="00D304AC">
        <w:t>48 respondentů</w:t>
      </w:r>
      <w:r w:rsidR="00AF766A">
        <w:t xml:space="preserve"> </w:t>
      </w:r>
      <w:r w:rsidR="005D23FE">
        <w:t>(5</w:t>
      </w:r>
      <w:r w:rsidR="00B52104">
        <w:t xml:space="preserve">7,83 </w:t>
      </w:r>
      <w:r w:rsidR="00AF766A">
        <w:t>%)</w:t>
      </w:r>
      <w:r w:rsidR="00D304AC">
        <w:t xml:space="preserve"> tohle doporučení dodržuj</w:t>
      </w:r>
      <w:r w:rsidR="004C0E9D">
        <w:t xml:space="preserve">e. </w:t>
      </w:r>
      <w:r w:rsidR="005D23FE">
        <w:t>Do druhé skupiny respondentů patří 32 respondentů</w:t>
      </w:r>
      <w:r w:rsidR="00C6569A">
        <w:t xml:space="preserve">, kteří vypijí denně přibližně 1500 ml tekutin. Poslední skupinu tvoří pouze tři respondenti, kteří vypijí více jak 2 500 ml tekutin za den. </w:t>
      </w:r>
    </w:p>
    <w:p w14:paraId="65223F54" w14:textId="6DE45932" w:rsidR="00A14687" w:rsidRDefault="00A14687" w:rsidP="00EB4012">
      <w:pPr>
        <w:spacing w:line="259" w:lineRule="auto"/>
      </w:pPr>
    </w:p>
    <w:p w14:paraId="6C3ED1A4" w14:textId="40FD71CC" w:rsidR="00A14687" w:rsidRDefault="00A14687" w:rsidP="00EB4012">
      <w:pPr>
        <w:spacing w:line="259" w:lineRule="auto"/>
      </w:pPr>
    </w:p>
    <w:p w14:paraId="56036444" w14:textId="5B2A77A4" w:rsidR="00A14687" w:rsidRDefault="00A14687" w:rsidP="00EB4012">
      <w:pPr>
        <w:spacing w:line="259" w:lineRule="auto"/>
      </w:pPr>
    </w:p>
    <w:p w14:paraId="073CC0D9" w14:textId="40BEF862" w:rsidR="00A14687" w:rsidRDefault="00A14687" w:rsidP="00EB4012">
      <w:pPr>
        <w:spacing w:line="259" w:lineRule="auto"/>
      </w:pPr>
    </w:p>
    <w:p w14:paraId="794BA03D" w14:textId="654F3FCA" w:rsidR="00A14687" w:rsidRDefault="00A14687" w:rsidP="00EB4012">
      <w:pPr>
        <w:spacing w:line="259" w:lineRule="auto"/>
      </w:pPr>
    </w:p>
    <w:p w14:paraId="37AEFA0A" w14:textId="77777777" w:rsidR="00B8092A" w:rsidRDefault="00B8092A" w:rsidP="00EB4012">
      <w:pPr>
        <w:spacing w:line="259" w:lineRule="auto"/>
      </w:pPr>
    </w:p>
    <w:p w14:paraId="32B297FB" w14:textId="6E69548B" w:rsidR="00A14687" w:rsidRDefault="00A14687" w:rsidP="00EB4012">
      <w:pPr>
        <w:spacing w:line="259" w:lineRule="auto"/>
        <w:rPr>
          <w:b/>
          <w:bCs/>
          <w:i/>
          <w:iCs/>
        </w:rPr>
      </w:pPr>
      <w:r w:rsidRPr="00DE1C37">
        <w:rPr>
          <w:b/>
          <w:bCs/>
          <w:i/>
          <w:iCs/>
        </w:rPr>
        <w:lastRenderedPageBreak/>
        <w:t>Otázka č.11 Jak</w:t>
      </w:r>
      <w:r w:rsidR="00B758E6">
        <w:rPr>
          <w:b/>
          <w:bCs/>
          <w:i/>
          <w:iCs/>
        </w:rPr>
        <w:t>ý</w:t>
      </w:r>
      <w:r w:rsidRPr="00DE1C37">
        <w:rPr>
          <w:b/>
          <w:bCs/>
          <w:i/>
          <w:iCs/>
        </w:rPr>
        <w:t xml:space="preserve"> nápoj pije</w:t>
      </w:r>
      <w:r w:rsidR="00025CD6">
        <w:rPr>
          <w:b/>
          <w:bCs/>
          <w:i/>
          <w:iCs/>
        </w:rPr>
        <w:t>š</w:t>
      </w:r>
      <w:r w:rsidRPr="00DE1C37">
        <w:rPr>
          <w:b/>
          <w:bCs/>
          <w:i/>
          <w:iCs/>
        </w:rPr>
        <w:t xml:space="preserve"> za den nejčastěji? </w:t>
      </w:r>
    </w:p>
    <w:p w14:paraId="1B503014" w14:textId="77777777" w:rsidR="00F90E18" w:rsidRDefault="00F90E18" w:rsidP="00F90E18">
      <w:pPr>
        <w:rPr>
          <w:b/>
          <w:bCs/>
          <w:sz w:val="28"/>
          <w:szCs w:val="24"/>
          <w:u w:val="single"/>
        </w:rPr>
      </w:pPr>
      <w:r>
        <w:rPr>
          <w:noProof/>
          <w:lang w:eastAsia="cs-CZ"/>
        </w:rPr>
        <w:drawing>
          <wp:inline distT="0" distB="0" distL="0" distR="0" wp14:anchorId="3BDC4B9B" wp14:editId="0F17E3C5">
            <wp:extent cx="4682169" cy="2346325"/>
            <wp:effectExtent l="0" t="0" r="17145" b="15875"/>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437E47" w14:textId="3EF5F3B9" w:rsidR="00F90E18" w:rsidRPr="00F90E18" w:rsidRDefault="00F90E18" w:rsidP="00F90E18">
      <w:pPr>
        <w:pStyle w:val="Titulek"/>
      </w:pPr>
      <w:r>
        <w:t>Graf 11: Nejčastěji preferované nápoje za den</w:t>
      </w:r>
    </w:p>
    <w:tbl>
      <w:tblPr>
        <w:tblStyle w:val="Mkatabulky"/>
        <w:tblpPr w:leftFromText="141" w:rightFromText="141" w:vertAnchor="text" w:horzAnchor="page" w:tblpX="1945" w:tblpY="221"/>
        <w:tblW w:w="0" w:type="auto"/>
        <w:tblLook w:val="04A0" w:firstRow="1" w:lastRow="0" w:firstColumn="1" w:lastColumn="0" w:noHBand="0" w:noVBand="1"/>
        <w:tblDescription w:val="Tabulka 1: Procentuální zastoupení pohlaví dětí s DM 1.typu "/>
      </w:tblPr>
      <w:tblGrid>
        <w:gridCol w:w="3510"/>
        <w:gridCol w:w="2116"/>
        <w:gridCol w:w="1859"/>
      </w:tblGrid>
      <w:tr w:rsidR="00A14687" w14:paraId="147E42C8" w14:textId="77777777" w:rsidTr="009E2A3B">
        <w:trPr>
          <w:trHeight w:val="277"/>
        </w:trPr>
        <w:tc>
          <w:tcPr>
            <w:tcW w:w="3510" w:type="dxa"/>
            <w:shd w:val="clear" w:color="auto" w:fill="F7CAAC" w:themeFill="accent2" w:themeFillTint="66"/>
          </w:tcPr>
          <w:p w14:paraId="039A924C" w14:textId="77777777" w:rsidR="00A14687" w:rsidRDefault="00A14687" w:rsidP="00D067BA">
            <w:pPr>
              <w:spacing w:line="240" w:lineRule="auto"/>
              <w:jc w:val="center"/>
            </w:pPr>
            <w:r>
              <w:t>Odpověď</w:t>
            </w:r>
          </w:p>
        </w:tc>
        <w:tc>
          <w:tcPr>
            <w:tcW w:w="2116" w:type="dxa"/>
            <w:shd w:val="clear" w:color="auto" w:fill="F7CAAC" w:themeFill="accent2" w:themeFillTint="66"/>
          </w:tcPr>
          <w:p w14:paraId="5BEB2DAC" w14:textId="77777777" w:rsidR="00A14687" w:rsidRDefault="00A14687" w:rsidP="00D067BA">
            <w:pPr>
              <w:jc w:val="center"/>
            </w:pPr>
            <w:r>
              <w:t>n</w:t>
            </w:r>
          </w:p>
        </w:tc>
        <w:tc>
          <w:tcPr>
            <w:tcW w:w="1859" w:type="dxa"/>
            <w:shd w:val="clear" w:color="auto" w:fill="F7CAAC" w:themeFill="accent2" w:themeFillTint="66"/>
          </w:tcPr>
          <w:p w14:paraId="684404EF" w14:textId="77777777" w:rsidR="00A14687" w:rsidRDefault="00A14687" w:rsidP="00D067BA">
            <w:pPr>
              <w:jc w:val="center"/>
            </w:pPr>
            <w:r>
              <w:t>%</w:t>
            </w:r>
          </w:p>
        </w:tc>
      </w:tr>
      <w:tr w:rsidR="00A14687" w14:paraId="2EB73D58" w14:textId="77777777" w:rsidTr="009E2A3B">
        <w:trPr>
          <w:trHeight w:val="321"/>
        </w:trPr>
        <w:tc>
          <w:tcPr>
            <w:tcW w:w="3510" w:type="dxa"/>
            <w:shd w:val="clear" w:color="auto" w:fill="F7CAAC" w:themeFill="accent2" w:themeFillTint="66"/>
          </w:tcPr>
          <w:p w14:paraId="4AD4B318" w14:textId="1CF6F7D9" w:rsidR="00A14687" w:rsidRDefault="00A14687" w:rsidP="00D067BA">
            <w:r>
              <w:t>Čistá voda, minerální neochucená voda</w:t>
            </w:r>
            <w:r w:rsidR="00233655">
              <w:t>, neslazený čaj</w:t>
            </w:r>
          </w:p>
        </w:tc>
        <w:tc>
          <w:tcPr>
            <w:tcW w:w="2116" w:type="dxa"/>
          </w:tcPr>
          <w:p w14:paraId="5CE781A6" w14:textId="0EED4EC9" w:rsidR="00A14687" w:rsidRDefault="00F36907" w:rsidP="00D067BA">
            <w:pPr>
              <w:spacing w:line="240" w:lineRule="auto"/>
              <w:jc w:val="center"/>
            </w:pPr>
            <w:r>
              <w:t>6</w:t>
            </w:r>
            <w:r w:rsidR="00233655">
              <w:t>7</w:t>
            </w:r>
          </w:p>
        </w:tc>
        <w:tc>
          <w:tcPr>
            <w:tcW w:w="1859" w:type="dxa"/>
          </w:tcPr>
          <w:p w14:paraId="3865A6A8" w14:textId="0B8B40D1" w:rsidR="00A14687" w:rsidRDefault="00C035DC" w:rsidP="00D067BA">
            <w:pPr>
              <w:spacing w:line="240" w:lineRule="auto"/>
              <w:jc w:val="center"/>
            </w:pPr>
            <w:r>
              <w:t>8</w:t>
            </w:r>
            <w:r w:rsidR="00363B16">
              <w:t>0,72</w:t>
            </w:r>
          </w:p>
        </w:tc>
      </w:tr>
      <w:tr w:rsidR="00A14687" w14:paraId="1F887028" w14:textId="77777777" w:rsidTr="009E2A3B">
        <w:trPr>
          <w:trHeight w:val="239"/>
        </w:trPr>
        <w:tc>
          <w:tcPr>
            <w:tcW w:w="3510" w:type="dxa"/>
            <w:shd w:val="clear" w:color="auto" w:fill="F7CAAC" w:themeFill="accent2" w:themeFillTint="66"/>
          </w:tcPr>
          <w:p w14:paraId="408D3AD5" w14:textId="77777777" w:rsidR="00A14687" w:rsidRDefault="00A14687" w:rsidP="00D067BA">
            <w:r>
              <w:t>Čaj slazený, ochucená minerální voda, voda se sirupem</w:t>
            </w:r>
          </w:p>
        </w:tc>
        <w:tc>
          <w:tcPr>
            <w:tcW w:w="2116" w:type="dxa"/>
          </w:tcPr>
          <w:p w14:paraId="0516D187" w14:textId="5D19FFBA" w:rsidR="00A14687" w:rsidRDefault="00F36907" w:rsidP="00D067BA">
            <w:pPr>
              <w:spacing w:line="240" w:lineRule="auto"/>
              <w:jc w:val="center"/>
            </w:pPr>
            <w:r>
              <w:t>2</w:t>
            </w:r>
          </w:p>
        </w:tc>
        <w:tc>
          <w:tcPr>
            <w:tcW w:w="1859" w:type="dxa"/>
          </w:tcPr>
          <w:p w14:paraId="5770DAD8" w14:textId="0B303781" w:rsidR="00A14687" w:rsidRDefault="00C035DC" w:rsidP="00D067BA">
            <w:pPr>
              <w:keepNext/>
              <w:spacing w:line="240" w:lineRule="auto"/>
              <w:jc w:val="center"/>
            </w:pPr>
            <w:r>
              <w:t>2</w:t>
            </w:r>
            <w:r w:rsidR="00363B16">
              <w:t>,41</w:t>
            </w:r>
          </w:p>
        </w:tc>
      </w:tr>
      <w:tr w:rsidR="00A14687" w14:paraId="1FDA80FA" w14:textId="77777777" w:rsidTr="009E2A3B">
        <w:trPr>
          <w:trHeight w:val="239"/>
        </w:trPr>
        <w:tc>
          <w:tcPr>
            <w:tcW w:w="3510" w:type="dxa"/>
            <w:shd w:val="clear" w:color="auto" w:fill="F7CAAC" w:themeFill="accent2" w:themeFillTint="66"/>
          </w:tcPr>
          <w:p w14:paraId="50436048" w14:textId="77777777" w:rsidR="00A14687" w:rsidRDefault="00A14687" w:rsidP="00D067BA">
            <w:r>
              <w:t>Ovocné džusy</w:t>
            </w:r>
          </w:p>
        </w:tc>
        <w:tc>
          <w:tcPr>
            <w:tcW w:w="2116" w:type="dxa"/>
          </w:tcPr>
          <w:p w14:paraId="43D19B5F" w14:textId="133A5517" w:rsidR="00A14687" w:rsidRDefault="00F36907" w:rsidP="00D067BA">
            <w:pPr>
              <w:spacing w:line="240" w:lineRule="auto"/>
              <w:jc w:val="center"/>
            </w:pPr>
            <w:r>
              <w:t>6</w:t>
            </w:r>
          </w:p>
        </w:tc>
        <w:tc>
          <w:tcPr>
            <w:tcW w:w="1859" w:type="dxa"/>
          </w:tcPr>
          <w:p w14:paraId="5B4276F5" w14:textId="7371DA54" w:rsidR="00A14687" w:rsidRDefault="00C035DC" w:rsidP="00D067BA">
            <w:pPr>
              <w:keepNext/>
              <w:spacing w:line="240" w:lineRule="auto"/>
              <w:jc w:val="center"/>
            </w:pPr>
            <w:r>
              <w:t>7</w:t>
            </w:r>
            <w:r w:rsidR="00363B16">
              <w:t>,23</w:t>
            </w:r>
          </w:p>
        </w:tc>
      </w:tr>
      <w:tr w:rsidR="00A14687" w14:paraId="4F4D4C57" w14:textId="77777777" w:rsidTr="009E2A3B">
        <w:trPr>
          <w:trHeight w:val="239"/>
        </w:trPr>
        <w:tc>
          <w:tcPr>
            <w:tcW w:w="3510" w:type="dxa"/>
            <w:shd w:val="clear" w:color="auto" w:fill="F7CAAC" w:themeFill="accent2" w:themeFillTint="66"/>
          </w:tcPr>
          <w:p w14:paraId="1C92C6D9" w14:textId="7121F072" w:rsidR="00A14687" w:rsidRDefault="00A14687" w:rsidP="00D067BA">
            <w:r>
              <w:t xml:space="preserve">Slazené nápoje typu Coca-cola, Sprite, Fanta </w:t>
            </w:r>
            <w:r w:rsidR="00645B75">
              <w:t>a </w:t>
            </w:r>
            <w:r>
              <w:t>jiné</w:t>
            </w:r>
          </w:p>
        </w:tc>
        <w:tc>
          <w:tcPr>
            <w:tcW w:w="2116" w:type="dxa"/>
          </w:tcPr>
          <w:p w14:paraId="45E32602" w14:textId="6CD90B3C" w:rsidR="00A14687" w:rsidRDefault="00F36907" w:rsidP="00D067BA">
            <w:pPr>
              <w:spacing w:line="240" w:lineRule="auto"/>
              <w:jc w:val="center"/>
            </w:pPr>
            <w:r>
              <w:t>4</w:t>
            </w:r>
          </w:p>
        </w:tc>
        <w:tc>
          <w:tcPr>
            <w:tcW w:w="1859" w:type="dxa"/>
          </w:tcPr>
          <w:p w14:paraId="3635F6E4" w14:textId="20BD3391" w:rsidR="00A14687" w:rsidRDefault="00363B16" w:rsidP="00D067BA">
            <w:pPr>
              <w:keepNext/>
              <w:spacing w:line="240" w:lineRule="auto"/>
              <w:jc w:val="center"/>
            </w:pPr>
            <w:r>
              <w:t>4,81</w:t>
            </w:r>
          </w:p>
        </w:tc>
      </w:tr>
      <w:tr w:rsidR="00A14687" w14:paraId="7CD9F557" w14:textId="77777777" w:rsidTr="009E2A3B">
        <w:trPr>
          <w:trHeight w:val="239"/>
        </w:trPr>
        <w:tc>
          <w:tcPr>
            <w:tcW w:w="3510" w:type="dxa"/>
            <w:shd w:val="clear" w:color="auto" w:fill="F7CAAC" w:themeFill="accent2" w:themeFillTint="66"/>
          </w:tcPr>
          <w:p w14:paraId="63767255" w14:textId="77777777" w:rsidR="00A14687" w:rsidRDefault="00A14687" w:rsidP="00D067BA">
            <w:r>
              <w:t>Ovocné či zeleninové šťávy</w:t>
            </w:r>
          </w:p>
        </w:tc>
        <w:tc>
          <w:tcPr>
            <w:tcW w:w="2116" w:type="dxa"/>
          </w:tcPr>
          <w:p w14:paraId="520D00B8" w14:textId="77777777" w:rsidR="00A14687" w:rsidRDefault="00A14687" w:rsidP="00D067BA">
            <w:pPr>
              <w:spacing w:line="240" w:lineRule="auto"/>
              <w:jc w:val="center"/>
            </w:pPr>
            <w:r>
              <w:t>3</w:t>
            </w:r>
          </w:p>
        </w:tc>
        <w:tc>
          <w:tcPr>
            <w:tcW w:w="1859" w:type="dxa"/>
          </w:tcPr>
          <w:p w14:paraId="57E16484" w14:textId="1102218A" w:rsidR="00A14687" w:rsidRDefault="00363B16" w:rsidP="00D067BA">
            <w:pPr>
              <w:keepNext/>
              <w:spacing w:line="240" w:lineRule="auto"/>
              <w:jc w:val="center"/>
            </w:pPr>
            <w:r>
              <w:t>3,61</w:t>
            </w:r>
          </w:p>
        </w:tc>
      </w:tr>
      <w:tr w:rsidR="00A14687" w14:paraId="3F459A37" w14:textId="77777777" w:rsidTr="009E2A3B">
        <w:trPr>
          <w:trHeight w:val="239"/>
        </w:trPr>
        <w:tc>
          <w:tcPr>
            <w:tcW w:w="3510" w:type="dxa"/>
            <w:shd w:val="clear" w:color="auto" w:fill="F7CAAC" w:themeFill="accent2" w:themeFillTint="66"/>
          </w:tcPr>
          <w:p w14:paraId="50A5FF31" w14:textId="77777777" w:rsidR="00A14687" w:rsidRDefault="00A14687" w:rsidP="00D067BA">
            <w:r>
              <w:t>Ochucené mléčné nápoje</w:t>
            </w:r>
          </w:p>
        </w:tc>
        <w:tc>
          <w:tcPr>
            <w:tcW w:w="2116" w:type="dxa"/>
          </w:tcPr>
          <w:p w14:paraId="0B3BECEC" w14:textId="77777777" w:rsidR="00A14687" w:rsidRDefault="00A14687" w:rsidP="00D067BA">
            <w:pPr>
              <w:spacing w:line="240" w:lineRule="auto"/>
              <w:jc w:val="center"/>
            </w:pPr>
            <w:r>
              <w:t>1</w:t>
            </w:r>
          </w:p>
        </w:tc>
        <w:tc>
          <w:tcPr>
            <w:tcW w:w="1859" w:type="dxa"/>
          </w:tcPr>
          <w:p w14:paraId="14FCBF5A" w14:textId="2324437A" w:rsidR="00A14687" w:rsidRDefault="00C035DC" w:rsidP="00D067BA">
            <w:pPr>
              <w:keepNext/>
              <w:spacing w:line="240" w:lineRule="auto"/>
              <w:jc w:val="center"/>
            </w:pPr>
            <w:r>
              <w:t>1</w:t>
            </w:r>
            <w:r w:rsidR="00363B16">
              <w:t>,</w:t>
            </w:r>
            <w:r w:rsidR="00B65033">
              <w:t>2</w:t>
            </w:r>
            <w:r w:rsidR="00835443">
              <w:t>2</w:t>
            </w:r>
          </w:p>
        </w:tc>
      </w:tr>
      <w:tr w:rsidR="00A14687" w14:paraId="50EA1E2D" w14:textId="77777777" w:rsidTr="009E2A3B">
        <w:trPr>
          <w:trHeight w:val="239"/>
        </w:trPr>
        <w:tc>
          <w:tcPr>
            <w:tcW w:w="3510" w:type="dxa"/>
            <w:shd w:val="clear" w:color="auto" w:fill="F7CAAC" w:themeFill="accent2" w:themeFillTint="66"/>
          </w:tcPr>
          <w:p w14:paraId="6C3A047F" w14:textId="77777777" w:rsidR="00A14687" w:rsidRDefault="00A14687" w:rsidP="00D067BA">
            <w:r>
              <w:t>Celkem</w:t>
            </w:r>
          </w:p>
        </w:tc>
        <w:tc>
          <w:tcPr>
            <w:tcW w:w="2116" w:type="dxa"/>
          </w:tcPr>
          <w:p w14:paraId="08CB7826" w14:textId="6A6612AC" w:rsidR="00A14687" w:rsidRDefault="000C498D" w:rsidP="00D067BA">
            <w:pPr>
              <w:spacing w:line="240" w:lineRule="auto"/>
              <w:jc w:val="center"/>
            </w:pPr>
            <w:r>
              <w:t>83</w:t>
            </w:r>
          </w:p>
        </w:tc>
        <w:tc>
          <w:tcPr>
            <w:tcW w:w="1859" w:type="dxa"/>
          </w:tcPr>
          <w:p w14:paraId="00CCEE99" w14:textId="77777777" w:rsidR="00A14687" w:rsidRDefault="00A14687" w:rsidP="00D067BA">
            <w:pPr>
              <w:keepNext/>
              <w:spacing w:line="240" w:lineRule="auto"/>
              <w:jc w:val="center"/>
            </w:pPr>
            <w:r>
              <w:t>100</w:t>
            </w:r>
          </w:p>
        </w:tc>
      </w:tr>
    </w:tbl>
    <w:p w14:paraId="40947FD6" w14:textId="77777777" w:rsidR="00A14687" w:rsidRPr="00A8652A" w:rsidRDefault="00A14687" w:rsidP="00A14687">
      <w:pPr>
        <w:ind w:firstLine="360"/>
        <w:rPr>
          <w:b/>
          <w:bCs/>
          <w:u w:val="single"/>
        </w:rPr>
      </w:pPr>
    </w:p>
    <w:p w14:paraId="1BF911BB" w14:textId="77777777" w:rsidR="00A14687" w:rsidRDefault="00A14687" w:rsidP="00A14687">
      <w:pPr>
        <w:ind w:firstLine="360"/>
      </w:pPr>
    </w:p>
    <w:p w14:paraId="3D29F65F" w14:textId="77777777" w:rsidR="00A14687" w:rsidRDefault="00A14687" w:rsidP="00A14687">
      <w:pPr>
        <w:ind w:firstLine="360"/>
      </w:pPr>
    </w:p>
    <w:p w14:paraId="0DDD6046" w14:textId="77777777" w:rsidR="00A14687" w:rsidRDefault="00A14687" w:rsidP="00A14687">
      <w:pPr>
        <w:ind w:firstLine="360"/>
      </w:pPr>
    </w:p>
    <w:p w14:paraId="00C31508" w14:textId="77777777" w:rsidR="00A14687" w:rsidRDefault="00A14687" w:rsidP="00A14687">
      <w:pPr>
        <w:ind w:firstLine="360"/>
      </w:pPr>
    </w:p>
    <w:p w14:paraId="570A7ED7" w14:textId="77777777" w:rsidR="00A14687" w:rsidRDefault="00A14687" w:rsidP="00A14687">
      <w:pPr>
        <w:ind w:firstLine="360"/>
      </w:pPr>
    </w:p>
    <w:p w14:paraId="48B0DB04" w14:textId="77777777" w:rsidR="00A14687" w:rsidRDefault="00A14687" w:rsidP="00A14687">
      <w:pPr>
        <w:ind w:firstLine="360"/>
      </w:pPr>
    </w:p>
    <w:p w14:paraId="43CF16BF" w14:textId="77777777" w:rsidR="00A14687" w:rsidRDefault="00A14687" w:rsidP="00A14687"/>
    <w:p w14:paraId="7AA8859C" w14:textId="77777777" w:rsidR="00A14687" w:rsidRDefault="00A14687" w:rsidP="00A14687">
      <w:pPr>
        <w:pStyle w:val="Titulek"/>
      </w:pPr>
    </w:p>
    <w:p w14:paraId="7149A73D" w14:textId="31A1BC2F" w:rsidR="00233655" w:rsidRPr="00233655" w:rsidRDefault="00A14687" w:rsidP="00233655">
      <w:pPr>
        <w:pStyle w:val="Titulek"/>
      </w:pPr>
      <w:r>
        <w:t xml:space="preserve">Tabulka </w:t>
      </w:r>
      <w:fldSimple w:instr=" SEQ Tabulka \* ARABIC ">
        <w:r>
          <w:rPr>
            <w:noProof/>
          </w:rPr>
          <w:t>1</w:t>
        </w:r>
      </w:fldSimple>
      <w:r w:rsidR="003A3E73">
        <w:t>2</w:t>
      </w:r>
      <w:r>
        <w:t xml:space="preserve">: </w:t>
      </w:r>
      <w:r w:rsidR="00D12019">
        <w:t>N</w:t>
      </w:r>
      <w:r w:rsidR="006869F6">
        <w:t>ejčastěji</w:t>
      </w:r>
      <w:r w:rsidR="00D12019">
        <w:t xml:space="preserve"> preferované</w:t>
      </w:r>
      <w:r w:rsidR="006869F6">
        <w:t xml:space="preserve"> nápoje za den</w:t>
      </w:r>
    </w:p>
    <w:p w14:paraId="0932F047" w14:textId="4068A956" w:rsidR="00F754EE" w:rsidRPr="00F754EE" w:rsidRDefault="002C37FA" w:rsidP="002C37FA">
      <w:pPr>
        <w:ind w:firstLine="284"/>
      </w:pPr>
      <w:r>
        <w:t>Z grafu je patrné, že největší skupinu tvoří 6</w:t>
      </w:r>
      <w:r w:rsidR="00353E85">
        <w:t>7</w:t>
      </w:r>
      <w:r>
        <w:t xml:space="preserve"> respondentů kteří preferují</w:t>
      </w:r>
      <w:r w:rsidR="00D22572">
        <w:t xml:space="preserve"> kohoutkovou </w:t>
      </w:r>
      <w:r>
        <w:t>vodu</w:t>
      </w:r>
      <w:r w:rsidR="00DB2185">
        <w:t xml:space="preserve">, </w:t>
      </w:r>
      <w:r>
        <w:t>minerální neslazené vody</w:t>
      </w:r>
      <w:r w:rsidR="00233655">
        <w:t xml:space="preserve"> </w:t>
      </w:r>
      <w:r w:rsidR="00DB2185">
        <w:t xml:space="preserve">nebo neslazený čaj </w:t>
      </w:r>
      <w:r w:rsidR="00233655">
        <w:t xml:space="preserve">což je </w:t>
      </w:r>
      <w:r w:rsidR="00DB2185">
        <w:t xml:space="preserve">velmi </w:t>
      </w:r>
      <w:r w:rsidR="00D22572">
        <w:t>optimistické,</w:t>
      </w:r>
      <w:r w:rsidR="003D749C">
        <w:t xml:space="preserve"> jelikož dle </w:t>
      </w:r>
      <w:r w:rsidR="00D22572">
        <w:t xml:space="preserve">Blatné (2005) je doporučeno </w:t>
      </w:r>
      <w:r w:rsidR="00645B75">
        <w:t>u </w:t>
      </w:r>
      <w:r w:rsidR="00D22572">
        <w:t>dětí s diabetes mellitus 1.typu pít hlavně neslazené nápoje v podobě čisté vody, neslazených minerálních vod nebo čajů. 6 respondentů (7</w:t>
      </w:r>
      <w:r w:rsidR="0031182B">
        <w:t xml:space="preserve">,23 </w:t>
      </w:r>
      <w:r w:rsidR="00D22572">
        <w:t xml:space="preserve">%) uvedlo, že za den pijí nejvíce ovocné džusy </w:t>
      </w:r>
      <w:r w:rsidR="00645B75">
        <w:t>a </w:t>
      </w:r>
      <w:r w:rsidR="00D22572">
        <w:t xml:space="preserve">hned za nimi 4 respondenti kteří preferují přes den hlavně slazené nápoje např. Coca-colu nebo Sprite, které nejsou doporučovány, jelikož nejsou </w:t>
      </w:r>
      <w:proofErr w:type="gramStart"/>
      <w:r w:rsidR="004D4E38">
        <w:t xml:space="preserve">označeny </w:t>
      </w:r>
      <w:r w:rsidR="00592D8A">
        <w:t>,</w:t>
      </w:r>
      <w:proofErr w:type="gramEnd"/>
      <w:r w:rsidR="00592D8A">
        <w:t xml:space="preserve">, </w:t>
      </w:r>
      <w:r w:rsidR="00D22572" w:rsidRPr="004D4E38">
        <w:rPr>
          <w:i/>
          <w:iCs/>
        </w:rPr>
        <w:t>zero</w:t>
      </w:r>
      <w:r w:rsidR="00592D8A">
        <w:rPr>
          <w:i/>
          <w:iCs/>
        </w:rPr>
        <w:t>‘‘</w:t>
      </w:r>
      <w:r w:rsidR="00D22572" w:rsidRPr="004D4E38">
        <w:rPr>
          <w:i/>
          <w:iCs/>
        </w:rPr>
        <w:t xml:space="preserve"> </w:t>
      </w:r>
      <w:r w:rsidR="00645B75">
        <w:t>a </w:t>
      </w:r>
      <w:r w:rsidR="00D22572">
        <w:t xml:space="preserve">obsahují mnoho cukru. </w:t>
      </w:r>
    </w:p>
    <w:p w14:paraId="04F401C2" w14:textId="77777777" w:rsidR="00233655" w:rsidRDefault="00233655" w:rsidP="00EB4012">
      <w:pPr>
        <w:spacing w:line="259" w:lineRule="auto"/>
      </w:pPr>
    </w:p>
    <w:p w14:paraId="62DA9378" w14:textId="1B7CDBAF" w:rsidR="00BF4854" w:rsidRDefault="00A14687" w:rsidP="00EB4012">
      <w:pPr>
        <w:spacing w:line="259" w:lineRule="auto"/>
        <w:rPr>
          <w:b/>
          <w:bCs/>
          <w:i/>
          <w:iCs/>
        </w:rPr>
      </w:pPr>
      <w:r w:rsidRPr="00DE1C37">
        <w:rPr>
          <w:b/>
          <w:bCs/>
          <w:i/>
          <w:iCs/>
        </w:rPr>
        <w:lastRenderedPageBreak/>
        <w:t>Otázka č.12 Jak často konzumuje</w:t>
      </w:r>
      <w:r w:rsidR="00E86AEF">
        <w:rPr>
          <w:b/>
          <w:bCs/>
          <w:i/>
          <w:iCs/>
        </w:rPr>
        <w:t>š</w:t>
      </w:r>
      <w:r w:rsidRPr="00DE1C37">
        <w:rPr>
          <w:b/>
          <w:bCs/>
          <w:i/>
          <w:iCs/>
        </w:rPr>
        <w:t xml:space="preserve"> luštěniny? </w:t>
      </w:r>
    </w:p>
    <w:p w14:paraId="4638E70C" w14:textId="10049ADE" w:rsidR="00F90E18" w:rsidRDefault="00F90E18" w:rsidP="00EB4012">
      <w:pPr>
        <w:spacing w:line="259" w:lineRule="auto"/>
        <w:rPr>
          <w:b/>
          <w:bCs/>
          <w:i/>
          <w:iCs/>
        </w:rPr>
      </w:pPr>
    </w:p>
    <w:p w14:paraId="2E2590D0" w14:textId="77777777" w:rsidR="00F90E18" w:rsidRPr="00452A59" w:rsidRDefault="00F90E18" w:rsidP="00F90E18">
      <w:r>
        <w:rPr>
          <w:noProof/>
          <w:lang w:eastAsia="cs-CZ"/>
        </w:rPr>
        <w:drawing>
          <wp:inline distT="0" distB="0" distL="0" distR="0" wp14:anchorId="6966E4EF" wp14:editId="768FE48A">
            <wp:extent cx="4340225" cy="2335178"/>
            <wp:effectExtent l="0" t="0" r="15875" b="14605"/>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B5F285" w14:textId="74703564" w:rsidR="00F90E18" w:rsidRPr="00F90E18" w:rsidRDefault="00F90E18" w:rsidP="00F90E18">
      <w:pPr>
        <w:pStyle w:val="Titulek"/>
      </w:pPr>
      <w:r>
        <w:t>Graf 1</w:t>
      </w:r>
      <w:r w:rsidR="00275FD3">
        <w:t>2</w:t>
      </w:r>
      <w:r>
        <w:t>: Konzumace luštěnin</w:t>
      </w:r>
    </w:p>
    <w:tbl>
      <w:tblPr>
        <w:tblStyle w:val="Mkatabulky"/>
        <w:tblpPr w:leftFromText="141" w:rightFromText="141" w:vertAnchor="text" w:horzAnchor="page" w:tblpX="1945" w:tblpY="221"/>
        <w:tblW w:w="0" w:type="auto"/>
        <w:tblLook w:val="04A0" w:firstRow="1" w:lastRow="0" w:firstColumn="1" w:lastColumn="0" w:noHBand="0" w:noVBand="1"/>
      </w:tblPr>
      <w:tblGrid>
        <w:gridCol w:w="3243"/>
        <w:gridCol w:w="1955"/>
        <w:gridCol w:w="1718"/>
      </w:tblGrid>
      <w:tr w:rsidR="00A14687" w14:paraId="42F5C06B" w14:textId="77777777" w:rsidTr="004F4A1F">
        <w:trPr>
          <w:trHeight w:val="489"/>
        </w:trPr>
        <w:tc>
          <w:tcPr>
            <w:tcW w:w="3243" w:type="dxa"/>
            <w:shd w:val="clear" w:color="auto" w:fill="F7CAAC" w:themeFill="accent2" w:themeFillTint="66"/>
          </w:tcPr>
          <w:p w14:paraId="4BFAF0B1" w14:textId="77777777" w:rsidR="00A14687" w:rsidRDefault="00A14687" w:rsidP="00D067BA">
            <w:pPr>
              <w:spacing w:line="240" w:lineRule="auto"/>
              <w:jc w:val="center"/>
            </w:pPr>
            <w:r>
              <w:t>Odpověď</w:t>
            </w:r>
          </w:p>
        </w:tc>
        <w:tc>
          <w:tcPr>
            <w:tcW w:w="1955" w:type="dxa"/>
            <w:shd w:val="clear" w:color="auto" w:fill="F7CAAC" w:themeFill="accent2" w:themeFillTint="66"/>
          </w:tcPr>
          <w:p w14:paraId="74F08F50" w14:textId="77777777" w:rsidR="00A14687" w:rsidRDefault="00A14687" w:rsidP="00D067BA">
            <w:pPr>
              <w:jc w:val="center"/>
            </w:pPr>
            <w:r>
              <w:t>n</w:t>
            </w:r>
          </w:p>
        </w:tc>
        <w:tc>
          <w:tcPr>
            <w:tcW w:w="1718" w:type="dxa"/>
            <w:shd w:val="clear" w:color="auto" w:fill="F7CAAC" w:themeFill="accent2" w:themeFillTint="66"/>
          </w:tcPr>
          <w:p w14:paraId="4BB6E82C" w14:textId="77777777" w:rsidR="00A14687" w:rsidRDefault="00A14687" w:rsidP="00D067BA">
            <w:pPr>
              <w:jc w:val="center"/>
            </w:pPr>
            <w:r>
              <w:t>%</w:t>
            </w:r>
          </w:p>
        </w:tc>
      </w:tr>
      <w:tr w:rsidR="00A14687" w14:paraId="5BDEF16E" w14:textId="77777777" w:rsidTr="004F4A1F">
        <w:trPr>
          <w:trHeight w:val="567"/>
        </w:trPr>
        <w:tc>
          <w:tcPr>
            <w:tcW w:w="3243" w:type="dxa"/>
            <w:shd w:val="clear" w:color="auto" w:fill="F7CAAC" w:themeFill="accent2" w:themeFillTint="66"/>
          </w:tcPr>
          <w:p w14:paraId="68E399F1" w14:textId="6D50E06F" w:rsidR="00A14687" w:rsidRDefault="00A14687" w:rsidP="00D067BA">
            <w:proofErr w:type="gramStart"/>
            <w:r>
              <w:t>1-2x</w:t>
            </w:r>
            <w:proofErr w:type="gramEnd"/>
            <w:r>
              <w:t xml:space="preserve"> za týden</w:t>
            </w:r>
          </w:p>
        </w:tc>
        <w:tc>
          <w:tcPr>
            <w:tcW w:w="1955" w:type="dxa"/>
          </w:tcPr>
          <w:p w14:paraId="7E95A0EB" w14:textId="77777777" w:rsidR="00A14687" w:rsidRDefault="00A14687" w:rsidP="00D067BA">
            <w:pPr>
              <w:spacing w:line="240" w:lineRule="auto"/>
              <w:jc w:val="center"/>
            </w:pPr>
            <w:r>
              <w:t>52</w:t>
            </w:r>
          </w:p>
        </w:tc>
        <w:tc>
          <w:tcPr>
            <w:tcW w:w="1718" w:type="dxa"/>
          </w:tcPr>
          <w:p w14:paraId="4D4B4690" w14:textId="1935907E" w:rsidR="00A14687" w:rsidRDefault="00A14687" w:rsidP="00D067BA">
            <w:pPr>
              <w:spacing w:line="240" w:lineRule="auto"/>
              <w:jc w:val="center"/>
            </w:pPr>
            <w:r>
              <w:t>6</w:t>
            </w:r>
            <w:r w:rsidR="006327E4">
              <w:t>2,65</w:t>
            </w:r>
          </w:p>
        </w:tc>
      </w:tr>
      <w:tr w:rsidR="00A14687" w14:paraId="66A8A855" w14:textId="77777777" w:rsidTr="004F4A1F">
        <w:trPr>
          <w:trHeight w:val="547"/>
        </w:trPr>
        <w:tc>
          <w:tcPr>
            <w:tcW w:w="3243" w:type="dxa"/>
            <w:shd w:val="clear" w:color="auto" w:fill="F7CAAC" w:themeFill="accent2" w:themeFillTint="66"/>
          </w:tcPr>
          <w:p w14:paraId="12E0F11D" w14:textId="754C9C01" w:rsidR="00A14687" w:rsidRDefault="007B3810" w:rsidP="00D067BA">
            <w:proofErr w:type="gramStart"/>
            <w:r>
              <w:t>2-3x</w:t>
            </w:r>
            <w:proofErr w:type="gramEnd"/>
            <w:r>
              <w:t xml:space="preserve"> za týden</w:t>
            </w:r>
          </w:p>
        </w:tc>
        <w:tc>
          <w:tcPr>
            <w:tcW w:w="1955" w:type="dxa"/>
          </w:tcPr>
          <w:p w14:paraId="5A8EAB71" w14:textId="7B08E827" w:rsidR="00A14687" w:rsidRDefault="00F16041" w:rsidP="00D067BA">
            <w:pPr>
              <w:spacing w:line="240" w:lineRule="auto"/>
              <w:jc w:val="center"/>
            </w:pPr>
            <w:r>
              <w:t>6</w:t>
            </w:r>
          </w:p>
        </w:tc>
        <w:tc>
          <w:tcPr>
            <w:tcW w:w="1718" w:type="dxa"/>
          </w:tcPr>
          <w:p w14:paraId="2E53F9F3" w14:textId="1A478224" w:rsidR="00A14687" w:rsidRDefault="00F16041" w:rsidP="00D067BA">
            <w:pPr>
              <w:spacing w:line="240" w:lineRule="auto"/>
              <w:jc w:val="center"/>
            </w:pPr>
            <w:r>
              <w:t>7</w:t>
            </w:r>
            <w:r w:rsidR="006327E4">
              <w:t>,23</w:t>
            </w:r>
          </w:p>
        </w:tc>
      </w:tr>
      <w:tr w:rsidR="00A14687" w14:paraId="0894EF69" w14:textId="77777777" w:rsidTr="004F4A1F">
        <w:trPr>
          <w:trHeight w:val="422"/>
        </w:trPr>
        <w:tc>
          <w:tcPr>
            <w:tcW w:w="3243" w:type="dxa"/>
            <w:shd w:val="clear" w:color="auto" w:fill="F7CAAC" w:themeFill="accent2" w:themeFillTint="66"/>
          </w:tcPr>
          <w:p w14:paraId="6F4EA289" w14:textId="1FD21603" w:rsidR="00A14687" w:rsidRDefault="00A14687" w:rsidP="00D067BA">
            <w:proofErr w:type="gramStart"/>
            <w:r>
              <w:t>3-</w:t>
            </w:r>
            <w:r w:rsidR="00F16041">
              <w:t>6</w:t>
            </w:r>
            <w:r>
              <w:t>x</w:t>
            </w:r>
            <w:proofErr w:type="gramEnd"/>
            <w:r>
              <w:t xml:space="preserve"> za týden</w:t>
            </w:r>
          </w:p>
        </w:tc>
        <w:tc>
          <w:tcPr>
            <w:tcW w:w="1955" w:type="dxa"/>
          </w:tcPr>
          <w:p w14:paraId="36BE63EC" w14:textId="3FC0AE70" w:rsidR="00A14687" w:rsidRDefault="00F16041" w:rsidP="00D067BA">
            <w:pPr>
              <w:spacing w:line="240" w:lineRule="auto"/>
              <w:jc w:val="center"/>
            </w:pPr>
            <w:r>
              <w:t>1</w:t>
            </w:r>
          </w:p>
        </w:tc>
        <w:tc>
          <w:tcPr>
            <w:tcW w:w="1718" w:type="dxa"/>
          </w:tcPr>
          <w:p w14:paraId="410C1BD7" w14:textId="64441E64" w:rsidR="00A14687" w:rsidRDefault="00F16041" w:rsidP="00D067BA">
            <w:pPr>
              <w:keepNext/>
              <w:spacing w:line="240" w:lineRule="auto"/>
              <w:jc w:val="center"/>
            </w:pPr>
            <w:r>
              <w:t>1</w:t>
            </w:r>
            <w:r w:rsidR="00A641C2">
              <w:t>,20</w:t>
            </w:r>
          </w:p>
        </w:tc>
      </w:tr>
      <w:tr w:rsidR="00A14687" w14:paraId="4EE3B07C" w14:textId="77777777" w:rsidTr="004F4A1F">
        <w:trPr>
          <w:trHeight w:val="422"/>
        </w:trPr>
        <w:tc>
          <w:tcPr>
            <w:tcW w:w="3243" w:type="dxa"/>
            <w:shd w:val="clear" w:color="auto" w:fill="F7CAAC" w:themeFill="accent2" w:themeFillTint="66"/>
          </w:tcPr>
          <w:p w14:paraId="54B13CA0" w14:textId="10DDB930" w:rsidR="00A14687" w:rsidRDefault="007B3810" w:rsidP="00D067BA">
            <w:r>
              <w:t>Každý den</w:t>
            </w:r>
          </w:p>
        </w:tc>
        <w:tc>
          <w:tcPr>
            <w:tcW w:w="1955" w:type="dxa"/>
          </w:tcPr>
          <w:p w14:paraId="2E6FA9C8" w14:textId="4194766A" w:rsidR="00A14687" w:rsidRDefault="00F16041" w:rsidP="00D067BA">
            <w:pPr>
              <w:spacing w:line="240" w:lineRule="auto"/>
              <w:jc w:val="center"/>
            </w:pPr>
            <w:r>
              <w:t>0</w:t>
            </w:r>
          </w:p>
        </w:tc>
        <w:tc>
          <w:tcPr>
            <w:tcW w:w="1718" w:type="dxa"/>
          </w:tcPr>
          <w:p w14:paraId="0CD12777" w14:textId="048E23B1" w:rsidR="00A14687" w:rsidRDefault="00F16041" w:rsidP="00D067BA">
            <w:pPr>
              <w:keepNext/>
              <w:spacing w:line="240" w:lineRule="auto"/>
              <w:jc w:val="center"/>
            </w:pPr>
            <w:r>
              <w:t>0</w:t>
            </w:r>
          </w:p>
        </w:tc>
      </w:tr>
      <w:tr w:rsidR="00A14687" w14:paraId="51A3ABAD" w14:textId="77777777" w:rsidTr="004F4A1F">
        <w:trPr>
          <w:trHeight w:val="422"/>
        </w:trPr>
        <w:tc>
          <w:tcPr>
            <w:tcW w:w="3243" w:type="dxa"/>
            <w:shd w:val="clear" w:color="auto" w:fill="F7CAAC" w:themeFill="accent2" w:themeFillTint="66"/>
          </w:tcPr>
          <w:p w14:paraId="0FF65DFD" w14:textId="08B663B5" w:rsidR="00A14687" w:rsidRDefault="007B3810" w:rsidP="00D067BA">
            <w:r>
              <w:t>Luštěniny nejím vůbec</w:t>
            </w:r>
          </w:p>
        </w:tc>
        <w:tc>
          <w:tcPr>
            <w:tcW w:w="1955" w:type="dxa"/>
          </w:tcPr>
          <w:p w14:paraId="79807DAF" w14:textId="73D5F5B4" w:rsidR="00A14687" w:rsidRDefault="007B3810" w:rsidP="00D067BA">
            <w:pPr>
              <w:spacing w:line="240" w:lineRule="auto"/>
              <w:jc w:val="center"/>
            </w:pPr>
            <w:r>
              <w:t>24</w:t>
            </w:r>
          </w:p>
        </w:tc>
        <w:tc>
          <w:tcPr>
            <w:tcW w:w="1718" w:type="dxa"/>
          </w:tcPr>
          <w:p w14:paraId="5162AD6A" w14:textId="651306B5" w:rsidR="00A14687" w:rsidRDefault="007B3810" w:rsidP="00D067BA">
            <w:pPr>
              <w:keepNext/>
              <w:spacing w:line="240" w:lineRule="auto"/>
              <w:jc w:val="center"/>
            </w:pPr>
            <w:r>
              <w:t>2</w:t>
            </w:r>
            <w:r w:rsidR="006327E4">
              <w:t>8,92</w:t>
            </w:r>
          </w:p>
        </w:tc>
      </w:tr>
      <w:tr w:rsidR="00A14687" w14:paraId="7ED2BF51" w14:textId="77777777" w:rsidTr="004F4A1F">
        <w:trPr>
          <w:trHeight w:val="422"/>
        </w:trPr>
        <w:tc>
          <w:tcPr>
            <w:tcW w:w="3243" w:type="dxa"/>
            <w:shd w:val="clear" w:color="auto" w:fill="F7CAAC" w:themeFill="accent2" w:themeFillTint="66"/>
          </w:tcPr>
          <w:p w14:paraId="0EFDE278" w14:textId="77777777" w:rsidR="00A14687" w:rsidRDefault="00A14687" w:rsidP="00D067BA">
            <w:r>
              <w:t>Celkem</w:t>
            </w:r>
          </w:p>
        </w:tc>
        <w:tc>
          <w:tcPr>
            <w:tcW w:w="1955" w:type="dxa"/>
          </w:tcPr>
          <w:p w14:paraId="3CE5C82C" w14:textId="77777777" w:rsidR="00A14687" w:rsidRDefault="00A14687" w:rsidP="00D067BA">
            <w:pPr>
              <w:spacing w:line="240" w:lineRule="auto"/>
              <w:jc w:val="center"/>
            </w:pPr>
            <w:r>
              <w:t>83</w:t>
            </w:r>
          </w:p>
        </w:tc>
        <w:tc>
          <w:tcPr>
            <w:tcW w:w="1718" w:type="dxa"/>
          </w:tcPr>
          <w:p w14:paraId="563D0AC3" w14:textId="77777777" w:rsidR="00A14687" w:rsidRDefault="00A14687" w:rsidP="00D067BA">
            <w:pPr>
              <w:keepNext/>
              <w:spacing w:line="240" w:lineRule="auto"/>
              <w:jc w:val="center"/>
            </w:pPr>
            <w:r>
              <w:t>100</w:t>
            </w:r>
          </w:p>
        </w:tc>
      </w:tr>
    </w:tbl>
    <w:p w14:paraId="76027684" w14:textId="77777777" w:rsidR="00A14687" w:rsidRDefault="00A14687" w:rsidP="00A14687"/>
    <w:p w14:paraId="57899BF7" w14:textId="77777777" w:rsidR="00A14687" w:rsidRDefault="00A14687" w:rsidP="00A14687">
      <w:pPr>
        <w:pStyle w:val="Titulek"/>
      </w:pPr>
    </w:p>
    <w:p w14:paraId="55312FDE" w14:textId="77777777" w:rsidR="00A14687" w:rsidRDefault="00A14687" w:rsidP="00A14687">
      <w:pPr>
        <w:pStyle w:val="Titulek"/>
      </w:pPr>
    </w:p>
    <w:p w14:paraId="5B062905" w14:textId="77777777" w:rsidR="00A14687" w:rsidRDefault="00A14687" w:rsidP="00A14687">
      <w:pPr>
        <w:pStyle w:val="Titulek"/>
      </w:pPr>
    </w:p>
    <w:p w14:paraId="166088B3" w14:textId="77777777" w:rsidR="00A14687" w:rsidRDefault="00A14687" w:rsidP="00A14687">
      <w:pPr>
        <w:pStyle w:val="Titulek"/>
      </w:pPr>
    </w:p>
    <w:p w14:paraId="1068F360" w14:textId="77777777" w:rsidR="00A14687" w:rsidRDefault="00A14687" w:rsidP="00A14687">
      <w:pPr>
        <w:pStyle w:val="Titulek"/>
      </w:pPr>
    </w:p>
    <w:p w14:paraId="254D7422" w14:textId="77777777" w:rsidR="00A14687" w:rsidRDefault="00A14687" w:rsidP="00A14687">
      <w:pPr>
        <w:pStyle w:val="Titulek"/>
      </w:pPr>
    </w:p>
    <w:p w14:paraId="276CF00E" w14:textId="77777777" w:rsidR="00A14687" w:rsidRDefault="00A14687" w:rsidP="00A14687">
      <w:pPr>
        <w:pStyle w:val="Titulek"/>
      </w:pPr>
    </w:p>
    <w:p w14:paraId="1942094D" w14:textId="77777777" w:rsidR="00A14687" w:rsidRDefault="00A14687" w:rsidP="00A14687">
      <w:pPr>
        <w:pStyle w:val="Titulek"/>
      </w:pPr>
    </w:p>
    <w:p w14:paraId="7D24ECE1" w14:textId="68396FCF" w:rsidR="00A14687" w:rsidRDefault="00A14687" w:rsidP="00A14687">
      <w:pPr>
        <w:pStyle w:val="Titulek"/>
      </w:pPr>
      <w:r>
        <w:t xml:space="preserve">Tabulka </w:t>
      </w:r>
      <w:fldSimple w:instr=" SEQ Tabulka \* ARABIC ">
        <w:r>
          <w:rPr>
            <w:noProof/>
          </w:rPr>
          <w:t>1</w:t>
        </w:r>
      </w:fldSimple>
      <w:r w:rsidR="00275FD3">
        <w:t>3</w:t>
      </w:r>
      <w:r>
        <w:t xml:space="preserve">: </w:t>
      </w:r>
      <w:r w:rsidR="008B6E6E">
        <w:t>Konzumace luštěnin</w:t>
      </w:r>
    </w:p>
    <w:p w14:paraId="342FA7AF" w14:textId="5F657CF8" w:rsidR="00BF4854" w:rsidRDefault="00652ECE" w:rsidP="00652ECE">
      <w:pPr>
        <w:ind w:firstLine="284"/>
      </w:pPr>
      <w:r>
        <w:t xml:space="preserve">Cílem této otázky bylo zjištění, jak často respondenti konzumují luštěniny. Z grafu č.12 </w:t>
      </w:r>
      <w:r w:rsidR="00645B75">
        <w:t>a </w:t>
      </w:r>
      <w:r>
        <w:t>tabulky č.13 vyplývá, že 52 respondentů konzumují luštěniny maximálně dvakrát za týden</w:t>
      </w:r>
      <w:r w:rsidR="00391438">
        <w:t xml:space="preserve"> zatímco 6 respondentů konzumují </w:t>
      </w:r>
      <w:proofErr w:type="gramStart"/>
      <w:r w:rsidR="00391438">
        <w:t>2-3x</w:t>
      </w:r>
      <w:proofErr w:type="gramEnd"/>
      <w:r w:rsidR="00391438">
        <w:t xml:space="preserve"> do týdne. </w:t>
      </w:r>
      <w:r>
        <w:t xml:space="preserve">Překvapující zjištění je, že 24 respondentů nejí luštěniny vůbec.  </w:t>
      </w:r>
      <w:r w:rsidR="0069285A">
        <w:t>Pouze jeden respondent (1</w:t>
      </w:r>
      <w:r w:rsidR="00A641C2">
        <w:t xml:space="preserve">,20 </w:t>
      </w:r>
      <w:r w:rsidR="0069285A">
        <w:t xml:space="preserve">%) konzumuje luštěniny </w:t>
      </w:r>
      <w:proofErr w:type="gramStart"/>
      <w:r w:rsidR="0069285A">
        <w:t>3-6x</w:t>
      </w:r>
      <w:proofErr w:type="gramEnd"/>
      <w:r w:rsidR="0069285A">
        <w:t xml:space="preserve"> za týden. Žádný z respondentů neuvedl, že by konzumoval luštěniny každý den. </w:t>
      </w:r>
    </w:p>
    <w:p w14:paraId="43A27E91" w14:textId="4BDE6408" w:rsidR="00A14687" w:rsidRDefault="00A14687" w:rsidP="00EB4012">
      <w:pPr>
        <w:spacing w:line="259" w:lineRule="auto"/>
      </w:pPr>
    </w:p>
    <w:p w14:paraId="2DB05B34" w14:textId="61A79AA0" w:rsidR="00A14687" w:rsidRDefault="00A14687" w:rsidP="00EB4012">
      <w:pPr>
        <w:spacing w:line="259" w:lineRule="auto"/>
      </w:pPr>
    </w:p>
    <w:p w14:paraId="75E3E9ED" w14:textId="1F2E17A6" w:rsidR="00A14687" w:rsidRDefault="00A14687" w:rsidP="00EB4012">
      <w:pPr>
        <w:spacing w:line="259" w:lineRule="auto"/>
      </w:pPr>
    </w:p>
    <w:p w14:paraId="14A76E2A" w14:textId="6019FBDC" w:rsidR="00D13629" w:rsidRDefault="00D13629" w:rsidP="00EB4012">
      <w:pPr>
        <w:spacing w:line="259" w:lineRule="auto"/>
      </w:pPr>
    </w:p>
    <w:p w14:paraId="6FDDD098" w14:textId="77777777" w:rsidR="00391438" w:rsidRDefault="00391438" w:rsidP="00EB4012">
      <w:pPr>
        <w:spacing w:line="259" w:lineRule="auto"/>
      </w:pPr>
    </w:p>
    <w:p w14:paraId="5921E279" w14:textId="34E10CAE" w:rsidR="00A14687" w:rsidRPr="00DE1C37" w:rsidRDefault="00A14687" w:rsidP="00EB4012">
      <w:pPr>
        <w:spacing w:line="259" w:lineRule="auto"/>
        <w:rPr>
          <w:b/>
          <w:bCs/>
          <w:i/>
          <w:iCs/>
        </w:rPr>
      </w:pPr>
      <w:r w:rsidRPr="00DE1C37">
        <w:rPr>
          <w:b/>
          <w:bCs/>
          <w:i/>
          <w:iCs/>
        </w:rPr>
        <w:lastRenderedPageBreak/>
        <w:t>Otázka č.13 – Kolik sní</w:t>
      </w:r>
      <w:r w:rsidR="00DD4667">
        <w:rPr>
          <w:b/>
          <w:bCs/>
          <w:i/>
          <w:iCs/>
        </w:rPr>
        <w:t>š</w:t>
      </w:r>
      <w:r w:rsidRPr="00DE1C37">
        <w:rPr>
          <w:b/>
          <w:bCs/>
          <w:i/>
          <w:iCs/>
        </w:rPr>
        <w:t xml:space="preserve"> porcí zeleniny za den?</w:t>
      </w:r>
    </w:p>
    <w:p w14:paraId="5AE07DC3" w14:textId="77777777" w:rsidR="00A14687" w:rsidRDefault="00A14687" w:rsidP="00A14687">
      <w:pPr>
        <w:rPr>
          <w:b/>
          <w:bCs/>
          <w:sz w:val="28"/>
          <w:szCs w:val="24"/>
          <w:u w:val="single"/>
        </w:rPr>
      </w:pPr>
      <w:r>
        <w:rPr>
          <w:noProof/>
          <w:lang w:eastAsia="cs-CZ"/>
        </w:rPr>
        <w:drawing>
          <wp:inline distT="0" distB="0" distL="0" distR="0" wp14:anchorId="0AA78A77" wp14:editId="1D0CE1A2">
            <wp:extent cx="4032173" cy="2533015"/>
            <wp:effectExtent l="0" t="0" r="6985" b="6985"/>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458C03" w14:textId="64F12C0C" w:rsidR="00A14687" w:rsidRPr="00CE7CBE" w:rsidRDefault="00A14687" w:rsidP="00A14687">
      <w:pPr>
        <w:pStyle w:val="Titulek"/>
      </w:pPr>
      <w:r>
        <w:t>Graf 1</w:t>
      </w:r>
      <w:r w:rsidR="00286AE4">
        <w:t>3</w:t>
      </w:r>
      <w:r>
        <w:t xml:space="preserve">: </w:t>
      </w:r>
      <w:r w:rsidR="00920156">
        <w:t>Porce zeleniny</w:t>
      </w:r>
      <w:r w:rsidR="00BF4341">
        <w:t xml:space="preserve"> za den</w:t>
      </w:r>
    </w:p>
    <w:tbl>
      <w:tblPr>
        <w:tblStyle w:val="Mkatabulky"/>
        <w:tblpPr w:leftFromText="141" w:rightFromText="141" w:vertAnchor="text" w:horzAnchor="page" w:tblpX="1945" w:tblpY="221"/>
        <w:tblW w:w="0" w:type="auto"/>
        <w:tblLook w:val="04A0" w:firstRow="1" w:lastRow="0" w:firstColumn="1" w:lastColumn="0" w:noHBand="0" w:noVBand="1"/>
        <w:tblDescription w:val="Tabulka 1: Procentuální zastoupení pohlaví dětí s DM 1.typu "/>
      </w:tblPr>
      <w:tblGrid>
        <w:gridCol w:w="1620"/>
        <w:gridCol w:w="1925"/>
        <w:gridCol w:w="1930"/>
      </w:tblGrid>
      <w:tr w:rsidR="00A14687" w14:paraId="5088B031" w14:textId="77777777" w:rsidTr="00D067BA">
        <w:trPr>
          <w:trHeight w:val="504"/>
        </w:trPr>
        <w:tc>
          <w:tcPr>
            <w:tcW w:w="1620" w:type="dxa"/>
            <w:shd w:val="clear" w:color="auto" w:fill="F7CAAC" w:themeFill="accent2" w:themeFillTint="66"/>
          </w:tcPr>
          <w:p w14:paraId="141937B1" w14:textId="77777777" w:rsidR="00A14687" w:rsidRDefault="00A14687" w:rsidP="00D067BA">
            <w:pPr>
              <w:spacing w:line="240" w:lineRule="auto"/>
            </w:pPr>
            <w:r>
              <w:t>Odpověď</w:t>
            </w:r>
          </w:p>
        </w:tc>
        <w:tc>
          <w:tcPr>
            <w:tcW w:w="1925" w:type="dxa"/>
            <w:shd w:val="clear" w:color="auto" w:fill="F7CAAC" w:themeFill="accent2" w:themeFillTint="66"/>
          </w:tcPr>
          <w:p w14:paraId="267A4AA8" w14:textId="77777777" w:rsidR="00A14687" w:rsidRDefault="00A14687" w:rsidP="00D067BA">
            <w:pPr>
              <w:jc w:val="center"/>
            </w:pPr>
            <w:r>
              <w:t>n</w:t>
            </w:r>
          </w:p>
        </w:tc>
        <w:tc>
          <w:tcPr>
            <w:tcW w:w="1930" w:type="dxa"/>
            <w:shd w:val="clear" w:color="auto" w:fill="F7CAAC" w:themeFill="accent2" w:themeFillTint="66"/>
          </w:tcPr>
          <w:p w14:paraId="3C8EE234" w14:textId="77777777" w:rsidR="00A14687" w:rsidRDefault="00A14687" w:rsidP="00D067BA">
            <w:pPr>
              <w:jc w:val="center"/>
            </w:pPr>
            <w:r>
              <w:t>%</w:t>
            </w:r>
          </w:p>
        </w:tc>
      </w:tr>
      <w:tr w:rsidR="00A14687" w14:paraId="1BB20CC8" w14:textId="77777777" w:rsidTr="00D067BA">
        <w:trPr>
          <w:trHeight w:val="585"/>
        </w:trPr>
        <w:tc>
          <w:tcPr>
            <w:tcW w:w="1620" w:type="dxa"/>
            <w:shd w:val="clear" w:color="auto" w:fill="F7CAAC" w:themeFill="accent2" w:themeFillTint="66"/>
          </w:tcPr>
          <w:p w14:paraId="26DC36B2" w14:textId="77777777" w:rsidR="00A14687" w:rsidRDefault="00A14687" w:rsidP="00D067BA">
            <w:r>
              <w:t>Žádnou porci</w:t>
            </w:r>
          </w:p>
        </w:tc>
        <w:tc>
          <w:tcPr>
            <w:tcW w:w="1925" w:type="dxa"/>
          </w:tcPr>
          <w:p w14:paraId="692B1DE8" w14:textId="3A9E2136" w:rsidR="00A14687" w:rsidRDefault="00A938DE" w:rsidP="00D067BA">
            <w:pPr>
              <w:spacing w:line="240" w:lineRule="auto"/>
              <w:jc w:val="center"/>
            </w:pPr>
            <w:r>
              <w:t>1</w:t>
            </w:r>
          </w:p>
        </w:tc>
        <w:tc>
          <w:tcPr>
            <w:tcW w:w="1930" w:type="dxa"/>
          </w:tcPr>
          <w:p w14:paraId="362745EB" w14:textId="6F1E3682" w:rsidR="00A14687" w:rsidRDefault="00D813C9" w:rsidP="00D067BA">
            <w:pPr>
              <w:spacing w:line="240" w:lineRule="auto"/>
              <w:jc w:val="center"/>
            </w:pPr>
            <w:r>
              <w:t>1,20</w:t>
            </w:r>
          </w:p>
        </w:tc>
      </w:tr>
      <w:tr w:rsidR="00A14687" w14:paraId="72955B66" w14:textId="77777777" w:rsidTr="00D067BA">
        <w:trPr>
          <w:trHeight w:val="563"/>
        </w:trPr>
        <w:tc>
          <w:tcPr>
            <w:tcW w:w="1620" w:type="dxa"/>
            <w:shd w:val="clear" w:color="auto" w:fill="F7CAAC" w:themeFill="accent2" w:themeFillTint="66"/>
          </w:tcPr>
          <w:p w14:paraId="18A12847" w14:textId="77777777" w:rsidR="00A14687" w:rsidRDefault="00A14687" w:rsidP="00D067BA">
            <w:r>
              <w:t>1 porci</w:t>
            </w:r>
          </w:p>
        </w:tc>
        <w:tc>
          <w:tcPr>
            <w:tcW w:w="1925" w:type="dxa"/>
          </w:tcPr>
          <w:p w14:paraId="7992FA8A" w14:textId="77777777" w:rsidR="00A14687" w:rsidRDefault="00A14687" w:rsidP="00D067BA">
            <w:pPr>
              <w:spacing w:line="240" w:lineRule="auto"/>
              <w:jc w:val="center"/>
            </w:pPr>
            <w:r>
              <w:t>31</w:t>
            </w:r>
          </w:p>
        </w:tc>
        <w:tc>
          <w:tcPr>
            <w:tcW w:w="1930" w:type="dxa"/>
          </w:tcPr>
          <w:p w14:paraId="16A27CAB" w14:textId="116423BA" w:rsidR="00A14687" w:rsidRDefault="00A14687" w:rsidP="00D067BA">
            <w:pPr>
              <w:spacing w:line="240" w:lineRule="auto"/>
              <w:jc w:val="center"/>
            </w:pPr>
            <w:r>
              <w:t>37</w:t>
            </w:r>
            <w:r w:rsidR="00D813C9">
              <w:t>,3</w:t>
            </w:r>
            <w:r w:rsidR="00A12F0F">
              <w:t>6</w:t>
            </w:r>
          </w:p>
        </w:tc>
      </w:tr>
      <w:tr w:rsidR="00A14687" w14:paraId="46BBA0BA" w14:textId="77777777" w:rsidTr="00D067BA">
        <w:trPr>
          <w:trHeight w:val="563"/>
        </w:trPr>
        <w:tc>
          <w:tcPr>
            <w:tcW w:w="1620" w:type="dxa"/>
            <w:shd w:val="clear" w:color="auto" w:fill="F7CAAC" w:themeFill="accent2" w:themeFillTint="66"/>
          </w:tcPr>
          <w:p w14:paraId="66E0497E" w14:textId="77777777" w:rsidR="00A14687" w:rsidRDefault="00A14687" w:rsidP="00D067BA">
            <w:r>
              <w:t>2 porce</w:t>
            </w:r>
          </w:p>
        </w:tc>
        <w:tc>
          <w:tcPr>
            <w:tcW w:w="1925" w:type="dxa"/>
          </w:tcPr>
          <w:p w14:paraId="45706747" w14:textId="77777777" w:rsidR="00A14687" w:rsidRDefault="00A14687" w:rsidP="00D067BA">
            <w:pPr>
              <w:spacing w:line="240" w:lineRule="auto"/>
              <w:jc w:val="center"/>
            </w:pPr>
            <w:r>
              <w:t>38</w:t>
            </w:r>
          </w:p>
        </w:tc>
        <w:tc>
          <w:tcPr>
            <w:tcW w:w="1930" w:type="dxa"/>
          </w:tcPr>
          <w:p w14:paraId="0436D5FB" w14:textId="288C19F2" w:rsidR="00A14687" w:rsidRDefault="00A14687" w:rsidP="00D067BA">
            <w:pPr>
              <w:spacing w:line="240" w:lineRule="auto"/>
              <w:jc w:val="center"/>
            </w:pPr>
            <w:r>
              <w:t>4</w:t>
            </w:r>
            <w:r w:rsidR="00D813C9">
              <w:t>5,78</w:t>
            </w:r>
          </w:p>
        </w:tc>
      </w:tr>
      <w:tr w:rsidR="00A14687" w14:paraId="6BAD376D" w14:textId="77777777" w:rsidTr="00D067BA">
        <w:trPr>
          <w:trHeight w:val="563"/>
        </w:trPr>
        <w:tc>
          <w:tcPr>
            <w:tcW w:w="1620" w:type="dxa"/>
            <w:shd w:val="clear" w:color="auto" w:fill="F7CAAC" w:themeFill="accent2" w:themeFillTint="66"/>
          </w:tcPr>
          <w:p w14:paraId="2711CF4C" w14:textId="77777777" w:rsidR="00A14687" w:rsidRDefault="00A14687" w:rsidP="00D067BA">
            <w:r>
              <w:t>3 porce</w:t>
            </w:r>
          </w:p>
        </w:tc>
        <w:tc>
          <w:tcPr>
            <w:tcW w:w="1925" w:type="dxa"/>
          </w:tcPr>
          <w:p w14:paraId="714A5446" w14:textId="77777777" w:rsidR="00A14687" w:rsidRDefault="00A14687" w:rsidP="00D067BA">
            <w:pPr>
              <w:spacing w:line="240" w:lineRule="auto"/>
              <w:jc w:val="center"/>
            </w:pPr>
            <w:r>
              <w:t>10</w:t>
            </w:r>
          </w:p>
        </w:tc>
        <w:tc>
          <w:tcPr>
            <w:tcW w:w="1930" w:type="dxa"/>
          </w:tcPr>
          <w:p w14:paraId="4B8FEE13" w14:textId="13B6FEFC" w:rsidR="00A14687" w:rsidRDefault="00A14687" w:rsidP="00D067BA">
            <w:pPr>
              <w:spacing w:line="240" w:lineRule="auto"/>
              <w:jc w:val="center"/>
            </w:pPr>
            <w:r>
              <w:t>12</w:t>
            </w:r>
            <w:r w:rsidR="00D813C9">
              <w:t>,0</w:t>
            </w:r>
            <w:r w:rsidR="00A12F0F">
              <w:t>5</w:t>
            </w:r>
          </w:p>
        </w:tc>
      </w:tr>
      <w:tr w:rsidR="00A14687" w14:paraId="6A8B9BCA" w14:textId="77777777" w:rsidTr="00D067BA">
        <w:trPr>
          <w:trHeight w:val="563"/>
        </w:trPr>
        <w:tc>
          <w:tcPr>
            <w:tcW w:w="1620" w:type="dxa"/>
            <w:shd w:val="clear" w:color="auto" w:fill="F7CAAC" w:themeFill="accent2" w:themeFillTint="66"/>
          </w:tcPr>
          <w:p w14:paraId="6F343958" w14:textId="0FE9D44C" w:rsidR="00A14687" w:rsidRDefault="00A14687" w:rsidP="00D067BA">
            <w:r>
              <w:t xml:space="preserve">4 </w:t>
            </w:r>
            <w:r w:rsidR="00645B75">
              <w:t>a </w:t>
            </w:r>
            <w:r>
              <w:t>více porcí</w:t>
            </w:r>
          </w:p>
        </w:tc>
        <w:tc>
          <w:tcPr>
            <w:tcW w:w="1925" w:type="dxa"/>
          </w:tcPr>
          <w:p w14:paraId="4188E2C6" w14:textId="7060F78B" w:rsidR="00A14687" w:rsidRDefault="00A938DE" w:rsidP="00D067BA">
            <w:pPr>
              <w:spacing w:line="240" w:lineRule="auto"/>
              <w:jc w:val="center"/>
            </w:pPr>
            <w:r>
              <w:t>3</w:t>
            </w:r>
          </w:p>
        </w:tc>
        <w:tc>
          <w:tcPr>
            <w:tcW w:w="1930" w:type="dxa"/>
          </w:tcPr>
          <w:p w14:paraId="3B709EDF" w14:textId="73FE5814" w:rsidR="00A14687" w:rsidRDefault="00D813C9" w:rsidP="00D067BA">
            <w:pPr>
              <w:spacing w:line="240" w:lineRule="auto"/>
              <w:jc w:val="center"/>
            </w:pPr>
            <w:r>
              <w:t>3,61</w:t>
            </w:r>
          </w:p>
        </w:tc>
      </w:tr>
      <w:tr w:rsidR="00A14687" w14:paraId="520F6781" w14:textId="77777777" w:rsidTr="00D067BA">
        <w:trPr>
          <w:trHeight w:val="435"/>
        </w:trPr>
        <w:tc>
          <w:tcPr>
            <w:tcW w:w="1620" w:type="dxa"/>
            <w:shd w:val="clear" w:color="auto" w:fill="F7CAAC" w:themeFill="accent2" w:themeFillTint="66"/>
          </w:tcPr>
          <w:p w14:paraId="08E478DE" w14:textId="77777777" w:rsidR="00A14687" w:rsidRDefault="00A14687" w:rsidP="00D067BA">
            <w:r>
              <w:t>Celkem</w:t>
            </w:r>
          </w:p>
        </w:tc>
        <w:tc>
          <w:tcPr>
            <w:tcW w:w="1925" w:type="dxa"/>
          </w:tcPr>
          <w:p w14:paraId="3FFD8004" w14:textId="77777777" w:rsidR="00A14687" w:rsidRDefault="00A14687" w:rsidP="00D067BA">
            <w:pPr>
              <w:spacing w:line="240" w:lineRule="auto"/>
              <w:jc w:val="center"/>
            </w:pPr>
            <w:r>
              <w:t>83</w:t>
            </w:r>
          </w:p>
        </w:tc>
        <w:tc>
          <w:tcPr>
            <w:tcW w:w="1930" w:type="dxa"/>
          </w:tcPr>
          <w:p w14:paraId="7B24E919" w14:textId="77777777" w:rsidR="00A14687" w:rsidRDefault="00A14687" w:rsidP="00D067BA">
            <w:pPr>
              <w:keepNext/>
              <w:spacing w:line="240" w:lineRule="auto"/>
              <w:jc w:val="center"/>
            </w:pPr>
            <w:r>
              <w:t>100</w:t>
            </w:r>
          </w:p>
        </w:tc>
      </w:tr>
    </w:tbl>
    <w:p w14:paraId="3402B0C8" w14:textId="77777777" w:rsidR="00A14687" w:rsidRPr="00A8652A" w:rsidRDefault="00A14687" w:rsidP="00A14687">
      <w:pPr>
        <w:ind w:firstLine="360"/>
        <w:rPr>
          <w:b/>
          <w:bCs/>
          <w:u w:val="single"/>
        </w:rPr>
      </w:pPr>
    </w:p>
    <w:p w14:paraId="6644B83A" w14:textId="77777777" w:rsidR="00A14687" w:rsidRDefault="00A14687" w:rsidP="00A14687">
      <w:pPr>
        <w:ind w:firstLine="360"/>
      </w:pPr>
    </w:p>
    <w:p w14:paraId="755C8586" w14:textId="77777777" w:rsidR="00A14687" w:rsidRDefault="00A14687" w:rsidP="00A14687">
      <w:pPr>
        <w:ind w:firstLine="360"/>
      </w:pPr>
    </w:p>
    <w:p w14:paraId="797B5A91" w14:textId="77777777" w:rsidR="00A14687" w:rsidRDefault="00A14687" w:rsidP="00A14687">
      <w:pPr>
        <w:ind w:firstLine="360"/>
      </w:pPr>
    </w:p>
    <w:p w14:paraId="0C4E544E" w14:textId="77777777" w:rsidR="00A14687" w:rsidRDefault="00A14687" w:rsidP="00A14687">
      <w:pPr>
        <w:ind w:firstLine="360"/>
      </w:pPr>
    </w:p>
    <w:p w14:paraId="3404EFE8" w14:textId="77777777" w:rsidR="00A14687" w:rsidRDefault="00A14687" w:rsidP="00A14687"/>
    <w:p w14:paraId="3C745A45" w14:textId="77777777" w:rsidR="00A14687" w:rsidRDefault="00A14687" w:rsidP="00A14687">
      <w:pPr>
        <w:pStyle w:val="Titulek"/>
        <w:ind w:firstLine="360"/>
      </w:pPr>
    </w:p>
    <w:p w14:paraId="56B7CB60" w14:textId="77777777" w:rsidR="00A14687" w:rsidRDefault="00A14687" w:rsidP="00A14687">
      <w:pPr>
        <w:pStyle w:val="Titulek"/>
        <w:ind w:firstLine="360"/>
      </w:pPr>
    </w:p>
    <w:p w14:paraId="3F751B5D" w14:textId="427746F2" w:rsidR="00A14687" w:rsidRDefault="00A14687" w:rsidP="00FC5894">
      <w:pPr>
        <w:pStyle w:val="Titulek"/>
      </w:pPr>
      <w:r>
        <w:t>Tabulka 1</w:t>
      </w:r>
      <w:r w:rsidR="00286AE4">
        <w:t>4</w:t>
      </w:r>
      <w:r>
        <w:t xml:space="preserve">: </w:t>
      </w:r>
      <w:r w:rsidR="00920156">
        <w:t xml:space="preserve">Porce zeleniny </w:t>
      </w:r>
      <w:r w:rsidR="00BF4341">
        <w:t>za den</w:t>
      </w:r>
    </w:p>
    <w:p w14:paraId="404577C4" w14:textId="7195817C" w:rsidR="00A14687" w:rsidRDefault="001E0BEF" w:rsidP="009113E9">
      <w:pPr>
        <w:ind w:firstLine="284"/>
      </w:pPr>
      <w:r>
        <w:t xml:space="preserve">Cílem této otázky bylo zjistit množství zeleniny, které respondenti v průměru za den sní. </w:t>
      </w:r>
      <w:r w:rsidR="004467C6">
        <w:t>N</w:t>
      </w:r>
      <w:r w:rsidR="00E02A37">
        <w:t>ejvětší část tedy</w:t>
      </w:r>
      <w:r w:rsidR="00617B8B">
        <w:t xml:space="preserve"> 38 respondentů</w:t>
      </w:r>
      <w:r w:rsidR="00E02A37">
        <w:t xml:space="preserve"> konzumuje v</w:t>
      </w:r>
      <w:r w:rsidR="004973FC">
        <w:t> </w:t>
      </w:r>
      <w:r w:rsidR="00E02A37">
        <w:t>průměru</w:t>
      </w:r>
      <w:r w:rsidR="004973FC">
        <w:t xml:space="preserve"> </w:t>
      </w:r>
      <w:r w:rsidR="00E02A37">
        <w:t>2</w:t>
      </w:r>
      <w:r w:rsidR="004973FC">
        <w:t xml:space="preserve"> </w:t>
      </w:r>
      <w:r w:rsidR="00E02A37">
        <w:t xml:space="preserve">porce zeleniny za den. Jednu porci zeleniny </w:t>
      </w:r>
      <w:r w:rsidR="00FA0F36">
        <w:t xml:space="preserve">za den preferuje 31 respondentů. Jedna </w:t>
      </w:r>
      <w:r w:rsidR="00E02A37">
        <w:t xml:space="preserve">porce představuje </w:t>
      </w:r>
      <w:r w:rsidR="00995FC2">
        <w:t>11</w:t>
      </w:r>
      <w:r w:rsidR="00E02A37">
        <w:t>0</w:t>
      </w:r>
      <w:r w:rsidR="0084652B">
        <w:t xml:space="preserve"> </w:t>
      </w:r>
      <w:r w:rsidR="00E02A37">
        <w:t xml:space="preserve">g zeleniny (1 středně velký </w:t>
      </w:r>
      <w:r w:rsidR="00617B8B">
        <w:t>pomeranč)</w:t>
      </w:r>
      <w:r w:rsidR="00E02A37">
        <w:t xml:space="preserve">. </w:t>
      </w:r>
      <w:r w:rsidR="004973FC">
        <w:t>Překvapivý výsledek je, že 10 respondentů uvedlo, že jí více jak 3 porce zeleniny za den. Jeden respondent uvedl, že nekonzumuje vůbec žádnou zeleninu.</w:t>
      </w:r>
    </w:p>
    <w:p w14:paraId="4EFF30E8" w14:textId="2F041C48" w:rsidR="00A14687" w:rsidRDefault="00A14687" w:rsidP="00EB4012">
      <w:pPr>
        <w:spacing w:line="259" w:lineRule="auto"/>
      </w:pPr>
    </w:p>
    <w:p w14:paraId="0C19AAE6" w14:textId="6A9D254A" w:rsidR="00EB5C1F" w:rsidRDefault="00EB5C1F" w:rsidP="00EB4012">
      <w:pPr>
        <w:spacing w:line="259" w:lineRule="auto"/>
      </w:pPr>
    </w:p>
    <w:p w14:paraId="735D6D00" w14:textId="1242333D" w:rsidR="0084652B" w:rsidRDefault="0084652B" w:rsidP="00EB4012">
      <w:pPr>
        <w:spacing w:line="259" w:lineRule="auto"/>
      </w:pPr>
    </w:p>
    <w:p w14:paraId="10B47110" w14:textId="75622918" w:rsidR="00E458B1" w:rsidRDefault="00E458B1" w:rsidP="00EB4012">
      <w:pPr>
        <w:spacing w:line="259" w:lineRule="auto"/>
      </w:pPr>
    </w:p>
    <w:p w14:paraId="11AEFA96" w14:textId="77777777" w:rsidR="00E458B1" w:rsidRDefault="00E458B1" w:rsidP="00EB4012">
      <w:pPr>
        <w:spacing w:line="259" w:lineRule="auto"/>
      </w:pPr>
    </w:p>
    <w:p w14:paraId="710C3F52" w14:textId="0CDCEB79" w:rsidR="00A14687" w:rsidRPr="00DE1C37" w:rsidRDefault="00A14687" w:rsidP="00EB4012">
      <w:pPr>
        <w:spacing w:line="259" w:lineRule="auto"/>
        <w:rPr>
          <w:b/>
          <w:bCs/>
          <w:i/>
          <w:iCs/>
        </w:rPr>
      </w:pPr>
      <w:r w:rsidRPr="00DE1C37">
        <w:rPr>
          <w:b/>
          <w:bCs/>
          <w:i/>
          <w:iCs/>
        </w:rPr>
        <w:t>Otázka č.14 Kolik sní</w:t>
      </w:r>
      <w:r w:rsidR="00EB2BAB">
        <w:rPr>
          <w:b/>
          <w:bCs/>
          <w:i/>
          <w:iCs/>
        </w:rPr>
        <w:t>š</w:t>
      </w:r>
      <w:r w:rsidRPr="00DE1C37">
        <w:rPr>
          <w:b/>
          <w:bCs/>
          <w:i/>
          <w:iCs/>
        </w:rPr>
        <w:t xml:space="preserve"> porcí ovoce za den? </w:t>
      </w:r>
    </w:p>
    <w:p w14:paraId="6114F2AB" w14:textId="77777777" w:rsidR="00A14687" w:rsidRDefault="00A14687" w:rsidP="00A14687">
      <w:pPr>
        <w:rPr>
          <w:b/>
          <w:bCs/>
          <w:sz w:val="28"/>
          <w:szCs w:val="24"/>
          <w:u w:val="single"/>
        </w:rPr>
      </w:pPr>
      <w:r>
        <w:rPr>
          <w:noProof/>
          <w:lang w:eastAsia="cs-CZ"/>
        </w:rPr>
        <w:drawing>
          <wp:inline distT="0" distB="0" distL="0" distR="0" wp14:anchorId="6DBC3197" wp14:editId="30376FEC">
            <wp:extent cx="4032173" cy="2347595"/>
            <wp:effectExtent l="0" t="0" r="6985" b="14605"/>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BAE7D82" w14:textId="3D082F47" w:rsidR="00A14687" w:rsidRPr="00CE7CBE" w:rsidRDefault="00A14687" w:rsidP="00A14687">
      <w:pPr>
        <w:pStyle w:val="Titulek"/>
      </w:pPr>
      <w:r>
        <w:t>Graf 1</w:t>
      </w:r>
      <w:r w:rsidR="00286AE4">
        <w:t>4</w:t>
      </w:r>
      <w:r>
        <w:t xml:space="preserve">: </w:t>
      </w:r>
      <w:r w:rsidR="00C80D0D">
        <w:t>Porce ovoce</w:t>
      </w:r>
      <w:r w:rsidR="006D2314">
        <w:t xml:space="preserve"> za den </w:t>
      </w:r>
    </w:p>
    <w:tbl>
      <w:tblPr>
        <w:tblStyle w:val="Mkatabulky"/>
        <w:tblpPr w:leftFromText="141" w:rightFromText="141" w:vertAnchor="text" w:horzAnchor="page" w:tblpX="1945" w:tblpY="221"/>
        <w:tblW w:w="0" w:type="auto"/>
        <w:tblLook w:val="04A0" w:firstRow="1" w:lastRow="0" w:firstColumn="1" w:lastColumn="0" w:noHBand="0" w:noVBand="1"/>
        <w:tblDescription w:val="Tabulka 1: Procentuální zastoupení pohlaví dětí s DM 1.typu "/>
      </w:tblPr>
      <w:tblGrid>
        <w:gridCol w:w="1620"/>
        <w:gridCol w:w="1925"/>
        <w:gridCol w:w="1930"/>
      </w:tblGrid>
      <w:tr w:rsidR="00A14687" w14:paraId="10340F33" w14:textId="77777777" w:rsidTr="00D067BA">
        <w:trPr>
          <w:trHeight w:val="504"/>
        </w:trPr>
        <w:tc>
          <w:tcPr>
            <w:tcW w:w="1620" w:type="dxa"/>
            <w:shd w:val="clear" w:color="auto" w:fill="F7CAAC" w:themeFill="accent2" w:themeFillTint="66"/>
          </w:tcPr>
          <w:p w14:paraId="7011D9F0" w14:textId="77777777" w:rsidR="00A14687" w:rsidRDefault="00A14687" w:rsidP="00D067BA">
            <w:pPr>
              <w:spacing w:line="240" w:lineRule="auto"/>
            </w:pPr>
            <w:r>
              <w:t>Odpověď</w:t>
            </w:r>
          </w:p>
        </w:tc>
        <w:tc>
          <w:tcPr>
            <w:tcW w:w="1925" w:type="dxa"/>
            <w:shd w:val="clear" w:color="auto" w:fill="F7CAAC" w:themeFill="accent2" w:themeFillTint="66"/>
          </w:tcPr>
          <w:p w14:paraId="77E2B3CF" w14:textId="77777777" w:rsidR="00A14687" w:rsidRDefault="00A14687" w:rsidP="00D067BA">
            <w:pPr>
              <w:jc w:val="center"/>
            </w:pPr>
            <w:r>
              <w:t>n</w:t>
            </w:r>
          </w:p>
        </w:tc>
        <w:tc>
          <w:tcPr>
            <w:tcW w:w="1930" w:type="dxa"/>
            <w:shd w:val="clear" w:color="auto" w:fill="F7CAAC" w:themeFill="accent2" w:themeFillTint="66"/>
          </w:tcPr>
          <w:p w14:paraId="4F19147E" w14:textId="77777777" w:rsidR="00A14687" w:rsidRDefault="00A14687" w:rsidP="00D067BA">
            <w:pPr>
              <w:jc w:val="center"/>
            </w:pPr>
            <w:r>
              <w:t>%</w:t>
            </w:r>
          </w:p>
        </w:tc>
      </w:tr>
      <w:tr w:rsidR="00A14687" w14:paraId="236F25A0" w14:textId="77777777" w:rsidTr="00D067BA">
        <w:trPr>
          <w:trHeight w:val="585"/>
        </w:trPr>
        <w:tc>
          <w:tcPr>
            <w:tcW w:w="1620" w:type="dxa"/>
            <w:shd w:val="clear" w:color="auto" w:fill="F7CAAC" w:themeFill="accent2" w:themeFillTint="66"/>
          </w:tcPr>
          <w:p w14:paraId="3837E0CF" w14:textId="77777777" w:rsidR="00A14687" w:rsidRDefault="00A14687" w:rsidP="00D067BA">
            <w:r>
              <w:t>Žádnou porci</w:t>
            </w:r>
          </w:p>
        </w:tc>
        <w:tc>
          <w:tcPr>
            <w:tcW w:w="1925" w:type="dxa"/>
          </w:tcPr>
          <w:p w14:paraId="52B83167" w14:textId="77777777" w:rsidR="00A14687" w:rsidRDefault="00A14687" w:rsidP="00D067BA">
            <w:pPr>
              <w:spacing w:line="240" w:lineRule="auto"/>
              <w:jc w:val="center"/>
            </w:pPr>
            <w:r>
              <w:t>2</w:t>
            </w:r>
          </w:p>
        </w:tc>
        <w:tc>
          <w:tcPr>
            <w:tcW w:w="1930" w:type="dxa"/>
          </w:tcPr>
          <w:p w14:paraId="7F4C0BD7" w14:textId="11B0B595" w:rsidR="00A14687" w:rsidRDefault="0071003B" w:rsidP="00D067BA">
            <w:pPr>
              <w:spacing w:line="240" w:lineRule="auto"/>
              <w:jc w:val="center"/>
            </w:pPr>
            <w:r>
              <w:t>2</w:t>
            </w:r>
            <w:r w:rsidR="00772EFE">
              <w:t>,41</w:t>
            </w:r>
          </w:p>
        </w:tc>
      </w:tr>
      <w:tr w:rsidR="00A14687" w14:paraId="2DCCC40E" w14:textId="77777777" w:rsidTr="00D067BA">
        <w:trPr>
          <w:trHeight w:val="563"/>
        </w:trPr>
        <w:tc>
          <w:tcPr>
            <w:tcW w:w="1620" w:type="dxa"/>
            <w:shd w:val="clear" w:color="auto" w:fill="F7CAAC" w:themeFill="accent2" w:themeFillTint="66"/>
          </w:tcPr>
          <w:p w14:paraId="7A0341F7" w14:textId="77777777" w:rsidR="00A14687" w:rsidRDefault="00A14687" w:rsidP="00D067BA">
            <w:r>
              <w:t>1 porci</w:t>
            </w:r>
          </w:p>
        </w:tc>
        <w:tc>
          <w:tcPr>
            <w:tcW w:w="1925" w:type="dxa"/>
          </w:tcPr>
          <w:p w14:paraId="6A068E93" w14:textId="77777777" w:rsidR="00A14687" w:rsidRDefault="00A14687" w:rsidP="00D067BA">
            <w:pPr>
              <w:spacing w:line="240" w:lineRule="auto"/>
              <w:jc w:val="center"/>
            </w:pPr>
            <w:r>
              <w:t>37</w:t>
            </w:r>
          </w:p>
        </w:tc>
        <w:tc>
          <w:tcPr>
            <w:tcW w:w="1930" w:type="dxa"/>
          </w:tcPr>
          <w:p w14:paraId="18988255" w14:textId="7876A67A" w:rsidR="00A14687" w:rsidRDefault="00A14687" w:rsidP="00D067BA">
            <w:pPr>
              <w:spacing w:line="240" w:lineRule="auto"/>
              <w:jc w:val="center"/>
            </w:pPr>
            <w:r>
              <w:t>4</w:t>
            </w:r>
            <w:r w:rsidR="00772EFE">
              <w:t>4,5</w:t>
            </w:r>
            <w:r w:rsidR="00173743">
              <w:t>8</w:t>
            </w:r>
          </w:p>
        </w:tc>
      </w:tr>
      <w:tr w:rsidR="00A14687" w14:paraId="3F568F8F" w14:textId="77777777" w:rsidTr="00D067BA">
        <w:trPr>
          <w:trHeight w:val="563"/>
        </w:trPr>
        <w:tc>
          <w:tcPr>
            <w:tcW w:w="1620" w:type="dxa"/>
            <w:shd w:val="clear" w:color="auto" w:fill="F7CAAC" w:themeFill="accent2" w:themeFillTint="66"/>
          </w:tcPr>
          <w:p w14:paraId="238A2A60" w14:textId="77777777" w:rsidR="00A14687" w:rsidRDefault="00A14687" w:rsidP="00D067BA">
            <w:r>
              <w:t>2 porce</w:t>
            </w:r>
          </w:p>
        </w:tc>
        <w:tc>
          <w:tcPr>
            <w:tcW w:w="1925" w:type="dxa"/>
          </w:tcPr>
          <w:p w14:paraId="06885DD3" w14:textId="77777777" w:rsidR="00A14687" w:rsidRDefault="00A14687" w:rsidP="00D067BA">
            <w:pPr>
              <w:spacing w:line="240" w:lineRule="auto"/>
              <w:jc w:val="center"/>
            </w:pPr>
            <w:r>
              <w:t>33</w:t>
            </w:r>
          </w:p>
        </w:tc>
        <w:tc>
          <w:tcPr>
            <w:tcW w:w="1930" w:type="dxa"/>
          </w:tcPr>
          <w:p w14:paraId="38841CED" w14:textId="71B8C6E2" w:rsidR="00A14687" w:rsidRDefault="00772EFE" w:rsidP="00D067BA">
            <w:pPr>
              <w:spacing w:line="240" w:lineRule="auto"/>
              <w:jc w:val="center"/>
            </w:pPr>
            <w:r>
              <w:t>39,7</w:t>
            </w:r>
            <w:r w:rsidR="00173743">
              <w:t>6</w:t>
            </w:r>
          </w:p>
        </w:tc>
      </w:tr>
      <w:tr w:rsidR="00A14687" w14:paraId="4E99944F" w14:textId="77777777" w:rsidTr="00D067BA">
        <w:trPr>
          <w:trHeight w:val="563"/>
        </w:trPr>
        <w:tc>
          <w:tcPr>
            <w:tcW w:w="1620" w:type="dxa"/>
            <w:shd w:val="clear" w:color="auto" w:fill="F7CAAC" w:themeFill="accent2" w:themeFillTint="66"/>
          </w:tcPr>
          <w:p w14:paraId="76CE2428" w14:textId="77777777" w:rsidR="00A14687" w:rsidRDefault="00A14687" w:rsidP="00D067BA">
            <w:r>
              <w:t>3 porce</w:t>
            </w:r>
          </w:p>
        </w:tc>
        <w:tc>
          <w:tcPr>
            <w:tcW w:w="1925" w:type="dxa"/>
          </w:tcPr>
          <w:p w14:paraId="5D4E101C" w14:textId="3DE53417" w:rsidR="00A14687" w:rsidRDefault="00A14687" w:rsidP="00D067BA">
            <w:pPr>
              <w:spacing w:line="240" w:lineRule="auto"/>
              <w:jc w:val="center"/>
            </w:pPr>
            <w:r>
              <w:t>1</w:t>
            </w:r>
            <w:r w:rsidR="00605BBB">
              <w:t>1</w:t>
            </w:r>
          </w:p>
        </w:tc>
        <w:tc>
          <w:tcPr>
            <w:tcW w:w="1930" w:type="dxa"/>
          </w:tcPr>
          <w:p w14:paraId="16CCEC7F" w14:textId="552C119B" w:rsidR="00A14687" w:rsidRDefault="00A14687" w:rsidP="00D067BA">
            <w:pPr>
              <w:spacing w:line="240" w:lineRule="auto"/>
              <w:jc w:val="center"/>
            </w:pPr>
            <w:r>
              <w:t>1</w:t>
            </w:r>
            <w:r w:rsidR="00605BBB">
              <w:t>3</w:t>
            </w:r>
            <w:r w:rsidR="00772EFE">
              <w:t>,25</w:t>
            </w:r>
          </w:p>
        </w:tc>
      </w:tr>
      <w:tr w:rsidR="00A14687" w14:paraId="6F815732" w14:textId="77777777" w:rsidTr="00D067BA">
        <w:trPr>
          <w:trHeight w:val="563"/>
        </w:trPr>
        <w:tc>
          <w:tcPr>
            <w:tcW w:w="1620" w:type="dxa"/>
            <w:shd w:val="clear" w:color="auto" w:fill="F7CAAC" w:themeFill="accent2" w:themeFillTint="66"/>
          </w:tcPr>
          <w:p w14:paraId="74DB822C" w14:textId="17D5AB1E" w:rsidR="00A14687" w:rsidRDefault="00A14687" w:rsidP="00D067BA">
            <w:r>
              <w:t xml:space="preserve">4 </w:t>
            </w:r>
            <w:r w:rsidR="00645B75">
              <w:t>a </w:t>
            </w:r>
            <w:r>
              <w:t>více porcí</w:t>
            </w:r>
          </w:p>
        </w:tc>
        <w:tc>
          <w:tcPr>
            <w:tcW w:w="1925" w:type="dxa"/>
          </w:tcPr>
          <w:p w14:paraId="241DCC45" w14:textId="38643F9C" w:rsidR="00A14687" w:rsidRDefault="00605BBB" w:rsidP="00D067BA">
            <w:pPr>
              <w:spacing w:line="240" w:lineRule="auto"/>
              <w:jc w:val="center"/>
            </w:pPr>
            <w:r>
              <w:t>0</w:t>
            </w:r>
          </w:p>
        </w:tc>
        <w:tc>
          <w:tcPr>
            <w:tcW w:w="1930" w:type="dxa"/>
          </w:tcPr>
          <w:p w14:paraId="26323754" w14:textId="1FD95663" w:rsidR="00A14687" w:rsidRDefault="00605BBB" w:rsidP="00D067BA">
            <w:pPr>
              <w:spacing w:line="240" w:lineRule="auto"/>
              <w:jc w:val="center"/>
            </w:pPr>
            <w:r>
              <w:t>0</w:t>
            </w:r>
          </w:p>
        </w:tc>
      </w:tr>
      <w:tr w:rsidR="00A14687" w14:paraId="5352AC9F" w14:textId="77777777" w:rsidTr="00D067BA">
        <w:trPr>
          <w:trHeight w:val="435"/>
        </w:trPr>
        <w:tc>
          <w:tcPr>
            <w:tcW w:w="1620" w:type="dxa"/>
            <w:shd w:val="clear" w:color="auto" w:fill="F7CAAC" w:themeFill="accent2" w:themeFillTint="66"/>
          </w:tcPr>
          <w:p w14:paraId="4FFB1685" w14:textId="77777777" w:rsidR="00A14687" w:rsidRDefault="00A14687" w:rsidP="00D067BA">
            <w:r>
              <w:t>Celkem</w:t>
            </w:r>
          </w:p>
        </w:tc>
        <w:tc>
          <w:tcPr>
            <w:tcW w:w="1925" w:type="dxa"/>
          </w:tcPr>
          <w:p w14:paraId="6E9BC1CF" w14:textId="77777777" w:rsidR="00A14687" w:rsidRDefault="00A14687" w:rsidP="00D067BA">
            <w:pPr>
              <w:spacing w:line="240" w:lineRule="auto"/>
              <w:jc w:val="center"/>
            </w:pPr>
            <w:r>
              <w:t>83</w:t>
            </w:r>
          </w:p>
        </w:tc>
        <w:tc>
          <w:tcPr>
            <w:tcW w:w="1930" w:type="dxa"/>
          </w:tcPr>
          <w:p w14:paraId="686705B4" w14:textId="77777777" w:rsidR="00A14687" w:rsidRDefault="00A14687" w:rsidP="00D067BA">
            <w:pPr>
              <w:keepNext/>
              <w:spacing w:line="240" w:lineRule="auto"/>
              <w:jc w:val="center"/>
            </w:pPr>
            <w:r>
              <w:t>100</w:t>
            </w:r>
          </w:p>
        </w:tc>
      </w:tr>
    </w:tbl>
    <w:p w14:paraId="25B52E9F" w14:textId="77777777" w:rsidR="00A14687" w:rsidRPr="00A8652A" w:rsidRDefault="00A14687" w:rsidP="00A14687">
      <w:pPr>
        <w:ind w:firstLine="360"/>
        <w:rPr>
          <w:b/>
          <w:bCs/>
          <w:u w:val="single"/>
        </w:rPr>
      </w:pPr>
    </w:p>
    <w:p w14:paraId="32CA61F4" w14:textId="77777777" w:rsidR="00A14687" w:rsidRDefault="00A14687" w:rsidP="00A14687">
      <w:pPr>
        <w:ind w:firstLine="360"/>
      </w:pPr>
    </w:p>
    <w:p w14:paraId="191C9F77" w14:textId="77777777" w:rsidR="00A14687" w:rsidRDefault="00A14687" w:rsidP="00A14687">
      <w:pPr>
        <w:ind w:firstLine="360"/>
      </w:pPr>
    </w:p>
    <w:p w14:paraId="7A1E5931" w14:textId="77777777" w:rsidR="00A14687" w:rsidRDefault="00A14687" w:rsidP="00A14687">
      <w:pPr>
        <w:ind w:firstLine="360"/>
      </w:pPr>
    </w:p>
    <w:p w14:paraId="79509925" w14:textId="77777777" w:rsidR="00A14687" w:rsidRDefault="00A14687" w:rsidP="00A14687">
      <w:pPr>
        <w:ind w:firstLine="360"/>
      </w:pPr>
    </w:p>
    <w:p w14:paraId="24101375" w14:textId="77777777" w:rsidR="00A14687" w:rsidRDefault="00A14687" w:rsidP="00A14687"/>
    <w:p w14:paraId="17C74274" w14:textId="77777777" w:rsidR="00A14687" w:rsidRDefault="00A14687" w:rsidP="00A14687">
      <w:pPr>
        <w:pStyle w:val="Titulek"/>
        <w:ind w:firstLine="360"/>
      </w:pPr>
    </w:p>
    <w:p w14:paraId="524D128A" w14:textId="77777777" w:rsidR="00A14687" w:rsidRDefault="00A14687" w:rsidP="00A14687">
      <w:pPr>
        <w:pStyle w:val="Titulek"/>
        <w:ind w:firstLine="360"/>
      </w:pPr>
    </w:p>
    <w:p w14:paraId="627997AA" w14:textId="7860D13E" w:rsidR="00A14687" w:rsidRDefault="00A14687" w:rsidP="00640EF3">
      <w:pPr>
        <w:pStyle w:val="Titulek"/>
      </w:pPr>
      <w:r>
        <w:t>Tabulka 1</w:t>
      </w:r>
      <w:r w:rsidR="00286AE4">
        <w:t>5</w:t>
      </w:r>
      <w:r>
        <w:t xml:space="preserve">: </w:t>
      </w:r>
      <w:r w:rsidR="00C80D0D">
        <w:t>Porce ovoce</w:t>
      </w:r>
      <w:r w:rsidR="006D2314">
        <w:t xml:space="preserve"> za den</w:t>
      </w:r>
    </w:p>
    <w:p w14:paraId="04AAC7A2" w14:textId="23B973BA" w:rsidR="00BF4854" w:rsidRDefault="00BF4854" w:rsidP="00EB4012">
      <w:pPr>
        <w:spacing w:line="259" w:lineRule="auto"/>
      </w:pPr>
    </w:p>
    <w:p w14:paraId="1C996942" w14:textId="496714F2" w:rsidR="00A14687" w:rsidRDefault="00A67A30" w:rsidP="00A67A30">
      <w:pPr>
        <w:ind w:firstLine="284"/>
      </w:pPr>
      <w:r>
        <w:t>Cílem této otázky bylo</w:t>
      </w:r>
      <w:r w:rsidR="00C6750C">
        <w:t xml:space="preserve"> </w:t>
      </w:r>
      <w:r w:rsidR="0071003B">
        <w:t xml:space="preserve">zjištění, jaké množství ovoce za den respondenti konzumují. Z grafu č.14 vyplývá, že z 83 respondentů jí </w:t>
      </w:r>
      <w:r w:rsidR="00605BBB">
        <w:t>37</w:t>
      </w:r>
      <w:r w:rsidR="0071003B">
        <w:t xml:space="preserve"> </w:t>
      </w:r>
      <w:r w:rsidR="00605BBB">
        <w:t>respondentů jednu porci ovoce denně. Jedna porce ovoce představuje asi 1 středně velký pomeranč (1</w:t>
      </w:r>
      <w:r w:rsidR="00F737F7">
        <w:t>1</w:t>
      </w:r>
      <w:r w:rsidR="00605BBB">
        <w:t xml:space="preserve">0 g).  Další skupinu tvoří 33 respondentů, kteří konzumují dvě porce ovoce za den. </w:t>
      </w:r>
      <w:r w:rsidR="008C39EB">
        <w:t xml:space="preserve">Jedenáct respondentů zařazuje tři porce denně ovoce, zatímco dva respondenti ho nezařazují do svého jídelníčku vůbec. </w:t>
      </w:r>
    </w:p>
    <w:p w14:paraId="1CD83559" w14:textId="2D8369AE" w:rsidR="00A14687" w:rsidRDefault="00A14687" w:rsidP="00EB4012">
      <w:pPr>
        <w:spacing w:line="259" w:lineRule="auto"/>
      </w:pPr>
    </w:p>
    <w:p w14:paraId="257A0397" w14:textId="54E8875A" w:rsidR="00A14687" w:rsidRDefault="00A14687" w:rsidP="00EB4012">
      <w:pPr>
        <w:spacing w:line="259" w:lineRule="auto"/>
      </w:pPr>
    </w:p>
    <w:p w14:paraId="779D7D2E" w14:textId="6FD846B8" w:rsidR="00A14687" w:rsidRDefault="00A14687" w:rsidP="00EB4012">
      <w:pPr>
        <w:spacing w:line="259" w:lineRule="auto"/>
      </w:pPr>
    </w:p>
    <w:p w14:paraId="5382DF7C" w14:textId="77777777" w:rsidR="00695869" w:rsidRDefault="00695869" w:rsidP="00EB4012">
      <w:pPr>
        <w:spacing w:line="259" w:lineRule="auto"/>
      </w:pPr>
    </w:p>
    <w:p w14:paraId="55CC6E66" w14:textId="275F978E" w:rsidR="00A14687" w:rsidRDefault="00A14687" w:rsidP="00EB4012">
      <w:pPr>
        <w:spacing w:line="259" w:lineRule="auto"/>
        <w:rPr>
          <w:b/>
          <w:bCs/>
          <w:i/>
          <w:iCs/>
        </w:rPr>
      </w:pPr>
      <w:r w:rsidRPr="00DE1C37">
        <w:rPr>
          <w:b/>
          <w:bCs/>
          <w:i/>
          <w:iCs/>
        </w:rPr>
        <w:t>Otázka č.15 Jak často konzumuje</w:t>
      </w:r>
      <w:r w:rsidR="00DE3EC8">
        <w:rPr>
          <w:b/>
          <w:bCs/>
          <w:i/>
          <w:iCs/>
        </w:rPr>
        <w:t>š</w:t>
      </w:r>
      <w:r w:rsidRPr="00DE1C37">
        <w:rPr>
          <w:b/>
          <w:bCs/>
          <w:i/>
          <w:iCs/>
        </w:rPr>
        <w:t xml:space="preserve"> sladkosti?</w:t>
      </w:r>
    </w:p>
    <w:p w14:paraId="38C9CC5F" w14:textId="77777777" w:rsidR="00286AE4" w:rsidRPr="00AE541C" w:rsidRDefault="00286AE4" w:rsidP="00286AE4">
      <w:r>
        <w:rPr>
          <w:noProof/>
          <w:lang w:eastAsia="cs-CZ"/>
        </w:rPr>
        <w:drawing>
          <wp:inline distT="0" distB="0" distL="0" distR="0" wp14:anchorId="3BE41F2A" wp14:editId="1BF78E68">
            <wp:extent cx="4869455" cy="2485390"/>
            <wp:effectExtent l="0" t="0" r="7620" b="1651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546D0EB" w14:textId="5BBE8A87" w:rsidR="00286AE4" w:rsidRPr="00286AE4" w:rsidRDefault="00286AE4" w:rsidP="00286AE4">
      <w:pPr>
        <w:pStyle w:val="Titulek"/>
      </w:pPr>
      <w:r>
        <w:t>Graf 15: Množství konzumace sladkostí</w:t>
      </w:r>
    </w:p>
    <w:tbl>
      <w:tblPr>
        <w:tblStyle w:val="Mkatabulky"/>
        <w:tblpPr w:leftFromText="141" w:rightFromText="141" w:vertAnchor="text" w:horzAnchor="page" w:tblpX="1945" w:tblpY="221"/>
        <w:tblW w:w="0" w:type="auto"/>
        <w:tblLook w:val="04A0" w:firstRow="1" w:lastRow="0" w:firstColumn="1" w:lastColumn="0" w:noHBand="0" w:noVBand="1"/>
      </w:tblPr>
      <w:tblGrid>
        <w:gridCol w:w="3609"/>
        <w:gridCol w:w="2176"/>
        <w:gridCol w:w="1912"/>
      </w:tblGrid>
      <w:tr w:rsidR="00A14687" w14:paraId="01D43BC8" w14:textId="77777777" w:rsidTr="00D067BA">
        <w:trPr>
          <w:trHeight w:val="489"/>
        </w:trPr>
        <w:tc>
          <w:tcPr>
            <w:tcW w:w="3609" w:type="dxa"/>
            <w:shd w:val="clear" w:color="auto" w:fill="F7CAAC" w:themeFill="accent2" w:themeFillTint="66"/>
          </w:tcPr>
          <w:p w14:paraId="4EE2C0D3" w14:textId="77777777" w:rsidR="00A14687" w:rsidRDefault="00A14687" w:rsidP="00D067BA">
            <w:pPr>
              <w:spacing w:line="240" w:lineRule="auto"/>
              <w:jc w:val="center"/>
            </w:pPr>
            <w:r>
              <w:t>Odpověď</w:t>
            </w:r>
          </w:p>
        </w:tc>
        <w:tc>
          <w:tcPr>
            <w:tcW w:w="2176" w:type="dxa"/>
            <w:shd w:val="clear" w:color="auto" w:fill="F7CAAC" w:themeFill="accent2" w:themeFillTint="66"/>
          </w:tcPr>
          <w:p w14:paraId="6C0C4BBF" w14:textId="77777777" w:rsidR="00A14687" w:rsidRDefault="00A14687" w:rsidP="00D067BA">
            <w:pPr>
              <w:jc w:val="center"/>
            </w:pPr>
            <w:r>
              <w:t>n</w:t>
            </w:r>
          </w:p>
        </w:tc>
        <w:tc>
          <w:tcPr>
            <w:tcW w:w="1912" w:type="dxa"/>
            <w:shd w:val="clear" w:color="auto" w:fill="F7CAAC" w:themeFill="accent2" w:themeFillTint="66"/>
          </w:tcPr>
          <w:p w14:paraId="2EC2CA36" w14:textId="77777777" w:rsidR="00A14687" w:rsidRDefault="00A14687" w:rsidP="00D067BA">
            <w:pPr>
              <w:jc w:val="center"/>
            </w:pPr>
            <w:r>
              <w:t>%</w:t>
            </w:r>
          </w:p>
        </w:tc>
      </w:tr>
      <w:tr w:rsidR="00A14687" w14:paraId="024923FE" w14:textId="77777777" w:rsidTr="00D067BA">
        <w:trPr>
          <w:trHeight w:val="567"/>
        </w:trPr>
        <w:tc>
          <w:tcPr>
            <w:tcW w:w="3609" w:type="dxa"/>
            <w:shd w:val="clear" w:color="auto" w:fill="F7CAAC" w:themeFill="accent2" w:themeFillTint="66"/>
          </w:tcPr>
          <w:p w14:paraId="46062A0B" w14:textId="77777777" w:rsidR="00A14687" w:rsidRDefault="00A14687" w:rsidP="00D067BA">
            <w:r>
              <w:t>Každý den</w:t>
            </w:r>
          </w:p>
        </w:tc>
        <w:tc>
          <w:tcPr>
            <w:tcW w:w="2176" w:type="dxa"/>
          </w:tcPr>
          <w:p w14:paraId="7587BF49" w14:textId="77777777" w:rsidR="00A14687" w:rsidRDefault="00A14687" w:rsidP="00D067BA">
            <w:pPr>
              <w:spacing w:line="240" w:lineRule="auto"/>
              <w:jc w:val="center"/>
            </w:pPr>
            <w:r>
              <w:t>33</w:t>
            </w:r>
          </w:p>
        </w:tc>
        <w:tc>
          <w:tcPr>
            <w:tcW w:w="1912" w:type="dxa"/>
          </w:tcPr>
          <w:p w14:paraId="73C25BD0" w14:textId="1F8F08A1" w:rsidR="00A14687" w:rsidRDefault="00E35EED" w:rsidP="00D067BA">
            <w:pPr>
              <w:spacing w:line="240" w:lineRule="auto"/>
              <w:jc w:val="center"/>
            </w:pPr>
            <w:r>
              <w:t>39,76</w:t>
            </w:r>
          </w:p>
        </w:tc>
      </w:tr>
      <w:tr w:rsidR="00A14687" w14:paraId="37012D0A" w14:textId="77777777" w:rsidTr="00D067BA">
        <w:trPr>
          <w:trHeight w:val="547"/>
        </w:trPr>
        <w:tc>
          <w:tcPr>
            <w:tcW w:w="3609" w:type="dxa"/>
            <w:shd w:val="clear" w:color="auto" w:fill="F7CAAC" w:themeFill="accent2" w:themeFillTint="66"/>
          </w:tcPr>
          <w:p w14:paraId="4AF66A44" w14:textId="412BD0D5" w:rsidR="00A14687" w:rsidRDefault="00D36439" w:rsidP="00D067BA">
            <w:proofErr w:type="gramStart"/>
            <w:r>
              <w:t>1-2x</w:t>
            </w:r>
            <w:proofErr w:type="gramEnd"/>
            <w:r>
              <w:t xml:space="preserve"> za týden</w:t>
            </w:r>
          </w:p>
        </w:tc>
        <w:tc>
          <w:tcPr>
            <w:tcW w:w="2176" w:type="dxa"/>
          </w:tcPr>
          <w:p w14:paraId="6A5785E0" w14:textId="113B40F7" w:rsidR="00A14687" w:rsidRDefault="00D36439" w:rsidP="00D067BA">
            <w:pPr>
              <w:spacing w:line="240" w:lineRule="auto"/>
              <w:jc w:val="center"/>
            </w:pPr>
            <w:r>
              <w:t>17</w:t>
            </w:r>
          </w:p>
        </w:tc>
        <w:tc>
          <w:tcPr>
            <w:tcW w:w="1912" w:type="dxa"/>
          </w:tcPr>
          <w:p w14:paraId="3AB7C4AE" w14:textId="54E94ECD" w:rsidR="00A14687" w:rsidRDefault="00D36439" w:rsidP="00D067BA">
            <w:pPr>
              <w:spacing w:line="240" w:lineRule="auto"/>
              <w:jc w:val="center"/>
            </w:pPr>
            <w:r>
              <w:t>2</w:t>
            </w:r>
            <w:r w:rsidR="00F10129">
              <w:t>0,48</w:t>
            </w:r>
          </w:p>
        </w:tc>
      </w:tr>
      <w:tr w:rsidR="00A14687" w14:paraId="0133205B" w14:textId="77777777" w:rsidTr="00D067BA">
        <w:trPr>
          <w:trHeight w:val="422"/>
        </w:trPr>
        <w:tc>
          <w:tcPr>
            <w:tcW w:w="3609" w:type="dxa"/>
            <w:shd w:val="clear" w:color="auto" w:fill="F7CAAC" w:themeFill="accent2" w:themeFillTint="66"/>
          </w:tcPr>
          <w:p w14:paraId="4329ACB4" w14:textId="050F11C0" w:rsidR="00A14687" w:rsidRDefault="00D36439" w:rsidP="00D067BA">
            <w:proofErr w:type="gramStart"/>
            <w:r>
              <w:t>3-4x</w:t>
            </w:r>
            <w:proofErr w:type="gramEnd"/>
            <w:r>
              <w:t xml:space="preserve"> za týden</w:t>
            </w:r>
          </w:p>
        </w:tc>
        <w:tc>
          <w:tcPr>
            <w:tcW w:w="2176" w:type="dxa"/>
          </w:tcPr>
          <w:p w14:paraId="30D34797" w14:textId="69A083E3" w:rsidR="00A14687" w:rsidRDefault="00D36439" w:rsidP="00D067BA">
            <w:pPr>
              <w:spacing w:line="240" w:lineRule="auto"/>
              <w:jc w:val="center"/>
            </w:pPr>
            <w:r>
              <w:t>20</w:t>
            </w:r>
          </w:p>
        </w:tc>
        <w:tc>
          <w:tcPr>
            <w:tcW w:w="1912" w:type="dxa"/>
          </w:tcPr>
          <w:p w14:paraId="346E294C" w14:textId="09743877" w:rsidR="00A14687" w:rsidRDefault="00D36439" w:rsidP="00D067BA">
            <w:pPr>
              <w:keepNext/>
              <w:spacing w:line="240" w:lineRule="auto"/>
              <w:jc w:val="center"/>
            </w:pPr>
            <w:r>
              <w:t>2</w:t>
            </w:r>
            <w:r w:rsidR="00F10129">
              <w:t>4,10</w:t>
            </w:r>
          </w:p>
        </w:tc>
      </w:tr>
      <w:tr w:rsidR="00A14687" w14:paraId="45F1615D" w14:textId="77777777" w:rsidTr="00D067BA">
        <w:trPr>
          <w:trHeight w:val="422"/>
        </w:trPr>
        <w:tc>
          <w:tcPr>
            <w:tcW w:w="3609" w:type="dxa"/>
            <w:shd w:val="clear" w:color="auto" w:fill="F7CAAC" w:themeFill="accent2" w:themeFillTint="66"/>
          </w:tcPr>
          <w:p w14:paraId="216CEB13" w14:textId="77777777" w:rsidR="00A14687" w:rsidRDefault="00A14687" w:rsidP="00D067BA">
            <w:proofErr w:type="gramStart"/>
            <w:r>
              <w:t>5-6x</w:t>
            </w:r>
            <w:proofErr w:type="gramEnd"/>
            <w:r>
              <w:t xml:space="preserve"> za týden</w:t>
            </w:r>
          </w:p>
        </w:tc>
        <w:tc>
          <w:tcPr>
            <w:tcW w:w="2176" w:type="dxa"/>
          </w:tcPr>
          <w:p w14:paraId="6A82EB3A" w14:textId="77777777" w:rsidR="00A14687" w:rsidRDefault="00A14687" w:rsidP="00D067BA">
            <w:pPr>
              <w:spacing w:line="240" w:lineRule="auto"/>
              <w:jc w:val="center"/>
            </w:pPr>
            <w:r>
              <w:t>7</w:t>
            </w:r>
          </w:p>
        </w:tc>
        <w:tc>
          <w:tcPr>
            <w:tcW w:w="1912" w:type="dxa"/>
          </w:tcPr>
          <w:p w14:paraId="3B8705AC" w14:textId="013E5C44" w:rsidR="00A14687" w:rsidRDefault="00A14687" w:rsidP="00D067BA">
            <w:pPr>
              <w:keepNext/>
              <w:spacing w:line="240" w:lineRule="auto"/>
              <w:jc w:val="center"/>
            </w:pPr>
            <w:r>
              <w:t>8</w:t>
            </w:r>
            <w:r w:rsidR="00A5175D">
              <w:t>,43</w:t>
            </w:r>
          </w:p>
        </w:tc>
      </w:tr>
      <w:tr w:rsidR="00A14687" w14:paraId="771706EF" w14:textId="77777777" w:rsidTr="00D067BA">
        <w:trPr>
          <w:trHeight w:val="422"/>
        </w:trPr>
        <w:tc>
          <w:tcPr>
            <w:tcW w:w="3609" w:type="dxa"/>
            <w:shd w:val="clear" w:color="auto" w:fill="F7CAAC" w:themeFill="accent2" w:themeFillTint="66"/>
          </w:tcPr>
          <w:p w14:paraId="58310A5F" w14:textId="77777777" w:rsidR="00A14687" w:rsidRDefault="00A14687" w:rsidP="00D067BA">
            <w:r>
              <w:t>Sladkosti nejím vůbec</w:t>
            </w:r>
          </w:p>
        </w:tc>
        <w:tc>
          <w:tcPr>
            <w:tcW w:w="2176" w:type="dxa"/>
          </w:tcPr>
          <w:p w14:paraId="6C67B354" w14:textId="77777777" w:rsidR="00A14687" w:rsidRDefault="00A14687" w:rsidP="00D067BA">
            <w:pPr>
              <w:spacing w:line="240" w:lineRule="auto"/>
              <w:jc w:val="center"/>
            </w:pPr>
            <w:r>
              <w:t>6</w:t>
            </w:r>
          </w:p>
        </w:tc>
        <w:tc>
          <w:tcPr>
            <w:tcW w:w="1912" w:type="dxa"/>
          </w:tcPr>
          <w:p w14:paraId="61578F08" w14:textId="70C72A04" w:rsidR="00A14687" w:rsidRDefault="00A14687" w:rsidP="00D067BA">
            <w:pPr>
              <w:keepNext/>
              <w:spacing w:line="240" w:lineRule="auto"/>
              <w:jc w:val="center"/>
            </w:pPr>
            <w:r>
              <w:t>7</w:t>
            </w:r>
            <w:r w:rsidR="00A5175D">
              <w:t>,23</w:t>
            </w:r>
          </w:p>
        </w:tc>
      </w:tr>
      <w:tr w:rsidR="00A14687" w14:paraId="333E89D6" w14:textId="77777777" w:rsidTr="00D067BA">
        <w:trPr>
          <w:trHeight w:val="422"/>
        </w:trPr>
        <w:tc>
          <w:tcPr>
            <w:tcW w:w="3609" w:type="dxa"/>
            <w:shd w:val="clear" w:color="auto" w:fill="F7CAAC" w:themeFill="accent2" w:themeFillTint="66"/>
          </w:tcPr>
          <w:p w14:paraId="497207A5" w14:textId="77777777" w:rsidR="00A14687" w:rsidRDefault="00A14687" w:rsidP="00D067BA">
            <w:r>
              <w:t>Celkem</w:t>
            </w:r>
          </w:p>
        </w:tc>
        <w:tc>
          <w:tcPr>
            <w:tcW w:w="2176" w:type="dxa"/>
          </w:tcPr>
          <w:p w14:paraId="369C127E" w14:textId="77777777" w:rsidR="00A14687" w:rsidRDefault="00A14687" w:rsidP="00D067BA">
            <w:pPr>
              <w:spacing w:line="240" w:lineRule="auto"/>
              <w:jc w:val="center"/>
            </w:pPr>
            <w:r>
              <w:t>83</w:t>
            </w:r>
          </w:p>
        </w:tc>
        <w:tc>
          <w:tcPr>
            <w:tcW w:w="1912" w:type="dxa"/>
          </w:tcPr>
          <w:p w14:paraId="1C7E458A" w14:textId="77777777" w:rsidR="00A14687" w:rsidRDefault="00A14687" w:rsidP="00D067BA">
            <w:pPr>
              <w:keepNext/>
              <w:spacing w:line="240" w:lineRule="auto"/>
              <w:jc w:val="center"/>
            </w:pPr>
            <w:r>
              <w:t>100</w:t>
            </w:r>
          </w:p>
        </w:tc>
      </w:tr>
    </w:tbl>
    <w:p w14:paraId="013AB442" w14:textId="77777777" w:rsidR="00A14687" w:rsidRDefault="00A14687" w:rsidP="00A14687">
      <w:pPr>
        <w:rPr>
          <w:b/>
          <w:bCs/>
        </w:rPr>
      </w:pPr>
    </w:p>
    <w:p w14:paraId="4421EF77" w14:textId="77777777" w:rsidR="00A14687" w:rsidRDefault="00A14687" w:rsidP="00A14687">
      <w:pPr>
        <w:pStyle w:val="Titulek"/>
      </w:pPr>
    </w:p>
    <w:p w14:paraId="64EC7781" w14:textId="77777777" w:rsidR="00A14687" w:rsidRDefault="00A14687" w:rsidP="00A14687">
      <w:pPr>
        <w:pStyle w:val="Titulek"/>
      </w:pPr>
    </w:p>
    <w:p w14:paraId="5EB17BE9" w14:textId="77777777" w:rsidR="00A14687" w:rsidRDefault="00A14687" w:rsidP="00A14687">
      <w:pPr>
        <w:pStyle w:val="Titulek"/>
      </w:pPr>
    </w:p>
    <w:p w14:paraId="59EB70A3" w14:textId="77777777" w:rsidR="00A14687" w:rsidRDefault="00A14687" w:rsidP="00A14687">
      <w:pPr>
        <w:pStyle w:val="Titulek"/>
      </w:pPr>
    </w:p>
    <w:p w14:paraId="384CF2A2" w14:textId="77777777" w:rsidR="00A14687" w:rsidRDefault="00A14687" w:rsidP="00A14687">
      <w:pPr>
        <w:pStyle w:val="Titulek"/>
      </w:pPr>
    </w:p>
    <w:p w14:paraId="7B050D62" w14:textId="77777777" w:rsidR="00A14687" w:rsidRDefault="00A14687" w:rsidP="00A14687">
      <w:pPr>
        <w:pStyle w:val="Titulek"/>
      </w:pPr>
    </w:p>
    <w:p w14:paraId="0BDF7552" w14:textId="77777777" w:rsidR="00A14687" w:rsidRDefault="00A14687" w:rsidP="00A14687">
      <w:pPr>
        <w:pStyle w:val="Titulek"/>
      </w:pPr>
    </w:p>
    <w:p w14:paraId="16A48310" w14:textId="77777777" w:rsidR="00A14687" w:rsidRDefault="00A14687" w:rsidP="00A14687">
      <w:pPr>
        <w:pStyle w:val="Titulek"/>
      </w:pPr>
    </w:p>
    <w:p w14:paraId="5F28DFE7" w14:textId="2BE7C718" w:rsidR="00A14687" w:rsidRDefault="00A14687" w:rsidP="00A14687">
      <w:pPr>
        <w:pStyle w:val="Titulek"/>
      </w:pPr>
      <w:r>
        <w:t xml:space="preserve">Tabulka </w:t>
      </w:r>
      <w:fldSimple w:instr=" SEQ Tabulka \* ARABIC ">
        <w:r>
          <w:rPr>
            <w:noProof/>
          </w:rPr>
          <w:t>1</w:t>
        </w:r>
      </w:fldSimple>
      <w:r w:rsidR="00286AE4">
        <w:t>6</w:t>
      </w:r>
      <w:r>
        <w:t xml:space="preserve">: </w:t>
      </w:r>
      <w:r w:rsidR="0038740F">
        <w:t>Množství k</w:t>
      </w:r>
      <w:r w:rsidR="00C80D0D">
        <w:t>onzumace sladkostí</w:t>
      </w:r>
    </w:p>
    <w:p w14:paraId="231DE49C" w14:textId="6A33F317" w:rsidR="00BB7B3F" w:rsidRDefault="00FB68C0" w:rsidP="00BB7B3F">
      <w:pPr>
        <w:ind w:firstLine="284"/>
      </w:pPr>
      <w:r>
        <w:t xml:space="preserve">Tato otázka měla za </w:t>
      </w:r>
      <w:r w:rsidR="00BB7B3F">
        <w:t>úkol</w:t>
      </w:r>
      <w:r>
        <w:t xml:space="preserve"> zjistit, </w:t>
      </w:r>
      <w:r w:rsidR="002E7A75">
        <w:t>jak často</w:t>
      </w:r>
      <w:r w:rsidR="00C6123C">
        <w:t xml:space="preserve"> </w:t>
      </w:r>
      <w:r w:rsidR="002E7A75">
        <w:t xml:space="preserve">konzumují </w:t>
      </w:r>
      <w:r w:rsidR="00C6123C">
        <w:t xml:space="preserve">respondenti </w:t>
      </w:r>
      <w:r w:rsidR="002E7A75">
        <w:t xml:space="preserve">sladkosti v podobě čokolád, bonbónů, oplatků apod. </w:t>
      </w:r>
      <w:r w:rsidR="00BB7B3F">
        <w:t>V</w:t>
      </w:r>
      <w:r w:rsidR="002E7A75">
        <w:t> grafu č.15 lze v</w:t>
      </w:r>
      <w:r w:rsidR="00BB7B3F">
        <w:t xml:space="preserve">idět, </w:t>
      </w:r>
      <w:r w:rsidR="002E7A75">
        <w:t xml:space="preserve">že z 83 dotazovaných </w:t>
      </w:r>
      <w:r w:rsidR="00BB7B3F">
        <w:t xml:space="preserve">převažuje skupina tvořena 33 respondenty, která konzumuje sladké každý den. </w:t>
      </w:r>
      <w:r w:rsidR="002C50A8">
        <w:t xml:space="preserve">Druhá početná skupina je tvořena 20 respondenty kteří konzumují sladké </w:t>
      </w:r>
      <w:proofErr w:type="gramStart"/>
      <w:r w:rsidR="002C50A8">
        <w:t>3-4x</w:t>
      </w:r>
      <w:proofErr w:type="gramEnd"/>
      <w:r w:rsidR="002C50A8">
        <w:t xml:space="preserve"> do týdne. </w:t>
      </w:r>
      <w:r w:rsidR="00D83DF0">
        <w:t xml:space="preserve">Dále 7 respondentů konzumují sladké </w:t>
      </w:r>
      <w:proofErr w:type="gramStart"/>
      <w:r w:rsidR="00D83DF0">
        <w:t>5-6x</w:t>
      </w:r>
      <w:proofErr w:type="gramEnd"/>
      <w:r w:rsidR="00D83DF0">
        <w:t xml:space="preserve"> za týden. </w:t>
      </w:r>
      <w:r w:rsidR="00BB7B3F">
        <w:t xml:space="preserve">Maximálně dvakrát do týdne konzumuje </w:t>
      </w:r>
      <w:r w:rsidR="009A1D3B">
        <w:t xml:space="preserve">sladké </w:t>
      </w:r>
      <w:r w:rsidR="00BB7B3F">
        <w:t xml:space="preserve">17 respondentů. </w:t>
      </w:r>
      <w:r w:rsidR="00D83DF0">
        <w:t>Vůbec žádné sladkosti v podobě čokolád nebo bonbónů nekonzumuje 6 respondentů</w:t>
      </w:r>
      <w:r w:rsidR="002C50A8">
        <w:t xml:space="preserve">. </w:t>
      </w:r>
    </w:p>
    <w:p w14:paraId="02A33007" w14:textId="49761C3D" w:rsidR="00A14687" w:rsidRDefault="00A14687" w:rsidP="00EB4012">
      <w:pPr>
        <w:spacing w:line="259" w:lineRule="auto"/>
      </w:pPr>
    </w:p>
    <w:p w14:paraId="532623A2" w14:textId="7931D5AA" w:rsidR="00A14687" w:rsidRDefault="00A14687" w:rsidP="00EB4012">
      <w:pPr>
        <w:spacing w:line="259" w:lineRule="auto"/>
      </w:pPr>
    </w:p>
    <w:p w14:paraId="6D848999" w14:textId="77777777" w:rsidR="00BB7B3F" w:rsidRDefault="00BB7B3F" w:rsidP="00EB4012">
      <w:pPr>
        <w:spacing w:line="259" w:lineRule="auto"/>
      </w:pPr>
    </w:p>
    <w:p w14:paraId="0C92F4C3" w14:textId="7496DB6E" w:rsidR="00A14687" w:rsidRDefault="00A14687" w:rsidP="00EB4012">
      <w:pPr>
        <w:spacing w:line="259" w:lineRule="auto"/>
        <w:rPr>
          <w:b/>
          <w:bCs/>
          <w:i/>
          <w:iCs/>
        </w:rPr>
      </w:pPr>
      <w:r w:rsidRPr="00DE1C37">
        <w:rPr>
          <w:b/>
          <w:bCs/>
          <w:i/>
          <w:iCs/>
        </w:rPr>
        <w:t>Otázka č.16 Jak často konzumuje</w:t>
      </w:r>
      <w:r w:rsidR="009064CF">
        <w:rPr>
          <w:b/>
          <w:bCs/>
          <w:i/>
          <w:iCs/>
        </w:rPr>
        <w:t>š</w:t>
      </w:r>
      <w:r w:rsidRPr="00DE1C37">
        <w:rPr>
          <w:b/>
          <w:bCs/>
          <w:i/>
          <w:iCs/>
        </w:rPr>
        <w:t xml:space="preserve"> slaná jídla?</w:t>
      </w:r>
    </w:p>
    <w:p w14:paraId="4AFC247A" w14:textId="77777777" w:rsidR="00E237C9" w:rsidRDefault="00E237C9" w:rsidP="00E237C9">
      <w:r>
        <w:rPr>
          <w:noProof/>
          <w:lang w:eastAsia="cs-CZ"/>
        </w:rPr>
        <w:drawing>
          <wp:inline distT="0" distB="0" distL="0" distR="0" wp14:anchorId="77DACA7A" wp14:editId="2E648BF4">
            <wp:extent cx="4869455" cy="2485390"/>
            <wp:effectExtent l="0" t="0" r="7620" b="1651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5572391" w14:textId="6FD9C24A" w:rsidR="00E237C9" w:rsidRPr="00E237C9" w:rsidRDefault="00E237C9" w:rsidP="00E237C9">
      <w:pPr>
        <w:pStyle w:val="Titulek"/>
      </w:pPr>
      <w:r>
        <w:t>Graf 16: Množství konzumace slaného jídla</w:t>
      </w:r>
    </w:p>
    <w:tbl>
      <w:tblPr>
        <w:tblStyle w:val="Mkatabulky"/>
        <w:tblpPr w:leftFromText="141" w:rightFromText="141" w:vertAnchor="text" w:horzAnchor="page" w:tblpX="1945" w:tblpY="221"/>
        <w:tblW w:w="0" w:type="auto"/>
        <w:tblLook w:val="04A0" w:firstRow="1" w:lastRow="0" w:firstColumn="1" w:lastColumn="0" w:noHBand="0" w:noVBand="1"/>
      </w:tblPr>
      <w:tblGrid>
        <w:gridCol w:w="3609"/>
        <w:gridCol w:w="2176"/>
        <w:gridCol w:w="1912"/>
      </w:tblGrid>
      <w:tr w:rsidR="00A14687" w14:paraId="2102B823" w14:textId="77777777" w:rsidTr="00D067BA">
        <w:trPr>
          <w:trHeight w:val="489"/>
        </w:trPr>
        <w:tc>
          <w:tcPr>
            <w:tcW w:w="3609" w:type="dxa"/>
            <w:shd w:val="clear" w:color="auto" w:fill="F7CAAC" w:themeFill="accent2" w:themeFillTint="66"/>
          </w:tcPr>
          <w:p w14:paraId="0AD37FB7" w14:textId="77777777" w:rsidR="00A14687" w:rsidRDefault="00A14687" w:rsidP="00D067BA">
            <w:pPr>
              <w:spacing w:line="240" w:lineRule="auto"/>
              <w:jc w:val="center"/>
            </w:pPr>
            <w:r>
              <w:t>Odpověď</w:t>
            </w:r>
          </w:p>
        </w:tc>
        <w:tc>
          <w:tcPr>
            <w:tcW w:w="2176" w:type="dxa"/>
            <w:shd w:val="clear" w:color="auto" w:fill="F7CAAC" w:themeFill="accent2" w:themeFillTint="66"/>
          </w:tcPr>
          <w:p w14:paraId="6ED73551" w14:textId="77777777" w:rsidR="00A14687" w:rsidRDefault="00A14687" w:rsidP="00D067BA">
            <w:pPr>
              <w:jc w:val="center"/>
            </w:pPr>
            <w:r>
              <w:t>n</w:t>
            </w:r>
          </w:p>
        </w:tc>
        <w:tc>
          <w:tcPr>
            <w:tcW w:w="1912" w:type="dxa"/>
            <w:shd w:val="clear" w:color="auto" w:fill="F7CAAC" w:themeFill="accent2" w:themeFillTint="66"/>
          </w:tcPr>
          <w:p w14:paraId="51255A36" w14:textId="77777777" w:rsidR="00A14687" w:rsidRDefault="00A14687" w:rsidP="00D067BA">
            <w:pPr>
              <w:jc w:val="center"/>
            </w:pPr>
            <w:r>
              <w:t>%</w:t>
            </w:r>
          </w:p>
        </w:tc>
      </w:tr>
      <w:tr w:rsidR="00A14687" w14:paraId="69C81472" w14:textId="77777777" w:rsidTr="00D067BA">
        <w:trPr>
          <w:trHeight w:val="567"/>
        </w:trPr>
        <w:tc>
          <w:tcPr>
            <w:tcW w:w="3609" w:type="dxa"/>
            <w:shd w:val="clear" w:color="auto" w:fill="F7CAAC" w:themeFill="accent2" w:themeFillTint="66"/>
          </w:tcPr>
          <w:p w14:paraId="005EED7C" w14:textId="77777777" w:rsidR="00A14687" w:rsidRDefault="00A14687" w:rsidP="00D067BA">
            <w:proofErr w:type="gramStart"/>
            <w:r>
              <w:t>1-2x</w:t>
            </w:r>
            <w:proofErr w:type="gramEnd"/>
            <w:r>
              <w:t xml:space="preserve"> za týden</w:t>
            </w:r>
          </w:p>
        </w:tc>
        <w:tc>
          <w:tcPr>
            <w:tcW w:w="2176" w:type="dxa"/>
          </w:tcPr>
          <w:p w14:paraId="54C96E8F" w14:textId="77777777" w:rsidR="00A14687" w:rsidRDefault="00A14687" w:rsidP="00D067BA">
            <w:pPr>
              <w:spacing w:line="240" w:lineRule="auto"/>
              <w:jc w:val="center"/>
            </w:pPr>
            <w:r>
              <w:t>52</w:t>
            </w:r>
          </w:p>
        </w:tc>
        <w:tc>
          <w:tcPr>
            <w:tcW w:w="1912" w:type="dxa"/>
          </w:tcPr>
          <w:p w14:paraId="4EA34CDA" w14:textId="5FDB7D0B" w:rsidR="00A14687" w:rsidRDefault="00AE6EEE" w:rsidP="00D067BA">
            <w:pPr>
              <w:spacing w:line="240" w:lineRule="auto"/>
              <w:jc w:val="center"/>
            </w:pPr>
            <w:r>
              <w:t>6</w:t>
            </w:r>
            <w:r w:rsidR="00642CAA">
              <w:t>2,65</w:t>
            </w:r>
          </w:p>
        </w:tc>
      </w:tr>
      <w:tr w:rsidR="00A14687" w14:paraId="2614900E" w14:textId="77777777" w:rsidTr="00D067BA">
        <w:trPr>
          <w:trHeight w:val="547"/>
        </w:trPr>
        <w:tc>
          <w:tcPr>
            <w:tcW w:w="3609" w:type="dxa"/>
            <w:shd w:val="clear" w:color="auto" w:fill="F7CAAC" w:themeFill="accent2" w:themeFillTint="66"/>
          </w:tcPr>
          <w:p w14:paraId="3BC53DAB" w14:textId="145C2722" w:rsidR="00A14687" w:rsidRDefault="00B209F9" w:rsidP="00D067BA">
            <w:proofErr w:type="gramStart"/>
            <w:r>
              <w:t>2-3x</w:t>
            </w:r>
            <w:proofErr w:type="gramEnd"/>
            <w:r>
              <w:t xml:space="preserve"> za týden</w:t>
            </w:r>
          </w:p>
        </w:tc>
        <w:tc>
          <w:tcPr>
            <w:tcW w:w="2176" w:type="dxa"/>
          </w:tcPr>
          <w:p w14:paraId="18DBA450" w14:textId="77777777" w:rsidR="00A14687" w:rsidRDefault="00A14687" w:rsidP="00D067BA">
            <w:pPr>
              <w:spacing w:line="240" w:lineRule="auto"/>
              <w:jc w:val="center"/>
            </w:pPr>
            <w:r>
              <w:t>15</w:t>
            </w:r>
          </w:p>
        </w:tc>
        <w:tc>
          <w:tcPr>
            <w:tcW w:w="1912" w:type="dxa"/>
          </w:tcPr>
          <w:p w14:paraId="3D3B46B6" w14:textId="6A040FAB" w:rsidR="00A14687" w:rsidRDefault="00642CAA" w:rsidP="00D067BA">
            <w:pPr>
              <w:spacing w:line="240" w:lineRule="auto"/>
              <w:jc w:val="center"/>
            </w:pPr>
            <w:r>
              <w:t>18,07</w:t>
            </w:r>
          </w:p>
        </w:tc>
      </w:tr>
      <w:tr w:rsidR="00A14687" w14:paraId="66F434EB" w14:textId="77777777" w:rsidTr="00D067BA">
        <w:trPr>
          <w:trHeight w:val="422"/>
        </w:trPr>
        <w:tc>
          <w:tcPr>
            <w:tcW w:w="3609" w:type="dxa"/>
            <w:shd w:val="clear" w:color="auto" w:fill="F7CAAC" w:themeFill="accent2" w:themeFillTint="66"/>
          </w:tcPr>
          <w:p w14:paraId="7DE73E0D" w14:textId="31E28096" w:rsidR="00A14687" w:rsidRDefault="00A14687" w:rsidP="00D067BA">
            <w:proofErr w:type="gramStart"/>
            <w:r>
              <w:t>3-</w:t>
            </w:r>
            <w:r w:rsidR="00B209F9">
              <w:t>6</w:t>
            </w:r>
            <w:r>
              <w:t>x</w:t>
            </w:r>
            <w:proofErr w:type="gramEnd"/>
            <w:r>
              <w:t xml:space="preserve"> za týden</w:t>
            </w:r>
          </w:p>
        </w:tc>
        <w:tc>
          <w:tcPr>
            <w:tcW w:w="2176" w:type="dxa"/>
          </w:tcPr>
          <w:p w14:paraId="2B44782D" w14:textId="77777777" w:rsidR="00A14687" w:rsidRDefault="00A14687" w:rsidP="00D067BA">
            <w:pPr>
              <w:spacing w:line="240" w:lineRule="auto"/>
              <w:jc w:val="center"/>
            </w:pPr>
            <w:r>
              <w:t>12</w:t>
            </w:r>
          </w:p>
        </w:tc>
        <w:tc>
          <w:tcPr>
            <w:tcW w:w="1912" w:type="dxa"/>
          </w:tcPr>
          <w:p w14:paraId="7CC32F22" w14:textId="36C31885" w:rsidR="00A14687" w:rsidRDefault="00AE6EEE" w:rsidP="00D067BA">
            <w:pPr>
              <w:keepNext/>
              <w:spacing w:line="240" w:lineRule="auto"/>
              <w:jc w:val="center"/>
            </w:pPr>
            <w:r>
              <w:t>14</w:t>
            </w:r>
            <w:r w:rsidR="00642CAA">
              <w:t>,46</w:t>
            </w:r>
          </w:p>
        </w:tc>
      </w:tr>
      <w:tr w:rsidR="00A14687" w14:paraId="307B28C1" w14:textId="77777777" w:rsidTr="00D067BA">
        <w:trPr>
          <w:trHeight w:val="422"/>
        </w:trPr>
        <w:tc>
          <w:tcPr>
            <w:tcW w:w="3609" w:type="dxa"/>
            <w:shd w:val="clear" w:color="auto" w:fill="F7CAAC" w:themeFill="accent2" w:themeFillTint="66"/>
          </w:tcPr>
          <w:p w14:paraId="419F0818" w14:textId="77777777" w:rsidR="00A14687" w:rsidRDefault="00A14687" w:rsidP="00D067BA">
            <w:r>
              <w:t>Každý den</w:t>
            </w:r>
          </w:p>
        </w:tc>
        <w:tc>
          <w:tcPr>
            <w:tcW w:w="2176" w:type="dxa"/>
          </w:tcPr>
          <w:p w14:paraId="0D0649B4" w14:textId="77777777" w:rsidR="00A14687" w:rsidRDefault="00A14687" w:rsidP="00D067BA">
            <w:pPr>
              <w:spacing w:line="240" w:lineRule="auto"/>
              <w:jc w:val="center"/>
            </w:pPr>
            <w:r>
              <w:t>3</w:t>
            </w:r>
          </w:p>
        </w:tc>
        <w:tc>
          <w:tcPr>
            <w:tcW w:w="1912" w:type="dxa"/>
          </w:tcPr>
          <w:p w14:paraId="45462EB8" w14:textId="137E0BFF" w:rsidR="00A14687" w:rsidRDefault="00642CAA" w:rsidP="00D067BA">
            <w:pPr>
              <w:keepNext/>
              <w:spacing w:line="240" w:lineRule="auto"/>
              <w:jc w:val="center"/>
            </w:pPr>
            <w:r>
              <w:t>3,61</w:t>
            </w:r>
          </w:p>
        </w:tc>
      </w:tr>
      <w:tr w:rsidR="00A14687" w14:paraId="6E19ED45" w14:textId="77777777" w:rsidTr="00D067BA">
        <w:trPr>
          <w:trHeight w:val="422"/>
        </w:trPr>
        <w:tc>
          <w:tcPr>
            <w:tcW w:w="3609" w:type="dxa"/>
            <w:shd w:val="clear" w:color="auto" w:fill="F7CAAC" w:themeFill="accent2" w:themeFillTint="66"/>
          </w:tcPr>
          <w:p w14:paraId="7FD73AC4" w14:textId="46BD7A1D" w:rsidR="00A14687" w:rsidRDefault="002D16CC" w:rsidP="00D067BA">
            <w:r>
              <w:t>Slané nejím vůbec</w:t>
            </w:r>
          </w:p>
        </w:tc>
        <w:tc>
          <w:tcPr>
            <w:tcW w:w="2176" w:type="dxa"/>
          </w:tcPr>
          <w:p w14:paraId="7EF67C6B" w14:textId="40F89D8B" w:rsidR="00A14687" w:rsidRDefault="00D15E45" w:rsidP="00D067BA">
            <w:pPr>
              <w:spacing w:line="240" w:lineRule="auto"/>
              <w:jc w:val="center"/>
            </w:pPr>
            <w:r>
              <w:t>1</w:t>
            </w:r>
          </w:p>
        </w:tc>
        <w:tc>
          <w:tcPr>
            <w:tcW w:w="1912" w:type="dxa"/>
          </w:tcPr>
          <w:p w14:paraId="51100197" w14:textId="5C372D76" w:rsidR="00A14687" w:rsidRDefault="00AE6EEE" w:rsidP="00D067BA">
            <w:pPr>
              <w:keepNext/>
              <w:spacing w:line="240" w:lineRule="auto"/>
              <w:jc w:val="center"/>
            </w:pPr>
            <w:r>
              <w:t>1</w:t>
            </w:r>
            <w:r w:rsidR="00642CAA">
              <w:t>,20</w:t>
            </w:r>
          </w:p>
        </w:tc>
      </w:tr>
      <w:tr w:rsidR="00A14687" w14:paraId="39F802F1" w14:textId="77777777" w:rsidTr="00D067BA">
        <w:trPr>
          <w:trHeight w:val="422"/>
        </w:trPr>
        <w:tc>
          <w:tcPr>
            <w:tcW w:w="3609" w:type="dxa"/>
            <w:shd w:val="clear" w:color="auto" w:fill="F7CAAC" w:themeFill="accent2" w:themeFillTint="66"/>
          </w:tcPr>
          <w:p w14:paraId="73B07416" w14:textId="77777777" w:rsidR="00A14687" w:rsidRDefault="00A14687" w:rsidP="00D067BA">
            <w:r>
              <w:t>Celkem</w:t>
            </w:r>
          </w:p>
        </w:tc>
        <w:tc>
          <w:tcPr>
            <w:tcW w:w="2176" w:type="dxa"/>
          </w:tcPr>
          <w:p w14:paraId="5362724B" w14:textId="502B6467" w:rsidR="00A14687" w:rsidRDefault="00A14687" w:rsidP="00D067BA">
            <w:pPr>
              <w:spacing w:line="240" w:lineRule="auto"/>
              <w:jc w:val="center"/>
            </w:pPr>
            <w:r>
              <w:t>8</w:t>
            </w:r>
            <w:r w:rsidR="00D15E45">
              <w:t>3</w:t>
            </w:r>
          </w:p>
        </w:tc>
        <w:tc>
          <w:tcPr>
            <w:tcW w:w="1912" w:type="dxa"/>
          </w:tcPr>
          <w:p w14:paraId="02C77C4B" w14:textId="77777777" w:rsidR="00A14687" w:rsidRDefault="00A14687" w:rsidP="00D067BA">
            <w:pPr>
              <w:keepNext/>
              <w:spacing w:line="240" w:lineRule="auto"/>
              <w:jc w:val="center"/>
            </w:pPr>
            <w:r>
              <w:t>100</w:t>
            </w:r>
          </w:p>
        </w:tc>
      </w:tr>
    </w:tbl>
    <w:p w14:paraId="7A95AC25" w14:textId="77777777" w:rsidR="00A14687" w:rsidRDefault="00A14687" w:rsidP="00A14687">
      <w:pPr>
        <w:rPr>
          <w:b/>
          <w:bCs/>
        </w:rPr>
      </w:pPr>
    </w:p>
    <w:p w14:paraId="5AF9FB0E" w14:textId="77777777" w:rsidR="00A14687" w:rsidRDefault="00A14687" w:rsidP="00A14687">
      <w:pPr>
        <w:pStyle w:val="Titulek"/>
      </w:pPr>
    </w:p>
    <w:p w14:paraId="43212C6A" w14:textId="77777777" w:rsidR="00A14687" w:rsidRDefault="00A14687" w:rsidP="00A14687">
      <w:pPr>
        <w:pStyle w:val="Titulek"/>
      </w:pPr>
    </w:p>
    <w:p w14:paraId="6AB1C0A9" w14:textId="77777777" w:rsidR="00A14687" w:rsidRDefault="00A14687" w:rsidP="00A14687">
      <w:pPr>
        <w:pStyle w:val="Titulek"/>
      </w:pPr>
    </w:p>
    <w:p w14:paraId="403911A6" w14:textId="77777777" w:rsidR="00A14687" w:rsidRDefault="00A14687" w:rsidP="00A14687">
      <w:pPr>
        <w:pStyle w:val="Titulek"/>
      </w:pPr>
    </w:p>
    <w:p w14:paraId="6866E99D" w14:textId="77777777" w:rsidR="00A14687" w:rsidRDefault="00A14687" w:rsidP="00A14687">
      <w:pPr>
        <w:pStyle w:val="Titulek"/>
      </w:pPr>
    </w:p>
    <w:p w14:paraId="4F1D23D8" w14:textId="77777777" w:rsidR="00A14687" w:rsidRDefault="00A14687" w:rsidP="00A14687">
      <w:pPr>
        <w:pStyle w:val="Titulek"/>
      </w:pPr>
    </w:p>
    <w:p w14:paraId="2BF50051" w14:textId="77777777" w:rsidR="00A14687" w:rsidRDefault="00A14687" w:rsidP="00A14687">
      <w:pPr>
        <w:pStyle w:val="Titulek"/>
      </w:pPr>
    </w:p>
    <w:p w14:paraId="7119FE03" w14:textId="77777777" w:rsidR="00A14687" w:rsidRDefault="00A14687" w:rsidP="00A14687">
      <w:pPr>
        <w:pStyle w:val="Titulek"/>
      </w:pPr>
    </w:p>
    <w:p w14:paraId="69936FF4" w14:textId="76B96FDB" w:rsidR="00A14687" w:rsidRDefault="00A14687" w:rsidP="00A14687">
      <w:pPr>
        <w:pStyle w:val="Titulek"/>
      </w:pPr>
      <w:r>
        <w:t xml:space="preserve">Tabulka </w:t>
      </w:r>
      <w:fldSimple w:instr=" SEQ Tabulka \* ARABIC ">
        <w:r>
          <w:rPr>
            <w:noProof/>
          </w:rPr>
          <w:t>1</w:t>
        </w:r>
      </w:fldSimple>
      <w:r w:rsidR="00286AE4">
        <w:t>7</w:t>
      </w:r>
      <w:r>
        <w:t xml:space="preserve">: </w:t>
      </w:r>
      <w:r w:rsidR="000B3275">
        <w:t>Množství konzumace slaného jídla</w:t>
      </w:r>
    </w:p>
    <w:p w14:paraId="2D912E96" w14:textId="3DB428E0" w:rsidR="00BF4854" w:rsidRDefault="000F7737" w:rsidP="00510272">
      <w:pPr>
        <w:ind w:firstLine="284"/>
      </w:pPr>
      <w:r>
        <w:t>Cílem této otázky bylo zji</w:t>
      </w:r>
      <w:r w:rsidR="002724FB">
        <w:t>štění</w:t>
      </w:r>
      <w:r>
        <w:t xml:space="preserve">, jak často respondenti konzumují slaná jídla přes týden. </w:t>
      </w:r>
      <w:r w:rsidR="00F9305F">
        <w:t xml:space="preserve">Z grafu </w:t>
      </w:r>
      <w:r w:rsidR="002724FB">
        <w:t>č.16 vyplývá</w:t>
      </w:r>
      <w:r w:rsidR="00F9305F">
        <w:t xml:space="preserve"> že </w:t>
      </w:r>
      <w:r w:rsidR="00645B75">
        <w:t>z </w:t>
      </w:r>
      <w:r w:rsidR="002724FB">
        <w:t>83</w:t>
      </w:r>
      <w:r w:rsidR="00F9305F">
        <w:t xml:space="preserve"> respondentů konzumuj</w:t>
      </w:r>
      <w:r w:rsidR="002724FB">
        <w:t xml:space="preserve">e </w:t>
      </w:r>
      <w:r w:rsidR="00D346C6">
        <w:t>slaná jídla</w:t>
      </w:r>
      <w:r w:rsidR="00F9305F">
        <w:t xml:space="preserve"> jednou maximálně dvakrát do týdne</w:t>
      </w:r>
      <w:r w:rsidR="002724FB">
        <w:t xml:space="preserve"> 52 respondentů (62,65 %)</w:t>
      </w:r>
      <w:r w:rsidR="00F9305F">
        <w:t xml:space="preserve">. </w:t>
      </w:r>
      <w:r>
        <w:t xml:space="preserve">15 respondentů </w:t>
      </w:r>
      <w:r w:rsidR="002724FB">
        <w:t xml:space="preserve">(18,07 %) </w:t>
      </w:r>
      <w:r>
        <w:t xml:space="preserve">konzumují slaná jídla </w:t>
      </w:r>
      <w:proofErr w:type="gramStart"/>
      <w:r>
        <w:t>2-3x</w:t>
      </w:r>
      <w:proofErr w:type="gramEnd"/>
      <w:r>
        <w:t xml:space="preserve"> za týden </w:t>
      </w:r>
      <w:r w:rsidR="00645B75">
        <w:t>a </w:t>
      </w:r>
      <w:r>
        <w:t>12 respondentů</w:t>
      </w:r>
      <w:r w:rsidR="00824162">
        <w:t xml:space="preserve"> (14,46 %)</w:t>
      </w:r>
      <w:r>
        <w:t xml:space="preserve"> 3-6x za týden. </w:t>
      </w:r>
      <w:r w:rsidR="002724FB">
        <w:t xml:space="preserve">Každý den konzumují slaná jídla 3 respondenti (3,61 %). </w:t>
      </w:r>
      <w:r w:rsidR="00824162">
        <w:t>Pouze</w:t>
      </w:r>
      <w:r w:rsidR="002724FB">
        <w:t xml:space="preserve"> jeden respondent uvedl, že do svého jídelníčku slaná jídla v podobě brambůrek, slaných tyčinek apod. vůbec nezařazuje. </w:t>
      </w:r>
    </w:p>
    <w:p w14:paraId="1E88A2A7" w14:textId="7AD4A958" w:rsidR="00A14687" w:rsidRDefault="00A14687" w:rsidP="00EB4012">
      <w:pPr>
        <w:spacing w:line="259" w:lineRule="auto"/>
      </w:pPr>
    </w:p>
    <w:p w14:paraId="4B719C83" w14:textId="608E3E0E" w:rsidR="00A14687" w:rsidRDefault="00A14687" w:rsidP="00EB4012">
      <w:pPr>
        <w:spacing w:line="259" w:lineRule="auto"/>
      </w:pPr>
    </w:p>
    <w:p w14:paraId="4BEF9193" w14:textId="40B0A339" w:rsidR="00A14687" w:rsidRDefault="00A14687" w:rsidP="00EB4012">
      <w:pPr>
        <w:spacing w:line="259" w:lineRule="auto"/>
      </w:pPr>
    </w:p>
    <w:p w14:paraId="33A2087F" w14:textId="77777777" w:rsidR="00695869" w:rsidRDefault="00695869" w:rsidP="00EB4012">
      <w:pPr>
        <w:spacing w:line="259" w:lineRule="auto"/>
      </w:pPr>
    </w:p>
    <w:p w14:paraId="2F2DF599" w14:textId="53CEA11B" w:rsidR="00A14687" w:rsidRDefault="00A14687" w:rsidP="00EB4012">
      <w:pPr>
        <w:spacing w:line="259" w:lineRule="auto"/>
        <w:rPr>
          <w:b/>
          <w:bCs/>
          <w:i/>
          <w:iCs/>
        </w:rPr>
      </w:pPr>
      <w:r w:rsidRPr="00DE1C37">
        <w:rPr>
          <w:b/>
          <w:bCs/>
          <w:i/>
          <w:iCs/>
        </w:rPr>
        <w:t>Otázka č.17 Jak často se stravuje</w:t>
      </w:r>
      <w:r w:rsidR="0078773A">
        <w:rPr>
          <w:b/>
          <w:bCs/>
          <w:i/>
          <w:iCs/>
        </w:rPr>
        <w:t>š</w:t>
      </w:r>
      <w:r w:rsidRPr="00DE1C37">
        <w:rPr>
          <w:b/>
          <w:bCs/>
          <w:i/>
          <w:iCs/>
        </w:rPr>
        <w:t xml:space="preserve"> ve fastfoodech? </w:t>
      </w:r>
    </w:p>
    <w:p w14:paraId="3A047F3E" w14:textId="77777777" w:rsidR="00E237C9" w:rsidRPr="004946EA" w:rsidRDefault="00E237C9" w:rsidP="00E237C9">
      <w:r>
        <w:rPr>
          <w:noProof/>
          <w:lang w:eastAsia="cs-CZ"/>
        </w:rPr>
        <w:drawing>
          <wp:inline distT="0" distB="0" distL="0" distR="0" wp14:anchorId="5BC2CCB7" wp14:editId="5B346A1C">
            <wp:extent cx="4384713" cy="2269474"/>
            <wp:effectExtent l="0" t="0" r="9525" b="17145"/>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D9EA75" w14:textId="04D7A804" w:rsidR="00E237C9" w:rsidRPr="00E237C9" w:rsidRDefault="00E237C9" w:rsidP="00E237C9">
      <w:pPr>
        <w:pStyle w:val="Titulek"/>
      </w:pPr>
      <w:r>
        <w:t>Graf 17: Stravování se ve fastfoodech</w:t>
      </w:r>
    </w:p>
    <w:tbl>
      <w:tblPr>
        <w:tblStyle w:val="Mkatabulky"/>
        <w:tblpPr w:leftFromText="141" w:rightFromText="141" w:vertAnchor="text" w:horzAnchor="page" w:tblpX="1945" w:tblpY="221"/>
        <w:tblW w:w="0" w:type="auto"/>
        <w:tblLook w:val="04A0" w:firstRow="1" w:lastRow="0" w:firstColumn="1" w:lastColumn="0" w:noHBand="0" w:noVBand="1"/>
      </w:tblPr>
      <w:tblGrid>
        <w:gridCol w:w="3218"/>
        <w:gridCol w:w="1940"/>
        <w:gridCol w:w="1705"/>
      </w:tblGrid>
      <w:tr w:rsidR="00A14687" w14:paraId="6A270AFF" w14:textId="77777777" w:rsidTr="004D658D">
        <w:trPr>
          <w:trHeight w:val="512"/>
        </w:trPr>
        <w:tc>
          <w:tcPr>
            <w:tcW w:w="3218" w:type="dxa"/>
            <w:shd w:val="clear" w:color="auto" w:fill="F7CAAC" w:themeFill="accent2" w:themeFillTint="66"/>
          </w:tcPr>
          <w:p w14:paraId="61B6543D" w14:textId="77777777" w:rsidR="00A14687" w:rsidRDefault="00A14687" w:rsidP="00D067BA">
            <w:pPr>
              <w:spacing w:line="240" w:lineRule="auto"/>
              <w:jc w:val="center"/>
            </w:pPr>
            <w:r>
              <w:t>Odpověď</w:t>
            </w:r>
          </w:p>
        </w:tc>
        <w:tc>
          <w:tcPr>
            <w:tcW w:w="1940" w:type="dxa"/>
            <w:shd w:val="clear" w:color="auto" w:fill="F7CAAC" w:themeFill="accent2" w:themeFillTint="66"/>
          </w:tcPr>
          <w:p w14:paraId="2ACA9EB3" w14:textId="77777777" w:rsidR="00A14687" w:rsidRDefault="00A14687" w:rsidP="00D067BA">
            <w:pPr>
              <w:jc w:val="center"/>
            </w:pPr>
            <w:r>
              <w:t>n</w:t>
            </w:r>
          </w:p>
        </w:tc>
        <w:tc>
          <w:tcPr>
            <w:tcW w:w="1705" w:type="dxa"/>
            <w:shd w:val="clear" w:color="auto" w:fill="F7CAAC" w:themeFill="accent2" w:themeFillTint="66"/>
          </w:tcPr>
          <w:p w14:paraId="3A36FA24" w14:textId="77777777" w:rsidR="00A14687" w:rsidRDefault="00A14687" w:rsidP="00D067BA">
            <w:pPr>
              <w:jc w:val="center"/>
            </w:pPr>
            <w:r>
              <w:t>%</w:t>
            </w:r>
          </w:p>
        </w:tc>
      </w:tr>
      <w:tr w:rsidR="00A14687" w14:paraId="114AF526" w14:textId="77777777" w:rsidTr="004D658D">
        <w:trPr>
          <w:trHeight w:val="594"/>
        </w:trPr>
        <w:tc>
          <w:tcPr>
            <w:tcW w:w="3218" w:type="dxa"/>
            <w:shd w:val="clear" w:color="auto" w:fill="F7CAAC" w:themeFill="accent2" w:themeFillTint="66"/>
          </w:tcPr>
          <w:p w14:paraId="76DDC342" w14:textId="77777777" w:rsidR="00A14687" w:rsidRDefault="00A14687" w:rsidP="00D067BA">
            <w:r>
              <w:t>Jiná…</w:t>
            </w:r>
          </w:p>
        </w:tc>
        <w:tc>
          <w:tcPr>
            <w:tcW w:w="1940" w:type="dxa"/>
          </w:tcPr>
          <w:p w14:paraId="3498A706" w14:textId="77777777" w:rsidR="00A14687" w:rsidRDefault="00A14687" w:rsidP="00D067BA">
            <w:pPr>
              <w:spacing w:line="240" w:lineRule="auto"/>
              <w:jc w:val="center"/>
            </w:pPr>
            <w:r>
              <w:t>47</w:t>
            </w:r>
          </w:p>
        </w:tc>
        <w:tc>
          <w:tcPr>
            <w:tcW w:w="1705" w:type="dxa"/>
          </w:tcPr>
          <w:p w14:paraId="5F4C6852" w14:textId="5C100925" w:rsidR="00A14687" w:rsidRDefault="00A14687" w:rsidP="00D067BA">
            <w:pPr>
              <w:spacing w:line="240" w:lineRule="auto"/>
              <w:jc w:val="center"/>
            </w:pPr>
            <w:r>
              <w:t>5</w:t>
            </w:r>
            <w:r w:rsidR="00F572A7">
              <w:t>6,6</w:t>
            </w:r>
          </w:p>
        </w:tc>
      </w:tr>
      <w:tr w:rsidR="00A14687" w14:paraId="09B74C01" w14:textId="77777777" w:rsidTr="004D658D">
        <w:trPr>
          <w:trHeight w:val="573"/>
        </w:trPr>
        <w:tc>
          <w:tcPr>
            <w:tcW w:w="3218" w:type="dxa"/>
            <w:shd w:val="clear" w:color="auto" w:fill="F7CAAC" w:themeFill="accent2" w:themeFillTint="66"/>
          </w:tcPr>
          <w:p w14:paraId="03AB60BD" w14:textId="77777777" w:rsidR="00A14687" w:rsidRDefault="00A14687" w:rsidP="00D067BA">
            <w:r>
              <w:t>Maximálně 2x do měsíce</w:t>
            </w:r>
          </w:p>
        </w:tc>
        <w:tc>
          <w:tcPr>
            <w:tcW w:w="1940" w:type="dxa"/>
          </w:tcPr>
          <w:p w14:paraId="60AAF366" w14:textId="77777777" w:rsidR="00A14687" w:rsidRDefault="00A14687" w:rsidP="00D067BA">
            <w:pPr>
              <w:spacing w:line="240" w:lineRule="auto"/>
              <w:jc w:val="center"/>
            </w:pPr>
            <w:r>
              <w:t>35</w:t>
            </w:r>
          </w:p>
        </w:tc>
        <w:tc>
          <w:tcPr>
            <w:tcW w:w="1705" w:type="dxa"/>
          </w:tcPr>
          <w:p w14:paraId="19486780" w14:textId="03846C60" w:rsidR="00A14687" w:rsidRDefault="00A14687" w:rsidP="00D067BA">
            <w:pPr>
              <w:spacing w:line="240" w:lineRule="auto"/>
              <w:jc w:val="center"/>
            </w:pPr>
            <w:r>
              <w:t>42</w:t>
            </w:r>
            <w:r w:rsidR="00F572A7">
              <w:t>,2</w:t>
            </w:r>
          </w:p>
        </w:tc>
      </w:tr>
      <w:tr w:rsidR="00A14687" w14:paraId="0507CD02" w14:textId="77777777" w:rsidTr="004D658D">
        <w:trPr>
          <w:trHeight w:val="442"/>
        </w:trPr>
        <w:tc>
          <w:tcPr>
            <w:tcW w:w="3218" w:type="dxa"/>
            <w:shd w:val="clear" w:color="auto" w:fill="F7CAAC" w:themeFill="accent2" w:themeFillTint="66"/>
          </w:tcPr>
          <w:p w14:paraId="57EB862C" w14:textId="534D6512" w:rsidR="00A14687" w:rsidRDefault="00A14687" w:rsidP="00D067BA">
            <w:proofErr w:type="gramStart"/>
            <w:r>
              <w:t>1-2x</w:t>
            </w:r>
            <w:proofErr w:type="gramEnd"/>
            <w:r>
              <w:t xml:space="preserve"> za týden</w:t>
            </w:r>
          </w:p>
        </w:tc>
        <w:tc>
          <w:tcPr>
            <w:tcW w:w="1940" w:type="dxa"/>
          </w:tcPr>
          <w:p w14:paraId="01872E97" w14:textId="77777777" w:rsidR="00A14687" w:rsidRDefault="00A14687" w:rsidP="00D067BA">
            <w:pPr>
              <w:spacing w:line="240" w:lineRule="auto"/>
              <w:jc w:val="center"/>
            </w:pPr>
            <w:r>
              <w:t>1</w:t>
            </w:r>
          </w:p>
        </w:tc>
        <w:tc>
          <w:tcPr>
            <w:tcW w:w="1705" w:type="dxa"/>
          </w:tcPr>
          <w:p w14:paraId="3A12F9D9" w14:textId="10F8FA41" w:rsidR="00A14687" w:rsidRDefault="00A14687" w:rsidP="00D067BA">
            <w:pPr>
              <w:keepNext/>
              <w:spacing w:line="240" w:lineRule="auto"/>
              <w:jc w:val="center"/>
            </w:pPr>
            <w:r>
              <w:t>1</w:t>
            </w:r>
            <w:r w:rsidR="00F572A7">
              <w:t>,2</w:t>
            </w:r>
          </w:p>
        </w:tc>
      </w:tr>
      <w:tr w:rsidR="00A14687" w14:paraId="7813614D" w14:textId="77777777" w:rsidTr="004D658D">
        <w:trPr>
          <w:trHeight w:val="442"/>
        </w:trPr>
        <w:tc>
          <w:tcPr>
            <w:tcW w:w="3218" w:type="dxa"/>
            <w:shd w:val="clear" w:color="auto" w:fill="F7CAAC" w:themeFill="accent2" w:themeFillTint="66"/>
          </w:tcPr>
          <w:p w14:paraId="17507622" w14:textId="77777777" w:rsidR="00A14687" w:rsidRDefault="00A14687" w:rsidP="00D067BA">
            <w:r>
              <w:t>Každý den</w:t>
            </w:r>
          </w:p>
        </w:tc>
        <w:tc>
          <w:tcPr>
            <w:tcW w:w="1940" w:type="dxa"/>
          </w:tcPr>
          <w:p w14:paraId="04D0B6DE" w14:textId="77777777" w:rsidR="00A14687" w:rsidRDefault="00A14687" w:rsidP="00D067BA">
            <w:pPr>
              <w:spacing w:line="240" w:lineRule="auto"/>
              <w:jc w:val="center"/>
            </w:pPr>
            <w:r>
              <w:t>0</w:t>
            </w:r>
          </w:p>
        </w:tc>
        <w:tc>
          <w:tcPr>
            <w:tcW w:w="1705" w:type="dxa"/>
          </w:tcPr>
          <w:p w14:paraId="5604252F" w14:textId="77777777" w:rsidR="00A14687" w:rsidRDefault="00A14687" w:rsidP="00D067BA">
            <w:pPr>
              <w:keepNext/>
              <w:spacing w:line="240" w:lineRule="auto"/>
              <w:jc w:val="center"/>
            </w:pPr>
            <w:r>
              <w:t>0</w:t>
            </w:r>
          </w:p>
        </w:tc>
      </w:tr>
      <w:tr w:rsidR="00A14687" w14:paraId="5DFB4C9B" w14:textId="77777777" w:rsidTr="004D658D">
        <w:trPr>
          <w:trHeight w:val="442"/>
        </w:trPr>
        <w:tc>
          <w:tcPr>
            <w:tcW w:w="3218" w:type="dxa"/>
            <w:shd w:val="clear" w:color="auto" w:fill="F7CAAC" w:themeFill="accent2" w:themeFillTint="66"/>
          </w:tcPr>
          <w:p w14:paraId="1A88B006" w14:textId="77777777" w:rsidR="00A14687" w:rsidRDefault="00A14687" w:rsidP="00D067BA">
            <w:r>
              <w:t>Celkem</w:t>
            </w:r>
          </w:p>
        </w:tc>
        <w:tc>
          <w:tcPr>
            <w:tcW w:w="1940" w:type="dxa"/>
          </w:tcPr>
          <w:p w14:paraId="08D5A322" w14:textId="77777777" w:rsidR="00A14687" w:rsidRDefault="00A14687" w:rsidP="00D067BA">
            <w:pPr>
              <w:spacing w:line="240" w:lineRule="auto"/>
              <w:jc w:val="center"/>
            </w:pPr>
            <w:r>
              <w:t>83</w:t>
            </w:r>
          </w:p>
        </w:tc>
        <w:tc>
          <w:tcPr>
            <w:tcW w:w="1705" w:type="dxa"/>
          </w:tcPr>
          <w:p w14:paraId="06E017BC" w14:textId="77777777" w:rsidR="00A14687" w:rsidRDefault="00A14687" w:rsidP="00D067BA">
            <w:pPr>
              <w:keepNext/>
              <w:spacing w:line="240" w:lineRule="auto"/>
              <w:jc w:val="center"/>
            </w:pPr>
            <w:r>
              <w:t>100</w:t>
            </w:r>
          </w:p>
        </w:tc>
      </w:tr>
    </w:tbl>
    <w:p w14:paraId="0CB6B0D3" w14:textId="77777777" w:rsidR="00A14687" w:rsidRDefault="00A14687" w:rsidP="00A14687">
      <w:pPr>
        <w:rPr>
          <w:b/>
          <w:bCs/>
        </w:rPr>
      </w:pPr>
    </w:p>
    <w:p w14:paraId="57AA5250" w14:textId="77777777" w:rsidR="00A14687" w:rsidRDefault="00A14687" w:rsidP="00A14687">
      <w:pPr>
        <w:pStyle w:val="Titulek"/>
      </w:pPr>
    </w:p>
    <w:p w14:paraId="3C24A1BA" w14:textId="77777777" w:rsidR="00A14687" w:rsidRDefault="00A14687" w:rsidP="00A14687">
      <w:pPr>
        <w:pStyle w:val="Titulek"/>
      </w:pPr>
    </w:p>
    <w:p w14:paraId="645D2E2A" w14:textId="77777777" w:rsidR="00A14687" w:rsidRDefault="00A14687" w:rsidP="00A14687">
      <w:pPr>
        <w:pStyle w:val="Titulek"/>
      </w:pPr>
    </w:p>
    <w:p w14:paraId="65C0FA0A" w14:textId="77777777" w:rsidR="00A14687" w:rsidRDefault="00A14687" w:rsidP="00A14687">
      <w:pPr>
        <w:pStyle w:val="Titulek"/>
      </w:pPr>
    </w:p>
    <w:p w14:paraId="37454A58" w14:textId="77777777" w:rsidR="00A14687" w:rsidRDefault="00A14687" w:rsidP="00A14687">
      <w:pPr>
        <w:pStyle w:val="Titulek"/>
      </w:pPr>
    </w:p>
    <w:p w14:paraId="7841DD58" w14:textId="77777777" w:rsidR="00A14687" w:rsidRDefault="00A14687" w:rsidP="00A14687">
      <w:pPr>
        <w:pStyle w:val="Titulek"/>
      </w:pPr>
    </w:p>
    <w:p w14:paraId="11D56ED6" w14:textId="77777777" w:rsidR="00A14687" w:rsidRDefault="00A14687" w:rsidP="00A14687">
      <w:pPr>
        <w:pStyle w:val="Titulek"/>
      </w:pPr>
    </w:p>
    <w:p w14:paraId="0C6A275F" w14:textId="016FA0ED" w:rsidR="00A14687" w:rsidRDefault="00A14687" w:rsidP="00A14687">
      <w:pPr>
        <w:pStyle w:val="Titulek"/>
      </w:pPr>
      <w:r>
        <w:t xml:space="preserve">Tabulka </w:t>
      </w:r>
      <w:fldSimple w:instr=" SEQ Tabulka \* ARABIC ">
        <w:r>
          <w:rPr>
            <w:noProof/>
          </w:rPr>
          <w:t>1</w:t>
        </w:r>
      </w:fldSimple>
      <w:r w:rsidR="00E237C9">
        <w:t>8</w:t>
      </w:r>
      <w:r>
        <w:t xml:space="preserve">: </w:t>
      </w:r>
      <w:r w:rsidR="006C6BD5">
        <w:t>Stravován</w:t>
      </w:r>
      <w:r w:rsidR="009B2E8F">
        <w:t xml:space="preserve"> se</w:t>
      </w:r>
      <w:r w:rsidR="006C6BD5">
        <w:t xml:space="preserve"> ve fastfoodech</w:t>
      </w:r>
    </w:p>
    <w:p w14:paraId="3EACED56" w14:textId="1EC83819" w:rsidR="00A14687" w:rsidRDefault="00510272" w:rsidP="00510272">
      <w:pPr>
        <w:ind w:firstLine="284"/>
      </w:pPr>
      <w:r>
        <w:t>Z 83 dotázaných respondentů uvedl</w:t>
      </w:r>
      <w:r w:rsidR="00700FE6">
        <w:t>o</w:t>
      </w:r>
      <w:r>
        <w:t xml:space="preserve"> do otevřené odpovědi, že </w:t>
      </w:r>
      <w:r w:rsidR="00700FE6">
        <w:t xml:space="preserve">47 z nich </w:t>
      </w:r>
      <w:r>
        <w:t>nikdy nebyl</w:t>
      </w:r>
      <w:r w:rsidR="00700FE6">
        <w:t xml:space="preserve">o </w:t>
      </w:r>
      <w:r>
        <w:t xml:space="preserve">v rychlém občerstvení což tvoří </w:t>
      </w:r>
      <w:r w:rsidR="00700FE6">
        <w:t xml:space="preserve">neuvěřitelných </w:t>
      </w:r>
      <w:r>
        <w:t>5</w:t>
      </w:r>
      <w:r w:rsidR="00FB3293">
        <w:t>6,6</w:t>
      </w:r>
      <w:r>
        <w:t xml:space="preserve"> % z celku. Menší část respondentů uvádí, že fastfood navštěvují maximálně dvakrát do měsíce. </w:t>
      </w:r>
      <w:r w:rsidR="00700FE6">
        <w:t xml:space="preserve">Pouze jeden respondent navštěvuje fastfood </w:t>
      </w:r>
      <w:proofErr w:type="gramStart"/>
      <w:r w:rsidR="00700FE6">
        <w:t>1-2x</w:t>
      </w:r>
      <w:proofErr w:type="gramEnd"/>
      <w:r w:rsidR="00700FE6">
        <w:t xml:space="preserve"> za týden. Optimistické je, že ani jeden respondent nenavštěvuje rychlé občerstvení každý den.  </w:t>
      </w:r>
    </w:p>
    <w:p w14:paraId="334A639F" w14:textId="47DC946B" w:rsidR="00357387" w:rsidRDefault="00357387" w:rsidP="00EB4012">
      <w:pPr>
        <w:spacing w:line="259" w:lineRule="auto"/>
      </w:pPr>
    </w:p>
    <w:p w14:paraId="7436958C" w14:textId="6D142367" w:rsidR="00357387" w:rsidRDefault="00357387" w:rsidP="00EB4012">
      <w:pPr>
        <w:spacing w:line="259" w:lineRule="auto"/>
      </w:pPr>
    </w:p>
    <w:p w14:paraId="389F16E3" w14:textId="4A3DCEAB" w:rsidR="00357387" w:rsidRDefault="00357387" w:rsidP="00EB4012">
      <w:pPr>
        <w:spacing w:line="259" w:lineRule="auto"/>
      </w:pPr>
    </w:p>
    <w:p w14:paraId="5D9741CD" w14:textId="2D1002E9" w:rsidR="00531CD4" w:rsidRDefault="00531CD4" w:rsidP="00EB4012">
      <w:pPr>
        <w:spacing w:line="259" w:lineRule="auto"/>
      </w:pPr>
    </w:p>
    <w:p w14:paraId="5A4C7BA3" w14:textId="432FF1A2" w:rsidR="000A3F38" w:rsidRDefault="000A3F38" w:rsidP="00EB4012">
      <w:pPr>
        <w:spacing w:line="259" w:lineRule="auto"/>
      </w:pPr>
    </w:p>
    <w:p w14:paraId="514B7DE9" w14:textId="77777777" w:rsidR="000A3F38" w:rsidRDefault="000A3F38" w:rsidP="00EB4012">
      <w:pPr>
        <w:spacing w:line="259" w:lineRule="auto"/>
      </w:pPr>
    </w:p>
    <w:p w14:paraId="78A2E6DD" w14:textId="75138302" w:rsidR="00BF4854" w:rsidRDefault="00A14687" w:rsidP="00EB4012">
      <w:pPr>
        <w:spacing w:line="259" w:lineRule="auto"/>
        <w:rPr>
          <w:b/>
          <w:bCs/>
          <w:i/>
          <w:iCs/>
        </w:rPr>
      </w:pPr>
      <w:r w:rsidRPr="00DE1C37">
        <w:rPr>
          <w:b/>
          <w:bCs/>
          <w:i/>
          <w:iCs/>
        </w:rPr>
        <w:lastRenderedPageBreak/>
        <w:t xml:space="preserve">Otázka č.18 – </w:t>
      </w:r>
      <w:r w:rsidR="009E7124">
        <w:rPr>
          <w:b/>
          <w:bCs/>
          <w:i/>
          <w:iCs/>
        </w:rPr>
        <w:t xml:space="preserve">Kolikrát týdně sportuješ nebo se věnuješ pohybové aktivitě delší než 30minut za den?  </w:t>
      </w:r>
      <w:r w:rsidR="00EA45A0">
        <w:rPr>
          <w:b/>
          <w:bCs/>
          <w:i/>
          <w:iCs/>
        </w:rPr>
        <w:t xml:space="preserve"> </w:t>
      </w:r>
    </w:p>
    <w:p w14:paraId="096E96C2" w14:textId="729A5076" w:rsidR="00EF7261" w:rsidRDefault="00EF7261" w:rsidP="00EB4012">
      <w:pPr>
        <w:spacing w:line="259" w:lineRule="auto"/>
        <w:rPr>
          <w:b/>
          <w:bCs/>
          <w:i/>
          <w:iCs/>
        </w:rPr>
      </w:pPr>
    </w:p>
    <w:p w14:paraId="1C1A1F45" w14:textId="29A01A92" w:rsidR="00EF7261" w:rsidRDefault="00EA45A0" w:rsidP="00EF7261">
      <w:r>
        <w:rPr>
          <w:noProof/>
          <w:lang w:eastAsia="cs-CZ"/>
        </w:rPr>
        <w:drawing>
          <wp:inline distT="0" distB="0" distL="0" distR="0" wp14:anchorId="7E28186B" wp14:editId="590BE182">
            <wp:extent cx="4627084" cy="1817783"/>
            <wp:effectExtent l="0" t="0" r="8890" b="1143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50DC3B8" w14:textId="43081C3D" w:rsidR="00EF7261" w:rsidRPr="00EF7261" w:rsidRDefault="00EF7261" w:rsidP="00EF7261">
      <w:pPr>
        <w:pStyle w:val="Titulek"/>
      </w:pPr>
      <w:r>
        <w:t>Graf 18: Frekvence pohybové aktivity</w:t>
      </w:r>
    </w:p>
    <w:tbl>
      <w:tblPr>
        <w:tblStyle w:val="Mkatabulky"/>
        <w:tblpPr w:leftFromText="141" w:rightFromText="141" w:vertAnchor="text" w:horzAnchor="page" w:tblpX="1945" w:tblpY="221"/>
        <w:tblW w:w="0" w:type="auto"/>
        <w:tblLook w:val="04A0" w:firstRow="1" w:lastRow="0" w:firstColumn="1" w:lastColumn="0" w:noHBand="0" w:noVBand="1"/>
      </w:tblPr>
      <w:tblGrid>
        <w:gridCol w:w="3418"/>
        <w:gridCol w:w="2058"/>
        <w:gridCol w:w="7"/>
        <w:gridCol w:w="1801"/>
      </w:tblGrid>
      <w:tr w:rsidR="00357387" w14:paraId="622CF75A" w14:textId="77777777" w:rsidTr="009E7124">
        <w:trPr>
          <w:trHeight w:val="471"/>
        </w:trPr>
        <w:tc>
          <w:tcPr>
            <w:tcW w:w="3418" w:type="dxa"/>
            <w:shd w:val="clear" w:color="auto" w:fill="F7CAAC" w:themeFill="accent2" w:themeFillTint="66"/>
          </w:tcPr>
          <w:p w14:paraId="06E07A82" w14:textId="4C021F31" w:rsidR="00357387" w:rsidRDefault="00BB2B6B" w:rsidP="009E7124">
            <w:pPr>
              <w:spacing w:line="240" w:lineRule="auto"/>
              <w:jc w:val="center"/>
            </w:pPr>
            <w:r>
              <w:t>Odpověď</w:t>
            </w:r>
          </w:p>
        </w:tc>
        <w:tc>
          <w:tcPr>
            <w:tcW w:w="2058" w:type="dxa"/>
            <w:shd w:val="clear" w:color="auto" w:fill="F7CAAC" w:themeFill="accent2" w:themeFillTint="66"/>
          </w:tcPr>
          <w:p w14:paraId="6CC8857F" w14:textId="5076C770" w:rsidR="00357387" w:rsidRDefault="00BB2B6B" w:rsidP="009E7124">
            <w:pPr>
              <w:jc w:val="center"/>
            </w:pPr>
            <w:r>
              <w:t>n</w:t>
            </w:r>
          </w:p>
        </w:tc>
        <w:tc>
          <w:tcPr>
            <w:tcW w:w="1808" w:type="dxa"/>
            <w:gridSpan w:val="2"/>
            <w:shd w:val="clear" w:color="auto" w:fill="F7CAAC" w:themeFill="accent2" w:themeFillTint="66"/>
          </w:tcPr>
          <w:p w14:paraId="63B642C9" w14:textId="34E705A5" w:rsidR="00357387" w:rsidRDefault="00BB2B6B" w:rsidP="009E7124">
            <w:pPr>
              <w:jc w:val="center"/>
            </w:pPr>
            <w:r>
              <w:t>%</w:t>
            </w:r>
          </w:p>
        </w:tc>
      </w:tr>
      <w:tr w:rsidR="00357387" w14:paraId="53F27264" w14:textId="77777777" w:rsidTr="009E7124">
        <w:trPr>
          <w:trHeight w:val="546"/>
        </w:trPr>
        <w:tc>
          <w:tcPr>
            <w:tcW w:w="3418" w:type="dxa"/>
            <w:shd w:val="clear" w:color="auto" w:fill="F7CAAC" w:themeFill="accent2" w:themeFillTint="66"/>
          </w:tcPr>
          <w:p w14:paraId="721A2BD5" w14:textId="64047DCD" w:rsidR="00357387" w:rsidRDefault="009E7124" w:rsidP="009E7124">
            <w:proofErr w:type="gramStart"/>
            <w:r>
              <w:t>1-2x</w:t>
            </w:r>
            <w:proofErr w:type="gramEnd"/>
            <w:r>
              <w:t xml:space="preserve"> za týden</w:t>
            </w:r>
          </w:p>
        </w:tc>
        <w:tc>
          <w:tcPr>
            <w:tcW w:w="2058" w:type="dxa"/>
          </w:tcPr>
          <w:p w14:paraId="7110790C" w14:textId="420A29CD" w:rsidR="00357387" w:rsidRDefault="00EA45A0" w:rsidP="009E7124">
            <w:pPr>
              <w:spacing w:line="240" w:lineRule="auto"/>
              <w:jc w:val="center"/>
            </w:pPr>
            <w:r>
              <w:t>58</w:t>
            </w:r>
          </w:p>
        </w:tc>
        <w:tc>
          <w:tcPr>
            <w:tcW w:w="1808" w:type="dxa"/>
            <w:gridSpan w:val="2"/>
          </w:tcPr>
          <w:p w14:paraId="2000A624" w14:textId="5CBB8267" w:rsidR="00357387" w:rsidRDefault="002A5E12" w:rsidP="009E7124">
            <w:pPr>
              <w:spacing w:line="240" w:lineRule="auto"/>
              <w:jc w:val="center"/>
            </w:pPr>
            <w:r>
              <w:t>69,88</w:t>
            </w:r>
          </w:p>
        </w:tc>
      </w:tr>
      <w:tr w:rsidR="00357387" w14:paraId="308216EE" w14:textId="77777777" w:rsidTr="009E7124">
        <w:trPr>
          <w:trHeight w:val="527"/>
        </w:trPr>
        <w:tc>
          <w:tcPr>
            <w:tcW w:w="3418" w:type="dxa"/>
            <w:shd w:val="clear" w:color="auto" w:fill="F7CAAC" w:themeFill="accent2" w:themeFillTint="66"/>
          </w:tcPr>
          <w:p w14:paraId="171B52D4" w14:textId="5A11DD01" w:rsidR="009E7124" w:rsidRDefault="009E7124" w:rsidP="009E7124">
            <w:proofErr w:type="gramStart"/>
            <w:r>
              <w:t>2-3x</w:t>
            </w:r>
            <w:proofErr w:type="gramEnd"/>
            <w:r>
              <w:t xml:space="preserve"> za týden</w:t>
            </w:r>
          </w:p>
        </w:tc>
        <w:tc>
          <w:tcPr>
            <w:tcW w:w="2058" w:type="dxa"/>
          </w:tcPr>
          <w:p w14:paraId="0E454318" w14:textId="5DEB29CF" w:rsidR="00357387" w:rsidRDefault="00C831EB" w:rsidP="009E7124">
            <w:pPr>
              <w:spacing w:line="240" w:lineRule="auto"/>
              <w:jc w:val="center"/>
            </w:pPr>
            <w:r>
              <w:t>18</w:t>
            </w:r>
          </w:p>
        </w:tc>
        <w:tc>
          <w:tcPr>
            <w:tcW w:w="1808" w:type="dxa"/>
            <w:gridSpan w:val="2"/>
          </w:tcPr>
          <w:p w14:paraId="122BAC6A" w14:textId="64532EF3" w:rsidR="00357387" w:rsidRDefault="002A5E12" w:rsidP="009E7124">
            <w:pPr>
              <w:spacing w:line="240" w:lineRule="auto"/>
              <w:jc w:val="center"/>
            </w:pPr>
            <w:r>
              <w:t>21,69</w:t>
            </w:r>
          </w:p>
        </w:tc>
      </w:tr>
      <w:tr w:rsidR="00357387" w14:paraId="27A5F6BC" w14:textId="77777777" w:rsidTr="009E7124">
        <w:trPr>
          <w:trHeight w:val="406"/>
        </w:trPr>
        <w:tc>
          <w:tcPr>
            <w:tcW w:w="3418" w:type="dxa"/>
            <w:shd w:val="clear" w:color="auto" w:fill="F7CAAC" w:themeFill="accent2" w:themeFillTint="66"/>
          </w:tcPr>
          <w:p w14:paraId="35D333D8" w14:textId="7354A2A6" w:rsidR="00357387" w:rsidRDefault="009E7124" w:rsidP="009E7124">
            <w:proofErr w:type="gramStart"/>
            <w:r>
              <w:t>3-4x</w:t>
            </w:r>
            <w:proofErr w:type="gramEnd"/>
            <w:r>
              <w:t xml:space="preserve"> za týden</w:t>
            </w:r>
          </w:p>
        </w:tc>
        <w:tc>
          <w:tcPr>
            <w:tcW w:w="2058" w:type="dxa"/>
          </w:tcPr>
          <w:p w14:paraId="0278A563" w14:textId="21AFCC6F" w:rsidR="00357387" w:rsidRPr="00C831EB" w:rsidRDefault="00C831EB" w:rsidP="00C831EB">
            <w:pPr>
              <w:spacing w:line="240" w:lineRule="auto"/>
              <w:jc w:val="center"/>
            </w:pPr>
            <w:r w:rsidRPr="00C831EB">
              <w:t>6</w:t>
            </w:r>
          </w:p>
        </w:tc>
        <w:tc>
          <w:tcPr>
            <w:tcW w:w="1808" w:type="dxa"/>
            <w:gridSpan w:val="2"/>
          </w:tcPr>
          <w:p w14:paraId="696D781E" w14:textId="494C2410" w:rsidR="009E7124" w:rsidRDefault="002A5E12" w:rsidP="009E7124">
            <w:pPr>
              <w:keepNext/>
              <w:spacing w:line="240" w:lineRule="auto"/>
              <w:jc w:val="center"/>
            </w:pPr>
            <w:r>
              <w:t>7,23</w:t>
            </w:r>
          </w:p>
        </w:tc>
      </w:tr>
      <w:tr w:rsidR="009E7124" w14:paraId="15661946" w14:textId="3B15E44C" w:rsidTr="009E7124">
        <w:tblPrEx>
          <w:tblCellMar>
            <w:left w:w="70" w:type="dxa"/>
            <w:right w:w="70" w:type="dxa"/>
          </w:tblCellMar>
          <w:tblLook w:val="0000" w:firstRow="0" w:lastRow="0" w:firstColumn="0" w:lastColumn="0" w:noHBand="0" w:noVBand="0"/>
        </w:tblPrEx>
        <w:trPr>
          <w:trHeight w:val="382"/>
        </w:trPr>
        <w:tc>
          <w:tcPr>
            <w:tcW w:w="3418" w:type="dxa"/>
            <w:shd w:val="clear" w:color="auto" w:fill="F7CAAC" w:themeFill="accent2" w:themeFillTint="66"/>
          </w:tcPr>
          <w:p w14:paraId="39AF4E92" w14:textId="1BA023FF" w:rsidR="009E7124" w:rsidRPr="009E7124" w:rsidRDefault="009E7124" w:rsidP="009E7124">
            <w:pPr>
              <w:jc w:val="left"/>
            </w:pPr>
            <w:r>
              <w:t xml:space="preserve">4x </w:t>
            </w:r>
            <w:r w:rsidR="00645B75">
              <w:t>a </w:t>
            </w:r>
            <w:r>
              <w:t>více za týden</w:t>
            </w:r>
          </w:p>
        </w:tc>
        <w:tc>
          <w:tcPr>
            <w:tcW w:w="2065" w:type="dxa"/>
            <w:gridSpan w:val="2"/>
          </w:tcPr>
          <w:p w14:paraId="1A7A8F85" w14:textId="704276D1" w:rsidR="009E7124" w:rsidRPr="00C831EB" w:rsidRDefault="00C831EB" w:rsidP="00C831EB">
            <w:pPr>
              <w:jc w:val="center"/>
            </w:pPr>
            <w:r w:rsidRPr="00C831EB">
              <w:t>0</w:t>
            </w:r>
          </w:p>
        </w:tc>
        <w:tc>
          <w:tcPr>
            <w:tcW w:w="1801" w:type="dxa"/>
          </w:tcPr>
          <w:p w14:paraId="51E3FE57" w14:textId="4407D452" w:rsidR="009E7124" w:rsidRPr="00811362" w:rsidRDefault="00811362" w:rsidP="00811362">
            <w:pPr>
              <w:jc w:val="center"/>
            </w:pPr>
            <w:r w:rsidRPr="00811362">
              <w:t>0</w:t>
            </w:r>
          </w:p>
        </w:tc>
      </w:tr>
      <w:tr w:rsidR="009E7124" w14:paraId="3A9FE6BC" w14:textId="77777777" w:rsidTr="009E7124">
        <w:tblPrEx>
          <w:tblCellMar>
            <w:left w:w="70" w:type="dxa"/>
            <w:right w:w="70" w:type="dxa"/>
          </w:tblCellMar>
          <w:tblLook w:val="0000" w:firstRow="0" w:lastRow="0" w:firstColumn="0" w:lastColumn="0" w:noHBand="0" w:noVBand="0"/>
        </w:tblPrEx>
        <w:trPr>
          <w:trHeight w:val="382"/>
        </w:trPr>
        <w:tc>
          <w:tcPr>
            <w:tcW w:w="3418" w:type="dxa"/>
            <w:shd w:val="clear" w:color="auto" w:fill="F7CAAC" w:themeFill="accent2" w:themeFillTint="66"/>
          </w:tcPr>
          <w:p w14:paraId="73F80C86" w14:textId="400A0745" w:rsidR="009E7124" w:rsidRDefault="009E7124" w:rsidP="009E7124">
            <w:pPr>
              <w:jc w:val="left"/>
            </w:pPr>
            <w:r>
              <w:t>Vůbec nesportuji</w:t>
            </w:r>
          </w:p>
        </w:tc>
        <w:tc>
          <w:tcPr>
            <w:tcW w:w="2065" w:type="dxa"/>
            <w:gridSpan w:val="2"/>
          </w:tcPr>
          <w:p w14:paraId="0E055DF7" w14:textId="40D52E7B" w:rsidR="009E7124" w:rsidRPr="00C831EB" w:rsidRDefault="00C831EB" w:rsidP="00C831EB">
            <w:pPr>
              <w:jc w:val="center"/>
            </w:pPr>
            <w:r w:rsidRPr="00C831EB">
              <w:t>1</w:t>
            </w:r>
          </w:p>
        </w:tc>
        <w:tc>
          <w:tcPr>
            <w:tcW w:w="1801" w:type="dxa"/>
          </w:tcPr>
          <w:p w14:paraId="7EF29089" w14:textId="1F53627D" w:rsidR="009E7124" w:rsidRPr="002A5E12" w:rsidRDefault="002A5E12" w:rsidP="002A5E12">
            <w:pPr>
              <w:jc w:val="center"/>
            </w:pPr>
            <w:r w:rsidRPr="002A5E12">
              <w:t>1,20</w:t>
            </w:r>
          </w:p>
        </w:tc>
      </w:tr>
      <w:tr w:rsidR="00C831EB" w14:paraId="1B1057BA" w14:textId="77777777" w:rsidTr="009E7124">
        <w:tblPrEx>
          <w:tblCellMar>
            <w:left w:w="70" w:type="dxa"/>
            <w:right w:w="70" w:type="dxa"/>
          </w:tblCellMar>
          <w:tblLook w:val="0000" w:firstRow="0" w:lastRow="0" w:firstColumn="0" w:lastColumn="0" w:noHBand="0" w:noVBand="0"/>
        </w:tblPrEx>
        <w:trPr>
          <w:trHeight w:val="382"/>
        </w:trPr>
        <w:tc>
          <w:tcPr>
            <w:tcW w:w="3418" w:type="dxa"/>
            <w:shd w:val="clear" w:color="auto" w:fill="F7CAAC" w:themeFill="accent2" w:themeFillTint="66"/>
          </w:tcPr>
          <w:p w14:paraId="61DB02BC" w14:textId="3A268435" w:rsidR="00C831EB" w:rsidRDefault="00C831EB" w:rsidP="009E7124">
            <w:pPr>
              <w:jc w:val="left"/>
            </w:pPr>
            <w:r>
              <w:t>Celkem</w:t>
            </w:r>
          </w:p>
        </w:tc>
        <w:tc>
          <w:tcPr>
            <w:tcW w:w="2065" w:type="dxa"/>
            <w:gridSpan w:val="2"/>
          </w:tcPr>
          <w:p w14:paraId="2A04D471" w14:textId="1C0746AB" w:rsidR="00C831EB" w:rsidRPr="00C831EB" w:rsidRDefault="00C831EB" w:rsidP="00C831EB">
            <w:pPr>
              <w:jc w:val="center"/>
            </w:pPr>
            <w:r>
              <w:t>83</w:t>
            </w:r>
          </w:p>
        </w:tc>
        <w:tc>
          <w:tcPr>
            <w:tcW w:w="1801" w:type="dxa"/>
          </w:tcPr>
          <w:p w14:paraId="1656CD58" w14:textId="54D58C42" w:rsidR="00C831EB" w:rsidRPr="00C831EB" w:rsidRDefault="00C831EB" w:rsidP="00C831EB">
            <w:pPr>
              <w:jc w:val="center"/>
            </w:pPr>
            <w:r w:rsidRPr="00C831EB">
              <w:t>100</w:t>
            </w:r>
          </w:p>
        </w:tc>
      </w:tr>
    </w:tbl>
    <w:p w14:paraId="24F760FE" w14:textId="77777777" w:rsidR="00357387" w:rsidRDefault="00357387" w:rsidP="00357387">
      <w:pPr>
        <w:rPr>
          <w:b/>
          <w:bCs/>
        </w:rPr>
      </w:pPr>
    </w:p>
    <w:p w14:paraId="4150A9D2" w14:textId="77777777" w:rsidR="00357387" w:rsidRDefault="00357387" w:rsidP="00357387">
      <w:pPr>
        <w:pStyle w:val="Titulek"/>
      </w:pPr>
    </w:p>
    <w:p w14:paraId="4E8FA3F2" w14:textId="77777777" w:rsidR="00357387" w:rsidRDefault="00357387" w:rsidP="00357387">
      <w:pPr>
        <w:pStyle w:val="Titulek"/>
      </w:pPr>
    </w:p>
    <w:p w14:paraId="77915FC4" w14:textId="77777777" w:rsidR="00357387" w:rsidRDefault="00357387" w:rsidP="00357387">
      <w:pPr>
        <w:pStyle w:val="Titulek"/>
      </w:pPr>
    </w:p>
    <w:p w14:paraId="1F13CEC7" w14:textId="77777777" w:rsidR="00357387" w:rsidRDefault="00357387" w:rsidP="00357387">
      <w:pPr>
        <w:pStyle w:val="Titulek"/>
      </w:pPr>
    </w:p>
    <w:p w14:paraId="5385A1F9" w14:textId="77777777" w:rsidR="00EA45A0" w:rsidRDefault="00EA45A0" w:rsidP="006C6BD5">
      <w:pPr>
        <w:pStyle w:val="Titulek"/>
      </w:pPr>
    </w:p>
    <w:p w14:paraId="3F08FE30" w14:textId="77777777" w:rsidR="009E7124" w:rsidRDefault="009E7124" w:rsidP="00EA45A0">
      <w:pPr>
        <w:pStyle w:val="Titulek"/>
      </w:pPr>
    </w:p>
    <w:p w14:paraId="4A81BF08" w14:textId="77777777" w:rsidR="009E7124" w:rsidRDefault="009E7124" w:rsidP="00EA45A0">
      <w:pPr>
        <w:pStyle w:val="Titulek"/>
      </w:pPr>
    </w:p>
    <w:p w14:paraId="0EB3E85D" w14:textId="77777777" w:rsidR="00C831EB" w:rsidRDefault="00C831EB" w:rsidP="00EA45A0">
      <w:pPr>
        <w:pStyle w:val="Titulek"/>
      </w:pPr>
    </w:p>
    <w:p w14:paraId="4F75097D" w14:textId="4BECE2D4" w:rsidR="009E7124" w:rsidRPr="009E7124" w:rsidRDefault="00357387" w:rsidP="00216603">
      <w:pPr>
        <w:pStyle w:val="Titulek"/>
      </w:pPr>
      <w:r>
        <w:t xml:space="preserve">Tabulka </w:t>
      </w:r>
      <w:r w:rsidR="00EF7261">
        <w:t>19</w:t>
      </w:r>
      <w:r>
        <w:t xml:space="preserve">: </w:t>
      </w:r>
      <w:r w:rsidR="0017080D">
        <w:t>Frekvence pohybové aktivity</w:t>
      </w:r>
    </w:p>
    <w:p w14:paraId="6C04F24E" w14:textId="549D4E8C" w:rsidR="00532ACD" w:rsidRPr="00532ACD" w:rsidRDefault="00171E5B" w:rsidP="00617736">
      <w:pPr>
        <w:ind w:firstLine="284"/>
      </w:pPr>
      <w:r>
        <w:t xml:space="preserve">Cílem této otázky bylo, zjistit, jak často se respondenti věnují sportu nebo pohybovým aktivitám. </w:t>
      </w:r>
      <w:r w:rsidR="00645B75">
        <w:t>Z </w:t>
      </w:r>
      <w:r w:rsidR="00EF1287">
        <w:t xml:space="preserve">grafu č. 18 </w:t>
      </w:r>
      <w:r w:rsidR="00645B75">
        <w:t>a </w:t>
      </w:r>
      <w:r w:rsidR="00EF1287">
        <w:t xml:space="preserve">tabulky č.19 je patrné, že </w:t>
      </w:r>
      <w:r w:rsidR="00C831EB">
        <w:t xml:space="preserve">sportu nebo </w:t>
      </w:r>
      <w:r w:rsidR="00EF1287">
        <w:t>pohybové aktivitě</w:t>
      </w:r>
      <w:r w:rsidR="00C831EB">
        <w:t xml:space="preserve">, která trvá </w:t>
      </w:r>
      <w:r w:rsidR="00617736">
        <w:t>déle,</w:t>
      </w:r>
      <w:r w:rsidR="00C831EB">
        <w:t xml:space="preserve"> než 30minut denně </w:t>
      </w:r>
      <w:r w:rsidR="00082166">
        <w:t>se nejčastěji věnuj</w:t>
      </w:r>
      <w:r w:rsidR="00C831EB">
        <w:t xml:space="preserve">e </w:t>
      </w:r>
      <w:proofErr w:type="gramStart"/>
      <w:r w:rsidR="00617736">
        <w:t>1-2x</w:t>
      </w:r>
      <w:proofErr w:type="gramEnd"/>
      <w:r w:rsidR="00617736">
        <w:t xml:space="preserve"> za týden </w:t>
      </w:r>
      <w:r w:rsidR="00C831EB">
        <w:t>58</w:t>
      </w:r>
      <w:r w:rsidR="00082166">
        <w:t xml:space="preserve"> respondent</w:t>
      </w:r>
      <w:r w:rsidR="00C831EB">
        <w:t>ů</w:t>
      </w:r>
      <w:r w:rsidR="00A3519A">
        <w:t xml:space="preserve"> (69,88 %). </w:t>
      </w:r>
      <w:r w:rsidR="00053A2D">
        <w:t xml:space="preserve">18 respondentů (21,69 %) uvedlo, že se věnuje fyzické aktivitě maximálně </w:t>
      </w:r>
      <w:proofErr w:type="gramStart"/>
      <w:r w:rsidR="00053A2D">
        <w:t>2-3x</w:t>
      </w:r>
      <w:proofErr w:type="gramEnd"/>
      <w:r w:rsidR="00053A2D">
        <w:t xml:space="preserve"> do týdne. Pouze 6 respondentů </w:t>
      </w:r>
      <w:proofErr w:type="gramStart"/>
      <w:r w:rsidR="00053A2D">
        <w:t>( 7</w:t>
      </w:r>
      <w:proofErr w:type="gramEnd"/>
      <w:r w:rsidR="00053A2D">
        <w:t xml:space="preserve">,23 %) se věnuje sportovním aktivitám 3-4x za týden. Jeden respondent uvedl, že se nevěnuje vůbec žádnému sportu ani pohybovým aktivitám. </w:t>
      </w:r>
    </w:p>
    <w:p w14:paraId="73F12F6F" w14:textId="2F03A57F" w:rsidR="00357387" w:rsidRDefault="00357387" w:rsidP="00EB4012">
      <w:pPr>
        <w:spacing w:line="259" w:lineRule="auto"/>
      </w:pPr>
    </w:p>
    <w:p w14:paraId="69A4422C" w14:textId="5D8B79FC" w:rsidR="00BF4854" w:rsidRDefault="00BF4854" w:rsidP="00EB4012">
      <w:pPr>
        <w:spacing w:line="259" w:lineRule="auto"/>
      </w:pPr>
    </w:p>
    <w:p w14:paraId="4AD396E2" w14:textId="5E42756F" w:rsidR="00BF4854" w:rsidRDefault="00BF4854" w:rsidP="00EB4012">
      <w:pPr>
        <w:spacing w:line="259" w:lineRule="auto"/>
      </w:pPr>
    </w:p>
    <w:p w14:paraId="372D210D" w14:textId="08424C71" w:rsidR="00216603" w:rsidRDefault="00216603" w:rsidP="00EB4012">
      <w:pPr>
        <w:spacing w:line="259" w:lineRule="auto"/>
      </w:pPr>
    </w:p>
    <w:p w14:paraId="727B3263" w14:textId="77777777" w:rsidR="005E33DE" w:rsidRDefault="005E33DE" w:rsidP="00EB4012">
      <w:pPr>
        <w:spacing w:line="259" w:lineRule="auto"/>
      </w:pPr>
    </w:p>
    <w:p w14:paraId="3F6A5790" w14:textId="23A64A1E" w:rsidR="00357387" w:rsidRPr="00DE1C37" w:rsidRDefault="00357387" w:rsidP="00EB4012">
      <w:pPr>
        <w:spacing w:line="259" w:lineRule="auto"/>
        <w:rPr>
          <w:b/>
          <w:bCs/>
          <w:i/>
          <w:iCs/>
        </w:rPr>
      </w:pPr>
      <w:r w:rsidRPr="00DE1C37">
        <w:rPr>
          <w:b/>
          <w:bCs/>
          <w:i/>
          <w:iCs/>
        </w:rPr>
        <w:lastRenderedPageBreak/>
        <w:t>Otázka č.19 Má</w:t>
      </w:r>
      <w:r w:rsidR="00E43BEB">
        <w:rPr>
          <w:b/>
          <w:bCs/>
          <w:i/>
          <w:iCs/>
        </w:rPr>
        <w:t>š</w:t>
      </w:r>
      <w:r w:rsidRPr="00DE1C37">
        <w:rPr>
          <w:b/>
          <w:bCs/>
          <w:i/>
          <w:iCs/>
        </w:rPr>
        <w:t xml:space="preserve"> nějaké omezení při sportu?</w:t>
      </w:r>
    </w:p>
    <w:tbl>
      <w:tblPr>
        <w:tblStyle w:val="Mkatabulky"/>
        <w:tblpPr w:leftFromText="141" w:rightFromText="141" w:vertAnchor="text" w:horzAnchor="page" w:tblpX="1945" w:tblpY="221"/>
        <w:tblW w:w="0" w:type="auto"/>
        <w:tblLook w:val="04A0" w:firstRow="1" w:lastRow="0" w:firstColumn="1" w:lastColumn="0" w:noHBand="0" w:noVBand="1"/>
      </w:tblPr>
      <w:tblGrid>
        <w:gridCol w:w="1601"/>
        <w:gridCol w:w="965"/>
        <w:gridCol w:w="847"/>
      </w:tblGrid>
      <w:tr w:rsidR="00357387" w14:paraId="70DDAB10" w14:textId="77777777" w:rsidTr="008A008E">
        <w:trPr>
          <w:trHeight w:val="569"/>
        </w:trPr>
        <w:tc>
          <w:tcPr>
            <w:tcW w:w="1601" w:type="dxa"/>
            <w:shd w:val="clear" w:color="auto" w:fill="F7CAAC" w:themeFill="accent2" w:themeFillTint="66"/>
          </w:tcPr>
          <w:p w14:paraId="3CDCA9AA" w14:textId="00E4F4B6" w:rsidR="00357387" w:rsidRDefault="00451B9D" w:rsidP="00451B9D">
            <w:pPr>
              <w:spacing w:line="240" w:lineRule="auto"/>
              <w:jc w:val="center"/>
            </w:pPr>
            <w:r>
              <w:t>Odpověď</w:t>
            </w:r>
          </w:p>
        </w:tc>
        <w:tc>
          <w:tcPr>
            <w:tcW w:w="965" w:type="dxa"/>
            <w:shd w:val="clear" w:color="auto" w:fill="F7CAAC" w:themeFill="accent2" w:themeFillTint="66"/>
          </w:tcPr>
          <w:p w14:paraId="7865C183" w14:textId="16E2494C" w:rsidR="00357387" w:rsidRDefault="0092058D" w:rsidP="00D067BA">
            <w:pPr>
              <w:jc w:val="center"/>
            </w:pPr>
            <w:r>
              <w:t>n</w:t>
            </w:r>
          </w:p>
        </w:tc>
        <w:tc>
          <w:tcPr>
            <w:tcW w:w="847" w:type="dxa"/>
            <w:shd w:val="clear" w:color="auto" w:fill="F7CAAC" w:themeFill="accent2" w:themeFillTint="66"/>
          </w:tcPr>
          <w:p w14:paraId="72BDA7DD" w14:textId="0CD1855E" w:rsidR="00357387" w:rsidRDefault="0092058D" w:rsidP="00D067BA">
            <w:pPr>
              <w:jc w:val="center"/>
            </w:pPr>
            <w:r>
              <w:t>%</w:t>
            </w:r>
          </w:p>
        </w:tc>
      </w:tr>
      <w:tr w:rsidR="00357387" w14:paraId="16145A09" w14:textId="77777777" w:rsidTr="008A008E">
        <w:trPr>
          <w:trHeight w:val="660"/>
        </w:trPr>
        <w:tc>
          <w:tcPr>
            <w:tcW w:w="1601" w:type="dxa"/>
            <w:shd w:val="clear" w:color="auto" w:fill="F7CAAC" w:themeFill="accent2" w:themeFillTint="66"/>
          </w:tcPr>
          <w:p w14:paraId="02F886AB" w14:textId="77777777" w:rsidR="00357387" w:rsidRDefault="00357387" w:rsidP="00451B9D">
            <w:pPr>
              <w:spacing w:line="240" w:lineRule="auto"/>
              <w:jc w:val="center"/>
            </w:pPr>
            <w:r>
              <w:t>Ne</w:t>
            </w:r>
          </w:p>
        </w:tc>
        <w:tc>
          <w:tcPr>
            <w:tcW w:w="965" w:type="dxa"/>
          </w:tcPr>
          <w:p w14:paraId="1352F95C" w14:textId="77777777" w:rsidR="00357387" w:rsidRDefault="00357387" w:rsidP="00D067BA">
            <w:pPr>
              <w:spacing w:line="240" w:lineRule="auto"/>
              <w:jc w:val="center"/>
            </w:pPr>
            <w:r>
              <w:t>78</w:t>
            </w:r>
          </w:p>
        </w:tc>
        <w:tc>
          <w:tcPr>
            <w:tcW w:w="847" w:type="dxa"/>
          </w:tcPr>
          <w:p w14:paraId="7134EA7B" w14:textId="32A3066B" w:rsidR="00357387" w:rsidRDefault="00357387" w:rsidP="00D067BA">
            <w:pPr>
              <w:spacing w:line="240" w:lineRule="auto"/>
              <w:jc w:val="center"/>
            </w:pPr>
            <w:r>
              <w:t>9</w:t>
            </w:r>
            <w:r w:rsidR="002A5E12">
              <w:t>3,98</w:t>
            </w:r>
          </w:p>
        </w:tc>
      </w:tr>
      <w:tr w:rsidR="00357387" w14:paraId="5747D5E2" w14:textId="77777777" w:rsidTr="008A008E">
        <w:trPr>
          <w:trHeight w:val="637"/>
        </w:trPr>
        <w:tc>
          <w:tcPr>
            <w:tcW w:w="1601" w:type="dxa"/>
            <w:shd w:val="clear" w:color="auto" w:fill="F7CAAC" w:themeFill="accent2" w:themeFillTint="66"/>
          </w:tcPr>
          <w:p w14:paraId="25CECDBC" w14:textId="77777777" w:rsidR="00357387" w:rsidRDefault="00357387" w:rsidP="00451B9D">
            <w:pPr>
              <w:spacing w:line="240" w:lineRule="auto"/>
              <w:jc w:val="center"/>
            </w:pPr>
            <w:r>
              <w:t>Ano</w:t>
            </w:r>
          </w:p>
        </w:tc>
        <w:tc>
          <w:tcPr>
            <w:tcW w:w="965" w:type="dxa"/>
          </w:tcPr>
          <w:p w14:paraId="09B75D32" w14:textId="77777777" w:rsidR="00357387" w:rsidRDefault="00357387" w:rsidP="00D067BA">
            <w:pPr>
              <w:spacing w:line="240" w:lineRule="auto"/>
              <w:jc w:val="center"/>
            </w:pPr>
            <w:r>
              <w:t>5</w:t>
            </w:r>
          </w:p>
        </w:tc>
        <w:tc>
          <w:tcPr>
            <w:tcW w:w="847" w:type="dxa"/>
          </w:tcPr>
          <w:p w14:paraId="5A7F0DF8" w14:textId="77339DA5" w:rsidR="00357387" w:rsidRDefault="00357387" w:rsidP="00D067BA">
            <w:pPr>
              <w:spacing w:line="240" w:lineRule="auto"/>
              <w:jc w:val="center"/>
            </w:pPr>
            <w:r>
              <w:t>6</w:t>
            </w:r>
            <w:r w:rsidR="002A5E12">
              <w:t>,02</w:t>
            </w:r>
          </w:p>
        </w:tc>
      </w:tr>
      <w:tr w:rsidR="00357387" w14:paraId="5B879C6F" w14:textId="77777777" w:rsidTr="008A008E">
        <w:trPr>
          <w:trHeight w:val="492"/>
        </w:trPr>
        <w:tc>
          <w:tcPr>
            <w:tcW w:w="1601" w:type="dxa"/>
            <w:shd w:val="clear" w:color="auto" w:fill="F7CAAC" w:themeFill="accent2" w:themeFillTint="66"/>
          </w:tcPr>
          <w:p w14:paraId="79E5236D" w14:textId="77777777" w:rsidR="00357387" w:rsidRDefault="00357387" w:rsidP="00451B9D">
            <w:pPr>
              <w:spacing w:line="240" w:lineRule="auto"/>
              <w:jc w:val="center"/>
            </w:pPr>
            <w:r>
              <w:t>Celkem</w:t>
            </w:r>
          </w:p>
        </w:tc>
        <w:tc>
          <w:tcPr>
            <w:tcW w:w="965" w:type="dxa"/>
          </w:tcPr>
          <w:p w14:paraId="668D151D" w14:textId="77777777" w:rsidR="00357387" w:rsidRDefault="00357387" w:rsidP="00D067BA">
            <w:pPr>
              <w:spacing w:line="240" w:lineRule="auto"/>
              <w:jc w:val="center"/>
            </w:pPr>
            <w:r>
              <w:t>83</w:t>
            </w:r>
          </w:p>
        </w:tc>
        <w:tc>
          <w:tcPr>
            <w:tcW w:w="847" w:type="dxa"/>
          </w:tcPr>
          <w:p w14:paraId="4D6FF7F0" w14:textId="77777777" w:rsidR="00357387" w:rsidRDefault="00357387" w:rsidP="00D067BA">
            <w:pPr>
              <w:keepNext/>
              <w:spacing w:line="240" w:lineRule="auto"/>
              <w:jc w:val="center"/>
            </w:pPr>
            <w:r>
              <w:t>100</w:t>
            </w:r>
          </w:p>
        </w:tc>
      </w:tr>
    </w:tbl>
    <w:p w14:paraId="7C893DE4" w14:textId="7D81FD41" w:rsidR="00357387" w:rsidRDefault="008A008E" w:rsidP="00357387">
      <w:pPr>
        <w:rPr>
          <w:b/>
          <w:bCs/>
        </w:rPr>
      </w:pPr>
      <w:r>
        <w:rPr>
          <w:b/>
          <w:bCs/>
        </w:rPr>
        <w:t xml:space="preserve">          </w:t>
      </w:r>
      <w:r>
        <w:rPr>
          <w:noProof/>
          <w:lang w:eastAsia="cs-CZ"/>
        </w:rPr>
        <w:drawing>
          <wp:inline distT="0" distB="0" distL="0" distR="0" wp14:anchorId="1D53DFDA" wp14:editId="6DE467DC">
            <wp:extent cx="2941504" cy="1688465"/>
            <wp:effectExtent l="0" t="0" r="17780" b="13335"/>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736D70" w14:textId="77777777" w:rsidR="008A008E" w:rsidRPr="00CE7CBE" w:rsidRDefault="008A008E" w:rsidP="008A008E">
      <w:pPr>
        <w:pStyle w:val="Titulek"/>
      </w:pPr>
      <w:r>
        <w:t>Tabulka 20: Omezení při sportu                                        Graf 19: Omezení při sportu</w:t>
      </w:r>
    </w:p>
    <w:p w14:paraId="2006C836" w14:textId="76143E47" w:rsidR="00357387" w:rsidRPr="0042503B" w:rsidRDefault="00357387" w:rsidP="00357387"/>
    <w:p w14:paraId="66B0FC59" w14:textId="3665C12A" w:rsidR="00357387" w:rsidRDefault="00237D8A" w:rsidP="00756D7D">
      <w:pPr>
        <w:ind w:firstLine="284"/>
      </w:pPr>
      <w:r>
        <w:t>Otázka se soustředila na to, zda respondent</w:t>
      </w:r>
      <w:r w:rsidR="00EC2127">
        <w:t>y</w:t>
      </w:r>
      <w:r>
        <w:t xml:space="preserve"> s DM1T omezuje toto onemocnění při sportu. </w:t>
      </w:r>
      <w:r w:rsidR="005F3F38">
        <w:t>V grafu č.20 můžeme vidět, že 9</w:t>
      </w:r>
      <w:r w:rsidR="002A5E12">
        <w:t>3,98</w:t>
      </w:r>
      <w:r w:rsidR="005F3F38">
        <w:t xml:space="preserve"> % respondentů uvedlo, že je onemocnění při sportu neomezuje. 6 % respondentů uvedlo, že je diabetes omezuje </w:t>
      </w:r>
      <w:r w:rsidR="00645B75">
        <w:t>a </w:t>
      </w:r>
      <w:r w:rsidR="005F3F38">
        <w:t xml:space="preserve">dále pokračovali na otázku č.20 kde konkretizovali v čem je diabetes nejvíce omezuje. </w:t>
      </w:r>
    </w:p>
    <w:p w14:paraId="0F3DE0B5" w14:textId="77777777" w:rsidR="008A008E" w:rsidRDefault="008A008E" w:rsidP="00AF08D3">
      <w:pPr>
        <w:ind w:firstLine="284"/>
      </w:pPr>
    </w:p>
    <w:p w14:paraId="37845496" w14:textId="2A80995B" w:rsidR="00357387" w:rsidRPr="00DE1C37" w:rsidRDefault="00357387" w:rsidP="00756D7D">
      <w:pPr>
        <w:rPr>
          <w:b/>
          <w:bCs/>
          <w:i/>
          <w:iCs/>
        </w:rPr>
      </w:pPr>
      <w:r w:rsidRPr="00DE1C37">
        <w:rPr>
          <w:b/>
          <w:bCs/>
          <w:i/>
          <w:iCs/>
        </w:rPr>
        <w:t xml:space="preserve">Otázka č.20 </w:t>
      </w:r>
      <w:r w:rsidR="000A41C4" w:rsidRPr="00DE1C37">
        <w:rPr>
          <w:b/>
          <w:bCs/>
          <w:i/>
          <w:iCs/>
        </w:rPr>
        <w:t xml:space="preserve">Pokud byla odpověď na předchozí </w:t>
      </w:r>
      <w:proofErr w:type="gramStart"/>
      <w:r w:rsidR="00AD17FD" w:rsidRPr="00DE1C37">
        <w:rPr>
          <w:b/>
          <w:bCs/>
          <w:i/>
          <w:iCs/>
        </w:rPr>
        <w:t>otázku</w:t>
      </w:r>
      <w:r w:rsidR="00AD17FD">
        <w:rPr>
          <w:b/>
          <w:bCs/>
          <w:i/>
          <w:iCs/>
        </w:rPr>
        <w:t xml:space="preserve"> </w:t>
      </w:r>
      <w:r w:rsidR="00AD17FD" w:rsidRPr="00DE1C37">
        <w:rPr>
          <w:b/>
          <w:bCs/>
          <w:i/>
          <w:iCs/>
        </w:rPr>
        <w:t>,,Ano</w:t>
      </w:r>
      <w:proofErr w:type="gramEnd"/>
      <w:r w:rsidR="000A41C4" w:rsidRPr="00DE1C37">
        <w:rPr>
          <w:b/>
          <w:bCs/>
          <w:i/>
          <w:iCs/>
        </w:rPr>
        <w:t>‘‘, prosím konkretizuj jaké</w:t>
      </w:r>
    </w:p>
    <w:p w14:paraId="4CC89EA5" w14:textId="58821DA2" w:rsidR="001C00A7" w:rsidRDefault="00FE37E9" w:rsidP="00756D7D">
      <w:pPr>
        <w:pStyle w:val="Normlnweb"/>
        <w:spacing w:line="360" w:lineRule="auto"/>
        <w:jc w:val="both"/>
      </w:pPr>
      <w:r>
        <w:t xml:space="preserve">Zde uvádím jednotlivé odpovědi na tuto otázku, na kterou odpovědělo 6 % respondentů (2 dívky </w:t>
      </w:r>
      <w:r w:rsidR="00645B75">
        <w:t>a </w:t>
      </w:r>
      <w:r>
        <w:t xml:space="preserve">3 chlapci). </w:t>
      </w:r>
    </w:p>
    <w:p w14:paraId="64AB071A" w14:textId="478B79B3" w:rsidR="00FE37E9" w:rsidRDefault="001C00A7" w:rsidP="00756D7D">
      <w:pPr>
        <w:pStyle w:val="Normlnweb"/>
        <w:spacing w:line="360" w:lineRule="auto"/>
        <w:jc w:val="both"/>
      </w:pPr>
      <w:r w:rsidRPr="001C00A7">
        <w:rPr>
          <w:shd w:val="clear" w:color="auto" w:fill="FFFFFF"/>
        </w:rPr>
        <w:t>„</w:t>
      </w:r>
      <w:r w:rsidR="005A4265">
        <w:t>Bolest nohy při větší zátěži.‘‘</w:t>
      </w:r>
    </w:p>
    <w:p w14:paraId="452C85D0" w14:textId="5DD1ED3B" w:rsidR="005A4265" w:rsidRPr="001C00A7" w:rsidRDefault="001C00A7" w:rsidP="00756D7D">
      <w:pPr>
        <w:spacing w:before="100" w:beforeAutospacing="1" w:after="100" w:afterAutospacing="1"/>
        <w:rPr>
          <w:rFonts w:eastAsia="Times New Roman" w:cs="Times New Roman"/>
          <w:szCs w:val="24"/>
          <w:lang w:eastAsia="cs-CZ"/>
        </w:rPr>
      </w:pPr>
      <w:r w:rsidRPr="001C00A7">
        <w:rPr>
          <w:rFonts w:eastAsia="Times New Roman" w:cs="Times New Roman"/>
          <w:szCs w:val="24"/>
          <w:shd w:val="clear" w:color="auto" w:fill="FFFFFF"/>
          <w:lang w:eastAsia="cs-CZ"/>
        </w:rPr>
        <w:t>„</w:t>
      </w:r>
      <w:r w:rsidR="005A4265">
        <w:t>Když mám nižší glykemii, neběhám dlouhé trasy.‘‘</w:t>
      </w:r>
    </w:p>
    <w:p w14:paraId="7948E8CC" w14:textId="437590D9" w:rsidR="005A4265" w:rsidRPr="001C00A7" w:rsidRDefault="001C00A7" w:rsidP="00756D7D">
      <w:pPr>
        <w:spacing w:before="100" w:beforeAutospacing="1" w:after="100" w:afterAutospacing="1"/>
        <w:rPr>
          <w:rFonts w:eastAsia="Times New Roman" w:cs="Times New Roman"/>
          <w:szCs w:val="24"/>
          <w:lang w:eastAsia="cs-CZ"/>
        </w:rPr>
      </w:pPr>
      <w:r w:rsidRPr="001C00A7">
        <w:rPr>
          <w:rFonts w:eastAsia="Times New Roman" w:cs="Times New Roman"/>
          <w:szCs w:val="24"/>
          <w:shd w:val="clear" w:color="auto" w:fill="FFFFFF"/>
          <w:lang w:eastAsia="cs-CZ"/>
        </w:rPr>
        <w:t>„</w:t>
      </w:r>
      <w:r w:rsidR="005A4265">
        <w:t>Nechodím se školou na plavání, nehraji týmové sporty, nedělám gymnastiku.‘‘</w:t>
      </w:r>
    </w:p>
    <w:p w14:paraId="645A724E" w14:textId="0AB359B9" w:rsidR="005A4265" w:rsidRPr="001C00A7" w:rsidRDefault="001C00A7" w:rsidP="00756D7D">
      <w:pPr>
        <w:spacing w:before="100" w:beforeAutospacing="1" w:after="100" w:afterAutospacing="1"/>
        <w:rPr>
          <w:rFonts w:eastAsia="Times New Roman" w:cs="Times New Roman"/>
          <w:szCs w:val="24"/>
          <w:lang w:eastAsia="cs-CZ"/>
        </w:rPr>
      </w:pPr>
      <w:r w:rsidRPr="001C00A7">
        <w:rPr>
          <w:rFonts w:eastAsia="Times New Roman" w:cs="Times New Roman"/>
          <w:szCs w:val="24"/>
          <w:shd w:val="clear" w:color="auto" w:fill="FFFFFF"/>
          <w:lang w:eastAsia="cs-CZ"/>
        </w:rPr>
        <w:t>„</w:t>
      </w:r>
      <w:r w:rsidR="005A4265">
        <w:t xml:space="preserve">Nemohu provozovat sport při glykemii menší jak 4 </w:t>
      </w:r>
      <w:r w:rsidR="00645B75">
        <w:t>a </w:t>
      </w:r>
      <w:r w:rsidR="005A4265">
        <w:t>větší jak 15.‘‘</w:t>
      </w:r>
    </w:p>
    <w:p w14:paraId="652423E3" w14:textId="79924CA3" w:rsidR="008A008E" w:rsidRDefault="001C00A7" w:rsidP="008A008E">
      <w:pPr>
        <w:spacing w:before="100" w:beforeAutospacing="1" w:after="100" w:afterAutospacing="1"/>
      </w:pPr>
      <w:r w:rsidRPr="001C00A7">
        <w:rPr>
          <w:rFonts w:eastAsia="Times New Roman" w:cs="Times New Roman"/>
          <w:szCs w:val="24"/>
          <w:shd w:val="clear" w:color="auto" w:fill="FFFFFF"/>
          <w:lang w:eastAsia="cs-CZ"/>
        </w:rPr>
        <w:t>„</w:t>
      </w:r>
      <w:r w:rsidR="00704CE1">
        <w:t>Při hypu.‘‘</w:t>
      </w:r>
      <w:r>
        <w:t xml:space="preserve"> </w:t>
      </w:r>
    </w:p>
    <w:p w14:paraId="7C930418" w14:textId="57F9ED6E" w:rsidR="000A3F38" w:rsidRDefault="000A3F38" w:rsidP="008A008E">
      <w:pPr>
        <w:spacing w:before="100" w:beforeAutospacing="1" w:after="100" w:afterAutospacing="1"/>
      </w:pPr>
    </w:p>
    <w:p w14:paraId="2A1679D1" w14:textId="77777777" w:rsidR="009E7124" w:rsidRPr="00B474CC" w:rsidRDefault="009E7124" w:rsidP="008A008E">
      <w:pPr>
        <w:spacing w:before="100" w:beforeAutospacing="1" w:after="100" w:afterAutospacing="1"/>
      </w:pPr>
    </w:p>
    <w:p w14:paraId="0B4D1486" w14:textId="1F326197" w:rsidR="00082B72" w:rsidRDefault="00082B72" w:rsidP="00082B72">
      <w:pPr>
        <w:pStyle w:val="Nadpis1"/>
      </w:pPr>
      <w:bookmarkStart w:id="26" w:name="_Toc101346586"/>
      <w:r>
        <w:lastRenderedPageBreak/>
        <w:t>Diskuse</w:t>
      </w:r>
      <w:bookmarkEnd w:id="26"/>
    </w:p>
    <w:p w14:paraId="65292791" w14:textId="777800D6" w:rsidR="00DB33B3" w:rsidRDefault="00103704" w:rsidP="00CF0D3A">
      <w:pPr>
        <w:ind w:firstLine="360"/>
        <w:rPr>
          <w:rFonts w:cs="Times New Roman"/>
        </w:rPr>
      </w:pPr>
      <w:r w:rsidRPr="00A10C2D">
        <w:rPr>
          <w:rFonts w:cs="Times New Roman"/>
        </w:rPr>
        <w:t xml:space="preserve">V této části </w:t>
      </w:r>
      <w:r w:rsidR="00102A76" w:rsidRPr="00A10C2D">
        <w:rPr>
          <w:rFonts w:cs="Times New Roman"/>
        </w:rPr>
        <w:t xml:space="preserve">bakalářské </w:t>
      </w:r>
      <w:r w:rsidRPr="00A10C2D">
        <w:rPr>
          <w:rFonts w:cs="Times New Roman"/>
        </w:rPr>
        <w:t xml:space="preserve">práce </w:t>
      </w:r>
      <w:r w:rsidR="00E65CC3" w:rsidRPr="00A10C2D">
        <w:rPr>
          <w:rFonts w:cs="Times New Roman"/>
        </w:rPr>
        <w:t>se zaměříme na interpretaci výsledků výzkumného šetření</w:t>
      </w:r>
      <w:r w:rsidRPr="00A10C2D">
        <w:rPr>
          <w:rFonts w:cs="Times New Roman"/>
        </w:rPr>
        <w:t xml:space="preserve">. Výzkumné šetření </w:t>
      </w:r>
      <w:r w:rsidR="002A07DE" w:rsidRPr="00A10C2D">
        <w:rPr>
          <w:rFonts w:cs="Times New Roman"/>
        </w:rPr>
        <w:t xml:space="preserve">probíhalo formou online dotazníku </w:t>
      </w:r>
      <w:r w:rsidR="00645B75" w:rsidRPr="00A10C2D">
        <w:rPr>
          <w:rFonts w:cs="Times New Roman"/>
        </w:rPr>
        <w:t>a</w:t>
      </w:r>
      <w:r w:rsidR="00645B75">
        <w:rPr>
          <w:rFonts w:cs="Times New Roman"/>
        </w:rPr>
        <w:t> </w:t>
      </w:r>
      <w:r w:rsidR="002A07DE" w:rsidRPr="00A10C2D">
        <w:rPr>
          <w:rFonts w:cs="Times New Roman"/>
        </w:rPr>
        <w:t xml:space="preserve">zúčastnilo se ho 83 respondentů ve věku 11-15 let. </w:t>
      </w:r>
      <w:r w:rsidR="00637A53" w:rsidRPr="00A10C2D">
        <w:rPr>
          <w:rFonts w:cs="Times New Roman"/>
        </w:rPr>
        <w:t xml:space="preserve">Věkový průměr všech respondentů byl 12,91 let. </w:t>
      </w:r>
      <w:r w:rsidR="002A07DE" w:rsidRPr="00A10C2D">
        <w:rPr>
          <w:rFonts w:cs="Times New Roman"/>
        </w:rPr>
        <w:t xml:space="preserve"> </w:t>
      </w:r>
    </w:p>
    <w:p w14:paraId="51C514DE" w14:textId="335F04A6" w:rsidR="000F1286" w:rsidRPr="000F1286" w:rsidRDefault="000F1286" w:rsidP="000F1286">
      <w:pPr>
        <w:ind w:firstLine="360"/>
      </w:pPr>
      <w:r>
        <w:t xml:space="preserve">Neumann (2015) a Derňarová (2021) doporučují měřit si glykemii pokaždé před a po konzumaci jídla. V dotazníkovém šetření se ukázalo, že 69 respondentů z 83 má pravidelný přehled o svých hodnotách glykemie. Tuhle skupinu respondentů jsme si rozdělily na dvě kategorie. První kategorii tvoří 35 respondentů, které využívají klasické měření glykemie pomocí glukometru. Druhou kategorii tvoří 34 respondentů, které mají senzor. Ten měří hodnoty glykemie pravidelně a díky tomu mají respondenti neustálý přehled o svých hodnotách. Senzor je pravděpodobně pro respondenty </w:t>
      </w:r>
      <w:r w:rsidR="00DF2129">
        <w:t xml:space="preserve">v tomhle věku </w:t>
      </w:r>
      <w:r>
        <w:t>lepší volbou, jelikož</w:t>
      </w:r>
      <w:r w:rsidR="00DF2129">
        <w:t xml:space="preserve"> se nemusí neustále píchat do prstu jehlou a také mohou mít ve svém telefonu mobilní aplikaci ve které se zaznamenávají a zároveň zálohují hodnoty glykemie.</w:t>
      </w:r>
      <w:r w:rsidR="00A222ED">
        <w:t xml:space="preserve"> Hladinu cukru v krvi</w:t>
      </w:r>
      <w:r>
        <w:t xml:space="preserve"> </w:t>
      </w:r>
      <w:r w:rsidR="006312DD">
        <w:t xml:space="preserve">si </w:t>
      </w:r>
      <w:r>
        <w:t xml:space="preserve">pokaždé před </w:t>
      </w:r>
      <w:r w:rsidR="006312DD">
        <w:t xml:space="preserve">a po </w:t>
      </w:r>
      <w:r>
        <w:t>jídle neměří</w:t>
      </w:r>
      <w:r w:rsidR="006312DD">
        <w:t xml:space="preserve"> 14 respondentů. </w:t>
      </w:r>
    </w:p>
    <w:p w14:paraId="0EB8384E" w14:textId="204B2FA1" w:rsidR="00605981" w:rsidRDefault="00863150" w:rsidP="00B43C4B">
      <w:pPr>
        <w:ind w:firstLine="360"/>
      </w:pPr>
      <w:r w:rsidRPr="00A10C2D">
        <w:rPr>
          <w:rFonts w:eastAsia="Times New Roman" w:cs="Times New Roman"/>
          <w:szCs w:val="24"/>
          <w:lang w:eastAsia="cs-CZ"/>
        </w:rPr>
        <w:t xml:space="preserve">Dle Rušavého (2008) by strava </w:t>
      </w:r>
      <w:r w:rsidR="00645B75" w:rsidRPr="00A10C2D">
        <w:rPr>
          <w:rFonts w:eastAsia="Times New Roman" w:cs="Times New Roman"/>
          <w:szCs w:val="24"/>
          <w:lang w:eastAsia="cs-CZ"/>
        </w:rPr>
        <w:t>u</w:t>
      </w:r>
      <w:r w:rsidR="00645B75">
        <w:rPr>
          <w:rFonts w:eastAsia="Times New Roman" w:cs="Times New Roman"/>
          <w:szCs w:val="24"/>
          <w:lang w:eastAsia="cs-CZ"/>
        </w:rPr>
        <w:t> </w:t>
      </w:r>
      <w:r w:rsidR="009573DD">
        <w:rPr>
          <w:rFonts w:eastAsia="Times New Roman" w:cs="Times New Roman"/>
          <w:szCs w:val="24"/>
          <w:lang w:eastAsia="cs-CZ"/>
        </w:rPr>
        <w:t>dětí</w:t>
      </w:r>
      <w:r w:rsidRPr="00A10C2D">
        <w:rPr>
          <w:rFonts w:eastAsia="Times New Roman" w:cs="Times New Roman"/>
          <w:szCs w:val="24"/>
          <w:lang w:eastAsia="cs-CZ"/>
        </w:rPr>
        <w:t xml:space="preserve"> s diabetes mellitus 1.typu měla být pravidelná </w:t>
      </w:r>
      <w:r w:rsidR="00645B75" w:rsidRPr="00A10C2D">
        <w:rPr>
          <w:rFonts w:eastAsia="Times New Roman" w:cs="Times New Roman"/>
          <w:szCs w:val="24"/>
          <w:lang w:eastAsia="cs-CZ"/>
        </w:rPr>
        <w:t>a</w:t>
      </w:r>
      <w:r w:rsidR="00645B75">
        <w:rPr>
          <w:rFonts w:eastAsia="Times New Roman" w:cs="Times New Roman"/>
          <w:szCs w:val="24"/>
          <w:lang w:eastAsia="cs-CZ"/>
        </w:rPr>
        <w:t> </w:t>
      </w:r>
      <w:r w:rsidRPr="00A10C2D">
        <w:rPr>
          <w:rFonts w:eastAsia="Times New Roman" w:cs="Times New Roman"/>
          <w:szCs w:val="24"/>
          <w:lang w:eastAsia="cs-CZ"/>
        </w:rPr>
        <w:t>rozdělena do 6 porcí jídla</w:t>
      </w:r>
      <w:r w:rsidR="00C81E9D" w:rsidRPr="00A10C2D">
        <w:rPr>
          <w:rFonts w:eastAsia="Times New Roman" w:cs="Times New Roman"/>
          <w:szCs w:val="24"/>
          <w:lang w:eastAsia="cs-CZ"/>
        </w:rPr>
        <w:t xml:space="preserve"> za den.</w:t>
      </w:r>
      <w:r w:rsidR="003B100D" w:rsidRPr="00A10C2D">
        <w:rPr>
          <w:rFonts w:eastAsia="Times New Roman" w:cs="Times New Roman"/>
          <w:szCs w:val="24"/>
          <w:lang w:eastAsia="cs-CZ"/>
        </w:rPr>
        <w:t xml:space="preserve"> Oproti zdravým </w:t>
      </w:r>
      <w:r w:rsidR="009573DD">
        <w:rPr>
          <w:rFonts w:eastAsia="Times New Roman" w:cs="Times New Roman"/>
          <w:szCs w:val="24"/>
          <w:lang w:eastAsia="cs-CZ"/>
        </w:rPr>
        <w:t>dětem</w:t>
      </w:r>
      <w:r w:rsidR="003B100D" w:rsidRPr="00A10C2D">
        <w:rPr>
          <w:rFonts w:eastAsia="Times New Roman" w:cs="Times New Roman"/>
          <w:szCs w:val="24"/>
          <w:lang w:eastAsia="cs-CZ"/>
        </w:rPr>
        <w:t xml:space="preserve"> je </w:t>
      </w:r>
      <w:r w:rsidR="00645B75" w:rsidRPr="00A10C2D">
        <w:rPr>
          <w:rFonts w:eastAsia="Times New Roman" w:cs="Times New Roman"/>
          <w:szCs w:val="24"/>
          <w:lang w:eastAsia="cs-CZ"/>
        </w:rPr>
        <w:t>u</w:t>
      </w:r>
      <w:r w:rsidR="00645B75">
        <w:rPr>
          <w:rFonts w:eastAsia="Times New Roman" w:cs="Times New Roman"/>
          <w:szCs w:val="24"/>
          <w:lang w:eastAsia="cs-CZ"/>
        </w:rPr>
        <w:t> </w:t>
      </w:r>
      <w:r w:rsidR="003B100D" w:rsidRPr="00A10C2D">
        <w:rPr>
          <w:rFonts w:eastAsia="Times New Roman" w:cs="Times New Roman"/>
          <w:szCs w:val="24"/>
          <w:lang w:eastAsia="cs-CZ"/>
        </w:rPr>
        <w:t xml:space="preserve">dětí s diabetem doporučována druhá večeře. </w:t>
      </w:r>
      <w:r w:rsidR="0016786F">
        <w:rPr>
          <w:rFonts w:eastAsia="Times New Roman" w:cs="Times New Roman"/>
          <w:szCs w:val="24"/>
          <w:lang w:eastAsia="cs-CZ"/>
        </w:rPr>
        <w:t>Výsledky dotazníkového šetření dokazují, že většina respondentů na doporučení dbá. Rozdělen</w:t>
      </w:r>
      <w:r w:rsidR="00412A78">
        <w:rPr>
          <w:rFonts w:eastAsia="Times New Roman" w:cs="Times New Roman"/>
          <w:szCs w:val="24"/>
          <w:lang w:eastAsia="cs-CZ"/>
        </w:rPr>
        <w:t>í</w:t>
      </w:r>
      <w:r w:rsidR="00306DDE">
        <w:rPr>
          <w:rFonts w:eastAsia="Times New Roman" w:cs="Times New Roman"/>
          <w:szCs w:val="24"/>
          <w:lang w:eastAsia="cs-CZ"/>
        </w:rPr>
        <w:t xml:space="preserve"> stravy do šesti porcí za den </w:t>
      </w:r>
      <w:r w:rsidR="007565E0">
        <w:rPr>
          <w:rFonts w:eastAsia="Times New Roman" w:cs="Times New Roman"/>
          <w:szCs w:val="24"/>
          <w:lang w:eastAsia="cs-CZ"/>
        </w:rPr>
        <w:t>z výzkumného šetření dodržuje 5</w:t>
      </w:r>
      <w:r w:rsidR="00DD7A3C">
        <w:rPr>
          <w:rFonts w:eastAsia="Times New Roman" w:cs="Times New Roman"/>
          <w:szCs w:val="24"/>
          <w:lang w:eastAsia="cs-CZ"/>
        </w:rPr>
        <w:t>1</w:t>
      </w:r>
      <w:r w:rsidR="007565E0">
        <w:rPr>
          <w:rFonts w:eastAsia="Times New Roman" w:cs="Times New Roman"/>
          <w:szCs w:val="24"/>
          <w:lang w:eastAsia="cs-CZ"/>
        </w:rPr>
        <w:t xml:space="preserve"> respondentů z</w:t>
      </w:r>
      <w:r w:rsidR="002B684B">
        <w:rPr>
          <w:rFonts w:eastAsia="Times New Roman" w:cs="Times New Roman"/>
          <w:szCs w:val="24"/>
          <w:lang w:eastAsia="cs-CZ"/>
        </w:rPr>
        <w:t> </w:t>
      </w:r>
      <w:r w:rsidR="007565E0">
        <w:rPr>
          <w:rFonts w:eastAsia="Times New Roman" w:cs="Times New Roman"/>
          <w:szCs w:val="24"/>
          <w:lang w:eastAsia="cs-CZ"/>
        </w:rPr>
        <w:t>83</w:t>
      </w:r>
      <w:r w:rsidR="002B684B">
        <w:rPr>
          <w:rFonts w:eastAsia="Times New Roman" w:cs="Times New Roman"/>
          <w:szCs w:val="24"/>
          <w:lang w:eastAsia="cs-CZ"/>
        </w:rPr>
        <w:t>. Z toho vyplývá, že 32 respondentů nedbá na doporučení ohledně rozdělení stravy</w:t>
      </w:r>
      <w:r w:rsidR="00325C94">
        <w:rPr>
          <w:rFonts w:eastAsia="Times New Roman" w:cs="Times New Roman"/>
          <w:szCs w:val="24"/>
          <w:lang w:eastAsia="cs-CZ"/>
        </w:rPr>
        <w:t xml:space="preserve"> do </w:t>
      </w:r>
      <w:r w:rsidR="0035264B">
        <w:rPr>
          <w:rFonts w:eastAsia="Times New Roman" w:cs="Times New Roman"/>
          <w:szCs w:val="24"/>
          <w:lang w:eastAsia="cs-CZ"/>
        </w:rPr>
        <w:t>šesti</w:t>
      </w:r>
      <w:r w:rsidR="00325C94">
        <w:rPr>
          <w:rFonts w:eastAsia="Times New Roman" w:cs="Times New Roman"/>
          <w:szCs w:val="24"/>
          <w:lang w:eastAsia="cs-CZ"/>
        </w:rPr>
        <w:t xml:space="preserve"> porcí. </w:t>
      </w:r>
      <w:r w:rsidR="002B684B">
        <w:rPr>
          <w:rFonts w:eastAsia="Times New Roman" w:cs="Times New Roman"/>
          <w:szCs w:val="24"/>
          <w:lang w:eastAsia="cs-CZ"/>
        </w:rPr>
        <w:t xml:space="preserve"> </w:t>
      </w:r>
      <w:r w:rsidR="00605981">
        <w:rPr>
          <w:rFonts w:eastAsia="Times New Roman" w:cs="Times New Roman"/>
          <w:szCs w:val="24"/>
          <w:lang w:eastAsia="cs-CZ"/>
        </w:rPr>
        <w:t xml:space="preserve">Derňarová (2021) ve své publikaci </w:t>
      </w:r>
      <w:r w:rsidR="00605981">
        <w:t>doporučuj</w:t>
      </w:r>
      <w:r w:rsidR="0083557D">
        <w:t xml:space="preserve">e jíst </w:t>
      </w:r>
      <w:r w:rsidR="00605981">
        <w:t>pravideln</w:t>
      </w:r>
      <w:r w:rsidR="0083557D">
        <w:t>ě</w:t>
      </w:r>
      <w:r w:rsidR="003E188B">
        <w:t xml:space="preserve"> a </w:t>
      </w:r>
      <w:r w:rsidR="0083557D">
        <w:t xml:space="preserve">dodržovat </w:t>
      </w:r>
      <w:r w:rsidR="00605981">
        <w:t>pauzy</w:t>
      </w:r>
      <w:r w:rsidR="002F4836">
        <w:t xml:space="preserve"> mezi jídl</w:t>
      </w:r>
      <w:r w:rsidR="003E188B">
        <w:t>y</w:t>
      </w:r>
      <w:r w:rsidR="002F4836">
        <w:t xml:space="preserve">. </w:t>
      </w:r>
      <w:r w:rsidR="00605981">
        <w:t xml:space="preserve">Z výzkumu bylo zjištěno, že </w:t>
      </w:r>
      <w:r w:rsidR="0083557D">
        <w:t>z</w:t>
      </w:r>
      <w:r w:rsidR="00044817">
        <w:t xml:space="preserve"> celkového počtu </w:t>
      </w:r>
      <w:r w:rsidR="0083557D">
        <w:t>83 respondentů tohle doporučení splňuje</w:t>
      </w:r>
      <w:r w:rsidR="00044817">
        <w:t xml:space="preserve"> více jak polovina respondentů (63,85 %). </w:t>
      </w:r>
      <w:r w:rsidR="004A5EBC">
        <w:t xml:space="preserve">Naopak </w:t>
      </w:r>
      <w:r w:rsidR="0012354D">
        <w:t xml:space="preserve">30 respondentů uvedlo, že doporučené pauzy </w:t>
      </w:r>
      <w:r w:rsidR="003A45F5">
        <w:t xml:space="preserve">mezi jídly </w:t>
      </w:r>
      <w:r w:rsidR="0012354D">
        <w:t xml:space="preserve">a pravidelnost nesplňují. </w:t>
      </w:r>
    </w:p>
    <w:p w14:paraId="2CC94221" w14:textId="32C0B0AB" w:rsidR="00FC43AC" w:rsidRPr="004F6DC8" w:rsidRDefault="00FC43AC" w:rsidP="004F6DC8">
      <w:pPr>
        <w:ind w:firstLine="426"/>
        <w:rPr>
          <w:rFonts w:cs="Times New Roman"/>
        </w:rPr>
      </w:pPr>
      <w:r>
        <w:rPr>
          <w:lang w:eastAsia="cs-CZ"/>
        </w:rPr>
        <w:t>Rušav</w:t>
      </w:r>
      <w:r w:rsidR="00595EB3">
        <w:rPr>
          <w:lang w:eastAsia="cs-CZ"/>
        </w:rPr>
        <w:t xml:space="preserve">ý </w:t>
      </w:r>
      <w:r>
        <w:rPr>
          <w:lang w:eastAsia="cs-CZ"/>
        </w:rPr>
        <w:t>a Kreuzbergov</w:t>
      </w:r>
      <w:r w:rsidR="00595EB3">
        <w:rPr>
          <w:lang w:eastAsia="cs-CZ"/>
        </w:rPr>
        <w:t>á</w:t>
      </w:r>
      <w:r>
        <w:rPr>
          <w:lang w:eastAsia="cs-CZ"/>
        </w:rPr>
        <w:t xml:space="preserve"> (2008) </w:t>
      </w:r>
      <w:r w:rsidR="002D4841">
        <w:rPr>
          <w:lang w:eastAsia="cs-CZ"/>
        </w:rPr>
        <w:t>doporučují</w:t>
      </w:r>
      <w:r>
        <w:rPr>
          <w:lang w:eastAsia="cs-CZ"/>
        </w:rPr>
        <w:t xml:space="preserve"> konzum</w:t>
      </w:r>
      <w:r w:rsidR="002D4841">
        <w:rPr>
          <w:lang w:eastAsia="cs-CZ"/>
        </w:rPr>
        <w:t xml:space="preserve">aci </w:t>
      </w:r>
      <w:r>
        <w:rPr>
          <w:lang w:eastAsia="cs-CZ"/>
        </w:rPr>
        <w:t>zelenin</w:t>
      </w:r>
      <w:r w:rsidR="002D4841">
        <w:rPr>
          <w:lang w:eastAsia="cs-CZ"/>
        </w:rPr>
        <w:t>y</w:t>
      </w:r>
      <w:r>
        <w:rPr>
          <w:lang w:eastAsia="cs-CZ"/>
        </w:rPr>
        <w:t xml:space="preserve"> v</w:t>
      </w:r>
      <w:r w:rsidR="00026855">
        <w:rPr>
          <w:lang w:eastAsia="cs-CZ"/>
        </w:rPr>
        <w:t xml:space="preserve"> přibližném </w:t>
      </w:r>
      <w:r>
        <w:rPr>
          <w:lang w:eastAsia="cs-CZ"/>
        </w:rPr>
        <w:t>množství</w:t>
      </w:r>
      <w:r w:rsidR="00026855">
        <w:rPr>
          <w:lang w:eastAsia="cs-CZ"/>
        </w:rPr>
        <w:t xml:space="preserve"> </w:t>
      </w:r>
      <w:r w:rsidR="009706A3">
        <w:rPr>
          <w:lang w:eastAsia="cs-CZ"/>
        </w:rPr>
        <w:t>200–300</w:t>
      </w:r>
      <w:r>
        <w:rPr>
          <w:lang w:eastAsia="cs-CZ"/>
        </w:rPr>
        <w:t xml:space="preserve"> g za den. Naopak </w:t>
      </w:r>
      <w:r w:rsidR="00026855">
        <w:rPr>
          <w:lang w:eastAsia="cs-CZ"/>
        </w:rPr>
        <w:t xml:space="preserve">množství </w:t>
      </w:r>
      <w:r>
        <w:rPr>
          <w:lang w:eastAsia="cs-CZ"/>
        </w:rPr>
        <w:t xml:space="preserve">ovoce </w:t>
      </w:r>
      <w:r w:rsidR="00F4404A">
        <w:rPr>
          <w:lang w:eastAsia="cs-CZ"/>
        </w:rPr>
        <w:t xml:space="preserve">doporučují </w:t>
      </w:r>
      <w:r>
        <w:rPr>
          <w:lang w:eastAsia="cs-CZ"/>
        </w:rPr>
        <w:t>konzumovat v</w:t>
      </w:r>
      <w:r w:rsidR="00364DAC">
        <w:rPr>
          <w:lang w:eastAsia="cs-CZ"/>
        </w:rPr>
        <w:t> </w:t>
      </w:r>
      <w:r w:rsidR="00995FC2">
        <w:rPr>
          <w:lang w:eastAsia="cs-CZ"/>
        </w:rPr>
        <w:t>menší</w:t>
      </w:r>
      <w:r w:rsidR="00364DAC">
        <w:rPr>
          <w:lang w:eastAsia="cs-CZ"/>
        </w:rPr>
        <w:t xml:space="preserve"> míře</w:t>
      </w:r>
      <w:r w:rsidR="00A76F83">
        <w:rPr>
          <w:lang w:eastAsia="cs-CZ"/>
        </w:rPr>
        <w:t xml:space="preserve">, poněvadž obsahuje mnoho </w:t>
      </w:r>
      <w:r w:rsidR="000147DA">
        <w:rPr>
          <w:lang w:eastAsia="cs-CZ"/>
        </w:rPr>
        <w:t>cukru</w:t>
      </w:r>
      <w:r w:rsidR="00995FC2">
        <w:rPr>
          <w:lang w:eastAsia="cs-CZ"/>
        </w:rPr>
        <w:t>,</w:t>
      </w:r>
      <w:r>
        <w:rPr>
          <w:lang w:eastAsia="cs-CZ"/>
        </w:rPr>
        <w:t xml:space="preserve"> </w:t>
      </w:r>
      <w:r w:rsidR="002D4841">
        <w:rPr>
          <w:lang w:eastAsia="cs-CZ"/>
        </w:rPr>
        <w:t>a to v</w:t>
      </w:r>
      <w:r w:rsidR="000147DA">
        <w:rPr>
          <w:lang w:eastAsia="cs-CZ"/>
        </w:rPr>
        <w:t xml:space="preserve"> maximálním</w:t>
      </w:r>
      <w:r w:rsidR="00F4404A">
        <w:rPr>
          <w:lang w:eastAsia="cs-CZ"/>
        </w:rPr>
        <w:t> </w:t>
      </w:r>
      <w:r>
        <w:rPr>
          <w:lang w:eastAsia="cs-CZ"/>
        </w:rPr>
        <w:t>množství</w:t>
      </w:r>
      <w:r w:rsidR="000147DA">
        <w:rPr>
          <w:lang w:eastAsia="cs-CZ"/>
        </w:rPr>
        <w:t xml:space="preserve"> </w:t>
      </w:r>
      <w:r>
        <w:rPr>
          <w:lang w:eastAsia="cs-CZ"/>
        </w:rPr>
        <w:t>okolo 150–200 g za den</w:t>
      </w:r>
      <w:r w:rsidR="002D4841">
        <w:rPr>
          <w:lang w:eastAsia="cs-CZ"/>
        </w:rPr>
        <w:t xml:space="preserve">. </w:t>
      </w:r>
      <w:r w:rsidR="00EC7E8F">
        <w:rPr>
          <w:lang w:eastAsia="cs-CZ"/>
        </w:rPr>
        <w:t>Z výzkumu vyplývá, že doporučené množství zeleniny za den konzumuje pouze 38 respondentů což je méně jak polovina z celkového množství respondentů.</w:t>
      </w:r>
      <w:r w:rsidR="00DC5C7B">
        <w:rPr>
          <w:lang w:eastAsia="cs-CZ"/>
        </w:rPr>
        <w:t xml:space="preserve"> 31 respondentů uvedlo, že konzumují přibližně 100 g zeleniny denně. </w:t>
      </w:r>
      <w:r w:rsidR="00EC7E8F">
        <w:rPr>
          <w:lang w:eastAsia="cs-CZ"/>
        </w:rPr>
        <w:t>Překvap</w:t>
      </w:r>
      <w:r w:rsidR="00DC5C7B">
        <w:rPr>
          <w:lang w:eastAsia="cs-CZ"/>
        </w:rPr>
        <w:t>ující může být</w:t>
      </w:r>
      <w:r w:rsidR="00EC7E8F">
        <w:rPr>
          <w:lang w:eastAsia="cs-CZ"/>
        </w:rPr>
        <w:t xml:space="preserve">, že 13 respondentů jí více než 300g zeleniny za den. </w:t>
      </w:r>
      <w:r w:rsidR="00DC5C7B">
        <w:rPr>
          <w:lang w:eastAsia="cs-CZ"/>
        </w:rPr>
        <w:t xml:space="preserve">Jeden respondent uvedl, že zeleninu vůbec nekonzumuje. </w:t>
      </w:r>
      <w:r w:rsidR="000147DA">
        <w:rPr>
          <w:lang w:eastAsia="cs-CZ"/>
        </w:rPr>
        <w:t xml:space="preserve">Z výzkumné otázky </w:t>
      </w:r>
      <w:r w:rsidR="00087C8E">
        <w:rPr>
          <w:lang w:eastAsia="cs-CZ"/>
        </w:rPr>
        <w:t xml:space="preserve">a následných odpovědí </w:t>
      </w:r>
      <w:r w:rsidR="000147DA">
        <w:rPr>
          <w:lang w:eastAsia="cs-CZ"/>
        </w:rPr>
        <w:t>ohledně doporučeného množství ovoce vyplývá, že doporučení splňuje</w:t>
      </w:r>
      <w:r w:rsidR="00087C8E">
        <w:rPr>
          <w:lang w:eastAsia="cs-CZ"/>
        </w:rPr>
        <w:t xml:space="preserve"> 84,32 % respondentů což je velmi uspokojivý výsledek. Je </w:t>
      </w:r>
      <w:r w:rsidR="004F6DC8">
        <w:rPr>
          <w:lang w:eastAsia="cs-CZ"/>
        </w:rPr>
        <w:t>potřebné</w:t>
      </w:r>
      <w:r w:rsidR="00087C8E">
        <w:rPr>
          <w:lang w:eastAsia="cs-CZ"/>
        </w:rPr>
        <w:t xml:space="preserve"> </w:t>
      </w:r>
      <w:r w:rsidR="004F6DC8">
        <w:rPr>
          <w:lang w:eastAsia="cs-CZ"/>
        </w:rPr>
        <w:lastRenderedPageBreak/>
        <w:t xml:space="preserve">zmínit, </w:t>
      </w:r>
      <w:r w:rsidR="00087C8E">
        <w:rPr>
          <w:lang w:eastAsia="cs-CZ"/>
        </w:rPr>
        <w:t xml:space="preserve">že odpovědi od respondentů jsou pouze </w:t>
      </w:r>
      <w:r w:rsidR="006D7B1C">
        <w:rPr>
          <w:lang w:eastAsia="cs-CZ"/>
        </w:rPr>
        <w:t>odhadem,</w:t>
      </w:r>
      <w:r w:rsidR="00087C8E">
        <w:rPr>
          <w:lang w:eastAsia="cs-CZ"/>
        </w:rPr>
        <w:t xml:space="preserve"> a ne přesným měřením </w:t>
      </w:r>
      <w:r w:rsidR="004F6DC8">
        <w:rPr>
          <w:lang w:eastAsia="cs-CZ"/>
        </w:rPr>
        <w:t xml:space="preserve">tudíž se mohlo stát, že skutečné množství bylo v odpovědích podhodnoceno nebo naopak nadhodnoceno. </w:t>
      </w:r>
    </w:p>
    <w:p w14:paraId="4DCAE619" w14:textId="71A05411" w:rsidR="002B684B" w:rsidRDefault="002B684B" w:rsidP="002B684B">
      <w:pPr>
        <w:ind w:firstLine="360"/>
      </w:pPr>
      <w:r>
        <w:t xml:space="preserve">Dle Velemínského (2017) by měly starší děti vypít zhruba 1,5l za den, zatímco dle Blatné (2005) by mělo množství tekutin odpovídat alespoň 1500-2500 ml za den. Z výzkumu bylo zjištěno, že tohle doporučení splňuje 48 respondentů. Vyšší pitný režim, který představuje více než 2500ml za den preferují 3 respondenti. Zmíněné doporučení nedodržuje 32 respondentů, kteří vypijí méně než 1500ml za den. Dále dle Velemínského (2017) by měly děti </w:t>
      </w:r>
      <w:r w:rsidR="00645B75">
        <w:t>s </w:t>
      </w:r>
      <w:r>
        <w:t xml:space="preserve">diabetem pít hlavně čistou vodu nebo neslazené tekutiny v podobě minerálek nebo čaje. Z výzkumu bylo zjištěno, že 67 respondentů právě preferují doporučené neslazené minerální vody nebo čistou vodu. Méně respondentů dále preferují ovocné džusy, slazené minerální vody nebo ochucené mléčné nápoje, které nejsou doporučovány. </w:t>
      </w:r>
      <w:r w:rsidR="005870EA">
        <w:t>Z výzkumu vyplývá, že více jak polovina respondentů dodržuje doporučený pitný režim.</w:t>
      </w:r>
    </w:p>
    <w:p w14:paraId="62D851BB" w14:textId="477DFA6E" w:rsidR="00FA2EF0" w:rsidRDefault="00FA2EF0" w:rsidP="00FA2EF0">
      <w:pPr>
        <w:ind w:firstLine="426"/>
        <w:rPr>
          <w:rFonts w:cs="Times New Roman"/>
        </w:rPr>
      </w:pPr>
      <w:r w:rsidRPr="00A10C2D">
        <w:rPr>
          <w:rFonts w:cs="Times New Roman"/>
        </w:rPr>
        <w:t xml:space="preserve">Dle Derňarové (2021) je doporučováno </w:t>
      </w:r>
      <w:r w:rsidR="00645B75" w:rsidRPr="00A10C2D">
        <w:rPr>
          <w:rFonts w:cs="Times New Roman"/>
        </w:rPr>
        <w:t>u</w:t>
      </w:r>
      <w:r w:rsidR="00645B75">
        <w:rPr>
          <w:rFonts w:cs="Times New Roman"/>
        </w:rPr>
        <w:t> </w:t>
      </w:r>
      <w:r w:rsidR="00F97F1A">
        <w:rPr>
          <w:rFonts w:cs="Times New Roman"/>
        </w:rPr>
        <w:t xml:space="preserve">starších </w:t>
      </w:r>
      <w:r w:rsidRPr="00A10C2D">
        <w:rPr>
          <w:rFonts w:cs="Times New Roman"/>
        </w:rPr>
        <w:t xml:space="preserve">dětí s diabetes mellitus 1.typu, aby se věnovaly </w:t>
      </w:r>
      <w:r w:rsidR="00F97F1A">
        <w:rPr>
          <w:rFonts w:cs="Times New Roman"/>
        </w:rPr>
        <w:t xml:space="preserve">sportu nebo </w:t>
      </w:r>
      <w:r w:rsidRPr="00A10C2D">
        <w:rPr>
          <w:rFonts w:cs="Times New Roman"/>
        </w:rPr>
        <w:t>pohybo</w:t>
      </w:r>
      <w:r w:rsidR="00F97F1A">
        <w:rPr>
          <w:rFonts w:cs="Times New Roman"/>
        </w:rPr>
        <w:t>vé</w:t>
      </w:r>
      <w:r w:rsidRPr="00A10C2D">
        <w:rPr>
          <w:rFonts w:cs="Times New Roman"/>
        </w:rPr>
        <w:t xml:space="preserve"> aktivi</w:t>
      </w:r>
      <w:r w:rsidR="00F97F1A">
        <w:rPr>
          <w:rFonts w:cs="Times New Roman"/>
        </w:rPr>
        <w:t>tě</w:t>
      </w:r>
      <w:r w:rsidRPr="00A10C2D">
        <w:rPr>
          <w:rFonts w:cs="Times New Roman"/>
        </w:rPr>
        <w:t xml:space="preserve"> minimálně </w:t>
      </w:r>
      <w:proofErr w:type="gramStart"/>
      <w:r w:rsidRPr="00A10C2D">
        <w:rPr>
          <w:rFonts w:cs="Times New Roman"/>
        </w:rPr>
        <w:t>3-4x</w:t>
      </w:r>
      <w:proofErr w:type="gramEnd"/>
      <w:r w:rsidRPr="00A10C2D">
        <w:rPr>
          <w:rFonts w:cs="Times New Roman"/>
        </w:rPr>
        <w:t xml:space="preserve"> do týdne. Pravidelná fyzická aktivita totiž obvykle zvyšuje citlivost na inzulin, udržuje optimální tělesnou hmotnost </w:t>
      </w:r>
      <w:r w:rsidR="00645B75" w:rsidRPr="00A10C2D">
        <w:rPr>
          <w:rFonts w:cs="Times New Roman"/>
        </w:rPr>
        <w:t>a</w:t>
      </w:r>
      <w:r w:rsidR="00645B75">
        <w:rPr>
          <w:rFonts w:cs="Times New Roman"/>
        </w:rPr>
        <w:t> </w:t>
      </w:r>
      <w:r w:rsidRPr="00A10C2D">
        <w:rPr>
          <w:rFonts w:cs="Times New Roman"/>
        </w:rPr>
        <w:t xml:space="preserve">mimo jiné má také pohyb příznivý vliv na psychickou pohodu dítěte. Z dotazníkového šetření jsem zjistila, že tohle doporučení splňuje </w:t>
      </w:r>
      <w:r w:rsidR="009F3FB1">
        <w:rPr>
          <w:rFonts w:cs="Times New Roman"/>
        </w:rPr>
        <w:t>24</w:t>
      </w:r>
      <w:r w:rsidRPr="00A10C2D">
        <w:rPr>
          <w:rFonts w:cs="Times New Roman"/>
        </w:rPr>
        <w:t xml:space="preserve"> respondentů z celkových 83. </w:t>
      </w:r>
      <w:r w:rsidR="00023C48" w:rsidRPr="00A10C2D">
        <w:rPr>
          <w:rFonts w:cs="Times New Roman"/>
        </w:rPr>
        <w:t>Nejčastější odpově</w:t>
      </w:r>
      <w:r w:rsidR="00FD60C7">
        <w:rPr>
          <w:rFonts w:cs="Times New Roman"/>
        </w:rPr>
        <w:t xml:space="preserve">ď byla od </w:t>
      </w:r>
      <w:r w:rsidR="009F3FB1">
        <w:rPr>
          <w:rFonts w:cs="Times New Roman"/>
        </w:rPr>
        <w:t>58</w:t>
      </w:r>
      <w:r w:rsidR="00FD60C7">
        <w:rPr>
          <w:rFonts w:cs="Times New Roman"/>
        </w:rPr>
        <w:t xml:space="preserve"> </w:t>
      </w:r>
      <w:r w:rsidR="00023C48" w:rsidRPr="00A10C2D">
        <w:rPr>
          <w:rFonts w:cs="Times New Roman"/>
        </w:rPr>
        <w:t xml:space="preserve">respondentů, že se pohybové aktivitě věnují maximálně </w:t>
      </w:r>
      <w:r w:rsidR="009F3FB1">
        <w:rPr>
          <w:rFonts w:cs="Times New Roman"/>
        </w:rPr>
        <w:t>2</w:t>
      </w:r>
      <w:r w:rsidR="00023C48" w:rsidRPr="00A10C2D">
        <w:rPr>
          <w:rFonts w:cs="Times New Roman"/>
        </w:rPr>
        <w:t xml:space="preserve">x do týdne. </w:t>
      </w:r>
      <w:r w:rsidRPr="00A10C2D">
        <w:rPr>
          <w:rFonts w:cs="Times New Roman"/>
        </w:rPr>
        <w:t>Bohužel jeden respondent se nevěnuje v týdnu vůbec žádné pohybové aktivitě ani sportu.</w:t>
      </w:r>
      <w:r w:rsidR="00023C48" w:rsidRPr="00A10C2D">
        <w:rPr>
          <w:rFonts w:cs="Times New Roman"/>
        </w:rPr>
        <w:t xml:space="preserve"> </w:t>
      </w:r>
      <w:r w:rsidR="00A10C2D" w:rsidRPr="00A10C2D">
        <w:rPr>
          <w:rFonts w:cs="Times New Roman"/>
        </w:rPr>
        <w:t xml:space="preserve">Při sportu </w:t>
      </w:r>
      <w:r w:rsidR="00645B75">
        <w:rPr>
          <w:rFonts w:cs="Times New Roman"/>
        </w:rPr>
        <w:t>a </w:t>
      </w:r>
      <w:r w:rsidR="00647C90">
        <w:rPr>
          <w:rFonts w:cs="Times New Roman"/>
        </w:rPr>
        <w:t xml:space="preserve">pohybových aktivitách </w:t>
      </w:r>
      <w:r w:rsidR="00A10C2D" w:rsidRPr="00A10C2D">
        <w:rPr>
          <w:rFonts w:cs="Times New Roman"/>
        </w:rPr>
        <w:t>nemá</w:t>
      </w:r>
      <w:r w:rsidR="00647C90">
        <w:rPr>
          <w:rFonts w:cs="Times New Roman"/>
        </w:rPr>
        <w:t xml:space="preserve"> žádné omezení</w:t>
      </w:r>
      <w:r w:rsidR="00A10C2D" w:rsidRPr="00A10C2D">
        <w:rPr>
          <w:rFonts w:cs="Times New Roman"/>
        </w:rPr>
        <w:t xml:space="preserve"> 93,98</w:t>
      </w:r>
      <w:r w:rsidR="00A10C2D">
        <w:rPr>
          <w:rFonts w:cs="Times New Roman"/>
        </w:rPr>
        <w:t xml:space="preserve"> </w:t>
      </w:r>
      <w:r w:rsidR="00A10C2D" w:rsidRPr="00A10C2D">
        <w:rPr>
          <w:rFonts w:cs="Times New Roman"/>
        </w:rPr>
        <w:t xml:space="preserve">% respondentů což je velmi příznivý výsledek.  </w:t>
      </w:r>
      <w:r w:rsidR="005234C8">
        <w:rPr>
          <w:rFonts w:cs="Times New Roman"/>
        </w:rPr>
        <w:t>Z celkových 83 r</w:t>
      </w:r>
      <w:r w:rsidR="004069BF">
        <w:rPr>
          <w:rFonts w:cs="Times New Roman"/>
        </w:rPr>
        <w:t xml:space="preserve">espondentů </w:t>
      </w:r>
      <w:r w:rsidR="005234C8">
        <w:rPr>
          <w:rFonts w:cs="Times New Roman"/>
        </w:rPr>
        <w:t>uvedlo pět z nich, že omezení při sportu mají</w:t>
      </w:r>
      <w:r w:rsidR="004069BF">
        <w:rPr>
          <w:rFonts w:cs="Times New Roman"/>
        </w:rPr>
        <w:t xml:space="preserve"> </w:t>
      </w:r>
      <w:r w:rsidR="00645B75">
        <w:rPr>
          <w:rFonts w:cs="Times New Roman"/>
        </w:rPr>
        <w:t>v </w:t>
      </w:r>
      <w:r w:rsidR="004069BF">
        <w:rPr>
          <w:rFonts w:cs="Times New Roman"/>
        </w:rPr>
        <w:t>podobě</w:t>
      </w:r>
      <w:r w:rsidR="005234C8">
        <w:rPr>
          <w:rFonts w:cs="Times New Roman"/>
        </w:rPr>
        <w:t xml:space="preserve"> </w:t>
      </w:r>
      <w:r w:rsidR="0051786D">
        <w:rPr>
          <w:rFonts w:cs="Times New Roman"/>
        </w:rPr>
        <w:t xml:space="preserve">bolesti nohou při větší zátěži nebo při hypoglykemii. </w:t>
      </w:r>
    </w:p>
    <w:p w14:paraId="46FD23E7" w14:textId="0F47F1FE" w:rsidR="009E0EC6" w:rsidRDefault="009E0EC6" w:rsidP="00FA2EF0">
      <w:pPr>
        <w:ind w:firstLine="426"/>
        <w:rPr>
          <w:rFonts w:cs="Times New Roman"/>
        </w:rPr>
      </w:pPr>
      <w:r>
        <w:rPr>
          <w:rFonts w:cs="Times New Roman"/>
        </w:rPr>
        <w:t>Velmi</w:t>
      </w:r>
      <w:r w:rsidR="00DB6E6F">
        <w:rPr>
          <w:rFonts w:cs="Times New Roman"/>
        </w:rPr>
        <w:t xml:space="preserve"> </w:t>
      </w:r>
      <w:r>
        <w:rPr>
          <w:rFonts w:cs="Times New Roman"/>
        </w:rPr>
        <w:t xml:space="preserve">překvapující výsledky vyplývají z otázky č.17. </w:t>
      </w:r>
      <w:r w:rsidR="00DB6E6F">
        <w:rPr>
          <w:rFonts w:cs="Times New Roman"/>
        </w:rPr>
        <w:t xml:space="preserve">Přes polovina respondentů (56,6 %) z celkového množství uvedla, že </w:t>
      </w:r>
      <w:r w:rsidR="00BC5158">
        <w:rPr>
          <w:rFonts w:cs="Times New Roman"/>
        </w:rPr>
        <w:t xml:space="preserve">fastfoody </w:t>
      </w:r>
      <w:r w:rsidR="00DB6E6F">
        <w:rPr>
          <w:rFonts w:cs="Times New Roman"/>
        </w:rPr>
        <w:t>vůbec nenavštěvují.</w:t>
      </w:r>
      <w:r w:rsidR="00B25855">
        <w:rPr>
          <w:rFonts w:cs="Times New Roman"/>
        </w:rPr>
        <w:t xml:space="preserve"> Jelikož </w:t>
      </w:r>
      <w:r w:rsidR="006A30EA">
        <w:rPr>
          <w:rFonts w:cs="Times New Roman"/>
        </w:rPr>
        <w:t>jídlo z</w:t>
      </w:r>
      <w:r w:rsidR="000C0D26">
        <w:rPr>
          <w:rFonts w:cs="Times New Roman"/>
        </w:rPr>
        <w:t> fastfoodu (</w:t>
      </w:r>
      <w:r w:rsidR="006A30EA">
        <w:rPr>
          <w:rFonts w:cs="Times New Roman"/>
        </w:rPr>
        <w:t>rychlého občerstvení</w:t>
      </w:r>
      <w:r w:rsidR="000C0D26">
        <w:rPr>
          <w:rFonts w:cs="Times New Roman"/>
        </w:rPr>
        <w:t xml:space="preserve">) </w:t>
      </w:r>
      <w:r w:rsidR="006A30EA">
        <w:rPr>
          <w:rFonts w:cs="Times New Roman"/>
        </w:rPr>
        <w:t xml:space="preserve">není vůbec výživově plnohodnotné ba naopak obsahuje velmi mnoho </w:t>
      </w:r>
      <w:r w:rsidR="00F9339E">
        <w:rPr>
          <w:rFonts w:cs="Times New Roman"/>
        </w:rPr>
        <w:t xml:space="preserve">tuku, </w:t>
      </w:r>
      <w:r w:rsidR="006A30EA">
        <w:rPr>
          <w:rFonts w:cs="Times New Roman"/>
        </w:rPr>
        <w:t xml:space="preserve">cukru, soli a je převážně smažené tak tenhle styl stravování není doporučován ani zdravým jedincům. </w:t>
      </w:r>
    </w:p>
    <w:p w14:paraId="7ABB2B7C" w14:textId="7C4A3FC9" w:rsidR="00EE6744" w:rsidRPr="00A10C2D" w:rsidRDefault="00EE6744" w:rsidP="00FA2EF0">
      <w:pPr>
        <w:ind w:firstLine="426"/>
        <w:rPr>
          <w:rFonts w:cs="Times New Roman"/>
        </w:rPr>
      </w:pPr>
      <w:r>
        <w:rPr>
          <w:rFonts w:cs="Times New Roman"/>
        </w:rPr>
        <w:t>Z</w:t>
      </w:r>
      <w:r w:rsidR="00137F05">
        <w:rPr>
          <w:rFonts w:cs="Times New Roman"/>
        </w:rPr>
        <w:t> výzkumného šetření</w:t>
      </w:r>
      <w:r>
        <w:rPr>
          <w:rFonts w:cs="Times New Roman"/>
        </w:rPr>
        <w:t xml:space="preserve"> vyplynulo, že </w:t>
      </w:r>
      <w:r w:rsidR="00137F05">
        <w:rPr>
          <w:rFonts w:cs="Times New Roman"/>
        </w:rPr>
        <w:t xml:space="preserve">převážná </w:t>
      </w:r>
      <w:r w:rsidR="000143A5">
        <w:rPr>
          <w:rFonts w:cs="Times New Roman"/>
        </w:rPr>
        <w:t>část respondentů dodržuje</w:t>
      </w:r>
      <w:r w:rsidR="00A949A0">
        <w:rPr>
          <w:rFonts w:cs="Times New Roman"/>
        </w:rPr>
        <w:t xml:space="preserve"> doporučení, které jsou stanoveny přímo pro </w:t>
      </w:r>
      <w:r w:rsidR="0003662F">
        <w:rPr>
          <w:rFonts w:cs="Times New Roman"/>
        </w:rPr>
        <w:t xml:space="preserve">dospívající </w:t>
      </w:r>
      <w:r w:rsidR="00A949A0">
        <w:rPr>
          <w:rFonts w:cs="Times New Roman"/>
        </w:rPr>
        <w:t>děti s diabetes mellitus 1.typu</w:t>
      </w:r>
      <w:r w:rsidR="00C21B2A">
        <w:rPr>
          <w:rFonts w:cs="Times New Roman"/>
        </w:rPr>
        <w:t xml:space="preserve">. </w:t>
      </w:r>
    </w:p>
    <w:p w14:paraId="72894891" w14:textId="77777777" w:rsidR="002B684B" w:rsidRDefault="002B684B">
      <w:pPr>
        <w:spacing w:line="259" w:lineRule="auto"/>
        <w:jc w:val="left"/>
      </w:pPr>
    </w:p>
    <w:p w14:paraId="3C25A7CF" w14:textId="749AD278" w:rsidR="00082B72" w:rsidRDefault="00082B72">
      <w:pPr>
        <w:spacing w:line="259" w:lineRule="auto"/>
        <w:jc w:val="left"/>
      </w:pPr>
      <w:r>
        <w:br w:type="page"/>
      </w:r>
    </w:p>
    <w:p w14:paraId="64A878DC" w14:textId="26F4767C" w:rsidR="00082B72" w:rsidRDefault="00082B72" w:rsidP="00082B72">
      <w:pPr>
        <w:pStyle w:val="Nadpis1"/>
        <w:numPr>
          <w:ilvl w:val="0"/>
          <w:numId w:val="0"/>
        </w:numPr>
        <w:ind w:left="720" w:hanging="360"/>
      </w:pPr>
      <w:bookmarkStart w:id="27" w:name="_Toc101346587"/>
      <w:r>
        <w:lastRenderedPageBreak/>
        <w:t>Závěr</w:t>
      </w:r>
      <w:bookmarkEnd w:id="27"/>
    </w:p>
    <w:p w14:paraId="0FC66393" w14:textId="429E3F32" w:rsidR="00B8515B" w:rsidRDefault="00A74E39" w:rsidP="00A74E39">
      <w:pPr>
        <w:ind w:firstLine="360"/>
        <w:rPr>
          <w:rFonts w:cs="Times New Roman"/>
        </w:rPr>
      </w:pPr>
      <w:r>
        <w:t>Tato b</w:t>
      </w:r>
      <w:r w:rsidR="002B4B57">
        <w:t xml:space="preserve">akalářská práce byla zaměřena na </w:t>
      </w:r>
      <w:r w:rsidR="00082B72">
        <w:t>výživo</w:t>
      </w:r>
      <w:r w:rsidR="002B4B57">
        <w:t>vé</w:t>
      </w:r>
      <w:r w:rsidR="00082B72">
        <w:t xml:space="preserve"> zvyklos</w:t>
      </w:r>
      <w:r w:rsidR="002B4B57">
        <w:t>ti</w:t>
      </w:r>
      <w:r w:rsidR="00082B72">
        <w:t xml:space="preserve"> </w:t>
      </w:r>
      <w:r w:rsidR="00645B75">
        <w:t>u </w:t>
      </w:r>
      <w:r w:rsidR="00082B72">
        <w:t>starších žáku s onemocněním diabetes me</w:t>
      </w:r>
      <w:r w:rsidR="0039392B">
        <w:t>l</w:t>
      </w:r>
      <w:r w:rsidR="00082B72">
        <w:t xml:space="preserve">litus I. typu. </w:t>
      </w:r>
      <w:r>
        <w:t xml:space="preserve">Cílem bylo </w:t>
      </w:r>
      <w:r w:rsidRPr="006D0AE9">
        <w:rPr>
          <w:rFonts w:cs="Times New Roman"/>
        </w:rPr>
        <w:t>zjistit</w:t>
      </w:r>
      <w:r w:rsidR="00983E86">
        <w:rPr>
          <w:rFonts w:cs="Times New Roman"/>
        </w:rPr>
        <w:t>, jaké jsou</w:t>
      </w:r>
      <w:r w:rsidRPr="006D0AE9">
        <w:rPr>
          <w:rFonts w:cs="Times New Roman"/>
        </w:rPr>
        <w:t xml:space="preserve"> výživové zvyklosti </w:t>
      </w:r>
      <w:r w:rsidR="00645B75" w:rsidRPr="006D0AE9">
        <w:rPr>
          <w:rFonts w:cs="Times New Roman"/>
        </w:rPr>
        <w:t>u</w:t>
      </w:r>
      <w:r w:rsidR="00645B75">
        <w:rPr>
          <w:rFonts w:cs="Times New Roman"/>
        </w:rPr>
        <w:t> </w:t>
      </w:r>
      <w:r w:rsidRPr="006D0AE9">
        <w:rPr>
          <w:rFonts w:cs="Times New Roman"/>
        </w:rPr>
        <w:t>dětí staršího školního věku</w:t>
      </w:r>
      <w:r>
        <w:rPr>
          <w:rFonts w:cs="Times New Roman"/>
        </w:rPr>
        <w:t xml:space="preserve"> (11-15 let) </w:t>
      </w:r>
      <w:r w:rsidRPr="006D0AE9">
        <w:rPr>
          <w:rFonts w:cs="Times New Roman"/>
        </w:rPr>
        <w:t xml:space="preserve">s onemocněním </w:t>
      </w:r>
      <w:r>
        <w:rPr>
          <w:rFonts w:cs="Times New Roman"/>
        </w:rPr>
        <w:t>d</w:t>
      </w:r>
      <w:r w:rsidRPr="006D0AE9">
        <w:rPr>
          <w:rFonts w:cs="Times New Roman"/>
        </w:rPr>
        <w:t>iabetes mellitus 1.typu.</w:t>
      </w:r>
      <w:r>
        <w:rPr>
          <w:rFonts w:cs="Times New Roman"/>
        </w:rPr>
        <w:t xml:space="preserve"> </w:t>
      </w:r>
      <w:r>
        <w:t xml:space="preserve">Výzkumný soubor byl tvořen 83 respondenty, kteří </w:t>
      </w:r>
      <w:r w:rsidR="00983E86">
        <w:t>dotazník vyplnili.</w:t>
      </w:r>
      <w:r>
        <w:t xml:space="preserve"> </w:t>
      </w:r>
    </w:p>
    <w:p w14:paraId="19DAD139" w14:textId="50C586F4" w:rsidR="00B8515B" w:rsidRDefault="00B7310D" w:rsidP="00B8515B">
      <w:pPr>
        <w:ind w:firstLine="360"/>
        <w:rPr>
          <w:rFonts w:cs="Times New Roman"/>
        </w:rPr>
      </w:pPr>
      <w:r>
        <w:rPr>
          <w:rFonts w:cs="Times New Roman"/>
        </w:rPr>
        <w:t xml:space="preserve">Teoretická část </w:t>
      </w:r>
      <w:r w:rsidR="00EA3B4D">
        <w:rPr>
          <w:rFonts w:cs="Times New Roman"/>
        </w:rPr>
        <w:t>byla vypracována na základě</w:t>
      </w:r>
      <w:r>
        <w:rPr>
          <w:rFonts w:cs="Times New Roman"/>
        </w:rPr>
        <w:t xml:space="preserve"> </w:t>
      </w:r>
      <w:r w:rsidR="00EA3B4D">
        <w:rPr>
          <w:rFonts w:cs="Times New Roman"/>
        </w:rPr>
        <w:t>poznatků</w:t>
      </w:r>
      <w:r>
        <w:rPr>
          <w:rFonts w:cs="Times New Roman"/>
        </w:rPr>
        <w:t xml:space="preserve"> z odborné literatury, které se týkaly onemocnění </w:t>
      </w:r>
      <w:r w:rsidR="00CA1CC7">
        <w:rPr>
          <w:rFonts w:cs="Times New Roman"/>
        </w:rPr>
        <w:t>d</w:t>
      </w:r>
      <w:r>
        <w:rPr>
          <w:rFonts w:cs="Times New Roman"/>
        </w:rPr>
        <w:t xml:space="preserve">iabetes mellitus 1.typu, období staršího školního </w:t>
      </w:r>
      <w:r w:rsidR="00960F07">
        <w:rPr>
          <w:rFonts w:cs="Times New Roman"/>
        </w:rPr>
        <w:t>věku,</w:t>
      </w:r>
      <w:r>
        <w:rPr>
          <w:rFonts w:cs="Times New Roman"/>
        </w:rPr>
        <w:t xml:space="preserve"> samotné výživy </w:t>
      </w:r>
      <w:r w:rsidR="00645B75">
        <w:rPr>
          <w:rFonts w:cs="Times New Roman"/>
        </w:rPr>
        <w:t>a </w:t>
      </w:r>
      <w:r>
        <w:rPr>
          <w:rFonts w:cs="Times New Roman"/>
        </w:rPr>
        <w:t xml:space="preserve">výživových doporučení pro děti staršího školního věku s DM1T. </w:t>
      </w:r>
    </w:p>
    <w:p w14:paraId="770F65CC" w14:textId="77777777" w:rsidR="00FA6642" w:rsidRDefault="00EA3B4D" w:rsidP="00783F88">
      <w:pPr>
        <w:ind w:firstLine="360"/>
        <w:rPr>
          <w:rFonts w:cs="Times New Roman"/>
        </w:rPr>
      </w:pPr>
      <w:r>
        <w:rPr>
          <w:rFonts w:cs="Times New Roman"/>
        </w:rPr>
        <w:t>Cílem p</w:t>
      </w:r>
      <w:r w:rsidR="00DF3F73">
        <w:rPr>
          <w:rFonts w:cs="Times New Roman"/>
        </w:rPr>
        <w:t>raktick</w:t>
      </w:r>
      <w:r>
        <w:rPr>
          <w:rFonts w:cs="Times New Roman"/>
        </w:rPr>
        <w:t>é</w:t>
      </w:r>
      <w:r w:rsidR="00DF3F73">
        <w:rPr>
          <w:rFonts w:cs="Times New Roman"/>
        </w:rPr>
        <w:t xml:space="preserve"> část</w:t>
      </w:r>
      <w:r>
        <w:rPr>
          <w:rFonts w:cs="Times New Roman"/>
        </w:rPr>
        <w:t>i bylo zjistit a zhodnotit,</w:t>
      </w:r>
      <w:r w:rsidR="00DF3F73">
        <w:rPr>
          <w:rFonts w:cs="Times New Roman"/>
        </w:rPr>
        <w:t xml:space="preserve"> </w:t>
      </w:r>
      <w:r w:rsidR="008D6431">
        <w:rPr>
          <w:rFonts w:cs="Times New Roman"/>
        </w:rPr>
        <w:t>zda</w:t>
      </w:r>
      <w:r w:rsidR="00DF3F73">
        <w:rPr>
          <w:rFonts w:cs="Times New Roman"/>
        </w:rPr>
        <w:t xml:space="preserve"> se starší děti s diabetes mellitus 1.typu stravují</w:t>
      </w:r>
      <w:r w:rsidR="008D6431">
        <w:rPr>
          <w:rFonts w:cs="Times New Roman"/>
        </w:rPr>
        <w:t xml:space="preserve"> </w:t>
      </w:r>
      <w:r>
        <w:rPr>
          <w:rFonts w:cs="Times New Roman"/>
        </w:rPr>
        <w:t>po</w:t>
      </w:r>
      <w:r w:rsidR="008D6431">
        <w:rPr>
          <w:rFonts w:cs="Times New Roman"/>
        </w:rPr>
        <w:t>dle doporučen</w:t>
      </w:r>
      <w:r w:rsidR="00783F88">
        <w:rPr>
          <w:rFonts w:cs="Times New Roman"/>
        </w:rPr>
        <w:t>í.</w:t>
      </w:r>
      <w:r>
        <w:rPr>
          <w:rFonts w:cs="Times New Roman"/>
        </w:rPr>
        <w:t xml:space="preserve"> </w:t>
      </w:r>
      <w:r w:rsidR="00E37071" w:rsidRPr="0012663F">
        <w:rPr>
          <w:rFonts w:cs="Times New Roman"/>
        </w:rPr>
        <w:t xml:space="preserve">Výživa výrazně ovlivňuje vitalitu </w:t>
      </w:r>
      <w:r w:rsidR="00645B75" w:rsidRPr="0012663F">
        <w:rPr>
          <w:rFonts w:cs="Times New Roman"/>
        </w:rPr>
        <w:t>a</w:t>
      </w:r>
      <w:r w:rsidR="00645B75">
        <w:rPr>
          <w:rFonts w:cs="Times New Roman"/>
        </w:rPr>
        <w:t> </w:t>
      </w:r>
      <w:r w:rsidR="00E37071" w:rsidRPr="0012663F">
        <w:rPr>
          <w:rFonts w:cs="Times New Roman"/>
        </w:rPr>
        <w:t xml:space="preserve">kvalitu života, </w:t>
      </w:r>
      <w:r w:rsidR="00645B75" w:rsidRPr="0012663F">
        <w:rPr>
          <w:rFonts w:cs="Times New Roman"/>
        </w:rPr>
        <w:t>a</w:t>
      </w:r>
      <w:r w:rsidR="00645B75">
        <w:rPr>
          <w:rFonts w:cs="Times New Roman"/>
        </w:rPr>
        <w:t> </w:t>
      </w:r>
      <w:r w:rsidR="00E37071" w:rsidRPr="0012663F">
        <w:rPr>
          <w:rFonts w:cs="Times New Roman"/>
        </w:rPr>
        <w:t>proto by</w:t>
      </w:r>
      <w:r w:rsidR="00A74E39">
        <w:rPr>
          <w:rFonts w:cs="Times New Roman"/>
        </w:rPr>
        <w:t xml:space="preserve"> </w:t>
      </w:r>
      <w:r w:rsidR="00E37071" w:rsidRPr="0012663F">
        <w:rPr>
          <w:rFonts w:cs="Times New Roman"/>
        </w:rPr>
        <w:t>měl</w:t>
      </w:r>
      <w:r w:rsidR="00A74E39">
        <w:rPr>
          <w:rFonts w:cs="Times New Roman"/>
        </w:rPr>
        <w:t>a</w:t>
      </w:r>
      <w:r w:rsidR="00E37071" w:rsidRPr="0012663F">
        <w:rPr>
          <w:rFonts w:cs="Times New Roman"/>
        </w:rPr>
        <w:t xml:space="preserve"> </w:t>
      </w:r>
      <w:r w:rsidR="00A74E39">
        <w:rPr>
          <w:rFonts w:cs="Times New Roman"/>
        </w:rPr>
        <w:t xml:space="preserve">být </w:t>
      </w:r>
      <w:r w:rsidR="00E37071" w:rsidRPr="0012663F">
        <w:rPr>
          <w:rFonts w:cs="Times New Roman"/>
        </w:rPr>
        <w:t>věno</w:t>
      </w:r>
      <w:r w:rsidR="00A74E39">
        <w:rPr>
          <w:rFonts w:cs="Times New Roman"/>
        </w:rPr>
        <w:t>vána</w:t>
      </w:r>
      <w:r w:rsidR="00E37071" w:rsidRPr="0012663F">
        <w:rPr>
          <w:rFonts w:cs="Times New Roman"/>
        </w:rPr>
        <w:t xml:space="preserve"> pozornost tomu, co jíme. </w:t>
      </w:r>
      <w:r w:rsidR="003324AA">
        <w:rPr>
          <w:rFonts w:cs="Times New Roman"/>
        </w:rPr>
        <w:t>Starší školní věk je</w:t>
      </w:r>
      <w:r w:rsidR="003324AA" w:rsidRPr="0012663F">
        <w:rPr>
          <w:rFonts w:cs="Times New Roman"/>
        </w:rPr>
        <w:t xml:space="preserve"> období, kdy je velmi důležitý kvalitní </w:t>
      </w:r>
      <w:r w:rsidR="00645B75" w:rsidRPr="0012663F">
        <w:rPr>
          <w:rFonts w:cs="Times New Roman"/>
        </w:rPr>
        <w:t>a</w:t>
      </w:r>
      <w:r w:rsidR="00645B75">
        <w:rPr>
          <w:rFonts w:cs="Times New Roman"/>
        </w:rPr>
        <w:t> </w:t>
      </w:r>
      <w:r w:rsidR="003324AA" w:rsidRPr="0012663F">
        <w:rPr>
          <w:rFonts w:cs="Times New Roman"/>
        </w:rPr>
        <w:t>vyvážený příjem potravy</w:t>
      </w:r>
      <w:r w:rsidR="003324AA">
        <w:rPr>
          <w:rFonts w:cs="Times New Roman"/>
        </w:rPr>
        <w:t xml:space="preserve">, </w:t>
      </w:r>
      <w:r w:rsidR="00645B75" w:rsidRPr="0012663F">
        <w:rPr>
          <w:rFonts w:cs="Times New Roman"/>
        </w:rPr>
        <w:t>a</w:t>
      </w:r>
      <w:r w:rsidR="00645B75">
        <w:rPr>
          <w:rFonts w:cs="Times New Roman"/>
        </w:rPr>
        <w:t> </w:t>
      </w:r>
      <w:r w:rsidR="003324AA" w:rsidRPr="0012663F">
        <w:rPr>
          <w:rFonts w:cs="Times New Roman"/>
        </w:rPr>
        <w:t xml:space="preserve">také důležité období pro vývoj jedince </w:t>
      </w:r>
      <w:r w:rsidR="00645B75" w:rsidRPr="0012663F">
        <w:rPr>
          <w:rFonts w:cs="Times New Roman"/>
        </w:rPr>
        <w:t>a</w:t>
      </w:r>
      <w:r w:rsidR="00645B75">
        <w:rPr>
          <w:rFonts w:cs="Times New Roman"/>
        </w:rPr>
        <w:t> </w:t>
      </w:r>
      <w:r w:rsidR="003324AA" w:rsidRPr="0012663F">
        <w:rPr>
          <w:rFonts w:cs="Times New Roman"/>
        </w:rPr>
        <w:t>ukotvení výživových návyků do budoucna jedince.</w:t>
      </w:r>
      <w:r w:rsidR="003324AA">
        <w:rPr>
          <w:rFonts w:cs="Times New Roman"/>
        </w:rPr>
        <w:t xml:space="preserve"> </w:t>
      </w:r>
      <w:r w:rsidR="003324AA" w:rsidRPr="0012663F">
        <w:rPr>
          <w:rFonts w:cs="Times New Roman"/>
        </w:rPr>
        <w:t xml:space="preserve"> </w:t>
      </w:r>
      <w:r w:rsidR="00645B75" w:rsidRPr="0012663F">
        <w:rPr>
          <w:rFonts w:cs="Times New Roman"/>
        </w:rPr>
        <w:t>U</w:t>
      </w:r>
      <w:r w:rsidR="00645B75">
        <w:rPr>
          <w:rFonts w:cs="Times New Roman"/>
        </w:rPr>
        <w:t> </w:t>
      </w:r>
      <w:r w:rsidR="00E37071">
        <w:rPr>
          <w:rFonts w:cs="Times New Roman"/>
        </w:rPr>
        <w:t>starších dětí</w:t>
      </w:r>
      <w:r w:rsidR="00E37071" w:rsidRPr="0012663F">
        <w:rPr>
          <w:rFonts w:cs="Times New Roman"/>
        </w:rPr>
        <w:t xml:space="preserve"> s diabetem je</w:t>
      </w:r>
      <w:r w:rsidR="00A74E39">
        <w:rPr>
          <w:rFonts w:cs="Times New Roman"/>
        </w:rPr>
        <w:t xml:space="preserve"> </w:t>
      </w:r>
      <w:r w:rsidR="00645B75">
        <w:rPr>
          <w:rFonts w:cs="Times New Roman"/>
        </w:rPr>
        <w:t>o </w:t>
      </w:r>
      <w:r w:rsidR="00A74E39">
        <w:rPr>
          <w:rFonts w:cs="Times New Roman"/>
        </w:rPr>
        <w:t>to</w:t>
      </w:r>
      <w:r w:rsidR="00E37071">
        <w:rPr>
          <w:rFonts w:cs="Times New Roman"/>
        </w:rPr>
        <w:t xml:space="preserve"> důležit</w:t>
      </w:r>
      <w:r w:rsidR="00A74E39">
        <w:rPr>
          <w:rFonts w:cs="Times New Roman"/>
        </w:rPr>
        <w:t>ější</w:t>
      </w:r>
      <w:r w:rsidR="00E37071" w:rsidRPr="0012663F">
        <w:rPr>
          <w:rFonts w:cs="Times New Roman"/>
        </w:rPr>
        <w:t xml:space="preserve"> věnovat pozornost </w:t>
      </w:r>
      <w:r w:rsidR="00E37071">
        <w:rPr>
          <w:rFonts w:cs="Times New Roman"/>
        </w:rPr>
        <w:t>právě tomu,</w:t>
      </w:r>
      <w:r w:rsidR="00E37071" w:rsidRPr="0012663F">
        <w:rPr>
          <w:rFonts w:cs="Times New Roman"/>
        </w:rPr>
        <w:t xml:space="preserve"> jak se stravují, </w:t>
      </w:r>
      <w:r w:rsidR="00E37071">
        <w:rPr>
          <w:rFonts w:cs="Times New Roman"/>
        </w:rPr>
        <w:t>jelikož</w:t>
      </w:r>
      <w:r w:rsidR="00E37071" w:rsidRPr="0012663F">
        <w:rPr>
          <w:rFonts w:cs="Times New Roman"/>
        </w:rPr>
        <w:t xml:space="preserve"> to může příznivě ovlivnit jejich budoucnost</w:t>
      </w:r>
      <w:r w:rsidR="00EB74A1">
        <w:rPr>
          <w:rFonts w:cs="Times New Roman"/>
        </w:rPr>
        <w:t xml:space="preserve">, </w:t>
      </w:r>
      <w:r w:rsidR="00E37071">
        <w:rPr>
          <w:rFonts w:cs="Times New Roman"/>
        </w:rPr>
        <w:t>kvalitu života</w:t>
      </w:r>
      <w:r w:rsidR="00A74E39">
        <w:rPr>
          <w:rFonts w:cs="Times New Roman"/>
        </w:rPr>
        <w:t xml:space="preserve"> </w:t>
      </w:r>
      <w:r w:rsidR="00645B75">
        <w:rPr>
          <w:rFonts w:cs="Times New Roman"/>
        </w:rPr>
        <w:t>a </w:t>
      </w:r>
      <w:r w:rsidR="00A74E39">
        <w:rPr>
          <w:rFonts w:cs="Times New Roman"/>
        </w:rPr>
        <w:t>zabránit pozdějším komplikacím.</w:t>
      </w:r>
      <w:r w:rsidR="00783F88">
        <w:rPr>
          <w:rFonts w:cs="Times New Roman"/>
        </w:rPr>
        <w:t xml:space="preserve"> Dále bylo </w:t>
      </w:r>
      <w:r w:rsidR="00FA6642">
        <w:rPr>
          <w:rFonts w:cs="Times New Roman"/>
        </w:rPr>
        <w:t>cílem zjistit a zhodnotit</w:t>
      </w:r>
      <w:r w:rsidR="0056194D">
        <w:rPr>
          <w:rFonts w:cs="Times New Roman"/>
        </w:rPr>
        <w:t>,</w:t>
      </w:r>
      <w:r w:rsidR="003324AA">
        <w:rPr>
          <w:rFonts w:cs="Times New Roman"/>
        </w:rPr>
        <w:t xml:space="preserve"> </w:t>
      </w:r>
      <w:r w:rsidR="00FA6642">
        <w:rPr>
          <w:rFonts w:cs="Times New Roman"/>
        </w:rPr>
        <w:t>zda</w:t>
      </w:r>
      <w:r w:rsidR="0056194D">
        <w:rPr>
          <w:rFonts w:cs="Times New Roman"/>
        </w:rPr>
        <w:t xml:space="preserve"> </w:t>
      </w:r>
      <w:r w:rsidR="00783F88">
        <w:rPr>
          <w:rFonts w:cs="Times New Roman"/>
        </w:rPr>
        <w:t>si</w:t>
      </w:r>
      <w:r w:rsidR="0056194D">
        <w:rPr>
          <w:rFonts w:cs="Times New Roman"/>
        </w:rPr>
        <w:t xml:space="preserve"> starší děti</w:t>
      </w:r>
      <w:r w:rsidR="00783F88">
        <w:rPr>
          <w:rFonts w:cs="Times New Roman"/>
        </w:rPr>
        <w:t xml:space="preserve"> měří pravidelně hodnoty glykemie vždy před i po jídle,</w:t>
      </w:r>
      <w:r w:rsidR="0056194D">
        <w:rPr>
          <w:rFonts w:cs="Times New Roman"/>
        </w:rPr>
        <w:t xml:space="preserve"> jestli </w:t>
      </w:r>
      <w:r w:rsidR="00783F88">
        <w:rPr>
          <w:rFonts w:cs="Times New Roman"/>
        </w:rPr>
        <w:t>vypijí dostatečné množství tekutin za den a také j</w:t>
      </w:r>
      <w:r w:rsidR="0056194D">
        <w:rPr>
          <w:rFonts w:cs="Times New Roman"/>
        </w:rPr>
        <w:t xml:space="preserve">estli se dostatečně </w:t>
      </w:r>
      <w:r w:rsidR="00783F88">
        <w:rPr>
          <w:rFonts w:cs="Times New Roman"/>
        </w:rPr>
        <w:t>věnují pravidelně pohybovým aktivitám.</w:t>
      </w:r>
      <w:r w:rsidR="00FA6642">
        <w:rPr>
          <w:rFonts w:cs="Times New Roman"/>
        </w:rPr>
        <w:t xml:space="preserve"> </w:t>
      </w:r>
    </w:p>
    <w:p w14:paraId="0D8D6CA7" w14:textId="30D6973F" w:rsidR="00FA6642" w:rsidRDefault="00FA6642" w:rsidP="00BB6731">
      <w:pPr>
        <w:ind w:firstLine="360"/>
        <w:rPr>
          <w:rFonts w:cs="Times New Roman"/>
        </w:rPr>
      </w:pPr>
      <w:r>
        <w:rPr>
          <w:rFonts w:cs="Times New Roman"/>
        </w:rPr>
        <w:t>Prostřednictvím dotazníkového šetření byly zjištěny výsledky, které byly následně prezentovány v příslušné kapitole. Dotazník vyplnilo 83 respondentů ve věku 11-15 let s onemocněním diabetes mellitus 1.typu.</w:t>
      </w:r>
      <w:r w:rsidR="00C66F98">
        <w:rPr>
          <w:rFonts w:cs="Times New Roman"/>
        </w:rPr>
        <w:t xml:space="preserve"> Odpovědi z dotazníkového šetření od dívek a chlapců byly bez rozdílů, a na základě toho byly sloučeny do jednoho. </w:t>
      </w:r>
      <w:r>
        <w:rPr>
          <w:rFonts w:cs="Times New Roman"/>
        </w:rPr>
        <w:t>Z</w:t>
      </w:r>
      <w:r w:rsidR="00F11E4E">
        <w:rPr>
          <w:rFonts w:cs="Times New Roman"/>
        </w:rPr>
        <w:t xml:space="preserve"> dotazníkového šetření </w:t>
      </w:r>
      <w:r>
        <w:rPr>
          <w:rFonts w:cs="Times New Roman"/>
        </w:rPr>
        <w:t xml:space="preserve">vyplynulo, že větší část respondentů </w:t>
      </w:r>
      <w:r w:rsidR="00BF7D17">
        <w:rPr>
          <w:rFonts w:cs="Times New Roman"/>
        </w:rPr>
        <w:t xml:space="preserve">si je vědoma, jak se má stravovat a také se </w:t>
      </w:r>
      <w:r w:rsidR="007F23B9">
        <w:rPr>
          <w:rFonts w:cs="Times New Roman"/>
        </w:rPr>
        <w:t>po</w:t>
      </w:r>
      <w:r w:rsidR="00BF7D17">
        <w:rPr>
          <w:rFonts w:cs="Times New Roman"/>
        </w:rPr>
        <w:t xml:space="preserve">dle doporučení stravují. </w:t>
      </w:r>
      <w:r w:rsidR="004962EA">
        <w:rPr>
          <w:rFonts w:cs="Times New Roman"/>
        </w:rPr>
        <w:t xml:space="preserve">Překvapujícím zjištěním bylo, že 56,6 % respondentů uvedlo, že </w:t>
      </w:r>
      <w:r w:rsidR="00641BBD">
        <w:rPr>
          <w:rFonts w:cs="Times New Roman"/>
        </w:rPr>
        <w:t xml:space="preserve">nenavštěvují, a tudíž nekonzumují jídla z fastfoodu což je velmi pozitivní výsledek. </w:t>
      </w:r>
    </w:p>
    <w:p w14:paraId="44995752" w14:textId="7D42C20C" w:rsidR="003324AA" w:rsidRDefault="00BF7D17" w:rsidP="003324AA">
      <w:pPr>
        <w:ind w:firstLine="360"/>
        <w:rPr>
          <w:rFonts w:cs="Times New Roman"/>
        </w:rPr>
      </w:pPr>
      <w:r>
        <w:rPr>
          <w:rFonts w:cs="Times New Roman"/>
        </w:rPr>
        <w:t>Cíl bakalářské práce se</w:t>
      </w:r>
      <w:r w:rsidR="00D45E6C">
        <w:rPr>
          <w:rFonts w:cs="Times New Roman"/>
        </w:rPr>
        <w:t xml:space="preserve"> </w:t>
      </w:r>
      <w:r>
        <w:rPr>
          <w:rFonts w:cs="Times New Roman"/>
        </w:rPr>
        <w:t>podařil</w:t>
      </w:r>
      <w:r w:rsidR="00D45E6C">
        <w:rPr>
          <w:rFonts w:cs="Times New Roman"/>
        </w:rPr>
        <w:t xml:space="preserve"> </w:t>
      </w:r>
      <w:r>
        <w:rPr>
          <w:rFonts w:cs="Times New Roman"/>
        </w:rPr>
        <w:t>naplnit důkaze</w:t>
      </w:r>
      <w:r w:rsidR="00D45E6C">
        <w:rPr>
          <w:rFonts w:cs="Times New Roman"/>
        </w:rPr>
        <w:t xml:space="preserve">m jsou kapitoly </w:t>
      </w:r>
      <w:r w:rsidR="00D45E6C" w:rsidRPr="00D45E6C">
        <w:rPr>
          <w:rFonts w:cs="Times New Roman"/>
          <w:i/>
          <w:iCs/>
        </w:rPr>
        <w:t xml:space="preserve">Výsledky </w:t>
      </w:r>
      <w:r w:rsidR="00D45E6C">
        <w:rPr>
          <w:rFonts w:cs="Times New Roman"/>
        </w:rPr>
        <w:t xml:space="preserve">a </w:t>
      </w:r>
      <w:r w:rsidR="00D45E6C" w:rsidRPr="00D45E6C">
        <w:rPr>
          <w:rFonts w:cs="Times New Roman"/>
          <w:i/>
          <w:iCs/>
        </w:rPr>
        <w:t>Diskuse</w:t>
      </w:r>
      <w:r w:rsidR="00D45E6C">
        <w:rPr>
          <w:rFonts w:cs="Times New Roman"/>
        </w:rPr>
        <w:t xml:space="preserve">. </w:t>
      </w:r>
      <w:r w:rsidR="003324AA">
        <w:rPr>
          <w:rFonts w:cs="Times New Roman"/>
        </w:rPr>
        <w:t xml:space="preserve">Práce poskytuje </w:t>
      </w:r>
      <w:r w:rsidR="008F054A">
        <w:rPr>
          <w:rFonts w:cs="Times New Roman"/>
        </w:rPr>
        <w:t xml:space="preserve">souhrn </w:t>
      </w:r>
      <w:r w:rsidR="003324AA">
        <w:rPr>
          <w:rFonts w:cs="Times New Roman"/>
        </w:rPr>
        <w:t>informac</w:t>
      </w:r>
      <w:r w:rsidR="008F054A">
        <w:rPr>
          <w:rFonts w:cs="Times New Roman"/>
        </w:rPr>
        <w:t>í</w:t>
      </w:r>
      <w:r w:rsidR="003324AA">
        <w:rPr>
          <w:rFonts w:cs="Times New Roman"/>
        </w:rPr>
        <w:t xml:space="preserve"> </w:t>
      </w:r>
      <w:r w:rsidR="00645B75">
        <w:rPr>
          <w:rFonts w:cs="Times New Roman"/>
        </w:rPr>
        <w:t>o </w:t>
      </w:r>
      <w:r w:rsidR="00202C6B">
        <w:rPr>
          <w:rFonts w:cs="Times New Roman"/>
        </w:rPr>
        <w:t xml:space="preserve">dětech staršího školního věku </w:t>
      </w:r>
      <w:r w:rsidR="003324AA">
        <w:rPr>
          <w:rFonts w:cs="Times New Roman"/>
        </w:rPr>
        <w:t>s</w:t>
      </w:r>
      <w:r w:rsidR="00202C6B">
        <w:rPr>
          <w:rFonts w:cs="Times New Roman"/>
        </w:rPr>
        <w:t xml:space="preserve"> onemocněním </w:t>
      </w:r>
      <w:r w:rsidR="003324AA">
        <w:rPr>
          <w:rFonts w:cs="Times New Roman"/>
        </w:rPr>
        <w:t>diabetes mellitus 1.typu</w:t>
      </w:r>
      <w:r w:rsidR="00D45E6C">
        <w:rPr>
          <w:rFonts w:cs="Times New Roman"/>
        </w:rPr>
        <w:t xml:space="preserve"> a jejich výživových zvyklostech. </w:t>
      </w:r>
      <w:r w:rsidR="00CA6BF5">
        <w:rPr>
          <w:rFonts w:cs="Times New Roman"/>
        </w:rPr>
        <w:t xml:space="preserve">Prezentované výsledky by také mohly být užitečné pro další výzkum na vyšší úrovni vědecké práce. Na </w:t>
      </w:r>
      <w:r w:rsidR="00D45E6C">
        <w:rPr>
          <w:rFonts w:cs="Times New Roman"/>
        </w:rPr>
        <w:t xml:space="preserve">základě toho </w:t>
      </w:r>
      <w:r w:rsidR="00581875">
        <w:rPr>
          <w:rFonts w:cs="Times New Roman"/>
        </w:rPr>
        <w:t xml:space="preserve">by tahle práce </w:t>
      </w:r>
      <w:r w:rsidR="00202C6B">
        <w:rPr>
          <w:rFonts w:cs="Times New Roman"/>
        </w:rPr>
        <w:t>moh</w:t>
      </w:r>
      <w:r w:rsidR="00581875">
        <w:rPr>
          <w:rFonts w:cs="Times New Roman"/>
        </w:rPr>
        <w:t>la</w:t>
      </w:r>
      <w:r w:rsidR="00202C6B">
        <w:rPr>
          <w:rFonts w:cs="Times New Roman"/>
        </w:rPr>
        <w:t xml:space="preserve"> být </w:t>
      </w:r>
      <w:r w:rsidR="003324AA">
        <w:rPr>
          <w:rFonts w:cs="Times New Roman"/>
        </w:rPr>
        <w:t>užitečn</w:t>
      </w:r>
      <w:r w:rsidR="00581875">
        <w:rPr>
          <w:rFonts w:cs="Times New Roman"/>
        </w:rPr>
        <w:t>ým zdrojem informací ja</w:t>
      </w:r>
      <w:r w:rsidR="00202C6B">
        <w:rPr>
          <w:rFonts w:cs="Times New Roman"/>
        </w:rPr>
        <w:t>k</w:t>
      </w:r>
      <w:r w:rsidR="003324AA">
        <w:rPr>
          <w:rFonts w:cs="Times New Roman"/>
        </w:rPr>
        <w:t xml:space="preserve"> </w:t>
      </w:r>
      <w:r w:rsidR="00202C6B">
        <w:rPr>
          <w:rFonts w:cs="Times New Roman"/>
        </w:rPr>
        <w:t xml:space="preserve">pro </w:t>
      </w:r>
      <w:r w:rsidR="00581875">
        <w:rPr>
          <w:rFonts w:cs="Times New Roman"/>
        </w:rPr>
        <w:t>učitele,</w:t>
      </w:r>
      <w:r w:rsidR="00202C6B">
        <w:rPr>
          <w:rFonts w:cs="Times New Roman"/>
        </w:rPr>
        <w:t xml:space="preserve"> tak </w:t>
      </w:r>
      <w:r w:rsidR="00645B75">
        <w:rPr>
          <w:rFonts w:cs="Times New Roman"/>
        </w:rPr>
        <w:t>i </w:t>
      </w:r>
      <w:r w:rsidR="00202C6B">
        <w:rPr>
          <w:rFonts w:cs="Times New Roman"/>
        </w:rPr>
        <w:t xml:space="preserve">pro </w:t>
      </w:r>
      <w:r w:rsidR="00BE3B8B">
        <w:rPr>
          <w:rFonts w:cs="Times New Roman"/>
        </w:rPr>
        <w:t xml:space="preserve">děti a </w:t>
      </w:r>
      <w:r w:rsidR="00290112">
        <w:rPr>
          <w:rFonts w:cs="Times New Roman"/>
        </w:rPr>
        <w:t xml:space="preserve">jejich </w:t>
      </w:r>
      <w:r w:rsidR="00202C6B">
        <w:rPr>
          <w:rFonts w:cs="Times New Roman"/>
        </w:rPr>
        <w:t>rodiče</w:t>
      </w:r>
      <w:r w:rsidR="00290112">
        <w:rPr>
          <w:rFonts w:cs="Times New Roman"/>
        </w:rPr>
        <w:t xml:space="preserve">. </w:t>
      </w:r>
    </w:p>
    <w:p w14:paraId="39A94166" w14:textId="48E6ADFB" w:rsidR="00082B72" w:rsidRDefault="00082B72" w:rsidP="00BE3B8B"/>
    <w:p w14:paraId="09CED88F" w14:textId="089AB65F" w:rsidR="00082B72" w:rsidRDefault="00082B72">
      <w:pPr>
        <w:spacing w:line="259" w:lineRule="auto"/>
        <w:jc w:val="left"/>
      </w:pPr>
    </w:p>
    <w:p w14:paraId="5059574D" w14:textId="1E3DF6A4" w:rsidR="00082B72" w:rsidRDefault="00082B72" w:rsidP="009D2C6F">
      <w:pPr>
        <w:pStyle w:val="Nadpis1"/>
        <w:numPr>
          <w:ilvl w:val="0"/>
          <w:numId w:val="0"/>
        </w:numPr>
        <w:ind w:firstLine="360"/>
      </w:pPr>
      <w:bookmarkStart w:id="28" w:name="_Toc101346588"/>
      <w:r>
        <w:t>Souhrn</w:t>
      </w:r>
      <w:bookmarkEnd w:id="28"/>
    </w:p>
    <w:p w14:paraId="0CD1AE6D" w14:textId="586D88E1" w:rsidR="00FB7B26" w:rsidRDefault="00C922C0" w:rsidP="005C25AE">
      <w:pPr>
        <w:ind w:firstLine="708"/>
      </w:pPr>
      <w:r>
        <w:t>Tato b</w:t>
      </w:r>
      <w:r w:rsidR="009D2C6F">
        <w:t xml:space="preserve">akalářská práce </w:t>
      </w:r>
      <w:r>
        <w:t xml:space="preserve">pojednává </w:t>
      </w:r>
      <w:r w:rsidR="00645B75">
        <w:t>o </w:t>
      </w:r>
      <w:r w:rsidR="009D2C6F">
        <w:t>výživový</w:t>
      </w:r>
      <w:r>
        <w:t>ch</w:t>
      </w:r>
      <w:r w:rsidR="009D2C6F">
        <w:t xml:space="preserve"> zvykloste</w:t>
      </w:r>
      <w:r>
        <w:t xml:space="preserve">ch </w:t>
      </w:r>
      <w:r w:rsidR="005C25AE">
        <w:t xml:space="preserve">u dětí staršího školního věku </w:t>
      </w:r>
      <w:r w:rsidR="009D2C6F">
        <w:t>s</w:t>
      </w:r>
      <w:r>
        <w:t> </w:t>
      </w:r>
      <w:r w:rsidR="009D2C6F">
        <w:t>diabetes</w:t>
      </w:r>
      <w:r>
        <w:t xml:space="preserve"> </w:t>
      </w:r>
      <w:r w:rsidR="009D2C6F">
        <w:t>mellitu</w:t>
      </w:r>
      <w:r>
        <w:t xml:space="preserve">s </w:t>
      </w:r>
      <w:r w:rsidR="001A53E8">
        <w:t>1</w:t>
      </w:r>
      <w:r w:rsidR="009D2C6F">
        <w:t xml:space="preserve">. typu. Zaměřuje se na vybrané aspekty související </w:t>
      </w:r>
      <w:r w:rsidR="009A7962">
        <w:t xml:space="preserve">s výživou </w:t>
      </w:r>
      <w:r w:rsidR="00645B75">
        <w:t>u </w:t>
      </w:r>
      <w:r w:rsidR="009A7962">
        <w:t>starších dětí s </w:t>
      </w:r>
      <w:r w:rsidR="009D2C6F">
        <w:t>diabete</w:t>
      </w:r>
      <w:r w:rsidR="009A7962">
        <w:t>s mellitus</w:t>
      </w:r>
      <w:r w:rsidR="00582A27">
        <w:t xml:space="preserve"> </w:t>
      </w:r>
      <w:r w:rsidR="009A7962">
        <w:t>1.typu</w:t>
      </w:r>
      <w:r w:rsidR="009D2C6F">
        <w:t xml:space="preserve">. </w:t>
      </w:r>
      <w:r w:rsidR="00FB7B26">
        <w:t xml:space="preserve">Teoretická část </w:t>
      </w:r>
      <w:r w:rsidR="005C25AE">
        <w:t xml:space="preserve">práce </w:t>
      </w:r>
      <w:r w:rsidR="00FB7B26">
        <w:t xml:space="preserve">se zabývá </w:t>
      </w:r>
      <w:r w:rsidR="005C25AE">
        <w:t xml:space="preserve">stručnou </w:t>
      </w:r>
      <w:r w:rsidR="00FB7B26">
        <w:t>charakteristikou onemocnění diabetes mellitus 1.typu</w:t>
      </w:r>
      <w:r w:rsidR="00FC1B01">
        <w:t xml:space="preserve">, </w:t>
      </w:r>
      <w:r w:rsidR="005C25AE">
        <w:t>obdobím staršího školního věku</w:t>
      </w:r>
      <w:r w:rsidR="00FC1B01">
        <w:t xml:space="preserve"> a výživou</w:t>
      </w:r>
      <w:r w:rsidR="005C25AE">
        <w:t xml:space="preserve">. </w:t>
      </w:r>
      <w:r w:rsidR="00FC1B01">
        <w:t xml:space="preserve">Dále uvádí výživová doporučení </w:t>
      </w:r>
      <w:r w:rsidR="00582A27">
        <w:t xml:space="preserve">a vhodné potraviny </w:t>
      </w:r>
      <w:r w:rsidR="00FC1B01">
        <w:t xml:space="preserve">pro starší děti s onemocněním </w:t>
      </w:r>
      <w:r w:rsidR="00582A27">
        <w:t xml:space="preserve">diabetes mellitus. </w:t>
      </w:r>
    </w:p>
    <w:p w14:paraId="4ECA07AB" w14:textId="4339A3A2" w:rsidR="0000542B" w:rsidRDefault="00C922C0" w:rsidP="00FB7B26">
      <w:pPr>
        <w:ind w:firstLine="426"/>
      </w:pPr>
      <w:r>
        <w:t>V</w:t>
      </w:r>
      <w:r w:rsidR="0088483B">
        <w:t xml:space="preserve"> rámci </w:t>
      </w:r>
      <w:r>
        <w:t xml:space="preserve">praktické </w:t>
      </w:r>
      <w:r w:rsidR="00B277C7">
        <w:t>části byl proveden výzkum, který byl proveden prostřednictvím dotazníkového šetření.</w:t>
      </w:r>
      <w:r>
        <w:t xml:space="preserve"> </w:t>
      </w:r>
      <w:r w:rsidR="0088483B" w:rsidRPr="008525F5">
        <w:t xml:space="preserve">Ten byl proveden </w:t>
      </w:r>
      <w:r w:rsidR="00B277C7">
        <w:t xml:space="preserve">v online prostředí </w:t>
      </w:r>
      <w:r w:rsidR="0088483B" w:rsidRPr="008525F5">
        <w:t xml:space="preserve">pomocí </w:t>
      </w:r>
      <w:r w:rsidR="008525F5" w:rsidRPr="008525F5">
        <w:t xml:space="preserve">sociální sítě. </w:t>
      </w:r>
    </w:p>
    <w:p w14:paraId="47D0213C" w14:textId="4550FB6B" w:rsidR="00C922C0" w:rsidRDefault="00B277C7" w:rsidP="00FB7B26">
      <w:pPr>
        <w:ind w:firstLine="426"/>
      </w:pPr>
      <w:r>
        <w:t xml:space="preserve">Cílem dotazníkového šetření bylo zhodnotit a zjistit, zda se respondenti stravují dle doporučení. </w:t>
      </w:r>
      <w:r w:rsidR="005904D6" w:rsidRPr="008525F5">
        <w:t xml:space="preserve">Zaměřili jsme se na </w:t>
      </w:r>
      <w:r w:rsidR="006E3B41" w:rsidRPr="008525F5">
        <w:t xml:space="preserve">pravidelnost stravy, pravidelné měření hodnot glykemie ale mimo jiné </w:t>
      </w:r>
      <w:r w:rsidR="00645B75" w:rsidRPr="008525F5">
        <w:t>i </w:t>
      </w:r>
      <w:r w:rsidR="006E3B41" w:rsidRPr="008525F5">
        <w:t>na důležitost pohybové aktivity.</w:t>
      </w:r>
      <w:r w:rsidR="006E3B41">
        <w:t xml:space="preserve"> </w:t>
      </w:r>
      <w:r>
        <w:t xml:space="preserve">Na základě získaných odpovědí od respondentů </w:t>
      </w:r>
      <w:r w:rsidR="00800CE0">
        <w:t xml:space="preserve">a výsledné zhodnocení </w:t>
      </w:r>
      <w:r>
        <w:t xml:space="preserve">nebyly zjištěny </w:t>
      </w:r>
      <w:r w:rsidR="00800CE0">
        <w:t xml:space="preserve">žádné fatální chyby ve stravovacích návycích. </w:t>
      </w:r>
    </w:p>
    <w:p w14:paraId="2F91C706" w14:textId="75C72876" w:rsidR="006E3B41" w:rsidRDefault="006E3B41" w:rsidP="00FB7B26">
      <w:pPr>
        <w:ind w:firstLine="426"/>
      </w:pPr>
    </w:p>
    <w:p w14:paraId="6C098842" w14:textId="77777777" w:rsidR="00165BA2" w:rsidRDefault="00165BA2" w:rsidP="009D2C6F"/>
    <w:p w14:paraId="29593543" w14:textId="77777777" w:rsidR="009D2C6F" w:rsidRDefault="009D2C6F" w:rsidP="009D2C6F">
      <w:pPr>
        <w:rPr>
          <w:b/>
          <w:bCs/>
        </w:rPr>
      </w:pPr>
      <w:r w:rsidRPr="00735DB8">
        <w:rPr>
          <w:b/>
          <w:bCs/>
        </w:rPr>
        <w:t xml:space="preserve">Klíčová slova </w:t>
      </w:r>
    </w:p>
    <w:p w14:paraId="552B77DC" w14:textId="53EF4A8A" w:rsidR="009D2C6F" w:rsidRDefault="003E4452" w:rsidP="006E3B41">
      <w:r>
        <w:t xml:space="preserve">Diabetes mellitus 1.typu, </w:t>
      </w:r>
      <w:r w:rsidR="0020154C">
        <w:t>V</w:t>
      </w:r>
      <w:r>
        <w:t xml:space="preserve">ýživa, </w:t>
      </w:r>
      <w:r w:rsidR="0020154C">
        <w:t>S</w:t>
      </w:r>
      <w:r>
        <w:t xml:space="preserve">tarší školní věk, </w:t>
      </w:r>
      <w:r w:rsidR="0020154C">
        <w:t>Vý</w:t>
      </w:r>
      <w:r>
        <w:t>živové zvyklosti</w:t>
      </w:r>
    </w:p>
    <w:p w14:paraId="3619AB80" w14:textId="11D530B5" w:rsidR="00996426" w:rsidRDefault="00996426" w:rsidP="006E3B41"/>
    <w:p w14:paraId="3ABA561D" w14:textId="6D1696D9" w:rsidR="00996426" w:rsidRDefault="00996426" w:rsidP="006E3B41"/>
    <w:p w14:paraId="16A5EFDB" w14:textId="082B88E9" w:rsidR="00996426" w:rsidRDefault="00996426" w:rsidP="006E3B41"/>
    <w:p w14:paraId="09301988" w14:textId="5EA7B6B8" w:rsidR="00996426" w:rsidRDefault="00996426" w:rsidP="006E3B41"/>
    <w:p w14:paraId="6319AB93" w14:textId="64203208" w:rsidR="00996426" w:rsidRDefault="00996426" w:rsidP="006E3B41"/>
    <w:p w14:paraId="422C43A2" w14:textId="76826834" w:rsidR="00996426" w:rsidRDefault="00996426" w:rsidP="006E3B41"/>
    <w:p w14:paraId="03E48D1A" w14:textId="3FC434E3" w:rsidR="00996426" w:rsidRDefault="00996426" w:rsidP="006E3B41"/>
    <w:p w14:paraId="652DCFB7" w14:textId="2C850B6C" w:rsidR="00996426" w:rsidRDefault="00996426" w:rsidP="006E3B41"/>
    <w:p w14:paraId="0713E96E" w14:textId="21EEE778" w:rsidR="00996426" w:rsidRDefault="00996426" w:rsidP="006E3B41"/>
    <w:p w14:paraId="6532BD82" w14:textId="455E7DDC" w:rsidR="00996426" w:rsidRDefault="00996426" w:rsidP="006E3B41"/>
    <w:p w14:paraId="550F42ED" w14:textId="77777777" w:rsidR="00996426" w:rsidRDefault="00996426" w:rsidP="006E3B41"/>
    <w:p w14:paraId="39CC4889" w14:textId="12CE5685" w:rsidR="009D2C6F" w:rsidRPr="009D2C6F" w:rsidRDefault="009D2C6F" w:rsidP="001A53E8">
      <w:pPr>
        <w:pStyle w:val="Nadpis1"/>
        <w:numPr>
          <w:ilvl w:val="0"/>
          <w:numId w:val="0"/>
        </w:numPr>
        <w:ind w:left="709" w:hanging="360"/>
      </w:pPr>
      <w:bookmarkStart w:id="29" w:name="_Toc101346589"/>
      <w:r w:rsidRPr="009D2C6F">
        <w:t>Summary</w:t>
      </w:r>
      <w:bookmarkEnd w:id="29"/>
    </w:p>
    <w:p w14:paraId="4A2BC14D" w14:textId="77777777" w:rsidR="009D2C6F" w:rsidRPr="009D2C6F" w:rsidRDefault="009D2C6F" w:rsidP="009D2C6F"/>
    <w:p w14:paraId="1DD4AA00" w14:textId="48FFC8F5" w:rsidR="006713BE" w:rsidRDefault="006713BE" w:rsidP="00197E60">
      <w:pPr>
        <w:ind w:firstLine="709"/>
      </w:pPr>
      <w:r w:rsidRPr="006713BE">
        <w:t xml:space="preserve">This </w:t>
      </w:r>
      <w:r w:rsidR="00950EB3">
        <w:t>Bachelor</w:t>
      </w:r>
      <w:r w:rsidRPr="006713BE">
        <w:t xml:space="preserve"> thesis </w:t>
      </w:r>
      <w:proofErr w:type="spellStart"/>
      <w:r w:rsidRPr="006713BE">
        <w:t>is</w:t>
      </w:r>
      <w:proofErr w:type="spellEnd"/>
      <w:r w:rsidRPr="006713BE">
        <w:t xml:space="preserve"> </w:t>
      </w:r>
      <w:proofErr w:type="spellStart"/>
      <w:r w:rsidRPr="006713BE">
        <w:t>about</w:t>
      </w:r>
      <w:proofErr w:type="spellEnd"/>
      <w:r w:rsidRPr="006713BE">
        <w:t xml:space="preserve"> nutritional habits in children </w:t>
      </w:r>
      <w:proofErr w:type="spellStart"/>
      <w:r w:rsidRPr="006713BE">
        <w:t>of</w:t>
      </w:r>
      <w:proofErr w:type="spellEnd"/>
      <w:r w:rsidRPr="006713BE">
        <w:t xml:space="preserve"> older school age </w:t>
      </w:r>
      <w:proofErr w:type="spellStart"/>
      <w:r w:rsidRPr="006713BE">
        <w:t>with</w:t>
      </w:r>
      <w:proofErr w:type="spellEnd"/>
      <w:r w:rsidRPr="006713BE">
        <w:t xml:space="preserve"> type 1 diabetes mellitus. It </w:t>
      </w:r>
      <w:proofErr w:type="spellStart"/>
      <w:r w:rsidRPr="006713BE">
        <w:t>focuses</w:t>
      </w:r>
      <w:proofErr w:type="spellEnd"/>
      <w:r w:rsidRPr="006713BE">
        <w:t xml:space="preserve"> on </w:t>
      </w:r>
      <w:proofErr w:type="spellStart"/>
      <w:r w:rsidRPr="006713BE">
        <w:t>selected</w:t>
      </w:r>
      <w:proofErr w:type="spellEnd"/>
      <w:r w:rsidRPr="006713BE">
        <w:t xml:space="preserve"> nutrition-</w:t>
      </w:r>
      <w:proofErr w:type="spellStart"/>
      <w:r w:rsidRPr="006713BE">
        <w:t>related</w:t>
      </w:r>
      <w:proofErr w:type="spellEnd"/>
      <w:r w:rsidRPr="006713BE">
        <w:t xml:space="preserve"> </w:t>
      </w:r>
      <w:proofErr w:type="spellStart"/>
      <w:r w:rsidRPr="006713BE">
        <w:t>aspects</w:t>
      </w:r>
      <w:proofErr w:type="spellEnd"/>
      <w:r w:rsidRPr="006713BE">
        <w:t xml:space="preserve"> in older children </w:t>
      </w:r>
      <w:proofErr w:type="spellStart"/>
      <w:r w:rsidRPr="006713BE">
        <w:t>with</w:t>
      </w:r>
      <w:proofErr w:type="spellEnd"/>
      <w:r w:rsidRPr="006713BE">
        <w:t xml:space="preserve"> type 1 diabetes. </w:t>
      </w:r>
    </w:p>
    <w:p w14:paraId="14D51A7A" w14:textId="77777777" w:rsidR="006713BE" w:rsidRDefault="006713BE" w:rsidP="00197E60">
      <w:pPr>
        <w:ind w:firstLine="709"/>
      </w:pPr>
      <w:r w:rsidRPr="006713BE">
        <w:t xml:space="preserve">The theoretical part </w:t>
      </w:r>
      <w:proofErr w:type="spellStart"/>
      <w:r w:rsidRPr="006713BE">
        <w:t>of</w:t>
      </w:r>
      <w:proofErr w:type="spellEnd"/>
      <w:r w:rsidRPr="006713BE">
        <w:t xml:space="preserve"> the </w:t>
      </w:r>
      <w:proofErr w:type="spellStart"/>
      <w:r w:rsidRPr="006713BE">
        <w:t>work</w:t>
      </w:r>
      <w:proofErr w:type="spellEnd"/>
      <w:r w:rsidRPr="006713BE">
        <w:t xml:space="preserve"> </w:t>
      </w:r>
      <w:proofErr w:type="spellStart"/>
      <w:r w:rsidRPr="006713BE">
        <w:t>deals</w:t>
      </w:r>
      <w:proofErr w:type="spellEnd"/>
      <w:r w:rsidRPr="006713BE">
        <w:t xml:space="preserve"> </w:t>
      </w:r>
      <w:proofErr w:type="spellStart"/>
      <w:r w:rsidRPr="006713BE">
        <w:t>with</w:t>
      </w:r>
      <w:proofErr w:type="spellEnd"/>
      <w:r w:rsidRPr="006713BE">
        <w:t xml:space="preserve"> the </w:t>
      </w:r>
      <w:proofErr w:type="spellStart"/>
      <w:r w:rsidRPr="006713BE">
        <w:t>brief</w:t>
      </w:r>
      <w:proofErr w:type="spellEnd"/>
      <w:r w:rsidRPr="006713BE">
        <w:t xml:space="preserve"> </w:t>
      </w:r>
      <w:proofErr w:type="spellStart"/>
      <w:r w:rsidRPr="006713BE">
        <w:t>characteristics</w:t>
      </w:r>
      <w:proofErr w:type="spellEnd"/>
      <w:r w:rsidRPr="006713BE">
        <w:t xml:space="preserve"> </w:t>
      </w:r>
      <w:proofErr w:type="spellStart"/>
      <w:r w:rsidRPr="006713BE">
        <w:t>of</w:t>
      </w:r>
      <w:proofErr w:type="spellEnd"/>
      <w:r w:rsidRPr="006713BE">
        <w:t xml:space="preserve"> type 1 diabetes, older school age and nutrition. It </w:t>
      </w:r>
      <w:proofErr w:type="spellStart"/>
      <w:r w:rsidRPr="006713BE">
        <w:t>also</w:t>
      </w:r>
      <w:proofErr w:type="spellEnd"/>
      <w:r w:rsidRPr="006713BE">
        <w:t xml:space="preserve"> </w:t>
      </w:r>
      <w:proofErr w:type="spellStart"/>
      <w:r w:rsidRPr="006713BE">
        <w:t>lists</w:t>
      </w:r>
      <w:proofErr w:type="spellEnd"/>
      <w:r w:rsidRPr="006713BE">
        <w:t xml:space="preserve"> nutritional </w:t>
      </w:r>
      <w:proofErr w:type="spellStart"/>
      <w:r w:rsidRPr="006713BE">
        <w:t>recommendations</w:t>
      </w:r>
      <w:proofErr w:type="spellEnd"/>
      <w:r w:rsidRPr="006713BE">
        <w:t xml:space="preserve"> and </w:t>
      </w:r>
      <w:proofErr w:type="spellStart"/>
      <w:r w:rsidRPr="006713BE">
        <w:t>appropriate</w:t>
      </w:r>
      <w:proofErr w:type="spellEnd"/>
      <w:r w:rsidRPr="006713BE">
        <w:t xml:space="preserve"> </w:t>
      </w:r>
      <w:proofErr w:type="spellStart"/>
      <w:r w:rsidRPr="006713BE">
        <w:t>foods</w:t>
      </w:r>
      <w:proofErr w:type="spellEnd"/>
      <w:r w:rsidRPr="006713BE">
        <w:t xml:space="preserve"> </w:t>
      </w:r>
      <w:proofErr w:type="spellStart"/>
      <w:r w:rsidRPr="006713BE">
        <w:t>for</w:t>
      </w:r>
      <w:proofErr w:type="spellEnd"/>
      <w:r w:rsidRPr="006713BE">
        <w:t xml:space="preserve"> older children </w:t>
      </w:r>
      <w:proofErr w:type="spellStart"/>
      <w:r w:rsidRPr="006713BE">
        <w:t>with</w:t>
      </w:r>
      <w:proofErr w:type="spellEnd"/>
      <w:r w:rsidRPr="006713BE">
        <w:t xml:space="preserve"> diabetes mellitus. </w:t>
      </w:r>
    </w:p>
    <w:p w14:paraId="27682ECC" w14:textId="77777777" w:rsidR="006713BE" w:rsidRDefault="006713BE" w:rsidP="00197E60">
      <w:pPr>
        <w:ind w:firstLine="709"/>
      </w:pPr>
      <w:r w:rsidRPr="006713BE">
        <w:t xml:space="preserve">As part </w:t>
      </w:r>
      <w:proofErr w:type="spellStart"/>
      <w:r w:rsidRPr="006713BE">
        <w:t>of</w:t>
      </w:r>
      <w:proofErr w:type="spellEnd"/>
      <w:r w:rsidRPr="006713BE">
        <w:t xml:space="preserve"> the </w:t>
      </w:r>
      <w:proofErr w:type="spellStart"/>
      <w:r w:rsidRPr="006713BE">
        <w:t>practical</w:t>
      </w:r>
      <w:proofErr w:type="spellEnd"/>
      <w:r w:rsidRPr="006713BE">
        <w:t xml:space="preserve"> part, </w:t>
      </w:r>
      <w:proofErr w:type="spellStart"/>
      <w:r w:rsidRPr="006713BE">
        <w:t>research</w:t>
      </w:r>
      <w:proofErr w:type="spellEnd"/>
      <w:r w:rsidRPr="006713BE">
        <w:t xml:space="preserve"> </w:t>
      </w:r>
      <w:proofErr w:type="spellStart"/>
      <w:r w:rsidRPr="006713BE">
        <w:t>was</w:t>
      </w:r>
      <w:proofErr w:type="spellEnd"/>
      <w:r w:rsidRPr="006713BE">
        <w:t xml:space="preserve"> </w:t>
      </w:r>
      <w:proofErr w:type="spellStart"/>
      <w:r w:rsidRPr="006713BE">
        <w:t>carried</w:t>
      </w:r>
      <w:proofErr w:type="spellEnd"/>
      <w:r w:rsidRPr="006713BE">
        <w:t xml:space="preserve"> out </w:t>
      </w:r>
      <w:proofErr w:type="spellStart"/>
      <w:r w:rsidRPr="006713BE">
        <w:t>through</w:t>
      </w:r>
      <w:proofErr w:type="spellEnd"/>
      <w:r w:rsidRPr="006713BE">
        <w:t xml:space="preserve"> a </w:t>
      </w:r>
      <w:proofErr w:type="spellStart"/>
      <w:r w:rsidRPr="006713BE">
        <w:t>questionnaire</w:t>
      </w:r>
      <w:proofErr w:type="spellEnd"/>
      <w:r w:rsidRPr="006713BE">
        <w:t xml:space="preserve"> </w:t>
      </w:r>
      <w:proofErr w:type="spellStart"/>
      <w:r w:rsidRPr="006713BE">
        <w:t>survey</w:t>
      </w:r>
      <w:proofErr w:type="spellEnd"/>
      <w:r w:rsidRPr="006713BE">
        <w:t xml:space="preserve">. This </w:t>
      </w:r>
      <w:proofErr w:type="spellStart"/>
      <w:r w:rsidRPr="006713BE">
        <w:t>was</w:t>
      </w:r>
      <w:proofErr w:type="spellEnd"/>
      <w:r w:rsidRPr="006713BE">
        <w:t xml:space="preserve"> done in </w:t>
      </w:r>
      <w:proofErr w:type="spellStart"/>
      <w:r w:rsidRPr="006713BE">
        <w:t>an</w:t>
      </w:r>
      <w:proofErr w:type="spellEnd"/>
      <w:r w:rsidRPr="006713BE">
        <w:t xml:space="preserve"> online environment </w:t>
      </w:r>
      <w:proofErr w:type="spellStart"/>
      <w:r w:rsidRPr="006713BE">
        <w:t>using</w:t>
      </w:r>
      <w:proofErr w:type="spellEnd"/>
      <w:r w:rsidRPr="006713BE">
        <w:t xml:space="preserve"> a </w:t>
      </w:r>
      <w:proofErr w:type="spellStart"/>
      <w:r w:rsidRPr="006713BE">
        <w:t>social</w:t>
      </w:r>
      <w:proofErr w:type="spellEnd"/>
      <w:r w:rsidRPr="006713BE">
        <w:t xml:space="preserve"> network. </w:t>
      </w:r>
    </w:p>
    <w:p w14:paraId="6A0D1EB2" w14:textId="4E65833A" w:rsidR="006713BE" w:rsidRDefault="006713BE" w:rsidP="00197E60">
      <w:pPr>
        <w:ind w:firstLine="709"/>
      </w:pPr>
      <w:r w:rsidRPr="006713BE">
        <w:t xml:space="preserve">The aim </w:t>
      </w:r>
      <w:proofErr w:type="spellStart"/>
      <w:r w:rsidRPr="006713BE">
        <w:t>of</w:t>
      </w:r>
      <w:proofErr w:type="spellEnd"/>
      <w:r w:rsidRPr="006713BE">
        <w:t xml:space="preserve"> the </w:t>
      </w:r>
      <w:proofErr w:type="spellStart"/>
      <w:r w:rsidRPr="006713BE">
        <w:t>questionnaire</w:t>
      </w:r>
      <w:proofErr w:type="spellEnd"/>
      <w:r w:rsidRPr="006713BE">
        <w:t xml:space="preserve"> </w:t>
      </w:r>
      <w:proofErr w:type="spellStart"/>
      <w:r w:rsidRPr="006713BE">
        <w:t>was</w:t>
      </w:r>
      <w:proofErr w:type="spellEnd"/>
      <w:r w:rsidRPr="006713BE">
        <w:t xml:space="preserve"> to </w:t>
      </w:r>
      <w:proofErr w:type="spellStart"/>
      <w:r w:rsidRPr="006713BE">
        <w:t>evaluate</w:t>
      </w:r>
      <w:proofErr w:type="spellEnd"/>
      <w:r w:rsidRPr="006713BE">
        <w:t xml:space="preserve"> and determine </w:t>
      </w:r>
      <w:proofErr w:type="spellStart"/>
      <w:r w:rsidRPr="006713BE">
        <w:t>whether</w:t>
      </w:r>
      <w:proofErr w:type="spellEnd"/>
      <w:r w:rsidRPr="006713BE">
        <w:t xml:space="preserve"> respondents </w:t>
      </w:r>
      <w:proofErr w:type="spellStart"/>
      <w:r w:rsidRPr="006713BE">
        <w:t>were</w:t>
      </w:r>
      <w:proofErr w:type="spellEnd"/>
      <w:r w:rsidRPr="006713BE">
        <w:t xml:space="preserve"> </w:t>
      </w:r>
      <w:proofErr w:type="spellStart"/>
      <w:r w:rsidRPr="006713BE">
        <w:t>eating</w:t>
      </w:r>
      <w:proofErr w:type="spellEnd"/>
      <w:r w:rsidRPr="006713BE">
        <w:t xml:space="preserve"> as </w:t>
      </w:r>
      <w:proofErr w:type="spellStart"/>
      <w:r w:rsidRPr="006713BE">
        <w:t>recommended</w:t>
      </w:r>
      <w:proofErr w:type="spellEnd"/>
      <w:r w:rsidRPr="006713BE">
        <w:t xml:space="preserve">. </w:t>
      </w:r>
      <w:proofErr w:type="spellStart"/>
      <w:r w:rsidRPr="006713BE">
        <w:t>We</w:t>
      </w:r>
      <w:proofErr w:type="spellEnd"/>
      <w:r w:rsidRPr="006713BE">
        <w:t xml:space="preserve"> </w:t>
      </w:r>
      <w:proofErr w:type="spellStart"/>
      <w:r w:rsidRPr="006713BE">
        <w:t>focused</w:t>
      </w:r>
      <w:proofErr w:type="spellEnd"/>
      <w:r w:rsidRPr="006713BE">
        <w:t xml:space="preserve"> on regularity </w:t>
      </w:r>
      <w:proofErr w:type="spellStart"/>
      <w:r w:rsidRPr="006713BE">
        <w:t>of</w:t>
      </w:r>
      <w:proofErr w:type="spellEnd"/>
      <w:r w:rsidRPr="006713BE">
        <w:t xml:space="preserve"> diet, </w:t>
      </w:r>
      <w:proofErr w:type="spellStart"/>
      <w:r w:rsidRPr="006713BE">
        <w:t>regular</w:t>
      </w:r>
      <w:proofErr w:type="spellEnd"/>
      <w:r w:rsidRPr="006713BE">
        <w:t xml:space="preserve"> </w:t>
      </w:r>
      <w:proofErr w:type="spellStart"/>
      <w:r w:rsidRPr="006713BE">
        <w:t>measurement</w:t>
      </w:r>
      <w:proofErr w:type="spellEnd"/>
      <w:r w:rsidRPr="006713BE">
        <w:t xml:space="preserve"> </w:t>
      </w:r>
      <w:proofErr w:type="spellStart"/>
      <w:r w:rsidRPr="006713BE">
        <w:t>of</w:t>
      </w:r>
      <w:proofErr w:type="spellEnd"/>
      <w:r w:rsidRPr="006713BE">
        <w:t xml:space="preserve"> </w:t>
      </w:r>
      <w:proofErr w:type="spellStart"/>
      <w:r w:rsidRPr="006713BE">
        <w:t>glycaemic</w:t>
      </w:r>
      <w:proofErr w:type="spellEnd"/>
      <w:r w:rsidRPr="006713BE">
        <w:t xml:space="preserve"> values, but </w:t>
      </w:r>
      <w:proofErr w:type="spellStart"/>
      <w:r w:rsidRPr="006713BE">
        <w:t>also</w:t>
      </w:r>
      <w:proofErr w:type="spellEnd"/>
      <w:r w:rsidRPr="006713BE">
        <w:t xml:space="preserve"> on the </w:t>
      </w:r>
      <w:proofErr w:type="spellStart"/>
      <w:r w:rsidRPr="006713BE">
        <w:t>importance</w:t>
      </w:r>
      <w:proofErr w:type="spellEnd"/>
      <w:r w:rsidRPr="006713BE">
        <w:t xml:space="preserve"> </w:t>
      </w:r>
      <w:proofErr w:type="spellStart"/>
      <w:r w:rsidRPr="006713BE">
        <w:t>of</w:t>
      </w:r>
      <w:proofErr w:type="spellEnd"/>
      <w:r w:rsidRPr="006713BE">
        <w:t xml:space="preserve"> </w:t>
      </w:r>
      <w:proofErr w:type="spellStart"/>
      <w:r w:rsidRPr="006713BE">
        <w:t>physical</w:t>
      </w:r>
      <w:proofErr w:type="spellEnd"/>
      <w:r w:rsidRPr="006713BE">
        <w:t xml:space="preserve"> </w:t>
      </w:r>
      <w:proofErr w:type="spellStart"/>
      <w:r w:rsidRPr="006713BE">
        <w:t>activity</w:t>
      </w:r>
      <w:proofErr w:type="spellEnd"/>
      <w:r w:rsidRPr="006713BE">
        <w:t xml:space="preserve">. </w:t>
      </w:r>
      <w:proofErr w:type="spellStart"/>
      <w:r w:rsidRPr="006713BE">
        <w:t>Based</w:t>
      </w:r>
      <w:proofErr w:type="spellEnd"/>
      <w:r w:rsidRPr="006713BE">
        <w:t xml:space="preserve"> on the </w:t>
      </w:r>
      <w:proofErr w:type="spellStart"/>
      <w:r w:rsidRPr="006713BE">
        <w:t>responses</w:t>
      </w:r>
      <w:proofErr w:type="spellEnd"/>
      <w:r w:rsidRPr="006713BE">
        <w:t xml:space="preserve"> received </w:t>
      </w:r>
      <w:proofErr w:type="spellStart"/>
      <w:r w:rsidRPr="006713BE">
        <w:t>from</w:t>
      </w:r>
      <w:proofErr w:type="spellEnd"/>
      <w:r w:rsidRPr="006713BE">
        <w:t xml:space="preserve"> respondents and the resulting </w:t>
      </w:r>
      <w:proofErr w:type="spellStart"/>
      <w:r w:rsidRPr="006713BE">
        <w:t>evaluation</w:t>
      </w:r>
      <w:proofErr w:type="spellEnd"/>
      <w:r w:rsidRPr="006713BE">
        <w:t xml:space="preserve">, no </w:t>
      </w:r>
      <w:proofErr w:type="spellStart"/>
      <w:r w:rsidRPr="006713BE">
        <w:t>fatal</w:t>
      </w:r>
      <w:proofErr w:type="spellEnd"/>
      <w:r w:rsidRPr="006713BE">
        <w:t xml:space="preserve"> </w:t>
      </w:r>
      <w:proofErr w:type="spellStart"/>
      <w:r w:rsidRPr="006713BE">
        <w:t>errors</w:t>
      </w:r>
      <w:proofErr w:type="spellEnd"/>
      <w:r w:rsidRPr="006713BE">
        <w:t xml:space="preserve"> in </w:t>
      </w:r>
      <w:proofErr w:type="spellStart"/>
      <w:r w:rsidRPr="006713BE">
        <w:t>dietary</w:t>
      </w:r>
      <w:proofErr w:type="spellEnd"/>
      <w:r w:rsidRPr="006713BE">
        <w:t xml:space="preserve"> habits </w:t>
      </w:r>
      <w:proofErr w:type="spellStart"/>
      <w:r w:rsidRPr="006713BE">
        <w:t>were</w:t>
      </w:r>
      <w:proofErr w:type="spellEnd"/>
      <w:r w:rsidRPr="006713BE">
        <w:t xml:space="preserve"> </w:t>
      </w:r>
      <w:proofErr w:type="spellStart"/>
      <w:r w:rsidRPr="006713BE">
        <w:t>found</w:t>
      </w:r>
      <w:proofErr w:type="spellEnd"/>
      <w:r w:rsidRPr="006713BE">
        <w:t>.</w:t>
      </w:r>
    </w:p>
    <w:p w14:paraId="620AB242" w14:textId="4F657D52" w:rsidR="00646068" w:rsidRDefault="00646068" w:rsidP="00082B72"/>
    <w:p w14:paraId="5334A8F1" w14:textId="77777777" w:rsidR="00646068" w:rsidRPr="00082B72" w:rsidRDefault="00646068" w:rsidP="00082B72"/>
    <w:p w14:paraId="20AAA440" w14:textId="1B6DB79C" w:rsidR="009D2C6F" w:rsidRDefault="009D2C6F" w:rsidP="00B12017">
      <w:pPr>
        <w:rPr>
          <w:b/>
          <w:bCs/>
        </w:rPr>
      </w:pPr>
      <w:r w:rsidRPr="00735DB8">
        <w:rPr>
          <w:b/>
          <w:bCs/>
        </w:rPr>
        <w:t xml:space="preserve">Key words </w:t>
      </w:r>
    </w:p>
    <w:p w14:paraId="4342DE15" w14:textId="5F98DF82" w:rsidR="009D2C6F" w:rsidRDefault="00B12017" w:rsidP="00165BA2">
      <w:r>
        <w:t xml:space="preserve">Type 1 diabetes mellitus, nutrition, older school age, nutritional habits </w:t>
      </w:r>
    </w:p>
    <w:p w14:paraId="06C37032" w14:textId="12B3EC35" w:rsidR="00996426" w:rsidRDefault="00996426" w:rsidP="00165BA2"/>
    <w:p w14:paraId="1B797004" w14:textId="520F209E" w:rsidR="00996426" w:rsidRDefault="00996426" w:rsidP="00165BA2"/>
    <w:p w14:paraId="296323A5" w14:textId="30BC9E0F" w:rsidR="00996426" w:rsidRDefault="00996426" w:rsidP="00165BA2"/>
    <w:p w14:paraId="4F0880C9" w14:textId="28BDCC1A" w:rsidR="00996426" w:rsidRDefault="00996426" w:rsidP="00165BA2"/>
    <w:p w14:paraId="144BD37F" w14:textId="5123F6F0" w:rsidR="00996426" w:rsidRDefault="00996426" w:rsidP="00165BA2"/>
    <w:p w14:paraId="6BC535EB" w14:textId="026A4DB3" w:rsidR="00996426" w:rsidRDefault="00996426" w:rsidP="00165BA2"/>
    <w:p w14:paraId="2E02652D" w14:textId="77777777" w:rsidR="00996426" w:rsidRPr="00165BA2" w:rsidRDefault="00996426" w:rsidP="00165BA2"/>
    <w:p w14:paraId="1A684613" w14:textId="77777777" w:rsidR="009D2C6F" w:rsidRDefault="009D2C6F" w:rsidP="009D2C6F">
      <w:pPr>
        <w:pStyle w:val="Nadpis1"/>
        <w:numPr>
          <w:ilvl w:val="0"/>
          <w:numId w:val="0"/>
        </w:numPr>
        <w:ind w:left="720" w:hanging="360"/>
      </w:pPr>
      <w:bookmarkStart w:id="30" w:name="_Toc101346590"/>
      <w:r>
        <w:t>Referenční seznam</w:t>
      </w:r>
      <w:bookmarkEnd w:id="30"/>
    </w:p>
    <w:p w14:paraId="0EE41BF3" w14:textId="08DE42B5" w:rsidR="00BC7F1F" w:rsidRDefault="009D2C6F" w:rsidP="00BC7F1F">
      <w:pPr>
        <w:pStyle w:val="Nadpis2"/>
        <w:numPr>
          <w:ilvl w:val="0"/>
          <w:numId w:val="0"/>
        </w:numPr>
        <w:ind w:left="720" w:hanging="360"/>
      </w:pPr>
      <w:bookmarkStart w:id="31" w:name="_Toc101346591"/>
      <w:r>
        <w:t>Seznam použité literatur</w:t>
      </w:r>
      <w:r w:rsidR="00BC7F1F">
        <w:t>y</w:t>
      </w:r>
      <w:bookmarkEnd w:id="31"/>
    </w:p>
    <w:p w14:paraId="2A68E031" w14:textId="58DF2D4E" w:rsidR="001071D8" w:rsidRPr="001071D8" w:rsidRDefault="001071D8" w:rsidP="001071D8">
      <w:pPr>
        <w:pStyle w:val="Odstavecseseznamem"/>
        <w:numPr>
          <w:ilvl w:val="0"/>
          <w:numId w:val="14"/>
        </w:numPr>
        <w:rPr>
          <w:rFonts w:eastAsia="Times New Roman" w:cs="Times New Roman"/>
          <w:lang w:eastAsia="cs-CZ"/>
        </w:rPr>
      </w:pPr>
      <w:r w:rsidRPr="001071D8">
        <w:rPr>
          <w:rFonts w:eastAsia="Times New Roman" w:cs="Times New Roman"/>
          <w:color w:val="212529"/>
          <w:shd w:val="clear" w:color="auto" w:fill="FFFFFF"/>
          <w:lang w:eastAsia="cs-CZ"/>
        </w:rPr>
        <w:t>BLATTNÁ, Jarmila. </w:t>
      </w:r>
      <w:r w:rsidRPr="001071D8">
        <w:rPr>
          <w:rFonts w:eastAsia="Times New Roman" w:cs="Times New Roman"/>
          <w:i/>
          <w:iCs/>
          <w:color w:val="212529"/>
          <w:lang w:eastAsia="cs-CZ"/>
        </w:rPr>
        <w:t xml:space="preserve">Výživa na začátku 21. století, aneb, </w:t>
      </w:r>
      <w:r w:rsidR="00645B75" w:rsidRPr="001071D8">
        <w:rPr>
          <w:rFonts w:eastAsia="Times New Roman" w:cs="Times New Roman"/>
          <w:i/>
          <w:iCs/>
          <w:color w:val="212529"/>
          <w:lang w:eastAsia="cs-CZ"/>
        </w:rPr>
        <w:t>O</w:t>
      </w:r>
      <w:r w:rsidR="00645B75">
        <w:rPr>
          <w:rFonts w:eastAsia="Times New Roman" w:cs="Times New Roman"/>
          <w:i/>
          <w:iCs/>
          <w:color w:val="212529"/>
          <w:lang w:eastAsia="cs-CZ"/>
        </w:rPr>
        <w:t> </w:t>
      </w:r>
      <w:r w:rsidRPr="001071D8">
        <w:rPr>
          <w:rFonts w:eastAsia="Times New Roman" w:cs="Times New Roman"/>
          <w:i/>
          <w:iCs/>
          <w:color w:val="212529"/>
          <w:lang w:eastAsia="cs-CZ"/>
        </w:rPr>
        <w:t xml:space="preserve">výživě aktuálně </w:t>
      </w:r>
      <w:r w:rsidR="00645B75" w:rsidRPr="001071D8">
        <w:rPr>
          <w:rFonts w:eastAsia="Times New Roman" w:cs="Times New Roman"/>
          <w:i/>
          <w:iCs/>
          <w:color w:val="212529"/>
          <w:lang w:eastAsia="cs-CZ"/>
        </w:rPr>
        <w:t>a</w:t>
      </w:r>
      <w:r w:rsidR="00645B75">
        <w:rPr>
          <w:rFonts w:eastAsia="Times New Roman" w:cs="Times New Roman"/>
          <w:i/>
          <w:iCs/>
          <w:color w:val="212529"/>
          <w:lang w:eastAsia="cs-CZ"/>
        </w:rPr>
        <w:t> </w:t>
      </w:r>
      <w:r w:rsidRPr="001071D8">
        <w:rPr>
          <w:rFonts w:eastAsia="Times New Roman" w:cs="Times New Roman"/>
          <w:i/>
          <w:iCs/>
          <w:color w:val="212529"/>
          <w:lang w:eastAsia="cs-CZ"/>
        </w:rPr>
        <w:t>se zárukou</w:t>
      </w:r>
      <w:r w:rsidRPr="001071D8">
        <w:rPr>
          <w:rFonts w:eastAsia="Times New Roman" w:cs="Times New Roman"/>
          <w:color w:val="212529"/>
          <w:shd w:val="clear" w:color="auto" w:fill="FFFFFF"/>
          <w:lang w:eastAsia="cs-CZ"/>
        </w:rPr>
        <w:t>. Praha: Společnost pro výživu, 2005. ISBN 80-239-6202-7.</w:t>
      </w:r>
    </w:p>
    <w:p w14:paraId="0C983701" w14:textId="20224646" w:rsidR="00BC7F1F" w:rsidRDefault="00BC7F1F" w:rsidP="001071D8">
      <w:pPr>
        <w:pStyle w:val="Odstavecseseznamem"/>
      </w:pPr>
    </w:p>
    <w:p w14:paraId="2ABF5810" w14:textId="3C07E9E9" w:rsidR="00BC7F1F" w:rsidRDefault="00BC7F1F" w:rsidP="00B564BF">
      <w:pPr>
        <w:pStyle w:val="Odstavecseseznamem"/>
        <w:numPr>
          <w:ilvl w:val="0"/>
          <w:numId w:val="14"/>
        </w:numPr>
        <w:rPr>
          <w:rFonts w:eastAsia="Times New Roman" w:cs="Times New Roman"/>
          <w:color w:val="212529"/>
          <w:shd w:val="clear" w:color="auto" w:fill="FFFFFF"/>
          <w:lang w:eastAsia="cs-CZ"/>
        </w:rPr>
      </w:pPr>
      <w:r w:rsidRPr="007F2A16">
        <w:rPr>
          <w:rFonts w:eastAsia="Times New Roman" w:cs="Times New Roman"/>
          <w:color w:val="212529"/>
          <w:shd w:val="clear" w:color="auto" w:fill="FFFFFF"/>
          <w:lang w:eastAsia="cs-CZ"/>
        </w:rPr>
        <w:t>DERŇÁROVÁ, Ľubica. </w:t>
      </w:r>
      <w:r w:rsidRPr="007F2A16">
        <w:rPr>
          <w:rFonts w:eastAsia="Times New Roman" w:cs="Times New Roman"/>
          <w:i/>
          <w:iCs/>
          <w:color w:val="212529"/>
          <w:lang w:eastAsia="cs-CZ"/>
        </w:rPr>
        <w:t xml:space="preserve">Potřeby dítěte </w:t>
      </w:r>
      <w:r w:rsidR="00645B75" w:rsidRPr="007F2A16">
        <w:rPr>
          <w:rFonts w:eastAsia="Times New Roman" w:cs="Times New Roman"/>
          <w:i/>
          <w:iCs/>
          <w:color w:val="212529"/>
          <w:lang w:eastAsia="cs-CZ"/>
        </w:rPr>
        <w:t>s</w:t>
      </w:r>
      <w:r w:rsidR="00645B75">
        <w:rPr>
          <w:rFonts w:eastAsia="Times New Roman" w:cs="Times New Roman"/>
          <w:i/>
          <w:iCs/>
          <w:color w:val="212529"/>
          <w:lang w:eastAsia="cs-CZ"/>
        </w:rPr>
        <w:t> </w:t>
      </w:r>
      <w:r w:rsidRPr="007F2A16">
        <w:rPr>
          <w:rFonts w:eastAsia="Times New Roman" w:cs="Times New Roman"/>
          <w:i/>
          <w:iCs/>
          <w:color w:val="212529"/>
          <w:lang w:eastAsia="cs-CZ"/>
        </w:rPr>
        <w:t>diabetes mellitus</w:t>
      </w:r>
      <w:r w:rsidRPr="007F2A16">
        <w:rPr>
          <w:rFonts w:eastAsia="Times New Roman" w:cs="Times New Roman"/>
          <w:color w:val="212529"/>
          <w:shd w:val="clear" w:color="auto" w:fill="FFFFFF"/>
          <w:lang w:eastAsia="cs-CZ"/>
        </w:rPr>
        <w:t xml:space="preserve">. Praha: Grada </w:t>
      </w:r>
      <w:proofErr w:type="spellStart"/>
      <w:r w:rsidRPr="007F2A16">
        <w:rPr>
          <w:rFonts w:eastAsia="Times New Roman" w:cs="Times New Roman"/>
          <w:color w:val="212529"/>
          <w:shd w:val="clear" w:color="auto" w:fill="FFFFFF"/>
          <w:lang w:eastAsia="cs-CZ"/>
        </w:rPr>
        <w:t>Publishing</w:t>
      </w:r>
      <w:proofErr w:type="spellEnd"/>
      <w:r w:rsidRPr="007F2A16">
        <w:rPr>
          <w:rFonts w:eastAsia="Times New Roman" w:cs="Times New Roman"/>
          <w:color w:val="212529"/>
          <w:shd w:val="clear" w:color="auto" w:fill="FFFFFF"/>
          <w:lang w:eastAsia="cs-CZ"/>
        </w:rPr>
        <w:t>, 2021. Sestra (Grada). ISBN 978-80-271-2076-5.</w:t>
      </w:r>
    </w:p>
    <w:p w14:paraId="558EA781" w14:textId="77777777" w:rsidR="00B564BF" w:rsidRPr="00BC7F1F" w:rsidRDefault="00B564BF" w:rsidP="00B564BF">
      <w:pPr>
        <w:pStyle w:val="Odstavecseseznamem"/>
        <w:rPr>
          <w:rFonts w:eastAsia="Times New Roman" w:cs="Times New Roman"/>
          <w:color w:val="212529"/>
          <w:shd w:val="clear" w:color="auto" w:fill="FFFFFF"/>
          <w:lang w:eastAsia="cs-CZ"/>
        </w:rPr>
      </w:pPr>
    </w:p>
    <w:p w14:paraId="7F64C6B9" w14:textId="5CBCDC53" w:rsidR="00BC7F1F" w:rsidRPr="00B564BF" w:rsidRDefault="00BC7F1F" w:rsidP="00B564BF">
      <w:pPr>
        <w:pStyle w:val="Odstavecseseznamem"/>
        <w:numPr>
          <w:ilvl w:val="0"/>
          <w:numId w:val="14"/>
        </w:numPr>
        <w:rPr>
          <w:rFonts w:eastAsia="Times New Roman" w:cs="Times New Roman"/>
          <w:lang w:eastAsia="cs-CZ"/>
        </w:rPr>
      </w:pPr>
      <w:r w:rsidRPr="007F2A16">
        <w:rPr>
          <w:rFonts w:eastAsia="Times New Roman" w:cs="Times New Roman"/>
          <w:color w:val="212529"/>
          <w:shd w:val="clear" w:color="auto" w:fill="FFFFFF"/>
          <w:lang w:eastAsia="cs-CZ"/>
        </w:rPr>
        <w:t>GAVORA, Peter. </w:t>
      </w:r>
      <w:r w:rsidRPr="007F2A16">
        <w:rPr>
          <w:rFonts w:eastAsia="Times New Roman" w:cs="Times New Roman"/>
          <w:i/>
          <w:iCs/>
          <w:color w:val="212529"/>
          <w:lang w:eastAsia="cs-CZ"/>
        </w:rPr>
        <w:t>Úvod do pedagogického výzkumu</w:t>
      </w:r>
      <w:r w:rsidRPr="007F2A16">
        <w:rPr>
          <w:rFonts w:eastAsia="Times New Roman" w:cs="Times New Roman"/>
          <w:color w:val="212529"/>
          <w:shd w:val="clear" w:color="auto" w:fill="FFFFFF"/>
          <w:lang w:eastAsia="cs-CZ"/>
        </w:rPr>
        <w:t xml:space="preserve">. Brno: </w:t>
      </w:r>
      <w:proofErr w:type="spellStart"/>
      <w:r w:rsidRPr="007F2A16">
        <w:rPr>
          <w:rFonts w:eastAsia="Times New Roman" w:cs="Times New Roman"/>
          <w:color w:val="212529"/>
          <w:shd w:val="clear" w:color="auto" w:fill="FFFFFF"/>
          <w:lang w:eastAsia="cs-CZ"/>
        </w:rPr>
        <w:t>Paido</w:t>
      </w:r>
      <w:proofErr w:type="spellEnd"/>
      <w:r w:rsidRPr="007F2A16">
        <w:rPr>
          <w:rFonts w:eastAsia="Times New Roman" w:cs="Times New Roman"/>
          <w:color w:val="212529"/>
          <w:shd w:val="clear" w:color="auto" w:fill="FFFFFF"/>
          <w:lang w:eastAsia="cs-CZ"/>
        </w:rPr>
        <w:t>, 2000. Edice pedagogické literatury. ISBN 80-85931-79-6.</w:t>
      </w:r>
    </w:p>
    <w:p w14:paraId="545D3B89" w14:textId="77777777" w:rsidR="00B564BF" w:rsidRPr="00B564BF" w:rsidRDefault="00B564BF" w:rsidP="00B564BF">
      <w:pPr>
        <w:rPr>
          <w:rFonts w:eastAsia="Times New Roman" w:cs="Times New Roman"/>
          <w:lang w:eastAsia="cs-CZ"/>
        </w:rPr>
      </w:pPr>
    </w:p>
    <w:p w14:paraId="5FA3D4DC" w14:textId="588C5790" w:rsidR="00BC7F1F" w:rsidRPr="00B564BF" w:rsidRDefault="00BC7F1F" w:rsidP="00B564BF">
      <w:pPr>
        <w:pStyle w:val="Odstavecseseznamem"/>
        <w:numPr>
          <w:ilvl w:val="0"/>
          <w:numId w:val="14"/>
        </w:numPr>
        <w:rPr>
          <w:rFonts w:eastAsia="Times New Roman" w:cs="Times New Roman"/>
          <w:lang w:eastAsia="cs-CZ"/>
        </w:rPr>
      </w:pPr>
      <w:r w:rsidRPr="007F2A16">
        <w:rPr>
          <w:rFonts w:cs="Times New Roman"/>
        </w:rPr>
        <w:t xml:space="preserve">HAVLOVÁ, </w:t>
      </w:r>
      <w:proofErr w:type="spellStart"/>
      <w:r w:rsidRPr="007F2A16">
        <w:rPr>
          <w:rFonts w:cs="Times New Roman"/>
        </w:rPr>
        <w:t>Vladimíra</w:t>
      </w:r>
      <w:proofErr w:type="spellEnd"/>
      <w:r w:rsidRPr="007F2A16">
        <w:rPr>
          <w:rFonts w:cs="Times New Roman"/>
        </w:rPr>
        <w:t xml:space="preserve">. </w:t>
      </w:r>
      <w:proofErr w:type="spellStart"/>
      <w:r w:rsidRPr="007F2A16">
        <w:rPr>
          <w:rFonts w:cs="Times New Roman"/>
        </w:rPr>
        <w:t>Regulovana</w:t>
      </w:r>
      <w:proofErr w:type="spellEnd"/>
      <w:r w:rsidRPr="007F2A16">
        <w:rPr>
          <w:rFonts w:cs="Times New Roman"/>
        </w:rPr>
        <w:t xml:space="preserve">́ strava diabetika. </w:t>
      </w:r>
      <w:proofErr w:type="spellStart"/>
      <w:r w:rsidRPr="007F2A16">
        <w:rPr>
          <w:rFonts w:cs="Times New Roman"/>
        </w:rPr>
        <w:t>Výměna</w:t>
      </w:r>
      <w:proofErr w:type="spellEnd"/>
      <w:r w:rsidRPr="007F2A16">
        <w:rPr>
          <w:rFonts w:cs="Times New Roman"/>
        </w:rPr>
        <w:t xml:space="preserve"> jednotky </w:t>
      </w:r>
      <w:proofErr w:type="spellStart"/>
      <w:r w:rsidRPr="007F2A16">
        <w:rPr>
          <w:rFonts w:cs="Times New Roman"/>
        </w:rPr>
        <w:t>sacharidove</w:t>
      </w:r>
      <w:proofErr w:type="spellEnd"/>
      <w:r w:rsidRPr="007F2A16">
        <w:rPr>
          <w:rFonts w:cs="Times New Roman"/>
        </w:rPr>
        <w:t xml:space="preserve">́. </w:t>
      </w:r>
      <w:r w:rsidRPr="007F2A16">
        <w:rPr>
          <w:rFonts w:cs="Times New Roman"/>
          <w:i/>
          <w:iCs/>
        </w:rPr>
        <w:t xml:space="preserve">Sestra. </w:t>
      </w:r>
      <w:r w:rsidRPr="007F2A16">
        <w:rPr>
          <w:rFonts w:cs="Times New Roman"/>
        </w:rPr>
        <w:t>2001. 11(3), str.35.</w:t>
      </w:r>
    </w:p>
    <w:p w14:paraId="1B082301" w14:textId="77777777" w:rsidR="00B564BF" w:rsidRPr="00B564BF" w:rsidRDefault="00B564BF" w:rsidP="00B564BF">
      <w:pPr>
        <w:rPr>
          <w:rFonts w:eastAsia="Times New Roman" w:cs="Times New Roman"/>
          <w:lang w:eastAsia="cs-CZ"/>
        </w:rPr>
      </w:pPr>
    </w:p>
    <w:p w14:paraId="602722DF" w14:textId="68A2437C" w:rsidR="006B6D5D" w:rsidRPr="00B564BF" w:rsidRDefault="006B6D5D" w:rsidP="00B564BF">
      <w:pPr>
        <w:pStyle w:val="Odstavecseseznamem"/>
        <w:numPr>
          <w:ilvl w:val="0"/>
          <w:numId w:val="14"/>
        </w:numPr>
        <w:rPr>
          <w:rFonts w:eastAsia="Times New Roman" w:cs="Times New Roman"/>
          <w:lang w:eastAsia="cs-CZ"/>
        </w:rPr>
      </w:pPr>
      <w:r w:rsidRPr="006B6D5D">
        <w:rPr>
          <w:rFonts w:eastAsia="Times New Roman" w:cs="Times New Roman"/>
          <w:color w:val="212529"/>
          <w:shd w:val="clear" w:color="auto" w:fill="FFFFFF"/>
          <w:lang w:eastAsia="cs-CZ"/>
        </w:rPr>
        <w:t>HŘIVNOVÁ, Michaela. </w:t>
      </w:r>
      <w:r w:rsidRPr="006B6D5D">
        <w:rPr>
          <w:rFonts w:eastAsia="Times New Roman" w:cs="Times New Roman"/>
          <w:i/>
          <w:iCs/>
          <w:color w:val="212529"/>
          <w:lang w:eastAsia="cs-CZ"/>
        </w:rPr>
        <w:t>Základní aspekty výživy</w:t>
      </w:r>
      <w:r w:rsidRPr="006B6D5D">
        <w:rPr>
          <w:rFonts w:eastAsia="Times New Roman" w:cs="Times New Roman"/>
          <w:color w:val="212529"/>
          <w:shd w:val="clear" w:color="auto" w:fill="FFFFFF"/>
          <w:lang w:eastAsia="cs-CZ"/>
        </w:rPr>
        <w:t xml:space="preserve">. Olomouc: Univerzita Palackého </w:t>
      </w:r>
      <w:r w:rsidR="00645B75" w:rsidRPr="006B6D5D">
        <w:rPr>
          <w:rFonts w:eastAsia="Times New Roman" w:cs="Times New Roman"/>
          <w:color w:val="212529"/>
          <w:shd w:val="clear" w:color="auto" w:fill="FFFFFF"/>
          <w:lang w:eastAsia="cs-CZ"/>
        </w:rPr>
        <w:t>v</w:t>
      </w:r>
      <w:r w:rsidR="00645B75">
        <w:rPr>
          <w:rFonts w:eastAsia="Times New Roman" w:cs="Times New Roman"/>
          <w:color w:val="212529"/>
          <w:shd w:val="clear" w:color="auto" w:fill="FFFFFF"/>
          <w:lang w:eastAsia="cs-CZ"/>
        </w:rPr>
        <w:t> </w:t>
      </w:r>
      <w:r w:rsidRPr="006B6D5D">
        <w:rPr>
          <w:rFonts w:eastAsia="Times New Roman" w:cs="Times New Roman"/>
          <w:color w:val="212529"/>
          <w:shd w:val="clear" w:color="auto" w:fill="FFFFFF"/>
          <w:lang w:eastAsia="cs-CZ"/>
        </w:rPr>
        <w:t>Olomouci, 2014. ISBN 978-80-244-4034-7.</w:t>
      </w:r>
    </w:p>
    <w:p w14:paraId="31D6515C" w14:textId="77777777" w:rsidR="00B564BF" w:rsidRPr="00B564BF" w:rsidRDefault="00B564BF" w:rsidP="00B564BF">
      <w:pPr>
        <w:rPr>
          <w:rFonts w:eastAsia="Times New Roman" w:cs="Times New Roman"/>
          <w:lang w:eastAsia="cs-CZ"/>
        </w:rPr>
      </w:pPr>
    </w:p>
    <w:p w14:paraId="2CF08DDA" w14:textId="6BC880E0" w:rsidR="00BC7F1F" w:rsidRPr="00B564BF" w:rsidRDefault="00BC7F1F" w:rsidP="00B564BF">
      <w:pPr>
        <w:pStyle w:val="Odstavecseseznamem"/>
        <w:numPr>
          <w:ilvl w:val="0"/>
          <w:numId w:val="14"/>
        </w:numPr>
        <w:rPr>
          <w:rFonts w:eastAsia="Times New Roman" w:cs="Times New Roman"/>
          <w:lang w:eastAsia="cs-CZ"/>
        </w:rPr>
      </w:pPr>
      <w:r w:rsidRPr="007F2A16">
        <w:rPr>
          <w:rFonts w:eastAsia="Times New Roman" w:cs="Times New Roman"/>
          <w:color w:val="212529"/>
          <w:shd w:val="clear" w:color="auto" w:fill="FFFFFF"/>
          <w:lang w:eastAsia="cs-CZ"/>
        </w:rPr>
        <w:t xml:space="preserve">KLIMEŠOVÁ, Iva </w:t>
      </w:r>
      <w:r w:rsidR="00645B75" w:rsidRPr="007F2A16">
        <w:rPr>
          <w:rFonts w:eastAsia="Times New Roman" w:cs="Times New Roman"/>
          <w:color w:val="212529"/>
          <w:shd w:val="clear" w:color="auto" w:fill="FFFFFF"/>
          <w:lang w:eastAsia="cs-CZ"/>
        </w:rPr>
        <w:t>a</w:t>
      </w:r>
      <w:r w:rsidR="00645B75">
        <w:rPr>
          <w:rFonts w:eastAsia="Times New Roman" w:cs="Times New Roman"/>
          <w:color w:val="212529"/>
          <w:shd w:val="clear" w:color="auto" w:fill="FFFFFF"/>
          <w:lang w:eastAsia="cs-CZ"/>
        </w:rPr>
        <w:t> </w:t>
      </w:r>
      <w:r w:rsidRPr="007F2A16">
        <w:rPr>
          <w:rFonts w:eastAsia="Times New Roman" w:cs="Times New Roman"/>
          <w:color w:val="212529"/>
          <w:shd w:val="clear" w:color="auto" w:fill="FFFFFF"/>
          <w:lang w:eastAsia="cs-CZ"/>
        </w:rPr>
        <w:t>Jiří STELZER. </w:t>
      </w:r>
      <w:r w:rsidRPr="007F2A16">
        <w:rPr>
          <w:rFonts w:eastAsia="Times New Roman" w:cs="Times New Roman"/>
          <w:i/>
          <w:iCs/>
          <w:color w:val="212529"/>
          <w:lang w:eastAsia="cs-CZ"/>
        </w:rPr>
        <w:t>Fyziologie výživy</w:t>
      </w:r>
      <w:r w:rsidRPr="007F2A16">
        <w:rPr>
          <w:rFonts w:eastAsia="Times New Roman" w:cs="Times New Roman"/>
          <w:color w:val="212529"/>
          <w:shd w:val="clear" w:color="auto" w:fill="FFFFFF"/>
          <w:lang w:eastAsia="cs-CZ"/>
        </w:rPr>
        <w:t xml:space="preserve">. Olomouc: Univerzita Palackého </w:t>
      </w:r>
      <w:r w:rsidR="00645B75" w:rsidRPr="007F2A16">
        <w:rPr>
          <w:rFonts w:eastAsia="Times New Roman" w:cs="Times New Roman"/>
          <w:color w:val="212529"/>
          <w:shd w:val="clear" w:color="auto" w:fill="FFFFFF"/>
          <w:lang w:eastAsia="cs-CZ"/>
        </w:rPr>
        <w:t>v</w:t>
      </w:r>
      <w:r w:rsidR="00645B75">
        <w:rPr>
          <w:rFonts w:eastAsia="Times New Roman" w:cs="Times New Roman"/>
          <w:color w:val="212529"/>
          <w:shd w:val="clear" w:color="auto" w:fill="FFFFFF"/>
          <w:lang w:eastAsia="cs-CZ"/>
        </w:rPr>
        <w:t> </w:t>
      </w:r>
      <w:r w:rsidRPr="007F2A16">
        <w:rPr>
          <w:rFonts w:eastAsia="Times New Roman" w:cs="Times New Roman"/>
          <w:color w:val="212529"/>
          <w:shd w:val="clear" w:color="auto" w:fill="FFFFFF"/>
          <w:lang w:eastAsia="cs-CZ"/>
        </w:rPr>
        <w:t>Olomouci, 2013. ISBN isbn978-80-244-3280-9.</w:t>
      </w:r>
    </w:p>
    <w:p w14:paraId="20F96C0D" w14:textId="77777777" w:rsidR="00B564BF" w:rsidRPr="00B564BF" w:rsidRDefault="00B564BF" w:rsidP="00B564BF">
      <w:pPr>
        <w:rPr>
          <w:rFonts w:eastAsia="Times New Roman" w:cs="Times New Roman"/>
          <w:lang w:eastAsia="cs-CZ"/>
        </w:rPr>
      </w:pPr>
    </w:p>
    <w:p w14:paraId="04E19DEF" w14:textId="26B87B46" w:rsidR="00BC7F1F" w:rsidRPr="00B564BF" w:rsidRDefault="00BC7F1F" w:rsidP="00B564BF">
      <w:pPr>
        <w:pStyle w:val="Odstavecseseznamem"/>
        <w:numPr>
          <w:ilvl w:val="0"/>
          <w:numId w:val="14"/>
        </w:numPr>
        <w:rPr>
          <w:rFonts w:eastAsia="Times New Roman" w:cs="Times New Roman"/>
          <w:lang w:eastAsia="cs-CZ"/>
        </w:rPr>
      </w:pPr>
      <w:r w:rsidRPr="007F2A16">
        <w:rPr>
          <w:rFonts w:eastAsia="Times New Roman" w:cs="Times New Roman"/>
          <w:color w:val="212529"/>
          <w:shd w:val="clear" w:color="auto" w:fill="FFFFFF"/>
          <w:lang w:eastAsia="cs-CZ"/>
        </w:rPr>
        <w:t xml:space="preserve">KOHOUT, Pavel, Eduard HAVEL, Martin MATĚJOVIČ </w:t>
      </w:r>
      <w:r w:rsidR="00645B75" w:rsidRPr="007F2A16">
        <w:rPr>
          <w:rFonts w:eastAsia="Times New Roman" w:cs="Times New Roman"/>
          <w:color w:val="212529"/>
          <w:shd w:val="clear" w:color="auto" w:fill="FFFFFF"/>
          <w:lang w:eastAsia="cs-CZ"/>
        </w:rPr>
        <w:t>a</w:t>
      </w:r>
      <w:r w:rsidR="00645B75">
        <w:rPr>
          <w:rFonts w:eastAsia="Times New Roman" w:cs="Times New Roman"/>
          <w:color w:val="212529"/>
          <w:shd w:val="clear" w:color="auto" w:fill="FFFFFF"/>
          <w:lang w:eastAsia="cs-CZ"/>
        </w:rPr>
        <w:t> </w:t>
      </w:r>
      <w:r w:rsidRPr="007F2A16">
        <w:rPr>
          <w:rFonts w:eastAsia="Times New Roman" w:cs="Times New Roman"/>
          <w:color w:val="212529"/>
          <w:shd w:val="clear" w:color="auto" w:fill="FFFFFF"/>
          <w:lang w:eastAsia="cs-CZ"/>
        </w:rPr>
        <w:t xml:space="preserve">Michal ŠENKYŘÍK, </w:t>
      </w:r>
      <w:proofErr w:type="spellStart"/>
      <w:r w:rsidRPr="007F2A16">
        <w:rPr>
          <w:rFonts w:eastAsia="Times New Roman" w:cs="Times New Roman"/>
          <w:color w:val="212529"/>
          <w:shd w:val="clear" w:color="auto" w:fill="FFFFFF"/>
          <w:lang w:eastAsia="cs-CZ"/>
        </w:rPr>
        <w:t>ed</w:t>
      </w:r>
      <w:proofErr w:type="spellEnd"/>
      <w:r w:rsidRPr="007F2A16">
        <w:rPr>
          <w:rFonts w:eastAsia="Times New Roman" w:cs="Times New Roman"/>
          <w:color w:val="212529"/>
          <w:shd w:val="clear" w:color="auto" w:fill="FFFFFF"/>
          <w:lang w:eastAsia="cs-CZ"/>
        </w:rPr>
        <w:t>. </w:t>
      </w:r>
      <w:r w:rsidRPr="007F2A16">
        <w:rPr>
          <w:rFonts w:eastAsia="Times New Roman" w:cs="Times New Roman"/>
          <w:i/>
          <w:iCs/>
          <w:color w:val="212529"/>
          <w:lang w:eastAsia="cs-CZ"/>
        </w:rPr>
        <w:t>Klinická výživa</w:t>
      </w:r>
      <w:r w:rsidRPr="007F2A16">
        <w:rPr>
          <w:rFonts w:eastAsia="Times New Roman" w:cs="Times New Roman"/>
          <w:color w:val="212529"/>
          <w:shd w:val="clear" w:color="auto" w:fill="FFFFFF"/>
          <w:lang w:eastAsia="cs-CZ"/>
        </w:rPr>
        <w:t xml:space="preserve">. Praha: </w:t>
      </w:r>
      <w:proofErr w:type="spellStart"/>
      <w:r w:rsidRPr="007F2A16">
        <w:rPr>
          <w:rFonts w:eastAsia="Times New Roman" w:cs="Times New Roman"/>
          <w:color w:val="212529"/>
          <w:shd w:val="clear" w:color="auto" w:fill="FFFFFF"/>
          <w:lang w:eastAsia="cs-CZ"/>
        </w:rPr>
        <w:t>Galén</w:t>
      </w:r>
      <w:proofErr w:type="spellEnd"/>
      <w:r w:rsidRPr="007F2A16">
        <w:rPr>
          <w:rFonts w:eastAsia="Times New Roman" w:cs="Times New Roman"/>
          <w:color w:val="212529"/>
          <w:shd w:val="clear" w:color="auto" w:fill="FFFFFF"/>
          <w:lang w:eastAsia="cs-CZ"/>
        </w:rPr>
        <w:t>, [2021]. ISBN isbn978-80-7492-555-9.</w:t>
      </w:r>
    </w:p>
    <w:p w14:paraId="56DEA672" w14:textId="77777777" w:rsidR="00B564BF" w:rsidRPr="00B564BF" w:rsidRDefault="00B564BF" w:rsidP="00B564BF">
      <w:pPr>
        <w:rPr>
          <w:rFonts w:eastAsia="Times New Roman" w:cs="Times New Roman"/>
          <w:lang w:eastAsia="cs-CZ"/>
        </w:rPr>
      </w:pPr>
    </w:p>
    <w:p w14:paraId="1838E4A6" w14:textId="7DD51E19" w:rsidR="00BC7F1F" w:rsidRPr="00B564BF" w:rsidRDefault="00BC7F1F" w:rsidP="00B564BF">
      <w:pPr>
        <w:pStyle w:val="Odstavecseseznamem"/>
        <w:numPr>
          <w:ilvl w:val="0"/>
          <w:numId w:val="14"/>
        </w:numPr>
        <w:rPr>
          <w:rFonts w:eastAsia="Times New Roman" w:cs="Times New Roman"/>
          <w:lang w:eastAsia="cs-CZ"/>
        </w:rPr>
      </w:pPr>
      <w:r w:rsidRPr="007F2A16">
        <w:rPr>
          <w:rFonts w:eastAsia="Times New Roman" w:cs="Times New Roman"/>
          <w:color w:val="212529"/>
          <w:shd w:val="clear" w:color="auto" w:fill="FFFFFF"/>
          <w:lang w:eastAsia="cs-CZ"/>
        </w:rPr>
        <w:t>KUDLOVÁ, Pavla. </w:t>
      </w:r>
      <w:r w:rsidRPr="007F2A16">
        <w:rPr>
          <w:rFonts w:eastAsia="Times New Roman" w:cs="Times New Roman"/>
          <w:i/>
          <w:iCs/>
          <w:color w:val="212529"/>
          <w:lang w:eastAsia="cs-CZ"/>
        </w:rPr>
        <w:t xml:space="preserve">Ošetřovatelská péče </w:t>
      </w:r>
      <w:r w:rsidR="00645B75" w:rsidRPr="007F2A16">
        <w:rPr>
          <w:rFonts w:eastAsia="Times New Roman" w:cs="Times New Roman"/>
          <w:i/>
          <w:iCs/>
          <w:color w:val="212529"/>
          <w:lang w:eastAsia="cs-CZ"/>
        </w:rPr>
        <w:t>v</w:t>
      </w:r>
      <w:r w:rsidR="00645B75">
        <w:rPr>
          <w:rFonts w:eastAsia="Times New Roman" w:cs="Times New Roman"/>
          <w:i/>
          <w:iCs/>
          <w:color w:val="212529"/>
          <w:lang w:eastAsia="cs-CZ"/>
        </w:rPr>
        <w:t> </w:t>
      </w:r>
      <w:r w:rsidRPr="007F2A16">
        <w:rPr>
          <w:rFonts w:eastAsia="Times New Roman" w:cs="Times New Roman"/>
          <w:i/>
          <w:iCs/>
          <w:color w:val="212529"/>
          <w:lang w:eastAsia="cs-CZ"/>
        </w:rPr>
        <w:t>diabetologii</w:t>
      </w:r>
      <w:r w:rsidRPr="007F2A16">
        <w:rPr>
          <w:rFonts w:eastAsia="Times New Roman" w:cs="Times New Roman"/>
          <w:color w:val="212529"/>
          <w:shd w:val="clear" w:color="auto" w:fill="FFFFFF"/>
          <w:lang w:eastAsia="cs-CZ"/>
        </w:rPr>
        <w:t xml:space="preserve">. Praha: Grada </w:t>
      </w:r>
      <w:proofErr w:type="spellStart"/>
      <w:r w:rsidRPr="007F2A16">
        <w:rPr>
          <w:rFonts w:eastAsia="Times New Roman" w:cs="Times New Roman"/>
          <w:color w:val="212529"/>
          <w:shd w:val="clear" w:color="auto" w:fill="FFFFFF"/>
          <w:lang w:eastAsia="cs-CZ"/>
        </w:rPr>
        <w:t>Publishing</w:t>
      </w:r>
      <w:proofErr w:type="spellEnd"/>
      <w:r w:rsidRPr="007F2A16">
        <w:rPr>
          <w:rFonts w:eastAsia="Times New Roman" w:cs="Times New Roman"/>
          <w:color w:val="212529"/>
          <w:shd w:val="clear" w:color="auto" w:fill="FFFFFF"/>
          <w:lang w:eastAsia="cs-CZ"/>
        </w:rPr>
        <w:t>, 2015. Sestra (Grada). ISBN 978-80-247-5367-6.</w:t>
      </w:r>
    </w:p>
    <w:p w14:paraId="3029AED6" w14:textId="77777777" w:rsidR="00B564BF" w:rsidRPr="00B564BF" w:rsidRDefault="00B564BF" w:rsidP="00B564BF">
      <w:pPr>
        <w:rPr>
          <w:rFonts w:eastAsia="Times New Roman" w:cs="Times New Roman"/>
          <w:lang w:eastAsia="cs-CZ"/>
        </w:rPr>
      </w:pPr>
    </w:p>
    <w:p w14:paraId="2F6F3DBD" w14:textId="710C36B5" w:rsidR="00BC7F1F" w:rsidRPr="00B564BF" w:rsidRDefault="00BC7F1F" w:rsidP="00B564BF">
      <w:pPr>
        <w:pStyle w:val="Odstavecseseznamem"/>
        <w:numPr>
          <w:ilvl w:val="0"/>
          <w:numId w:val="14"/>
        </w:numPr>
        <w:rPr>
          <w:rFonts w:eastAsia="Times New Roman" w:cs="Times New Roman"/>
          <w:lang w:eastAsia="cs-CZ"/>
        </w:rPr>
      </w:pPr>
      <w:r w:rsidRPr="007F2A16">
        <w:rPr>
          <w:rFonts w:eastAsia="Times New Roman" w:cs="Times New Roman"/>
          <w:color w:val="212529"/>
          <w:shd w:val="clear" w:color="auto" w:fill="FFFFFF"/>
          <w:lang w:eastAsia="cs-CZ"/>
        </w:rPr>
        <w:t>KUNOVÁ, Václava. </w:t>
      </w:r>
      <w:r w:rsidRPr="007F2A16">
        <w:rPr>
          <w:rFonts w:eastAsia="Times New Roman" w:cs="Times New Roman"/>
          <w:i/>
          <w:iCs/>
          <w:color w:val="212529"/>
          <w:lang w:eastAsia="cs-CZ"/>
        </w:rPr>
        <w:t>Zdravá výživa</w:t>
      </w:r>
      <w:r w:rsidRPr="007F2A16">
        <w:rPr>
          <w:rFonts w:eastAsia="Times New Roman" w:cs="Times New Roman"/>
          <w:color w:val="212529"/>
          <w:shd w:val="clear" w:color="auto" w:fill="FFFFFF"/>
          <w:lang w:eastAsia="cs-CZ"/>
        </w:rPr>
        <w:t xml:space="preserve">. 2., </w:t>
      </w:r>
      <w:proofErr w:type="spellStart"/>
      <w:r w:rsidRPr="007F2A16">
        <w:rPr>
          <w:rFonts w:eastAsia="Times New Roman" w:cs="Times New Roman"/>
          <w:color w:val="212529"/>
          <w:shd w:val="clear" w:color="auto" w:fill="FFFFFF"/>
          <w:lang w:eastAsia="cs-CZ"/>
        </w:rPr>
        <w:t>přeprac</w:t>
      </w:r>
      <w:proofErr w:type="spellEnd"/>
      <w:r w:rsidRPr="007F2A16">
        <w:rPr>
          <w:rFonts w:eastAsia="Times New Roman" w:cs="Times New Roman"/>
          <w:color w:val="212529"/>
          <w:shd w:val="clear" w:color="auto" w:fill="FFFFFF"/>
          <w:lang w:eastAsia="cs-CZ"/>
        </w:rPr>
        <w:t>. vyd. Praha: Grada, 2011. Zdraví &amp; životní styl. ISBN 978-80-247-3433-0.</w:t>
      </w:r>
    </w:p>
    <w:p w14:paraId="7D7A15AE" w14:textId="77777777" w:rsidR="00B564BF" w:rsidRPr="00B564BF" w:rsidRDefault="00B564BF" w:rsidP="00B564BF">
      <w:pPr>
        <w:pStyle w:val="Odstavecseseznamem"/>
        <w:rPr>
          <w:rFonts w:eastAsia="Times New Roman" w:cs="Times New Roman"/>
          <w:lang w:eastAsia="cs-CZ"/>
        </w:rPr>
      </w:pPr>
    </w:p>
    <w:p w14:paraId="7C9BBBA1" w14:textId="77777777" w:rsidR="00B564BF" w:rsidRPr="00B564BF" w:rsidRDefault="00B564BF" w:rsidP="00B564BF">
      <w:pPr>
        <w:rPr>
          <w:rFonts w:eastAsia="Times New Roman" w:cs="Times New Roman"/>
          <w:lang w:eastAsia="cs-CZ"/>
        </w:rPr>
      </w:pPr>
    </w:p>
    <w:p w14:paraId="72AC23F2" w14:textId="6033F239" w:rsidR="00BC7F1F" w:rsidRPr="00DE45C7" w:rsidRDefault="00BC7F1F" w:rsidP="00B564BF">
      <w:pPr>
        <w:pStyle w:val="Odstavecseseznamem"/>
        <w:numPr>
          <w:ilvl w:val="0"/>
          <w:numId w:val="14"/>
        </w:numPr>
        <w:rPr>
          <w:rFonts w:eastAsia="Times New Roman" w:cs="Times New Roman"/>
          <w:lang w:eastAsia="cs-CZ"/>
        </w:rPr>
      </w:pPr>
      <w:r w:rsidRPr="007F2A16">
        <w:rPr>
          <w:rFonts w:eastAsia="Times New Roman" w:cs="Times New Roman"/>
          <w:color w:val="212529"/>
          <w:shd w:val="clear" w:color="auto" w:fill="FFFFFF"/>
          <w:lang w:eastAsia="cs-CZ"/>
        </w:rPr>
        <w:t xml:space="preserve">LANGMEIER, Josef </w:t>
      </w:r>
      <w:r w:rsidR="00645B75" w:rsidRPr="007F2A16">
        <w:rPr>
          <w:rFonts w:eastAsia="Times New Roman" w:cs="Times New Roman"/>
          <w:color w:val="212529"/>
          <w:shd w:val="clear" w:color="auto" w:fill="FFFFFF"/>
          <w:lang w:eastAsia="cs-CZ"/>
        </w:rPr>
        <w:t>a</w:t>
      </w:r>
      <w:r w:rsidR="00645B75">
        <w:rPr>
          <w:rFonts w:eastAsia="Times New Roman" w:cs="Times New Roman"/>
          <w:color w:val="212529"/>
          <w:shd w:val="clear" w:color="auto" w:fill="FFFFFF"/>
          <w:lang w:eastAsia="cs-CZ"/>
        </w:rPr>
        <w:t> </w:t>
      </w:r>
      <w:r w:rsidRPr="007F2A16">
        <w:rPr>
          <w:rFonts w:eastAsia="Times New Roman" w:cs="Times New Roman"/>
          <w:color w:val="212529"/>
          <w:shd w:val="clear" w:color="auto" w:fill="FFFFFF"/>
          <w:lang w:eastAsia="cs-CZ"/>
        </w:rPr>
        <w:t>Dana KREJČÍŘOVÁ. </w:t>
      </w:r>
      <w:r w:rsidRPr="007F2A16">
        <w:rPr>
          <w:rFonts w:eastAsia="Times New Roman" w:cs="Times New Roman"/>
          <w:i/>
          <w:iCs/>
          <w:color w:val="212529"/>
          <w:lang w:eastAsia="cs-CZ"/>
        </w:rPr>
        <w:t>Vývojová psychologie</w:t>
      </w:r>
      <w:r w:rsidRPr="007F2A16">
        <w:rPr>
          <w:rFonts w:eastAsia="Times New Roman" w:cs="Times New Roman"/>
          <w:color w:val="212529"/>
          <w:shd w:val="clear" w:color="auto" w:fill="FFFFFF"/>
          <w:lang w:eastAsia="cs-CZ"/>
        </w:rPr>
        <w:t xml:space="preserve">. 2., </w:t>
      </w:r>
      <w:proofErr w:type="spellStart"/>
      <w:r w:rsidRPr="007F2A16">
        <w:rPr>
          <w:rFonts w:eastAsia="Times New Roman" w:cs="Times New Roman"/>
          <w:color w:val="212529"/>
          <w:shd w:val="clear" w:color="auto" w:fill="FFFFFF"/>
          <w:lang w:eastAsia="cs-CZ"/>
        </w:rPr>
        <w:t>aktualiz</w:t>
      </w:r>
      <w:proofErr w:type="spellEnd"/>
      <w:r w:rsidRPr="007F2A16">
        <w:rPr>
          <w:rFonts w:eastAsia="Times New Roman" w:cs="Times New Roman"/>
          <w:color w:val="212529"/>
          <w:shd w:val="clear" w:color="auto" w:fill="FFFFFF"/>
          <w:lang w:eastAsia="cs-CZ"/>
        </w:rPr>
        <w:t>. vyd. Praha: Grada, 2006. Psyché (Grada). ISBN 978-80-247-1284-0.</w:t>
      </w:r>
    </w:p>
    <w:p w14:paraId="16A90C78" w14:textId="77777777" w:rsidR="00DE45C7" w:rsidRPr="007F2A16" w:rsidRDefault="00DE45C7" w:rsidP="00DE45C7">
      <w:pPr>
        <w:pStyle w:val="Odstavecseseznamem"/>
        <w:rPr>
          <w:rFonts w:eastAsia="Times New Roman" w:cs="Times New Roman"/>
          <w:lang w:eastAsia="cs-CZ"/>
        </w:rPr>
      </w:pPr>
    </w:p>
    <w:p w14:paraId="78C6D89D" w14:textId="2FA7D032" w:rsidR="00B564BF" w:rsidRDefault="00BC7F1F" w:rsidP="00882F88">
      <w:pPr>
        <w:pStyle w:val="Odstavecseseznamem"/>
        <w:numPr>
          <w:ilvl w:val="0"/>
          <w:numId w:val="14"/>
        </w:numPr>
        <w:rPr>
          <w:rFonts w:eastAsia="Times New Roman" w:cs="Times New Roman"/>
          <w:color w:val="212529"/>
          <w:shd w:val="clear" w:color="auto" w:fill="FFFFFF"/>
          <w:lang w:eastAsia="cs-CZ"/>
        </w:rPr>
      </w:pPr>
      <w:r w:rsidRPr="007F2A16">
        <w:rPr>
          <w:rFonts w:eastAsia="Times New Roman" w:cs="Times New Roman"/>
          <w:color w:val="212529"/>
          <w:shd w:val="clear" w:color="auto" w:fill="FFFFFF"/>
          <w:lang w:eastAsia="cs-CZ"/>
        </w:rPr>
        <w:t>LEBL, Jan. </w:t>
      </w:r>
      <w:r w:rsidRPr="007F2A16">
        <w:rPr>
          <w:rFonts w:eastAsia="Times New Roman" w:cs="Times New Roman"/>
          <w:i/>
          <w:iCs/>
          <w:color w:val="212529"/>
          <w:lang w:eastAsia="cs-CZ"/>
        </w:rPr>
        <w:t xml:space="preserve">Abeceda diabetu: příručka pro děti, mladé dospělé </w:t>
      </w:r>
      <w:r w:rsidR="00645B75" w:rsidRPr="007F2A16">
        <w:rPr>
          <w:rFonts w:eastAsia="Times New Roman" w:cs="Times New Roman"/>
          <w:i/>
          <w:iCs/>
          <w:color w:val="212529"/>
          <w:lang w:eastAsia="cs-CZ"/>
        </w:rPr>
        <w:t>a</w:t>
      </w:r>
      <w:r w:rsidR="00645B75">
        <w:rPr>
          <w:rFonts w:eastAsia="Times New Roman" w:cs="Times New Roman"/>
          <w:i/>
          <w:iCs/>
          <w:color w:val="212529"/>
          <w:lang w:eastAsia="cs-CZ"/>
        </w:rPr>
        <w:t> </w:t>
      </w:r>
      <w:r w:rsidRPr="007F2A16">
        <w:rPr>
          <w:rFonts w:eastAsia="Times New Roman" w:cs="Times New Roman"/>
          <w:i/>
          <w:iCs/>
          <w:color w:val="212529"/>
          <w:lang w:eastAsia="cs-CZ"/>
        </w:rPr>
        <w:t>jejich rodiče</w:t>
      </w:r>
      <w:r w:rsidRPr="007F2A16">
        <w:rPr>
          <w:rFonts w:eastAsia="Times New Roman" w:cs="Times New Roman"/>
          <w:color w:val="212529"/>
          <w:shd w:val="clear" w:color="auto" w:fill="FFFFFF"/>
          <w:lang w:eastAsia="cs-CZ"/>
        </w:rPr>
        <w:t xml:space="preserve">. Praha: </w:t>
      </w:r>
      <w:proofErr w:type="spellStart"/>
      <w:r w:rsidRPr="007F2A16">
        <w:rPr>
          <w:rFonts w:eastAsia="Times New Roman" w:cs="Times New Roman"/>
          <w:color w:val="212529"/>
          <w:shd w:val="clear" w:color="auto" w:fill="FFFFFF"/>
          <w:lang w:eastAsia="cs-CZ"/>
        </w:rPr>
        <w:t>Maxdorf</w:t>
      </w:r>
      <w:proofErr w:type="spellEnd"/>
      <w:r w:rsidRPr="007F2A16">
        <w:rPr>
          <w:rFonts w:eastAsia="Times New Roman" w:cs="Times New Roman"/>
          <w:color w:val="212529"/>
          <w:shd w:val="clear" w:color="auto" w:fill="FFFFFF"/>
          <w:lang w:eastAsia="cs-CZ"/>
        </w:rPr>
        <w:t xml:space="preserve">, 1998. </w:t>
      </w:r>
      <w:proofErr w:type="spellStart"/>
      <w:r w:rsidRPr="007F2A16">
        <w:rPr>
          <w:rFonts w:eastAsia="Times New Roman" w:cs="Times New Roman"/>
          <w:color w:val="212529"/>
          <w:shd w:val="clear" w:color="auto" w:fill="FFFFFF"/>
          <w:lang w:eastAsia="cs-CZ"/>
        </w:rPr>
        <w:t>Medica</w:t>
      </w:r>
      <w:proofErr w:type="spellEnd"/>
      <w:r w:rsidRPr="007F2A16">
        <w:rPr>
          <w:rFonts w:eastAsia="Times New Roman" w:cs="Times New Roman"/>
          <w:color w:val="212529"/>
          <w:shd w:val="clear" w:color="auto" w:fill="FFFFFF"/>
          <w:lang w:eastAsia="cs-CZ"/>
        </w:rPr>
        <w:t>. ISBN isbn80-85800-86-1.</w:t>
      </w:r>
    </w:p>
    <w:p w14:paraId="63A251E7" w14:textId="77777777" w:rsidR="00B564BF" w:rsidRPr="00B564BF" w:rsidRDefault="00B564BF" w:rsidP="00882F88">
      <w:pPr>
        <w:pStyle w:val="Odstavecseseznamem"/>
        <w:rPr>
          <w:rFonts w:eastAsia="Times New Roman" w:cs="Times New Roman"/>
          <w:color w:val="212529"/>
          <w:shd w:val="clear" w:color="auto" w:fill="FFFFFF"/>
          <w:lang w:eastAsia="cs-CZ"/>
        </w:rPr>
      </w:pPr>
    </w:p>
    <w:p w14:paraId="125153B4" w14:textId="19D5A183" w:rsidR="007D11C0" w:rsidRDefault="007D11C0" w:rsidP="00882F88">
      <w:pPr>
        <w:pStyle w:val="Odstavecseseznamem"/>
        <w:numPr>
          <w:ilvl w:val="0"/>
          <w:numId w:val="14"/>
        </w:numPr>
        <w:rPr>
          <w:rFonts w:eastAsia="Times New Roman" w:cs="Times New Roman"/>
          <w:color w:val="212529"/>
          <w:shd w:val="clear" w:color="auto" w:fill="FFFFFF"/>
          <w:lang w:eastAsia="cs-CZ"/>
        </w:rPr>
      </w:pPr>
      <w:r w:rsidRPr="007F2A16">
        <w:rPr>
          <w:rFonts w:eastAsia="Times New Roman" w:cs="Times New Roman"/>
          <w:color w:val="212529"/>
          <w:shd w:val="clear" w:color="auto" w:fill="FFFFFF"/>
          <w:lang w:eastAsia="cs-CZ"/>
        </w:rPr>
        <w:t xml:space="preserve">PELIKÁNOVÁ, Terezie </w:t>
      </w:r>
      <w:r w:rsidR="00645B75" w:rsidRPr="007F2A16">
        <w:rPr>
          <w:rFonts w:eastAsia="Times New Roman" w:cs="Times New Roman"/>
          <w:color w:val="212529"/>
          <w:shd w:val="clear" w:color="auto" w:fill="FFFFFF"/>
          <w:lang w:eastAsia="cs-CZ"/>
        </w:rPr>
        <w:t>a</w:t>
      </w:r>
      <w:r w:rsidR="00645B75">
        <w:rPr>
          <w:rFonts w:eastAsia="Times New Roman" w:cs="Times New Roman"/>
          <w:color w:val="212529"/>
          <w:shd w:val="clear" w:color="auto" w:fill="FFFFFF"/>
          <w:lang w:eastAsia="cs-CZ"/>
        </w:rPr>
        <w:t> </w:t>
      </w:r>
      <w:r w:rsidRPr="007F2A16">
        <w:rPr>
          <w:rFonts w:eastAsia="Times New Roman" w:cs="Times New Roman"/>
          <w:color w:val="212529"/>
          <w:shd w:val="clear" w:color="auto" w:fill="FFFFFF"/>
          <w:lang w:eastAsia="cs-CZ"/>
        </w:rPr>
        <w:t>Vladimír BARTOŠ. </w:t>
      </w:r>
      <w:r w:rsidRPr="007F2A16">
        <w:rPr>
          <w:rFonts w:eastAsia="Times New Roman" w:cs="Times New Roman"/>
          <w:i/>
          <w:iCs/>
          <w:color w:val="212529"/>
          <w:lang w:eastAsia="cs-CZ"/>
        </w:rPr>
        <w:t>Praktická diabetologie</w:t>
      </w:r>
      <w:r w:rsidRPr="007F2A16">
        <w:rPr>
          <w:rFonts w:eastAsia="Times New Roman" w:cs="Times New Roman"/>
          <w:color w:val="212529"/>
          <w:shd w:val="clear" w:color="auto" w:fill="FFFFFF"/>
          <w:lang w:eastAsia="cs-CZ"/>
        </w:rPr>
        <w:t xml:space="preserve">. 4., </w:t>
      </w:r>
      <w:proofErr w:type="spellStart"/>
      <w:r w:rsidRPr="007F2A16">
        <w:rPr>
          <w:rFonts w:eastAsia="Times New Roman" w:cs="Times New Roman"/>
          <w:color w:val="212529"/>
          <w:shd w:val="clear" w:color="auto" w:fill="FFFFFF"/>
          <w:lang w:eastAsia="cs-CZ"/>
        </w:rPr>
        <w:t>rozš</w:t>
      </w:r>
      <w:proofErr w:type="spellEnd"/>
      <w:r w:rsidRPr="007F2A16">
        <w:rPr>
          <w:rFonts w:eastAsia="Times New Roman" w:cs="Times New Roman"/>
          <w:color w:val="212529"/>
          <w:shd w:val="clear" w:color="auto" w:fill="FFFFFF"/>
          <w:lang w:eastAsia="cs-CZ"/>
        </w:rPr>
        <w:t xml:space="preserve">. vyd. Praha: </w:t>
      </w:r>
      <w:proofErr w:type="spellStart"/>
      <w:r w:rsidRPr="007F2A16">
        <w:rPr>
          <w:rFonts w:eastAsia="Times New Roman" w:cs="Times New Roman"/>
          <w:color w:val="212529"/>
          <w:shd w:val="clear" w:color="auto" w:fill="FFFFFF"/>
          <w:lang w:eastAsia="cs-CZ"/>
        </w:rPr>
        <w:t>Maxdorf</w:t>
      </w:r>
      <w:proofErr w:type="spellEnd"/>
      <w:r w:rsidRPr="007F2A16">
        <w:rPr>
          <w:rFonts w:eastAsia="Times New Roman" w:cs="Times New Roman"/>
          <w:color w:val="212529"/>
          <w:shd w:val="clear" w:color="auto" w:fill="FFFFFF"/>
          <w:lang w:eastAsia="cs-CZ"/>
        </w:rPr>
        <w:t>, c2010. Jessenius. ISBN 978-80-7345-216-2.</w:t>
      </w:r>
    </w:p>
    <w:p w14:paraId="14760870" w14:textId="77777777" w:rsidR="00B564BF" w:rsidRPr="00882F88" w:rsidRDefault="00B564BF" w:rsidP="00882F88">
      <w:pPr>
        <w:rPr>
          <w:rFonts w:eastAsia="Times New Roman" w:cs="Times New Roman"/>
          <w:color w:val="212529"/>
          <w:shd w:val="clear" w:color="auto" w:fill="FFFFFF"/>
          <w:lang w:eastAsia="cs-CZ"/>
        </w:rPr>
      </w:pPr>
    </w:p>
    <w:p w14:paraId="302EF1F0" w14:textId="5738F4B7" w:rsidR="00B564BF" w:rsidRPr="00882F88" w:rsidRDefault="007D11C0" w:rsidP="00882F88">
      <w:pPr>
        <w:pStyle w:val="Odstavecseseznamem"/>
        <w:numPr>
          <w:ilvl w:val="0"/>
          <w:numId w:val="14"/>
        </w:numPr>
        <w:rPr>
          <w:rFonts w:eastAsia="Times New Roman" w:cs="Times New Roman"/>
          <w:lang w:eastAsia="cs-CZ"/>
        </w:rPr>
      </w:pPr>
      <w:r w:rsidRPr="00882F88">
        <w:rPr>
          <w:rFonts w:eastAsia="Times New Roman" w:cs="Times New Roman"/>
          <w:color w:val="212529"/>
          <w:shd w:val="clear" w:color="auto" w:fill="FFFFFF"/>
          <w:lang w:eastAsia="cs-CZ"/>
        </w:rPr>
        <w:t xml:space="preserve">PELIKÁNOVÁ, Terezie </w:t>
      </w:r>
      <w:r w:rsidR="00645B75" w:rsidRPr="00882F88">
        <w:rPr>
          <w:rFonts w:eastAsia="Times New Roman" w:cs="Times New Roman"/>
          <w:color w:val="212529"/>
          <w:shd w:val="clear" w:color="auto" w:fill="FFFFFF"/>
          <w:lang w:eastAsia="cs-CZ"/>
        </w:rPr>
        <w:t>a</w:t>
      </w:r>
      <w:r w:rsidR="00645B75">
        <w:rPr>
          <w:rFonts w:eastAsia="Times New Roman" w:cs="Times New Roman"/>
          <w:color w:val="212529"/>
          <w:shd w:val="clear" w:color="auto" w:fill="FFFFFF"/>
          <w:lang w:eastAsia="cs-CZ"/>
        </w:rPr>
        <w:t> </w:t>
      </w:r>
      <w:r w:rsidRPr="00882F88">
        <w:rPr>
          <w:rFonts w:eastAsia="Times New Roman" w:cs="Times New Roman"/>
          <w:color w:val="212529"/>
          <w:shd w:val="clear" w:color="auto" w:fill="FFFFFF"/>
          <w:lang w:eastAsia="cs-CZ"/>
        </w:rPr>
        <w:t>Vladimír BARTOŠ. </w:t>
      </w:r>
      <w:r w:rsidRPr="00882F88">
        <w:rPr>
          <w:rFonts w:eastAsia="Times New Roman" w:cs="Times New Roman"/>
          <w:i/>
          <w:iCs/>
          <w:color w:val="212529"/>
          <w:lang w:eastAsia="cs-CZ"/>
        </w:rPr>
        <w:t>Praktická diabetologie</w:t>
      </w:r>
      <w:r w:rsidRPr="00882F88">
        <w:rPr>
          <w:rFonts w:eastAsia="Times New Roman" w:cs="Times New Roman"/>
          <w:color w:val="212529"/>
          <w:shd w:val="clear" w:color="auto" w:fill="FFFFFF"/>
          <w:lang w:eastAsia="cs-CZ"/>
        </w:rPr>
        <w:t xml:space="preserve">. 6. aktualizované </w:t>
      </w:r>
      <w:r w:rsidR="00645B75" w:rsidRPr="00882F88">
        <w:rPr>
          <w:rFonts w:eastAsia="Times New Roman" w:cs="Times New Roman"/>
          <w:color w:val="212529"/>
          <w:shd w:val="clear" w:color="auto" w:fill="FFFFFF"/>
          <w:lang w:eastAsia="cs-CZ"/>
        </w:rPr>
        <w:t>a</w:t>
      </w:r>
      <w:r w:rsidR="00645B75">
        <w:rPr>
          <w:rFonts w:eastAsia="Times New Roman" w:cs="Times New Roman"/>
          <w:color w:val="212529"/>
          <w:shd w:val="clear" w:color="auto" w:fill="FFFFFF"/>
          <w:lang w:eastAsia="cs-CZ"/>
        </w:rPr>
        <w:t> </w:t>
      </w:r>
      <w:r w:rsidRPr="00882F88">
        <w:rPr>
          <w:rFonts w:eastAsia="Times New Roman" w:cs="Times New Roman"/>
          <w:color w:val="212529"/>
          <w:shd w:val="clear" w:color="auto" w:fill="FFFFFF"/>
          <w:lang w:eastAsia="cs-CZ"/>
        </w:rPr>
        <w:t xml:space="preserve">doplněné vydání. Praha: </w:t>
      </w:r>
      <w:proofErr w:type="spellStart"/>
      <w:r w:rsidRPr="00882F88">
        <w:rPr>
          <w:rFonts w:eastAsia="Times New Roman" w:cs="Times New Roman"/>
          <w:color w:val="212529"/>
          <w:shd w:val="clear" w:color="auto" w:fill="FFFFFF"/>
          <w:lang w:eastAsia="cs-CZ"/>
        </w:rPr>
        <w:t>Maxdorf</w:t>
      </w:r>
      <w:proofErr w:type="spellEnd"/>
      <w:r w:rsidRPr="00882F88">
        <w:rPr>
          <w:rFonts w:eastAsia="Times New Roman" w:cs="Times New Roman"/>
          <w:color w:val="212529"/>
          <w:shd w:val="clear" w:color="auto" w:fill="FFFFFF"/>
          <w:lang w:eastAsia="cs-CZ"/>
        </w:rPr>
        <w:t>, [2018]. Jessenius.str.60. ISBN 978-80-7345-559-0.</w:t>
      </w:r>
    </w:p>
    <w:p w14:paraId="6384009A" w14:textId="77777777" w:rsidR="00882F88" w:rsidRPr="00882F88" w:rsidRDefault="00882F88" w:rsidP="00882F88">
      <w:pPr>
        <w:pStyle w:val="Odstavecseseznamem"/>
        <w:rPr>
          <w:rFonts w:eastAsia="Times New Roman" w:cs="Times New Roman"/>
          <w:lang w:eastAsia="cs-CZ"/>
        </w:rPr>
      </w:pPr>
    </w:p>
    <w:p w14:paraId="1DDF446C" w14:textId="7EE81B83" w:rsidR="00882F88" w:rsidRPr="005D4CA6" w:rsidRDefault="00882F88" w:rsidP="00882F88">
      <w:pPr>
        <w:pStyle w:val="Odstavecseseznamem"/>
        <w:numPr>
          <w:ilvl w:val="0"/>
          <w:numId w:val="14"/>
        </w:numPr>
        <w:rPr>
          <w:rFonts w:eastAsia="Times New Roman" w:cs="Times New Roman"/>
          <w:lang w:eastAsia="cs-CZ"/>
        </w:rPr>
      </w:pPr>
      <w:r w:rsidRPr="00882F88">
        <w:rPr>
          <w:rFonts w:eastAsia="Times New Roman" w:cs="Times New Roman"/>
          <w:color w:val="212529"/>
          <w:shd w:val="clear" w:color="auto" w:fill="FFFFFF"/>
          <w:lang w:eastAsia="cs-CZ"/>
        </w:rPr>
        <w:t>PERUŠIČOVÁ, Jindra. </w:t>
      </w:r>
      <w:r w:rsidRPr="00882F88">
        <w:rPr>
          <w:rFonts w:eastAsia="Times New Roman" w:cs="Times New Roman"/>
          <w:i/>
          <w:iCs/>
          <w:color w:val="212529"/>
          <w:lang w:eastAsia="cs-CZ"/>
        </w:rPr>
        <w:t xml:space="preserve">Diabetes mellitus </w:t>
      </w:r>
      <w:r w:rsidR="00645B75" w:rsidRPr="00882F88">
        <w:rPr>
          <w:rFonts w:eastAsia="Times New Roman" w:cs="Times New Roman"/>
          <w:i/>
          <w:iCs/>
          <w:color w:val="212529"/>
          <w:lang w:eastAsia="cs-CZ"/>
        </w:rPr>
        <w:t>v</w:t>
      </w:r>
      <w:r w:rsidR="00645B75">
        <w:rPr>
          <w:rFonts w:eastAsia="Times New Roman" w:cs="Times New Roman"/>
          <w:i/>
          <w:iCs/>
          <w:color w:val="212529"/>
          <w:lang w:eastAsia="cs-CZ"/>
        </w:rPr>
        <w:t> </w:t>
      </w:r>
      <w:r w:rsidRPr="00882F88">
        <w:rPr>
          <w:rFonts w:eastAsia="Times New Roman" w:cs="Times New Roman"/>
          <w:i/>
          <w:iCs/>
          <w:color w:val="212529"/>
          <w:lang w:eastAsia="cs-CZ"/>
        </w:rPr>
        <w:t>kostce: [průvodce pro každodenní praxi]</w:t>
      </w:r>
      <w:r w:rsidRPr="00882F88">
        <w:rPr>
          <w:rFonts w:eastAsia="Times New Roman" w:cs="Times New Roman"/>
          <w:color w:val="212529"/>
          <w:shd w:val="clear" w:color="auto" w:fill="FFFFFF"/>
          <w:lang w:eastAsia="cs-CZ"/>
        </w:rPr>
        <w:t xml:space="preserve">. Praha: </w:t>
      </w:r>
      <w:proofErr w:type="spellStart"/>
      <w:r w:rsidRPr="00882F88">
        <w:rPr>
          <w:rFonts w:eastAsia="Times New Roman" w:cs="Times New Roman"/>
          <w:color w:val="212529"/>
          <w:shd w:val="clear" w:color="auto" w:fill="FFFFFF"/>
          <w:lang w:eastAsia="cs-CZ"/>
        </w:rPr>
        <w:t>Maxdorf</w:t>
      </w:r>
      <w:proofErr w:type="spellEnd"/>
      <w:r w:rsidRPr="00882F88">
        <w:rPr>
          <w:rFonts w:eastAsia="Times New Roman" w:cs="Times New Roman"/>
          <w:color w:val="212529"/>
          <w:shd w:val="clear" w:color="auto" w:fill="FFFFFF"/>
          <w:lang w:eastAsia="cs-CZ"/>
        </w:rPr>
        <w:t>, 2012. Současná diabetologie. ISBN 978-80-7345–303-9.</w:t>
      </w:r>
    </w:p>
    <w:p w14:paraId="7637AD7C" w14:textId="77777777" w:rsidR="005D4CA6" w:rsidRPr="005D4CA6" w:rsidRDefault="005D4CA6" w:rsidP="005D4CA6">
      <w:pPr>
        <w:pStyle w:val="Odstavecseseznamem"/>
        <w:rPr>
          <w:rFonts w:eastAsia="Times New Roman" w:cs="Times New Roman"/>
          <w:lang w:eastAsia="cs-CZ"/>
        </w:rPr>
      </w:pPr>
    </w:p>
    <w:p w14:paraId="0E0F2629" w14:textId="36101A86" w:rsidR="005D4CA6" w:rsidRDefault="005D4CA6" w:rsidP="005D4CA6">
      <w:pPr>
        <w:pStyle w:val="Odstavecseseznamem"/>
        <w:numPr>
          <w:ilvl w:val="0"/>
          <w:numId w:val="14"/>
        </w:numPr>
        <w:spacing w:before="100" w:beforeAutospacing="1" w:after="100" w:afterAutospacing="1"/>
        <w:rPr>
          <w:rFonts w:eastAsia="Times New Roman" w:cs="Times New Roman"/>
          <w:lang w:eastAsia="cs-CZ"/>
        </w:rPr>
      </w:pPr>
      <w:r w:rsidRPr="005D4CA6">
        <w:rPr>
          <w:rFonts w:eastAsia="Times New Roman" w:cs="Times New Roman"/>
          <w:lang w:eastAsia="cs-CZ"/>
        </w:rPr>
        <w:t xml:space="preserve">RUŠAVÝ, Z., KREUZBERGOVÁ, J., 2008. Dieta </w:t>
      </w:r>
      <w:proofErr w:type="spellStart"/>
      <w:r w:rsidRPr="005D4CA6">
        <w:rPr>
          <w:rFonts w:eastAsia="Times New Roman" w:cs="Times New Roman"/>
          <w:lang w:eastAsia="cs-CZ"/>
        </w:rPr>
        <w:t>při</w:t>
      </w:r>
      <w:proofErr w:type="spellEnd"/>
      <w:r w:rsidRPr="005D4CA6">
        <w:rPr>
          <w:rFonts w:eastAsia="Times New Roman" w:cs="Times New Roman"/>
          <w:lang w:eastAsia="cs-CZ"/>
        </w:rPr>
        <w:t xml:space="preserve"> diabetu 1. typu. In SVAČINA, Š., </w:t>
      </w:r>
      <w:proofErr w:type="spellStart"/>
      <w:r w:rsidRPr="005D4CA6">
        <w:rPr>
          <w:rFonts w:eastAsia="Times New Roman" w:cs="Times New Roman"/>
          <w:i/>
          <w:iCs/>
          <w:lang w:eastAsia="cs-CZ"/>
        </w:rPr>
        <w:t>Klinicka</w:t>
      </w:r>
      <w:proofErr w:type="spellEnd"/>
      <w:r w:rsidRPr="005D4CA6">
        <w:rPr>
          <w:rFonts w:eastAsia="Times New Roman" w:cs="Times New Roman"/>
          <w:i/>
          <w:iCs/>
          <w:lang w:eastAsia="cs-CZ"/>
        </w:rPr>
        <w:t>́ dietologie</w:t>
      </w:r>
      <w:r w:rsidRPr="005D4CA6">
        <w:rPr>
          <w:rFonts w:eastAsia="Times New Roman" w:cs="Times New Roman"/>
          <w:lang w:eastAsia="cs-CZ"/>
        </w:rPr>
        <w:t xml:space="preserve">. Praha: Grada., </w:t>
      </w:r>
      <w:r w:rsidR="003D15AD">
        <w:rPr>
          <w:rFonts w:eastAsia="Times New Roman" w:cs="Times New Roman"/>
          <w:lang w:eastAsia="cs-CZ"/>
        </w:rPr>
        <w:t>IS</w:t>
      </w:r>
      <w:r w:rsidRPr="005D4CA6">
        <w:rPr>
          <w:rFonts w:eastAsia="Times New Roman" w:cs="Times New Roman"/>
          <w:lang w:eastAsia="cs-CZ"/>
        </w:rPr>
        <w:t>BN: 978-80-</w:t>
      </w:r>
      <w:r w:rsidR="004F6E5D" w:rsidRPr="005D4CA6">
        <w:rPr>
          <w:rFonts w:eastAsia="Times New Roman" w:cs="Times New Roman"/>
          <w:lang w:eastAsia="cs-CZ"/>
        </w:rPr>
        <w:t>247–2256</w:t>
      </w:r>
      <w:r w:rsidRPr="005D4CA6">
        <w:rPr>
          <w:rFonts w:eastAsia="Times New Roman" w:cs="Times New Roman"/>
          <w:lang w:eastAsia="cs-CZ"/>
        </w:rPr>
        <w:t xml:space="preserve">-6. </w:t>
      </w:r>
    </w:p>
    <w:p w14:paraId="1A187490" w14:textId="77777777" w:rsidR="006B1BFE" w:rsidRPr="006B1BFE" w:rsidRDefault="006B1BFE" w:rsidP="006B1BFE">
      <w:pPr>
        <w:pStyle w:val="Odstavecseseznamem"/>
        <w:rPr>
          <w:rFonts w:eastAsia="Times New Roman" w:cs="Times New Roman"/>
          <w:lang w:eastAsia="cs-CZ"/>
        </w:rPr>
      </w:pPr>
    </w:p>
    <w:p w14:paraId="4EEDF68E" w14:textId="5A9FFF6D" w:rsidR="006B1BFE" w:rsidRPr="006B1BFE" w:rsidRDefault="006B1BFE" w:rsidP="006B1BFE">
      <w:pPr>
        <w:pStyle w:val="Odstavecseseznamem"/>
        <w:numPr>
          <w:ilvl w:val="0"/>
          <w:numId w:val="14"/>
        </w:numPr>
        <w:rPr>
          <w:rFonts w:eastAsia="Times New Roman" w:cs="Times New Roman"/>
          <w:lang w:eastAsia="cs-CZ"/>
        </w:rPr>
      </w:pPr>
      <w:r w:rsidRPr="006B1BFE">
        <w:rPr>
          <w:rFonts w:eastAsia="Times New Roman" w:cs="Times New Roman"/>
          <w:color w:val="212529"/>
          <w:shd w:val="clear" w:color="auto" w:fill="FFFFFF"/>
          <w:lang w:eastAsia="cs-CZ"/>
        </w:rPr>
        <w:t xml:space="preserve">RUŠAVÝ, Zdeněk </w:t>
      </w:r>
      <w:r w:rsidR="00645B75" w:rsidRPr="006B1BFE">
        <w:rPr>
          <w:rFonts w:eastAsia="Times New Roman" w:cs="Times New Roman"/>
          <w:color w:val="212529"/>
          <w:shd w:val="clear" w:color="auto" w:fill="FFFFFF"/>
          <w:lang w:eastAsia="cs-CZ"/>
        </w:rPr>
        <w:t>a</w:t>
      </w:r>
      <w:r w:rsidR="00645B75">
        <w:rPr>
          <w:rFonts w:eastAsia="Times New Roman" w:cs="Times New Roman"/>
          <w:color w:val="212529"/>
          <w:shd w:val="clear" w:color="auto" w:fill="FFFFFF"/>
          <w:lang w:eastAsia="cs-CZ"/>
        </w:rPr>
        <w:t> </w:t>
      </w:r>
      <w:r w:rsidRPr="006B1BFE">
        <w:rPr>
          <w:rFonts w:eastAsia="Times New Roman" w:cs="Times New Roman"/>
          <w:color w:val="212529"/>
          <w:shd w:val="clear" w:color="auto" w:fill="FFFFFF"/>
          <w:lang w:eastAsia="cs-CZ"/>
        </w:rPr>
        <w:t>Veronika FRANTOVÁ. </w:t>
      </w:r>
      <w:r w:rsidRPr="006B1BFE">
        <w:rPr>
          <w:rFonts w:eastAsia="Times New Roman" w:cs="Times New Roman"/>
          <w:i/>
          <w:iCs/>
          <w:color w:val="212529"/>
          <w:lang w:eastAsia="cs-CZ"/>
        </w:rPr>
        <w:t xml:space="preserve">Diabetes </w:t>
      </w:r>
      <w:proofErr w:type="gramStart"/>
      <w:r w:rsidRPr="006B1BFE">
        <w:rPr>
          <w:rFonts w:eastAsia="Times New Roman" w:cs="Times New Roman"/>
          <w:i/>
          <w:iCs/>
          <w:color w:val="212529"/>
          <w:lang w:eastAsia="cs-CZ"/>
        </w:rPr>
        <w:t>mellitus,</w:t>
      </w:r>
      <w:proofErr w:type="gramEnd"/>
      <w:r w:rsidRPr="006B1BFE">
        <w:rPr>
          <w:rFonts w:eastAsia="Times New Roman" w:cs="Times New Roman"/>
          <w:i/>
          <w:iCs/>
          <w:color w:val="212529"/>
          <w:lang w:eastAsia="cs-CZ"/>
        </w:rPr>
        <w:t xml:space="preserve"> čili, Cukrovka: dieta diabetická</w:t>
      </w:r>
      <w:r w:rsidRPr="006B1BFE">
        <w:rPr>
          <w:rFonts w:eastAsia="Times New Roman" w:cs="Times New Roman"/>
          <w:color w:val="212529"/>
          <w:shd w:val="clear" w:color="auto" w:fill="FFFFFF"/>
          <w:lang w:eastAsia="cs-CZ"/>
        </w:rPr>
        <w:t xml:space="preserve">. Praha: </w:t>
      </w:r>
      <w:proofErr w:type="spellStart"/>
      <w:r w:rsidRPr="006B1BFE">
        <w:rPr>
          <w:rFonts w:eastAsia="Times New Roman" w:cs="Times New Roman"/>
          <w:color w:val="212529"/>
          <w:shd w:val="clear" w:color="auto" w:fill="FFFFFF"/>
          <w:lang w:eastAsia="cs-CZ"/>
        </w:rPr>
        <w:t>Forsapi</w:t>
      </w:r>
      <w:proofErr w:type="spellEnd"/>
      <w:r w:rsidRPr="006B1BFE">
        <w:rPr>
          <w:rFonts w:eastAsia="Times New Roman" w:cs="Times New Roman"/>
          <w:color w:val="212529"/>
          <w:shd w:val="clear" w:color="auto" w:fill="FFFFFF"/>
          <w:lang w:eastAsia="cs-CZ"/>
        </w:rPr>
        <w:t>, 2007. Rady lékaře, průvodce dietou. ISBN 978-80-903820-2-2.</w:t>
      </w:r>
    </w:p>
    <w:p w14:paraId="30FE2B9F" w14:textId="77777777" w:rsidR="00B564BF" w:rsidRPr="00882F88" w:rsidRDefault="00B564BF" w:rsidP="00882F88">
      <w:pPr>
        <w:pStyle w:val="Odstavecseseznamem"/>
        <w:rPr>
          <w:rFonts w:eastAsia="Times New Roman" w:cs="Times New Roman"/>
          <w:lang w:eastAsia="cs-CZ"/>
        </w:rPr>
      </w:pPr>
    </w:p>
    <w:p w14:paraId="3938F9FA" w14:textId="667418A8" w:rsidR="004164F6" w:rsidRPr="00B564BF" w:rsidRDefault="004164F6" w:rsidP="00B564BF">
      <w:pPr>
        <w:pStyle w:val="Odstavecseseznamem"/>
        <w:numPr>
          <w:ilvl w:val="0"/>
          <w:numId w:val="14"/>
        </w:numPr>
        <w:rPr>
          <w:rFonts w:eastAsia="Times New Roman" w:cs="Times New Roman"/>
          <w:lang w:eastAsia="cs-CZ"/>
        </w:rPr>
      </w:pPr>
      <w:r w:rsidRPr="007F2A16">
        <w:rPr>
          <w:rFonts w:eastAsia="Times New Roman" w:cs="Times New Roman"/>
          <w:color w:val="212529"/>
          <w:shd w:val="clear" w:color="auto" w:fill="FFFFFF"/>
          <w:lang w:eastAsia="cs-CZ"/>
        </w:rPr>
        <w:t>RYBKA, Jaroslav. </w:t>
      </w:r>
      <w:r w:rsidRPr="007F2A16">
        <w:rPr>
          <w:rFonts w:eastAsia="Times New Roman" w:cs="Times New Roman"/>
          <w:i/>
          <w:iCs/>
          <w:color w:val="212529"/>
          <w:lang w:eastAsia="cs-CZ"/>
        </w:rPr>
        <w:t>Diabetologie pro sestry</w:t>
      </w:r>
      <w:r w:rsidRPr="007F2A16">
        <w:rPr>
          <w:rFonts w:eastAsia="Times New Roman" w:cs="Times New Roman"/>
          <w:color w:val="212529"/>
          <w:shd w:val="clear" w:color="auto" w:fill="FFFFFF"/>
          <w:lang w:eastAsia="cs-CZ"/>
        </w:rPr>
        <w:t>. Praha: Grada, 2006. Sestra (Grada). ISBN 80-247-1612-7.</w:t>
      </w:r>
    </w:p>
    <w:p w14:paraId="0EE2CE3C" w14:textId="77777777" w:rsidR="00B564BF" w:rsidRPr="00B564BF" w:rsidRDefault="00B564BF" w:rsidP="00B564BF">
      <w:pPr>
        <w:rPr>
          <w:rFonts w:eastAsia="Times New Roman" w:cs="Times New Roman"/>
          <w:lang w:eastAsia="cs-CZ"/>
        </w:rPr>
      </w:pPr>
    </w:p>
    <w:p w14:paraId="1480D24C" w14:textId="6BE2DADF" w:rsidR="004164F6" w:rsidRDefault="004164F6" w:rsidP="00B564BF">
      <w:pPr>
        <w:pStyle w:val="Odstavecseseznamem"/>
        <w:numPr>
          <w:ilvl w:val="0"/>
          <w:numId w:val="14"/>
        </w:numPr>
        <w:rPr>
          <w:rFonts w:eastAsia="Times New Roman" w:cs="Times New Roman"/>
          <w:color w:val="212529"/>
          <w:shd w:val="clear" w:color="auto" w:fill="FFFFFF"/>
          <w:lang w:eastAsia="cs-CZ"/>
        </w:rPr>
      </w:pPr>
      <w:r w:rsidRPr="007F2A16">
        <w:rPr>
          <w:rFonts w:eastAsia="Times New Roman" w:cs="Times New Roman"/>
          <w:color w:val="212529"/>
          <w:shd w:val="clear" w:color="auto" w:fill="FFFFFF"/>
          <w:lang w:eastAsia="cs-CZ"/>
        </w:rPr>
        <w:t>RYBKA, Jaroslav, 2007. </w:t>
      </w:r>
      <w:r w:rsidRPr="007F2A16">
        <w:rPr>
          <w:rFonts w:eastAsia="Times New Roman" w:cs="Times New Roman"/>
          <w:i/>
          <w:iCs/>
          <w:color w:val="212529"/>
          <w:lang w:eastAsia="cs-CZ"/>
        </w:rPr>
        <w:t xml:space="preserve">Diabetes mellitus – Komplikace </w:t>
      </w:r>
      <w:r w:rsidR="00645B75" w:rsidRPr="007F2A16">
        <w:rPr>
          <w:rFonts w:eastAsia="Times New Roman" w:cs="Times New Roman"/>
          <w:i/>
          <w:iCs/>
          <w:color w:val="212529"/>
          <w:lang w:eastAsia="cs-CZ"/>
        </w:rPr>
        <w:t>a</w:t>
      </w:r>
      <w:r w:rsidR="00645B75">
        <w:rPr>
          <w:rFonts w:eastAsia="Times New Roman" w:cs="Times New Roman"/>
          <w:i/>
          <w:iCs/>
          <w:color w:val="212529"/>
          <w:lang w:eastAsia="cs-CZ"/>
        </w:rPr>
        <w:t> </w:t>
      </w:r>
      <w:r w:rsidRPr="007F2A16">
        <w:rPr>
          <w:rFonts w:eastAsia="Times New Roman" w:cs="Times New Roman"/>
          <w:i/>
          <w:iCs/>
          <w:color w:val="212529"/>
          <w:lang w:eastAsia="cs-CZ"/>
        </w:rPr>
        <w:t>přidružená onemocnění</w:t>
      </w:r>
      <w:r w:rsidRPr="007F2A16">
        <w:rPr>
          <w:rFonts w:eastAsia="Times New Roman" w:cs="Times New Roman"/>
          <w:color w:val="212529"/>
          <w:shd w:val="clear" w:color="auto" w:fill="FFFFFF"/>
          <w:lang w:eastAsia="cs-CZ"/>
        </w:rPr>
        <w:t>. 31.08.2007. Praha: Grada. ISBN 978-80-247-1671-8.</w:t>
      </w:r>
    </w:p>
    <w:p w14:paraId="7D5EABA3" w14:textId="77777777" w:rsidR="00B564BF" w:rsidRPr="00B564BF" w:rsidRDefault="00B564BF" w:rsidP="00B564BF">
      <w:pPr>
        <w:rPr>
          <w:rFonts w:eastAsia="Times New Roman" w:cs="Times New Roman"/>
          <w:color w:val="212529"/>
          <w:shd w:val="clear" w:color="auto" w:fill="FFFFFF"/>
          <w:lang w:eastAsia="cs-CZ"/>
        </w:rPr>
      </w:pPr>
    </w:p>
    <w:p w14:paraId="137FD847" w14:textId="5A70FA62" w:rsidR="00DE45C7" w:rsidRPr="00CF4AC7" w:rsidRDefault="004164F6" w:rsidP="00CF4AC7">
      <w:pPr>
        <w:pStyle w:val="Odstavecseseznamem"/>
        <w:numPr>
          <w:ilvl w:val="0"/>
          <w:numId w:val="14"/>
        </w:numPr>
        <w:spacing w:before="100" w:beforeAutospacing="1" w:after="100" w:afterAutospacing="1"/>
        <w:rPr>
          <w:rFonts w:eastAsia="Times New Roman" w:cs="Times New Roman"/>
          <w:lang w:eastAsia="cs-CZ"/>
        </w:rPr>
      </w:pPr>
      <w:r w:rsidRPr="007F2A16">
        <w:rPr>
          <w:rFonts w:eastAsia="Times New Roman" w:cs="Times New Roman"/>
          <w:lang w:eastAsia="cs-CZ"/>
        </w:rPr>
        <w:t xml:space="preserve">URBANOVÁ, J., </w:t>
      </w:r>
      <w:proofErr w:type="spellStart"/>
      <w:r w:rsidRPr="007F2A16">
        <w:rPr>
          <w:rFonts w:eastAsia="Times New Roman" w:cs="Times New Roman"/>
          <w:lang w:eastAsia="cs-CZ"/>
        </w:rPr>
        <w:t>Režim</w:t>
      </w:r>
      <w:proofErr w:type="spellEnd"/>
      <w:r w:rsidRPr="007F2A16">
        <w:rPr>
          <w:rFonts w:eastAsia="Times New Roman" w:cs="Times New Roman"/>
          <w:lang w:eastAsia="cs-CZ"/>
        </w:rPr>
        <w:t xml:space="preserve"> diabetika 1. typu. </w:t>
      </w:r>
      <w:proofErr w:type="spellStart"/>
      <w:r w:rsidRPr="007F2A16">
        <w:rPr>
          <w:rFonts w:eastAsia="Times New Roman" w:cs="Times New Roman"/>
          <w:lang w:eastAsia="cs-CZ"/>
        </w:rPr>
        <w:t>DIAstyl</w:t>
      </w:r>
      <w:proofErr w:type="spellEnd"/>
      <w:r w:rsidRPr="007F2A16">
        <w:rPr>
          <w:rFonts w:eastAsia="Times New Roman" w:cs="Times New Roman"/>
          <w:lang w:eastAsia="cs-CZ"/>
        </w:rPr>
        <w:t xml:space="preserve">, 2010, </w:t>
      </w:r>
      <w:proofErr w:type="spellStart"/>
      <w:r w:rsidRPr="007F2A16">
        <w:rPr>
          <w:rFonts w:eastAsia="Times New Roman" w:cs="Times New Roman"/>
          <w:lang w:eastAsia="cs-CZ"/>
        </w:rPr>
        <w:t>roc</w:t>
      </w:r>
      <w:proofErr w:type="spellEnd"/>
      <w:r w:rsidRPr="007F2A16">
        <w:rPr>
          <w:rFonts w:eastAsia="Times New Roman" w:cs="Times New Roman"/>
          <w:lang w:eastAsia="cs-CZ"/>
        </w:rPr>
        <w:t xml:space="preserve">̌. 5, č. 6, s. 16-17. ISSN 1801–0547. </w:t>
      </w:r>
    </w:p>
    <w:p w14:paraId="252E4260" w14:textId="7577EDF3" w:rsidR="004164F6" w:rsidRDefault="004164F6" w:rsidP="00B564BF">
      <w:pPr>
        <w:pStyle w:val="Odstavecseseznamem"/>
        <w:numPr>
          <w:ilvl w:val="0"/>
          <w:numId w:val="14"/>
        </w:numPr>
        <w:rPr>
          <w:rFonts w:eastAsia="Times New Roman" w:cs="Times New Roman"/>
          <w:color w:val="333333"/>
          <w:shd w:val="clear" w:color="auto" w:fill="FFFFFF"/>
          <w:lang w:eastAsia="cs-CZ"/>
        </w:rPr>
      </w:pPr>
      <w:r w:rsidRPr="007F2A16">
        <w:rPr>
          <w:rFonts w:eastAsia="Times New Roman" w:cs="Times New Roman"/>
          <w:color w:val="333333"/>
          <w:shd w:val="clear" w:color="auto" w:fill="FFFFFF"/>
          <w:lang w:eastAsia="cs-CZ"/>
        </w:rPr>
        <w:lastRenderedPageBreak/>
        <w:t>VÁGNEROVÁ, Marie. </w:t>
      </w:r>
      <w:r w:rsidRPr="007F2A16">
        <w:rPr>
          <w:rFonts w:eastAsia="Times New Roman" w:cs="Times New Roman"/>
          <w:i/>
          <w:iCs/>
          <w:color w:val="333333"/>
          <w:lang w:eastAsia="cs-CZ"/>
        </w:rPr>
        <w:t xml:space="preserve">Vývojová psychologie: dětství </w:t>
      </w:r>
      <w:r w:rsidR="00645B75" w:rsidRPr="007F2A16">
        <w:rPr>
          <w:rFonts w:eastAsia="Times New Roman" w:cs="Times New Roman"/>
          <w:i/>
          <w:iCs/>
          <w:color w:val="333333"/>
          <w:lang w:eastAsia="cs-CZ"/>
        </w:rPr>
        <w:t>a</w:t>
      </w:r>
      <w:r w:rsidR="00645B75">
        <w:rPr>
          <w:rFonts w:eastAsia="Times New Roman" w:cs="Times New Roman"/>
          <w:i/>
          <w:iCs/>
          <w:color w:val="333333"/>
          <w:lang w:eastAsia="cs-CZ"/>
        </w:rPr>
        <w:t> </w:t>
      </w:r>
      <w:r w:rsidRPr="007F2A16">
        <w:rPr>
          <w:rFonts w:eastAsia="Times New Roman" w:cs="Times New Roman"/>
          <w:i/>
          <w:iCs/>
          <w:color w:val="333333"/>
          <w:lang w:eastAsia="cs-CZ"/>
        </w:rPr>
        <w:t>dospívání</w:t>
      </w:r>
      <w:r w:rsidRPr="007F2A16">
        <w:rPr>
          <w:rFonts w:eastAsia="Times New Roman" w:cs="Times New Roman"/>
          <w:color w:val="333333"/>
          <w:shd w:val="clear" w:color="auto" w:fill="FFFFFF"/>
          <w:lang w:eastAsia="cs-CZ"/>
        </w:rPr>
        <w:t xml:space="preserve">. Vyd. 2., </w:t>
      </w:r>
      <w:proofErr w:type="spellStart"/>
      <w:r w:rsidRPr="007F2A16">
        <w:rPr>
          <w:rFonts w:eastAsia="Times New Roman" w:cs="Times New Roman"/>
          <w:color w:val="333333"/>
          <w:shd w:val="clear" w:color="auto" w:fill="FFFFFF"/>
          <w:lang w:eastAsia="cs-CZ"/>
        </w:rPr>
        <w:t>rozš</w:t>
      </w:r>
      <w:proofErr w:type="spellEnd"/>
      <w:r w:rsidRPr="007F2A16">
        <w:rPr>
          <w:rFonts w:eastAsia="Times New Roman" w:cs="Times New Roman"/>
          <w:color w:val="333333"/>
          <w:shd w:val="clear" w:color="auto" w:fill="FFFFFF"/>
          <w:lang w:eastAsia="cs-CZ"/>
        </w:rPr>
        <w:t xml:space="preserve">. </w:t>
      </w:r>
      <w:r w:rsidR="00645B75" w:rsidRPr="007F2A16">
        <w:rPr>
          <w:rFonts w:eastAsia="Times New Roman" w:cs="Times New Roman"/>
          <w:color w:val="333333"/>
          <w:shd w:val="clear" w:color="auto" w:fill="FFFFFF"/>
          <w:lang w:eastAsia="cs-CZ"/>
        </w:rPr>
        <w:t>a</w:t>
      </w:r>
      <w:r w:rsidR="00645B75">
        <w:rPr>
          <w:rFonts w:eastAsia="Times New Roman" w:cs="Times New Roman"/>
          <w:color w:val="333333"/>
          <w:shd w:val="clear" w:color="auto" w:fill="FFFFFF"/>
          <w:lang w:eastAsia="cs-CZ"/>
        </w:rPr>
        <w:t> </w:t>
      </w:r>
      <w:proofErr w:type="spellStart"/>
      <w:r w:rsidRPr="007F2A16">
        <w:rPr>
          <w:rFonts w:eastAsia="Times New Roman" w:cs="Times New Roman"/>
          <w:color w:val="333333"/>
          <w:shd w:val="clear" w:color="auto" w:fill="FFFFFF"/>
          <w:lang w:eastAsia="cs-CZ"/>
        </w:rPr>
        <w:t>přeprac</w:t>
      </w:r>
      <w:proofErr w:type="spellEnd"/>
      <w:r w:rsidRPr="007F2A16">
        <w:rPr>
          <w:rFonts w:eastAsia="Times New Roman" w:cs="Times New Roman"/>
          <w:color w:val="333333"/>
          <w:shd w:val="clear" w:color="auto" w:fill="FFFFFF"/>
          <w:lang w:eastAsia="cs-CZ"/>
        </w:rPr>
        <w:t>. Praha: Karolinum (nakladatelství), 2012. ISBN 978-80-246-2153-1.</w:t>
      </w:r>
    </w:p>
    <w:p w14:paraId="5F9C7F3C" w14:textId="77777777" w:rsidR="00B564BF" w:rsidRPr="00B564BF" w:rsidRDefault="00B564BF" w:rsidP="00B564BF">
      <w:pPr>
        <w:rPr>
          <w:rFonts w:eastAsia="Times New Roman" w:cs="Times New Roman"/>
          <w:color w:val="333333"/>
          <w:shd w:val="clear" w:color="auto" w:fill="FFFFFF"/>
          <w:lang w:eastAsia="cs-CZ"/>
        </w:rPr>
      </w:pPr>
    </w:p>
    <w:p w14:paraId="5E28C28E" w14:textId="1C5FBBDF" w:rsidR="004164F6" w:rsidRPr="00B564BF" w:rsidRDefault="004164F6" w:rsidP="00B564BF">
      <w:pPr>
        <w:pStyle w:val="Odstavecseseznamem"/>
        <w:numPr>
          <w:ilvl w:val="0"/>
          <w:numId w:val="14"/>
        </w:numPr>
        <w:rPr>
          <w:rFonts w:eastAsia="Times New Roman" w:cs="Times New Roman"/>
          <w:lang w:eastAsia="cs-CZ"/>
        </w:rPr>
      </w:pPr>
      <w:r w:rsidRPr="004164F6">
        <w:rPr>
          <w:rFonts w:eastAsia="Times New Roman" w:cs="Times New Roman"/>
          <w:color w:val="212529"/>
          <w:shd w:val="clear" w:color="auto" w:fill="FFFFFF"/>
          <w:lang w:eastAsia="cs-CZ"/>
        </w:rPr>
        <w:t xml:space="preserve">VÁVROVÁ, Helena </w:t>
      </w:r>
      <w:r w:rsidR="00645B75" w:rsidRPr="004164F6">
        <w:rPr>
          <w:rFonts w:eastAsia="Times New Roman" w:cs="Times New Roman"/>
          <w:color w:val="212529"/>
          <w:shd w:val="clear" w:color="auto" w:fill="FFFFFF"/>
          <w:lang w:eastAsia="cs-CZ"/>
        </w:rPr>
        <w:t>a</w:t>
      </w:r>
      <w:r w:rsidR="00645B75">
        <w:rPr>
          <w:rFonts w:eastAsia="Times New Roman" w:cs="Times New Roman"/>
          <w:color w:val="212529"/>
          <w:shd w:val="clear" w:color="auto" w:fill="FFFFFF"/>
          <w:lang w:eastAsia="cs-CZ"/>
        </w:rPr>
        <w:t> </w:t>
      </w:r>
      <w:r w:rsidRPr="004164F6">
        <w:rPr>
          <w:rFonts w:eastAsia="Times New Roman" w:cs="Times New Roman"/>
          <w:color w:val="212529"/>
          <w:shd w:val="clear" w:color="auto" w:fill="FFFFFF"/>
          <w:lang w:eastAsia="cs-CZ"/>
        </w:rPr>
        <w:t>Jakub VÁVRA. </w:t>
      </w:r>
      <w:r w:rsidRPr="004164F6">
        <w:rPr>
          <w:rFonts w:eastAsia="Times New Roman" w:cs="Times New Roman"/>
          <w:i/>
          <w:iCs/>
          <w:color w:val="212529"/>
          <w:lang w:eastAsia="cs-CZ"/>
        </w:rPr>
        <w:t xml:space="preserve">Poezie dospívání: </w:t>
      </w:r>
      <w:r w:rsidR="00645B75" w:rsidRPr="004164F6">
        <w:rPr>
          <w:rFonts w:eastAsia="Times New Roman" w:cs="Times New Roman"/>
          <w:i/>
          <w:iCs/>
          <w:color w:val="212529"/>
          <w:lang w:eastAsia="cs-CZ"/>
        </w:rPr>
        <w:t>i</w:t>
      </w:r>
      <w:r w:rsidR="00645B75">
        <w:rPr>
          <w:rFonts w:eastAsia="Times New Roman" w:cs="Times New Roman"/>
          <w:i/>
          <w:iCs/>
          <w:color w:val="212529"/>
          <w:lang w:eastAsia="cs-CZ"/>
        </w:rPr>
        <w:t> </w:t>
      </w:r>
      <w:r w:rsidRPr="004164F6">
        <w:rPr>
          <w:rFonts w:eastAsia="Times New Roman" w:cs="Times New Roman"/>
          <w:i/>
          <w:iCs/>
          <w:color w:val="212529"/>
          <w:lang w:eastAsia="cs-CZ"/>
        </w:rPr>
        <w:t xml:space="preserve">dospívání </w:t>
      </w:r>
      <w:r w:rsidR="00645B75" w:rsidRPr="004164F6">
        <w:rPr>
          <w:rFonts w:eastAsia="Times New Roman" w:cs="Times New Roman"/>
          <w:i/>
          <w:iCs/>
          <w:color w:val="212529"/>
          <w:lang w:eastAsia="cs-CZ"/>
        </w:rPr>
        <w:t>s</w:t>
      </w:r>
      <w:r w:rsidR="00645B75">
        <w:rPr>
          <w:rFonts w:eastAsia="Times New Roman" w:cs="Times New Roman"/>
          <w:i/>
          <w:iCs/>
          <w:color w:val="212529"/>
          <w:lang w:eastAsia="cs-CZ"/>
        </w:rPr>
        <w:t> </w:t>
      </w:r>
      <w:r w:rsidRPr="004164F6">
        <w:rPr>
          <w:rFonts w:eastAsia="Times New Roman" w:cs="Times New Roman"/>
          <w:i/>
          <w:iCs/>
          <w:color w:val="212529"/>
          <w:lang w:eastAsia="cs-CZ"/>
        </w:rPr>
        <w:t>diabetem může být krásné</w:t>
      </w:r>
      <w:r w:rsidRPr="004164F6">
        <w:rPr>
          <w:rFonts w:eastAsia="Times New Roman" w:cs="Times New Roman"/>
          <w:color w:val="212529"/>
          <w:shd w:val="clear" w:color="auto" w:fill="FFFFFF"/>
          <w:lang w:eastAsia="cs-CZ"/>
        </w:rPr>
        <w:t xml:space="preserve">. Praha: </w:t>
      </w:r>
      <w:proofErr w:type="spellStart"/>
      <w:r w:rsidRPr="004164F6">
        <w:rPr>
          <w:rFonts w:eastAsia="Times New Roman" w:cs="Times New Roman"/>
          <w:color w:val="212529"/>
          <w:shd w:val="clear" w:color="auto" w:fill="FFFFFF"/>
          <w:lang w:eastAsia="cs-CZ"/>
        </w:rPr>
        <w:t>Geum</w:t>
      </w:r>
      <w:proofErr w:type="spellEnd"/>
      <w:r w:rsidRPr="004164F6">
        <w:rPr>
          <w:rFonts w:eastAsia="Times New Roman" w:cs="Times New Roman"/>
          <w:color w:val="212529"/>
          <w:shd w:val="clear" w:color="auto" w:fill="FFFFFF"/>
          <w:lang w:eastAsia="cs-CZ"/>
        </w:rPr>
        <w:t>, 2006. Edukace (</w:t>
      </w:r>
      <w:proofErr w:type="spellStart"/>
      <w:r w:rsidRPr="004164F6">
        <w:rPr>
          <w:rFonts w:eastAsia="Times New Roman" w:cs="Times New Roman"/>
          <w:color w:val="212529"/>
          <w:shd w:val="clear" w:color="auto" w:fill="FFFFFF"/>
          <w:lang w:eastAsia="cs-CZ"/>
        </w:rPr>
        <w:t>Geum</w:t>
      </w:r>
      <w:proofErr w:type="spellEnd"/>
      <w:r w:rsidRPr="004164F6">
        <w:rPr>
          <w:rFonts w:eastAsia="Times New Roman" w:cs="Times New Roman"/>
          <w:color w:val="212529"/>
          <w:shd w:val="clear" w:color="auto" w:fill="FFFFFF"/>
          <w:lang w:eastAsia="cs-CZ"/>
        </w:rPr>
        <w:t>). ISBN isbn80-86256-44-8.</w:t>
      </w:r>
    </w:p>
    <w:p w14:paraId="01F0B1BB" w14:textId="77777777" w:rsidR="00B564BF" w:rsidRPr="00B564BF" w:rsidRDefault="00B564BF" w:rsidP="00B564BF">
      <w:pPr>
        <w:rPr>
          <w:rFonts w:eastAsia="Times New Roman" w:cs="Times New Roman"/>
          <w:lang w:eastAsia="cs-CZ"/>
        </w:rPr>
      </w:pPr>
    </w:p>
    <w:p w14:paraId="6316E7D4" w14:textId="3853D58D" w:rsidR="008C1202" w:rsidRPr="002E2971" w:rsidRDefault="008C24C2" w:rsidP="008C1202">
      <w:pPr>
        <w:pStyle w:val="Odstavecseseznamem"/>
        <w:numPr>
          <w:ilvl w:val="0"/>
          <w:numId w:val="14"/>
        </w:numPr>
        <w:rPr>
          <w:rFonts w:eastAsia="Times New Roman" w:cs="Times New Roman"/>
          <w:lang w:eastAsia="cs-CZ"/>
        </w:rPr>
      </w:pPr>
      <w:r w:rsidRPr="008C24C2">
        <w:rPr>
          <w:rFonts w:eastAsia="Times New Roman" w:cs="Times New Roman"/>
          <w:color w:val="212529"/>
          <w:shd w:val="clear" w:color="auto" w:fill="FFFFFF"/>
          <w:lang w:eastAsia="cs-CZ"/>
        </w:rPr>
        <w:t>VÁVROVÁ, Helena. </w:t>
      </w:r>
      <w:r w:rsidRPr="008C24C2">
        <w:rPr>
          <w:rFonts w:eastAsia="Times New Roman" w:cs="Times New Roman"/>
          <w:i/>
          <w:iCs/>
          <w:color w:val="212529"/>
          <w:lang w:eastAsia="cs-CZ"/>
        </w:rPr>
        <w:t xml:space="preserve">Dítě </w:t>
      </w:r>
      <w:r w:rsidR="00645B75" w:rsidRPr="008C24C2">
        <w:rPr>
          <w:rFonts w:eastAsia="Times New Roman" w:cs="Times New Roman"/>
          <w:i/>
          <w:iCs/>
          <w:color w:val="212529"/>
          <w:lang w:eastAsia="cs-CZ"/>
        </w:rPr>
        <w:t>s</w:t>
      </w:r>
      <w:r w:rsidR="00645B75">
        <w:rPr>
          <w:rFonts w:eastAsia="Times New Roman" w:cs="Times New Roman"/>
          <w:i/>
          <w:iCs/>
          <w:color w:val="212529"/>
          <w:lang w:eastAsia="cs-CZ"/>
        </w:rPr>
        <w:t> </w:t>
      </w:r>
      <w:r w:rsidRPr="008C24C2">
        <w:rPr>
          <w:rFonts w:eastAsia="Times New Roman" w:cs="Times New Roman"/>
          <w:i/>
          <w:iCs/>
          <w:color w:val="212529"/>
          <w:lang w:eastAsia="cs-CZ"/>
        </w:rPr>
        <w:t xml:space="preserve">diabetes mellitus </w:t>
      </w:r>
      <w:r w:rsidR="00645B75" w:rsidRPr="008C24C2">
        <w:rPr>
          <w:rFonts w:eastAsia="Times New Roman" w:cs="Times New Roman"/>
          <w:i/>
          <w:iCs/>
          <w:color w:val="212529"/>
          <w:lang w:eastAsia="cs-CZ"/>
        </w:rPr>
        <w:t>v</w:t>
      </w:r>
      <w:r w:rsidR="00645B75">
        <w:rPr>
          <w:rFonts w:eastAsia="Times New Roman" w:cs="Times New Roman"/>
          <w:i/>
          <w:iCs/>
          <w:color w:val="212529"/>
          <w:lang w:eastAsia="cs-CZ"/>
        </w:rPr>
        <w:t> </w:t>
      </w:r>
      <w:r w:rsidRPr="008C24C2">
        <w:rPr>
          <w:rFonts w:eastAsia="Times New Roman" w:cs="Times New Roman"/>
          <w:i/>
          <w:iCs/>
          <w:color w:val="212529"/>
          <w:lang w:eastAsia="cs-CZ"/>
        </w:rPr>
        <w:t>ambulanci praktického dětského lékaře</w:t>
      </w:r>
      <w:r w:rsidRPr="008C24C2">
        <w:rPr>
          <w:rFonts w:eastAsia="Times New Roman" w:cs="Times New Roman"/>
          <w:color w:val="212529"/>
          <w:shd w:val="clear" w:color="auto" w:fill="FFFFFF"/>
          <w:lang w:eastAsia="cs-CZ"/>
        </w:rPr>
        <w:t xml:space="preserve">. Praha: </w:t>
      </w:r>
      <w:proofErr w:type="spellStart"/>
      <w:r w:rsidRPr="008C24C2">
        <w:rPr>
          <w:rFonts w:eastAsia="Times New Roman" w:cs="Times New Roman"/>
          <w:color w:val="212529"/>
          <w:shd w:val="clear" w:color="auto" w:fill="FFFFFF"/>
          <w:lang w:eastAsia="cs-CZ"/>
        </w:rPr>
        <w:t>Geum</w:t>
      </w:r>
      <w:proofErr w:type="spellEnd"/>
      <w:r w:rsidRPr="008C24C2">
        <w:rPr>
          <w:rFonts w:eastAsia="Times New Roman" w:cs="Times New Roman"/>
          <w:color w:val="212529"/>
          <w:shd w:val="clear" w:color="auto" w:fill="FFFFFF"/>
          <w:lang w:eastAsia="cs-CZ"/>
        </w:rPr>
        <w:t>, [2002]. ISBN isbn80-86256-26-x.</w:t>
      </w:r>
    </w:p>
    <w:p w14:paraId="5703C948" w14:textId="77777777" w:rsidR="002E2971" w:rsidRPr="002E2971" w:rsidRDefault="002E2971" w:rsidP="002E2971">
      <w:pPr>
        <w:pStyle w:val="Odstavecseseznamem"/>
        <w:rPr>
          <w:rFonts w:eastAsia="Times New Roman" w:cs="Times New Roman"/>
          <w:lang w:eastAsia="cs-CZ"/>
        </w:rPr>
      </w:pPr>
    </w:p>
    <w:p w14:paraId="1B383988" w14:textId="567B1508" w:rsidR="002E2971" w:rsidRPr="002E2971" w:rsidRDefault="002E2971" w:rsidP="002E2971">
      <w:pPr>
        <w:pStyle w:val="Odstavecseseznamem"/>
        <w:numPr>
          <w:ilvl w:val="0"/>
          <w:numId w:val="14"/>
        </w:numPr>
        <w:rPr>
          <w:rFonts w:eastAsia="Times New Roman" w:cs="Times New Roman"/>
          <w:lang w:eastAsia="cs-CZ"/>
        </w:rPr>
      </w:pPr>
      <w:r w:rsidRPr="002E2971">
        <w:rPr>
          <w:rFonts w:eastAsia="Times New Roman" w:cs="Times New Roman"/>
          <w:color w:val="212529"/>
          <w:shd w:val="clear" w:color="auto" w:fill="FFFFFF"/>
          <w:lang w:eastAsia="cs-CZ"/>
        </w:rPr>
        <w:t xml:space="preserve">VELEMÍNSKÝ, Miloš </w:t>
      </w:r>
      <w:r w:rsidR="00645B75" w:rsidRPr="002E2971">
        <w:rPr>
          <w:rFonts w:eastAsia="Times New Roman" w:cs="Times New Roman"/>
          <w:color w:val="212529"/>
          <w:shd w:val="clear" w:color="auto" w:fill="FFFFFF"/>
          <w:lang w:eastAsia="cs-CZ"/>
        </w:rPr>
        <w:t>a</w:t>
      </w:r>
      <w:r w:rsidR="00645B75">
        <w:rPr>
          <w:rFonts w:eastAsia="Times New Roman" w:cs="Times New Roman"/>
          <w:color w:val="212529"/>
          <w:shd w:val="clear" w:color="auto" w:fill="FFFFFF"/>
          <w:lang w:eastAsia="cs-CZ"/>
        </w:rPr>
        <w:t> </w:t>
      </w:r>
      <w:r w:rsidRPr="002E2971">
        <w:rPr>
          <w:rFonts w:eastAsia="Times New Roman" w:cs="Times New Roman"/>
          <w:color w:val="212529"/>
          <w:shd w:val="clear" w:color="auto" w:fill="FFFFFF"/>
          <w:lang w:eastAsia="cs-CZ"/>
        </w:rPr>
        <w:t>Miloš VELEMÍNSKÝ. </w:t>
      </w:r>
      <w:r w:rsidRPr="002E2971">
        <w:rPr>
          <w:rFonts w:eastAsia="Times New Roman" w:cs="Times New Roman"/>
          <w:i/>
          <w:iCs/>
          <w:color w:val="212529"/>
          <w:lang w:eastAsia="cs-CZ"/>
        </w:rPr>
        <w:t xml:space="preserve">Dítě od početí do puberty: 1500 otázek </w:t>
      </w:r>
      <w:r w:rsidR="00645B75" w:rsidRPr="002E2971">
        <w:rPr>
          <w:rFonts w:eastAsia="Times New Roman" w:cs="Times New Roman"/>
          <w:i/>
          <w:iCs/>
          <w:color w:val="212529"/>
          <w:lang w:eastAsia="cs-CZ"/>
        </w:rPr>
        <w:t>a</w:t>
      </w:r>
      <w:r w:rsidR="00645B75">
        <w:rPr>
          <w:rFonts w:eastAsia="Times New Roman" w:cs="Times New Roman"/>
          <w:i/>
          <w:iCs/>
          <w:color w:val="212529"/>
          <w:lang w:eastAsia="cs-CZ"/>
        </w:rPr>
        <w:t> </w:t>
      </w:r>
      <w:r w:rsidRPr="002E2971">
        <w:rPr>
          <w:rFonts w:eastAsia="Times New Roman" w:cs="Times New Roman"/>
          <w:i/>
          <w:iCs/>
          <w:color w:val="212529"/>
          <w:lang w:eastAsia="cs-CZ"/>
        </w:rPr>
        <w:t>odpovědí</w:t>
      </w:r>
      <w:r w:rsidRPr="002E2971">
        <w:rPr>
          <w:rFonts w:eastAsia="Times New Roman" w:cs="Times New Roman"/>
          <w:color w:val="212529"/>
          <w:shd w:val="clear" w:color="auto" w:fill="FFFFFF"/>
          <w:lang w:eastAsia="cs-CZ"/>
        </w:rPr>
        <w:t xml:space="preserve">. 4. vydání. </w:t>
      </w:r>
      <w:r w:rsidR="00645B75" w:rsidRPr="002E2971">
        <w:rPr>
          <w:rFonts w:eastAsia="Times New Roman" w:cs="Times New Roman"/>
          <w:color w:val="212529"/>
          <w:shd w:val="clear" w:color="auto" w:fill="FFFFFF"/>
          <w:lang w:eastAsia="cs-CZ"/>
        </w:rPr>
        <w:t>V</w:t>
      </w:r>
      <w:r w:rsidR="00645B75">
        <w:rPr>
          <w:rFonts w:eastAsia="Times New Roman" w:cs="Times New Roman"/>
          <w:color w:val="212529"/>
          <w:shd w:val="clear" w:color="auto" w:fill="FFFFFF"/>
          <w:lang w:eastAsia="cs-CZ"/>
        </w:rPr>
        <w:t> </w:t>
      </w:r>
      <w:r w:rsidRPr="002E2971">
        <w:rPr>
          <w:rFonts w:eastAsia="Times New Roman" w:cs="Times New Roman"/>
          <w:color w:val="212529"/>
          <w:shd w:val="clear" w:color="auto" w:fill="FFFFFF"/>
          <w:lang w:eastAsia="cs-CZ"/>
        </w:rPr>
        <w:t xml:space="preserve">Praze: Stanislav </w:t>
      </w:r>
      <w:proofErr w:type="spellStart"/>
      <w:r w:rsidR="00AD2637" w:rsidRPr="002E2971">
        <w:rPr>
          <w:rFonts w:eastAsia="Times New Roman" w:cs="Times New Roman"/>
          <w:color w:val="212529"/>
          <w:shd w:val="clear" w:color="auto" w:fill="FFFFFF"/>
          <w:lang w:eastAsia="cs-CZ"/>
        </w:rPr>
        <w:t>Juhaňák</w:t>
      </w:r>
      <w:proofErr w:type="spellEnd"/>
      <w:r w:rsidR="00AD2637" w:rsidRPr="002E2971">
        <w:rPr>
          <w:rFonts w:eastAsia="Times New Roman" w:cs="Times New Roman"/>
          <w:color w:val="212529"/>
          <w:shd w:val="clear" w:color="auto" w:fill="FFFFFF"/>
          <w:lang w:eastAsia="cs-CZ"/>
        </w:rPr>
        <w:t xml:space="preserve"> – Triton</w:t>
      </w:r>
      <w:r w:rsidRPr="002E2971">
        <w:rPr>
          <w:rFonts w:eastAsia="Times New Roman" w:cs="Times New Roman"/>
          <w:color w:val="212529"/>
          <w:shd w:val="clear" w:color="auto" w:fill="FFFFFF"/>
          <w:lang w:eastAsia="cs-CZ"/>
        </w:rPr>
        <w:t>, 2017. ISBN isbn978-80-7553-148-3.</w:t>
      </w:r>
    </w:p>
    <w:p w14:paraId="2816CD7A" w14:textId="77777777" w:rsidR="008A591F" w:rsidRPr="008A591F" w:rsidRDefault="008A591F" w:rsidP="008A591F">
      <w:pPr>
        <w:pStyle w:val="Odstavecseseznamem"/>
        <w:rPr>
          <w:rFonts w:eastAsia="Times New Roman" w:cs="Times New Roman"/>
          <w:lang w:eastAsia="cs-CZ"/>
        </w:rPr>
      </w:pPr>
    </w:p>
    <w:p w14:paraId="79FA07C6" w14:textId="4F454320" w:rsidR="005E21C5" w:rsidRPr="00F85588" w:rsidRDefault="008A591F" w:rsidP="005E21C5">
      <w:pPr>
        <w:pStyle w:val="Odstavecseseznamem"/>
        <w:numPr>
          <w:ilvl w:val="0"/>
          <w:numId w:val="14"/>
        </w:numPr>
        <w:rPr>
          <w:rFonts w:eastAsia="Times New Roman" w:cs="Times New Roman"/>
          <w:lang w:eastAsia="cs-CZ"/>
        </w:rPr>
      </w:pPr>
      <w:r w:rsidRPr="008A591F">
        <w:rPr>
          <w:rFonts w:eastAsia="Times New Roman" w:cs="Times New Roman"/>
          <w:color w:val="212529"/>
          <w:shd w:val="clear" w:color="auto" w:fill="FFFFFF"/>
          <w:lang w:eastAsia="cs-CZ"/>
        </w:rPr>
        <w:t>ZLATOHLÁVEK, Lukáš. </w:t>
      </w:r>
      <w:r w:rsidRPr="008A591F">
        <w:rPr>
          <w:rFonts w:eastAsia="Times New Roman" w:cs="Times New Roman"/>
          <w:i/>
          <w:iCs/>
          <w:color w:val="212529"/>
          <w:lang w:eastAsia="cs-CZ"/>
        </w:rPr>
        <w:t xml:space="preserve">Klinická dietologie </w:t>
      </w:r>
      <w:r w:rsidR="00645B75" w:rsidRPr="008A591F">
        <w:rPr>
          <w:rFonts w:eastAsia="Times New Roman" w:cs="Times New Roman"/>
          <w:i/>
          <w:iCs/>
          <w:color w:val="212529"/>
          <w:lang w:eastAsia="cs-CZ"/>
        </w:rPr>
        <w:t>a</w:t>
      </w:r>
      <w:r w:rsidR="00645B75">
        <w:rPr>
          <w:rFonts w:eastAsia="Times New Roman" w:cs="Times New Roman"/>
          <w:i/>
          <w:iCs/>
          <w:color w:val="212529"/>
          <w:lang w:eastAsia="cs-CZ"/>
        </w:rPr>
        <w:t> </w:t>
      </w:r>
      <w:r w:rsidRPr="008A591F">
        <w:rPr>
          <w:rFonts w:eastAsia="Times New Roman" w:cs="Times New Roman"/>
          <w:i/>
          <w:iCs/>
          <w:color w:val="212529"/>
          <w:lang w:eastAsia="cs-CZ"/>
        </w:rPr>
        <w:t>výživa</w:t>
      </w:r>
      <w:r w:rsidRPr="008A591F">
        <w:rPr>
          <w:rFonts w:eastAsia="Times New Roman" w:cs="Times New Roman"/>
          <w:color w:val="212529"/>
          <w:shd w:val="clear" w:color="auto" w:fill="FFFFFF"/>
          <w:lang w:eastAsia="cs-CZ"/>
        </w:rPr>
        <w:t xml:space="preserve">. Druhé rozšířené vydání. Praha: </w:t>
      </w:r>
      <w:proofErr w:type="spellStart"/>
      <w:r w:rsidRPr="008A591F">
        <w:rPr>
          <w:rFonts w:eastAsia="Times New Roman" w:cs="Times New Roman"/>
          <w:color w:val="212529"/>
          <w:shd w:val="clear" w:color="auto" w:fill="FFFFFF"/>
          <w:lang w:eastAsia="cs-CZ"/>
        </w:rPr>
        <w:t>Current</w:t>
      </w:r>
      <w:proofErr w:type="spellEnd"/>
      <w:r w:rsidRPr="008A591F">
        <w:rPr>
          <w:rFonts w:eastAsia="Times New Roman" w:cs="Times New Roman"/>
          <w:color w:val="212529"/>
          <w:shd w:val="clear" w:color="auto" w:fill="FFFFFF"/>
          <w:lang w:eastAsia="cs-CZ"/>
        </w:rPr>
        <w:t xml:space="preserve"> media, [2019]. </w:t>
      </w:r>
      <w:proofErr w:type="spellStart"/>
      <w:r w:rsidRPr="008A591F">
        <w:rPr>
          <w:rFonts w:eastAsia="Times New Roman" w:cs="Times New Roman"/>
          <w:color w:val="212529"/>
          <w:shd w:val="clear" w:color="auto" w:fill="FFFFFF"/>
          <w:lang w:eastAsia="cs-CZ"/>
        </w:rPr>
        <w:t>Medicus</w:t>
      </w:r>
      <w:proofErr w:type="spellEnd"/>
      <w:r w:rsidRPr="008A591F">
        <w:rPr>
          <w:rFonts w:eastAsia="Times New Roman" w:cs="Times New Roman"/>
          <w:color w:val="212529"/>
          <w:shd w:val="clear" w:color="auto" w:fill="FFFFFF"/>
          <w:lang w:eastAsia="cs-CZ"/>
        </w:rPr>
        <w:t>. ISBN 978-80-88129-44-8.</w:t>
      </w:r>
    </w:p>
    <w:p w14:paraId="2F2CFD97" w14:textId="77777777" w:rsidR="00F85588" w:rsidRPr="00F85588" w:rsidRDefault="00F85588" w:rsidP="00F85588">
      <w:pPr>
        <w:rPr>
          <w:rFonts w:eastAsia="Times New Roman" w:cs="Times New Roman"/>
          <w:lang w:eastAsia="cs-CZ"/>
        </w:rPr>
      </w:pPr>
    </w:p>
    <w:p w14:paraId="63706188" w14:textId="695A7B9E" w:rsidR="00F85588" w:rsidRPr="00F85588" w:rsidRDefault="00821550" w:rsidP="00F85588">
      <w:pPr>
        <w:pStyle w:val="Nadpis2"/>
        <w:numPr>
          <w:ilvl w:val="0"/>
          <w:numId w:val="0"/>
        </w:numPr>
        <w:ind w:left="720" w:hanging="360"/>
      </w:pPr>
      <w:bookmarkStart w:id="32" w:name="_Toc101346592"/>
      <w:r>
        <w:t>Internetové zdroje</w:t>
      </w:r>
      <w:bookmarkEnd w:id="32"/>
      <w:r w:rsidR="004E5B01">
        <w:t xml:space="preserve"> </w:t>
      </w:r>
    </w:p>
    <w:p w14:paraId="3B385AD3" w14:textId="73A7CC3E" w:rsidR="000E4321" w:rsidRPr="000E4321" w:rsidRDefault="008C1202" w:rsidP="000E4321">
      <w:pPr>
        <w:pStyle w:val="Odstavecseseznamem"/>
        <w:numPr>
          <w:ilvl w:val="0"/>
          <w:numId w:val="14"/>
        </w:numPr>
        <w:rPr>
          <w:rStyle w:val="Hypertextovodkaz"/>
          <w:rFonts w:eastAsia="Times New Roman" w:cs="Times New Roman"/>
          <w:color w:val="auto"/>
          <w:u w:val="none"/>
          <w:lang w:eastAsia="cs-CZ"/>
        </w:rPr>
      </w:pPr>
      <w:r w:rsidRPr="00756B28">
        <w:rPr>
          <w:rFonts w:eastAsia="Times New Roman" w:cs="Times New Roman"/>
          <w:color w:val="000000" w:themeColor="text1"/>
          <w:lang w:eastAsia="cs-CZ"/>
        </w:rPr>
        <w:t xml:space="preserve">CHLUP, Rudolf, Karolina PETERSON, Pavla KUDLOVÁ </w:t>
      </w:r>
      <w:r w:rsidR="00645B75" w:rsidRPr="00756B28">
        <w:rPr>
          <w:rFonts w:eastAsia="Times New Roman" w:cs="Times New Roman"/>
          <w:color w:val="000000" w:themeColor="text1"/>
          <w:lang w:eastAsia="cs-CZ"/>
        </w:rPr>
        <w:t>a</w:t>
      </w:r>
      <w:r w:rsidR="00645B75">
        <w:rPr>
          <w:rFonts w:eastAsia="Times New Roman" w:cs="Times New Roman"/>
          <w:color w:val="000000" w:themeColor="text1"/>
          <w:lang w:eastAsia="cs-CZ"/>
        </w:rPr>
        <w:t> </w:t>
      </w:r>
      <w:r w:rsidRPr="00756B28">
        <w:rPr>
          <w:rFonts w:eastAsia="Times New Roman" w:cs="Times New Roman"/>
          <w:color w:val="000000" w:themeColor="text1"/>
          <w:lang w:eastAsia="cs-CZ"/>
        </w:rPr>
        <w:t xml:space="preserve">Jiří NEČAS. </w:t>
      </w:r>
      <w:r w:rsidRPr="00756B28">
        <w:rPr>
          <w:rFonts w:eastAsia="Times New Roman" w:cs="Times New Roman"/>
          <w:i/>
          <w:iCs/>
          <w:color w:val="000000" w:themeColor="text1"/>
          <w:lang w:eastAsia="cs-CZ"/>
        </w:rPr>
        <w:t>Glykemický index potravin</w:t>
      </w:r>
      <w:r w:rsidRPr="00756B28">
        <w:rPr>
          <w:rFonts w:eastAsia="Times New Roman" w:cs="Times New Roman"/>
          <w:color w:val="000000" w:themeColor="text1"/>
          <w:lang w:eastAsia="cs-CZ"/>
        </w:rPr>
        <w:t xml:space="preserve"> 2019. Solen [online]. Olomouc: Solen, 2019, 2019 [cit. 2022-04-02]. Dostupné z: </w:t>
      </w:r>
      <w:hyperlink r:id="rId30" w:history="1">
        <w:r w:rsidR="00A35F97" w:rsidRPr="00756B28">
          <w:rPr>
            <w:rStyle w:val="Hypertextovodkaz"/>
            <w:rFonts w:eastAsia="Times New Roman" w:cs="Times New Roman"/>
            <w:color w:val="000000" w:themeColor="text1"/>
            <w:lang w:eastAsia="cs-CZ"/>
          </w:rPr>
          <w:t>https://www.solen.cz/pdfs/lek/2019/03/11.pdf</w:t>
        </w:r>
      </w:hyperlink>
    </w:p>
    <w:p w14:paraId="07535280" w14:textId="77777777" w:rsidR="000E4321" w:rsidRPr="000E4321" w:rsidRDefault="000E4321" w:rsidP="000E4321">
      <w:pPr>
        <w:pStyle w:val="Odstavecseseznamem"/>
        <w:rPr>
          <w:rStyle w:val="Hypertextovodkaz"/>
          <w:rFonts w:eastAsia="Times New Roman" w:cs="Times New Roman"/>
          <w:color w:val="auto"/>
          <w:u w:val="none"/>
          <w:lang w:eastAsia="cs-CZ"/>
        </w:rPr>
      </w:pPr>
    </w:p>
    <w:p w14:paraId="382F2100" w14:textId="2CF9C9B6" w:rsidR="000E4321" w:rsidRDefault="00CF4AC7" w:rsidP="000E4321">
      <w:pPr>
        <w:pStyle w:val="Normlnweb"/>
        <w:numPr>
          <w:ilvl w:val="0"/>
          <w:numId w:val="14"/>
        </w:numPr>
        <w:spacing w:before="0" w:beforeAutospacing="0" w:after="0" w:afterAutospacing="0" w:line="360" w:lineRule="auto"/>
        <w:jc w:val="both"/>
      </w:pPr>
      <w:r w:rsidRPr="00B02730">
        <w:rPr>
          <w:shd w:val="clear" w:color="auto" w:fill="FFFFFF"/>
        </w:rPr>
        <w:t xml:space="preserve">NEUMANN, D., 2015. </w:t>
      </w:r>
      <w:proofErr w:type="spellStart"/>
      <w:r w:rsidRPr="00B02730">
        <w:rPr>
          <w:shd w:val="clear" w:color="auto" w:fill="FFFFFF"/>
        </w:rPr>
        <w:t>Režimy</w:t>
      </w:r>
      <w:proofErr w:type="spellEnd"/>
      <w:r w:rsidRPr="00B02730">
        <w:rPr>
          <w:shd w:val="clear" w:color="auto" w:fill="FFFFFF"/>
        </w:rPr>
        <w:t xml:space="preserve"> </w:t>
      </w:r>
      <w:proofErr w:type="spellStart"/>
      <w:r w:rsidRPr="00B02730">
        <w:rPr>
          <w:shd w:val="clear" w:color="auto" w:fill="FFFFFF"/>
        </w:rPr>
        <w:t>léčby</w:t>
      </w:r>
      <w:proofErr w:type="spellEnd"/>
      <w:r w:rsidRPr="00B02730">
        <w:rPr>
          <w:shd w:val="clear" w:color="auto" w:fill="FFFFFF"/>
        </w:rPr>
        <w:t xml:space="preserve"> inzulinem. </w:t>
      </w:r>
      <w:r w:rsidRPr="00B02730">
        <w:rPr>
          <w:i/>
          <w:iCs/>
          <w:shd w:val="clear" w:color="auto" w:fill="FFFFFF"/>
        </w:rPr>
        <w:t xml:space="preserve">VOX </w:t>
      </w:r>
      <w:proofErr w:type="spellStart"/>
      <w:r w:rsidRPr="00B02730">
        <w:rPr>
          <w:i/>
          <w:iCs/>
          <w:shd w:val="clear" w:color="auto" w:fill="FFFFFF"/>
        </w:rPr>
        <w:t>Pediatriae</w:t>
      </w:r>
      <w:proofErr w:type="spellEnd"/>
      <w:r w:rsidRPr="00B02730">
        <w:rPr>
          <w:shd w:val="clear" w:color="auto" w:fill="FFFFFF"/>
        </w:rPr>
        <w:t>. 18 (2), 17–20. ISSN 1213-2241</w:t>
      </w:r>
      <w:r>
        <w:rPr>
          <w:shd w:val="clear" w:color="auto" w:fill="FFFFFF"/>
        </w:rPr>
        <w:t>.</w:t>
      </w:r>
    </w:p>
    <w:p w14:paraId="05BC1140" w14:textId="63EC47C5" w:rsidR="000E4321" w:rsidRPr="00CF4AC7" w:rsidRDefault="000E4321" w:rsidP="000E4321">
      <w:pPr>
        <w:pStyle w:val="Normlnweb"/>
        <w:spacing w:before="0" w:beforeAutospacing="0" w:after="0" w:afterAutospacing="0" w:line="360" w:lineRule="auto"/>
        <w:jc w:val="both"/>
      </w:pPr>
    </w:p>
    <w:p w14:paraId="13D91B76" w14:textId="506FF0CE" w:rsidR="000E7C96" w:rsidRPr="00756B28" w:rsidRDefault="000E7C96" w:rsidP="00267200">
      <w:pPr>
        <w:pStyle w:val="Odstavecseseznamem"/>
        <w:numPr>
          <w:ilvl w:val="0"/>
          <w:numId w:val="14"/>
        </w:numPr>
        <w:rPr>
          <w:rFonts w:eastAsia="Times New Roman" w:cs="Times New Roman"/>
          <w:color w:val="000000" w:themeColor="text1"/>
          <w:lang w:eastAsia="cs-CZ"/>
        </w:rPr>
      </w:pPr>
      <w:r w:rsidRPr="00756B28">
        <w:rPr>
          <w:rFonts w:eastAsia="Times New Roman" w:cs="Times New Roman"/>
          <w:color w:val="000000" w:themeColor="text1"/>
          <w:shd w:val="clear" w:color="auto" w:fill="FFFFFF"/>
          <w:lang w:eastAsia="cs-CZ"/>
        </w:rPr>
        <w:t>QUÉBEC diabetes. </w:t>
      </w:r>
      <w:proofErr w:type="spellStart"/>
      <w:r w:rsidRPr="00756B28">
        <w:rPr>
          <w:rFonts w:eastAsia="Times New Roman" w:cs="Times New Roman"/>
          <w:i/>
          <w:iCs/>
          <w:color w:val="000000" w:themeColor="text1"/>
          <w:lang w:eastAsia="cs-CZ"/>
        </w:rPr>
        <w:t>Self</w:t>
      </w:r>
      <w:proofErr w:type="spellEnd"/>
      <w:r w:rsidRPr="00756B28">
        <w:rPr>
          <w:rFonts w:eastAsia="Times New Roman" w:cs="Times New Roman"/>
          <w:i/>
          <w:iCs/>
          <w:color w:val="000000" w:themeColor="text1"/>
          <w:lang w:eastAsia="cs-CZ"/>
        </w:rPr>
        <w:t xml:space="preserve">-Monitoring </w:t>
      </w:r>
      <w:proofErr w:type="spellStart"/>
      <w:r w:rsidRPr="00756B28">
        <w:rPr>
          <w:rFonts w:eastAsia="Times New Roman" w:cs="Times New Roman"/>
          <w:i/>
          <w:iCs/>
          <w:color w:val="000000" w:themeColor="text1"/>
          <w:lang w:eastAsia="cs-CZ"/>
        </w:rPr>
        <w:t>of</w:t>
      </w:r>
      <w:proofErr w:type="spellEnd"/>
      <w:r w:rsidRPr="00756B28">
        <w:rPr>
          <w:rFonts w:eastAsia="Times New Roman" w:cs="Times New Roman"/>
          <w:i/>
          <w:iCs/>
          <w:color w:val="000000" w:themeColor="text1"/>
          <w:lang w:eastAsia="cs-CZ"/>
        </w:rPr>
        <w:t xml:space="preserve"> </w:t>
      </w:r>
      <w:proofErr w:type="spellStart"/>
      <w:r w:rsidRPr="00756B28">
        <w:rPr>
          <w:rFonts w:eastAsia="Times New Roman" w:cs="Times New Roman"/>
          <w:i/>
          <w:iCs/>
          <w:color w:val="000000" w:themeColor="text1"/>
          <w:lang w:eastAsia="cs-CZ"/>
        </w:rPr>
        <w:t>Blood</w:t>
      </w:r>
      <w:proofErr w:type="spellEnd"/>
      <w:r w:rsidRPr="00756B28">
        <w:rPr>
          <w:rFonts w:eastAsia="Times New Roman" w:cs="Times New Roman"/>
          <w:i/>
          <w:iCs/>
          <w:color w:val="000000" w:themeColor="text1"/>
          <w:lang w:eastAsia="cs-CZ"/>
        </w:rPr>
        <w:t xml:space="preserve"> </w:t>
      </w:r>
      <w:proofErr w:type="spellStart"/>
      <w:r w:rsidRPr="00756B28">
        <w:rPr>
          <w:rFonts w:eastAsia="Times New Roman" w:cs="Times New Roman"/>
          <w:i/>
          <w:iCs/>
          <w:color w:val="000000" w:themeColor="text1"/>
          <w:lang w:eastAsia="cs-CZ"/>
        </w:rPr>
        <w:t>Glucose</w:t>
      </w:r>
      <w:proofErr w:type="spellEnd"/>
      <w:r w:rsidRPr="00756B28">
        <w:rPr>
          <w:rFonts w:eastAsia="Times New Roman" w:cs="Times New Roman"/>
          <w:color w:val="000000" w:themeColor="text1"/>
          <w:shd w:val="clear" w:color="auto" w:fill="FFFFFF"/>
          <w:lang w:eastAsia="cs-CZ"/>
        </w:rPr>
        <w:t xml:space="preserve"> [online]. </w:t>
      </w:r>
      <w:proofErr w:type="spellStart"/>
      <w:r w:rsidRPr="00756B28">
        <w:rPr>
          <w:rFonts w:eastAsia="Times New Roman" w:cs="Times New Roman"/>
          <w:color w:val="000000" w:themeColor="text1"/>
          <w:shd w:val="clear" w:color="auto" w:fill="FFFFFF"/>
          <w:lang w:eastAsia="cs-CZ"/>
        </w:rPr>
        <w:t>Montréal</w:t>
      </w:r>
      <w:proofErr w:type="spellEnd"/>
      <w:r w:rsidRPr="00756B28">
        <w:rPr>
          <w:rFonts w:eastAsia="Times New Roman" w:cs="Times New Roman"/>
          <w:color w:val="000000" w:themeColor="text1"/>
          <w:shd w:val="clear" w:color="auto" w:fill="FFFFFF"/>
          <w:lang w:eastAsia="cs-CZ"/>
        </w:rPr>
        <w:t xml:space="preserve">, 2017 [cit. 2022-04-01]. Dostupné z: </w:t>
      </w:r>
      <w:hyperlink r:id="rId31" w:history="1">
        <w:r w:rsidR="004E1BEE" w:rsidRPr="00756B28">
          <w:rPr>
            <w:rStyle w:val="Hypertextovodkaz"/>
            <w:rFonts w:eastAsia="Times New Roman" w:cs="Times New Roman"/>
            <w:color w:val="000000" w:themeColor="text1"/>
            <w:shd w:val="clear" w:color="auto" w:fill="FFFFFF"/>
            <w:lang w:eastAsia="cs-CZ"/>
          </w:rPr>
          <w:t>https://www.diabete.qc.ca/en/living-with-diabetes/care-and-treatment/self-control/self-monitoring-of-blood-glucose/</w:t>
        </w:r>
      </w:hyperlink>
    </w:p>
    <w:p w14:paraId="7175DE2F" w14:textId="77777777" w:rsidR="004E1BEE" w:rsidRPr="00F27367" w:rsidRDefault="004E1BEE" w:rsidP="00267200">
      <w:pPr>
        <w:pStyle w:val="Odstavecseseznamem"/>
        <w:rPr>
          <w:rFonts w:eastAsia="Times New Roman" w:cs="Times New Roman"/>
          <w:color w:val="000000" w:themeColor="text1"/>
          <w:lang w:eastAsia="cs-CZ"/>
        </w:rPr>
      </w:pPr>
    </w:p>
    <w:p w14:paraId="7BCC0EF1" w14:textId="53E187A9" w:rsidR="00CF4AC7" w:rsidRPr="005E21C5" w:rsidRDefault="004E1BEE" w:rsidP="00267200">
      <w:pPr>
        <w:pStyle w:val="Odstavecseseznamem"/>
        <w:numPr>
          <w:ilvl w:val="0"/>
          <w:numId w:val="14"/>
        </w:numPr>
        <w:rPr>
          <w:rFonts w:eastAsia="Times New Roman" w:cs="Times New Roman"/>
          <w:color w:val="000000" w:themeColor="text1"/>
          <w:lang w:eastAsia="cs-CZ"/>
        </w:rPr>
      </w:pPr>
      <w:r w:rsidRPr="00756B28">
        <w:rPr>
          <w:rFonts w:eastAsia="Times New Roman" w:cs="Times New Roman"/>
          <w:color w:val="000000" w:themeColor="text1"/>
          <w:lang w:eastAsia="cs-CZ"/>
        </w:rPr>
        <w:t>ŠUMNÍK, Zdeněk. Léčba diabetu v</w:t>
      </w:r>
      <w:r w:rsidR="0051744C">
        <w:rPr>
          <w:rFonts w:eastAsia="Times New Roman" w:cs="Times New Roman"/>
          <w:color w:val="000000" w:themeColor="text1"/>
          <w:lang w:eastAsia="cs-CZ"/>
        </w:rPr>
        <w:t> </w:t>
      </w:r>
      <w:proofErr w:type="gramStart"/>
      <w:r w:rsidR="0051744C" w:rsidRPr="00756B28">
        <w:rPr>
          <w:rFonts w:eastAsia="Times New Roman" w:cs="Times New Roman"/>
          <w:color w:val="000000" w:themeColor="text1"/>
          <w:lang w:eastAsia="cs-CZ"/>
        </w:rPr>
        <w:t>době</w:t>
      </w:r>
      <w:r w:rsidR="0051744C">
        <w:rPr>
          <w:rFonts w:eastAsia="Times New Roman" w:cs="Times New Roman"/>
          <w:color w:val="000000" w:themeColor="text1"/>
          <w:lang w:eastAsia="cs-CZ"/>
        </w:rPr>
        <w:t xml:space="preserve"> </w:t>
      </w:r>
      <w:r w:rsidR="0051744C" w:rsidRPr="00756B28">
        <w:rPr>
          <w:rFonts w:eastAsia="Times New Roman" w:cs="Times New Roman"/>
          <w:color w:val="000000" w:themeColor="text1"/>
          <w:lang w:eastAsia="cs-CZ"/>
        </w:rPr>
        <w:t>,,chytrých</w:t>
      </w:r>
      <w:proofErr w:type="gramEnd"/>
      <w:r w:rsidRPr="00756B28">
        <w:rPr>
          <w:rFonts w:eastAsia="Times New Roman" w:cs="Times New Roman"/>
          <w:color w:val="000000" w:themeColor="text1"/>
          <w:lang w:eastAsia="cs-CZ"/>
        </w:rPr>
        <w:t xml:space="preserve">‘‘ technologií. </w:t>
      </w:r>
      <w:proofErr w:type="spellStart"/>
      <w:r w:rsidRPr="00756B28">
        <w:rPr>
          <w:rFonts w:eastAsia="Times New Roman" w:cs="Times New Roman"/>
          <w:i/>
          <w:iCs/>
          <w:color w:val="000000" w:themeColor="text1"/>
          <w:lang w:eastAsia="cs-CZ"/>
        </w:rPr>
        <w:t>Remedia</w:t>
      </w:r>
      <w:proofErr w:type="spellEnd"/>
      <w:r w:rsidRPr="00756B28">
        <w:rPr>
          <w:rFonts w:eastAsia="Times New Roman" w:cs="Times New Roman"/>
          <w:i/>
          <w:iCs/>
          <w:color w:val="000000" w:themeColor="text1"/>
          <w:lang w:eastAsia="cs-CZ"/>
        </w:rPr>
        <w:t xml:space="preserve"> </w:t>
      </w:r>
      <w:r w:rsidRPr="00756B28">
        <w:rPr>
          <w:rFonts w:eastAsia="Times New Roman" w:cs="Times New Roman"/>
          <w:color w:val="000000" w:themeColor="text1"/>
          <w:shd w:val="clear" w:color="auto" w:fill="FFFFFF"/>
          <w:lang w:eastAsia="cs-CZ"/>
        </w:rPr>
        <w:t xml:space="preserve">[online]. Praha: MEDICAL TRIBUNE CZ, 2017, 27(6), 559-560 </w:t>
      </w:r>
      <w:r w:rsidRPr="00756B28">
        <w:rPr>
          <w:rFonts w:eastAsia="Times New Roman" w:cs="Times New Roman"/>
          <w:color w:val="000000" w:themeColor="text1"/>
          <w:lang w:eastAsia="cs-CZ"/>
        </w:rPr>
        <w:t>[cit. 2022-0</w:t>
      </w:r>
      <w:r w:rsidR="000E4321">
        <w:rPr>
          <w:rFonts w:eastAsia="Times New Roman" w:cs="Times New Roman"/>
          <w:color w:val="000000" w:themeColor="text1"/>
          <w:lang w:eastAsia="cs-CZ"/>
        </w:rPr>
        <w:t xml:space="preserve">4-02]. ISSN 2336-3541. Dostupné </w:t>
      </w:r>
      <w:r w:rsidR="00645B75" w:rsidRPr="00756B28">
        <w:rPr>
          <w:rFonts w:eastAsia="Times New Roman" w:cs="Times New Roman"/>
          <w:color w:val="000000" w:themeColor="text1"/>
          <w:lang w:eastAsia="cs-CZ"/>
        </w:rPr>
        <w:t>z</w:t>
      </w:r>
      <w:r w:rsidR="00645B75">
        <w:rPr>
          <w:rFonts w:eastAsia="Times New Roman" w:cs="Times New Roman"/>
          <w:color w:val="000000" w:themeColor="text1"/>
          <w:lang w:eastAsia="cs-CZ"/>
        </w:rPr>
        <w:t> </w:t>
      </w:r>
      <w:hyperlink r:id="rId32" w:history="1">
        <w:r w:rsidRPr="00756B28">
          <w:rPr>
            <w:rStyle w:val="Hypertextovodkaz"/>
            <w:rFonts w:eastAsia="Times New Roman" w:cs="Times New Roman"/>
            <w:color w:val="000000" w:themeColor="text1"/>
            <w:lang w:eastAsia="cs-CZ"/>
          </w:rPr>
          <w:t>http://www.remedia.cz/Archiv-rocniku/Rocnik-2017/6-2017/Lecba-diabetu-v-dobe-chytrych-technologii/e-2eF-2qg-2rN.magarticle.aspx</w:t>
        </w:r>
      </w:hyperlink>
    </w:p>
    <w:p w14:paraId="08684310" w14:textId="47BE7753" w:rsidR="00BA42D8" w:rsidRDefault="009D2C6F" w:rsidP="000E4321">
      <w:pPr>
        <w:pStyle w:val="Nadpis2"/>
        <w:numPr>
          <w:ilvl w:val="0"/>
          <w:numId w:val="0"/>
        </w:numPr>
      </w:pPr>
      <w:bookmarkStart w:id="33" w:name="_Toc101346593"/>
      <w:r>
        <w:lastRenderedPageBreak/>
        <w:t xml:space="preserve">Seznam použitých zkratek </w:t>
      </w:r>
      <w:r w:rsidR="00645B75">
        <w:t>a </w:t>
      </w:r>
      <w:r>
        <w:t>symbolů</w:t>
      </w:r>
      <w:bookmarkEnd w:id="33"/>
    </w:p>
    <w:p w14:paraId="70F4940D" w14:textId="77777777" w:rsidR="000E4321" w:rsidRPr="000E4321" w:rsidRDefault="000E4321" w:rsidP="000E4321"/>
    <w:p w14:paraId="2D6B6F24" w14:textId="77777777" w:rsidR="009D2C6F" w:rsidRDefault="009D2C6F" w:rsidP="009D2C6F">
      <w:pPr>
        <w:rPr>
          <w:rFonts w:cs="Times New Roman"/>
        </w:rPr>
      </w:pPr>
      <w:r w:rsidRPr="00DC2E73">
        <w:rPr>
          <w:rFonts w:cs="Times New Roman"/>
        </w:rPr>
        <w:t>% = procento</w:t>
      </w:r>
    </w:p>
    <w:p w14:paraId="0D9382DC" w14:textId="77777777" w:rsidR="009D2C6F" w:rsidRDefault="009D2C6F" w:rsidP="009D2C6F">
      <w:pPr>
        <w:rPr>
          <w:rFonts w:cs="Times New Roman"/>
        </w:rPr>
      </w:pPr>
      <w:r>
        <w:rPr>
          <w:rFonts w:cs="Times New Roman"/>
        </w:rPr>
        <w:t xml:space="preserve">x = krát </w:t>
      </w:r>
    </w:p>
    <w:p w14:paraId="6F0FF009" w14:textId="169566C1" w:rsidR="009D2C6F" w:rsidRDefault="009D2C6F" w:rsidP="009D2C6F">
      <w:pPr>
        <w:rPr>
          <w:rFonts w:cs="Times New Roman"/>
        </w:rPr>
      </w:pPr>
      <w:r>
        <w:rPr>
          <w:rFonts w:cs="Times New Roman"/>
        </w:rPr>
        <w:t xml:space="preserve">apod. = </w:t>
      </w:r>
      <w:r w:rsidR="00645B75">
        <w:rPr>
          <w:rFonts w:cs="Times New Roman"/>
        </w:rPr>
        <w:t>a </w:t>
      </w:r>
      <w:r>
        <w:rPr>
          <w:rFonts w:cs="Times New Roman"/>
        </w:rPr>
        <w:t>podobně</w:t>
      </w:r>
    </w:p>
    <w:p w14:paraId="5178795D" w14:textId="77777777" w:rsidR="009D2C6F" w:rsidRDefault="009D2C6F" w:rsidP="009D2C6F">
      <w:pPr>
        <w:rPr>
          <w:rFonts w:cs="Times New Roman"/>
        </w:rPr>
      </w:pPr>
      <w:r w:rsidRPr="00BA0D2E">
        <w:t>Β</w:t>
      </w:r>
      <w:r>
        <w:t xml:space="preserve"> </w:t>
      </w:r>
      <w:r w:rsidRPr="00DC2E73">
        <w:rPr>
          <w:rFonts w:cs="Times New Roman"/>
        </w:rPr>
        <w:t>= beta</w:t>
      </w:r>
    </w:p>
    <w:p w14:paraId="15D4B470" w14:textId="77777777" w:rsidR="009D2C6F" w:rsidRDefault="009D2C6F" w:rsidP="009D2C6F">
      <w:pPr>
        <w:rPr>
          <w:rFonts w:cs="Times New Roman"/>
        </w:rPr>
      </w:pPr>
      <w:r>
        <w:rPr>
          <w:rFonts w:cs="Times New Roman"/>
        </w:rPr>
        <w:t>DM = diabetes mellitus</w:t>
      </w:r>
    </w:p>
    <w:p w14:paraId="1C1AE363" w14:textId="175CD539" w:rsidR="009D2C6F" w:rsidRDefault="009D2C6F" w:rsidP="009D2C6F">
      <w:pPr>
        <w:rPr>
          <w:rFonts w:cs="Times New Roman"/>
        </w:rPr>
      </w:pPr>
      <w:r>
        <w:rPr>
          <w:rFonts w:cs="Times New Roman"/>
        </w:rPr>
        <w:t>DM1</w:t>
      </w:r>
      <w:r w:rsidR="00FB5C0D">
        <w:rPr>
          <w:rFonts w:cs="Times New Roman"/>
        </w:rPr>
        <w:t>T</w:t>
      </w:r>
      <w:r>
        <w:rPr>
          <w:rFonts w:cs="Times New Roman"/>
        </w:rPr>
        <w:t>= diabetes mellitus 1.typu</w:t>
      </w:r>
    </w:p>
    <w:p w14:paraId="4E92175E" w14:textId="5F6CBCA1" w:rsidR="009D2C6F" w:rsidRDefault="009D2C6F" w:rsidP="009D2C6F">
      <w:pPr>
        <w:rPr>
          <w:rFonts w:cs="Times New Roman"/>
        </w:rPr>
      </w:pPr>
      <w:r>
        <w:rPr>
          <w:rFonts w:cs="Times New Roman"/>
        </w:rPr>
        <w:t>DM2</w:t>
      </w:r>
      <w:r w:rsidR="00FB5C0D">
        <w:rPr>
          <w:rFonts w:cs="Times New Roman"/>
        </w:rPr>
        <w:t>T</w:t>
      </w:r>
      <w:r>
        <w:rPr>
          <w:rFonts w:cs="Times New Roman"/>
        </w:rPr>
        <w:t>= diabetes mellitus 2.typu</w:t>
      </w:r>
    </w:p>
    <w:p w14:paraId="55975926" w14:textId="77777777" w:rsidR="009D2C6F" w:rsidRDefault="009D2C6F" w:rsidP="009D2C6F">
      <w:pPr>
        <w:rPr>
          <w:rFonts w:cs="Times New Roman"/>
        </w:rPr>
      </w:pPr>
      <w:r>
        <w:rPr>
          <w:rFonts w:cs="Times New Roman"/>
        </w:rPr>
        <w:t>g = gram</w:t>
      </w:r>
    </w:p>
    <w:p w14:paraId="2A43E524" w14:textId="77777777" w:rsidR="009D2C6F" w:rsidRDefault="009D2C6F" w:rsidP="009D2C6F">
      <w:pPr>
        <w:rPr>
          <w:rFonts w:cs="Times New Roman"/>
        </w:rPr>
      </w:pPr>
      <w:r>
        <w:rPr>
          <w:rFonts w:cs="Times New Roman"/>
        </w:rPr>
        <w:t xml:space="preserve">GI = glykemický index   </w:t>
      </w:r>
    </w:p>
    <w:p w14:paraId="09BA63DB" w14:textId="77777777" w:rsidR="009D2C6F" w:rsidRDefault="009D2C6F" w:rsidP="009D2C6F">
      <w:pPr>
        <w:rPr>
          <w:rFonts w:cs="Times New Roman"/>
        </w:rPr>
      </w:pPr>
      <w:r>
        <w:rPr>
          <w:rFonts w:cs="Times New Roman"/>
        </w:rPr>
        <w:t>HbA1c = glykovaný hemoglobin A1C</w:t>
      </w:r>
    </w:p>
    <w:p w14:paraId="4E9590DD" w14:textId="7B621EAA" w:rsidR="009D2C6F" w:rsidRDefault="009D2C6F" w:rsidP="009D2C6F">
      <w:pPr>
        <w:rPr>
          <w:rFonts w:cs="Times New Roman"/>
        </w:rPr>
      </w:pPr>
      <w:r>
        <w:rPr>
          <w:rFonts w:cs="Times New Roman"/>
        </w:rPr>
        <w:t xml:space="preserve">HDL = </w:t>
      </w:r>
      <w:proofErr w:type="spellStart"/>
      <w:r w:rsidR="00756F01">
        <w:rPr>
          <w:rFonts w:cs="Times New Roman"/>
        </w:rPr>
        <w:t>high</w:t>
      </w:r>
      <w:proofErr w:type="spellEnd"/>
      <w:r w:rsidR="00756F01">
        <w:rPr>
          <w:rFonts w:cs="Times New Roman"/>
        </w:rPr>
        <w:t xml:space="preserve"> </w:t>
      </w:r>
      <w:proofErr w:type="spellStart"/>
      <w:r w:rsidR="00756F01">
        <w:rPr>
          <w:rFonts w:cs="Times New Roman"/>
        </w:rPr>
        <w:t>density</w:t>
      </w:r>
      <w:proofErr w:type="spellEnd"/>
      <w:r w:rsidR="00756F01">
        <w:rPr>
          <w:rFonts w:cs="Times New Roman"/>
        </w:rPr>
        <w:t xml:space="preserve"> lipoprotein (</w:t>
      </w:r>
      <w:r w:rsidR="00110C2F">
        <w:rPr>
          <w:rFonts w:cs="Times New Roman"/>
        </w:rPr>
        <w:t>lipoprotein s vysokou hustotou</w:t>
      </w:r>
      <w:r w:rsidR="00756F01">
        <w:rPr>
          <w:rFonts w:cs="Times New Roman"/>
        </w:rPr>
        <w:t>)</w:t>
      </w:r>
    </w:p>
    <w:p w14:paraId="5AE352FD" w14:textId="77777777" w:rsidR="009D2C6F" w:rsidRDefault="009D2C6F" w:rsidP="009D2C6F">
      <w:pPr>
        <w:rPr>
          <w:rFonts w:cs="Times New Roman"/>
        </w:rPr>
      </w:pPr>
      <w:r>
        <w:rPr>
          <w:rFonts w:cs="Times New Roman"/>
        </w:rPr>
        <w:t>IU = mezinárodní jednotka</w:t>
      </w:r>
    </w:p>
    <w:p w14:paraId="5DF3928B" w14:textId="77777777" w:rsidR="009D2C6F" w:rsidRDefault="009D2C6F" w:rsidP="009D2C6F">
      <w:pPr>
        <w:rPr>
          <w:rFonts w:cs="Times New Roman"/>
        </w:rPr>
      </w:pPr>
      <w:r>
        <w:rPr>
          <w:rFonts w:cs="Times New Roman"/>
        </w:rPr>
        <w:t>kg = kilogram</w:t>
      </w:r>
    </w:p>
    <w:p w14:paraId="6449C825" w14:textId="77777777" w:rsidR="009D2C6F" w:rsidRDefault="009D2C6F" w:rsidP="009D2C6F">
      <w:pPr>
        <w:rPr>
          <w:rFonts w:cs="Times New Roman"/>
        </w:rPr>
      </w:pPr>
      <w:proofErr w:type="spellStart"/>
      <w:r>
        <w:rPr>
          <w:rFonts w:cs="Times New Roman"/>
        </w:rPr>
        <w:t>kJ</w:t>
      </w:r>
      <w:proofErr w:type="spellEnd"/>
      <w:r>
        <w:rPr>
          <w:rFonts w:cs="Times New Roman"/>
        </w:rPr>
        <w:t xml:space="preserve"> = kilo joul </w:t>
      </w:r>
    </w:p>
    <w:p w14:paraId="7D90119F" w14:textId="77777777" w:rsidR="009D2C6F" w:rsidRDefault="009D2C6F" w:rsidP="009D2C6F">
      <w:pPr>
        <w:rPr>
          <w:rFonts w:cs="Times New Roman"/>
        </w:rPr>
      </w:pPr>
      <w:r>
        <w:rPr>
          <w:rFonts w:cs="Times New Roman"/>
        </w:rPr>
        <w:t>kol. = kolektiv</w:t>
      </w:r>
    </w:p>
    <w:p w14:paraId="1B010D54" w14:textId="6F581C68" w:rsidR="009D2C6F" w:rsidRDefault="009D2C6F" w:rsidP="009D2C6F">
      <w:pPr>
        <w:rPr>
          <w:rFonts w:cs="Times New Roman"/>
        </w:rPr>
      </w:pPr>
      <w:r>
        <w:rPr>
          <w:rFonts w:cs="Times New Roman"/>
        </w:rPr>
        <w:t xml:space="preserve">LDL = </w:t>
      </w:r>
      <w:proofErr w:type="spellStart"/>
      <w:r w:rsidR="002B20C5">
        <w:rPr>
          <w:rFonts w:cs="Times New Roman"/>
        </w:rPr>
        <w:t>low</w:t>
      </w:r>
      <w:proofErr w:type="spellEnd"/>
      <w:r w:rsidR="002B20C5">
        <w:rPr>
          <w:rFonts w:cs="Times New Roman"/>
        </w:rPr>
        <w:t xml:space="preserve"> </w:t>
      </w:r>
      <w:proofErr w:type="spellStart"/>
      <w:r w:rsidR="002B20C5">
        <w:rPr>
          <w:rFonts w:cs="Times New Roman"/>
        </w:rPr>
        <w:t>density</w:t>
      </w:r>
      <w:proofErr w:type="spellEnd"/>
      <w:r w:rsidR="002B20C5">
        <w:rPr>
          <w:rFonts w:cs="Times New Roman"/>
        </w:rPr>
        <w:t xml:space="preserve"> lipoprotein (</w:t>
      </w:r>
      <w:r w:rsidR="00110C2F">
        <w:rPr>
          <w:rFonts w:cs="Times New Roman"/>
        </w:rPr>
        <w:t>lipoprotein s nízkou hustotou</w:t>
      </w:r>
      <w:r w:rsidR="002B20C5">
        <w:rPr>
          <w:rFonts w:cs="Times New Roman"/>
        </w:rPr>
        <w:t>)</w:t>
      </w:r>
    </w:p>
    <w:p w14:paraId="65FFE9C4" w14:textId="77777777" w:rsidR="009D2C6F" w:rsidRDefault="009D2C6F" w:rsidP="009D2C6F">
      <w:pPr>
        <w:rPr>
          <w:rFonts w:cs="Times New Roman"/>
        </w:rPr>
      </w:pPr>
      <w:r>
        <w:rPr>
          <w:rFonts w:cs="Times New Roman"/>
        </w:rPr>
        <w:t>př.n.l. = před našim letopočtem</w:t>
      </w:r>
    </w:p>
    <w:p w14:paraId="25B7E9E2" w14:textId="77777777" w:rsidR="009D2C6F" w:rsidRDefault="009D2C6F" w:rsidP="009D2C6F">
      <w:pPr>
        <w:rPr>
          <w:rFonts w:cs="Times New Roman"/>
        </w:rPr>
      </w:pPr>
      <w:r>
        <w:rPr>
          <w:rFonts w:cs="Times New Roman"/>
        </w:rPr>
        <w:t xml:space="preserve">tj. = to je </w:t>
      </w:r>
    </w:p>
    <w:p w14:paraId="1B94493D" w14:textId="77777777" w:rsidR="009D2C6F" w:rsidRDefault="009D2C6F" w:rsidP="009D2C6F">
      <w:pPr>
        <w:rPr>
          <w:rFonts w:cs="Times New Roman"/>
        </w:rPr>
      </w:pPr>
      <w:r>
        <w:rPr>
          <w:rFonts w:cs="Times New Roman"/>
        </w:rPr>
        <w:t>VJ = výměnná jednotka</w:t>
      </w:r>
    </w:p>
    <w:p w14:paraId="4802C5CF" w14:textId="77777777" w:rsidR="009D2C6F" w:rsidRPr="009D2C6F" w:rsidRDefault="009D2C6F" w:rsidP="009D2C6F"/>
    <w:p w14:paraId="6D4FBD69" w14:textId="77777777" w:rsidR="00F50EC1" w:rsidRDefault="00F50EC1" w:rsidP="009D2C6F">
      <w:pPr>
        <w:pStyle w:val="Nadpis2"/>
        <w:numPr>
          <w:ilvl w:val="0"/>
          <w:numId w:val="0"/>
        </w:numPr>
        <w:ind w:left="720" w:hanging="360"/>
      </w:pPr>
    </w:p>
    <w:p w14:paraId="318D5892" w14:textId="77777777" w:rsidR="00F50EC1" w:rsidRPr="00F50EC1" w:rsidRDefault="00F50EC1" w:rsidP="00F50EC1"/>
    <w:p w14:paraId="56105151" w14:textId="77777777" w:rsidR="00F50EC1" w:rsidRPr="00F50EC1" w:rsidRDefault="00F50EC1" w:rsidP="00F50EC1"/>
    <w:p w14:paraId="1BFCB660" w14:textId="6E2E9E83" w:rsidR="00BD1A3F" w:rsidRDefault="009D2C6F" w:rsidP="00E66B06">
      <w:pPr>
        <w:pStyle w:val="Nadpis2"/>
        <w:numPr>
          <w:ilvl w:val="0"/>
          <w:numId w:val="0"/>
        </w:numPr>
      </w:pPr>
      <w:bookmarkStart w:id="34" w:name="_Toc101346594"/>
      <w:r>
        <w:lastRenderedPageBreak/>
        <w:t>Seznam obrázků</w:t>
      </w:r>
      <w:bookmarkEnd w:id="34"/>
    </w:p>
    <w:p w14:paraId="090897B6" w14:textId="17BCD9F7" w:rsidR="004F75C2" w:rsidRDefault="004F75C2" w:rsidP="00610D50">
      <w:r>
        <w:t xml:space="preserve">Obrázek č.1: Příčiny </w:t>
      </w:r>
      <w:r w:rsidR="00B87CA2">
        <w:t xml:space="preserve">ke </w:t>
      </w:r>
      <w:r>
        <w:t xml:space="preserve">zhoršení diabetu </w:t>
      </w:r>
    </w:p>
    <w:p w14:paraId="25A1E95F" w14:textId="19B08667" w:rsidR="00852906" w:rsidRDefault="00821550" w:rsidP="00E66B06">
      <w:pPr>
        <w:pStyle w:val="Nadpis2"/>
        <w:numPr>
          <w:ilvl w:val="0"/>
          <w:numId w:val="0"/>
        </w:numPr>
      </w:pPr>
      <w:bookmarkStart w:id="35" w:name="_Toc101346595"/>
      <w:r>
        <w:t>Seznam grafů</w:t>
      </w:r>
      <w:bookmarkEnd w:id="35"/>
    </w:p>
    <w:p w14:paraId="4482F697" w14:textId="12EAF179" w:rsidR="007F2332" w:rsidRDefault="007F2332" w:rsidP="00610D50">
      <w:r>
        <w:t xml:space="preserve">Graf č.1: </w:t>
      </w:r>
      <w:r w:rsidR="00B220F9" w:rsidRPr="00DF2C71">
        <w:t>P</w:t>
      </w:r>
      <w:r w:rsidR="00B220F9">
        <w:t>rocentuální zastoupení pohlaví dětí s DM 1.typu</w:t>
      </w:r>
    </w:p>
    <w:p w14:paraId="208673F3" w14:textId="0314034F" w:rsidR="004F75C2" w:rsidRDefault="00610D50" w:rsidP="00610D50">
      <w:r>
        <w:t>Graf č.</w:t>
      </w:r>
      <w:r w:rsidR="007F2332">
        <w:t>2</w:t>
      </w:r>
      <w:r>
        <w:t>:</w:t>
      </w:r>
      <w:r w:rsidR="000E1BC0" w:rsidRPr="000E1BC0">
        <w:t xml:space="preserve"> </w:t>
      </w:r>
      <w:r w:rsidR="00B220F9">
        <w:t>Věk respondentů</w:t>
      </w:r>
    </w:p>
    <w:p w14:paraId="21C01195" w14:textId="4E031016" w:rsidR="00610D50" w:rsidRDefault="00610D50" w:rsidP="00610D50">
      <w:r>
        <w:t>Graf č.</w:t>
      </w:r>
      <w:r w:rsidR="007F2332">
        <w:t>3</w:t>
      </w:r>
      <w:r>
        <w:t xml:space="preserve">: </w:t>
      </w:r>
      <w:r w:rsidR="00B80D76">
        <w:t xml:space="preserve">Věk </w:t>
      </w:r>
      <w:r w:rsidR="00A1515F">
        <w:t>respondentů při propuknutí onemocnění</w:t>
      </w:r>
    </w:p>
    <w:p w14:paraId="3A636FFA" w14:textId="4C18B7E7" w:rsidR="00610D50" w:rsidRDefault="00610D50" w:rsidP="00610D50">
      <w:r>
        <w:t>Graf č.</w:t>
      </w:r>
      <w:r w:rsidR="00A1515F">
        <w:t>4</w:t>
      </w:r>
      <w:r>
        <w:t>:</w:t>
      </w:r>
      <w:r w:rsidR="00C85F59">
        <w:t xml:space="preserve"> Způsoby aplikace inzulinu </w:t>
      </w:r>
    </w:p>
    <w:p w14:paraId="6A1D3F2E" w14:textId="1EB6198B" w:rsidR="00610D50" w:rsidRDefault="00610D50" w:rsidP="00610D50">
      <w:r>
        <w:t>Graf č.</w:t>
      </w:r>
      <w:r w:rsidR="00447EE2">
        <w:t>5</w:t>
      </w:r>
      <w:r>
        <w:t>:</w:t>
      </w:r>
      <w:r w:rsidR="009C5BB7">
        <w:t xml:space="preserve"> Měření glykemie před každým jídlem</w:t>
      </w:r>
    </w:p>
    <w:p w14:paraId="12105150" w14:textId="22C39A35" w:rsidR="00610D50" w:rsidRDefault="00610D50" w:rsidP="00610D50">
      <w:r>
        <w:t>Graf č.</w:t>
      </w:r>
      <w:r w:rsidR="00447EE2">
        <w:t>6</w:t>
      </w:r>
      <w:r>
        <w:t>:</w:t>
      </w:r>
      <w:r w:rsidR="003A616A">
        <w:t xml:space="preserve"> Subjektivní hodnocení správného stravování</w:t>
      </w:r>
    </w:p>
    <w:p w14:paraId="632215C5" w14:textId="54784C83" w:rsidR="00610D50" w:rsidRDefault="00610D50" w:rsidP="00610D50">
      <w:r>
        <w:t>Graf č.</w:t>
      </w:r>
      <w:r w:rsidR="00447EE2">
        <w:t>7</w:t>
      </w:r>
      <w:r>
        <w:t>:</w:t>
      </w:r>
      <w:r w:rsidR="00A978F3">
        <w:t xml:space="preserve"> Přehled makroživin</w:t>
      </w:r>
    </w:p>
    <w:p w14:paraId="33809D38" w14:textId="737FDF70" w:rsidR="00610D50" w:rsidRDefault="00610D50" w:rsidP="00610D50">
      <w:r>
        <w:t>Graf č.</w:t>
      </w:r>
      <w:r w:rsidR="00447EE2">
        <w:t>8</w:t>
      </w:r>
      <w:r>
        <w:t>:</w:t>
      </w:r>
      <w:r w:rsidR="000C4043">
        <w:t xml:space="preserve"> Svačina po hlavním jídle</w:t>
      </w:r>
    </w:p>
    <w:p w14:paraId="7DCC420D" w14:textId="24297C0B" w:rsidR="00610D50" w:rsidRDefault="00610D50" w:rsidP="00610D50">
      <w:r>
        <w:t>Graf č.</w:t>
      </w:r>
      <w:r w:rsidR="00447EE2">
        <w:t>9</w:t>
      </w:r>
      <w:r>
        <w:t>:</w:t>
      </w:r>
      <w:r w:rsidR="0095661A">
        <w:t xml:space="preserve"> </w:t>
      </w:r>
      <w:r w:rsidR="001E5C1F">
        <w:t>Doporučené rozdělení stravy</w:t>
      </w:r>
    </w:p>
    <w:p w14:paraId="39AC1E39" w14:textId="18048C5D" w:rsidR="00610D50" w:rsidRDefault="00610D50" w:rsidP="00610D50">
      <w:r>
        <w:t>Graf č.1</w:t>
      </w:r>
      <w:r w:rsidR="00447EE2">
        <w:t>0</w:t>
      </w:r>
      <w:r>
        <w:t>:</w:t>
      </w:r>
      <w:r w:rsidR="0021073F">
        <w:t xml:space="preserve"> Průměrné množství tekutin za den</w:t>
      </w:r>
    </w:p>
    <w:p w14:paraId="366738FA" w14:textId="3075B2BC" w:rsidR="00610D50" w:rsidRDefault="00610D50" w:rsidP="00610D50">
      <w:r>
        <w:t>Graf č.1</w:t>
      </w:r>
      <w:r w:rsidR="00447EE2">
        <w:t>1</w:t>
      </w:r>
      <w:r>
        <w:t>:</w:t>
      </w:r>
      <w:r w:rsidR="00012B9A">
        <w:t xml:space="preserve"> Nejčastěji preferovan</w:t>
      </w:r>
      <w:r w:rsidR="00A17B81">
        <w:t>ý</w:t>
      </w:r>
      <w:r w:rsidR="00012B9A">
        <w:t xml:space="preserve"> nápoje za den</w:t>
      </w:r>
    </w:p>
    <w:p w14:paraId="3E391A76" w14:textId="6B419257" w:rsidR="00610D50" w:rsidRDefault="00610D50" w:rsidP="00610D50">
      <w:r>
        <w:t>Graf č.1</w:t>
      </w:r>
      <w:r w:rsidR="00447EE2">
        <w:t>2</w:t>
      </w:r>
      <w:r>
        <w:t>:</w:t>
      </w:r>
      <w:r w:rsidR="00CF1EB1">
        <w:t xml:space="preserve"> Konzumace luštěnin</w:t>
      </w:r>
    </w:p>
    <w:p w14:paraId="7B26EC64" w14:textId="6B272C8E" w:rsidR="00610D50" w:rsidRDefault="00610D50" w:rsidP="00610D50">
      <w:r>
        <w:t>Graf č.1</w:t>
      </w:r>
      <w:r w:rsidR="00447EE2">
        <w:t>3</w:t>
      </w:r>
      <w:r>
        <w:t>:</w:t>
      </w:r>
      <w:r w:rsidR="000E7F8E">
        <w:t xml:space="preserve"> Porce zeleniny za den</w:t>
      </w:r>
    </w:p>
    <w:p w14:paraId="1DDB61DD" w14:textId="176CBAFC" w:rsidR="00610D50" w:rsidRDefault="00610D50" w:rsidP="00610D50">
      <w:r>
        <w:t>Graf č.1</w:t>
      </w:r>
      <w:r w:rsidR="00447EE2">
        <w:t>4</w:t>
      </w:r>
      <w:r>
        <w:t>:</w:t>
      </w:r>
      <w:r w:rsidR="000E7F8E" w:rsidRPr="000E7F8E">
        <w:t xml:space="preserve"> </w:t>
      </w:r>
      <w:r w:rsidR="000E7F8E">
        <w:t xml:space="preserve">Porce ovoce za den </w:t>
      </w:r>
    </w:p>
    <w:p w14:paraId="0AFE6339" w14:textId="240F6815" w:rsidR="00610D50" w:rsidRDefault="00610D50" w:rsidP="00610D50">
      <w:r>
        <w:t>Graf č.1</w:t>
      </w:r>
      <w:r w:rsidR="00447EE2">
        <w:t>5</w:t>
      </w:r>
      <w:r>
        <w:t>:</w:t>
      </w:r>
      <w:r w:rsidR="00D01D5C">
        <w:t xml:space="preserve"> Množství konzumace sladkostí</w:t>
      </w:r>
    </w:p>
    <w:p w14:paraId="3F72822B" w14:textId="766483F0" w:rsidR="00610D50" w:rsidRDefault="00610D50" w:rsidP="00610D50">
      <w:r>
        <w:t>Graf č.1</w:t>
      </w:r>
      <w:r w:rsidR="00447EE2">
        <w:t>6</w:t>
      </w:r>
      <w:r>
        <w:t>:</w:t>
      </w:r>
      <w:r w:rsidR="00AC19CC">
        <w:t xml:space="preserve"> Množství konzumace slaného jídla</w:t>
      </w:r>
    </w:p>
    <w:p w14:paraId="0B225516" w14:textId="7726FCD4" w:rsidR="00610D50" w:rsidRDefault="00610D50" w:rsidP="00610D50">
      <w:r>
        <w:t>Graf č.1</w:t>
      </w:r>
      <w:r w:rsidR="00447EE2">
        <w:t>7</w:t>
      </w:r>
      <w:r>
        <w:t>:</w:t>
      </w:r>
      <w:r w:rsidR="009B2E8F">
        <w:t xml:space="preserve"> Stravování se ve fastfoodech</w:t>
      </w:r>
    </w:p>
    <w:p w14:paraId="71F78864" w14:textId="0D24384F" w:rsidR="00610D50" w:rsidRDefault="00610D50" w:rsidP="00610D50">
      <w:r>
        <w:t>Graf č.1</w:t>
      </w:r>
      <w:r w:rsidR="00447EE2">
        <w:t>8</w:t>
      </w:r>
      <w:r>
        <w:t>:</w:t>
      </w:r>
      <w:r w:rsidR="0017080D">
        <w:t xml:space="preserve"> Frekvence pohybové aktivity</w:t>
      </w:r>
    </w:p>
    <w:p w14:paraId="0A47452D" w14:textId="5196242A" w:rsidR="00610D50" w:rsidRDefault="00610D50" w:rsidP="00610D50">
      <w:r>
        <w:t>Graf č.</w:t>
      </w:r>
      <w:r w:rsidR="00447EE2">
        <w:t>19</w:t>
      </w:r>
      <w:r>
        <w:t>:</w:t>
      </w:r>
      <w:r w:rsidR="00550ED2">
        <w:t xml:space="preserve"> Omezení při sportu</w:t>
      </w:r>
    </w:p>
    <w:p w14:paraId="029017FE" w14:textId="141A394D" w:rsidR="00610D50" w:rsidRDefault="00610D50" w:rsidP="004F75C2">
      <w:pPr>
        <w:spacing w:line="259" w:lineRule="auto"/>
        <w:jc w:val="left"/>
      </w:pPr>
    </w:p>
    <w:p w14:paraId="3F88B685" w14:textId="475E6164" w:rsidR="00BD3A08" w:rsidRDefault="00BD3A08" w:rsidP="004F75C2">
      <w:pPr>
        <w:spacing w:line="259" w:lineRule="auto"/>
        <w:jc w:val="left"/>
      </w:pPr>
    </w:p>
    <w:p w14:paraId="70B26200" w14:textId="06668467" w:rsidR="00852906" w:rsidRDefault="00852906" w:rsidP="004F75C2">
      <w:pPr>
        <w:spacing w:line="259" w:lineRule="auto"/>
        <w:jc w:val="left"/>
      </w:pPr>
    </w:p>
    <w:p w14:paraId="2AE5FB5F" w14:textId="0C750C5B" w:rsidR="00852906" w:rsidRDefault="00821550" w:rsidP="00821550">
      <w:pPr>
        <w:pStyle w:val="Nadpis2"/>
        <w:numPr>
          <w:ilvl w:val="0"/>
          <w:numId w:val="0"/>
        </w:numPr>
      </w:pPr>
      <w:bookmarkStart w:id="36" w:name="_Toc101346596"/>
      <w:r>
        <w:lastRenderedPageBreak/>
        <w:t>Seznam tabulek</w:t>
      </w:r>
      <w:bookmarkEnd w:id="36"/>
    </w:p>
    <w:p w14:paraId="6C4116A5" w14:textId="2A1D5643" w:rsidR="00BD3A08" w:rsidRDefault="00BD3A08" w:rsidP="00EB0967">
      <w:r>
        <w:t>Tabulka č.1:</w:t>
      </w:r>
      <w:r w:rsidR="000E1BC0">
        <w:t xml:space="preserve"> </w:t>
      </w:r>
      <w:r w:rsidR="00B220F9" w:rsidRPr="009628E0">
        <w:t xml:space="preserve">Orientační glykemický index </w:t>
      </w:r>
      <w:r w:rsidR="00645B75" w:rsidRPr="009628E0">
        <w:t>a</w:t>
      </w:r>
      <w:r w:rsidR="00645B75">
        <w:t> </w:t>
      </w:r>
      <w:r w:rsidR="00B220F9" w:rsidRPr="009628E0">
        <w:t>glykemická zátěž vybraných potravin</w:t>
      </w:r>
    </w:p>
    <w:p w14:paraId="58BF9028" w14:textId="16A5E354" w:rsidR="002B7432" w:rsidRDefault="002B7432" w:rsidP="00EB0967">
      <w:r>
        <w:t>Tabulka č.2:</w:t>
      </w:r>
      <w:r w:rsidR="007F2332">
        <w:t xml:space="preserve"> </w:t>
      </w:r>
      <w:r w:rsidR="00B220F9" w:rsidRPr="00DF2C71">
        <w:t>P</w:t>
      </w:r>
      <w:r w:rsidR="00B220F9">
        <w:t>rocentuální zastoupení pohlaví dětí s DM 1.typu</w:t>
      </w:r>
    </w:p>
    <w:p w14:paraId="27AF0D6F" w14:textId="6ACCA4BF" w:rsidR="002B7432" w:rsidRDefault="002B7432" w:rsidP="00EB0967">
      <w:r>
        <w:t>Tabulka č.3:</w:t>
      </w:r>
      <w:r w:rsidR="00B220F9">
        <w:t xml:space="preserve"> Věk respondentů</w:t>
      </w:r>
    </w:p>
    <w:p w14:paraId="0A96668F" w14:textId="1EC6D6F5" w:rsidR="002B7432" w:rsidRDefault="002B7432" w:rsidP="00EB0967">
      <w:r>
        <w:t>Tabulka č.4:</w:t>
      </w:r>
      <w:r w:rsidR="00B80D76">
        <w:t xml:space="preserve"> Věk </w:t>
      </w:r>
      <w:r w:rsidR="00A1515F">
        <w:t>respondentů při propuknutí onemocnění</w:t>
      </w:r>
    </w:p>
    <w:p w14:paraId="27D9D2ED" w14:textId="09DE8E4A" w:rsidR="002B7432" w:rsidRDefault="002B7432" w:rsidP="00EB0967">
      <w:r>
        <w:t>Tabulka č.</w:t>
      </w:r>
      <w:r w:rsidR="00A1515F">
        <w:t>5</w:t>
      </w:r>
      <w:r>
        <w:t>:</w:t>
      </w:r>
      <w:r w:rsidR="00C85F59">
        <w:t xml:space="preserve"> Způsoby aplikace inzulinu </w:t>
      </w:r>
    </w:p>
    <w:p w14:paraId="0F0953C8" w14:textId="7A7F8467" w:rsidR="002B7432" w:rsidRDefault="002B7432" w:rsidP="00EB0967">
      <w:r>
        <w:t>Tabulka č.</w:t>
      </w:r>
      <w:r w:rsidR="00A1515F">
        <w:t>6</w:t>
      </w:r>
      <w:r>
        <w:t>:</w:t>
      </w:r>
      <w:r w:rsidR="009C5BB7">
        <w:t xml:space="preserve"> Měření glykemie před každým jídlem</w:t>
      </w:r>
    </w:p>
    <w:p w14:paraId="04CEE119" w14:textId="79ED6EDF" w:rsidR="002B7432" w:rsidRDefault="002B7432" w:rsidP="00EB0967">
      <w:r>
        <w:t>Tabulka č.</w:t>
      </w:r>
      <w:r w:rsidR="00A1515F">
        <w:t>7</w:t>
      </w:r>
      <w:r>
        <w:t>:</w:t>
      </w:r>
      <w:r w:rsidR="003A616A">
        <w:t xml:space="preserve"> Subjektivní hodnocení správného stravování</w:t>
      </w:r>
    </w:p>
    <w:p w14:paraId="4A9FF985" w14:textId="776CD358" w:rsidR="002B7432" w:rsidRDefault="002B7432" w:rsidP="00EB0967">
      <w:r>
        <w:t>Tabulka č.</w:t>
      </w:r>
      <w:r w:rsidR="00A1515F">
        <w:t>8</w:t>
      </w:r>
      <w:r>
        <w:t>:</w:t>
      </w:r>
      <w:r w:rsidR="00A978F3">
        <w:t xml:space="preserve"> Přehled makroživin</w:t>
      </w:r>
    </w:p>
    <w:p w14:paraId="1CD11830" w14:textId="07015F91" w:rsidR="002B7432" w:rsidRDefault="002B7432" w:rsidP="00EB0967">
      <w:r>
        <w:t>Tabulka č.</w:t>
      </w:r>
      <w:r w:rsidR="00A1515F">
        <w:t>9</w:t>
      </w:r>
      <w:r>
        <w:t>:</w:t>
      </w:r>
      <w:r w:rsidR="000C4043">
        <w:t xml:space="preserve"> Svačina po hlavním jídle</w:t>
      </w:r>
    </w:p>
    <w:p w14:paraId="18B3D787" w14:textId="651EF09B" w:rsidR="002B7432" w:rsidRDefault="002B7432" w:rsidP="00EB0967">
      <w:r>
        <w:t>Tabulka č.1</w:t>
      </w:r>
      <w:r w:rsidR="00A1515F">
        <w:t>0</w:t>
      </w:r>
      <w:r>
        <w:t>:</w:t>
      </w:r>
      <w:r w:rsidR="0095661A">
        <w:t xml:space="preserve"> </w:t>
      </w:r>
      <w:r w:rsidR="001E5C1F">
        <w:t>Doporučené rozdělení stravy</w:t>
      </w:r>
    </w:p>
    <w:p w14:paraId="3101C2E0" w14:textId="07ED3B88" w:rsidR="002B7432" w:rsidRDefault="002B7432" w:rsidP="00EB0967">
      <w:r>
        <w:t>Tabulka č.1</w:t>
      </w:r>
      <w:r w:rsidR="00A1515F">
        <w:t>1</w:t>
      </w:r>
      <w:r>
        <w:t>:</w:t>
      </w:r>
      <w:r w:rsidR="0021073F">
        <w:t xml:space="preserve"> Průměrné množství tekutin za den</w:t>
      </w:r>
    </w:p>
    <w:p w14:paraId="3ECACEB3" w14:textId="6B3AA177" w:rsidR="002B7432" w:rsidRDefault="002B7432" w:rsidP="00EB0967">
      <w:r>
        <w:t>Tabulka č.1</w:t>
      </w:r>
      <w:r w:rsidR="00A1515F">
        <w:t>2</w:t>
      </w:r>
      <w:r>
        <w:t>:</w:t>
      </w:r>
      <w:r w:rsidR="00012B9A">
        <w:t xml:space="preserve"> Nejčastěji preferovan</w:t>
      </w:r>
      <w:r w:rsidR="00A17B81">
        <w:t>ý</w:t>
      </w:r>
      <w:r w:rsidR="00012B9A">
        <w:t xml:space="preserve"> nápoje za den</w:t>
      </w:r>
    </w:p>
    <w:p w14:paraId="29759F6A" w14:textId="52F4768E" w:rsidR="002B7432" w:rsidRDefault="002B7432" w:rsidP="00EB0967">
      <w:r>
        <w:t>Tabulka č.1</w:t>
      </w:r>
      <w:r w:rsidR="00A1515F">
        <w:t>3</w:t>
      </w:r>
      <w:r>
        <w:t>:</w:t>
      </w:r>
      <w:r w:rsidR="00CF1EB1">
        <w:t xml:space="preserve"> Konzumace luštěnin </w:t>
      </w:r>
    </w:p>
    <w:p w14:paraId="51573EDC" w14:textId="2CEDFBFD" w:rsidR="002B7432" w:rsidRDefault="002B7432" w:rsidP="00EB0967">
      <w:r>
        <w:t>Tabulka č.1</w:t>
      </w:r>
      <w:r w:rsidR="00A1515F">
        <w:t>4</w:t>
      </w:r>
      <w:r>
        <w:t>:</w:t>
      </w:r>
      <w:r w:rsidR="000E7F8E">
        <w:t xml:space="preserve"> Porce zeleniny za den</w:t>
      </w:r>
    </w:p>
    <w:p w14:paraId="77AF3790" w14:textId="3A9CAABC" w:rsidR="002B7432" w:rsidRDefault="002B7432" w:rsidP="00EB0967">
      <w:r>
        <w:t>Tabulka č.1</w:t>
      </w:r>
      <w:r w:rsidR="00A1515F">
        <w:t>5</w:t>
      </w:r>
      <w:r>
        <w:t>:</w:t>
      </w:r>
      <w:r w:rsidR="000E7F8E">
        <w:t xml:space="preserve"> Porce ovoce za den </w:t>
      </w:r>
    </w:p>
    <w:p w14:paraId="4627DC39" w14:textId="117839E3" w:rsidR="002B7432" w:rsidRDefault="002B7432" w:rsidP="00EB0967">
      <w:r>
        <w:t>Tabulka č.1</w:t>
      </w:r>
      <w:r w:rsidR="00A1515F">
        <w:t>6</w:t>
      </w:r>
      <w:r>
        <w:t>:</w:t>
      </w:r>
      <w:r w:rsidR="00D01D5C">
        <w:t xml:space="preserve"> Množství konzumace sladkostí</w:t>
      </w:r>
    </w:p>
    <w:p w14:paraId="374DE19A" w14:textId="69B657C4" w:rsidR="002B7432" w:rsidRDefault="002B7432" w:rsidP="00EB0967">
      <w:r>
        <w:t>Tabulka č.1</w:t>
      </w:r>
      <w:r w:rsidR="00A1515F">
        <w:t>7</w:t>
      </w:r>
      <w:r>
        <w:t>:</w:t>
      </w:r>
      <w:r w:rsidR="00AC19CC">
        <w:t xml:space="preserve"> Množství konzumace slaného jídla</w:t>
      </w:r>
    </w:p>
    <w:p w14:paraId="784A4BFD" w14:textId="479940A4" w:rsidR="002B7432" w:rsidRDefault="002B7432" w:rsidP="00EB0967">
      <w:r>
        <w:t>Tabulka č.1</w:t>
      </w:r>
      <w:r w:rsidR="00A1515F">
        <w:t>8</w:t>
      </w:r>
      <w:r>
        <w:t>:</w:t>
      </w:r>
      <w:r w:rsidR="009B2E8F">
        <w:t xml:space="preserve"> Stravování se ve fastfoodech</w:t>
      </w:r>
    </w:p>
    <w:p w14:paraId="5D0883F2" w14:textId="5DCBF6A2" w:rsidR="002B7432" w:rsidRDefault="002B7432" w:rsidP="00EB0967">
      <w:r>
        <w:t>Tabulka č.</w:t>
      </w:r>
      <w:r w:rsidR="00A1515F">
        <w:t>19</w:t>
      </w:r>
      <w:r>
        <w:t>:</w:t>
      </w:r>
      <w:r w:rsidR="0017080D">
        <w:t xml:space="preserve"> Frekvence pohybové aktivity</w:t>
      </w:r>
    </w:p>
    <w:p w14:paraId="1E300909" w14:textId="4062243D" w:rsidR="002B7432" w:rsidRDefault="002B7432" w:rsidP="00EB0967">
      <w:r>
        <w:t>Tabulka č.2</w:t>
      </w:r>
      <w:r w:rsidR="00A1515F">
        <w:t>0</w:t>
      </w:r>
      <w:r>
        <w:t>:</w:t>
      </w:r>
      <w:r w:rsidR="00550ED2">
        <w:t xml:space="preserve"> Omezení při sportu</w:t>
      </w:r>
    </w:p>
    <w:p w14:paraId="52B85111" w14:textId="77777777" w:rsidR="00BD3A08" w:rsidRDefault="00BD3A08" w:rsidP="004F75C2">
      <w:pPr>
        <w:spacing w:line="259" w:lineRule="auto"/>
        <w:jc w:val="left"/>
      </w:pPr>
    </w:p>
    <w:p w14:paraId="0D840699" w14:textId="3C80E473" w:rsidR="00BD1A3F" w:rsidRPr="004F75C2" w:rsidRDefault="00610D50">
      <w:pPr>
        <w:spacing w:line="259" w:lineRule="auto"/>
        <w:jc w:val="left"/>
      </w:pPr>
      <w:r>
        <w:br w:type="page"/>
      </w:r>
    </w:p>
    <w:p w14:paraId="6F641961" w14:textId="0F2A78CC" w:rsidR="00F50EC1" w:rsidRDefault="00BD1A3F" w:rsidP="00821550">
      <w:pPr>
        <w:pStyle w:val="Nadpis2"/>
        <w:numPr>
          <w:ilvl w:val="0"/>
          <w:numId w:val="0"/>
        </w:numPr>
      </w:pPr>
      <w:bookmarkStart w:id="37" w:name="_Toc101346597"/>
      <w:r>
        <w:lastRenderedPageBreak/>
        <w:t>Seznam příloh</w:t>
      </w:r>
      <w:bookmarkEnd w:id="37"/>
    </w:p>
    <w:p w14:paraId="3495EC4C" w14:textId="63EA7818" w:rsidR="00BD1A3F" w:rsidRDefault="00BD1A3F" w:rsidP="00BD1A3F">
      <w:r>
        <w:t xml:space="preserve">Příloha č.1: </w:t>
      </w:r>
      <w:r w:rsidR="005C7C98">
        <w:t xml:space="preserve">Dotazník </w:t>
      </w:r>
    </w:p>
    <w:p w14:paraId="7AD1126A" w14:textId="77777777" w:rsidR="0060701B" w:rsidRPr="007E0894" w:rsidRDefault="0060701B" w:rsidP="0060701B">
      <w:pPr>
        <w:pStyle w:val="Normlnweb"/>
        <w:jc w:val="center"/>
      </w:pPr>
      <w:r w:rsidRPr="007E0894">
        <w:rPr>
          <w:sz w:val="28"/>
          <w:szCs w:val="28"/>
        </w:rPr>
        <w:t xml:space="preserve">DOTAZNÍK PRO </w:t>
      </w:r>
      <w:r>
        <w:rPr>
          <w:sz w:val="28"/>
          <w:szCs w:val="28"/>
        </w:rPr>
        <w:t>DĚTI STARŠÍHO ŠKOLNÍHO VĚKU S ONEMOCNĚNÍM DM 1.typu</w:t>
      </w:r>
    </w:p>
    <w:p w14:paraId="41BC643E" w14:textId="77777777" w:rsidR="0060701B" w:rsidRDefault="0060701B" w:rsidP="0060701B">
      <w:pPr>
        <w:pStyle w:val="Normlnweb"/>
        <w:spacing w:line="360" w:lineRule="auto"/>
      </w:pPr>
      <w:r>
        <w:t xml:space="preserve">Dobrý den, </w:t>
      </w:r>
    </w:p>
    <w:p w14:paraId="735E828D" w14:textId="0C17D4D4" w:rsidR="0060701B" w:rsidRDefault="0060701B" w:rsidP="0060701B">
      <w:pPr>
        <w:pStyle w:val="Normlnweb"/>
        <w:spacing w:line="360" w:lineRule="auto"/>
      </w:pPr>
      <w:r>
        <w:t xml:space="preserve">jsem studentkou 3.ročníku na Pedagogické fakultě univerzity Palackého </w:t>
      </w:r>
      <w:r w:rsidR="00645B75">
        <w:t>v </w:t>
      </w:r>
      <w:r>
        <w:t xml:space="preserve">Olomouci </w:t>
      </w:r>
      <w:r w:rsidR="00645B75">
        <w:t>a </w:t>
      </w:r>
      <w:r>
        <w:t xml:space="preserve">chtěla bych Vás touto cestou požádat </w:t>
      </w:r>
      <w:r w:rsidR="00645B75">
        <w:t>o </w:t>
      </w:r>
      <w:r>
        <w:t xml:space="preserve">vyplnění dotazníku, který mi poslouží </w:t>
      </w:r>
      <w:r w:rsidR="00645B75">
        <w:t>k </w:t>
      </w:r>
      <w:r>
        <w:t xml:space="preserve">závěrečné bakalářské práci. Mým cílem je zjistit výživové zvyklosti </w:t>
      </w:r>
      <w:r w:rsidR="00645B75">
        <w:t>u </w:t>
      </w:r>
      <w:r>
        <w:t xml:space="preserve">starších dětí (11-15 let) </w:t>
      </w:r>
      <w:r w:rsidR="00645B75">
        <w:t>s </w:t>
      </w:r>
      <w:r>
        <w:t>diabetem 1.typu. Dotazník je anonymní. Zaškrtněte pouze jednu možnou odpověď, pokud nebude uvedeno jinak.</w:t>
      </w:r>
    </w:p>
    <w:p w14:paraId="0BC347DF" w14:textId="77777777" w:rsidR="0060701B" w:rsidRDefault="0060701B" w:rsidP="0060701B">
      <w:pPr>
        <w:pStyle w:val="Normlnweb"/>
        <w:spacing w:line="360" w:lineRule="auto"/>
      </w:pPr>
      <w:r>
        <w:t>Za vyplnění dotazníku předem mockrát děkuji,</w:t>
      </w:r>
    </w:p>
    <w:p w14:paraId="5DA8F82C" w14:textId="77777777" w:rsidR="0060701B" w:rsidRPr="007E0894" w:rsidRDefault="0060701B" w:rsidP="0060701B">
      <w:pPr>
        <w:pStyle w:val="Normlnweb"/>
        <w:spacing w:line="360" w:lineRule="auto"/>
      </w:pPr>
      <w:r w:rsidRPr="007E0894">
        <w:t>Markéta Hol</w:t>
      </w:r>
      <w:r>
        <w:t>á</w:t>
      </w:r>
    </w:p>
    <w:p w14:paraId="364598BC" w14:textId="77777777" w:rsidR="0060701B" w:rsidRPr="003A0235" w:rsidRDefault="0060701B" w:rsidP="0060701B">
      <w:pPr>
        <w:pStyle w:val="Normlnweb"/>
        <w:numPr>
          <w:ilvl w:val="0"/>
          <w:numId w:val="15"/>
        </w:numPr>
        <w:rPr>
          <w:b/>
          <w:bCs/>
        </w:rPr>
      </w:pPr>
      <w:r w:rsidRPr="003A0235">
        <w:rPr>
          <w:b/>
          <w:bCs/>
        </w:rPr>
        <w:t xml:space="preserve">POHLAVÍ: </w:t>
      </w:r>
    </w:p>
    <w:p w14:paraId="27013B97" w14:textId="77777777" w:rsidR="0060701B" w:rsidRPr="007E0894" w:rsidRDefault="0060701B" w:rsidP="0060701B">
      <w:pPr>
        <w:pStyle w:val="Normlnweb"/>
        <w:numPr>
          <w:ilvl w:val="0"/>
          <w:numId w:val="16"/>
        </w:numPr>
        <w:spacing w:line="360" w:lineRule="auto"/>
      </w:pPr>
      <w:r w:rsidRPr="007E0894">
        <w:t>Chlapec</w:t>
      </w:r>
    </w:p>
    <w:p w14:paraId="7557DAC8" w14:textId="77777777" w:rsidR="0060701B" w:rsidRPr="007E0894" w:rsidRDefault="0060701B" w:rsidP="0060701B">
      <w:pPr>
        <w:pStyle w:val="Normlnweb"/>
        <w:numPr>
          <w:ilvl w:val="0"/>
          <w:numId w:val="16"/>
        </w:numPr>
        <w:spacing w:line="360" w:lineRule="auto"/>
      </w:pPr>
      <w:r w:rsidRPr="007E0894">
        <w:t>Dívka</w:t>
      </w:r>
    </w:p>
    <w:p w14:paraId="46711D12" w14:textId="09141470" w:rsidR="0060701B" w:rsidRPr="003A0235" w:rsidRDefault="0060701B" w:rsidP="0060701B">
      <w:pPr>
        <w:pStyle w:val="Normlnweb"/>
        <w:numPr>
          <w:ilvl w:val="0"/>
          <w:numId w:val="15"/>
        </w:numPr>
        <w:rPr>
          <w:b/>
          <w:bCs/>
        </w:rPr>
      </w:pPr>
      <w:r w:rsidRPr="003A0235">
        <w:rPr>
          <w:b/>
          <w:bCs/>
        </w:rPr>
        <w:t xml:space="preserve">KOLIK JE </w:t>
      </w:r>
      <w:r w:rsidR="00F70067">
        <w:rPr>
          <w:b/>
          <w:bCs/>
        </w:rPr>
        <w:t>TI</w:t>
      </w:r>
      <w:r w:rsidRPr="003A0235">
        <w:rPr>
          <w:b/>
          <w:bCs/>
        </w:rPr>
        <w:t xml:space="preserve"> LET? </w:t>
      </w:r>
    </w:p>
    <w:p w14:paraId="7C752376" w14:textId="77777777" w:rsidR="0060701B" w:rsidRDefault="0060701B" w:rsidP="0060701B">
      <w:pPr>
        <w:pStyle w:val="Normlnweb"/>
        <w:numPr>
          <w:ilvl w:val="0"/>
          <w:numId w:val="17"/>
        </w:numPr>
      </w:pPr>
      <w:r w:rsidRPr="007E0894">
        <w:t>Prosím uveďte ………….</w:t>
      </w:r>
    </w:p>
    <w:p w14:paraId="34DE6399" w14:textId="342E6640" w:rsidR="0060701B" w:rsidRPr="003A0235" w:rsidRDefault="00645B75" w:rsidP="0060701B">
      <w:pPr>
        <w:pStyle w:val="Normlnweb"/>
        <w:numPr>
          <w:ilvl w:val="0"/>
          <w:numId w:val="15"/>
        </w:numPr>
        <w:rPr>
          <w:b/>
          <w:bCs/>
        </w:rPr>
      </w:pPr>
      <w:r w:rsidRPr="003A0235">
        <w:rPr>
          <w:b/>
          <w:bCs/>
        </w:rPr>
        <w:t>V</w:t>
      </w:r>
      <w:r>
        <w:rPr>
          <w:b/>
          <w:bCs/>
        </w:rPr>
        <w:t> </w:t>
      </w:r>
      <w:r w:rsidR="0060701B" w:rsidRPr="003A0235">
        <w:rPr>
          <w:b/>
          <w:bCs/>
        </w:rPr>
        <w:t xml:space="preserve">KOLIKA LETECH </w:t>
      </w:r>
      <w:r w:rsidR="00AA2133">
        <w:rPr>
          <w:b/>
          <w:bCs/>
        </w:rPr>
        <w:t>TI</w:t>
      </w:r>
      <w:r w:rsidR="0060701B" w:rsidRPr="003A0235">
        <w:rPr>
          <w:b/>
          <w:bCs/>
        </w:rPr>
        <w:t xml:space="preserve"> BYL ZJIŠTĚN DIABETES MELLITUS? </w:t>
      </w:r>
    </w:p>
    <w:p w14:paraId="529FB6A1" w14:textId="77777777" w:rsidR="0060701B" w:rsidRDefault="0060701B" w:rsidP="0060701B">
      <w:pPr>
        <w:pStyle w:val="Normlnweb"/>
        <w:ind w:left="720"/>
      </w:pPr>
      <w:r w:rsidRPr="007E0894">
        <w:t>………………….</w:t>
      </w:r>
    </w:p>
    <w:p w14:paraId="542E145B" w14:textId="428D0617" w:rsidR="0060701B" w:rsidRPr="003A0235" w:rsidRDefault="0060701B" w:rsidP="0060701B">
      <w:pPr>
        <w:pStyle w:val="Normlnweb"/>
        <w:numPr>
          <w:ilvl w:val="0"/>
          <w:numId w:val="15"/>
        </w:numPr>
        <w:rPr>
          <w:b/>
          <w:bCs/>
        </w:rPr>
      </w:pPr>
      <w:r w:rsidRPr="003A0235">
        <w:rPr>
          <w:b/>
          <w:bCs/>
        </w:rPr>
        <w:t xml:space="preserve">PRO APLIKACI INZULÍNU </w:t>
      </w:r>
      <w:r w:rsidR="00F35131" w:rsidRPr="003A0235">
        <w:rPr>
          <w:b/>
          <w:bCs/>
        </w:rPr>
        <w:t>VYUŽIVÁ</w:t>
      </w:r>
      <w:r w:rsidR="00AA2133">
        <w:rPr>
          <w:b/>
          <w:bCs/>
        </w:rPr>
        <w:t>Š</w:t>
      </w:r>
      <w:r w:rsidR="00F35131">
        <w:rPr>
          <w:b/>
          <w:bCs/>
        </w:rPr>
        <w:t>:</w:t>
      </w:r>
      <w:r>
        <w:rPr>
          <w:b/>
          <w:bCs/>
        </w:rPr>
        <w:t xml:space="preserve"> </w:t>
      </w:r>
    </w:p>
    <w:p w14:paraId="06CFC70C" w14:textId="77777777" w:rsidR="0060701B" w:rsidRDefault="0060701B" w:rsidP="0060701B">
      <w:pPr>
        <w:pStyle w:val="Normlnweb"/>
        <w:numPr>
          <w:ilvl w:val="0"/>
          <w:numId w:val="22"/>
        </w:numPr>
        <w:spacing w:line="360" w:lineRule="auto"/>
      </w:pPr>
      <w:r>
        <w:t>Inzulinové pero</w:t>
      </w:r>
    </w:p>
    <w:p w14:paraId="6C13BE9F" w14:textId="77777777" w:rsidR="0060701B" w:rsidRDefault="0060701B" w:rsidP="0060701B">
      <w:pPr>
        <w:pStyle w:val="Normlnweb"/>
        <w:numPr>
          <w:ilvl w:val="0"/>
          <w:numId w:val="22"/>
        </w:numPr>
        <w:spacing w:line="360" w:lineRule="auto"/>
      </w:pPr>
      <w:r>
        <w:t xml:space="preserve">Inzulínovou pumpu </w:t>
      </w:r>
    </w:p>
    <w:p w14:paraId="4C84BA7E" w14:textId="77777777" w:rsidR="0060701B" w:rsidRPr="00FD11D0" w:rsidRDefault="0060701B" w:rsidP="0060701B">
      <w:pPr>
        <w:pStyle w:val="Normlnweb"/>
        <w:numPr>
          <w:ilvl w:val="0"/>
          <w:numId w:val="22"/>
        </w:numPr>
        <w:spacing w:line="360" w:lineRule="auto"/>
      </w:pPr>
      <w:proofErr w:type="spellStart"/>
      <w:r>
        <w:t>Inzulinky</w:t>
      </w:r>
      <w:proofErr w:type="spellEnd"/>
      <w:r>
        <w:t xml:space="preserve"> (inzulinové stříkačky) </w:t>
      </w:r>
    </w:p>
    <w:p w14:paraId="1AF360CC" w14:textId="0464A52F" w:rsidR="0060701B" w:rsidRPr="000F357B" w:rsidRDefault="0060701B" w:rsidP="0060701B">
      <w:pPr>
        <w:pStyle w:val="Normlnweb"/>
        <w:numPr>
          <w:ilvl w:val="0"/>
          <w:numId w:val="15"/>
        </w:numPr>
        <w:spacing w:line="360" w:lineRule="auto"/>
        <w:rPr>
          <w:b/>
          <w:bCs/>
        </w:rPr>
      </w:pPr>
      <w:r w:rsidRPr="000F357B">
        <w:rPr>
          <w:b/>
          <w:bCs/>
        </w:rPr>
        <w:t>MĚŘÍ</w:t>
      </w:r>
      <w:r w:rsidR="00AA2133">
        <w:rPr>
          <w:b/>
          <w:bCs/>
        </w:rPr>
        <w:t>Š</w:t>
      </w:r>
      <w:r w:rsidRPr="000F357B">
        <w:rPr>
          <w:b/>
          <w:bCs/>
        </w:rPr>
        <w:t xml:space="preserve"> SI GLYKEMII VŽDY PŘED </w:t>
      </w:r>
      <w:r>
        <w:rPr>
          <w:b/>
          <w:bCs/>
        </w:rPr>
        <w:t xml:space="preserve">KAŽDÝM HLAVNÍM </w:t>
      </w:r>
      <w:r w:rsidRPr="000F357B">
        <w:rPr>
          <w:b/>
          <w:bCs/>
        </w:rPr>
        <w:t>JÍDLEM?</w:t>
      </w:r>
    </w:p>
    <w:p w14:paraId="05D5309A" w14:textId="77777777" w:rsidR="0060701B" w:rsidRDefault="0060701B" w:rsidP="0060701B">
      <w:pPr>
        <w:pStyle w:val="Normlnweb"/>
        <w:numPr>
          <w:ilvl w:val="0"/>
          <w:numId w:val="30"/>
        </w:numPr>
        <w:spacing w:line="360" w:lineRule="auto"/>
        <w:ind w:hanging="11"/>
      </w:pPr>
      <w:r>
        <w:t>Ano</w:t>
      </w:r>
    </w:p>
    <w:p w14:paraId="5EB64A27" w14:textId="77777777" w:rsidR="0060701B" w:rsidRDefault="0060701B" w:rsidP="0060701B">
      <w:pPr>
        <w:pStyle w:val="Normlnweb"/>
        <w:numPr>
          <w:ilvl w:val="0"/>
          <w:numId w:val="30"/>
        </w:numPr>
        <w:spacing w:line="360" w:lineRule="auto"/>
        <w:ind w:hanging="11"/>
      </w:pPr>
      <w:r>
        <w:t>Ne</w:t>
      </w:r>
    </w:p>
    <w:p w14:paraId="12479B94" w14:textId="77777777" w:rsidR="0060701B" w:rsidRDefault="0060701B" w:rsidP="00B55587">
      <w:pPr>
        <w:pStyle w:val="Normlnweb"/>
        <w:spacing w:line="360" w:lineRule="auto"/>
      </w:pPr>
    </w:p>
    <w:p w14:paraId="60283556" w14:textId="3F3874BC" w:rsidR="0060701B" w:rsidRPr="006B58AD" w:rsidRDefault="0060701B" w:rsidP="0060701B">
      <w:pPr>
        <w:pStyle w:val="Normlnweb"/>
        <w:numPr>
          <w:ilvl w:val="0"/>
          <w:numId w:val="15"/>
        </w:numPr>
        <w:spacing w:line="360" w:lineRule="auto"/>
        <w:rPr>
          <w:b/>
          <w:bCs/>
        </w:rPr>
      </w:pPr>
      <w:r w:rsidRPr="006B58AD">
        <w:rPr>
          <w:b/>
          <w:bCs/>
        </w:rPr>
        <w:t>MYSLÍ</w:t>
      </w:r>
      <w:r w:rsidR="00906B67">
        <w:rPr>
          <w:b/>
          <w:bCs/>
        </w:rPr>
        <w:t>Š</w:t>
      </w:r>
      <w:r w:rsidRPr="006B58AD">
        <w:rPr>
          <w:b/>
          <w:bCs/>
        </w:rPr>
        <w:t xml:space="preserve"> SI</w:t>
      </w:r>
      <w:r>
        <w:rPr>
          <w:b/>
          <w:bCs/>
        </w:rPr>
        <w:t xml:space="preserve">, </w:t>
      </w:r>
      <w:r w:rsidRPr="006B58AD">
        <w:rPr>
          <w:b/>
          <w:bCs/>
        </w:rPr>
        <w:t>ŽE SE STRAVUJE</w:t>
      </w:r>
      <w:r w:rsidR="00906B67">
        <w:rPr>
          <w:b/>
          <w:bCs/>
        </w:rPr>
        <w:t>Š</w:t>
      </w:r>
      <w:r w:rsidRPr="006B58AD">
        <w:rPr>
          <w:b/>
          <w:bCs/>
        </w:rPr>
        <w:t xml:space="preserve"> </w:t>
      </w:r>
      <w:r>
        <w:rPr>
          <w:b/>
          <w:bCs/>
        </w:rPr>
        <w:t>SPRÁVNĚ VZHLEDEM K</w:t>
      </w:r>
      <w:r w:rsidR="00906B67">
        <w:rPr>
          <w:b/>
          <w:bCs/>
        </w:rPr>
        <w:t>E SVÉMU</w:t>
      </w:r>
      <w:r>
        <w:rPr>
          <w:b/>
          <w:bCs/>
        </w:rPr>
        <w:t xml:space="preserve"> ONEMOCNĚNÍ?</w:t>
      </w:r>
      <w:r w:rsidRPr="006B58AD">
        <w:rPr>
          <w:b/>
          <w:bCs/>
        </w:rPr>
        <w:t xml:space="preserve"> </w:t>
      </w:r>
    </w:p>
    <w:p w14:paraId="01930368" w14:textId="77777777" w:rsidR="0060701B" w:rsidRDefault="0060701B" w:rsidP="0060701B">
      <w:pPr>
        <w:pStyle w:val="Normlnweb"/>
        <w:numPr>
          <w:ilvl w:val="0"/>
          <w:numId w:val="23"/>
        </w:numPr>
        <w:spacing w:line="360" w:lineRule="auto"/>
      </w:pPr>
      <w:r>
        <w:t>Ano</w:t>
      </w:r>
    </w:p>
    <w:p w14:paraId="7FF6541D" w14:textId="77777777" w:rsidR="0060701B" w:rsidRDefault="0060701B" w:rsidP="0060701B">
      <w:pPr>
        <w:pStyle w:val="Normlnweb"/>
        <w:numPr>
          <w:ilvl w:val="0"/>
          <w:numId w:val="23"/>
        </w:numPr>
        <w:spacing w:line="360" w:lineRule="auto"/>
      </w:pPr>
      <w:r>
        <w:t>Ne</w:t>
      </w:r>
    </w:p>
    <w:p w14:paraId="2805EA9A" w14:textId="77777777" w:rsidR="0060701B" w:rsidRDefault="0060701B" w:rsidP="0060701B">
      <w:pPr>
        <w:pStyle w:val="Normlnweb"/>
        <w:numPr>
          <w:ilvl w:val="0"/>
          <w:numId w:val="23"/>
        </w:numPr>
        <w:spacing w:line="360" w:lineRule="auto"/>
      </w:pPr>
      <w:r>
        <w:t>Jiná odpověď ……</w:t>
      </w:r>
      <w:proofErr w:type="gramStart"/>
      <w:r>
        <w:t>…….</w:t>
      </w:r>
      <w:proofErr w:type="gramEnd"/>
      <w:r>
        <w:t>.</w:t>
      </w:r>
    </w:p>
    <w:p w14:paraId="0605E3F3" w14:textId="77777777" w:rsidR="0060701B" w:rsidRDefault="0060701B" w:rsidP="0060701B">
      <w:pPr>
        <w:pStyle w:val="Normlnweb"/>
        <w:spacing w:line="360" w:lineRule="auto"/>
        <w:ind w:left="1080"/>
      </w:pPr>
    </w:p>
    <w:p w14:paraId="2B069820" w14:textId="183E7601" w:rsidR="0060701B" w:rsidRPr="001251EF" w:rsidRDefault="0060701B" w:rsidP="0060701B">
      <w:pPr>
        <w:pStyle w:val="Normlnweb"/>
        <w:numPr>
          <w:ilvl w:val="0"/>
          <w:numId w:val="15"/>
        </w:numPr>
        <w:spacing w:line="360" w:lineRule="auto"/>
        <w:rPr>
          <w:b/>
          <w:bCs/>
        </w:rPr>
      </w:pPr>
      <w:r w:rsidRPr="001251EF">
        <w:rPr>
          <w:b/>
          <w:bCs/>
        </w:rPr>
        <w:t>MÁ</w:t>
      </w:r>
      <w:r w:rsidR="00FD35FC">
        <w:rPr>
          <w:b/>
          <w:bCs/>
        </w:rPr>
        <w:t>Š</w:t>
      </w:r>
      <w:r w:rsidRPr="001251EF">
        <w:rPr>
          <w:b/>
          <w:bCs/>
        </w:rPr>
        <w:t xml:space="preserve"> PŘEHLED </w:t>
      </w:r>
      <w:r w:rsidR="00645B75" w:rsidRPr="001251EF">
        <w:rPr>
          <w:b/>
          <w:bCs/>
        </w:rPr>
        <w:t>O</w:t>
      </w:r>
      <w:r w:rsidR="00645B75">
        <w:rPr>
          <w:b/>
          <w:bCs/>
        </w:rPr>
        <w:t> </w:t>
      </w:r>
      <w:r w:rsidRPr="001251EF">
        <w:rPr>
          <w:b/>
          <w:bCs/>
        </w:rPr>
        <w:t xml:space="preserve">TOM KOLIK BÍLKOVIN, TUKŮ </w:t>
      </w:r>
      <w:r w:rsidR="00645B75" w:rsidRPr="001251EF">
        <w:rPr>
          <w:b/>
          <w:bCs/>
        </w:rPr>
        <w:t>A</w:t>
      </w:r>
      <w:r w:rsidR="00645B75">
        <w:rPr>
          <w:b/>
          <w:bCs/>
        </w:rPr>
        <w:t> </w:t>
      </w:r>
      <w:r w:rsidRPr="001251EF">
        <w:rPr>
          <w:b/>
          <w:bCs/>
        </w:rPr>
        <w:t>CUKR</w:t>
      </w:r>
      <w:r>
        <w:rPr>
          <w:b/>
          <w:bCs/>
        </w:rPr>
        <w:t>Ů</w:t>
      </w:r>
      <w:r w:rsidRPr="001251EF">
        <w:rPr>
          <w:b/>
          <w:bCs/>
        </w:rPr>
        <w:t xml:space="preserve"> ZA DEN MŮŽETE KONZUMOVAT? </w:t>
      </w:r>
    </w:p>
    <w:p w14:paraId="3706DBF7" w14:textId="77777777" w:rsidR="0060701B" w:rsidRDefault="0060701B" w:rsidP="0060701B">
      <w:pPr>
        <w:pStyle w:val="Normlnweb"/>
        <w:numPr>
          <w:ilvl w:val="0"/>
          <w:numId w:val="26"/>
        </w:numPr>
        <w:spacing w:line="360" w:lineRule="auto"/>
      </w:pPr>
      <w:r>
        <w:t>Ano</w:t>
      </w:r>
    </w:p>
    <w:p w14:paraId="1D31727E" w14:textId="77777777" w:rsidR="0060701B" w:rsidRDefault="0060701B" w:rsidP="0060701B">
      <w:pPr>
        <w:pStyle w:val="Normlnweb"/>
        <w:numPr>
          <w:ilvl w:val="0"/>
          <w:numId w:val="26"/>
        </w:numPr>
        <w:spacing w:line="360" w:lineRule="auto"/>
      </w:pPr>
      <w:r>
        <w:t>Ne</w:t>
      </w:r>
    </w:p>
    <w:p w14:paraId="0D02047F" w14:textId="77777777" w:rsidR="0060701B" w:rsidRDefault="0060701B" w:rsidP="0060701B">
      <w:pPr>
        <w:pStyle w:val="Normlnweb"/>
        <w:spacing w:line="360" w:lineRule="auto"/>
        <w:ind w:left="720"/>
      </w:pPr>
    </w:p>
    <w:p w14:paraId="217342DF" w14:textId="5C51DDFE" w:rsidR="0060701B" w:rsidRPr="00CC331F" w:rsidRDefault="0060701B" w:rsidP="0060701B">
      <w:pPr>
        <w:pStyle w:val="Normlnweb"/>
        <w:numPr>
          <w:ilvl w:val="0"/>
          <w:numId w:val="15"/>
        </w:numPr>
        <w:spacing w:line="360" w:lineRule="auto"/>
        <w:rPr>
          <w:b/>
          <w:bCs/>
        </w:rPr>
      </w:pPr>
      <w:r w:rsidRPr="00CC331F">
        <w:rPr>
          <w:b/>
          <w:bCs/>
        </w:rPr>
        <w:t>JÍ</w:t>
      </w:r>
      <w:r w:rsidR="00507BA0">
        <w:rPr>
          <w:b/>
          <w:bCs/>
        </w:rPr>
        <w:t xml:space="preserve">Š </w:t>
      </w:r>
      <w:r>
        <w:rPr>
          <w:b/>
          <w:bCs/>
        </w:rPr>
        <w:t>VŽDY</w:t>
      </w:r>
      <w:r w:rsidRPr="00CC331F">
        <w:rPr>
          <w:b/>
          <w:bCs/>
        </w:rPr>
        <w:t xml:space="preserve"> </w:t>
      </w:r>
      <w:r w:rsidR="00CC00A4">
        <w:rPr>
          <w:b/>
          <w:bCs/>
        </w:rPr>
        <w:t>2-3</w:t>
      </w:r>
      <w:r w:rsidR="005A4738">
        <w:rPr>
          <w:b/>
          <w:bCs/>
        </w:rPr>
        <w:t xml:space="preserve"> HODINY</w:t>
      </w:r>
      <w:r w:rsidR="00CC00A4">
        <w:rPr>
          <w:b/>
          <w:bCs/>
        </w:rPr>
        <w:t xml:space="preserve"> </w:t>
      </w:r>
      <w:r w:rsidRPr="00CC331F">
        <w:rPr>
          <w:b/>
          <w:bCs/>
        </w:rPr>
        <w:t>PO HLAVNÍM JÍDLE</w:t>
      </w:r>
      <w:r>
        <w:rPr>
          <w:b/>
          <w:bCs/>
        </w:rPr>
        <w:t xml:space="preserve"> SVAČINU?</w:t>
      </w:r>
    </w:p>
    <w:p w14:paraId="5DD92A78" w14:textId="77777777" w:rsidR="0060701B" w:rsidRDefault="0060701B" w:rsidP="0060701B">
      <w:pPr>
        <w:pStyle w:val="Normlnweb"/>
        <w:numPr>
          <w:ilvl w:val="0"/>
          <w:numId w:val="24"/>
        </w:numPr>
        <w:spacing w:line="360" w:lineRule="auto"/>
      </w:pPr>
      <w:r>
        <w:t>Ano</w:t>
      </w:r>
    </w:p>
    <w:p w14:paraId="691E8EC7" w14:textId="7896F867" w:rsidR="0060701B" w:rsidRDefault="0060701B" w:rsidP="009506C7">
      <w:pPr>
        <w:pStyle w:val="Normlnweb"/>
        <w:numPr>
          <w:ilvl w:val="0"/>
          <w:numId w:val="24"/>
        </w:numPr>
        <w:spacing w:line="360" w:lineRule="auto"/>
      </w:pPr>
      <w:r>
        <w:t xml:space="preserve">Ne </w:t>
      </w:r>
    </w:p>
    <w:p w14:paraId="5458602D" w14:textId="13B067F3" w:rsidR="0060701B" w:rsidRDefault="0060701B" w:rsidP="0060701B">
      <w:pPr>
        <w:pStyle w:val="Normlnweb"/>
        <w:numPr>
          <w:ilvl w:val="0"/>
          <w:numId w:val="15"/>
        </w:numPr>
        <w:spacing w:line="360" w:lineRule="auto"/>
        <w:rPr>
          <w:b/>
          <w:bCs/>
        </w:rPr>
      </w:pPr>
      <w:r w:rsidRPr="002B4908">
        <w:rPr>
          <w:b/>
          <w:bCs/>
        </w:rPr>
        <w:t>DODRŽUJE</w:t>
      </w:r>
      <w:r w:rsidR="00971E3F">
        <w:rPr>
          <w:b/>
          <w:bCs/>
        </w:rPr>
        <w:t>Š</w:t>
      </w:r>
      <w:r w:rsidRPr="002B4908">
        <w:rPr>
          <w:b/>
          <w:bCs/>
        </w:rPr>
        <w:t xml:space="preserve"> </w:t>
      </w:r>
      <w:r>
        <w:rPr>
          <w:b/>
          <w:bCs/>
        </w:rPr>
        <w:t xml:space="preserve">DOPORUČENÉ </w:t>
      </w:r>
      <w:r w:rsidRPr="002B4908">
        <w:rPr>
          <w:b/>
          <w:bCs/>
        </w:rPr>
        <w:t>PŘESTÁVK</w:t>
      </w:r>
      <w:r>
        <w:rPr>
          <w:b/>
          <w:bCs/>
        </w:rPr>
        <w:t xml:space="preserve">Y 4-5 h </w:t>
      </w:r>
      <w:r w:rsidRPr="002B4908">
        <w:rPr>
          <w:b/>
          <w:bCs/>
        </w:rPr>
        <w:t>MEZI HLAVNÍMI JÍDLY</w:t>
      </w:r>
      <w:r>
        <w:rPr>
          <w:b/>
          <w:bCs/>
        </w:rPr>
        <w:t xml:space="preserve">? </w:t>
      </w:r>
      <w:r w:rsidRPr="002B4908">
        <w:t>(</w:t>
      </w:r>
      <w:r>
        <w:t>hlavní jídla – snídaně, oběd, večeře)</w:t>
      </w:r>
      <w:r>
        <w:rPr>
          <w:b/>
          <w:bCs/>
        </w:rPr>
        <w:t xml:space="preserve"> </w:t>
      </w:r>
    </w:p>
    <w:p w14:paraId="5D6E902A" w14:textId="77777777" w:rsidR="0060701B" w:rsidRDefault="0060701B" w:rsidP="0060701B">
      <w:pPr>
        <w:pStyle w:val="Normlnweb"/>
        <w:numPr>
          <w:ilvl w:val="0"/>
          <w:numId w:val="28"/>
        </w:numPr>
        <w:spacing w:line="360" w:lineRule="auto"/>
      </w:pPr>
      <w:r>
        <w:t>Ano</w:t>
      </w:r>
    </w:p>
    <w:p w14:paraId="3C1EF36D" w14:textId="4E2065F8" w:rsidR="00556FC4" w:rsidRPr="002B4908" w:rsidRDefault="0060701B" w:rsidP="00556FC4">
      <w:pPr>
        <w:pStyle w:val="Normlnweb"/>
        <w:numPr>
          <w:ilvl w:val="0"/>
          <w:numId w:val="28"/>
        </w:numPr>
        <w:spacing w:line="360" w:lineRule="auto"/>
      </w:pPr>
      <w:r>
        <w:t xml:space="preserve">Ne </w:t>
      </w:r>
    </w:p>
    <w:p w14:paraId="662F557F" w14:textId="66A433F9" w:rsidR="0060701B" w:rsidRPr="00B32E26" w:rsidRDefault="0060701B" w:rsidP="0060701B">
      <w:pPr>
        <w:pStyle w:val="Normlnweb"/>
        <w:numPr>
          <w:ilvl w:val="0"/>
          <w:numId w:val="15"/>
        </w:numPr>
        <w:spacing w:line="360" w:lineRule="auto"/>
        <w:rPr>
          <w:b/>
          <w:bCs/>
        </w:rPr>
      </w:pPr>
      <w:r w:rsidRPr="00B32E26">
        <w:rPr>
          <w:b/>
          <w:bCs/>
        </w:rPr>
        <w:t>JAKÉ MNOŽSTVÍ TEKUTIN ZA DEN VYPIJE</w:t>
      </w:r>
      <w:r w:rsidR="00971E3F">
        <w:rPr>
          <w:b/>
          <w:bCs/>
        </w:rPr>
        <w:t>Š</w:t>
      </w:r>
      <w:r w:rsidRPr="00B32E26">
        <w:rPr>
          <w:b/>
          <w:bCs/>
        </w:rPr>
        <w:t xml:space="preserve">? </w:t>
      </w:r>
    </w:p>
    <w:p w14:paraId="071AD55F" w14:textId="2274416A" w:rsidR="00556FC4" w:rsidRDefault="00556FC4" w:rsidP="00556FC4">
      <w:pPr>
        <w:pStyle w:val="Normlnweb"/>
        <w:numPr>
          <w:ilvl w:val="0"/>
          <w:numId w:val="31"/>
        </w:numPr>
        <w:spacing w:line="360" w:lineRule="auto"/>
      </w:pPr>
      <w:r>
        <w:t>1-1,5l</w:t>
      </w:r>
    </w:p>
    <w:p w14:paraId="2B784A05" w14:textId="5CFD588A" w:rsidR="00556FC4" w:rsidRDefault="00556FC4" w:rsidP="00556FC4">
      <w:pPr>
        <w:pStyle w:val="Normlnweb"/>
        <w:numPr>
          <w:ilvl w:val="0"/>
          <w:numId w:val="31"/>
        </w:numPr>
        <w:spacing w:line="360" w:lineRule="auto"/>
      </w:pPr>
      <w:r>
        <w:t>1,5-2,5l</w:t>
      </w:r>
    </w:p>
    <w:p w14:paraId="7E3A94F3" w14:textId="58D98143" w:rsidR="00556FC4" w:rsidRPr="002B4908" w:rsidRDefault="00556FC4" w:rsidP="00556FC4">
      <w:pPr>
        <w:pStyle w:val="Normlnweb"/>
        <w:numPr>
          <w:ilvl w:val="0"/>
          <w:numId w:val="31"/>
        </w:numPr>
        <w:spacing w:line="360" w:lineRule="auto"/>
      </w:pPr>
      <w:r>
        <w:t xml:space="preserve">2,5l </w:t>
      </w:r>
      <w:r w:rsidR="00645B75">
        <w:t>a </w:t>
      </w:r>
      <w:r>
        <w:t xml:space="preserve">více </w:t>
      </w:r>
    </w:p>
    <w:p w14:paraId="4B9E8565" w14:textId="77777777" w:rsidR="0060701B" w:rsidRDefault="0060701B" w:rsidP="0060701B">
      <w:pPr>
        <w:pStyle w:val="Normlnweb"/>
        <w:spacing w:line="360" w:lineRule="auto"/>
      </w:pPr>
    </w:p>
    <w:p w14:paraId="1B704691" w14:textId="56398CB9" w:rsidR="0060701B" w:rsidRPr="003A0235" w:rsidRDefault="0060701B" w:rsidP="0060701B">
      <w:pPr>
        <w:pStyle w:val="Normlnweb"/>
        <w:numPr>
          <w:ilvl w:val="0"/>
          <w:numId w:val="15"/>
        </w:numPr>
        <w:rPr>
          <w:b/>
          <w:bCs/>
        </w:rPr>
      </w:pPr>
      <w:r w:rsidRPr="003A0235">
        <w:rPr>
          <w:b/>
          <w:bCs/>
        </w:rPr>
        <w:lastRenderedPageBreak/>
        <w:t>JAK</w:t>
      </w:r>
      <w:r w:rsidR="009D15A6">
        <w:rPr>
          <w:b/>
          <w:bCs/>
        </w:rPr>
        <w:t>Ý</w:t>
      </w:r>
      <w:r w:rsidRPr="003A0235">
        <w:rPr>
          <w:b/>
          <w:bCs/>
        </w:rPr>
        <w:t xml:space="preserve"> NÁPOJ PIJE</w:t>
      </w:r>
      <w:r w:rsidR="009E668E">
        <w:rPr>
          <w:b/>
          <w:bCs/>
        </w:rPr>
        <w:t>Š</w:t>
      </w:r>
      <w:r w:rsidRPr="003A0235">
        <w:rPr>
          <w:b/>
          <w:bCs/>
        </w:rPr>
        <w:t xml:space="preserve"> ZA DEN NEJČASTĚJI?  (můžete</w:t>
      </w:r>
      <w:r w:rsidRPr="00BF125D">
        <w:rPr>
          <w:b/>
          <w:bCs/>
          <w:sz w:val="22"/>
          <w:szCs w:val="22"/>
        </w:rPr>
        <w:t xml:space="preserve"> zaškrtnout </w:t>
      </w:r>
      <w:r w:rsidR="00645B75" w:rsidRPr="00BF125D">
        <w:rPr>
          <w:b/>
          <w:bCs/>
          <w:sz w:val="22"/>
          <w:szCs w:val="22"/>
        </w:rPr>
        <w:t>i</w:t>
      </w:r>
      <w:r w:rsidR="00645B75">
        <w:rPr>
          <w:b/>
          <w:bCs/>
          <w:sz w:val="22"/>
          <w:szCs w:val="22"/>
        </w:rPr>
        <w:t> </w:t>
      </w:r>
      <w:r w:rsidRPr="00BF125D">
        <w:rPr>
          <w:b/>
          <w:bCs/>
          <w:sz w:val="22"/>
          <w:szCs w:val="22"/>
        </w:rPr>
        <w:t xml:space="preserve">více odpovědí) </w:t>
      </w:r>
    </w:p>
    <w:p w14:paraId="3D4FD81B" w14:textId="77777777" w:rsidR="0060701B" w:rsidRDefault="0060701B" w:rsidP="0060701B">
      <w:pPr>
        <w:pStyle w:val="Normlnweb"/>
        <w:numPr>
          <w:ilvl w:val="0"/>
          <w:numId w:val="18"/>
        </w:numPr>
        <w:spacing w:line="360" w:lineRule="auto"/>
        <w:jc w:val="both"/>
      </w:pPr>
      <w:r>
        <w:t>Čistá voda, minerální neochucená voda</w:t>
      </w:r>
    </w:p>
    <w:p w14:paraId="3B225CD3" w14:textId="77777777" w:rsidR="0060701B" w:rsidRDefault="0060701B" w:rsidP="0060701B">
      <w:pPr>
        <w:pStyle w:val="Normlnweb"/>
        <w:numPr>
          <w:ilvl w:val="0"/>
          <w:numId w:val="18"/>
        </w:numPr>
        <w:spacing w:line="360" w:lineRule="auto"/>
        <w:jc w:val="both"/>
      </w:pPr>
      <w:r>
        <w:t xml:space="preserve">Ovocný čaj, neslazený </w:t>
      </w:r>
    </w:p>
    <w:p w14:paraId="304FDC67" w14:textId="77777777" w:rsidR="0060701B" w:rsidRDefault="0060701B" w:rsidP="0060701B">
      <w:pPr>
        <w:pStyle w:val="Normlnweb"/>
        <w:numPr>
          <w:ilvl w:val="0"/>
          <w:numId w:val="18"/>
        </w:numPr>
        <w:spacing w:line="360" w:lineRule="auto"/>
        <w:jc w:val="both"/>
      </w:pPr>
      <w:r>
        <w:t xml:space="preserve">Čaj slazený, ochucená minerální voda, voda se sirupem </w:t>
      </w:r>
    </w:p>
    <w:p w14:paraId="02C7156B" w14:textId="77777777" w:rsidR="0060701B" w:rsidRDefault="0060701B" w:rsidP="0060701B">
      <w:pPr>
        <w:pStyle w:val="Normlnweb"/>
        <w:numPr>
          <w:ilvl w:val="0"/>
          <w:numId w:val="18"/>
        </w:numPr>
        <w:spacing w:line="360" w:lineRule="auto"/>
        <w:jc w:val="both"/>
      </w:pPr>
      <w:r>
        <w:t>Ovocné či zeleninové šťávy (čerstvé)</w:t>
      </w:r>
    </w:p>
    <w:p w14:paraId="2A8D4D9D" w14:textId="77777777" w:rsidR="0060701B" w:rsidRDefault="0060701B" w:rsidP="0060701B">
      <w:pPr>
        <w:pStyle w:val="Normlnweb"/>
        <w:numPr>
          <w:ilvl w:val="0"/>
          <w:numId w:val="18"/>
        </w:numPr>
        <w:spacing w:line="360" w:lineRule="auto"/>
        <w:jc w:val="both"/>
      </w:pPr>
      <w:r>
        <w:t>Ochucené (sladké) mléčné nápoje</w:t>
      </w:r>
    </w:p>
    <w:p w14:paraId="09E74C2B" w14:textId="77777777" w:rsidR="0060701B" w:rsidRDefault="0060701B" w:rsidP="0060701B">
      <w:pPr>
        <w:pStyle w:val="Normlnweb"/>
        <w:numPr>
          <w:ilvl w:val="0"/>
          <w:numId w:val="18"/>
        </w:numPr>
        <w:spacing w:line="360" w:lineRule="auto"/>
        <w:jc w:val="both"/>
      </w:pPr>
      <w:r>
        <w:t>Ovocné džusy</w:t>
      </w:r>
    </w:p>
    <w:p w14:paraId="0961C6B8" w14:textId="7625B6CE" w:rsidR="0060701B" w:rsidRDefault="0060701B" w:rsidP="0060701B">
      <w:pPr>
        <w:pStyle w:val="Normlnweb"/>
        <w:numPr>
          <w:ilvl w:val="0"/>
          <w:numId w:val="18"/>
        </w:numPr>
        <w:spacing w:line="360" w:lineRule="auto"/>
        <w:jc w:val="both"/>
      </w:pPr>
      <w:r>
        <w:t xml:space="preserve">Slazené nápoje typu Coca-Cola, sprite, Fanta </w:t>
      </w:r>
      <w:r w:rsidR="00645B75">
        <w:t>a </w:t>
      </w:r>
      <w:r>
        <w:t xml:space="preserve">jiné </w:t>
      </w:r>
    </w:p>
    <w:p w14:paraId="0711440F" w14:textId="77777777" w:rsidR="0060701B" w:rsidRDefault="0060701B" w:rsidP="0060701B">
      <w:pPr>
        <w:pStyle w:val="Normlnweb"/>
        <w:spacing w:line="360" w:lineRule="auto"/>
        <w:jc w:val="both"/>
      </w:pPr>
    </w:p>
    <w:p w14:paraId="3C6CA44E" w14:textId="64CEEA5C" w:rsidR="0060701B" w:rsidRPr="00401B3D" w:rsidRDefault="0060701B" w:rsidP="0060701B">
      <w:pPr>
        <w:pStyle w:val="Normlnweb"/>
        <w:numPr>
          <w:ilvl w:val="0"/>
          <w:numId w:val="15"/>
        </w:numPr>
        <w:spacing w:line="360" w:lineRule="auto"/>
        <w:rPr>
          <w:b/>
          <w:bCs/>
        </w:rPr>
      </w:pPr>
      <w:r w:rsidRPr="00401B3D">
        <w:rPr>
          <w:b/>
          <w:bCs/>
        </w:rPr>
        <w:t>JAK ČASTO KONZUMUJE</w:t>
      </w:r>
      <w:r w:rsidR="001C5822">
        <w:rPr>
          <w:b/>
          <w:bCs/>
        </w:rPr>
        <w:t>Š</w:t>
      </w:r>
      <w:r w:rsidRPr="00401B3D">
        <w:rPr>
          <w:b/>
          <w:bCs/>
        </w:rPr>
        <w:t xml:space="preserve"> LUŠTĚNINY? (čočka, fazole, cizrna, hrách) </w:t>
      </w:r>
    </w:p>
    <w:p w14:paraId="2EE8084C" w14:textId="77777777" w:rsidR="0060701B" w:rsidRDefault="0060701B" w:rsidP="0060701B">
      <w:pPr>
        <w:pStyle w:val="Normlnweb"/>
        <w:numPr>
          <w:ilvl w:val="0"/>
          <w:numId w:val="20"/>
        </w:numPr>
        <w:tabs>
          <w:tab w:val="left" w:pos="1134"/>
        </w:tabs>
        <w:spacing w:line="360" w:lineRule="auto"/>
        <w:ind w:left="709" w:hanging="425"/>
        <w:jc w:val="both"/>
      </w:pPr>
      <w:proofErr w:type="gramStart"/>
      <w:r>
        <w:t>1-2x</w:t>
      </w:r>
      <w:proofErr w:type="gramEnd"/>
      <w:r>
        <w:t xml:space="preserve"> týdně</w:t>
      </w:r>
    </w:p>
    <w:p w14:paraId="16931BC9" w14:textId="77777777" w:rsidR="0060701B" w:rsidRDefault="0060701B" w:rsidP="0060701B">
      <w:pPr>
        <w:pStyle w:val="Normlnweb"/>
        <w:numPr>
          <w:ilvl w:val="0"/>
          <w:numId w:val="20"/>
        </w:numPr>
        <w:tabs>
          <w:tab w:val="left" w:pos="1134"/>
        </w:tabs>
        <w:spacing w:line="360" w:lineRule="auto"/>
        <w:ind w:left="709" w:hanging="425"/>
        <w:jc w:val="both"/>
      </w:pPr>
      <w:proofErr w:type="gramStart"/>
      <w:r>
        <w:t>3-4x</w:t>
      </w:r>
      <w:proofErr w:type="gramEnd"/>
      <w:r>
        <w:t xml:space="preserve"> týdně</w:t>
      </w:r>
    </w:p>
    <w:p w14:paraId="249DAF22" w14:textId="77777777" w:rsidR="0060701B" w:rsidRDefault="0060701B" w:rsidP="0060701B">
      <w:pPr>
        <w:pStyle w:val="Normlnweb"/>
        <w:numPr>
          <w:ilvl w:val="0"/>
          <w:numId w:val="20"/>
        </w:numPr>
        <w:tabs>
          <w:tab w:val="left" w:pos="1134"/>
        </w:tabs>
        <w:spacing w:line="360" w:lineRule="auto"/>
        <w:ind w:left="709" w:hanging="425"/>
        <w:jc w:val="both"/>
      </w:pPr>
      <w:proofErr w:type="gramStart"/>
      <w:r>
        <w:t>5-6x</w:t>
      </w:r>
      <w:proofErr w:type="gramEnd"/>
      <w:r>
        <w:t xml:space="preserve"> týdně</w:t>
      </w:r>
    </w:p>
    <w:p w14:paraId="50547F45" w14:textId="77777777" w:rsidR="0060701B" w:rsidRDefault="0060701B" w:rsidP="0060701B">
      <w:pPr>
        <w:pStyle w:val="Normlnweb"/>
        <w:numPr>
          <w:ilvl w:val="0"/>
          <w:numId w:val="20"/>
        </w:numPr>
        <w:tabs>
          <w:tab w:val="left" w:pos="1134"/>
        </w:tabs>
        <w:spacing w:line="360" w:lineRule="auto"/>
        <w:ind w:left="709" w:hanging="425"/>
        <w:jc w:val="both"/>
      </w:pPr>
      <w:r>
        <w:t xml:space="preserve">Denně </w:t>
      </w:r>
    </w:p>
    <w:p w14:paraId="54A364B0" w14:textId="77777777" w:rsidR="0060701B" w:rsidRDefault="0060701B" w:rsidP="0060701B">
      <w:pPr>
        <w:pStyle w:val="Normlnweb"/>
        <w:numPr>
          <w:ilvl w:val="0"/>
          <w:numId w:val="20"/>
        </w:numPr>
        <w:tabs>
          <w:tab w:val="left" w:pos="1134"/>
        </w:tabs>
        <w:spacing w:line="360" w:lineRule="auto"/>
        <w:ind w:left="709" w:hanging="425"/>
        <w:jc w:val="both"/>
      </w:pPr>
      <w:r>
        <w:t xml:space="preserve">Luštěniny nejím vůbec </w:t>
      </w:r>
    </w:p>
    <w:p w14:paraId="1B5A9FFD" w14:textId="77777777" w:rsidR="0060701B" w:rsidRDefault="0060701B" w:rsidP="0060701B">
      <w:pPr>
        <w:pStyle w:val="Normlnweb"/>
        <w:tabs>
          <w:tab w:val="left" w:pos="1134"/>
        </w:tabs>
        <w:spacing w:line="360" w:lineRule="auto"/>
        <w:jc w:val="both"/>
      </w:pPr>
    </w:p>
    <w:p w14:paraId="7EB85D89" w14:textId="223CF0BD" w:rsidR="0060701B" w:rsidRPr="00401B3D" w:rsidRDefault="0060701B" w:rsidP="0060701B">
      <w:pPr>
        <w:pStyle w:val="Normlnweb"/>
        <w:numPr>
          <w:ilvl w:val="0"/>
          <w:numId w:val="15"/>
        </w:numPr>
        <w:spacing w:line="360" w:lineRule="auto"/>
        <w:rPr>
          <w:b/>
          <w:bCs/>
        </w:rPr>
      </w:pPr>
      <w:r>
        <w:rPr>
          <w:b/>
          <w:bCs/>
        </w:rPr>
        <w:t>KOLIK SNÍ</w:t>
      </w:r>
      <w:r w:rsidR="001C5822">
        <w:rPr>
          <w:b/>
          <w:bCs/>
        </w:rPr>
        <w:t>Š</w:t>
      </w:r>
      <w:r>
        <w:rPr>
          <w:b/>
          <w:bCs/>
        </w:rPr>
        <w:t xml:space="preserve"> PORCÍ ZELENINY ZA DEN? </w:t>
      </w:r>
      <w:r w:rsidRPr="00505CB0">
        <w:t xml:space="preserve">(porce </w:t>
      </w:r>
      <w:r>
        <w:t xml:space="preserve">= </w:t>
      </w:r>
      <w:r w:rsidRPr="00505CB0">
        <w:t>množství odpovídá velikosti středně velkého pomeranče</w:t>
      </w:r>
      <w:r w:rsidR="00A57D3C">
        <w:t xml:space="preserve"> cca 110 g)</w:t>
      </w:r>
      <w:r w:rsidRPr="00505CB0">
        <w:t xml:space="preserve"> </w:t>
      </w:r>
    </w:p>
    <w:p w14:paraId="01E94C8E" w14:textId="77777777" w:rsidR="0060701B" w:rsidRDefault="0060701B" w:rsidP="0060701B">
      <w:pPr>
        <w:pStyle w:val="Normlnweb"/>
        <w:spacing w:line="360" w:lineRule="auto"/>
        <w:ind w:left="709"/>
      </w:pPr>
      <w:r>
        <w:t xml:space="preserve">……………….…… porcí (e) </w:t>
      </w:r>
    </w:p>
    <w:p w14:paraId="6E2A99C2" w14:textId="42FD00F0" w:rsidR="0060701B" w:rsidRDefault="0060701B" w:rsidP="0060701B">
      <w:pPr>
        <w:pStyle w:val="Normlnweb"/>
        <w:numPr>
          <w:ilvl w:val="0"/>
          <w:numId w:val="15"/>
        </w:numPr>
        <w:spacing w:line="360" w:lineRule="auto"/>
        <w:rPr>
          <w:b/>
          <w:bCs/>
        </w:rPr>
      </w:pPr>
      <w:r>
        <w:rPr>
          <w:b/>
          <w:bCs/>
        </w:rPr>
        <w:t>KOLIK SNÍ</w:t>
      </w:r>
      <w:r w:rsidR="001C5822">
        <w:rPr>
          <w:b/>
          <w:bCs/>
        </w:rPr>
        <w:t>Š</w:t>
      </w:r>
      <w:r>
        <w:rPr>
          <w:b/>
          <w:bCs/>
        </w:rPr>
        <w:t xml:space="preserve"> PORCÍ OVOCE ZA DEN</w:t>
      </w:r>
      <w:r w:rsidRPr="00401B3D">
        <w:rPr>
          <w:b/>
          <w:bCs/>
        </w:rPr>
        <w:t xml:space="preserve">? </w:t>
      </w:r>
      <w:r w:rsidRPr="000F6861">
        <w:t>(porce = množství odpovídá velikost středně velkého pomeranče</w:t>
      </w:r>
      <w:r w:rsidR="00A57D3C">
        <w:t xml:space="preserve"> cca 110 g</w:t>
      </w:r>
      <w:r w:rsidRPr="000F6861">
        <w:t>)</w:t>
      </w:r>
    </w:p>
    <w:p w14:paraId="73598DD4" w14:textId="77777777" w:rsidR="0060701B" w:rsidRDefault="0060701B" w:rsidP="0060701B">
      <w:pPr>
        <w:pStyle w:val="Normlnweb"/>
        <w:spacing w:line="360" w:lineRule="auto"/>
        <w:ind w:left="720"/>
        <w:rPr>
          <w:b/>
          <w:bCs/>
        </w:rPr>
      </w:pPr>
    </w:p>
    <w:p w14:paraId="4DA2F394" w14:textId="77777777" w:rsidR="0060701B" w:rsidRDefault="0060701B" w:rsidP="0060701B">
      <w:pPr>
        <w:pStyle w:val="Normlnweb"/>
        <w:spacing w:line="360" w:lineRule="auto"/>
        <w:ind w:left="360"/>
      </w:pPr>
      <w:r>
        <w:t xml:space="preserve">……………………….. porcí (e) </w:t>
      </w:r>
    </w:p>
    <w:p w14:paraId="7F674E74" w14:textId="77777777" w:rsidR="0060701B" w:rsidRDefault="0060701B" w:rsidP="0060701B">
      <w:pPr>
        <w:pStyle w:val="Normlnweb"/>
        <w:spacing w:line="360" w:lineRule="auto"/>
        <w:ind w:left="360"/>
      </w:pPr>
    </w:p>
    <w:p w14:paraId="3939A23D" w14:textId="77777777" w:rsidR="0060701B" w:rsidRPr="00505CB0" w:rsidRDefault="0060701B" w:rsidP="0060701B">
      <w:pPr>
        <w:pStyle w:val="Normlnweb"/>
        <w:spacing w:line="360" w:lineRule="auto"/>
        <w:ind w:left="360"/>
      </w:pPr>
    </w:p>
    <w:p w14:paraId="7311DFCA" w14:textId="2B18E354" w:rsidR="0060701B" w:rsidRPr="00F619E8" w:rsidRDefault="0060701B" w:rsidP="0060701B">
      <w:pPr>
        <w:pStyle w:val="Normlnweb"/>
        <w:numPr>
          <w:ilvl w:val="0"/>
          <w:numId w:val="15"/>
        </w:numPr>
        <w:spacing w:line="360" w:lineRule="auto"/>
        <w:rPr>
          <w:b/>
          <w:bCs/>
        </w:rPr>
      </w:pPr>
      <w:r w:rsidRPr="00F619E8">
        <w:rPr>
          <w:b/>
          <w:bCs/>
        </w:rPr>
        <w:lastRenderedPageBreak/>
        <w:t>JAK ČASTO KONZUMUJE</w:t>
      </w:r>
      <w:r w:rsidR="00DF431B">
        <w:rPr>
          <w:b/>
          <w:bCs/>
        </w:rPr>
        <w:t>Š</w:t>
      </w:r>
      <w:r w:rsidRPr="00F619E8">
        <w:rPr>
          <w:b/>
          <w:bCs/>
        </w:rPr>
        <w:t xml:space="preserve"> SLADKOSTI? </w:t>
      </w:r>
      <w:proofErr w:type="gramStart"/>
      <w:r>
        <w:rPr>
          <w:b/>
          <w:bCs/>
        </w:rPr>
        <w:t>( čokoláda</w:t>
      </w:r>
      <w:proofErr w:type="gramEnd"/>
      <w:r>
        <w:rPr>
          <w:b/>
          <w:bCs/>
        </w:rPr>
        <w:t xml:space="preserve">, sladké tyčinky, oplatky…) </w:t>
      </w:r>
    </w:p>
    <w:p w14:paraId="0FC33C3A" w14:textId="77777777" w:rsidR="0060701B" w:rsidRDefault="0060701B" w:rsidP="0060701B">
      <w:pPr>
        <w:pStyle w:val="Normlnweb"/>
        <w:numPr>
          <w:ilvl w:val="0"/>
          <w:numId w:val="21"/>
        </w:numPr>
        <w:spacing w:line="360" w:lineRule="auto"/>
      </w:pPr>
      <w:r>
        <w:t>Každý den</w:t>
      </w:r>
    </w:p>
    <w:p w14:paraId="4FEA29A7" w14:textId="77777777" w:rsidR="0060701B" w:rsidRDefault="0060701B" w:rsidP="0060701B">
      <w:pPr>
        <w:pStyle w:val="Normlnweb"/>
        <w:numPr>
          <w:ilvl w:val="0"/>
          <w:numId w:val="21"/>
        </w:numPr>
        <w:spacing w:line="360" w:lineRule="auto"/>
      </w:pPr>
      <w:r>
        <w:t>1-2 x za týden</w:t>
      </w:r>
    </w:p>
    <w:p w14:paraId="654CC86D" w14:textId="77777777" w:rsidR="0060701B" w:rsidRDefault="0060701B" w:rsidP="0060701B">
      <w:pPr>
        <w:pStyle w:val="Normlnweb"/>
        <w:numPr>
          <w:ilvl w:val="0"/>
          <w:numId w:val="21"/>
        </w:numPr>
        <w:spacing w:line="360" w:lineRule="auto"/>
      </w:pPr>
      <w:r>
        <w:t>3-4 x za týden</w:t>
      </w:r>
    </w:p>
    <w:p w14:paraId="4DB1F8DB" w14:textId="77777777" w:rsidR="0060701B" w:rsidRDefault="0060701B" w:rsidP="0060701B">
      <w:pPr>
        <w:pStyle w:val="Normlnweb"/>
        <w:numPr>
          <w:ilvl w:val="0"/>
          <w:numId w:val="21"/>
        </w:numPr>
        <w:spacing w:line="360" w:lineRule="auto"/>
      </w:pPr>
      <w:proofErr w:type="gramStart"/>
      <w:r>
        <w:t>5-6x</w:t>
      </w:r>
      <w:proofErr w:type="gramEnd"/>
      <w:r>
        <w:t xml:space="preserve"> za týden</w:t>
      </w:r>
    </w:p>
    <w:p w14:paraId="3FA4BBAE" w14:textId="77777777" w:rsidR="0060701B" w:rsidRDefault="0060701B" w:rsidP="0060701B">
      <w:pPr>
        <w:pStyle w:val="Normlnweb"/>
        <w:numPr>
          <w:ilvl w:val="0"/>
          <w:numId w:val="21"/>
        </w:numPr>
        <w:spacing w:line="360" w:lineRule="auto"/>
      </w:pPr>
      <w:r>
        <w:t xml:space="preserve">Sladkosti nejím vůbec </w:t>
      </w:r>
    </w:p>
    <w:p w14:paraId="2DC0DF0C" w14:textId="2F84CE4B" w:rsidR="0060701B" w:rsidRDefault="0060701B" w:rsidP="0060701B">
      <w:pPr>
        <w:pStyle w:val="Normlnweb"/>
        <w:numPr>
          <w:ilvl w:val="0"/>
          <w:numId w:val="15"/>
        </w:numPr>
        <w:spacing w:line="360" w:lineRule="auto"/>
        <w:rPr>
          <w:b/>
          <w:bCs/>
        </w:rPr>
      </w:pPr>
      <w:r w:rsidRPr="00BD2F7A">
        <w:rPr>
          <w:b/>
          <w:bCs/>
        </w:rPr>
        <w:t>JAK ČASTO KONZUMUJE</w:t>
      </w:r>
      <w:r w:rsidR="00DF431B">
        <w:rPr>
          <w:b/>
          <w:bCs/>
        </w:rPr>
        <w:t xml:space="preserve">Š </w:t>
      </w:r>
      <w:r w:rsidRPr="00BD2F7A">
        <w:rPr>
          <w:b/>
          <w:bCs/>
        </w:rPr>
        <w:t>SLANÉ JÍDLA? (brambůrky, tyčinky, slané krekry)</w:t>
      </w:r>
    </w:p>
    <w:p w14:paraId="5B39AB38" w14:textId="77777777" w:rsidR="0060701B" w:rsidRPr="00BD2F7A" w:rsidRDefault="0060701B" w:rsidP="0060701B">
      <w:pPr>
        <w:pStyle w:val="Normlnweb"/>
        <w:numPr>
          <w:ilvl w:val="0"/>
          <w:numId w:val="29"/>
        </w:numPr>
        <w:spacing w:line="360" w:lineRule="auto"/>
        <w:rPr>
          <w:b/>
          <w:bCs/>
        </w:rPr>
      </w:pPr>
      <w:r>
        <w:t>1-2 x za týden</w:t>
      </w:r>
    </w:p>
    <w:p w14:paraId="4E6A77B5" w14:textId="77777777" w:rsidR="0060701B" w:rsidRPr="006E4C82" w:rsidRDefault="0060701B" w:rsidP="0060701B">
      <w:pPr>
        <w:pStyle w:val="Normlnweb"/>
        <w:numPr>
          <w:ilvl w:val="0"/>
          <w:numId w:val="29"/>
        </w:numPr>
        <w:spacing w:line="360" w:lineRule="auto"/>
        <w:rPr>
          <w:b/>
          <w:bCs/>
        </w:rPr>
      </w:pPr>
      <w:r>
        <w:t>3-4 x za týden</w:t>
      </w:r>
    </w:p>
    <w:p w14:paraId="657F37F6" w14:textId="77777777" w:rsidR="0060701B" w:rsidRPr="00BD2F7A" w:rsidRDefault="0060701B" w:rsidP="0060701B">
      <w:pPr>
        <w:pStyle w:val="Normlnweb"/>
        <w:numPr>
          <w:ilvl w:val="0"/>
          <w:numId w:val="29"/>
        </w:numPr>
        <w:spacing w:line="360" w:lineRule="auto"/>
        <w:rPr>
          <w:b/>
          <w:bCs/>
        </w:rPr>
      </w:pPr>
      <w:r>
        <w:t>5-6 x za týden</w:t>
      </w:r>
    </w:p>
    <w:p w14:paraId="5C92D712" w14:textId="77777777" w:rsidR="0060701B" w:rsidRPr="00BA3F72" w:rsidRDefault="0060701B" w:rsidP="0060701B">
      <w:pPr>
        <w:pStyle w:val="Normlnweb"/>
        <w:numPr>
          <w:ilvl w:val="0"/>
          <w:numId w:val="29"/>
        </w:numPr>
        <w:spacing w:line="360" w:lineRule="auto"/>
        <w:rPr>
          <w:b/>
          <w:bCs/>
        </w:rPr>
      </w:pPr>
      <w:r>
        <w:t xml:space="preserve">Každý den </w:t>
      </w:r>
    </w:p>
    <w:p w14:paraId="0851AD4D" w14:textId="77777777" w:rsidR="0060701B" w:rsidRPr="00BD2F7A" w:rsidRDefault="0060701B" w:rsidP="0060701B">
      <w:pPr>
        <w:pStyle w:val="Normlnweb"/>
        <w:numPr>
          <w:ilvl w:val="0"/>
          <w:numId w:val="29"/>
        </w:numPr>
        <w:spacing w:line="360" w:lineRule="auto"/>
        <w:rPr>
          <w:b/>
          <w:bCs/>
        </w:rPr>
      </w:pPr>
      <w:r>
        <w:t>Slané nejím vůbec</w:t>
      </w:r>
    </w:p>
    <w:p w14:paraId="40721BB2" w14:textId="5768F94A" w:rsidR="0060701B" w:rsidRPr="003A0235" w:rsidRDefault="0060701B" w:rsidP="0060701B">
      <w:pPr>
        <w:pStyle w:val="Normlnweb"/>
        <w:numPr>
          <w:ilvl w:val="0"/>
          <w:numId w:val="15"/>
        </w:numPr>
        <w:spacing w:line="360" w:lineRule="auto"/>
        <w:rPr>
          <w:b/>
          <w:bCs/>
        </w:rPr>
      </w:pPr>
      <w:r w:rsidRPr="003A0235">
        <w:rPr>
          <w:b/>
          <w:bCs/>
        </w:rPr>
        <w:t>JAK ČASTO SE STRAVUJE</w:t>
      </w:r>
      <w:r w:rsidR="00DF431B">
        <w:rPr>
          <w:b/>
          <w:bCs/>
        </w:rPr>
        <w:t>Š</w:t>
      </w:r>
      <w:r w:rsidRPr="003A0235">
        <w:rPr>
          <w:b/>
          <w:bCs/>
        </w:rPr>
        <w:t xml:space="preserve"> VE FASTFOODECH (</w:t>
      </w:r>
      <w:r>
        <w:rPr>
          <w:b/>
          <w:bCs/>
        </w:rPr>
        <w:t xml:space="preserve">KFC, </w:t>
      </w:r>
      <w:r w:rsidRPr="007B65DB">
        <w:rPr>
          <w:b/>
          <w:bCs/>
        </w:rPr>
        <w:t>McDonald ‘s</w:t>
      </w:r>
      <w:r>
        <w:rPr>
          <w:b/>
          <w:bCs/>
        </w:rPr>
        <w:t>, Burger King aj.</w:t>
      </w:r>
      <w:r w:rsidRPr="003A0235">
        <w:rPr>
          <w:b/>
          <w:bCs/>
        </w:rPr>
        <w:t xml:space="preserve">)? </w:t>
      </w:r>
    </w:p>
    <w:p w14:paraId="749D4265" w14:textId="77777777" w:rsidR="0060701B" w:rsidRDefault="0060701B" w:rsidP="0060701B">
      <w:pPr>
        <w:pStyle w:val="Normlnweb"/>
        <w:numPr>
          <w:ilvl w:val="0"/>
          <w:numId w:val="19"/>
        </w:numPr>
        <w:spacing w:line="360" w:lineRule="auto"/>
      </w:pPr>
      <w:r>
        <w:t>Každý den</w:t>
      </w:r>
    </w:p>
    <w:p w14:paraId="50090883" w14:textId="77777777" w:rsidR="0060701B" w:rsidRDefault="0060701B" w:rsidP="0060701B">
      <w:pPr>
        <w:pStyle w:val="Normlnweb"/>
        <w:numPr>
          <w:ilvl w:val="0"/>
          <w:numId w:val="19"/>
        </w:numPr>
        <w:spacing w:line="360" w:lineRule="auto"/>
      </w:pPr>
      <w:r>
        <w:t>1-2 x za týden</w:t>
      </w:r>
    </w:p>
    <w:p w14:paraId="0598721E" w14:textId="77777777" w:rsidR="0060701B" w:rsidRDefault="0060701B" w:rsidP="0060701B">
      <w:pPr>
        <w:pStyle w:val="Normlnweb"/>
        <w:numPr>
          <w:ilvl w:val="0"/>
          <w:numId w:val="19"/>
        </w:numPr>
        <w:spacing w:line="360" w:lineRule="auto"/>
      </w:pPr>
      <w:r>
        <w:t>2 x do měsíce</w:t>
      </w:r>
    </w:p>
    <w:p w14:paraId="445EAB49" w14:textId="77777777" w:rsidR="0060701B" w:rsidRPr="00B32E26" w:rsidRDefault="0060701B" w:rsidP="0060701B">
      <w:pPr>
        <w:pStyle w:val="Normlnweb"/>
        <w:numPr>
          <w:ilvl w:val="0"/>
          <w:numId w:val="19"/>
        </w:numPr>
        <w:spacing w:line="360" w:lineRule="auto"/>
      </w:pPr>
      <w:r>
        <w:t>Jiná………</w:t>
      </w:r>
      <w:proofErr w:type="gramStart"/>
      <w:r>
        <w:t>…….</w:t>
      </w:r>
      <w:proofErr w:type="gramEnd"/>
      <w:r>
        <w:t>.</w:t>
      </w:r>
    </w:p>
    <w:p w14:paraId="7EDDE6CF" w14:textId="4AB40BC8" w:rsidR="0060701B" w:rsidRPr="005C60B3" w:rsidRDefault="0060701B" w:rsidP="0060701B">
      <w:pPr>
        <w:pStyle w:val="Normlnweb"/>
        <w:numPr>
          <w:ilvl w:val="0"/>
          <w:numId w:val="15"/>
        </w:numPr>
        <w:spacing w:line="360" w:lineRule="auto"/>
        <w:rPr>
          <w:b/>
          <w:bCs/>
        </w:rPr>
      </w:pPr>
      <w:r w:rsidRPr="005C60B3">
        <w:rPr>
          <w:b/>
          <w:bCs/>
        </w:rPr>
        <w:t>KOLIK PŘIBLIŽNĚ ČASU DENNĚ VĚNUJE</w:t>
      </w:r>
      <w:r w:rsidR="00DF431B">
        <w:rPr>
          <w:b/>
          <w:bCs/>
        </w:rPr>
        <w:t>Š</w:t>
      </w:r>
      <w:r w:rsidRPr="005C60B3">
        <w:rPr>
          <w:b/>
          <w:bCs/>
        </w:rPr>
        <w:t xml:space="preserve"> POHYBOVÉ AKTIVITĚ? </w:t>
      </w:r>
    </w:p>
    <w:p w14:paraId="21EC847E" w14:textId="77777777" w:rsidR="0060701B" w:rsidRDefault="0060701B" w:rsidP="0060701B">
      <w:pPr>
        <w:pStyle w:val="Normlnweb"/>
        <w:numPr>
          <w:ilvl w:val="0"/>
          <w:numId w:val="25"/>
        </w:numPr>
        <w:spacing w:line="360" w:lineRule="auto"/>
        <w:ind w:left="709" w:hanging="283"/>
      </w:pPr>
      <w:r>
        <w:t>Méně jak 30minut</w:t>
      </w:r>
    </w:p>
    <w:p w14:paraId="09A3A1D4" w14:textId="77777777" w:rsidR="0060701B" w:rsidRDefault="0060701B" w:rsidP="0060701B">
      <w:pPr>
        <w:pStyle w:val="Normlnweb"/>
        <w:numPr>
          <w:ilvl w:val="0"/>
          <w:numId w:val="25"/>
        </w:numPr>
        <w:spacing w:line="360" w:lineRule="auto"/>
        <w:ind w:left="709" w:hanging="283"/>
      </w:pPr>
      <w:r>
        <w:t>30minut denně</w:t>
      </w:r>
    </w:p>
    <w:p w14:paraId="65840380" w14:textId="77777777" w:rsidR="0060701B" w:rsidRDefault="0060701B" w:rsidP="0060701B">
      <w:pPr>
        <w:pStyle w:val="Normlnweb"/>
        <w:numPr>
          <w:ilvl w:val="0"/>
          <w:numId w:val="25"/>
        </w:numPr>
        <w:spacing w:line="360" w:lineRule="auto"/>
        <w:ind w:left="709" w:hanging="283"/>
      </w:pPr>
      <w:r>
        <w:t>Více než 30minut denně</w:t>
      </w:r>
    </w:p>
    <w:p w14:paraId="14873C44" w14:textId="77777777" w:rsidR="0060701B" w:rsidRDefault="0060701B" w:rsidP="0060701B">
      <w:pPr>
        <w:pStyle w:val="Normlnweb"/>
        <w:numPr>
          <w:ilvl w:val="0"/>
          <w:numId w:val="25"/>
        </w:numPr>
        <w:spacing w:line="360" w:lineRule="auto"/>
        <w:ind w:left="709" w:hanging="283"/>
      </w:pPr>
      <w:r>
        <w:t xml:space="preserve">Více než hodinu denně </w:t>
      </w:r>
    </w:p>
    <w:p w14:paraId="231FAC5C" w14:textId="77777777" w:rsidR="0060701B" w:rsidRDefault="0060701B" w:rsidP="0060701B">
      <w:pPr>
        <w:pStyle w:val="Normlnweb"/>
        <w:spacing w:line="360" w:lineRule="auto"/>
      </w:pPr>
    </w:p>
    <w:p w14:paraId="11240CFB" w14:textId="77777777" w:rsidR="0060701B" w:rsidRDefault="0060701B" w:rsidP="0060701B">
      <w:pPr>
        <w:pStyle w:val="Normlnweb"/>
        <w:spacing w:line="360" w:lineRule="auto"/>
      </w:pPr>
    </w:p>
    <w:p w14:paraId="2F12BE92" w14:textId="418A98EC" w:rsidR="0060701B" w:rsidRDefault="0060701B" w:rsidP="0060701B">
      <w:pPr>
        <w:pStyle w:val="Normlnweb"/>
        <w:numPr>
          <w:ilvl w:val="0"/>
          <w:numId w:val="15"/>
        </w:numPr>
        <w:spacing w:line="360" w:lineRule="auto"/>
        <w:rPr>
          <w:b/>
          <w:bCs/>
        </w:rPr>
      </w:pPr>
      <w:r w:rsidRPr="009C4764">
        <w:rPr>
          <w:b/>
          <w:bCs/>
        </w:rPr>
        <w:lastRenderedPageBreak/>
        <w:t>MÁ</w:t>
      </w:r>
      <w:r w:rsidR="00DF431B">
        <w:rPr>
          <w:b/>
          <w:bCs/>
        </w:rPr>
        <w:t>Š</w:t>
      </w:r>
      <w:r w:rsidRPr="009C4764">
        <w:rPr>
          <w:b/>
          <w:bCs/>
        </w:rPr>
        <w:t xml:space="preserve"> NĚJAKÉ OMEZENÍ PŘI SPORTU? (např. </w:t>
      </w:r>
      <w:r w:rsidR="00645B75" w:rsidRPr="009C4764">
        <w:rPr>
          <w:b/>
          <w:bCs/>
        </w:rPr>
        <w:t>i</w:t>
      </w:r>
      <w:r w:rsidR="00645B75">
        <w:rPr>
          <w:b/>
          <w:bCs/>
        </w:rPr>
        <w:t> </w:t>
      </w:r>
      <w:r w:rsidRPr="009C4764">
        <w:rPr>
          <w:b/>
          <w:bCs/>
        </w:rPr>
        <w:t>při tělesné výchově ve škole?)</w:t>
      </w:r>
    </w:p>
    <w:p w14:paraId="7D25A227" w14:textId="77777777" w:rsidR="0060701B" w:rsidRDefault="0060701B" w:rsidP="0060701B">
      <w:pPr>
        <w:pStyle w:val="Normlnweb"/>
        <w:numPr>
          <w:ilvl w:val="0"/>
          <w:numId w:val="27"/>
        </w:numPr>
        <w:spacing w:line="360" w:lineRule="auto"/>
      </w:pPr>
      <w:r w:rsidRPr="009C4764">
        <w:t>Ano</w:t>
      </w:r>
    </w:p>
    <w:p w14:paraId="27CABE6F" w14:textId="77777777" w:rsidR="0060701B" w:rsidRDefault="0060701B" w:rsidP="0060701B">
      <w:pPr>
        <w:pStyle w:val="Normlnweb"/>
        <w:numPr>
          <w:ilvl w:val="0"/>
          <w:numId w:val="27"/>
        </w:numPr>
        <w:spacing w:line="360" w:lineRule="auto"/>
      </w:pPr>
      <w:r w:rsidRPr="009C4764">
        <w:t xml:space="preserve">Ne </w:t>
      </w:r>
    </w:p>
    <w:p w14:paraId="27F8835D" w14:textId="77777777" w:rsidR="0060701B" w:rsidRDefault="0060701B" w:rsidP="0060701B">
      <w:pPr>
        <w:pStyle w:val="Normlnweb"/>
        <w:spacing w:line="360" w:lineRule="auto"/>
        <w:ind w:left="720"/>
      </w:pPr>
      <w:r>
        <w:t xml:space="preserve">*Pokud byla odpověď ano, prosím konkretizujte jaké </w:t>
      </w:r>
    </w:p>
    <w:p w14:paraId="03D454DD" w14:textId="2CABEC7E" w:rsidR="0060701B" w:rsidRDefault="0060701B" w:rsidP="0060701B">
      <w:pPr>
        <w:pStyle w:val="Normlnweb"/>
        <w:spacing w:line="360" w:lineRule="auto"/>
        <w:ind w:left="720"/>
      </w:pPr>
      <w:r>
        <w:t>……………………………………………………………………………………</w:t>
      </w:r>
    </w:p>
    <w:p w14:paraId="03C8601B" w14:textId="77777777" w:rsidR="0060701B" w:rsidRDefault="0060701B" w:rsidP="0060701B">
      <w:pPr>
        <w:pStyle w:val="Normlnweb"/>
        <w:spacing w:line="360" w:lineRule="auto"/>
        <w:ind w:left="720"/>
      </w:pPr>
    </w:p>
    <w:p w14:paraId="391B99AA" w14:textId="77C9BDDB" w:rsidR="0060701B" w:rsidRPr="00A356DE" w:rsidRDefault="0060701B" w:rsidP="0060701B">
      <w:pPr>
        <w:pStyle w:val="Normlnweb"/>
        <w:numPr>
          <w:ilvl w:val="0"/>
          <w:numId w:val="15"/>
        </w:numPr>
        <w:spacing w:line="360" w:lineRule="auto"/>
        <w:rPr>
          <w:b/>
          <w:bCs/>
        </w:rPr>
      </w:pPr>
      <w:r w:rsidRPr="00A356DE">
        <w:rPr>
          <w:b/>
          <w:bCs/>
        </w:rPr>
        <w:t xml:space="preserve">POKUD BYLA ODPOVĚĎ NA PŘEDCHOZÍ </w:t>
      </w:r>
      <w:proofErr w:type="gramStart"/>
      <w:r w:rsidRPr="00A356DE">
        <w:rPr>
          <w:b/>
          <w:bCs/>
        </w:rPr>
        <w:t>OTÁZKU ,</w:t>
      </w:r>
      <w:proofErr w:type="gramEnd"/>
      <w:r w:rsidRPr="00A356DE">
        <w:rPr>
          <w:b/>
          <w:bCs/>
        </w:rPr>
        <w:t xml:space="preserve">, ANO ‘‘ PROSÍM KONKRETIZUJ JAKÉ: </w:t>
      </w:r>
    </w:p>
    <w:p w14:paraId="72E2EEE3" w14:textId="77777777" w:rsidR="0060701B" w:rsidRDefault="0060701B" w:rsidP="0060701B">
      <w:pPr>
        <w:pStyle w:val="Normlnweb"/>
        <w:spacing w:line="360" w:lineRule="auto"/>
        <w:ind w:left="709"/>
      </w:pPr>
      <w:r>
        <w:t>*Pokud byla odpověď ano, prosím konkretizujte jaké</w:t>
      </w:r>
    </w:p>
    <w:p w14:paraId="06F37C65" w14:textId="3EF91B78" w:rsidR="0060701B" w:rsidRPr="00433936" w:rsidRDefault="0060701B" w:rsidP="0060701B">
      <w:pPr>
        <w:pStyle w:val="Normlnweb"/>
        <w:spacing w:line="360" w:lineRule="auto"/>
        <w:ind w:left="709"/>
      </w:pPr>
      <w:r>
        <w:t xml:space="preserve">           ………………………………………………………………………………………</w:t>
      </w:r>
    </w:p>
    <w:p w14:paraId="350E25E8" w14:textId="77777777" w:rsidR="0060701B" w:rsidRDefault="0060701B" w:rsidP="00BD1A3F"/>
    <w:p w14:paraId="6B68F543" w14:textId="0D556A44" w:rsidR="00BD1A3F" w:rsidRDefault="00BD1A3F" w:rsidP="00BD1A3F"/>
    <w:p w14:paraId="20DA7624" w14:textId="3DF91FE6" w:rsidR="00BD1A3F" w:rsidRDefault="00BD1A3F">
      <w:pPr>
        <w:spacing w:line="259" w:lineRule="auto"/>
        <w:jc w:val="left"/>
      </w:pPr>
      <w:r>
        <w:br w:type="page"/>
      </w:r>
    </w:p>
    <w:p w14:paraId="19498BEE" w14:textId="5F593061" w:rsidR="00BD1A3F" w:rsidRPr="00BD1A3F" w:rsidRDefault="00BD1A3F" w:rsidP="00BD1A3F">
      <w:pPr>
        <w:spacing w:line="259" w:lineRule="auto"/>
        <w:jc w:val="center"/>
        <w:rPr>
          <w:b/>
          <w:bCs/>
        </w:rPr>
      </w:pPr>
      <w:r w:rsidRPr="00BD1A3F">
        <w:rPr>
          <w:b/>
          <w:bCs/>
        </w:rPr>
        <w:lastRenderedPageBreak/>
        <w:t>ANOTACE</w:t>
      </w:r>
    </w:p>
    <w:tbl>
      <w:tblPr>
        <w:tblStyle w:val="Mkatabulky"/>
        <w:tblW w:w="0" w:type="auto"/>
        <w:tblLook w:val="01E0" w:firstRow="1" w:lastRow="1" w:firstColumn="1" w:lastColumn="1" w:noHBand="0" w:noVBand="0"/>
      </w:tblPr>
      <w:tblGrid>
        <w:gridCol w:w="2829"/>
        <w:gridCol w:w="5928"/>
      </w:tblGrid>
      <w:tr w:rsidR="00BD1A3F" w14:paraId="65C8F006" w14:textId="77777777" w:rsidTr="00A60C89">
        <w:trPr>
          <w:trHeight w:val="435"/>
        </w:trPr>
        <w:tc>
          <w:tcPr>
            <w:tcW w:w="2943" w:type="dxa"/>
            <w:tcBorders>
              <w:top w:val="double" w:sz="4" w:space="0" w:color="auto"/>
              <w:left w:val="double" w:sz="4" w:space="0" w:color="auto"/>
              <w:right w:val="single" w:sz="2" w:space="0" w:color="auto"/>
            </w:tcBorders>
          </w:tcPr>
          <w:p w14:paraId="697D51A8" w14:textId="389B6A42" w:rsidR="00BD1A3F" w:rsidRPr="00AC6323" w:rsidRDefault="00BD1A3F" w:rsidP="00A60C89">
            <w:pPr>
              <w:rPr>
                <w:b/>
              </w:rPr>
            </w:pPr>
            <w:r w:rsidRPr="00AC6323">
              <w:rPr>
                <w:b/>
              </w:rPr>
              <w:t xml:space="preserve">Jméno </w:t>
            </w:r>
            <w:r w:rsidR="00645B75" w:rsidRPr="00AC6323">
              <w:rPr>
                <w:b/>
              </w:rPr>
              <w:t>a</w:t>
            </w:r>
            <w:r w:rsidR="00645B75">
              <w:rPr>
                <w:b/>
              </w:rPr>
              <w:t> </w:t>
            </w:r>
            <w:r w:rsidRPr="00AC6323">
              <w:rPr>
                <w:b/>
              </w:rPr>
              <w:t>příjmení:</w:t>
            </w:r>
          </w:p>
        </w:tc>
        <w:tc>
          <w:tcPr>
            <w:tcW w:w="6269" w:type="dxa"/>
            <w:tcBorders>
              <w:top w:val="double" w:sz="4" w:space="0" w:color="auto"/>
              <w:left w:val="single" w:sz="2" w:space="0" w:color="auto"/>
              <w:right w:val="double" w:sz="4" w:space="0" w:color="auto"/>
            </w:tcBorders>
          </w:tcPr>
          <w:p w14:paraId="07B27F43" w14:textId="38A8ABDF" w:rsidR="00BD1A3F" w:rsidRDefault="002B4B57" w:rsidP="00A60C89">
            <w:r>
              <w:t>Markéta Holá</w:t>
            </w:r>
          </w:p>
        </w:tc>
      </w:tr>
      <w:tr w:rsidR="00BD1A3F" w14:paraId="788380D7" w14:textId="77777777" w:rsidTr="00A60C89">
        <w:trPr>
          <w:trHeight w:val="415"/>
        </w:trPr>
        <w:tc>
          <w:tcPr>
            <w:tcW w:w="2943" w:type="dxa"/>
            <w:tcBorders>
              <w:top w:val="single" w:sz="2" w:space="0" w:color="auto"/>
              <w:left w:val="double" w:sz="4" w:space="0" w:color="auto"/>
              <w:right w:val="single" w:sz="2" w:space="0" w:color="auto"/>
            </w:tcBorders>
          </w:tcPr>
          <w:p w14:paraId="68AD0958" w14:textId="77777777" w:rsidR="00BD1A3F" w:rsidRPr="00AC6323" w:rsidRDefault="00BD1A3F" w:rsidP="00A60C89">
            <w:pPr>
              <w:rPr>
                <w:b/>
              </w:rPr>
            </w:pPr>
            <w:r w:rsidRPr="00AC6323">
              <w:rPr>
                <w:b/>
              </w:rPr>
              <w:t>Katedra:</w:t>
            </w:r>
          </w:p>
        </w:tc>
        <w:tc>
          <w:tcPr>
            <w:tcW w:w="6269" w:type="dxa"/>
            <w:tcBorders>
              <w:top w:val="single" w:sz="2" w:space="0" w:color="auto"/>
              <w:left w:val="single" w:sz="2" w:space="0" w:color="auto"/>
              <w:right w:val="double" w:sz="4" w:space="0" w:color="auto"/>
            </w:tcBorders>
          </w:tcPr>
          <w:p w14:paraId="514C55C6" w14:textId="480F3A08" w:rsidR="00BD1A3F" w:rsidRDefault="002B4B57" w:rsidP="00A60C89">
            <w:r>
              <w:t xml:space="preserve">Katedra antropologie </w:t>
            </w:r>
            <w:r w:rsidR="00645B75">
              <w:t>a </w:t>
            </w:r>
            <w:r>
              <w:t>zdravovědy</w:t>
            </w:r>
          </w:p>
        </w:tc>
      </w:tr>
      <w:tr w:rsidR="00BD1A3F" w14:paraId="4529EBC0" w14:textId="77777777" w:rsidTr="00A60C89">
        <w:trPr>
          <w:trHeight w:val="415"/>
        </w:trPr>
        <w:tc>
          <w:tcPr>
            <w:tcW w:w="2943" w:type="dxa"/>
            <w:tcBorders>
              <w:top w:val="single" w:sz="2" w:space="0" w:color="auto"/>
              <w:left w:val="double" w:sz="4" w:space="0" w:color="auto"/>
              <w:bottom w:val="single" w:sz="4" w:space="0" w:color="auto"/>
              <w:right w:val="single" w:sz="2" w:space="0" w:color="auto"/>
            </w:tcBorders>
          </w:tcPr>
          <w:p w14:paraId="67F2B83B" w14:textId="77777777" w:rsidR="00BD1A3F" w:rsidRPr="00AC6323" w:rsidRDefault="00BD1A3F" w:rsidP="00A60C89">
            <w:pPr>
              <w:rPr>
                <w:b/>
              </w:rPr>
            </w:pPr>
            <w:r w:rsidRPr="00AC6323">
              <w:rPr>
                <w:b/>
              </w:rPr>
              <w:t>Vedoucí práce:</w:t>
            </w:r>
          </w:p>
        </w:tc>
        <w:tc>
          <w:tcPr>
            <w:tcW w:w="6269" w:type="dxa"/>
            <w:tcBorders>
              <w:top w:val="single" w:sz="2" w:space="0" w:color="auto"/>
              <w:left w:val="single" w:sz="2" w:space="0" w:color="auto"/>
              <w:right w:val="double" w:sz="4" w:space="0" w:color="auto"/>
            </w:tcBorders>
          </w:tcPr>
          <w:p w14:paraId="6592A0A6" w14:textId="4A5BE7AD" w:rsidR="00BD1A3F" w:rsidRDefault="002B4B57" w:rsidP="00A60C89">
            <w:r>
              <w:t xml:space="preserve">PhDr. Tereza </w:t>
            </w:r>
            <w:proofErr w:type="spellStart"/>
            <w:r>
              <w:t>Sofková</w:t>
            </w:r>
            <w:proofErr w:type="spellEnd"/>
            <w:r>
              <w:t>, Ph.D.</w:t>
            </w:r>
          </w:p>
        </w:tc>
      </w:tr>
      <w:tr w:rsidR="00BD1A3F" w14:paraId="71F805F8" w14:textId="77777777" w:rsidTr="00A60C89">
        <w:trPr>
          <w:trHeight w:val="415"/>
        </w:trPr>
        <w:tc>
          <w:tcPr>
            <w:tcW w:w="2943" w:type="dxa"/>
            <w:tcBorders>
              <w:top w:val="single" w:sz="4" w:space="0" w:color="auto"/>
              <w:left w:val="double" w:sz="4" w:space="0" w:color="auto"/>
              <w:bottom w:val="double" w:sz="4" w:space="0" w:color="auto"/>
              <w:right w:val="single" w:sz="2" w:space="0" w:color="auto"/>
            </w:tcBorders>
          </w:tcPr>
          <w:p w14:paraId="744610B8" w14:textId="77777777" w:rsidR="00BD1A3F" w:rsidRPr="00AC6323" w:rsidRDefault="00BD1A3F" w:rsidP="00A60C89">
            <w:pPr>
              <w:rPr>
                <w:b/>
              </w:rPr>
            </w:pPr>
            <w:r w:rsidRPr="00AC6323">
              <w:rPr>
                <w:b/>
              </w:rPr>
              <w:t>Rok obhajoby:</w:t>
            </w:r>
          </w:p>
        </w:tc>
        <w:tc>
          <w:tcPr>
            <w:tcW w:w="6269" w:type="dxa"/>
            <w:tcBorders>
              <w:top w:val="single" w:sz="2" w:space="0" w:color="auto"/>
              <w:left w:val="single" w:sz="2" w:space="0" w:color="auto"/>
              <w:right w:val="double" w:sz="4" w:space="0" w:color="auto"/>
            </w:tcBorders>
          </w:tcPr>
          <w:p w14:paraId="3EFC593B" w14:textId="503B8512" w:rsidR="00BD1A3F" w:rsidRDefault="002B4B57" w:rsidP="00A60C89">
            <w:r>
              <w:t>2022</w:t>
            </w:r>
          </w:p>
        </w:tc>
      </w:tr>
      <w:tr w:rsidR="00BD1A3F" w14:paraId="3B7289E6" w14:textId="77777777" w:rsidTr="00A60C89">
        <w:tc>
          <w:tcPr>
            <w:tcW w:w="2943" w:type="dxa"/>
            <w:tcBorders>
              <w:top w:val="double" w:sz="4" w:space="0" w:color="auto"/>
              <w:left w:val="nil"/>
              <w:bottom w:val="double" w:sz="4" w:space="0" w:color="auto"/>
              <w:right w:val="nil"/>
            </w:tcBorders>
          </w:tcPr>
          <w:p w14:paraId="5309FD9E" w14:textId="77777777" w:rsidR="00BD1A3F" w:rsidRDefault="00BD1A3F" w:rsidP="00A60C89"/>
        </w:tc>
        <w:tc>
          <w:tcPr>
            <w:tcW w:w="6269" w:type="dxa"/>
            <w:tcBorders>
              <w:top w:val="double" w:sz="4" w:space="0" w:color="auto"/>
              <w:left w:val="nil"/>
              <w:bottom w:val="double" w:sz="4" w:space="0" w:color="auto"/>
              <w:right w:val="nil"/>
            </w:tcBorders>
          </w:tcPr>
          <w:p w14:paraId="4153806C" w14:textId="77777777" w:rsidR="00BD1A3F" w:rsidRDefault="00BD1A3F" w:rsidP="00A60C89"/>
        </w:tc>
      </w:tr>
      <w:tr w:rsidR="00BD1A3F" w14:paraId="1D608F83" w14:textId="77777777" w:rsidTr="00A60C89">
        <w:trPr>
          <w:trHeight w:val="995"/>
        </w:trPr>
        <w:tc>
          <w:tcPr>
            <w:tcW w:w="2943" w:type="dxa"/>
            <w:tcBorders>
              <w:top w:val="double" w:sz="4" w:space="0" w:color="auto"/>
              <w:left w:val="double" w:sz="4" w:space="0" w:color="auto"/>
              <w:right w:val="single" w:sz="2" w:space="0" w:color="auto"/>
            </w:tcBorders>
          </w:tcPr>
          <w:p w14:paraId="34210E27" w14:textId="77777777" w:rsidR="00BD1A3F" w:rsidRPr="00AC6323" w:rsidRDefault="00BD1A3F" w:rsidP="00A60C89">
            <w:pPr>
              <w:rPr>
                <w:b/>
              </w:rPr>
            </w:pPr>
            <w:r w:rsidRPr="00AC6323">
              <w:rPr>
                <w:b/>
              </w:rPr>
              <w:t>Název práce:</w:t>
            </w:r>
          </w:p>
        </w:tc>
        <w:tc>
          <w:tcPr>
            <w:tcW w:w="6269" w:type="dxa"/>
            <w:tcBorders>
              <w:top w:val="double" w:sz="4" w:space="0" w:color="auto"/>
              <w:left w:val="single" w:sz="2" w:space="0" w:color="auto"/>
              <w:right w:val="double" w:sz="4" w:space="0" w:color="auto"/>
            </w:tcBorders>
          </w:tcPr>
          <w:p w14:paraId="7AC61D57" w14:textId="4A481AFE" w:rsidR="00BD1A3F" w:rsidRPr="00AC6323" w:rsidRDefault="002B4B57" w:rsidP="00A60C89">
            <w:r>
              <w:t xml:space="preserve">Výživové zvyklosti </w:t>
            </w:r>
            <w:r w:rsidR="00645B75">
              <w:t>u </w:t>
            </w:r>
            <w:r>
              <w:t>starších dětí s </w:t>
            </w:r>
            <w:r w:rsidR="00CB28C9">
              <w:t>d</w:t>
            </w:r>
            <w:r>
              <w:t>iabetes mellitus 1.typu</w:t>
            </w:r>
          </w:p>
        </w:tc>
      </w:tr>
      <w:tr w:rsidR="00BD1A3F" w14:paraId="0044BEAA" w14:textId="77777777" w:rsidTr="00A60C89">
        <w:trPr>
          <w:trHeight w:val="975"/>
        </w:trPr>
        <w:tc>
          <w:tcPr>
            <w:tcW w:w="2943" w:type="dxa"/>
            <w:tcBorders>
              <w:top w:val="single" w:sz="2" w:space="0" w:color="auto"/>
              <w:left w:val="double" w:sz="4" w:space="0" w:color="auto"/>
              <w:right w:val="single" w:sz="2" w:space="0" w:color="auto"/>
            </w:tcBorders>
          </w:tcPr>
          <w:p w14:paraId="1C6E66A4" w14:textId="77777777" w:rsidR="00BD1A3F" w:rsidRPr="00AC6323" w:rsidRDefault="00BD1A3F" w:rsidP="00A60C89">
            <w:pPr>
              <w:rPr>
                <w:b/>
              </w:rPr>
            </w:pPr>
            <w:r w:rsidRPr="00AC6323">
              <w:rPr>
                <w:b/>
              </w:rPr>
              <w:t>Název v angličtině:</w:t>
            </w:r>
          </w:p>
        </w:tc>
        <w:tc>
          <w:tcPr>
            <w:tcW w:w="6269" w:type="dxa"/>
            <w:tcBorders>
              <w:top w:val="single" w:sz="2" w:space="0" w:color="auto"/>
              <w:left w:val="single" w:sz="2" w:space="0" w:color="auto"/>
              <w:right w:val="double" w:sz="4" w:space="0" w:color="auto"/>
            </w:tcBorders>
          </w:tcPr>
          <w:p w14:paraId="6D87729C" w14:textId="7E76BD93" w:rsidR="00BD1A3F" w:rsidRPr="00AC6323" w:rsidRDefault="008559C4" w:rsidP="00A60C89">
            <w:proofErr w:type="spellStart"/>
            <w:r w:rsidRPr="008559C4">
              <w:t>Dietary</w:t>
            </w:r>
            <w:proofErr w:type="spellEnd"/>
            <w:r w:rsidRPr="008559C4">
              <w:t xml:space="preserve"> habits </w:t>
            </w:r>
            <w:proofErr w:type="spellStart"/>
            <w:r w:rsidRPr="008559C4">
              <w:t>of</w:t>
            </w:r>
            <w:proofErr w:type="spellEnd"/>
            <w:r w:rsidRPr="008559C4">
              <w:t xml:space="preserve"> </w:t>
            </w:r>
            <w:proofErr w:type="spellStart"/>
            <w:r w:rsidRPr="008559C4">
              <w:t>secondary</w:t>
            </w:r>
            <w:proofErr w:type="spellEnd"/>
            <w:r w:rsidRPr="008559C4">
              <w:t xml:space="preserve"> school </w:t>
            </w:r>
            <w:proofErr w:type="spellStart"/>
            <w:r w:rsidRPr="008559C4">
              <w:t>pupils</w:t>
            </w:r>
            <w:proofErr w:type="spellEnd"/>
            <w:r w:rsidRPr="008559C4">
              <w:t xml:space="preserve"> </w:t>
            </w:r>
            <w:proofErr w:type="spellStart"/>
            <w:r w:rsidRPr="008559C4">
              <w:t>with</w:t>
            </w:r>
            <w:proofErr w:type="spellEnd"/>
            <w:r w:rsidRPr="008559C4">
              <w:t xml:space="preserve"> type 1 </w:t>
            </w:r>
            <w:r w:rsidR="00CB28C9">
              <w:t>d</w:t>
            </w:r>
            <w:r w:rsidRPr="008559C4">
              <w:t>iabetes mellitus</w:t>
            </w:r>
          </w:p>
        </w:tc>
      </w:tr>
      <w:tr w:rsidR="00BD1A3F" w14:paraId="18C6A5E1" w14:textId="77777777" w:rsidTr="00A60C89">
        <w:trPr>
          <w:trHeight w:val="1815"/>
        </w:trPr>
        <w:tc>
          <w:tcPr>
            <w:tcW w:w="2943" w:type="dxa"/>
            <w:tcBorders>
              <w:top w:val="single" w:sz="2" w:space="0" w:color="auto"/>
              <w:left w:val="double" w:sz="4" w:space="0" w:color="auto"/>
              <w:right w:val="single" w:sz="2" w:space="0" w:color="auto"/>
            </w:tcBorders>
          </w:tcPr>
          <w:p w14:paraId="68533A20" w14:textId="77777777" w:rsidR="00BD1A3F" w:rsidRPr="00AC6323" w:rsidRDefault="00BD1A3F" w:rsidP="00A60C89">
            <w:pPr>
              <w:rPr>
                <w:b/>
              </w:rPr>
            </w:pPr>
            <w:r w:rsidRPr="00AC6323">
              <w:rPr>
                <w:b/>
              </w:rPr>
              <w:t>Anotace práce:</w:t>
            </w:r>
          </w:p>
        </w:tc>
        <w:tc>
          <w:tcPr>
            <w:tcW w:w="6269" w:type="dxa"/>
            <w:tcBorders>
              <w:top w:val="single" w:sz="2" w:space="0" w:color="auto"/>
              <w:left w:val="single" w:sz="2" w:space="0" w:color="auto"/>
              <w:right w:val="double" w:sz="4" w:space="0" w:color="auto"/>
            </w:tcBorders>
          </w:tcPr>
          <w:p w14:paraId="01FB17A4" w14:textId="5AD407C2" w:rsidR="00BD1A3F" w:rsidRPr="00AC6323" w:rsidRDefault="00DB39C2" w:rsidP="00A60C89">
            <w:r>
              <w:t xml:space="preserve">Bakalářská práce je zaměřena na výživové zvyklosti </w:t>
            </w:r>
            <w:r w:rsidR="00645B75">
              <w:t>u </w:t>
            </w:r>
            <w:r>
              <w:t>starších dětí s onemocněním diabetes mellitus 1.typu. V teoretické části je</w:t>
            </w:r>
            <w:r w:rsidR="00F35BF8">
              <w:t xml:space="preserve"> charakterizováno onemocnění diabetes mellitus 1.typu, období staršího školního věku </w:t>
            </w:r>
            <w:r w:rsidR="00645B75">
              <w:t>a </w:t>
            </w:r>
            <w:r w:rsidR="00F35BF8">
              <w:t xml:space="preserve">doporučená výživa pro dospívající děti s diabetes mellitus 1.typu. V praktické části jsou uvedeny výsledky, které byly získané pomocí dotazníkového průzkumu. Zaměřeny jsou se na pravidelnost stravy, pravidelné měření hodnot glykemie ale mimo jiné </w:t>
            </w:r>
            <w:r w:rsidR="00645B75">
              <w:t>i </w:t>
            </w:r>
            <w:r w:rsidR="00F35BF8">
              <w:t xml:space="preserve">na důležitost pitného režimu nebo pohybových aktivit. </w:t>
            </w:r>
          </w:p>
        </w:tc>
      </w:tr>
      <w:tr w:rsidR="00BD1A3F" w14:paraId="6EEE2261" w14:textId="77777777" w:rsidTr="00A60C89">
        <w:trPr>
          <w:trHeight w:val="695"/>
        </w:trPr>
        <w:tc>
          <w:tcPr>
            <w:tcW w:w="2943" w:type="dxa"/>
            <w:tcBorders>
              <w:top w:val="single" w:sz="2" w:space="0" w:color="auto"/>
              <w:left w:val="double" w:sz="4" w:space="0" w:color="auto"/>
              <w:right w:val="single" w:sz="2" w:space="0" w:color="auto"/>
            </w:tcBorders>
          </w:tcPr>
          <w:p w14:paraId="17D65E2B" w14:textId="77777777" w:rsidR="00BD1A3F" w:rsidRPr="00AC6323" w:rsidRDefault="00BD1A3F" w:rsidP="00A60C89">
            <w:pPr>
              <w:rPr>
                <w:b/>
              </w:rPr>
            </w:pPr>
            <w:r w:rsidRPr="00AC6323">
              <w:rPr>
                <w:b/>
              </w:rPr>
              <w:t>Klíčová slova:</w:t>
            </w:r>
          </w:p>
        </w:tc>
        <w:tc>
          <w:tcPr>
            <w:tcW w:w="6269" w:type="dxa"/>
            <w:tcBorders>
              <w:top w:val="single" w:sz="2" w:space="0" w:color="auto"/>
              <w:left w:val="single" w:sz="2" w:space="0" w:color="auto"/>
              <w:right w:val="double" w:sz="4" w:space="0" w:color="auto"/>
            </w:tcBorders>
          </w:tcPr>
          <w:p w14:paraId="65D9C882" w14:textId="43352E80" w:rsidR="00BD1A3F" w:rsidRPr="00AC6323" w:rsidRDefault="005C5576" w:rsidP="00A60C89">
            <w:r>
              <w:t>Diabetes mellitus 1.typu, Výživa, Starší školní věk, Výživové zvyklosti</w:t>
            </w:r>
          </w:p>
        </w:tc>
      </w:tr>
      <w:tr w:rsidR="00BD1A3F" w14:paraId="6DE02B4D" w14:textId="77777777" w:rsidTr="00A60C89">
        <w:trPr>
          <w:trHeight w:val="1815"/>
        </w:trPr>
        <w:tc>
          <w:tcPr>
            <w:tcW w:w="2943" w:type="dxa"/>
            <w:tcBorders>
              <w:top w:val="single" w:sz="2" w:space="0" w:color="auto"/>
              <w:left w:val="double" w:sz="4" w:space="0" w:color="auto"/>
              <w:right w:val="single" w:sz="2" w:space="0" w:color="auto"/>
            </w:tcBorders>
          </w:tcPr>
          <w:p w14:paraId="40A9C672" w14:textId="77777777" w:rsidR="00BD1A3F" w:rsidRPr="00AC6323" w:rsidRDefault="00BD1A3F" w:rsidP="00A60C89">
            <w:pPr>
              <w:rPr>
                <w:b/>
              </w:rPr>
            </w:pPr>
            <w:r w:rsidRPr="00AC6323">
              <w:rPr>
                <w:b/>
              </w:rPr>
              <w:t>Anotace v angličtině:</w:t>
            </w:r>
          </w:p>
        </w:tc>
        <w:tc>
          <w:tcPr>
            <w:tcW w:w="6269" w:type="dxa"/>
            <w:tcBorders>
              <w:top w:val="single" w:sz="2" w:space="0" w:color="auto"/>
              <w:left w:val="single" w:sz="2" w:space="0" w:color="auto"/>
              <w:right w:val="double" w:sz="4" w:space="0" w:color="auto"/>
            </w:tcBorders>
          </w:tcPr>
          <w:p w14:paraId="2A8C9295" w14:textId="6289BD50" w:rsidR="00BD1A3F" w:rsidRPr="00AC6323" w:rsidRDefault="00F35BF8" w:rsidP="00A60C89">
            <w:r w:rsidRPr="00F35BF8">
              <w:t xml:space="preserve">The </w:t>
            </w:r>
            <w:proofErr w:type="spellStart"/>
            <w:r w:rsidRPr="00F35BF8">
              <w:t>bachelor</w:t>
            </w:r>
            <w:proofErr w:type="spellEnd"/>
            <w:r>
              <w:t xml:space="preserve"> </w:t>
            </w:r>
            <w:proofErr w:type="spellStart"/>
            <w:r>
              <w:t>is</w:t>
            </w:r>
            <w:proofErr w:type="spellEnd"/>
            <w:r>
              <w:t xml:space="preserve"> </w:t>
            </w:r>
            <w:r w:rsidRPr="00F35BF8">
              <w:t xml:space="preserve">thesis </w:t>
            </w:r>
            <w:proofErr w:type="spellStart"/>
            <w:r w:rsidRPr="00F35BF8">
              <w:t>focuses</w:t>
            </w:r>
            <w:proofErr w:type="spellEnd"/>
            <w:r w:rsidRPr="00F35BF8">
              <w:t xml:space="preserve"> on nutritional habits in older children </w:t>
            </w:r>
            <w:proofErr w:type="spellStart"/>
            <w:r w:rsidRPr="00F35BF8">
              <w:t>with</w:t>
            </w:r>
            <w:proofErr w:type="spellEnd"/>
            <w:r w:rsidRPr="00F35BF8">
              <w:t xml:space="preserve"> type 1 diabetes. In the theoretical part, the </w:t>
            </w:r>
            <w:proofErr w:type="spellStart"/>
            <w:r w:rsidRPr="00F35BF8">
              <w:t>disease</w:t>
            </w:r>
            <w:proofErr w:type="spellEnd"/>
            <w:r w:rsidRPr="00F35BF8">
              <w:t xml:space="preserve"> </w:t>
            </w:r>
            <w:proofErr w:type="spellStart"/>
            <w:r w:rsidRPr="00F35BF8">
              <w:t>is</w:t>
            </w:r>
            <w:proofErr w:type="spellEnd"/>
            <w:r w:rsidRPr="00F35BF8">
              <w:t xml:space="preserve"> </w:t>
            </w:r>
            <w:proofErr w:type="spellStart"/>
            <w:r w:rsidRPr="00F35BF8">
              <w:t>characterised</w:t>
            </w:r>
            <w:proofErr w:type="spellEnd"/>
            <w:r w:rsidRPr="00F35BF8">
              <w:t xml:space="preserve"> by type 1 diabetes, the older school age and the </w:t>
            </w:r>
            <w:proofErr w:type="spellStart"/>
            <w:r w:rsidRPr="00F35BF8">
              <w:t>recommended</w:t>
            </w:r>
            <w:proofErr w:type="spellEnd"/>
            <w:r w:rsidRPr="00F35BF8">
              <w:t xml:space="preserve"> nutrition </w:t>
            </w:r>
            <w:proofErr w:type="spellStart"/>
            <w:r w:rsidRPr="00F35BF8">
              <w:t>for</w:t>
            </w:r>
            <w:proofErr w:type="spellEnd"/>
            <w:r w:rsidRPr="00F35BF8">
              <w:t xml:space="preserve"> </w:t>
            </w:r>
            <w:proofErr w:type="spellStart"/>
            <w:r w:rsidRPr="00F35BF8">
              <w:t>adolescents</w:t>
            </w:r>
            <w:proofErr w:type="spellEnd"/>
            <w:r w:rsidRPr="00F35BF8">
              <w:t xml:space="preserve"> </w:t>
            </w:r>
            <w:proofErr w:type="spellStart"/>
            <w:r w:rsidRPr="00F35BF8">
              <w:t>with</w:t>
            </w:r>
            <w:proofErr w:type="spellEnd"/>
            <w:r w:rsidRPr="00F35BF8">
              <w:t xml:space="preserve"> type 1 diabetes mellitus. The </w:t>
            </w:r>
            <w:proofErr w:type="spellStart"/>
            <w:r w:rsidRPr="00F35BF8">
              <w:t>practical</w:t>
            </w:r>
            <w:proofErr w:type="spellEnd"/>
            <w:r w:rsidRPr="00F35BF8">
              <w:t xml:space="preserve"> </w:t>
            </w:r>
            <w:proofErr w:type="spellStart"/>
            <w:r w:rsidRPr="00F35BF8">
              <w:t>section</w:t>
            </w:r>
            <w:proofErr w:type="spellEnd"/>
            <w:r w:rsidRPr="00F35BF8">
              <w:t xml:space="preserve"> </w:t>
            </w:r>
            <w:proofErr w:type="spellStart"/>
            <w:r w:rsidRPr="00F35BF8">
              <w:t>shows</w:t>
            </w:r>
            <w:proofErr w:type="spellEnd"/>
            <w:r w:rsidRPr="00F35BF8">
              <w:t xml:space="preserve"> the </w:t>
            </w:r>
            <w:proofErr w:type="spellStart"/>
            <w:r w:rsidRPr="00F35BF8">
              <w:t>results</w:t>
            </w:r>
            <w:proofErr w:type="spellEnd"/>
            <w:r w:rsidRPr="00F35BF8">
              <w:t xml:space="preserve"> </w:t>
            </w:r>
            <w:proofErr w:type="spellStart"/>
            <w:r w:rsidRPr="00F35BF8">
              <w:t>obtained</w:t>
            </w:r>
            <w:proofErr w:type="spellEnd"/>
            <w:r w:rsidRPr="00F35BF8">
              <w:t xml:space="preserve"> </w:t>
            </w:r>
            <w:proofErr w:type="spellStart"/>
            <w:r w:rsidRPr="00F35BF8">
              <w:t>through</w:t>
            </w:r>
            <w:proofErr w:type="spellEnd"/>
            <w:r w:rsidRPr="00F35BF8">
              <w:t xml:space="preserve"> the </w:t>
            </w:r>
            <w:proofErr w:type="spellStart"/>
            <w:r w:rsidRPr="00F35BF8">
              <w:t>questionnaire</w:t>
            </w:r>
            <w:proofErr w:type="spellEnd"/>
            <w:r w:rsidRPr="00F35BF8">
              <w:t xml:space="preserve"> </w:t>
            </w:r>
            <w:proofErr w:type="spellStart"/>
            <w:r w:rsidRPr="00F35BF8">
              <w:t>survey</w:t>
            </w:r>
            <w:proofErr w:type="spellEnd"/>
            <w:r w:rsidRPr="00F35BF8">
              <w:t xml:space="preserve">. The </w:t>
            </w:r>
            <w:proofErr w:type="spellStart"/>
            <w:r w:rsidRPr="00F35BF8">
              <w:t>focus</w:t>
            </w:r>
            <w:proofErr w:type="spellEnd"/>
            <w:r w:rsidRPr="00F35BF8">
              <w:t xml:space="preserve"> </w:t>
            </w:r>
            <w:proofErr w:type="spellStart"/>
            <w:r w:rsidRPr="00F35BF8">
              <w:t>is</w:t>
            </w:r>
            <w:proofErr w:type="spellEnd"/>
            <w:r w:rsidRPr="00F35BF8">
              <w:t xml:space="preserve"> on regularity </w:t>
            </w:r>
            <w:proofErr w:type="spellStart"/>
            <w:r w:rsidRPr="00F35BF8">
              <w:t>of</w:t>
            </w:r>
            <w:proofErr w:type="spellEnd"/>
            <w:r w:rsidRPr="00F35BF8">
              <w:t xml:space="preserve"> diet, </w:t>
            </w:r>
            <w:proofErr w:type="spellStart"/>
            <w:r w:rsidRPr="00F35BF8">
              <w:t>regular</w:t>
            </w:r>
            <w:proofErr w:type="spellEnd"/>
            <w:r w:rsidRPr="00F35BF8">
              <w:t xml:space="preserve"> </w:t>
            </w:r>
            <w:proofErr w:type="spellStart"/>
            <w:r w:rsidRPr="00F35BF8">
              <w:t>measurement</w:t>
            </w:r>
            <w:proofErr w:type="spellEnd"/>
            <w:r w:rsidRPr="00F35BF8">
              <w:t xml:space="preserve"> </w:t>
            </w:r>
            <w:proofErr w:type="spellStart"/>
            <w:r w:rsidRPr="00F35BF8">
              <w:t>of</w:t>
            </w:r>
            <w:proofErr w:type="spellEnd"/>
            <w:r w:rsidRPr="00F35BF8">
              <w:t xml:space="preserve"> </w:t>
            </w:r>
            <w:proofErr w:type="spellStart"/>
            <w:r w:rsidRPr="00F35BF8">
              <w:t>glycaemic</w:t>
            </w:r>
            <w:proofErr w:type="spellEnd"/>
            <w:r w:rsidRPr="00F35BF8">
              <w:t xml:space="preserve"> values, but </w:t>
            </w:r>
            <w:proofErr w:type="spellStart"/>
            <w:r w:rsidRPr="00F35BF8">
              <w:t>also</w:t>
            </w:r>
            <w:proofErr w:type="spellEnd"/>
            <w:r w:rsidRPr="00F35BF8">
              <w:t xml:space="preserve"> the </w:t>
            </w:r>
            <w:proofErr w:type="spellStart"/>
            <w:r w:rsidRPr="00F35BF8">
              <w:t>importance</w:t>
            </w:r>
            <w:proofErr w:type="spellEnd"/>
            <w:r w:rsidRPr="00F35BF8">
              <w:t xml:space="preserve"> </w:t>
            </w:r>
            <w:proofErr w:type="spellStart"/>
            <w:r w:rsidRPr="00F35BF8">
              <w:t>of</w:t>
            </w:r>
            <w:proofErr w:type="spellEnd"/>
            <w:r w:rsidRPr="00F35BF8">
              <w:t xml:space="preserve"> </w:t>
            </w:r>
            <w:proofErr w:type="spellStart"/>
            <w:r w:rsidRPr="00F35BF8">
              <w:t>drinking</w:t>
            </w:r>
            <w:proofErr w:type="spellEnd"/>
            <w:r w:rsidRPr="00F35BF8">
              <w:t xml:space="preserve"> </w:t>
            </w:r>
            <w:proofErr w:type="spellStart"/>
            <w:r w:rsidRPr="00F35BF8">
              <w:t>or</w:t>
            </w:r>
            <w:proofErr w:type="spellEnd"/>
            <w:r w:rsidRPr="00F35BF8">
              <w:t xml:space="preserve"> </w:t>
            </w:r>
            <w:proofErr w:type="spellStart"/>
            <w:r w:rsidRPr="00F35BF8">
              <w:t>exercise</w:t>
            </w:r>
            <w:proofErr w:type="spellEnd"/>
          </w:p>
        </w:tc>
      </w:tr>
      <w:tr w:rsidR="00BD1A3F" w14:paraId="79640A9C" w14:textId="77777777" w:rsidTr="00A60C89">
        <w:trPr>
          <w:trHeight w:val="695"/>
        </w:trPr>
        <w:tc>
          <w:tcPr>
            <w:tcW w:w="2943" w:type="dxa"/>
            <w:tcBorders>
              <w:top w:val="single" w:sz="2" w:space="0" w:color="auto"/>
              <w:left w:val="double" w:sz="4" w:space="0" w:color="auto"/>
              <w:right w:val="single" w:sz="2" w:space="0" w:color="auto"/>
            </w:tcBorders>
          </w:tcPr>
          <w:p w14:paraId="4BEA2C9F" w14:textId="77777777" w:rsidR="00BD1A3F" w:rsidRPr="00AC6323" w:rsidRDefault="00BD1A3F" w:rsidP="00A60C89">
            <w:pPr>
              <w:rPr>
                <w:b/>
              </w:rPr>
            </w:pPr>
            <w:r w:rsidRPr="00AC6323">
              <w:rPr>
                <w:b/>
              </w:rPr>
              <w:t>Klíčová slova v angličtině:</w:t>
            </w:r>
          </w:p>
        </w:tc>
        <w:tc>
          <w:tcPr>
            <w:tcW w:w="6269" w:type="dxa"/>
            <w:tcBorders>
              <w:top w:val="single" w:sz="2" w:space="0" w:color="auto"/>
              <w:left w:val="single" w:sz="2" w:space="0" w:color="auto"/>
              <w:right w:val="double" w:sz="4" w:space="0" w:color="auto"/>
            </w:tcBorders>
          </w:tcPr>
          <w:p w14:paraId="53FF04B2" w14:textId="23F2611B" w:rsidR="00BD1A3F" w:rsidRPr="00DB39C2" w:rsidRDefault="00DB39C2" w:rsidP="00A60C89">
            <w:pPr>
              <w:rPr>
                <w:szCs w:val="22"/>
              </w:rPr>
            </w:pPr>
            <w:r>
              <w:t xml:space="preserve">Type 1 diabetes mellitus, </w:t>
            </w:r>
            <w:r w:rsidR="007D7554">
              <w:t>N</w:t>
            </w:r>
            <w:r>
              <w:t xml:space="preserve">utrition, </w:t>
            </w:r>
            <w:r w:rsidR="007D7554">
              <w:t>O</w:t>
            </w:r>
            <w:r>
              <w:t xml:space="preserve">lder school age, </w:t>
            </w:r>
            <w:r w:rsidR="007D7554">
              <w:t>N</w:t>
            </w:r>
            <w:r>
              <w:t xml:space="preserve">utritional habits </w:t>
            </w:r>
          </w:p>
        </w:tc>
      </w:tr>
      <w:tr w:rsidR="00BD1A3F" w14:paraId="1858E0FD" w14:textId="77777777" w:rsidTr="00A60C89">
        <w:trPr>
          <w:trHeight w:val="2375"/>
        </w:trPr>
        <w:tc>
          <w:tcPr>
            <w:tcW w:w="2943" w:type="dxa"/>
            <w:tcBorders>
              <w:top w:val="single" w:sz="2" w:space="0" w:color="auto"/>
              <w:left w:val="double" w:sz="4" w:space="0" w:color="auto"/>
              <w:right w:val="single" w:sz="2" w:space="0" w:color="auto"/>
            </w:tcBorders>
          </w:tcPr>
          <w:p w14:paraId="0DF7FCBC" w14:textId="77777777" w:rsidR="00BD1A3F" w:rsidRPr="00AC6323" w:rsidRDefault="00BD1A3F" w:rsidP="00A60C89">
            <w:pPr>
              <w:rPr>
                <w:b/>
              </w:rPr>
            </w:pPr>
            <w:r w:rsidRPr="00AC6323">
              <w:rPr>
                <w:b/>
              </w:rPr>
              <w:lastRenderedPageBreak/>
              <w:t>Přílohy vázané v práci:</w:t>
            </w:r>
          </w:p>
        </w:tc>
        <w:tc>
          <w:tcPr>
            <w:tcW w:w="6269" w:type="dxa"/>
            <w:tcBorders>
              <w:top w:val="single" w:sz="2" w:space="0" w:color="auto"/>
              <w:left w:val="single" w:sz="2" w:space="0" w:color="auto"/>
              <w:right w:val="double" w:sz="4" w:space="0" w:color="auto"/>
            </w:tcBorders>
          </w:tcPr>
          <w:p w14:paraId="483AF1BE" w14:textId="01D1D096" w:rsidR="00BD1A3F" w:rsidRPr="00AC6323" w:rsidRDefault="005D5882" w:rsidP="00A60C89">
            <w:r>
              <w:t xml:space="preserve">Příloha </w:t>
            </w:r>
            <w:r w:rsidR="001D6547">
              <w:t>1:</w:t>
            </w:r>
            <w:r>
              <w:t xml:space="preserve"> Dotazník</w:t>
            </w:r>
          </w:p>
        </w:tc>
      </w:tr>
      <w:tr w:rsidR="00BD1A3F" w14:paraId="4F6DF5F5" w14:textId="77777777" w:rsidTr="00A60C89">
        <w:trPr>
          <w:trHeight w:val="415"/>
        </w:trPr>
        <w:tc>
          <w:tcPr>
            <w:tcW w:w="2943" w:type="dxa"/>
            <w:tcBorders>
              <w:top w:val="single" w:sz="4" w:space="0" w:color="auto"/>
              <w:left w:val="double" w:sz="4" w:space="0" w:color="auto"/>
              <w:bottom w:val="single" w:sz="4" w:space="0" w:color="auto"/>
              <w:right w:val="single" w:sz="2" w:space="0" w:color="auto"/>
            </w:tcBorders>
          </w:tcPr>
          <w:p w14:paraId="24BC1105" w14:textId="77777777" w:rsidR="00BD1A3F" w:rsidRPr="00AC6323" w:rsidRDefault="00BD1A3F" w:rsidP="00A60C89">
            <w:pPr>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tcPr>
          <w:p w14:paraId="5DE5AEC0" w14:textId="79D87CCA" w:rsidR="00BD1A3F" w:rsidRPr="00AC6323" w:rsidRDefault="00735375" w:rsidP="00A60C89">
            <w:r>
              <w:t>53</w:t>
            </w:r>
          </w:p>
        </w:tc>
      </w:tr>
      <w:tr w:rsidR="00BD1A3F" w14:paraId="626CB725" w14:textId="77777777" w:rsidTr="00A60C89">
        <w:trPr>
          <w:trHeight w:val="415"/>
        </w:trPr>
        <w:tc>
          <w:tcPr>
            <w:tcW w:w="2943" w:type="dxa"/>
            <w:tcBorders>
              <w:top w:val="single" w:sz="4" w:space="0" w:color="auto"/>
              <w:left w:val="double" w:sz="4" w:space="0" w:color="auto"/>
              <w:bottom w:val="double" w:sz="4" w:space="0" w:color="auto"/>
              <w:right w:val="single" w:sz="2" w:space="0" w:color="auto"/>
            </w:tcBorders>
          </w:tcPr>
          <w:p w14:paraId="48819BA9" w14:textId="77777777" w:rsidR="00BD1A3F" w:rsidRPr="00AC6323" w:rsidRDefault="00BD1A3F" w:rsidP="00A60C89">
            <w:pPr>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tcPr>
          <w:p w14:paraId="2F3D6C33" w14:textId="7D25C0C1" w:rsidR="00BD1A3F" w:rsidRPr="00AC6323" w:rsidRDefault="009F5ABD" w:rsidP="00A60C89">
            <w:r>
              <w:t>český</w:t>
            </w:r>
          </w:p>
        </w:tc>
      </w:tr>
    </w:tbl>
    <w:p w14:paraId="31CC7FF3" w14:textId="00EEE40D" w:rsidR="00BD1A3F" w:rsidRPr="00BD1A3F" w:rsidRDefault="00BD1A3F" w:rsidP="00BD1A3F"/>
    <w:p w14:paraId="5C3DF8F9" w14:textId="77777777" w:rsidR="005063D0" w:rsidRPr="005063D0" w:rsidRDefault="005063D0" w:rsidP="005063D0"/>
    <w:sectPr w:rsidR="005063D0" w:rsidRPr="005063D0" w:rsidSect="00C21BA0">
      <w:footerReference w:type="default" r:id="rId33"/>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ABF6" w14:textId="77777777" w:rsidR="00023CF1" w:rsidRDefault="00023CF1" w:rsidP="00783EC9">
      <w:pPr>
        <w:spacing w:after="0" w:line="240" w:lineRule="auto"/>
      </w:pPr>
      <w:r>
        <w:separator/>
      </w:r>
    </w:p>
  </w:endnote>
  <w:endnote w:type="continuationSeparator" w:id="0">
    <w:p w14:paraId="3D2411F1" w14:textId="77777777" w:rsidR="00023CF1" w:rsidRDefault="00023CF1" w:rsidP="00783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E411" w14:textId="185CF125" w:rsidR="00783EC9" w:rsidRDefault="00783EC9">
    <w:pPr>
      <w:pStyle w:val="Zpat"/>
      <w:jc w:val="center"/>
    </w:pPr>
  </w:p>
  <w:p w14:paraId="698FB145" w14:textId="77777777" w:rsidR="00783EC9" w:rsidRDefault="00783E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547149"/>
      <w:docPartObj>
        <w:docPartGallery w:val="Page Numbers (Bottom of Page)"/>
        <w:docPartUnique/>
      </w:docPartObj>
    </w:sdtPr>
    <w:sdtEndPr/>
    <w:sdtContent>
      <w:p w14:paraId="23F7850E" w14:textId="3453F5AF" w:rsidR="00783EC9" w:rsidRDefault="00783EC9">
        <w:pPr>
          <w:pStyle w:val="Zpat"/>
          <w:jc w:val="center"/>
        </w:pPr>
        <w:r>
          <w:fldChar w:fldCharType="begin"/>
        </w:r>
        <w:r>
          <w:instrText>PAGE   \* MERGEFORMAT</w:instrText>
        </w:r>
        <w:r>
          <w:fldChar w:fldCharType="separate"/>
        </w:r>
        <w:r w:rsidR="000E4321">
          <w:rPr>
            <w:noProof/>
          </w:rPr>
          <w:t>50</w:t>
        </w:r>
        <w:r>
          <w:fldChar w:fldCharType="end"/>
        </w:r>
      </w:p>
    </w:sdtContent>
  </w:sdt>
  <w:p w14:paraId="69B83AC8" w14:textId="77777777" w:rsidR="00783EC9" w:rsidRDefault="00783E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CB10" w14:textId="77777777" w:rsidR="00023CF1" w:rsidRDefault="00023CF1" w:rsidP="00783EC9">
      <w:pPr>
        <w:spacing w:after="0" w:line="240" w:lineRule="auto"/>
      </w:pPr>
      <w:r>
        <w:separator/>
      </w:r>
    </w:p>
  </w:footnote>
  <w:footnote w:type="continuationSeparator" w:id="0">
    <w:p w14:paraId="585531F1" w14:textId="77777777" w:rsidR="00023CF1" w:rsidRDefault="00023CF1" w:rsidP="00783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EB3"/>
    <w:multiLevelType w:val="hybridMultilevel"/>
    <w:tmpl w:val="2DCA1B3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D3B4EA8"/>
    <w:multiLevelType w:val="hybridMultilevel"/>
    <w:tmpl w:val="74A425B8"/>
    <w:lvl w:ilvl="0" w:tplc="90B634E2">
      <w:start w:val="1"/>
      <w:numFmt w:val="bullet"/>
      <w:lvlText w:val=""/>
      <w:lvlJc w:val="left"/>
      <w:pPr>
        <w:ind w:left="1364" w:hanging="360"/>
      </w:pPr>
      <w:rPr>
        <w:rFonts w:ascii="Tahoma" w:hAnsi="Tahoma" w:hint="default"/>
      </w:rPr>
    </w:lvl>
    <w:lvl w:ilvl="1" w:tplc="04050003" w:tentative="1">
      <w:start w:val="1"/>
      <w:numFmt w:val="bullet"/>
      <w:lvlText w:val="o"/>
      <w:lvlJc w:val="left"/>
      <w:pPr>
        <w:ind w:left="2084" w:hanging="360"/>
      </w:pPr>
      <w:rPr>
        <w:rFonts w:ascii="Courier New" w:hAnsi="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 w15:restartNumberingAfterBreak="0">
    <w:nsid w:val="10762E5C"/>
    <w:multiLevelType w:val="hybridMultilevel"/>
    <w:tmpl w:val="76AC142E"/>
    <w:lvl w:ilvl="0" w:tplc="5A4C9590">
      <w:start w:val="1"/>
      <w:numFmt w:val="decimal"/>
      <w:pStyle w:val="Nadpis3"/>
      <w:lvlText w:val="2.5.%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57A88"/>
    <w:multiLevelType w:val="hybridMultilevel"/>
    <w:tmpl w:val="B2ECA0C2"/>
    <w:lvl w:ilvl="0" w:tplc="FD9CFA7A">
      <w:start w:val="1"/>
      <w:numFmt w:val="decimal"/>
      <w:lvlText w:val="%1)"/>
      <w:lvlJc w:val="left"/>
      <w:pPr>
        <w:ind w:left="720" w:hanging="360"/>
      </w:pPr>
      <w:rPr>
        <w:rFonts w:hint="default"/>
        <w:color w:val="21252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6556DB"/>
    <w:multiLevelType w:val="multilevel"/>
    <w:tmpl w:val="F1B2DDB6"/>
    <w:lvl w:ilvl="0">
      <w:start w:val="1"/>
      <w:numFmt w:val="decimal"/>
      <w:pStyle w:val="Nadpis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F6B044C"/>
    <w:multiLevelType w:val="hybridMultilevel"/>
    <w:tmpl w:val="1488E5F0"/>
    <w:lvl w:ilvl="0" w:tplc="90B634E2">
      <w:start w:val="1"/>
      <w:numFmt w:val="bullet"/>
      <w:lvlText w:val=""/>
      <w:lvlJc w:val="left"/>
      <w:pPr>
        <w:ind w:left="720" w:hanging="360"/>
      </w:pPr>
      <w:rPr>
        <w:rFonts w:ascii="Tahoma" w:hAnsi="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807D1F"/>
    <w:multiLevelType w:val="hybridMultilevel"/>
    <w:tmpl w:val="D2E8C9E6"/>
    <w:lvl w:ilvl="0" w:tplc="90B634E2">
      <w:start w:val="1"/>
      <w:numFmt w:val="bullet"/>
      <w:lvlText w:val=""/>
      <w:lvlJc w:val="left"/>
      <w:pPr>
        <w:ind w:left="1080" w:hanging="360"/>
      </w:pPr>
      <w:rPr>
        <w:rFonts w:ascii="Tahoma" w:hAnsi="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3DD7D8A"/>
    <w:multiLevelType w:val="hybridMultilevel"/>
    <w:tmpl w:val="E0E42FF8"/>
    <w:lvl w:ilvl="0" w:tplc="585428AA">
      <w:start w:val="1"/>
      <w:numFmt w:val="decimal"/>
      <w:pStyle w:val="Podnadpis"/>
      <w:lvlText w:val="2.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7115DC"/>
    <w:multiLevelType w:val="hybridMultilevel"/>
    <w:tmpl w:val="9A448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1554FB"/>
    <w:multiLevelType w:val="hybridMultilevel"/>
    <w:tmpl w:val="7AFCB8EE"/>
    <w:lvl w:ilvl="0" w:tplc="B7E8D4A2">
      <w:start w:val="1"/>
      <w:numFmt w:val="decimal"/>
      <w:pStyle w:val="Nzev"/>
      <w:lvlText w:val="2.1.%1"/>
      <w:lvlJc w:val="righ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717CF0"/>
    <w:multiLevelType w:val="hybridMultilevel"/>
    <w:tmpl w:val="ABE28AF4"/>
    <w:lvl w:ilvl="0" w:tplc="90B634E2">
      <w:start w:val="1"/>
      <w:numFmt w:val="bullet"/>
      <w:lvlText w:val=""/>
      <w:lvlJc w:val="left"/>
      <w:pPr>
        <w:ind w:left="786" w:hanging="360"/>
      </w:pPr>
      <w:rPr>
        <w:rFonts w:ascii="Tahoma" w:hAnsi="Tahoma"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39DA31EC"/>
    <w:multiLevelType w:val="hybridMultilevel"/>
    <w:tmpl w:val="6F9AEDD4"/>
    <w:lvl w:ilvl="0" w:tplc="64F2218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BAD1E51"/>
    <w:multiLevelType w:val="hybridMultilevel"/>
    <w:tmpl w:val="3EA24E2E"/>
    <w:lvl w:ilvl="0" w:tplc="90B634E2">
      <w:start w:val="1"/>
      <w:numFmt w:val="bullet"/>
      <w:lvlText w:val=""/>
      <w:lvlJc w:val="left"/>
      <w:pPr>
        <w:ind w:left="720" w:hanging="360"/>
      </w:pPr>
      <w:rPr>
        <w:rFonts w:ascii="Tahoma" w:hAnsi="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2C295D"/>
    <w:multiLevelType w:val="hybridMultilevel"/>
    <w:tmpl w:val="B7A83D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A83724"/>
    <w:multiLevelType w:val="hybridMultilevel"/>
    <w:tmpl w:val="434419AC"/>
    <w:lvl w:ilvl="0" w:tplc="90B634E2">
      <w:start w:val="1"/>
      <w:numFmt w:val="bullet"/>
      <w:lvlText w:val=""/>
      <w:lvlJc w:val="left"/>
      <w:pPr>
        <w:ind w:left="720" w:hanging="360"/>
      </w:pPr>
      <w:rPr>
        <w:rFonts w:ascii="Tahoma" w:hAnsi="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450350"/>
    <w:multiLevelType w:val="hybridMultilevel"/>
    <w:tmpl w:val="9A448A1E"/>
    <w:lvl w:ilvl="0" w:tplc="F828CC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8E2477"/>
    <w:multiLevelType w:val="hybridMultilevel"/>
    <w:tmpl w:val="1098DA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2879EF"/>
    <w:multiLevelType w:val="hybridMultilevel"/>
    <w:tmpl w:val="1B84E1BE"/>
    <w:lvl w:ilvl="0" w:tplc="DA14D7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144239"/>
    <w:multiLevelType w:val="hybridMultilevel"/>
    <w:tmpl w:val="95E4BEF4"/>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524E334D"/>
    <w:multiLevelType w:val="hybridMultilevel"/>
    <w:tmpl w:val="8C4230DA"/>
    <w:lvl w:ilvl="0" w:tplc="90B634E2">
      <w:start w:val="1"/>
      <w:numFmt w:val="bullet"/>
      <w:lvlText w:val=""/>
      <w:lvlJc w:val="left"/>
      <w:pPr>
        <w:ind w:left="1080" w:hanging="360"/>
      </w:pPr>
      <w:rPr>
        <w:rFonts w:ascii="Tahoma" w:hAnsi="Tahom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26B0D68"/>
    <w:multiLevelType w:val="hybridMultilevel"/>
    <w:tmpl w:val="FA4609A2"/>
    <w:lvl w:ilvl="0" w:tplc="90B634E2">
      <w:start w:val="1"/>
      <w:numFmt w:val="bullet"/>
      <w:lvlText w:val=""/>
      <w:lvlJc w:val="left"/>
      <w:pPr>
        <w:ind w:left="1080" w:hanging="360"/>
      </w:pPr>
      <w:rPr>
        <w:rFonts w:ascii="Tahoma" w:hAnsi="Tahoma"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6332469"/>
    <w:multiLevelType w:val="hybridMultilevel"/>
    <w:tmpl w:val="24B0BBD6"/>
    <w:lvl w:ilvl="0" w:tplc="90B634E2">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5570D8"/>
    <w:multiLevelType w:val="hybridMultilevel"/>
    <w:tmpl w:val="A91C3228"/>
    <w:lvl w:ilvl="0" w:tplc="90B634E2">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505BD9"/>
    <w:multiLevelType w:val="hybridMultilevel"/>
    <w:tmpl w:val="8DD83EC6"/>
    <w:lvl w:ilvl="0" w:tplc="97F6216C">
      <w:start w:val="1"/>
      <w:numFmt w:val="decimal"/>
      <w:pStyle w:val="Nadpis2"/>
      <w:lvlText w:val="2.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BF07D3"/>
    <w:multiLevelType w:val="hybridMultilevel"/>
    <w:tmpl w:val="E0DE22CC"/>
    <w:lvl w:ilvl="0" w:tplc="90B634E2">
      <w:start w:val="1"/>
      <w:numFmt w:val="bullet"/>
      <w:lvlText w:val=""/>
      <w:lvlJc w:val="left"/>
      <w:pPr>
        <w:ind w:left="720" w:hanging="360"/>
      </w:pPr>
      <w:rPr>
        <w:rFonts w:ascii="Tahoma" w:hAnsi="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642831"/>
    <w:multiLevelType w:val="hybridMultilevel"/>
    <w:tmpl w:val="53765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27608D"/>
    <w:multiLevelType w:val="hybridMultilevel"/>
    <w:tmpl w:val="9CCAA300"/>
    <w:lvl w:ilvl="0" w:tplc="90B634E2">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AE1A68"/>
    <w:multiLevelType w:val="hybridMultilevel"/>
    <w:tmpl w:val="60B68756"/>
    <w:lvl w:ilvl="0" w:tplc="1C90378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A5C0904"/>
    <w:multiLevelType w:val="hybridMultilevel"/>
    <w:tmpl w:val="470C1180"/>
    <w:lvl w:ilvl="0" w:tplc="27DCA1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757BD1"/>
    <w:multiLevelType w:val="hybridMultilevel"/>
    <w:tmpl w:val="ABE27950"/>
    <w:lvl w:ilvl="0" w:tplc="90B634E2">
      <w:start w:val="1"/>
      <w:numFmt w:val="bullet"/>
      <w:lvlText w:val=""/>
      <w:lvlJc w:val="left"/>
      <w:pPr>
        <w:ind w:left="1080" w:hanging="360"/>
      </w:pPr>
      <w:rPr>
        <w:rFonts w:ascii="Tahoma" w:hAnsi="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C8D12E3"/>
    <w:multiLevelType w:val="hybridMultilevel"/>
    <w:tmpl w:val="679A17E6"/>
    <w:lvl w:ilvl="0" w:tplc="90B634E2">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66585"/>
    <w:multiLevelType w:val="hybridMultilevel"/>
    <w:tmpl w:val="C53631DC"/>
    <w:lvl w:ilvl="0" w:tplc="44248FD4">
      <w:start w:val="1"/>
      <w:numFmt w:val="decimal"/>
      <w:pStyle w:val="Nadpis4"/>
      <w:lvlText w:val="2.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0674238">
    <w:abstractNumId w:val="4"/>
  </w:num>
  <w:num w:numId="2" w16cid:durableId="1008485470">
    <w:abstractNumId w:val="23"/>
  </w:num>
  <w:num w:numId="3" w16cid:durableId="82799323">
    <w:abstractNumId w:val="9"/>
  </w:num>
  <w:num w:numId="4" w16cid:durableId="1267545170">
    <w:abstractNumId w:val="16"/>
  </w:num>
  <w:num w:numId="5" w16cid:durableId="1254508354">
    <w:abstractNumId w:val="2"/>
  </w:num>
  <w:num w:numId="6" w16cid:durableId="2001226544">
    <w:abstractNumId w:val="31"/>
  </w:num>
  <w:num w:numId="7" w16cid:durableId="2088259611">
    <w:abstractNumId w:val="7"/>
  </w:num>
  <w:num w:numId="8" w16cid:durableId="113521613">
    <w:abstractNumId w:val="0"/>
  </w:num>
  <w:num w:numId="9" w16cid:durableId="1638534218">
    <w:abstractNumId w:val="17"/>
  </w:num>
  <w:num w:numId="10" w16cid:durableId="1785228990">
    <w:abstractNumId w:val="28"/>
  </w:num>
  <w:num w:numId="11" w16cid:durableId="695498887">
    <w:abstractNumId w:val="15"/>
  </w:num>
  <w:num w:numId="12" w16cid:durableId="743532703">
    <w:abstractNumId w:val="3"/>
  </w:num>
  <w:num w:numId="13" w16cid:durableId="860357497">
    <w:abstractNumId w:val="8"/>
  </w:num>
  <w:num w:numId="14" w16cid:durableId="61222273">
    <w:abstractNumId w:val="13"/>
  </w:num>
  <w:num w:numId="15" w16cid:durableId="1039091080">
    <w:abstractNumId w:val="25"/>
  </w:num>
  <w:num w:numId="16" w16cid:durableId="1962952864">
    <w:abstractNumId w:val="27"/>
  </w:num>
  <w:num w:numId="17" w16cid:durableId="1203666773">
    <w:abstractNumId w:val="11"/>
  </w:num>
  <w:num w:numId="18" w16cid:durableId="889880266">
    <w:abstractNumId w:val="10"/>
  </w:num>
  <w:num w:numId="19" w16cid:durableId="884102711">
    <w:abstractNumId w:val="22"/>
  </w:num>
  <w:num w:numId="20" w16cid:durableId="647518616">
    <w:abstractNumId w:val="1"/>
  </w:num>
  <w:num w:numId="21" w16cid:durableId="919482845">
    <w:abstractNumId w:val="26"/>
  </w:num>
  <w:num w:numId="22" w16cid:durableId="1790316922">
    <w:abstractNumId w:val="19"/>
  </w:num>
  <w:num w:numId="23" w16cid:durableId="749473890">
    <w:abstractNumId w:val="20"/>
  </w:num>
  <w:num w:numId="24" w16cid:durableId="664210911">
    <w:abstractNumId w:val="30"/>
  </w:num>
  <w:num w:numId="25" w16cid:durableId="1687903602">
    <w:abstractNumId w:val="29"/>
  </w:num>
  <w:num w:numId="26" w16cid:durableId="1031342321">
    <w:abstractNumId w:val="14"/>
  </w:num>
  <w:num w:numId="27" w16cid:durableId="627319806">
    <w:abstractNumId w:val="6"/>
  </w:num>
  <w:num w:numId="28" w16cid:durableId="432943964">
    <w:abstractNumId w:val="12"/>
  </w:num>
  <w:num w:numId="29" w16cid:durableId="389236364">
    <w:abstractNumId w:val="21"/>
  </w:num>
  <w:num w:numId="30" w16cid:durableId="2056730740">
    <w:abstractNumId w:val="24"/>
  </w:num>
  <w:num w:numId="31" w16cid:durableId="1431387934">
    <w:abstractNumId w:val="5"/>
  </w:num>
  <w:num w:numId="32" w16cid:durableId="10651807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BA0"/>
    <w:rsid w:val="00000211"/>
    <w:rsid w:val="00000B7A"/>
    <w:rsid w:val="00000BCB"/>
    <w:rsid w:val="00001895"/>
    <w:rsid w:val="00004B8A"/>
    <w:rsid w:val="0000542B"/>
    <w:rsid w:val="00005C4D"/>
    <w:rsid w:val="0001058F"/>
    <w:rsid w:val="00012B9A"/>
    <w:rsid w:val="000143A5"/>
    <w:rsid w:val="000147DA"/>
    <w:rsid w:val="0001684E"/>
    <w:rsid w:val="00023196"/>
    <w:rsid w:val="000232F8"/>
    <w:rsid w:val="000239F1"/>
    <w:rsid w:val="00023C48"/>
    <w:rsid w:val="00023CF1"/>
    <w:rsid w:val="00025CD6"/>
    <w:rsid w:val="00026855"/>
    <w:rsid w:val="000279C8"/>
    <w:rsid w:val="00032642"/>
    <w:rsid w:val="0003662F"/>
    <w:rsid w:val="0003740A"/>
    <w:rsid w:val="00037C04"/>
    <w:rsid w:val="000445EC"/>
    <w:rsid w:val="00044817"/>
    <w:rsid w:val="00045799"/>
    <w:rsid w:val="0004588E"/>
    <w:rsid w:val="000469CD"/>
    <w:rsid w:val="00050647"/>
    <w:rsid w:val="0005329D"/>
    <w:rsid w:val="00053A2D"/>
    <w:rsid w:val="00054B93"/>
    <w:rsid w:val="00055071"/>
    <w:rsid w:val="00057774"/>
    <w:rsid w:val="00062547"/>
    <w:rsid w:val="00063068"/>
    <w:rsid w:val="0006339E"/>
    <w:rsid w:val="000642CB"/>
    <w:rsid w:val="000655FE"/>
    <w:rsid w:val="00065C35"/>
    <w:rsid w:val="00066745"/>
    <w:rsid w:val="00067F1B"/>
    <w:rsid w:val="00071ED7"/>
    <w:rsid w:val="0008174F"/>
    <w:rsid w:val="00082166"/>
    <w:rsid w:val="0008244E"/>
    <w:rsid w:val="000824B2"/>
    <w:rsid w:val="00082B72"/>
    <w:rsid w:val="0008585D"/>
    <w:rsid w:val="0008605B"/>
    <w:rsid w:val="00087A53"/>
    <w:rsid w:val="00087C8E"/>
    <w:rsid w:val="00087FEB"/>
    <w:rsid w:val="00091485"/>
    <w:rsid w:val="00093770"/>
    <w:rsid w:val="00094595"/>
    <w:rsid w:val="000951A5"/>
    <w:rsid w:val="000A241C"/>
    <w:rsid w:val="000A3F38"/>
    <w:rsid w:val="000A41C4"/>
    <w:rsid w:val="000A5DFD"/>
    <w:rsid w:val="000A71C4"/>
    <w:rsid w:val="000B0470"/>
    <w:rsid w:val="000B3275"/>
    <w:rsid w:val="000B417B"/>
    <w:rsid w:val="000B5C87"/>
    <w:rsid w:val="000B700B"/>
    <w:rsid w:val="000C0707"/>
    <w:rsid w:val="000C0D26"/>
    <w:rsid w:val="000C1F7F"/>
    <w:rsid w:val="000C3408"/>
    <w:rsid w:val="000C4043"/>
    <w:rsid w:val="000C498D"/>
    <w:rsid w:val="000C508B"/>
    <w:rsid w:val="000C5CB1"/>
    <w:rsid w:val="000C6792"/>
    <w:rsid w:val="000D1250"/>
    <w:rsid w:val="000D2E80"/>
    <w:rsid w:val="000D5C2E"/>
    <w:rsid w:val="000E1BC0"/>
    <w:rsid w:val="000E1EC4"/>
    <w:rsid w:val="000E4321"/>
    <w:rsid w:val="000E6887"/>
    <w:rsid w:val="000E7C96"/>
    <w:rsid w:val="000E7F8E"/>
    <w:rsid w:val="000F03B4"/>
    <w:rsid w:val="000F1286"/>
    <w:rsid w:val="000F1614"/>
    <w:rsid w:val="000F2013"/>
    <w:rsid w:val="000F210F"/>
    <w:rsid w:val="000F3018"/>
    <w:rsid w:val="000F3912"/>
    <w:rsid w:val="000F5173"/>
    <w:rsid w:val="000F51B6"/>
    <w:rsid w:val="000F6454"/>
    <w:rsid w:val="000F7737"/>
    <w:rsid w:val="00100FE4"/>
    <w:rsid w:val="00102A76"/>
    <w:rsid w:val="00103704"/>
    <w:rsid w:val="001071D8"/>
    <w:rsid w:val="00110C2F"/>
    <w:rsid w:val="00113404"/>
    <w:rsid w:val="001141C2"/>
    <w:rsid w:val="00115B79"/>
    <w:rsid w:val="0011793B"/>
    <w:rsid w:val="00120A30"/>
    <w:rsid w:val="001213F6"/>
    <w:rsid w:val="0012354D"/>
    <w:rsid w:val="001239A0"/>
    <w:rsid w:val="00125390"/>
    <w:rsid w:val="00131ABF"/>
    <w:rsid w:val="0013384A"/>
    <w:rsid w:val="00135CE4"/>
    <w:rsid w:val="00137053"/>
    <w:rsid w:val="00137F05"/>
    <w:rsid w:val="00137F39"/>
    <w:rsid w:val="00141F41"/>
    <w:rsid w:val="00143A9E"/>
    <w:rsid w:val="00144748"/>
    <w:rsid w:val="00146DD7"/>
    <w:rsid w:val="00147061"/>
    <w:rsid w:val="00147D59"/>
    <w:rsid w:val="00150CB0"/>
    <w:rsid w:val="00152C0E"/>
    <w:rsid w:val="00153529"/>
    <w:rsid w:val="00153DA6"/>
    <w:rsid w:val="00154372"/>
    <w:rsid w:val="00161284"/>
    <w:rsid w:val="001624CD"/>
    <w:rsid w:val="001659FF"/>
    <w:rsid w:val="00165BA2"/>
    <w:rsid w:val="00166014"/>
    <w:rsid w:val="00166A67"/>
    <w:rsid w:val="0016786F"/>
    <w:rsid w:val="00167E72"/>
    <w:rsid w:val="00167FAF"/>
    <w:rsid w:val="0017025D"/>
    <w:rsid w:val="0017080D"/>
    <w:rsid w:val="00171E5B"/>
    <w:rsid w:val="00172DBA"/>
    <w:rsid w:val="00173743"/>
    <w:rsid w:val="0017385A"/>
    <w:rsid w:val="00185C62"/>
    <w:rsid w:val="0018688E"/>
    <w:rsid w:val="00190DBE"/>
    <w:rsid w:val="00190EFD"/>
    <w:rsid w:val="001920CF"/>
    <w:rsid w:val="0019438C"/>
    <w:rsid w:val="00194BC9"/>
    <w:rsid w:val="00197555"/>
    <w:rsid w:val="00197E60"/>
    <w:rsid w:val="001A003C"/>
    <w:rsid w:val="001A0DE9"/>
    <w:rsid w:val="001A3207"/>
    <w:rsid w:val="001A53E8"/>
    <w:rsid w:val="001B0120"/>
    <w:rsid w:val="001B1155"/>
    <w:rsid w:val="001B394A"/>
    <w:rsid w:val="001B5DFC"/>
    <w:rsid w:val="001C00A7"/>
    <w:rsid w:val="001C1AC7"/>
    <w:rsid w:val="001C2389"/>
    <w:rsid w:val="001C241F"/>
    <w:rsid w:val="001C27A3"/>
    <w:rsid w:val="001C5822"/>
    <w:rsid w:val="001C7A88"/>
    <w:rsid w:val="001D2C61"/>
    <w:rsid w:val="001D3C2E"/>
    <w:rsid w:val="001D5659"/>
    <w:rsid w:val="001D6547"/>
    <w:rsid w:val="001E0BEF"/>
    <w:rsid w:val="001E59B5"/>
    <w:rsid w:val="001E5C1F"/>
    <w:rsid w:val="001E77D3"/>
    <w:rsid w:val="001F0692"/>
    <w:rsid w:val="001F13C1"/>
    <w:rsid w:val="001F4442"/>
    <w:rsid w:val="001F615D"/>
    <w:rsid w:val="001F68DB"/>
    <w:rsid w:val="0020154C"/>
    <w:rsid w:val="00202626"/>
    <w:rsid w:val="00202C6B"/>
    <w:rsid w:val="002104E0"/>
    <w:rsid w:val="0021073F"/>
    <w:rsid w:val="00213592"/>
    <w:rsid w:val="00216603"/>
    <w:rsid w:val="00222202"/>
    <w:rsid w:val="002248E2"/>
    <w:rsid w:val="00231F26"/>
    <w:rsid w:val="0023320A"/>
    <w:rsid w:val="00233655"/>
    <w:rsid w:val="00233C4A"/>
    <w:rsid w:val="002345F9"/>
    <w:rsid w:val="00235795"/>
    <w:rsid w:val="00237D8A"/>
    <w:rsid w:val="0024018E"/>
    <w:rsid w:val="002457F2"/>
    <w:rsid w:val="00245E37"/>
    <w:rsid w:val="00246E09"/>
    <w:rsid w:val="00252261"/>
    <w:rsid w:val="00253E02"/>
    <w:rsid w:val="00254336"/>
    <w:rsid w:val="00256807"/>
    <w:rsid w:val="002574C7"/>
    <w:rsid w:val="002607F5"/>
    <w:rsid w:val="00264E17"/>
    <w:rsid w:val="00266B5C"/>
    <w:rsid w:val="00266EE9"/>
    <w:rsid w:val="00266FBF"/>
    <w:rsid w:val="00267200"/>
    <w:rsid w:val="002703C1"/>
    <w:rsid w:val="00270D92"/>
    <w:rsid w:val="002724FB"/>
    <w:rsid w:val="00272A46"/>
    <w:rsid w:val="00273D98"/>
    <w:rsid w:val="00275FD3"/>
    <w:rsid w:val="00276E9B"/>
    <w:rsid w:val="002776ED"/>
    <w:rsid w:val="002802CD"/>
    <w:rsid w:val="00281460"/>
    <w:rsid w:val="00283CA7"/>
    <w:rsid w:val="00283D56"/>
    <w:rsid w:val="00286AE4"/>
    <w:rsid w:val="00290112"/>
    <w:rsid w:val="00292471"/>
    <w:rsid w:val="0029257A"/>
    <w:rsid w:val="00292A20"/>
    <w:rsid w:val="00294B45"/>
    <w:rsid w:val="0029515C"/>
    <w:rsid w:val="00296C6D"/>
    <w:rsid w:val="002A07DE"/>
    <w:rsid w:val="002A0FE0"/>
    <w:rsid w:val="002A2C4E"/>
    <w:rsid w:val="002A5C0B"/>
    <w:rsid w:val="002A5E12"/>
    <w:rsid w:val="002A5EF4"/>
    <w:rsid w:val="002B20C5"/>
    <w:rsid w:val="002B2B80"/>
    <w:rsid w:val="002B4B57"/>
    <w:rsid w:val="002B684B"/>
    <w:rsid w:val="002B6FD3"/>
    <w:rsid w:val="002B7432"/>
    <w:rsid w:val="002C082B"/>
    <w:rsid w:val="002C0C66"/>
    <w:rsid w:val="002C37FA"/>
    <w:rsid w:val="002C4EF1"/>
    <w:rsid w:val="002C50A8"/>
    <w:rsid w:val="002C575B"/>
    <w:rsid w:val="002C7C03"/>
    <w:rsid w:val="002D16CC"/>
    <w:rsid w:val="002D4388"/>
    <w:rsid w:val="002D4841"/>
    <w:rsid w:val="002E2971"/>
    <w:rsid w:val="002E30D8"/>
    <w:rsid w:val="002E4B33"/>
    <w:rsid w:val="002E7A75"/>
    <w:rsid w:val="002F1F51"/>
    <w:rsid w:val="002F3064"/>
    <w:rsid w:val="002F3208"/>
    <w:rsid w:val="002F4089"/>
    <w:rsid w:val="002F4836"/>
    <w:rsid w:val="002F7EBF"/>
    <w:rsid w:val="00301ABE"/>
    <w:rsid w:val="00304422"/>
    <w:rsid w:val="003056A1"/>
    <w:rsid w:val="0030682D"/>
    <w:rsid w:val="00306DDE"/>
    <w:rsid w:val="00307535"/>
    <w:rsid w:val="00311191"/>
    <w:rsid w:val="0031182B"/>
    <w:rsid w:val="003129CF"/>
    <w:rsid w:val="00312B47"/>
    <w:rsid w:val="00317253"/>
    <w:rsid w:val="003223CB"/>
    <w:rsid w:val="00324F72"/>
    <w:rsid w:val="00325C94"/>
    <w:rsid w:val="00327FD6"/>
    <w:rsid w:val="00331C3D"/>
    <w:rsid w:val="003324AA"/>
    <w:rsid w:val="00336108"/>
    <w:rsid w:val="003370E1"/>
    <w:rsid w:val="0033745E"/>
    <w:rsid w:val="003401EF"/>
    <w:rsid w:val="00343B7F"/>
    <w:rsid w:val="0035264B"/>
    <w:rsid w:val="00353E85"/>
    <w:rsid w:val="003549DB"/>
    <w:rsid w:val="00355854"/>
    <w:rsid w:val="00356129"/>
    <w:rsid w:val="00356506"/>
    <w:rsid w:val="00357387"/>
    <w:rsid w:val="00363011"/>
    <w:rsid w:val="00363B16"/>
    <w:rsid w:val="00364514"/>
    <w:rsid w:val="00364595"/>
    <w:rsid w:val="00364A62"/>
    <w:rsid w:val="00364DAC"/>
    <w:rsid w:val="003721D3"/>
    <w:rsid w:val="0037456E"/>
    <w:rsid w:val="0037642C"/>
    <w:rsid w:val="00386EDB"/>
    <w:rsid w:val="0038740F"/>
    <w:rsid w:val="00387B81"/>
    <w:rsid w:val="00391438"/>
    <w:rsid w:val="0039392B"/>
    <w:rsid w:val="00394433"/>
    <w:rsid w:val="003955F9"/>
    <w:rsid w:val="003958BB"/>
    <w:rsid w:val="00396FA6"/>
    <w:rsid w:val="00397D89"/>
    <w:rsid w:val="003A3E73"/>
    <w:rsid w:val="003A45F5"/>
    <w:rsid w:val="003A59F9"/>
    <w:rsid w:val="003A5C6D"/>
    <w:rsid w:val="003A616A"/>
    <w:rsid w:val="003A688B"/>
    <w:rsid w:val="003B0B07"/>
    <w:rsid w:val="003B100D"/>
    <w:rsid w:val="003B402A"/>
    <w:rsid w:val="003B4668"/>
    <w:rsid w:val="003B5C4D"/>
    <w:rsid w:val="003C5C95"/>
    <w:rsid w:val="003C6DD1"/>
    <w:rsid w:val="003D0B2E"/>
    <w:rsid w:val="003D15AD"/>
    <w:rsid w:val="003D4163"/>
    <w:rsid w:val="003D738B"/>
    <w:rsid w:val="003D749C"/>
    <w:rsid w:val="003E1623"/>
    <w:rsid w:val="003E188B"/>
    <w:rsid w:val="003E4452"/>
    <w:rsid w:val="003F091C"/>
    <w:rsid w:val="003F1578"/>
    <w:rsid w:val="003F176A"/>
    <w:rsid w:val="003F25E1"/>
    <w:rsid w:val="00403B54"/>
    <w:rsid w:val="004062FB"/>
    <w:rsid w:val="004069BF"/>
    <w:rsid w:val="00410F53"/>
    <w:rsid w:val="00411A00"/>
    <w:rsid w:val="00412A78"/>
    <w:rsid w:val="00414FB1"/>
    <w:rsid w:val="004164F6"/>
    <w:rsid w:val="004178BC"/>
    <w:rsid w:val="0042207B"/>
    <w:rsid w:val="00422774"/>
    <w:rsid w:val="0042503B"/>
    <w:rsid w:val="004301F0"/>
    <w:rsid w:val="00430996"/>
    <w:rsid w:val="00432EBF"/>
    <w:rsid w:val="00435B3B"/>
    <w:rsid w:val="00442408"/>
    <w:rsid w:val="004451D1"/>
    <w:rsid w:val="0044657D"/>
    <w:rsid w:val="004467C6"/>
    <w:rsid w:val="004468A8"/>
    <w:rsid w:val="00447EE2"/>
    <w:rsid w:val="0045121D"/>
    <w:rsid w:val="00451B9D"/>
    <w:rsid w:val="00452A59"/>
    <w:rsid w:val="004538AE"/>
    <w:rsid w:val="004568F5"/>
    <w:rsid w:val="00462F20"/>
    <w:rsid w:val="004649C0"/>
    <w:rsid w:val="0046519D"/>
    <w:rsid w:val="00465DC7"/>
    <w:rsid w:val="00470B1F"/>
    <w:rsid w:val="004719C6"/>
    <w:rsid w:val="004731FF"/>
    <w:rsid w:val="00473DB9"/>
    <w:rsid w:val="00475606"/>
    <w:rsid w:val="00480CEB"/>
    <w:rsid w:val="00481227"/>
    <w:rsid w:val="00481AF4"/>
    <w:rsid w:val="0048292C"/>
    <w:rsid w:val="0048385D"/>
    <w:rsid w:val="00483BEE"/>
    <w:rsid w:val="004848AD"/>
    <w:rsid w:val="00485D0A"/>
    <w:rsid w:val="0049194C"/>
    <w:rsid w:val="0049283A"/>
    <w:rsid w:val="004946EA"/>
    <w:rsid w:val="00494717"/>
    <w:rsid w:val="00495676"/>
    <w:rsid w:val="004962EA"/>
    <w:rsid w:val="004973FC"/>
    <w:rsid w:val="004A1BDA"/>
    <w:rsid w:val="004A2CE2"/>
    <w:rsid w:val="004A4DCD"/>
    <w:rsid w:val="004A5EBC"/>
    <w:rsid w:val="004B00D4"/>
    <w:rsid w:val="004B0773"/>
    <w:rsid w:val="004B437C"/>
    <w:rsid w:val="004B765D"/>
    <w:rsid w:val="004C00E0"/>
    <w:rsid w:val="004C0878"/>
    <w:rsid w:val="004C0E9D"/>
    <w:rsid w:val="004C66D4"/>
    <w:rsid w:val="004D49D4"/>
    <w:rsid w:val="004D4E38"/>
    <w:rsid w:val="004D658D"/>
    <w:rsid w:val="004D720F"/>
    <w:rsid w:val="004D74AD"/>
    <w:rsid w:val="004D7D43"/>
    <w:rsid w:val="004E19E3"/>
    <w:rsid w:val="004E1BEE"/>
    <w:rsid w:val="004E2B36"/>
    <w:rsid w:val="004E5B01"/>
    <w:rsid w:val="004F0AD5"/>
    <w:rsid w:val="004F2DD6"/>
    <w:rsid w:val="004F4A1F"/>
    <w:rsid w:val="004F69D1"/>
    <w:rsid w:val="004F6DC8"/>
    <w:rsid w:val="004F6E5D"/>
    <w:rsid w:val="004F75C2"/>
    <w:rsid w:val="00500E90"/>
    <w:rsid w:val="0050506D"/>
    <w:rsid w:val="00505E78"/>
    <w:rsid w:val="005063D0"/>
    <w:rsid w:val="00506BE9"/>
    <w:rsid w:val="00507BA0"/>
    <w:rsid w:val="00510272"/>
    <w:rsid w:val="00514F54"/>
    <w:rsid w:val="0051565A"/>
    <w:rsid w:val="0051744C"/>
    <w:rsid w:val="0051786D"/>
    <w:rsid w:val="00520191"/>
    <w:rsid w:val="00520B59"/>
    <w:rsid w:val="005234C8"/>
    <w:rsid w:val="00524947"/>
    <w:rsid w:val="00525260"/>
    <w:rsid w:val="00525E30"/>
    <w:rsid w:val="0052674C"/>
    <w:rsid w:val="0052772A"/>
    <w:rsid w:val="00527F6E"/>
    <w:rsid w:val="00531CD4"/>
    <w:rsid w:val="00532490"/>
    <w:rsid w:val="00532ACD"/>
    <w:rsid w:val="00537203"/>
    <w:rsid w:val="00541059"/>
    <w:rsid w:val="00543E04"/>
    <w:rsid w:val="005442FC"/>
    <w:rsid w:val="00545C6B"/>
    <w:rsid w:val="00547263"/>
    <w:rsid w:val="00550ACA"/>
    <w:rsid w:val="00550ED2"/>
    <w:rsid w:val="00555D53"/>
    <w:rsid w:val="00556FC4"/>
    <w:rsid w:val="00557F53"/>
    <w:rsid w:val="0056021E"/>
    <w:rsid w:val="005607B7"/>
    <w:rsid w:val="0056194D"/>
    <w:rsid w:val="00565578"/>
    <w:rsid w:val="005679FA"/>
    <w:rsid w:val="00572007"/>
    <w:rsid w:val="0057495A"/>
    <w:rsid w:val="00580A10"/>
    <w:rsid w:val="00581875"/>
    <w:rsid w:val="00582A27"/>
    <w:rsid w:val="00582C59"/>
    <w:rsid w:val="00583216"/>
    <w:rsid w:val="005844D3"/>
    <w:rsid w:val="005870EA"/>
    <w:rsid w:val="005904D6"/>
    <w:rsid w:val="00590845"/>
    <w:rsid w:val="00591CD9"/>
    <w:rsid w:val="00592D8A"/>
    <w:rsid w:val="0059387A"/>
    <w:rsid w:val="00595EB3"/>
    <w:rsid w:val="005A0649"/>
    <w:rsid w:val="005A4265"/>
    <w:rsid w:val="005A4738"/>
    <w:rsid w:val="005A6155"/>
    <w:rsid w:val="005B4F37"/>
    <w:rsid w:val="005B5F6A"/>
    <w:rsid w:val="005C0729"/>
    <w:rsid w:val="005C1E4F"/>
    <w:rsid w:val="005C25AE"/>
    <w:rsid w:val="005C4D32"/>
    <w:rsid w:val="005C5539"/>
    <w:rsid w:val="005C5576"/>
    <w:rsid w:val="005C58E5"/>
    <w:rsid w:val="005C5976"/>
    <w:rsid w:val="005C5A6D"/>
    <w:rsid w:val="005C7C98"/>
    <w:rsid w:val="005D15DB"/>
    <w:rsid w:val="005D23FE"/>
    <w:rsid w:val="005D3B56"/>
    <w:rsid w:val="005D4CA6"/>
    <w:rsid w:val="005D5882"/>
    <w:rsid w:val="005E0C72"/>
    <w:rsid w:val="005E21C5"/>
    <w:rsid w:val="005E2868"/>
    <w:rsid w:val="005E28EE"/>
    <w:rsid w:val="005E2AB3"/>
    <w:rsid w:val="005E33DE"/>
    <w:rsid w:val="005E3C53"/>
    <w:rsid w:val="005E4335"/>
    <w:rsid w:val="005E72CD"/>
    <w:rsid w:val="005F0B6D"/>
    <w:rsid w:val="005F217C"/>
    <w:rsid w:val="005F3341"/>
    <w:rsid w:val="005F3837"/>
    <w:rsid w:val="005F3F38"/>
    <w:rsid w:val="005F6489"/>
    <w:rsid w:val="00600182"/>
    <w:rsid w:val="00603D7C"/>
    <w:rsid w:val="00605981"/>
    <w:rsid w:val="00605BBB"/>
    <w:rsid w:val="0060674B"/>
    <w:rsid w:val="0060701B"/>
    <w:rsid w:val="00610D50"/>
    <w:rsid w:val="00610F79"/>
    <w:rsid w:val="00612803"/>
    <w:rsid w:val="00612C5E"/>
    <w:rsid w:val="006147E4"/>
    <w:rsid w:val="00616B4C"/>
    <w:rsid w:val="00617736"/>
    <w:rsid w:val="00617B8B"/>
    <w:rsid w:val="00617D97"/>
    <w:rsid w:val="006202D8"/>
    <w:rsid w:val="00620C60"/>
    <w:rsid w:val="00621738"/>
    <w:rsid w:val="006252A1"/>
    <w:rsid w:val="00626ABA"/>
    <w:rsid w:val="006312DD"/>
    <w:rsid w:val="0063235A"/>
    <w:rsid w:val="006327E4"/>
    <w:rsid w:val="00637A53"/>
    <w:rsid w:val="00640EF3"/>
    <w:rsid w:val="00641BBD"/>
    <w:rsid w:val="00642CAA"/>
    <w:rsid w:val="00645975"/>
    <w:rsid w:val="00645B75"/>
    <w:rsid w:val="00646068"/>
    <w:rsid w:val="00647C90"/>
    <w:rsid w:val="00647FC0"/>
    <w:rsid w:val="00650183"/>
    <w:rsid w:val="00650F30"/>
    <w:rsid w:val="00651106"/>
    <w:rsid w:val="00651917"/>
    <w:rsid w:val="00652ECE"/>
    <w:rsid w:val="00654491"/>
    <w:rsid w:val="00654F7E"/>
    <w:rsid w:val="00655C8A"/>
    <w:rsid w:val="00662898"/>
    <w:rsid w:val="0066432C"/>
    <w:rsid w:val="00665743"/>
    <w:rsid w:val="006713BE"/>
    <w:rsid w:val="006714D3"/>
    <w:rsid w:val="006727C1"/>
    <w:rsid w:val="0067655E"/>
    <w:rsid w:val="00677A97"/>
    <w:rsid w:val="00677DBE"/>
    <w:rsid w:val="006826FF"/>
    <w:rsid w:val="00682AE2"/>
    <w:rsid w:val="00684C1D"/>
    <w:rsid w:val="00685D36"/>
    <w:rsid w:val="00685E62"/>
    <w:rsid w:val="006869F6"/>
    <w:rsid w:val="00690AA8"/>
    <w:rsid w:val="0069285A"/>
    <w:rsid w:val="00695869"/>
    <w:rsid w:val="00695CEE"/>
    <w:rsid w:val="006A0427"/>
    <w:rsid w:val="006A1C01"/>
    <w:rsid w:val="006A2FD7"/>
    <w:rsid w:val="006A30EA"/>
    <w:rsid w:val="006A77A8"/>
    <w:rsid w:val="006B170B"/>
    <w:rsid w:val="006B1BFE"/>
    <w:rsid w:val="006B33DC"/>
    <w:rsid w:val="006B42C7"/>
    <w:rsid w:val="006B6D5D"/>
    <w:rsid w:val="006B70D3"/>
    <w:rsid w:val="006C2786"/>
    <w:rsid w:val="006C4B3D"/>
    <w:rsid w:val="006C5A28"/>
    <w:rsid w:val="006C6340"/>
    <w:rsid w:val="006C6BD5"/>
    <w:rsid w:val="006C7F1F"/>
    <w:rsid w:val="006D03F1"/>
    <w:rsid w:val="006D0AE9"/>
    <w:rsid w:val="006D2314"/>
    <w:rsid w:val="006D7B1C"/>
    <w:rsid w:val="006E0C87"/>
    <w:rsid w:val="006E3767"/>
    <w:rsid w:val="006E3B41"/>
    <w:rsid w:val="006E502A"/>
    <w:rsid w:val="006E5F43"/>
    <w:rsid w:val="006F0EDC"/>
    <w:rsid w:val="006F5F26"/>
    <w:rsid w:val="006F646B"/>
    <w:rsid w:val="006F6548"/>
    <w:rsid w:val="006F71E2"/>
    <w:rsid w:val="00700FE6"/>
    <w:rsid w:val="007011DD"/>
    <w:rsid w:val="00702E4C"/>
    <w:rsid w:val="00702F9A"/>
    <w:rsid w:val="00704CE1"/>
    <w:rsid w:val="0071003B"/>
    <w:rsid w:val="007118D6"/>
    <w:rsid w:val="00712F69"/>
    <w:rsid w:val="00713FC9"/>
    <w:rsid w:val="007148C6"/>
    <w:rsid w:val="007161D9"/>
    <w:rsid w:val="00716BD5"/>
    <w:rsid w:val="007210BC"/>
    <w:rsid w:val="007212DB"/>
    <w:rsid w:val="00721445"/>
    <w:rsid w:val="00722428"/>
    <w:rsid w:val="00722FE9"/>
    <w:rsid w:val="00723509"/>
    <w:rsid w:val="00723707"/>
    <w:rsid w:val="0073375C"/>
    <w:rsid w:val="007337FF"/>
    <w:rsid w:val="007345F7"/>
    <w:rsid w:val="00735149"/>
    <w:rsid w:val="00735375"/>
    <w:rsid w:val="007359FE"/>
    <w:rsid w:val="007366A3"/>
    <w:rsid w:val="0074272A"/>
    <w:rsid w:val="00747DC3"/>
    <w:rsid w:val="007516A6"/>
    <w:rsid w:val="0075448C"/>
    <w:rsid w:val="00756121"/>
    <w:rsid w:val="007565E0"/>
    <w:rsid w:val="00756B28"/>
    <w:rsid w:val="00756D7D"/>
    <w:rsid w:val="00756F01"/>
    <w:rsid w:val="00757349"/>
    <w:rsid w:val="0076253D"/>
    <w:rsid w:val="00763AD8"/>
    <w:rsid w:val="007670B0"/>
    <w:rsid w:val="0077157D"/>
    <w:rsid w:val="007727AD"/>
    <w:rsid w:val="00772EFE"/>
    <w:rsid w:val="007740CC"/>
    <w:rsid w:val="007751FE"/>
    <w:rsid w:val="00783EC9"/>
    <w:rsid w:val="00783F88"/>
    <w:rsid w:val="00787159"/>
    <w:rsid w:val="0078773A"/>
    <w:rsid w:val="007877F6"/>
    <w:rsid w:val="00787A0B"/>
    <w:rsid w:val="007947A9"/>
    <w:rsid w:val="007A5E5E"/>
    <w:rsid w:val="007A6A48"/>
    <w:rsid w:val="007B17A0"/>
    <w:rsid w:val="007B3810"/>
    <w:rsid w:val="007B3A02"/>
    <w:rsid w:val="007B3BCE"/>
    <w:rsid w:val="007B4F9E"/>
    <w:rsid w:val="007B6FF5"/>
    <w:rsid w:val="007B778D"/>
    <w:rsid w:val="007B77B5"/>
    <w:rsid w:val="007C24AB"/>
    <w:rsid w:val="007C2B4C"/>
    <w:rsid w:val="007C56CE"/>
    <w:rsid w:val="007C5AE1"/>
    <w:rsid w:val="007C7DDA"/>
    <w:rsid w:val="007D11C0"/>
    <w:rsid w:val="007D7554"/>
    <w:rsid w:val="007E10B1"/>
    <w:rsid w:val="007E29A4"/>
    <w:rsid w:val="007E4F2E"/>
    <w:rsid w:val="007E6773"/>
    <w:rsid w:val="007F0683"/>
    <w:rsid w:val="007F2332"/>
    <w:rsid w:val="007F23B9"/>
    <w:rsid w:val="007F6203"/>
    <w:rsid w:val="00800CE0"/>
    <w:rsid w:val="008027FE"/>
    <w:rsid w:val="00802984"/>
    <w:rsid w:val="00803064"/>
    <w:rsid w:val="00811362"/>
    <w:rsid w:val="008115AC"/>
    <w:rsid w:val="00813323"/>
    <w:rsid w:val="00813795"/>
    <w:rsid w:val="00814B30"/>
    <w:rsid w:val="00821550"/>
    <w:rsid w:val="00822DD5"/>
    <w:rsid w:val="00824162"/>
    <w:rsid w:val="00824752"/>
    <w:rsid w:val="00825129"/>
    <w:rsid w:val="00827526"/>
    <w:rsid w:val="0083320A"/>
    <w:rsid w:val="00834BD0"/>
    <w:rsid w:val="00834E2C"/>
    <w:rsid w:val="00835443"/>
    <w:rsid w:val="0083557D"/>
    <w:rsid w:val="00835BB3"/>
    <w:rsid w:val="00835EBC"/>
    <w:rsid w:val="00840146"/>
    <w:rsid w:val="00841AE5"/>
    <w:rsid w:val="00845B64"/>
    <w:rsid w:val="0084652B"/>
    <w:rsid w:val="008512BE"/>
    <w:rsid w:val="008519E6"/>
    <w:rsid w:val="008525F5"/>
    <w:rsid w:val="00852906"/>
    <w:rsid w:val="00853207"/>
    <w:rsid w:val="008559C4"/>
    <w:rsid w:val="00857E8E"/>
    <w:rsid w:val="00860C76"/>
    <w:rsid w:val="0086120E"/>
    <w:rsid w:val="008620F5"/>
    <w:rsid w:val="008624E3"/>
    <w:rsid w:val="00863150"/>
    <w:rsid w:val="00864506"/>
    <w:rsid w:val="00864757"/>
    <w:rsid w:val="008654CD"/>
    <w:rsid w:val="0086715F"/>
    <w:rsid w:val="00873445"/>
    <w:rsid w:val="0088119D"/>
    <w:rsid w:val="00881CC1"/>
    <w:rsid w:val="00882123"/>
    <w:rsid w:val="00882F88"/>
    <w:rsid w:val="00883CD0"/>
    <w:rsid w:val="0088483B"/>
    <w:rsid w:val="00884890"/>
    <w:rsid w:val="00886ADC"/>
    <w:rsid w:val="00887790"/>
    <w:rsid w:val="00890D8F"/>
    <w:rsid w:val="00891934"/>
    <w:rsid w:val="00894652"/>
    <w:rsid w:val="00895ADF"/>
    <w:rsid w:val="008961F5"/>
    <w:rsid w:val="00897781"/>
    <w:rsid w:val="008A008E"/>
    <w:rsid w:val="008A0BD3"/>
    <w:rsid w:val="008A1A52"/>
    <w:rsid w:val="008A23B6"/>
    <w:rsid w:val="008A28D8"/>
    <w:rsid w:val="008A4668"/>
    <w:rsid w:val="008A591F"/>
    <w:rsid w:val="008A5CFF"/>
    <w:rsid w:val="008B29A4"/>
    <w:rsid w:val="008B3424"/>
    <w:rsid w:val="008B6C77"/>
    <w:rsid w:val="008B6E6E"/>
    <w:rsid w:val="008C1202"/>
    <w:rsid w:val="008C17D5"/>
    <w:rsid w:val="008C24C2"/>
    <w:rsid w:val="008C24CB"/>
    <w:rsid w:val="008C39EB"/>
    <w:rsid w:val="008C4852"/>
    <w:rsid w:val="008C5DC4"/>
    <w:rsid w:val="008D032D"/>
    <w:rsid w:val="008D19D3"/>
    <w:rsid w:val="008D214E"/>
    <w:rsid w:val="008D39C5"/>
    <w:rsid w:val="008D4B2B"/>
    <w:rsid w:val="008D6431"/>
    <w:rsid w:val="008D69A0"/>
    <w:rsid w:val="008D7ABF"/>
    <w:rsid w:val="008E6B4F"/>
    <w:rsid w:val="008E7A51"/>
    <w:rsid w:val="008F0243"/>
    <w:rsid w:val="008F054A"/>
    <w:rsid w:val="008F063F"/>
    <w:rsid w:val="008F0FF9"/>
    <w:rsid w:val="008F3432"/>
    <w:rsid w:val="008F362F"/>
    <w:rsid w:val="008F6D8F"/>
    <w:rsid w:val="0090004F"/>
    <w:rsid w:val="0090013A"/>
    <w:rsid w:val="009009DF"/>
    <w:rsid w:val="00900F07"/>
    <w:rsid w:val="00900F3E"/>
    <w:rsid w:val="00902156"/>
    <w:rsid w:val="009021EB"/>
    <w:rsid w:val="00903DA4"/>
    <w:rsid w:val="009064CF"/>
    <w:rsid w:val="00906B67"/>
    <w:rsid w:val="00911156"/>
    <w:rsid w:val="009113E9"/>
    <w:rsid w:val="0091301F"/>
    <w:rsid w:val="00914A84"/>
    <w:rsid w:val="00916A61"/>
    <w:rsid w:val="00920156"/>
    <w:rsid w:val="0092058D"/>
    <w:rsid w:val="009227C9"/>
    <w:rsid w:val="00922D60"/>
    <w:rsid w:val="0092623A"/>
    <w:rsid w:val="009304AD"/>
    <w:rsid w:val="00935F1C"/>
    <w:rsid w:val="00941BF0"/>
    <w:rsid w:val="00943687"/>
    <w:rsid w:val="00946929"/>
    <w:rsid w:val="00946CFD"/>
    <w:rsid w:val="009506C7"/>
    <w:rsid w:val="00950EB3"/>
    <w:rsid w:val="0095661A"/>
    <w:rsid w:val="009573DD"/>
    <w:rsid w:val="00960F07"/>
    <w:rsid w:val="00961B7B"/>
    <w:rsid w:val="00962267"/>
    <w:rsid w:val="009626B4"/>
    <w:rsid w:val="00962C95"/>
    <w:rsid w:val="00963DB6"/>
    <w:rsid w:val="00966B97"/>
    <w:rsid w:val="009706A3"/>
    <w:rsid w:val="00971E3F"/>
    <w:rsid w:val="00975D8C"/>
    <w:rsid w:val="00976BEA"/>
    <w:rsid w:val="00980A9C"/>
    <w:rsid w:val="00981A0A"/>
    <w:rsid w:val="00981B06"/>
    <w:rsid w:val="00983E86"/>
    <w:rsid w:val="009842B8"/>
    <w:rsid w:val="00984EF1"/>
    <w:rsid w:val="009958BB"/>
    <w:rsid w:val="00995FC2"/>
    <w:rsid w:val="00996426"/>
    <w:rsid w:val="00997B80"/>
    <w:rsid w:val="00997FEB"/>
    <w:rsid w:val="009A1D3B"/>
    <w:rsid w:val="009A3886"/>
    <w:rsid w:val="009A675F"/>
    <w:rsid w:val="009A781F"/>
    <w:rsid w:val="009A7962"/>
    <w:rsid w:val="009A7D98"/>
    <w:rsid w:val="009B0D13"/>
    <w:rsid w:val="009B1EEC"/>
    <w:rsid w:val="009B219F"/>
    <w:rsid w:val="009B2E8F"/>
    <w:rsid w:val="009B5122"/>
    <w:rsid w:val="009B5ADD"/>
    <w:rsid w:val="009B5C0E"/>
    <w:rsid w:val="009B69DD"/>
    <w:rsid w:val="009C145B"/>
    <w:rsid w:val="009C5BB7"/>
    <w:rsid w:val="009C5BD0"/>
    <w:rsid w:val="009D0CE6"/>
    <w:rsid w:val="009D15A6"/>
    <w:rsid w:val="009D1B5D"/>
    <w:rsid w:val="009D2C6F"/>
    <w:rsid w:val="009D4463"/>
    <w:rsid w:val="009D6398"/>
    <w:rsid w:val="009D6FB2"/>
    <w:rsid w:val="009E0E52"/>
    <w:rsid w:val="009E0EC6"/>
    <w:rsid w:val="009E240D"/>
    <w:rsid w:val="009E2A3B"/>
    <w:rsid w:val="009E2D87"/>
    <w:rsid w:val="009E329F"/>
    <w:rsid w:val="009E4815"/>
    <w:rsid w:val="009E4FF7"/>
    <w:rsid w:val="009E60F4"/>
    <w:rsid w:val="009E6147"/>
    <w:rsid w:val="009E668E"/>
    <w:rsid w:val="009E7124"/>
    <w:rsid w:val="009F222F"/>
    <w:rsid w:val="009F3778"/>
    <w:rsid w:val="009F3CD0"/>
    <w:rsid w:val="009F3FB1"/>
    <w:rsid w:val="009F5ABD"/>
    <w:rsid w:val="009F6E3E"/>
    <w:rsid w:val="009F7030"/>
    <w:rsid w:val="009F7D61"/>
    <w:rsid w:val="00A067B9"/>
    <w:rsid w:val="00A10C2D"/>
    <w:rsid w:val="00A119EA"/>
    <w:rsid w:val="00A12420"/>
    <w:rsid w:val="00A12F0F"/>
    <w:rsid w:val="00A14687"/>
    <w:rsid w:val="00A1515F"/>
    <w:rsid w:val="00A17B81"/>
    <w:rsid w:val="00A222ED"/>
    <w:rsid w:val="00A22B93"/>
    <w:rsid w:val="00A30654"/>
    <w:rsid w:val="00A32160"/>
    <w:rsid w:val="00A32518"/>
    <w:rsid w:val="00A3519A"/>
    <w:rsid w:val="00A35F97"/>
    <w:rsid w:val="00A42D2C"/>
    <w:rsid w:val="00A47A2F"/>
    <w:rsid w:val="00A509AE"/>
    <w:rsid w:val="00A5175D"/>
    <w:rsid w:val="00A51E81"/>
    <w:rsid w:val="00A52E1C"/>
    <w:rsid w:val="00A5433B"/>
    <w:rsid w:val="00A56633"/>
    <w:rsid w:val="00A57D3C"/>
    <w:rsid w:val="00A60885"/>
    <w:rsid w:val="00A6154D"/>
    <w:rsid w:val="00A615DA"/>
    <w:rsid w:val="00A62700"/>
    <w:rsid w:val="00A641C2"/>
    <w:rsid w:val="00A67A30"/>
    <w:rsid w:val="00A71238"/>
    <w:rsid w:val="00A73314"/>
    <w:rsid w:val="00A7450D"/>
    <w:rsid w:val="00A74E39"/>
    <w:rsid w:val="00A76F83"/>
    <w:rsid w:val="00A816AF"/>
    <w:rsid w:val="00A81F49"/>
    <w:rsid w:val="00A81F87"/>
    <w:rsid w:val="00A821C5"/>
    <w:rsid w:val="00A82465"/>
    <w:rsid w:val="00A83F7F"/>
    <w:rsid w:val="00A85442"/>
    <w:rsid w:val="00A85EC6"/>
    <w:rsid w:val="00A90821"/>
    <w:rsid w:val="00A92073"/>
    <w:rsid w:val="00A92465"/>
    <w:rsid w:val="00A938DE"/>
    <w:rsid w:val="00A949A0"/>
    <w:rsid w:val="00A94AE1"/>
    <w:rsid w:val="00A968A5"/>
    <w:rsid w:val="00A978F3"/>
    <w:rsid w:val="00AA2133"/>
    <w:rsid w:val="00AA63D2"/>
    <w:rsid w:val="00AA6B0B"/>
    <w:rsid w:val="00AB2F5E"/>
    <w:rsid w:val="00AB5D51"/>
    <w:rsid w:val="00AC05AD"/>
    <w:rsid w:val="00AC19CC"/>
    <w:rsid w:val="00AC20AD"/>
    <w:rsid w:val="00AD17FD"/>
    <w:rsid w:val="00AD2637"/>
    <w:rsid w:val="00AD2C1F"/>
    <w:rsid w:val="00AD2C73"/>
    <w:rsid w:val="00AE0568"/>
    <w:rsid w:val="00AE541C"/>
    <w:rsid w:val="00AE5593"/>
    <w:rsid w:val="00AE6EEE"/>
    <w:rsid w:val="00AF08D3"/>
    <w:rsid w:val="00AF2D25"/>
    <w:rsid w:val="00AF54A6"/>
    <w:rsid w:val="00AF766A"/>
    <w:rsid w:val="00B01121"/>
    <w:rsid w:val="00B02BEB"/>
    <w:rsid w:val="00B067D2"/>
    <w:rsid w:val="00B0681F"/>
    <w:rsid w:val="00B12017"/>
    <w:rsid w:val="00B14FD3"/>
    <w:rsid w:val="00B15F0C"/>
    <w:rsid w:val="00B17685"/>
    <w:rsid w:val="00B2063D"/>
    <w:rsid w:val="00B20785"/>
    <w:rsid w:val="00B209F9"/>
    <w:rsid w:val="00B21C0E"/>
    <w:rsid w:val="00B21D50"/>
    <w:rsid w:val="00B220F9"/>
    <w:rsid w:val="00B228CC"/>
    <w:rsid w:val="00B22A67"/>
    <w:rsid w:val="00B22AD2"/>
    <w:rsid w:val="00B24019"/>
    <w:rsid w:val="00B25855"/>
    <w:rsid w:val="00B277C7"/>
    <w:rsid w:val="00B33B94"/>
    <w:rsid w:val="00B372F3"/>
    <w:rsid w:val="00B43C4B"/>
    <w:rsid w:val="00B468E3"/>
    <w:rsid w:val="00B474CC"/>
    <w:rsid w:val="00B52104"/>
    <w:rsid w:val="00B54A21"/>
    <w:rsid w:val="00B54A5F"/>
    <w:rsid w:val="00B55587"/>
    <w:rsid w:val="00B564BF"/>
    <w:rsid w:val="00B57567"/>
    <w:rsid w:val="00B57F23"/>
    <w:rsid w:val="00B60428"/>
    <w:rsid w:val="00B604F9"/>
    <w:rsid w:val="00B60DD3"/>
    <w:rsid w:val="00B647D5"/>
    <w:rsid w:val="00B65033"/>
    <w:rsid w:val="00B65D57"/>
    <w:rsid w:val="00B661F1"/>
    <w:rsid w:val="00B70CAD"/>
    <w:rsid w:val="00B7310D"/>
    <w:rsid w:val="00B73785"/>
    <w:rsid w:val="00B74269"/>
    <w:rsid w:val="00B75644"/>
    <w:rsid w:val="00B758E6"/>
    <w:rsid w:val="00B75DAC"/>
    <w:rsid w:val="00B764E0"/>
    <w:rsid w:val="00B8092A"/>
    <w:rsid w:val="00B80D76"/>
    <w:rsid w:val="00B823D1"/>
    <w:rsid w:val="00B82751"/>
    <w:rsid w:val="00B8515B"/>
    <w:rsid w:val="00B868B8"/>
    <w:rsid w:val="00B87CA2"/>
    <w:rsid w:val="00B90D61"/>
    <w:rsid w:val="00B910E5"/>
    <w:rsid w:val="00B949E5"/>
    <w:rsid w:val="00BA0C86"/>
    <w:rsid w:val="00BA42D8"/>
    <w:rsid w:val="00BA43BC"/>
    <w:rsid w:val="00BA4A75"/>
    <w:rsid w:val="00BB2B6B"/>
    <w:rsid w:val="00BB318B"/>
    <w:rsid w:val="00BB6731"/>
    <w:rsid w:val="00BB6D88"/>
    <w:rsid w:val="00BB7B3F"/>
    <w:rsid w:val="00BC1B27"/>
    <w:rsid w:val="00BC3028"/>
    <w:rsid w:val="00BC4B1A"/>
    <w:rsid w:val="00BC5158"/>
    <w:rsid w:val="00BC5491"/>
    <w:rsid w:val="00BC7F1F"/>
    <w:rsid w:val="00BD1A3F"/>
    <w:rsid w:val="00BD3A08"/>
    <w:rsid w:val="00BD4A92"/>
    <w:rsid w:val="00BD52F9"/>
    <w:rsid w:val="00BD6A88"/>
    <w:rsid w:val="00BD7B4B"/>
    <w:rsid w:val="00BE0274"/>
    <w:rsid w:val="00BE282F"/>
    <w:rsid w:val="00BE30FC"/>
    <w:rsid w:val="00BE3B8B"/>
    <w:rsid w:val="00BE4355"/>
    <w:rsid w:val="00BE528E"/>
    <w:rsid w:val="00BE6061"/>
    <w:rsid w:val="00BE71B4"/>
    <w:rsid w:val="00BE730B"/>
    <w:rsid w:val="00BF4341"/>
    <w:rsid w:val="00BF43BE"/>
    <w:rsid w:val="00BF442D"/>
    <w:rsid w:val="00BF4854"/>
    <w:rsid w:val="00BF7523"/>
    <w:rsid w:val="00BF7D17"/>
    <w:rsid w:val="00C021E1"/>
    <w:rsid w:val="00C035DC"/>
    <w:rsid w:val="00C07FDA"/>
    <w:rsid w:val="00C10A83"/>
    <w:rsid w:val="00C1337D"/>
    <w:rsid w:val="00C13D8D"/>
    <w:rsid w:val="00C1479B"/>
    <w:rsid w:val="00C15BE8"/>
    <w:rsid w:val="00C17F02"/>
    <w:rsid w:val="00C20456"/>
    <w:rsid w:val="00C20DCC"/>
    <w:rsid w:val="00C21B2A"/>
    <w:rsid w:val="00C21BA0"/>
    <w:rsid w:val="00C23FBE"/>
    <w:rsid w:val="00C24798"/>
    <w:rsid w:val="00C255B3"/>
    <w:rsid w:val="00C2774B"/>
    <w:rsid w:val="00C30948"/>
    <w:rsid w:val="00C31AE1"/>
    <w:rsid w:val="00C361A3"/>
    <w:rsid w:val="00C378F8"/>
    <w:rsid w:val="00C37B5F"/>
    <w:rsid w:val="00C40AC1"/>
    <w:rsid w:val="00C42863"/>
    <w:rsid w:val="00C4378A"/>
    <w:rsid w:val="00C44134"/>
    <w:rsid w:val="00C44E1F"/>
    <w:rsid w:val="00C46314"/>
    <w:rsid w:val="00C476DE"/>
    <w:rsid w:val="00C519B3"/>
    <w:rsid w:val="00C53C25"/>
    <w:rsid w:val="00C56013"/>
    <w:rsid w:val="00C60632"/>
    <w:rsid w:val="00C6123C"/>
    <w:rsid w:val="00C63030"/>
    <w:rsid w:val="00C63547"/>
    <w:rsid w:val="00C6569A"/>
    <w:rsid w:val="00C66F98"/>
    <w:rsid w:val="00C6750C"/>
    <w:rsid w:val="00C71256"/>
    <w:rsid w:val="00C74D5E"/>
    <w:rsid w:val="00C7675E"/>
    <w:rsid w:val="00C77CE6"/>
    <w:rsid w:val="00C77EA2"/>
    <w:rsid w:val="00C80D0D"/>
    <w:rsid w:val="00C81614"/>
    <w:rsid w:val="00C81E9D"/>
    <w:rsid w:val="00C823B9"/>
    <w:rsid w:val="00C831EB"/>
    <w:rsid w:val="00C853AE"/>
    <w:rsid w:val="00C85F59"/>
    <w:rsid w:val="00C922C0"/>
    <w:rsid w:val="00C93126"/>
    <w:rsid w:val="00C93D84"/>
    <w:rsid w:val="00C9454A"/>
    <w:rsid w:val="00C97FEB"/>
    <w:rsid w:val="00CA0681"/>
    <w:rsid w:val="00CA17E4"/>
    <w:rsid w:val="00CA1CC7"/>
    <w:rsid w:val="00CA247F"/>
    <w:rsid w:val="00CA24B6"/>
    <w:rsid w:val="00CA303A"/>
    <w:rsid w:val="00CA5FE3"/>
    <w:rsid w:val="00CA6BF5"/>
    <w:rsid w:val="00CA7573"/>
    <w:rsid w:val="00CB093D"/>
    <w:rsid w:val="00CB103E"/>
    <w:rsid w:val="00CB24C6"/>
    <w:rsid w:val="00CB28C9"/>
    <w:rsid w:val="00CB5077"/>
    <w:rsid w:val="00CB5CB4"/>
    <w:rsid w:val="00CB636F"/>
    <w:rsid w:val="00CB78B8"/>
    <w:rsid w:val="00CC00A4"/>
    <w:rsid w:val="00CC07E7"/>
    <w:rsid w:val="00CC210C"/>
    <w:rsid w:val="00CC2601"/>
    <w:rsid w:val="00CC6FB9"/>
    <w:rsid w:val="00CD0AC0"/>
    <w:rsid w:val="00CD2CC2"/>
    <w:rsid w:val="00CD33D8"/>
    <w:rsid w:val="00CD38F0"/>
    <w:rsid w:val="00CD4814"/>
    <w:rsid w:val="00CD5C9D"/>
    <w:rsid w:val="00CD5EBF"/>
    <w:rsid w:val="00CD72F8"/>
    <w:rsid w:val="00CD780C"/>
    <w:rsid w:val="00CE0231"/>
    <w:rsid w:val="00CE035D"/>
    <w:rsid w:val="00CE12B9"/>
    <w:rsid w:val="00CE17E2"/>
    <w:rsid w:val="00CE1B9D"/>
    <w:rsid w:val="00CE2CCC"/>
    <w:rsid w:val="00CE2DA0"/>
    <w:rsid w:val="00CE3C52"/>
    <w:rsid w:val="00CE4835"/>
    <w:rsid w:val="00CE489F"/>
    <w:rsid w:val="00CE6434"/>
    <w:rsid w:val="00CF09E5"/>
    <w:rsid w:val="00CF0D3A"/>
    <w:rsid w:val="00CF1EB1"/>
    <w:rsid w:val="00CF237B"/>
    <w:rsid w:val="00CF4AC7"/>
    <w:rsid w:val="00D01C0F"/>
    <w:rsid w:val="00D01D5C"/>
    <w:rsid w:val="00D043C0"/>
    <w:rsid w:val="00D04F85"/>
    <w:rsid w:val="00D061CE"/>
    <w:rsid w:val="00D075B2"/>
    <w:rsid w:val="00D11531"/>
    <w:rsid w:val="00D12019"/>
    <w:rsid w:val="00D13629"/>
    <w:rsid w:val="00D15CD2"/>
    <w:rsid w:val="00D15DC1"/>
    <w:rsid w:val="00D15E45"/>
    <w:rsid w:val="00D201AD"/>
    <w:rsid w:val="00D2054F"/>
    <w:rsid w:val="00D22572"/>
    <w:rsid w:val="00D22E62"/>
    <w:rsid w:val="00D240E9"/>
    <w:rsid w:val="00D24C79"/>
    <w:rsid w:val="00D251B9"/>
    <w:rsid w:val="00D300B7"/>
    <w:rsid w:val="00D304AC"/>
    <w:rsid w:val="00D3065B"/>
    <w:rsid w:val="00D327C4"/>
    <w:rsid w:val="00D336CC"/>
    <w:rsid w:val="00D346C6"/>
    <w:rsid w:val="00D35570"/>
    <w:rsid w:val="00D3564D"/>
    <w:rsid w:val="00D36439"/>
    <w:rsid w:val="00D42C08"/>
    <w:rsid w:val="00D4497A"/>
    <w:rsid w:val="00D45E6C"/>
    <w:rsid w:val="00D4628E"/>
    <w:rsid w:val="00D53383"/>
    <w:rsid w:val="00D53C50"/>
    <w:rsid w:val="00D5405C"/>
    <w:rsid w:val="00D571E6"/>
    <w:rsid w:val="00D579EF"/>
    <w:rsid w:val="00D57FB4"/>
    <w:rsid w:val="00D60232"/>
    <w:rsid w:val="00D61400"/>
    <w:rsid w:val="00D629D6"/>
    <w:rsid w:val="00D6409C"/>
    <w:rsid w:val="00D7077C"/>
    <w:rsid w:val="00D72273"/>
    <w:rsid w:val="00D72454"/>
    <w:rsid w:val="00D72714"/>
    <w:rsid w:val="00D737CF"/>
    <w:rsid w:val="00D77A23"/>
    <w:rsid w:val="00D813C9"/>
    <w:rsid w:val="00D83DF0"/>
    <w:rsid w:val="00D8514A"/>
    <w:rsid w:val="00D91219"/>
    <w:rsid w:val="00D926E1"/>
    <w:rsid w:val="00D93425"/>
    <w:rsid w:val="00D93A00"/>
    <w:rsid w:val="00D95D46"/>
    <w:rsid w:val="00DA1937"/>
    <w:rsid w:val="00DA2DA2"/>
    <w:rsid w:val="00DA3249"/>
    <w:rsid w:val="00DA62DF"/>
    <w:rsid w:val="00DB2185"/>
    <w:rsid w:val="00DB33B3"/>
    <w:rsid w:val="00DB39C2"/>
    <w:rsid w:val="00DB4E4F"/>
    <w:rsid w:val="00DB6806"/>
    <w:rsid w:val="00DB6E6F"/>
    <w:rsid w:val="00DC0AE0"/>
    <w:rsid w:val="00DC1A2C"/>
    <w:rsid w:val="00DC1CBF"/>
    <w:rsid w:val="00DC2F69"/>
    <w:rsid w:val="00DC41E2"/>
    <w:rsid w:val="00DC4255"/>
    <w:rsid w:val="00DC4EF6"/>
    <w:rsid w:val="00DC5C7B"/>
    <w:rsid w:val="00DC7567"/>
    <w:rsid w:val="00DD2246"/>
    <w:rsid w:val="00DD3A6E"/>
    <w:rsid w:val="00DD43C2"/>
    <w:rsid w:val="00DD4667"/>
    <w:rsid w:val="00DD5400"/>
    <w:rsid w:val="00DD7A3C"/>
    <w:rsid w:val="00DE1C37"/>
    <w:rsid w:val="00DE2E77"/>
    <w:rsid w:val="00DE3AC1"/>
    <w:rsid w:val="00DE3EC8"/>
    <w:rsid w:val="00DE423F"/>
    <w:rsid w:val="00DE45C7"/>
    <w:rsid w:val="00DE6400"/>
    <w:rsid w:val="00DE70B1"/>
    <w:rsid w:val="00DE7CF3"/>
    <w:rsid w:val="00DF2129"/>
    <w:rsid w:val="00DF2C71"/>
    <w:rsid w:val="00DF33B5"/>
    <w:rsid w:val="00DF3F73"/>
    <w:rsid w:val="00DF431B"/>
    <w:rsid w:val="00DF5A29"/>
    <w:rsid w:val="00DF5E34"/>
    <w:rsid w:val="00E0176A"/>
    <w:rsid w:val="00E02A37"/>
    <w:rsid w:val="00E02C16"/>
    <w:rsid w:val="00E03F69"/>
    <w:rsid w:val="00E0584A"/>
    <w:rsid w:val="00E07866"/>
    <w:rsid w:val="00E0796E"/>
    <w:rsid w:val="00E237C9"/>
    <w:rsid w:val="00E26D4D"/>
    <w:rsid w:val="00E31435"/>
    <w:rsid w:val="00E31524"/>
    <w:rsid w:val="00E318CB"/>
    <w:rsid w:val="00E328B9"/>
    <w:rsid w:val="00E35EED"/>
    <w:rsid w:val="00E37071"/>
    <w:rsid w:val="00E43BEB"/>
    <w:rsid w:val="00E458B1"/>
    <w:rsid w:val="00E46B9B"/>
    <w:rsid w:val="00E5372F"/>
    <w:rsid w:val="00E5684D"/>
    <w:rsid w:val="00E57D8C"/>
    <w:rsid w:val="00E61510"/>
    <w:rsid w:val="00E61D35"/>
    <w:rsid w:val="00E65391"/>
    <w:rsid w:val="00E65CC3"/>
    <w:rsid w:val="00E668DC"/>
    <w:rsid w:val="00E66B06"/>
    <w:rsid w:val="00E7073A"/>
    <w:rsid w:val="00E70827"/>
    <w:rsid w:val="00E718D5"/>
    <w:rsid w:val="00E8036D"/>
    <w:rsid w:val="00E83EA6"/>
    <w:rsid w:val="00E83F02"/>
    <w:rsid w:val="00E85AFC"/>
    <w:rsid w:val="00E86AEF"/>
    <w:rsid w:val="00E87BC3"/>
    <w:rsid w:val="00E909BF"/>
    <w:rsid w:val="00E9219D"/>
    <w:rsid w:val="00E96D58"/>
    <w:rsid w:val="00E979BA"/>
    <w:rsid w:val="00EA188C"/>
    <w:rsid w:val="00EA1BE7"/>
    <w:rsid w:val="00EA3B4D"/>
    <w:rsid w:val="00EA45A0"/>
    <w:rsid w:val="00EA5EAC"/>
    <w:rsid w:val="00EA6C8D"/>
    <w:rsid w:val="00EA732D"/>
    <w:rsid w:val="00EA76AB"/>
    <w:rsid w:val="00EB0967"/>
    <w:rsid w:val="00EB27F8"/>
    <w:rsid w:val="00EB2BAB"/>
    <w:rsid w:val="00EB3348"/>
    <w:rsid w:val="00EB33B6"/>
    <w:rsid w:val="00EB3FFD"/>
    <w:rsid w:val="00EB4012"/>
    <w:rsid w:val="00EB5C1F"/>
    <w:rsid w:val="00EB74A1"/>
    <w:rsid w:val="00EC2127"/>
    <w:rsid w:val="00EC3EDD"/>
    <w:rsid w:val="00EC7E17"/>
    <w:rsid w:val="00EC7E8F"/>
    <w:rsid w:val="00ED0C46"/>
    <w:rsid w:val="00ED10E7"/>
    <w:rsid w:val="00ED11FC"/>
    <w:rsid w:val="00ED17D4"/>
    <w:rsid w:val="00ED1E77"/>
    <w:rsid w:val="00ED4375"/>
    <w:rsid w:val="00ED73B2"/>
    <w:rsid w:val="00ED7F4E"/>
    <w:rsid w:val="00EE084F"/>
    <w:rsid w:val="00EE313C"/>
    <w:rsid w:val="00EE6744"/>
    <w:rsid w:val="00EE7B09"/>
    <w:rsid w:val="00EF1287"/>
    <w:rsid w:val="00EF5E3E"/>
    <w:rsid w:val="00EF6210"/>
    <w:rsid w:val="00EF7101"/>
    <w:rsid w:val="00EF7261"/>
    <w:rsid w:val="00F03145"/>
    <w:rsid w:val="00F04253"/>
    <w:rsid w:val="00F043EC"/>
    <w:rsid w:val="00F06199"/>
    <w:rsid w:val="00F1001E"/>
    <w:rsid w:val="00F10129"/>
    <w:rsid w:val="00F11E4E"/>
    <w:rsid w:val="00F14BC0"/>
    <w:rsid w:val="00F16041"/>
    <w:rsid w:val="00F17376"/>
    <w:rsid w:val="00F2026D"/>
    <w:rsid w:val="00F20BDA"/>
    <w:rsid w:val="00F22947"/>
    <w:rsid w:val="00F23FB8"/>
    <w:rsid w:val="00F2448C"/>
    <w:rsid w:val="00F24491"/>
    <w:rsid w:val="00F24BEF"/>
    <w:rsid w:val="00F26D92"/>
    <w:rsid w:val="00F27367"/>
    <w:rsid w:val="00F30F5B"/>
    <w:rsid w:val="00F35131"/>
    <w:rsid w:val="00F35BF8"/>
    <w:rsid w:val="00F365A8"/>
    <w:rsid w:val="00F36907"/>
    <w:rsid w:val="00F36BA8"/>
    <w:rsid w:val="00F37A6C"/>
    <w:rsid w:val="00F40B9C"/>
    <w:rsid w:val="00F428E5"/>
    <w:rsid w:val="00F431CC"/>
    <w:rsid w:val="00F4404A"/>
    <w:rsid w:val="00F442F4"/>
    <w:rsid w:val="00F44C02"/>
    <w:rsid w:val="00F4724F"/>
    <w:rsid w:val="00F478C3"/>
    <w:rsid w:val="00F505FF"/>
    <w:rsid w:val="00F50ACC"/>
    <w:rsid w:val="00F50EC1"/>
    <w:rsid w:val="00F53D8C"/>
    <w:rsid w:val="00F543A3"/>
    <w:rsid w:val="00F565E3"/>
    <w:rsid w:val="00F5714D"/>
    <w:rsid w:val="00F572A7"/>
    <w:rsid w:val="00F665AD"/>
    <w:rsid w:val="00F66ED1"/>
    <w:rsid w:val="00F67385"/>
    <w:rsid w:val="00F70067"/>
    <w:rsid w:val="00F70EFF"/>
    <w:rsid w:val="00F713C3"/>
    <w:rsid w:val="00F737F7"/>
    <w:rsid w:val="00F754EE"/>
    <w:rsid w:val="00F827FF"/>
    <w:rsid w:val="00F835B6"/>
    <w:rsid w:val="00F84337"/>
    <w:rsid w:val="00F84C39"/>
    <w:rsid w:val="00F85588"/>
    <w:rsid w:val="00F85F73"/>
    <w:rsid w:val="00F87EF0"/>
    <w:rsid w:val="00F90E18"/>
    <w:rsid w:val="00F91D58"/>
    <w:rsid w:val="00F9305F"/>
    <w:rsid w:val="00F9339E"/>
    <w:rsid w:val="00F943B3"/>
    <w:rsid w:val="00F96C05"/>
    <w:rsid w:val="00F97F1A"/>
    <w:rsid w:val="00FA0F36"/>
    <w:rsid w:val="00FA1E05"/>
    <w:rsid w:val="00FA2726"/>
    <w:rsid w:val="00FA2EF0"/>
    <w:rsid w:val="00FA6642"/>
    <w:rsid w:val="00FA688B"/>
    <w:rsid w:val="00FB0F8F"/>
    <w:rsid w:val="00FB1C75"/>
    <w:rsid w:val="00FB1D2D"/>
    <w:rsid w:val="00FB2DFF"/>
    <w:rsid w:val="00FB30DC"/>
    <w:rsid w:val="00FB3293"/>
    <w:rsid w:val="00FB372F"/>
    <w:rsid w:val="00FB5C0D"/>
    <w:rsid w:val="00FB633B"/>
    <w:rsid w:val="00FB68C0"/>
    <w:rsid w:val="00FB6AC6"/>
    <w:rsid w:val="00FB7B26"/>
    <w:rsid w:val="00FC1B01"/>
    <w:rsid w:val="00FC43AC"/>
    <w:rsid w:val="00FC508E"/>
    <w:rsid w:val="00FC5894"/>
    <w:rsid w:val="00FC68B3"/>
    <w:rsid w:val="00FC75AC"/>
    <w:rsid w:val="00FD1F5D"/>
    <w:rsid w:val="00FD35FC"/>
    <w:rsid w:val="00FD4C61"/>
    <w:rsid w:val="00FD60C7"/>
    <w:rsid w:val="00FD6FFF"/>
    <w:rsid w:val="00FE37E9"/>
    <w:rsid w:val="00FE6F2E"/>
    <w:rsid w:val="00FF0603"/>
    <w:rsid w:val="00FF1F6B"/>
    <w:rsid w:val="00FF22EE"/>
    <w:rsid w:val="00FF2780"/>
    <w:rsid w:val="00FF3770"/>
    <w:rsid w:val="00FF47E7"/>
    <w:rsid w:val="00FF4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57F11"/>
  <w15:chartTrackingRefBased/>
  <w15:docId w15:val="{C3C5D56B-F767-4D51-9CFE-68C6C991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1BA0"/>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3401EF"/>
    <w:pPr>
      <w:keepNext/>
      <w:keepLines/>
      <w:numPr>
        <w:numId w:val="1"/>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000B7A"/>
    <w:pPr>
      <w:keepNext/>
      <w:keepLines/>
      <w:numPr>
        <w:numId w:val="2"/>
      </w:numPr>
      <w:spacing w:before="40" w:after="0"/>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DF33B5"/>
    <w:pPr>
      <w:keepNext/>
      <w:keepLines/>
      <w:numPr>
        <w:numId w:val="5"/>
      </w:numPr>
      <w:spacing w:before="40" w:after="0"/>
      <w:outlineLvl w:val="2"/>
    </w:pPr>
    <w:rPr>
      <w:rFonts w:eastAsiaTheme="majorEastAsia" w:cstheme="majorBidi"/>
      <w:b/>
      <w:sz w:val="28"/>
      <w:szCs w:val="24"/>
    </w:rPr>
  </w:style>
  <w:style w:type="paragraph" w:styleId="Nadpis4">
    <w:name w:val="heading 4"/>
    <w:basedOn w:val="Normln"/>
    <w:next w:val="Normln"/>
    <w:link w:val="Nadpis4Char"/>
    <w:uiPriority w:val="9"/>
    <w:semiHidden/>
    <w:unhideWhenUsed/>
    <w:qFormat/>
    <w:rsid w:val="00DF33B5"/>
    <w:pPr>
      <w:keepNext/>
      <w:keepLines/>
      <w:numPr>
        <w:numId w:val="6"/>
      </w:numPr>
      <w:spacing w:before="40" w:after="0"/>
      <w:outlineLvl w:val="3"/>
    </w:pPr>
    <w:rPr>
      <w:rFonts w:eastAsiaTheme="majorEastAsia" w:cstheme="majorBidi"/>
      <w:b/>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01EF"/>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3401EF"/>
    <w:rPr>
      <w:rFonts w:ascii="Times New Roman" w:eastAsiaTheme="majorEastAsia" w:hAnsi="Times New Roman" w:cstheme="majorBidi"/>
      <w:b/>
      <w:sz w:val="30"/>
      <w:szCs w:val="26"/>
    </w:rPr>
  </w:style>
  <w:style w:type="paragraph" w:styleId="Nzev">
    <w:name w:val="Title"/>
    <w:basedOn w:val="Normln"/>
    <w:next w:val="Normln"/>
    <w:link w:val="NzevChar"/>
    <w:uiPriority w:val="10"/>
    <w:qFormat/>
    <w:rsid w:val="00BD1A3F"/>
    <w:pPr>
      <w:numPr>
        <w:numId w:val="3"/>
      </w:numPr>
      <w:spacing w:after="0"/>
      <w:contextualSpacing/>
    </w:pPr>
    <w:rPr>
      <w:rFonts w:eastAsiaTheme="majorEastAsia" w:cstheme="majorBidi"/>
      <w:b/>
      <w:color w:val="000000" w:themeColor="text1"/>
      <w:spacing w:val="-10"/>
      <w:kern w:val="28"/>
      <w:sz w:val="28"/>
      <w:szCs w:val="56"/>
    </w:rPr>
  </w:style>
  <w:style w:type="character" w:customStyle="1" w:styleId="NzevChar">
    <w:name w:val="Název Char"/>
    <w:basedOn w:val="Standardnpsmoodstavce"/>
    <w:link w:val="Nzev"/>
    <w:uiPriority w:val="10"/>
    <w:rsid w:val="005063D0"/>
    <w:rPr>
      <w:rFonts w:ascii="Times New Roman" w:eastAsiaTheme="majorEastAsia" w:hAnsi="Times New Roman" w:cstheme="majorBidi"/>
      <w:b/>
      <w:color w:val="000000" w:themeColor="text1"/>
      <w:spacing w:val="-10"/>
      <w:kern w:val="28"/>
      <w:sz w:val="28"/>
      <w:szCs w:val="56"/>
    </w:rPr>
  </w:style>
  <w:style w:type="paragraph" w:styleId="Zhlav">
    <w:name w:val="header"/>
    <w:basedOn w:val="Normln"/>
    <w:link w:val="ZhlavChar"/>
    <w:uiPriority w:val="99"/>
    <w:unhideWhenUsed/>
    <w:rsid w:val="00783E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3EC9"/>
    <w:rPr>
      <w:rFonts w:ascii="Times New Roman" w:hAnsi="Times New Roman"/>
      <w:sz w:val="24"/>
    </w:rPr>
  </w:style>
  <w:style w:type="paragraph" w:styleId="Zpat">
    <w:name w:val="footer"/>
    <w:basedOn w:val="Normln"/>
    <w:link w:val="ZpatChar"/>
    <w:uiPriority w:val="99"/>
    <w:unhideWhenUsed/>
    <w:rsid w:val="00783EC9"/>
    <w:pPr>
      <w:tabs>
        <w:tab w:val="center" w:pos="4536"/>
        <w:tab w:val="right" w:pos="9072"/>
      </w:tabs>
      <w:spacing w:after="0" w:line="240" w:lineRule="auto"/>
    </w:pPr>
  </w:style>
  <w:style w:type="character" w:customStyle="1" w:styleId="ZpatChar">
    <w:name w:val="Zápatí Char"/>
    <w:basedOn w:val="Standardnpsmoodstavce"/>
    <w:link w:val="Zpat"/>
    <w:uiPriority w:val="99"/>
    <w:rsid w:val="00783EC9"/>
    <w:rPr>
      <w:rFonts w:ascii="Times New Roman" w:hAnsi="Times New Roman"/>
      <w:sz w:val="24"/>
    </w:rPr>
  </w:style>
  <w:style w:type="paragraph" w:styleId="Odstavecseseznamem">
    <w:name w:val="List Paragraph"/>
    <w:basedOn w:val="Normln"/>
    <w:uiPriority w:val="34"/>
    <w:qFormat/>
    <w:rsid w:val="005063D0"/>
    <w:pPr>
      <w:spacing w:after="0"/>
      <w:ind w:left="720"/>
      <w:contextualSpacing/>
    </w:pPr>
    <w:rPr>
      <w:szCs w:val="24"/>
    </w:rPr>
  </w:style>
  <w:style w:type="paragraph" w:styleId="Titulek">
    <w:name w:val="caption"/>
    <w:basedOn w:val="Normln"/>
    <w:next w:val="Normln"/>
    <w:uiPriority w:val="35"/>
    <w:unhideWhenUsed/>
    <w:qFormat/>
    <w:rsid w:val="0074272A"/>
    <w:pPr>
      <w:spacing w:after="200" w:line="240" w:lineRule="auto"/>
    </w:pPr>
    <w:rPr>
      <w:i/>
      <w:iCs/>
      <w:color w:val="44546A" w:themeColor="text2"/>
      <w:sz w:val="18"/>
      <w:szCs w:val="18"/>
    </w:rPr>
  </w:style>
  <w:style w:type="table" w:styleId="Mkatabulky">
    <w:name w:val="Table Grid"/>
    <w:basedOn w:val="Normlntabulka"/>
    <w:uiPriority w:val="39"/>
    <w:rsid w:val="001B5DF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50EC1"/>
    <w:rPr>
      <w:color w:val="0563C1" w:themeColor="hyperlink"/>
      <w:u w:val="single"/>
    </w:rPr>
  </w:style>
  <w:style w:type="paragraph" w:styleId="Nadpisobsahu">
    <w:name w:val="TOC Heading"/>
    <w:basedOn w:val="Nadpis1"/>
    <w:next w:val="Normln"/>
    <w:uiPriority w:val="39"/>
    <w:unhideWhenUsed/>
    <w:qFormat/>
    <w:rsid w:val="00BD1A3F"/>
    <w:pPr>
      <w:numPr>
        <w:numId w:val="0"/>
      </w:numPr>
      <w:spacing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BD1A3F"/>
    <w:pPr>
      <w:tabs>
        <w:tab w:val="left" w:pos="440"/>
        <w:tab w:val="right" w:leader="dot" w:pos="8777"/>
      </w:tabs>
      <w:spacing w:after="100"/>
    </w:pPr>
    <w:rPr>
      <w:b/>
      <w:bCs/>
      <w:noProof/>
    </w:rPr>
  </w:style>
  <w:style w:type="paragraph" w:styleId="Obsah2">
    <w:name w:val="toc 2"/>
    <w:basedOn w:val="Normln"/>
    <w:next w:val="Normln"/>
    <w:autoRedefine/>
    <w:uiPriority w:val="39"/>
    <w:unhideWhenUsed/>
    <w:rsid w:val="00BD1A3F"/>
    <w:pPr>
      <w:spacing w:after="100"/>
      <w:ind w:left="240"/>
    </w:pPr>
  </w:style>
  <w:style w:type="character" w:customStyle="1" w:styleId="Nadpis3Char">
    <w:name w:val="Nadpis 3 Char"/>
    <w:basedOn w:val="Standardnpsmoodstavce"/>
    <w:link w:val="Nadpis3"/>
    <w:uiPriority w:val="9"/>
    <w:rsid w:val="00DF33B5"/>
    <w:rPr>
      <w:rFonts w:ascii="Times New Roman" w:eastAsiaTheme="majorEastAsia" w:hAnsi="Times New Roman" w:cstheme="majorBidi"/>
      <w:b/>
      <w:sz w:val="28"/>
      <w:szCs w:val="24"/>
    </w:rPr>
  </w:style>
  <w:style w:type="character" w:customStyle="1" w:styleId="Nadpis4Char">
    <w:name w:val="Nadpis 4 Char"/>
    <w:basedOn w:val="Standardnpsmoodstavce"/>
    <w:link w:val="Nadpis4"/>
    <w:uiPriority w:val="9"/>
    <w:semiHidden/>
    <w:rsid w:val="00DF33B5"/>
    <w:rPr>
      <w:rFonts w:ascii="Times New Roman" w:eastAsiaTheme="majorEastAsia" w:hAnsi="Times New Roman" w:cstheme="majorBidi"/>
      <w:b/>
      <w:iCs/>
      <w:sz w:val="28"/>
    </w:rPr>
  </w:style>
  <w:style w:type="paragraph" w:styleId="Obsah3">
    <w:name w:val="toc 3"/>
    <w:basedOn w:val="Normln"/>
    <w:next w:val="Normln"/>
    <w:autoRedefine/>
    <w:uiPriority w:val="39"/>
    <w:unhideWhenUsed/>
    <w:rsid w:val="00DF33B5"/>
    <w:pPr>
      <w:spacing w:after="100"/>
      <w:ind w:left="480"/>
    </w:pPr>
  </w:style>
  <w:style w:type="paragraph" w:styleId="Normlnweb">
    <w:name w:val="Normal (Web)"/>
    <w:basedOn w:val="Normln"/>
    <w:uiPriority w:val="99"/>
    <w:unhideWhenUsed/>
    <w:rsid w:val="00396FA6"/>
    <w:pPr>
      <w:spacing w:before="100" w:beforeAutospacing="1" w:after="100" w:afterAutospacing="1" w:line="240" w:lineRule="auto"/>
      <w:jc w:val="left"/>
    </w:pPr>
    <w:rPr>
      <w:rFonts w:eastAsia="Times New Roman" w:cs="Times New Roman"/>
      <w:szCs w:val="24"/>
      <w:lang w:eastAsia="cs-CZ"/>
    </w:rPr>
  </w:style>
  <w:style w:type="paragraph" w:styleId="Podnadpis">
    <w:name w:val="Subtitle"/>
    <w:basedOn w:val="Normln"/>
    <w:next w:val="Normln"/>
    <w:link w:val="PodnadpisChar"/>
    <w:uiPriority w:val="11"/>
    <w:qFormat/>
    <w:rsid w:val="00000B7A"/>
    <w:pPr>
      <w:numPr>
        <w:numId w:val="7"/>
      </w:numPr>
    </w:pPr>
    <w:rPr>
      <w:rFonts w:eastAsiaTheme="minorEastAsia"/>
      <w:b/>
      <w:spacing w:val="15"/>
      <w:sz w:val="28"/>
    </w:rPr>
  </w:style>
  <w:style w:type="character" w:customStyle="1" w:styleId="PodnadpisChar">
    <w:name w:val="Podnadpis Char"/>
    <w:basedOn w:val="Standardnpsmoodstavce"/>
    <w:link w:val="Podnadpis"/>
    <w:uiPriority w:val="11"/>
    <w:rsid w:val="00000B7A"/>
    <w:rPr>
      <w:rFonts w:ascii="Times New Roman" w:eastAsiaTheme="minorEastAsia" w:hAnsi="Times New Roman"/>
      <w:b/>
      <w:spacing w:val="15"/>
      <w:sz w:val="28"/>
    </w:rPr>
  </w:style>
  <w:style w:type="table" w:styleId="Svtlmkatabulky">
    <w:name w:val="Grid Table Light"/>
    <w:basedOn w:val="Normlntabulka"/>
    <w:uiPriority w:val="40"/>
    <w:rsid w:val="000824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CA06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CA06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evyeenzmnka1">
    <w:name w:val="Nevyřešená zmínka1"/>
    <w:basedOn w:val="Standardnpsmoodstavce"/>
    <w:uiPriority w:val="99"/>
    <w:semiHidden/>
    <w:unhideWhenUsed/>
    <w:rsid w:val="00BC7F1F"/>
    <w:rPr>
      <w:color w:val="605E5C"/>
      <w:shd w:val="clear" w:color="auto" w:fill="E1DFDD"/>
    </w:rPr>
  </w:style>
  <w:style w:type="character" w:customStyle="1" w:styleId="apple-converted-space">
    <w:name w:val="apple-converted-space"/>
    <w:basedOn w:val="Standardnpsmoodstavce"/>
    <w:rsid w:val="004164F6"/>
  </w:style>
  <w:style w:type="character" w:styleId="Sledovanodkaz">
    <w:name w:val="FollowedHyperlink"/>
    <w:basedOn w:val="Standardnpsmoodstavce"/>
    <w:uiPriority w:val="99"/>
    <w:semiHidden/>
    <w:unhideWhenUsed/>
    <w:rsid w:val="00F273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6929">
      <w:bodyDiv w:val="1"/>
      <w:marLeft w:val="0"/>
      <w:marRight w:val="0"/>
      <w:marTop w:val="0"/>
      <w:marBottom w:val="0"/>
      <w:divBdr>
        <w:top w:val="none" w:sz="0" w:space="0" w:color="auto"/>
        <w:left w:val="none" w:sz="0" w:space="0" w:color="auto"/>
        <w:bottom w:val="none" w:sz="0" w:space="0" w:color="auto"/>
        <w:right w:val="none" w:sz="0" w:space="0" w:color="auto"/>
      </w:divBdr>
    </w:div>
    <w:div w:id="410002964">
      <w:bodyDiv w:val="1"/>
      <w:marLeft w:val="0"/>
      <w:marRight w:val="0"/>
      <w:marTop w:val="0"/>
      <w:marBottom w:val="0"/>
      <w:divBdr>
        <w:top w:val="none" w:sz="0" w:space="0" w:color="auto"/>
        <w:left w:val="none" w:sz="0" w:space="0" w:color="auto"/>
        <w:bottom w:val="none" w:sz="0" w:space="0" w:color="auto"/>
        <w:right w:val="none" w:sz="0" w:space="0" w:color="auto"/>
      </w:divBdr>
    </w:div>
    <w:div w:id="417337159">
      <w:bodyDiv w:val="1"/>
      <w:marLeft w:val="0"/>
      <w:marRight w:val="0"/>
      <w:marTop w:val="0"/>
      <w:marBottom w:val="0"/>
      <w:divBdr>
        <w:top w:val="none" w:sz="0" w:space="0" w:color="auto"/>
        <w:left w:val="none" w:sz="0" w:space="0" w:color="auto"/>
        <w:bottom w:val="none" w:sz="0" w:space="0" w:color="auto"/>
        <w:right w:val="none" w:sz="0" w:space="0" w:color="auto"/>
      </w:divBdr>
    </w:div>
    <w:div w:id="611136558">
      <w:bodyDiv w:val="1"/>
      <w:marLeft w:val="0"/>
      <w:marRight w:val="0"/>
      <w:marTop w:val="0"/>
      <w:marBottom w:val="0"/>
      <w:divBdr>
        <w:top w:val="none" w:sz="0" w:space="0" w:color="auto"/>
        <w:left w:val="none" w:sz="0" w:space="0" w:color="auto"/>
        <w:bottom w:val="none" w:sz="0" w:space="0" w:color="auto"/>
        <w:right w:val="none" w:sz="0" w:space="0" w:color="auto"/>
      </w:divBdr>
    </w:div>
    <w:div w:id="712852800">
      <w:bodyDiv w:val="1"/>
      <w:marLeft w:val="0"/>
      <w:marRight w:val="0"/>
      <w:marTop w:val="0"/>
      <w:marBottom w:val="0"/>
      <w:divBdr>
        <w:top w:val="none" w:sz="0" w:space="0" w:color="auto"/>
        <w:left w:val="none" w:sz="0" w:space="0" w:color="auto"/>
        <w:bottom w:val="none" w:sz="0" w:space="0" w:color="auto"/>
        <w:right w:val="none" w:sz="0" w:space="0" w:color="auto"/>
      </w:divBdr>
      <w:divsChild>
        <w:div w:id="975183388">
          <w:marLeft w:val="0"/>
          <w:marRight w:val="0"/>
          <w:marTop w:val="0"/>
          <w:marBottom w:val="0"/>
          <w:divBdr>
            <w:top w:val="none" w:sz="0" w:space="0" w:color="auto"/>
            <w:left w:val="none" w:sz="0" w:space="0" w:color="auto"/>
            <w:bottom w:val="none" w:sz="0" w:space="0" w:color="auto"/>
            <w:right w:val="none" w:sz="0" w:space="0" w:color="auto"/>
          </w:divBdr>
          <w:divsChild>
            <w:div w:id="261963665">
              <w:marLeft w:val="0"/>
              <w:marRight w:val="0"/>
              <w:marTop w:val="0"/>
              <w:marBottom w:val="0"/>
              <w:divBdr>
                <w:top w:val="none" w:sz="0" w:space="0" w:color="auto"/>
                <w:left w:val="none" w:sz="0" w:space="0" w:color="auto"/>
                <w:bottom w:val="none" w:sz="0" w:space="0" w:color="auto"/>
                <w:right w:val="none" w:sz="0" w:space="0" w:color="auto"/>
              </w:divBdr>
              <w:divsChild>
                <w:div w:id="1530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68195">
      <w:bodyDiv w:val="1"/>
      <w:marLeft w:val="0"/>
      <w:marRight w:val="0"/>
      <w:marTop w:val="0"/>
      <w:marBottom w:val="0"/>
      <w:divBdr>
        <w:top w:val="none" w:sz="0" w:space="0" w:color="auto"/>
        <w:left w:val="none" w:sz="0" w:space="0" w:color="auto"/>
        <w:bottom w:val="none" w:sz="0" w:space="0" w:color="auto"/>
        <w:right w:val="none" w:sz="0" w:space="0" w:color="auto"/>
      </w:divBdr>
      <w:divsChild>
        <w:div w:id="93014626">
          <w:marLeft w:val="0"/>
          <w:marRight w:val="0"/>
          <w:marTop w:val="0"/>
          <w:marBottom w:val="0"/>
          <w:divBdr>
            <w:top w:val="none" w:sz="0" w:space="0" w:color="auto"/>
            <w:left w:val="none" w:sz="0" w:space="0" w:color="auto"/>
            <w:bottom w:val="none" w:sz="0" w:space="0" w:color="auto"/>
            <w:right w:val="none" w:sz="0" w:space="0" w:color="auto"/>
          </w:divBdr>
          <w:divsChild>
            <w:div w:id="1072894787">
              <w:marLeft w:val="0"/>
              <w:marRight w:val="0"/>
              <w:marTop w:val="0"/>
              <w:marBottom w:val="0"/>
              <w:divBdr>
                <w:top w:val="none" w:sz="0" w:space="0" w:color="auto"/>
                <w:left w:val="none" w:sz="0" w:space="0" w:color="auto"/>
                <w:bottom w:val="none" w:sz="0" w:space="0" w:color="auto"/>
                <w:right w:val="none" w:sz="0" w:space="0" w:color="auto"/>
              </w:divBdr>
              <w:divsChild>
                <w:div w:id="2727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8256">
      <w:bodyDiv w:val="1"/>
      <w:marLeft w:val="0"/>
      <w:marRight w:val="0"/>
      <w:marTop w:val="0"/>
      <w:marBottom w:val="0"/>
      <w:divBdr>
        <w:top w:val="none" w:sz="0" w:space="0" w:color="auto"/>
        <w:left w:val="none" w:sz="0" w:space="0" w:color="auto"/>
        <w:bottom w:val="none" w:sz="0" w:space="0" w:color="auto"/>
        <w:right w:val="none" w:sz="0" w:space="0" w:color="auto"/>
      </w:divBdr>
    </w:div>
    <w:div w:id="950089766">
      <w:bodyDiv w:val="1"/>
      <w:marLeft w:val="0"/>
      <w:marRight w:val="0"/>
      <w:marTop w:val="0"/>
      <w:marBottom w:val="0"/>
      <w:divBdr>
        <w:top w:val="none" w:sz="0" w:space="0" w:color="auto"/>
        <w:left w:val="none" w:sz="0" w:space="0" w:color="auto"/>
        <w:bottom w:val="none" w:sz="0" w:space="0" w:color="auto"/>
        <w:right w:val="none" w:sz="0" w:space="0" w:color="auto"/>
      </w:divBdr>
      <w:divsChild>
        <w:div w:id="2055498794">
          <w:marLeft w:val="0"/>
          <w:marRight w:val="0"/>
          <w:marTop w:val="0"/>
          <w:marBottom w:val="0"/>
          <w:divBdr>
            <w:top w:val="none" w:sz="0" w:space="0" w:color="auto"/>
            <w:left w:val="none" w:sz="0" w:space="0" w:color="auto"/>
            <w:bottom w:val="none" w:sz="0" w:space="0" w:color="auto"/>
            <w:right w:val="none" w:sz="0" w:space="0" w:color="auto"/>
          </w:divBdr>
          <w:divsChild>
            <w:div w:id="2089112134">
              <w:marLeft w:val="0"/>
              <w:marRight w:val="0"/>
              <w:marTop w:val="0"/>
              <w:marBottom w:val="0"/>
              <w:divBdr>
                <w:top w:val="none" w:sz="0" w:space="0" w:color="auto"/>
                <w:left w:val="none" w:sz="0" w:space="0" w:color="auto"/>
                <w:bottom w:val="none" w:sz="0" w:space="0" w:color="auto"/>
                <w:right w:val="none" w:sz="0" w:space="0" w:color="auto"/>
              </w:divBdr>
              <w:divsChild>
                <w:div w:id="18334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83267">
      <w:bodyDiv w:val="1"/>
      <w:marLeft w:val="0"/>
      <w:marRight w:val="0"/>
      <w:marTop w:val="0"/>
      <w:marBottom w:val="0"/>
      <w:divBdr>
        <w:top w:val="none" w:sz="0" w:space="0" w:color="auto"/>
        <w:left w:val="none" w:sz="0" w:space="0" w:color="auto"/>
        <w:bottom w:val="none" w:sz="0" w:space="0" w:color="auto"/>
        <w:right w:val="none" w:sz="0" w:space="0" w:color="auto"/>
      </w:divBdr>
    </w:div>
    <w:div w:id="1146631014">
      <w:bodyDiv w:val="1"/>
      <w:marLeft w:val="0"/>
      <w:marRight w:val="0"/>
      <w:marTop w:val="0"/>
      <w:marBottom w:val="0"/>
      <w:divBdr>
        <w:top w:val="none" w:sz="0" w:space="0" w:color="auto"/>
        <w:left w:val="none" w:sz="0" w:space="0" w:color="auto"/>
        <w:bottom w:val="none" w:sz="0" w:space="0" w:color="auto"/>
        <w:right w:val="none" w:sz="0" w:space="0" w:color="auto"/>
      </w:divBdr>
    </w:div>
    <w:div w:id="1176111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3477">
          <w:marLeft w:val="0"/>
          <w:marRight w:val="0"/>
          <w:marTop w:val="0"/>
          <w:marBottom w:val="0"/>
          <w:divBdr>
            <w:top w:val="none" w:sz="0" w:space="0" w:color="auto"/>
            <w:left w:val="none" w:sz="0" w:space="0" w:color="auto"/>
            <w:bottom w:val="none" w:sz="0" w:space="0" w:color="auto"/>
            <w:right w:val="none" w:sz="0" w:space="0" w:color="auto"/>
          </w:divBdr>
          <w:divsChild>
            <w:div w:id="428432851">
              <w:marLeft w:val="0"/>
              <w:marRight w:val="0"/>
              <w:marTop w:val="0"/>
              <w:marBottom w:val="0"/>
              <w:divBdr>
                <w:top w:val="none" w:sz="0" w:space="0" w:color="auto"/>
                <w:left w:val="none" w:sz="0" w:space="0" w:color="auto"/>
                <w:bottom w:val="none" w:sz="0" w:space="0" w:color="auto"/>
                <w:right w:val="none" w:sz="0" w:space="0" w:color="auto"/>
              </w:divBdr>
              <w:divsChild>
                <w:div w:id="18820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8010">
      <w:bodyDiv w:val="1"/>
      <w:marLeft w:val="0"/>
      <w:marRight w:val="0"/>
      <w:marTop w:val="0"/>
      <w:marBottom w:val="0"/>
      <w:divBdr>
        <w:top w:val="none" w:sz="0" w:space="0" w:color="auto"/>
        <w:left w:val="none" w:sz="0" w:space="0" w:color="auto"/>
        <w:bottom w:val="none" w:sz="0" w:space="0" w:color="auto"/>
        <w:right w:val="none" w:sz="0" w:space="0" w:color="auto"/>
      </w:divBdr>
      <w:divsChild>
        <w:div w:id="1178891031">
          <w:marLeft w:val="0"/>
          <w:marRight w:val="0"/>
          <w:marTop w:val="0"/>
          <w:marBottom w:val="0"/>
          <w:divBdr>
            <w:top w:val="none" w:sz="0" w:space="0" w:color="auto"/>
            <w:left w:val="none" w:sz="0" w:space="0" w:color="auto"/>
            <w:bottom w:val="none" w:sz="0" w:space="0" w:color="auto"/>
            <w:right w:val="none" w:sz="0" w:space="0" w:color="auto"/>
          </w:divBdr>
          <w:divsChild>
            <w:div w:id="846943567">
              <w:marLeft w:val="0"/>
              <w:marRight w:val="0"/>
              <w:marTop w:val="0"/>
              <w:marBottom w:val="0"/>
              <w:divBdr>
                <w:top w:val="none" w:sz="0" w:space="0" w:color="auto"/>
                <w:left w:val="none" w:sz="0" w:space="0" w:color="auto"/>
                <w:bottom w:val="none" w:sz="0" w:space="0" w:color="auto"/>
                <w:right w:val="none" w:sz="0" w:space="0" w:color="auto"/>
              </w:divBdr>
              <w:divsChild>
                <w:div w:id="9090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8120">
      <w:bodyDiv w:val="1"/>
      <w:marLeft w:val="0"/>
      <w:marRight w:val="0"/>
      <w:marTop w:val="0"/>
      <w:marBottom w:val="0"/>
      <w:divBdr>
        <w:top w:val="none" w:sz="0" w:space="0" w:color="auto"/>
        <w:left w:val="none" w:sz="0" w:space="0" w:color="auto"/>
        <w:bottom w:val="none" w:sz="0" w:space="0" w:color="auto"/>
        <w:right w:val="none" w:sz="0" w:space="0" w:color="auto"/>
      </w:divBdr>
      <w:divsChild>
        <w:div w:id="1751192266">
          <w:marLeft w:val="0"/>
          <w:marRight w:val="0"/>
          <w:marTop w:val="0"/>
          <w:marBottom w:val="0"/>
          <w:divBdr>
            <w:top w:val="none" w:sz="0" w:space="0" w:color="auto"/>
            <w:left w:val="none" w:sz="0" w:space="0" w:color="auto"/>
            <w:bottom w:val="none" w:sz="0" w:space="0" w:color="auto"/>
            <w:right w:val="none" w:sz="0" w:space="0" w:color="auto"/>
          </w:divBdr>
          <w:divsChild>
            <w:div w:id="2144927967">
              <w:marLeft w:val="0"/>
              <w:marRight w:val="0"/>
              <w:marTop w:val="0"/>
              <w:marBottom w:val="0"/>
              <w:divBdr>
                <w:top w:val="none" w:sz="0" w:space="0" w:color="auto"/>
                <w:left w:val="none" w:sz="0" w:space="0" w:color="auto"/>
                <w:bottom w:val="none" w:sz="0" w:space="0" w:color="auto"/>
                <w:right w:val="none" w:sz="0" w:space="0" w:color="auto"/>
              </w:divBdr>
              <w:divsChild>
                <w:div w:id="1722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6874">
      <w:bodyDiv w:val="1"/>
      <w:marLeft w:val="0"/>
      <w:marRight w:val="0"/>
      <w:marTop w:val="0"/>
      <w:marBottom w:val="0"/>
      <w:divBdr>
        <w:top w:val="none" w:sz="0" w:space="0" w:color="auto"/>
        <w:left w:val="none" w:sz="0" w:space="0" w:color="auto"/>
        <w:bottom w:val="none" w:sz="0" w:space="0" w:color="auto"/>
        <w:right w:val="none" w:sz="0" w:space="0" w:color="auto"/>
      </w:divBdr>
    </w:div>
    <w:div w:id="1816022689">
      <w:bodyDiv w:val="1"/>
      <w:marLeft w:val="0"/>
      <w:marRight w:val="0"/>
      <w:marTop w:val="0"/>
      <w:marBottom w:val="0"/>
      <w:divBdr>
        <w:top w:val="none" w:sz="0" w:space="0" w:color="auto"/>
        <w:left w:val="none" w:sz="0" w:space="0" w:color="auto"/>
        <w:bottom w:val="none" w:sz="0" w:space="0" w:color="auto"/>
        <w:right w:val="none" w:sz="0" w:space="0" w:color="auto"/>
      </w:divBdr>
      <w:divsChild>
        <w:div w:id="1045790071">
          <w:marLeft w:val="0"/>
          <w:marRight w:val="0"/>
          <w:marTop w:val="0"/>
          <w:marBottom w:val="0"/>
          <w:divBdr>
            <w:top w:val="none" w:sz="0" w:space="0" w:color="auto"/>
            <w:left w:val="none" w:sz="0" w:space="0" w:color="auto"/>
            <w:bottom w:val="none" w:sz="0" w:space="0" w:color="auto"/>
            <w:right w:val="none" w:sz="0" w:space="0" w:color="auto"/>
          </w:divBdr>
          <w:divsChild>
            <w:div w:id="67963926">
              <w:marLeft w:val="0"/>
              <w:marRight w:val="0"/>
              <w:marTop w:val="0"/>
              <w:marBottom w:val="0"/>
              <w:divBdr>
                <w:top w:val="none" w:sz="0" w:space="0" w:color="auto"/>
                <w:left w:val="none" w:sz="0" w:space="0" w:color="auto"/>
                <w:bottom w:val="none" w:sz="0" w:space="0" w:color="auto"/>
                <w:right w:val="none" w:sz="0" w:space="0" w:color="auto"/>
              </w:divBdr>
              <w:divsChild>
                <w:div w:id="20200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1305">
      <w:bodyDiv w:val="1"/>
      <w:marLeft w:val="0"/>
      <w:marRight w:val="0"/>
      <w:marTop w:val="0"/>
      <w:marBottom w:val="0"/>
      <w:divBdr>
        <w:top w:val="none" w:sz="0" w:space="0" w:color="auto"/>
        <w:left w:val="none" w:sz="0" w:space="0" w:color="auto"/>
        <w:bottom w:val="none" w:sz="0" w:space="0" w:color="auto"/>
        <w:right w:val="none" w:sz="0" w:space="0" w:color="auto"/>
      </w:divBdr>
    </w:div>
    <w:div w:id="1923369704">
      <w:bodyDiv w:val="1"/>
      <w:marLeft w:val="0"/>
      <w:marRight w:val="0"/>
      <w:marTop w:val="0"/>
      <w:marBottom w:val="0"/>
      <w:divBdr>
        <w:top w:val="none" w:sz="0" w:space="0" w:color="auto"/>
        <w:left w:val="none" w:sz="0" w:space="0" w:color="auto"/>
        <w:bottom w:val="none" w:sz="0" w:space="0" w:color="auto"/>
        <w:right w:val="none" w:sz="0" w:space="0" w:color="auto"/>
      </w:divBdr>
    </w:div>
    <w:div w:id="1931238315">
      <w:bodyDiv w:val="1"/>
      <w:marLeft w:val="0"/>
      <w:marRight w:val="0"/>
      <w:marTop w:val="0"/>
      <w:marBottom w:val="0"/>
      <w:divBdr>
        <w:top w:val="none" w:sz="0" w:space="0" w:color="auto"/>
        <w:left w:val="none" w:sz="0" w:space="0" w:color="auto"/>
        <w:bottom w:val="none" w:sz="0" w:space="0" w:color="auto"/>
        <w:right w:val="none" w:sz="0" w:space="0" w:color="auto"/>
      </w:divBdr>
    </w:div>
    <w:div w:id="1972587106">
      <w:bodyDiv w:val="1"/>
      <w:marLeft w:val="0"/>
      <w:marRight w:val="0"/>
      <w:marTop w:val="0"/>
      <w:marBottom w:val="0"/>
      <w:divBdr>
        <w:top w:val="none" w:sz="0" w:space="0" w:color="auto"/>
        <w:left w:val="none" w:sz="0" w:space="0" w:color="auto"/>
        <w:bottom w:val="none" w:sz="0" w:space="0" w:color="auto"/>
        <w:right w:val="none" w:sz="0" w:space="0" w:color="auto"/>
      </w:divBdr>
    </w:div>
    <w:div w:id="1978024764">
      <w:bodyDiv w:val="1"/>
      <w:marLeft w:val="0"/>
      <w:marRight w:val="0"/>
      <w:marTop w:val="0"/>
      <w:marBottom w:val="0"/>
      <w:divBdr>
        <w:top w:val="none" w:sz="0" w:space="0" w:color="auto"/>
        <w:left w:val="none" w:sz="0" w:space="0" w:color="auto"/>
        <w:bottom w:val="none" w:sz="0" w:space="0" w:color="auto"/>
        <w:right w:val="none" w:sz="0" w:space="0" w:color="auto"/>
      </w:divBdr>
      <w:divsChild>
        <w:div w:id="917524222">
          <w:marLeft w:val="0"/>
          <w:marRight w:val="0"/>
          <w:marTop w:val="0"/>
          <w:marBottom w:val="0"/>
          <w:divBdr>
            <w:top w:val="none" w:sz="0" w:space="0" w:color="auto"/>
            <w:left w:val="none" w:sz="0" w:space="0" w:color="auto"/>
            <w:bottom w:val="none" w:sz="0" w:space="0" w:color="auto"/>
            <w:right w:val="none" w:sz="0" w:space="0" w:color="auto"/>
          </w:divBdr>
          <w:divsChild>
            <w:div w:id="235361501">
              <w:marLeft w:val="0"/>
              <w:marRight w:val="0"/>
              <w:marTop w:val="0"/>
              <w:marBottom w:val="0"/>
              <w:divBdr>
                <w:top w:val="none" w:sz="0" w:space="0" w:color="auto"/>
                <w:left w:val="none" w:sz="0" w:space="0" w:color="auto"/>
                <w:bottom w:val="none" w:sz="0" w:space="0" w:color="auto"/>
                <w:right w:val="none" w:sz="0" w:space="0" w:color="auto"/>
              </w:divBdr>
              <w:divsChild>
                <w:div w:id="16390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0852">
      <w:bodyDiv w:val="1"/>
      <w:marLeft w:val="0"/>
      <w:marRight w:val="0"/>
      <w:marTop w:val="0"/>
      <w:marBottom w:val="0"/>
      <w:divBdr>
        <w:top w:val="none" w:sz="0" w:space="0" w:color="auto"/>
        <w:left w:val="none" w:sz="0" w:space="0" w:color="auto"/>
        <w:bottom w:val="none" w:sz="0" w:space="0" w:color="auto"/>
        <w:right w:val="none" w:sz="0" w:space="0" w:color="auto"/>
      </w:divBdr>
      <w:divsChild>
        <w:div w:id="1453792468">
          <w:marLeft w:val="0"/>
          <w:marRight w:val="0"/>
          <w:marTop w:val="0"/>
          <w:marBottom w:val="0"/>
          <w:divBdr>
            <w:top w:val="none" w:sz="0" w:space="0" w:color="auto"/>
            <w:left w:val="none" w:sz="0" w:space="0" w:color="auto"/>
            <w:bottom w:val="none" w:sz="0" w:space="0" w:color="auto"/>
            <w:right w:val="none" w:sz="0" w:space="0" w:color="auto"/>
          </w:divBdr>
          <w:divsChild>
            <w:div w:id="1139107352">
              <w:marLeft w:val="0"/>
              <w:marRight w:val="0"/>
              <w:marTop w:val="0"/>
              <w:marBottom w:val="0"/>
              <w:divBdr>
                <w:top w:val="none" w:sz="0" w:space="0" w:color="auto"/>
                <w:left w:val="none" w:sz="0" w:space="0" w:color="auto"/>
                <w:bottom w:val="none" w:sz="0" w:space="0" w:color="auto"/>
                <w:right w:val="none" w:sz="0" w:space="0" w:color="auto"/>
              </w:divBdr>
              <w:divsChild>
                <w:div w:id="2285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yperlink" Target="http://www.remedia.cz/Archiv-rocniku/Rocnik-2017/6-2017/Lecba-diabetu-v-dobe-chytrych-technologii/e-2eF-2qg-2rN.magarticle.aspx"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hyperlink" Target="http://www.survio.com" TargetMode="External"/><Relationship Id="rId19" Type="http://schemas.openxmlformats.org/officeDocument/2006/relationships/chart" Target="charts/chart9.xml"/><Relationship Id="rId31" Type="http://schemas.openxmlformats.org/officeDocument/2006/relationships/hyperlink" Target="https://www.diabete.qc.ca/en/living-with-diabetes/care-and-treatment/self-control/self-monitoring-of-blood-glucos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yperlink" Target="https://www.solen.cz/pdfs/lek/2019/03/11.pdf" TargetMode="External"/><Relationship Id="rId35" Type="http://schemas.openxmlformats.org/officeDocument/2006/relationships/theme" Target="theme/theme1.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Microsoft_Excelu.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List_Microsoft_Excelu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List_Microsoft_Excelu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List_Microsoft_Excelu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List_Microsoft_Excelu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List_Microsoft_Excelu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List_Microsoft_Excelu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List_Microsoft_Excelu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List_Microsoft_Excelu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List_Microsoft_Excelu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List_Microsoft_Excelu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Microsoft_Excelu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Microsoft_Excelu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List_Microsoft_Excelu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List_Microsoft_Excelu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List_Microsoft_Excelu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List_Microsoft_Excelu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List_Microsoft_Excelu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List_Microsoft_Excelu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Pohlaví</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7390-7C4B-828D-D479E80251F9}"/>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7390-7C4B-828D-D479E80251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List1!$A$2:$A$3</c:f>
              <c:strCache>
                <c:ptCount val="2"/>
                <c:pt idx="0">
                  <c:v>Chlapci</c:v>
                </c:pt>
                <c:pt idx="1">
                  <c:v>Dívky</c:v>
                </c:pt>
              </c:strCache>
            </c:strRef>
          </c:cat>
          <c:val>
            <c:numRef>
              <c:f>List1!$B$2:$B$3</c:f>
              <c:numCache>
                <c:formatCode>0.00%</c:formatCode>
                <c:ptCount val="2"/>
                <c:pt idx="0">
                  <c:v>0.51800000000000002</c:v>
                </c:pt>
                <c:pt idx="1">
                  <c:v>0.48199999999999998</c:v>
                </c:pt>
              </c:numCache>
            </c:numRef>
          </c:val>
          <c:extLst>
            <c:ext xmlns:c16="http://schemas.microsoft.com/office/drawing/2014/chart" uri="{C3380CC4-5D6E-409C-BE32-E72D297353CC}">
              <c16:uniqueId val="{00000004-7390-7C4B-828D-D479E80251F9}"/>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7A8C-314A-A8EF-699800928609}"/>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7A8C-314A-A8EF-699800928609}"/>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7A8C-314A-A8EF-6998009286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List1!$A$2:$A$4</c:f>
              <c:strCache>
                <c:ptCount val="3"/>
                <c:pt idx="0">
                  <c:v>1-1,5l</c:v>
                </c:pt>
                <c:pt idx="1">
                  <c:v>1,5-2,5l</c:v>
                </c:pt>
                <c:pt idx="2">
                  <c:v>2,5l a více</c:v>
                </c:pt>
              </c:strCache>
            </c:strRef>
          </c:cat>
          <c:val>
            <c:numRef>
              <c:f>List1!$B$2:$B$4</c:f>
              <c:numCache>
                <c:formatCode>General</c:formatCode>
                <c:ptCount val="3"/>
                <c:pt idx="0">
                  <c:v>32</c:v>
                </c:pt>
                <c:pt idx="1">
                  <c:v>48</c:v>
                </c:pt>
                <c:pt idx="2">
                  <c:v>3</c:v>
                </c:pt>
              </c:numCache>
            </c:numRef>
          </c:val>
          <c:extLst>
            <c:ext xmlns:c16="http://schemas.microsoft.com/office/drawing/2014/chart" uri="{C3380CC4-5D6E-409C-BE32-E72D297353CC}">
              <c16:uniqueId val="{00000006-7A8C-314A-A8EF-699800928609}"/>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C393-584C-99CC-582CF1C54862}"/>
              </c:ext>
            </c:extLst>
          </c:dPt>
          <c:dPt>
            <c:idx val="1"/>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3-C393-584C-99CC-582CF1C54862}"/>
              </c:ext>
            </c:extLst>
          </c:dPt>
          <c:dPt>
            <c:idx val="2"/>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5-C393-584C-99CC-582CF1C54862}"/>
              </c:ext>
            </c:extLst>
          </c:dPt>
          <c:dPt>
            <c:idx val="3"/>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7-C393-584C-99CC-582CF1C54862}"/>
              </c:ext>
            </c:extLst>
          </c:dPt>
          <c:dPt>
            <c:idx val="4"/>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a:noFill/>
              </a:ln>
              <a:effectLst/>
              <a:sp3d/>
            </c:spPr>
            <c:extLst>
              <c:ext xmlns:c16="http://schemas.microsoft.com/office/drawing/2014/chart" uri="{C3380CC4-5D6E-409C-BE32-E72D297353CC}">
                <c16:uniqueId val="{00000009-C393-584C-99CC-582CF1C54862}"/>
              </c:ext>
            </c:extLst>
          </c:dPt>
          <c:dPt>
            <c:idx val="5"/>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a:noFill/>
              </a:ln>
              <a:effectLst/>
              <a:sp3d/>
            </c:spPr>
            <c:extLst>
              <c:ext xmlns:c16="http://schemas.microsoft.com/office/drawing/2014/chart" uri="{C3380CC4-5D6E-409C-BE32-E72D297353CC}">
                <c16:uniqueId val="{0000000B-C393-584C-99CC-582CF1C5486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List1!$A$2:$A$7</c:f>
              <c:strCache>
                <c:ptCount val="6"/>
                <c:pt idx="0">
                  <c:v>Čistá voda, minerální neochucená voda, neslazený čaj</c:v>
                </c:pt>
                <c:pt idx="1">
                  <c:v>Čaj slazený, ochucená minerální voda, voda se sirupem</c:v>
                </c:pt>
                <c:pt idx="2">
                  <c:v>Ovocné džusy</c:v>
                </c:pt>
                <c:pt idx="3">
                  <c:v>Slazené nápoje typu Coca-cola, Sprite, Fanta a jiné</c:v>
                </c:pt>
                <c:pt idx="4">
                  <c:v>Ovocné či zeleninové šťávy</c:v>
                </c:pt>
                <c:pt idx="5">
                  <c:v>Ochucené mléčné nápoje</c:v>
                </c:pt>
              </c:strCache>
            </c:strRef>
          </c:cat>
          <c:val>
            <c:numRef>
              <c:f>List1!$B$2:$B$7</c:f>
              <c:numCache>
                <c:formatCode>General</c:formatCode>
                <c:ptCount val="6"/>
                <c:pt idx="0">
                  <c:v>67</c:v>
                </c:pt>
                <c:pt idx="1">
                  <c:v>2</c:v>
                </c:pt>
                <c:pt idx="2">
                  <c:v>6</c:v>
                </c:pt>
                <c:pt idx="3">
                  <c:v>4</c:v>
                </c:pt>
                <c:pt idx="4">
                  <c:v>3</c:v>
                </c:pt>
                <c:pt idx="5">
                  <c:v>1</c:v>
                </c:pt>
              </c:numCache>
            </c:numRef>
          </c:val>
          <c:extLst>
            <c:ext xmlns:c16="http://schemas.microsoft.com/office/drawing/2014/chart" uri="{C3380CC4-5D6E-409C-BE32-E72D297353CC}">
              <c16:uniqueId val="{0000000E-C393-584C-99CC-582CF1C54862}"/>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85FF-D547-BBBF-F453CF0263AC}"/>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85FF-D547-BBBF-F453CF0263AC}"/>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85FF-D547-BBBF-F453CF0263AC}"/>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85FF-D547-BBBF-F453CF0263AC}"/>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85FF-D547-BBBF-F453CF0263AC}"/>
              </c:ext>
            </c:extLst>
          </c:dPt>
          <c:dLbls>
            <c:delete val="1"/>
          </c:dLbls>
          <c:cat>
            <c:strRef>
              <c:f>List1!$A$2:$A$6</c:f>
              <c:strCache>
                <c:ptCount val="5"/>
                <c:pt idx="0">
                  <c:v>1-2x za týden</c:v>
                </c:pt>
                <c:pt idx="1">
                  <c:v>2-3x za týden</c:v>
                </c:pt>
                <c:pt idx="2">
                  <c:v>3-6x za týden</c:v>
                </c:pt>
                <c:pt idx="3">
                  <c:v>Každý den</c:v>
                </c:pt>
                <c:pt idx="4">
                  <c:v>Luštěniny nejím vůbec</c:v>
                </c:pt>
              </c:strCache>
            </c:strRef>
          </c:cat>
          <c:val>
            <c:numRef>
              <c:f>List1!$B$2:$B$6</c:f>
              <c:numCache>
                <c:formatCode>General</c:formatCode>
                <c:ptCount val="5"/>
                <c:pt idx="0">
                  <c:v>52</c:v>
                </c:pt>
                <c:pt idx="1">
                  <c:v>6</c:v>
                </c:pt>
                <c:pt idx="2">
                  <c:v>1</c:v>
                </c:pt>
                <c:pt idx="3">
                  <c:v>0</c:v>
                </c:pt>
                <c:pt idx="4">
                  <c:v>24</c:v>
                </c:pt>
              </c:numCache>
            </c:numRef>
          </c:val>
          <c:extLst>
            <c:ext xmlns:c16="http://schemas.microsoft.com/office/drawing/2014/chart" uri="{C3380CC4-5D6E-409C-BE32-E72D297353CC}">
              <c16:uniqueId val="{0000000A-85FF-D547-BBBF-F453CF0263AC}"/>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C6A0-6949-B63E-F22D9D2E00B1}"/>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C6A0-6949-B63E-F22D9D2E00B1}"/>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C6A0-6949-B63E-F22D9D2E00B1}"/>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C6A0-6949-B63E-F22D9D2E00B1}"/>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C6A0-6949-B63E-F22D9D2E00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List1!$A$2:$A$6</c:f>
              <c:strCache>
                <c:ptCount val="5"/>
                <c:pt idx="0">
                  <c:v>Žádnou porci</c:v>
                </c:pt>
                <c:pt idx="1">
                  <c:v>1 porci</c:v>
                </c:pt>
                <c:pt idx="2">
                  <c:v>2 porce</c:v>
                </c:pt>
                <c:pt idx="3">
                  <c:v>3 porce</c:v>
                </c:pt>
                <c:pt idx="4">
                  <c:v>4 a více porcí</c:v>
                </c:pt>
              </c:strCache>
            </c:strRef>
          </c:cat>
          <c:val>
            <c:numRef>
              <c:f>List1!$B$2:$B$6</c:f>
              <c:numCache>
                <c:formatCode>General</c:formatCode>
                <c:ptCount val="5"/>
                <c:pt idx="0">
                  <c:v>2</c:v>
                </c:pt>
                <c:pt idx="1">
                  <c:v>31</c:v>
                </c:pt>
                <c:pt idx="2">
                  <c:v>38</c:v>
                </c:pt>
                <c:pt idx="3">
                  <c:v>10</c:v>
                </c:pt>
                <c:pt idx="4">
                  <c:v>2</c:v>
                </c:pt>
              </c:numCache>
            </c:numRef>
          </c:val>
          <c:extLst>
            <c:ext xmlns:c16="http://schemas.microsoft.com/office/drawing/2014/chart" uri="{C3380CC4-5D6E-409C-BE32-E72D297353CC}">
              <c16:uniqueId val="{0000000A-C6A0-6949-B63E-F22D9D2E00B1}"/>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E902-B544-AF5E-782F9D9C2C2A}"/>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E902-B544-AF5E-782F9D9C2C2A}"/>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E902-B544-AF5E-782F9D9C2C2A}"/>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E902-B544-AF5E-782F9D9C2C2A}"/>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E902-B544-AF5E-782F9D9C2C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List1!$A$2:$A$6</c:f>
              <c:strCache>
                <c:ptCount val="5"/>
                <c:pt idx="0">
                  <c:v>Žádnou porci</c:v>
                </c:pt>
                <c:pt idx="1">
                  <c:v>1 porci</c:v>
                </c:pt>
                <c:pt idx="2">
                  <c:v>2 porce</c:v>
                </c:pt>
                <c:pt idx="3">
                  <c:v>3 porce</c:v>
                </c:pt>
                <c:pt idx="4">
                  <c:v>4 a více porcí</c:v>
                </c:pt>
              </c:strCache>
            </c:strRef>
          </c:cat>
          <c:val>
            <c:numRef>
              <c:f>List1!$B$2:$B$6</c:f>
              <c:numCache>
                <c:formatCode>General</c:formatCode>
                <c:ptCount val="5"/>
                <c:pt idx="0">
                  <c:v>2</c:v>
                </c:pt>
                <c:pt idx="1">
                  <c:v>37</c:v>
                </c:pt>
                <c:pt idx="2">
                  <c:v>33</c:v>
                </c:pt>
                <c:pt idx="3">
                  <c:v>11</c:v>
                </c:pt>
                <c:pt idx="4">
                  <c:v>0</c:v>
                </c:pt>
              </c:numCache>
            </c:numRef>
          </c:val>
          <c:extLst>
            <c:ext xmlns:c16="http://schemas.microsoft.com/office/drawing/2014/chart" uri="{C3380CC4-5D6E-409C-BE32-E72D297353CC}">
              <c16:uniqueId val="{0000000A-E902-B544-AF5E-782F9D9C2C2A}"/>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DD4B-894B-B9C4-9D2DFA1C69D3}"/>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DD4B-894B-B9C4-9D2DFA1C69D3}"/>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DD4B-894B-B9C4-9D2DFA1C69D3}"/>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DD4B-894B-B9C4-9D2DFA1C69D3}"/>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DD4B-894B-B9C4-9D2DFA1C69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List1!$A$2:$A$6</c:f>
              <c:strCache>
                <c:ptCount val="5"/>
                <c:pt idx="0">
                  <c:v>Každý den</c:v>
                </c:pt>
                <c:pt idx="1">
                  <c:v>1-2x za týden</c:v>
                </c:pt>
                <c:pt idx="2">
                  <c:v>3-4x za týden</c:v>
                </c:pt>
                <c:pt idx="3">
                  <c:v>5-6x za týden</c:v>
                </c:pt>
                <c:pt idx="4">
                  <c:v>Sladkosti nejím vůbec</c:v>
                </c:pt>
              </c:strCache>
            </c:strRef>
          </c:cat>
          <c:val>
            <c:numRef>
              <c:f>List1!$B$2:$B$6</c:f>
              <c:numCache>
                <c:formatCode>General</c:formatCode>
                <c:ptCount val="5"/>
                <c:pt idx="0">
                  <c:v>33</c:v>
                </c:pt>
                <c:pt idx="1">
                  <c:v>17</c:v>
                </c:pt>
                <c:pt idx="2">
                  <c:v>20</c:v>
                </c:pt>
                <c:pt idx="3">
                  <c:v>7</c:v>
                </c:pt>
                <c:pt idx="4">
                  <c:v>6</c:v>
                </c:pt>
              </c:numCache>
            </c:numRef>
          </c:val>
          <c:extLst>
            <c:ext xmlns:c16="http://schemas.microsoft.com/office/drawing/2014/chart" uri="{C3380CC4-5D6E-409C-BE32-E72D297353CC}">
              <c16:uniqueId val="{0000000A-DD4B-894B-B9C4-9D2DFA1C69D3}"/>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5924-E24D-BD2C-74F3F6840C90}"/>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5924-E24D-BD2C-74F3F6840C90}"/>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5924-E24D-BD2C-74F3F6840C90}"/>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5924-E24D-BD2C-74F3F6840C90}"/>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5924-E24D-BD2C-74F3F6840C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List1!$A$2:$A$6</c:f>
              <c:strCache>
                <c:ptCount val="5"/>
                <c:pt idx="0">
                  <c:v>1-2x za týden</c:v>
                </c:pt>
                <c:pt idx="1">
                  <c:v>2-3X za týden</c:v>
                </c:pt>
                <c:pt idx="2">
                  <c:v>3-6x za týden</c:v>
                </c:pt>
                <c:pt idx="3">
                  <c:v>Každý den</c:v>
                </c:pt>
                <c:pt idx="4">
                  <c:v>Slané nejím vůbec</c:v>
                </c:pt>
              </c:strCache>
            </c:strRef>
          </c:cat>
          <c:val>
            <c:numRef>
              <c:f>List1!$B$2:$B$6</c:f>
              <c:numCache>
                <c:formatCode>General</c:formatCode>
                <c:ptCount val="5"/>
                <c:pt idx="0">
                  <c:v>52</c:v>
                </c:pt>
                <c:pt idx="1">
                  <c:v>15</c:v>
                </c:pt>
                <c:pt idx="2">
                  <c:v>12</c:v>
                </c:pt>
                <c:pt idx="3">
                  <c:v>3</c:v>
                </c:pt>
                <c:pt idx="4">
                  <c:v>1</c:v>
                </c:pt>
              </c:numCache>
            </c:numRef>
          </c:val>
          <c:extLst>
            <c:ext xmlns:c16="http://schemas.microsoft.com/office/drawing/2014/chart" uri="{C3380CC4-5D6E-409C-BE32-E72D297353CC}">
              <c16:uniqueId val="{0000000A-5924-E24D-BD2C-74F3F6840C90}"/>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A216-1E43-8702-B8A295D3AD40}"/>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A216-1E43-8702-B8A295D3AD40}"/>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A216-1E43-8702-B8A295D3AD40}"/>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A216-1E43-8702-B8A295D3AD4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List1!$A$2:$A$5</c:f>
              <c:strCache>
                <c:ptCount val="4"/>
                <c:pt idx="0">
                  <c:v>Jiná…</c:v>
                </c:pt>
                <c:pt idx="1">
                  <c:v>Maximálně 2x do měsíce</c:v>
                </c:pt>
                <c:pt idx="2">
                  <c:v>1-2x za týden</c:v>
                </c:pt>
                <c:pt idx="3">
                  <c:v>Každý den</c:v>
                </c:pt>
              </c:strCache>
            </c:strRef>
          </c:cat>
          <c:val>
            <c:numRef>
              <c:f>List1!$B$2:$B$5</c:f>
              <c:numCache>
                <c:formatCode>General</c:formatCode>
                <c:ptCount val="4"/>
                <c:pt idx="0">
                  <c:v>47</c:v>
                </c:pt>
                <c:pt idx="1">
                  <c:v>35</c:v>
                </c:pt>
                <c:pt idx="2">
                  <c:v>1</c:v>
                </c:pt>
                <c:pt idx="3">
                  <c:v>0</c:v>
                </c:pt>
              </c:numCache>
            </c:numRef>
          </c:val>
          <c:extLst>
            <c:ext xmlns:c16="http://schemas.microsoft.com/office/drawing/2014/chart" uri="{C3380CC4-5D6E-409C-BE32-E72D297353CC}">
              <c16:uniqueId val="{00000008-A216-1E43-8702-B8A295D3AD40}"/>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Celkem</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3D6A-AC43-A473-9019CBAB435D}"/>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3D6A-AC43-A473-9019CBAB435D}"/>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3D6A-AC43-A473-9019CBAB435D}"/>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3D6A-AC43-A473-9019CBAB435D}"/>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3D6A-AC43-A473-9019CBAB435D}"/>
              </c:ext>
            </c:extLst>
          </c:dPt>
          <c:cat>
            <c:strRef>
              <c:f>List1!$A$2:$A$6</c:f>
              <c:strCache>
                <c:ptCount val="5"/>
                <c:pt idx="0">
                  <c:v>1-2x za týden</c:v>
                </c:pt>
                <c:pt idx="1">
                  <c:v>2-3x za týden</c:v>
                </c:pt>
                <c:pt idx="2">
                  <c:v>3-4x za týden</c:v>
                </c:pt>
                <c:pt idx="3">
                  <c:v>4x a více</c:v>
                </c:pt>
                <c:pt idx="4">
                  <c:v>Vůbec nesportuji</c:v>
                </c:pt>
              </c:strCache>
            </c:strRef>
          </c:cat>
          <c:val>
            <c:numRef>
              <c:f>List1!$B$2:$B$6</c:f>
              <c:numCache>
                <c:formatCode>General</c:formatCode>
                <c:ptCount val="5"/>
                <c:pt idx="0">
                  <c:v>58</c:v>
                </c:pt>
                <c:pt idx="1">
                  <c:v>18</c:v>
                </c:pt>
                <c:pt idx="2">
                  <c:v>6</c:v>
                </c:pt>
                <c:pt idx="3">
                  <c:v>0</c:v>
                </c:pt>
                <c:pt idx="4">
                  <c:v>1</c:v>
                </c:pt>
              </c:numCache>
            </c:numRef>
          </c:val>
          <c:extLst>
            <c:ext xmlns:c16="http://schemas.microsoft.com/office/drawing/2014/chart" uri="{C3380CC4-5D6E-409C-BE32-E72D297353CC}">
              <c16:uniqueId val="{00000000-75E2-B349-A12C-7EFCA9098592}"/>
            </c:ext>
          </c:extLst>
        </c:ser>
        <c:dLbls>
          <c:showLegendKey val="0"/>
          <c:showVal val="0"/>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7514-7647-980B-109E76A1F1B7}"/>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7514-7647-980B-109E76A1F1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List1!$A$2:$A$3</c:f>
              <c:strCache>
                <c:ptCount val="2"/>
                <c:pt idx="0">
                  <c:v>Ne</c:v>
                </c:pt>
                <c:pt idx="1">
                  <c:v>Ano</c:v>
                </c:pt>
              </c:strCache>
            </c:strRef>
          </c:cat>
          <c:val>
            <c:numRef>
              <c:f>List1!$B$2:$B$3</c:f>
              <c:numCache>
                <c:formatCode>General</c:formatCode>
                <c:ptCount val="2"/>
                <c:pt idx="0">
                  <c:v>78</c:v>
                </c:pt>
                <c:pt idx="1">
                  <c:v>5</c:v>
                </c:pt>
              </c:numCache>
            </c:numRef>
          </c:val>
          <c:extLst>
            <c:ext xmlns:c16="http://schemas.microsoft.com/office/drawing/2014/chart" uri="{C3380CC4-5D6E-409C-BE32-E72D297353CC}">
              <c16:uniqueId val="{00000004-7514-7647-980B-109E76A1F1B7}"/>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Chlapci</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C045-2C4F-B555-DE6A8F7B1166}"/>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C045-2C4F-B555-DE6A8F7B1166}"/>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C045-2C4F-B555-DE6A8F7B1166}"/>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C045-2C4F-B555-DE6A8F7B1166}"/>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C045-2C4F-B555-DE6A8F7B11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List1!$A$2:$A$6</c:f>
              <c:strCache>
                <c:ptCount val="5"/>
                <c:pt idx="0">
                  <c:v>11 let</c:v>
                </c:pt>
                <c:pt idx="1">
                  <c:v>12 let</c:v>
                </c:pt>
                <c:pt idx="2">
                  <c:v>13 let</c:v>
                </c:pt>
                <c:pt idx="3">
                  <c:v>14 let</c:v>
                </c:pt>
                <c:pt idx="4">
                  <c:v>15 let</c:v>
                </c:pt>
              </c:strCache>
            </c:strRef>
          </c:cat>
          <c:val>
            <c:numRef>
              <c:f>List1!$B$2:$B$6</c:f>
              <c:numCache>
                <c:formatCode>General</c:formatCode>
                <c:ptCount val="5"/>
                <c:pt idx="0">
                  <c:v>19</c:v>
                </c:pt>
                <c:pt idx="1">
                  <c:v>13</c:v>
                </c:pt>
                <c:pt idx="2">
                  <c:v>18</c:v>
                </c:pt>
                <c:pt idx="3">
                  <c:v>22</c:v>
                </c:pt>
                <c:pt idx="4">
                  <c:v>11</c:v>
                </c:pt>
              </c:numCache>
            </c:numRef>
          </c:val>
          <c:extLst>
            <c:ext xmlns:c16="http://schemas.microsoft.com/office/drawing/2014/chart" uri="{C3380CC4-5D6E-409C-BE32-E72D297353CC}">
              <c16:uniqueId val="{0000000A-C045-2C4F-B555-DE6A8F7B1166}"/>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věk</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4099-A54E-8610-A310D8EA5BF7}"/>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4099-A54E-8610-A310D8EA5BF7}"/>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4099-A54E-8610-A310D8EA5BF7}"/>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4099-A54E-8610-A310D8EA5BF7}"/>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27F2-4A41-A1A6-96930ABDE3B4}"/>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List1!$A$2:$A$6</c:f>
              <c:strCache>
                <c:ptCount val="5"/>
                <c:pt idx="0">
                  <c:v>Kojenecké období</c:v>
                </c:pt>
                <c:pt idx="1">
                  <c:v>Batolivý věk</c:v>
                </c:pt>
                <c:pt idx="2">
                  <c:v>Předškolní věk</c:v>
                </c:pt>
                <c:pt idx="3">
                  <c:v>Školní věk</c:v>
                </c:pt>
                <c:pt idx="4">
                  <c:v>Pubescence</c:v>
                </c:pt>
              </c:strCache>
            </c:strRef>
          </c:cat>
          <c:val>
            <c:numRef>
              <c:f>List1!$B$2:$B$6</c:f>
              <c:numCache>
                <c:formatCode>General</c:formatCode>
                <c:ptCount val="5"/>
                <c:pt idx="0">
                  <c:v>6</c:v>
                </c:pt>
                <c:pt idx="1">
                  <c:v>14</c:v>
                </c:pt>
                <c:pt idx="2">
                  <c:v>15</c:v>
                </c:pt>
                <c:pt idx="3">
                  <c:v>29</c:v>
                </c:pt>
                <c:pt idx="4">
                  <c:v>19</c:v>
                </c:pt>
              </c:numCache>
            </c:numRef>
          </c:val>
          <c:extLst>
            <c:ext xmlns:c16="http://schemas.microsoft.com/office/drawing/2014/chart" uri="{C3380CC4-5D6E-409C-BE32-E72D297353CC}">
              <c16:uniqueId val="{00000008-4099-A54E-8610-A310D8EA5BF7}"/>
            </c:ext>
          </c:extLst>
        </c:ser>
        <c:dLbls>
          <c:dLblPos val="bestFit"/>
          <c:showLegendKey val="0"/>
          <c:showVal val="1"/>
          <c:showCatName val="0"/>
          <c:showSerName val="0"/>
          <c:showPercent val="0"/>
          <c:showBubbleSize val="0"/>
          <c:showLeaderLines val="1"/>
        </c:dLbls>
      </c:pie3DChart>
      <c:spPr>
        <a:noFill/>
        <a:ln>
          <a:noFill/>
        </a:ln>
        <a:effectLst/>
      </c:spPr>
    </c:plotArea>
    <c:legend>
      <c:legendPos val="l"/>
      <c:layout>
        <c:manualLayout>
          <c:xMode val="edge"/>
          <c:yMode val="edge"/>
          <c:x val="1.8387986515476556E-2"/>
          <c:y val="0.17575039962110001"/>
          <c:w val="0.24917821144253996"/>
          <c:h val="0.723687170682612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dk1"/>
          </a:solidFill>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808514205185433"/>
          <c:y val="0.11770251738129753"/>
          <c:w val="0.58960329559603453"/>
          <c:h val="0.75355439112755118"/>
        </c:manualLayout>
      </c:layout>
      <c:barChart>
        <c:barDir val="col"/>
        <c:grouping val="stacked"/>
        <c:varyColors val="0"/>
        <c:ser>
          <c:idx val="0"/>
          <c:order val="0"/>
          <c:tx>
            <c:strRef>
              <c:f>List1!$B$1</c:f>
              <c:strCache>
                <c:ptCount val="1"/>
                <c:pt idx="0">
                  <c:v>Aplikace</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0"/>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noFill/>
                <a:round/>
              </a:ln>
              <a:effectLst/>
              <a:sp3d/>
            </c:spPr>
            <c:extLst>
              <c:ext xmlns:c16="http://schemas.microsoft.com/office/drawing/2014/chart" uri="{C3380CC4-5D6E-409C-BE32-E72D297353CC}">
                <c16:uniqueId val="{00000001-3A7E-9C4F-AB18-ECB62574EB0F}"/>
              </c:ext>
            </c:extLst>
          </c:dPt>
          <c:dPt>
            <c:idx val="1"/>
            <c:invertIfNegative val="0"/>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noFill/>
                <a:round/>
              </a:ln>
              <a:effectLst/>
              <a:sp3d/>
            </c:spPr>
            <c:extLst>
              <c:ext xmlns:c16="http://schemas.microsoft.com/office/drawing/2014/chart" uri="{C3380CC4-5D6E-409C-BE32-E72D297353CC}">
                <c16:uniqueId val="{00000003-3A7E-9C4F-AB18-ECB62574EB0F}"/>
              </c:ext>
            </c:extLst>
          </c:dPt>
          <c:dPt>
            <c:idx val="2"/>
            <c:invertIfNegative val="0"/>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noFill/>
                <a:round/>
              </a:ln>
              <a:effectLst/>
              <a:sp3d/>
            </c:spPr>
            <c:extLst>
              <c:ext xmlns:c16="http://schemas.microsoft.com/office/drawing/2014/chart" uri="{C3380CC4-5D6E-409C-BE32-E72D297353CC}">
                <c16:uniqueId val="{00000005-3A7E-9C4F-AB18-ECB62574EB0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List1!$A$2:$A$4</c:f>
              <c:strCache>
                <c:ptCount val="3"/>
                <c:pt idx="0">
                  <c:v>Inzulinové pero</c:v>
                </c:pt>
                <c:pt idx="1">
                  <c:v>Inzulinová pumpu</c:v>
                </c:pt>
                <c:pt idx="2">
                  <c:v>Inzulinky </c:v>
                </c:pt>
              </c:strCache>
            </c:strRef>
          </c:cat>
          <c:val>
            <c:numRef>
              <c:f>List1!$B$2:$B$4</c:f>
              <c:numCache>
                <c:formatCode>General</c:formatCode>
                <c:ptCount val="3"/>
                <c:pt idx="0">
                  <c:v>43</c:v>
                </c:pt>
                <c:pt idx="1">
                  <c:v>40</c:v>
                </c:pt>
                <c:pt idx="2">
                  <c:v>0</c:v>
                </c:pt>
              </c:numCache>
            </c:numRef>
          </c:val>
          <c:extLst>
            <c:ext xmlns:c16="http://schemas.microsoft.com/office/drawing/2014/chart" uri="{C3380CC4-5D6E-409C-BE32-E72D297353CC}">
              <c16:uniqueId val="{00000006-3A7E-9C4F-AB18-ECB62574EB0F}"/>
            </c:ext>
          </c:extLst>
        </c:ser>
        <c:dLbls>
          <c:showLegendKey val="0"/>
          <c:showVal val="0"/>
          <c:showCatName val="0"/>
          <c:showSerName val="0"/>
          <c:showPercent val="0"/>
          <c:showBubbleSize val="0"/>
        </c:dLbls>
        <c:gapWidth val="100"/>
        <c:overlap val="100"/>
        <c:axId val="1082203744"/>
        <c:axId val="1082205392"/>
      </c:barChart>
      <c:catAx>
        <c:axId val="10822037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1082205392"/>
        <c:crosses val="autoZero"/>
        <c:auto val="1"/>
        <c:lblAlgn val="ctr"/>
        <c:lblOffset val="100"/>
        <c:noMultiLvlLbl val="0"/>
      </c:catAx>
      <c:valAx>
        <c:axId val="108220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1082203744"/>
        <c:crosses val="autoZero"/>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AFB1-3748-94E4-5CFD10D32755}"/>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AFB1-3748-94E4-5CFD10D32755}"/>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AFB1-3748-94E4-5CFD10D3275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List1!$A$2:$A$4</c:f>
              <c:strCache>
                <c:ptCount val="3"/>
                <c:pt idx="0">
                  <c:v>Ano (42,17%)</c:v>
                </c:pt>
                <c:pt idx="1">
                  <c:v>Ne (16,87%)</c:v>
                </c:pt>
                <c:pt idx="2">
                  <c:v>Senzor (40,96%)</c:v>
                </c:pt>
              </c:strCache>
            </c:strRef>
          </c:cat>
          <c:val>
            <c:numRef>
              <c:f>List1!$B$2:$B$4</c:f>
              <c:numCache>
                <c:formatCode>General</c:formatCode>
                <c:ptCount val="3"/>
                <c:pt idx="0">
                  <c:v>35</c:v>
                </c:pt>
                <c:pt idx="1">
                  <c:v>14</c:v>
                </c:pt>
                <c:pt idx="2">
                  <c:v>34</c:v>
                </c:pt>
              </c:numCache>
            </c:numRef>
          </c:val>
          <c:extLst>
            <c:ext xmlns:c16="http://schemas.microsoft.com/office/drawing/2014/chart" uri="{C3380CC4-5D6E-409C-BE32-E72D297353CC}">
              <c16:uniqueId val="{00000006-AFB1-3748-94E4-5CFD10D32755}"/>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2C42-3848-83E4-922183575547}"/>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2C42-3848-83E4-9221835755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65</c:v>
                </c:pt>
                <c:pt idx="1">
                  <c:v>18</c:v>
                </c:pt>
              </c:numCache>
            </c:numRef>
          </c:val>
          <c:extLst>
            <c:ext xmlns:c16="http://schemas.microsoft.com/office/drawing/2014/chart" uri="{C3380CC4-5D6E-409C-BE32-E72D297353CC}">
              <c16:uniqueId val="{00000004-2C42-3848-83E4-922183575547}"/>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6712-BA47-A8C0-87FAE8D544E0}"/>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6712-BA47-A8C0-87FAE8D544E0}"/>
              </c:ext>
            </c:extLst>
          </c:dPt>
          <c:dLbls>
            <c:dLbl>
              <c:idx val="0"/>
              <c:dLblPos val="bestFi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712-BA47-A8C0-87FAE8D544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57</c:v>
                </c:pt>
                <c:pt idx="1">
                  <c:v>26</c:v>
                </c:pt>
              </c:numCache>
            </c:numRef>
          </c:val>
          <c:extLst>
            <c:ext xmlns:c16="http://schemas.microsoft.com/office/drawing/2014/chart" uri="{C3380CC4-5D6E-409C-BE32-E72D297353CC}">
              <c16:uniqueId val="{00000004-6712-BA47-A8C0-87FAE8D544E0}"/>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C213-BC48-A759-645A2F296635}"/>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C213-BC48-A759-645A2F29663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53</c:v>
                </c:pt>
                <c:pt idx="1">
                  <c:v>30</c:v>
                </c:pt>
              </c:numCache>
            </c:numRef>
          </c:val>
          <c:extLst>
            <c:ext xmlns:c16="http://schemas.microsoft.com/office/drawing/2014/chart" uri="{C3380CC4-5D6E-409C-BE32-E72D297353CC}">
              <c16:uniqueId val="{00000004-C213-BC48-A759-645A2F296635}"/>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8514205185433"/>
          <c:y val="0.11770251738129753"/>
          <c:w val="0.58960329559603453"/>
          <c:h val="0.75355439112755118"/>
        </c:manualLayout>
      </c:layout>
      <c:pie3DChart>
        <c:varyColors val="1"/>
        <c:ser>
          <c:idx val="0"/>
          <c:order val="0"/>
          <c:tx>
            <c:strRef>
              <c:f>List1!$B$1</c:f>
              <c:strCache>
                <c:ptCount val="1"/>
                <c:pt idx="0">
                  <c:v>Aplikace</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09AC-0C45-9078-12C172CB1AB9}"/>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09AC-0C45-9078-12C172CB1A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51</c:v>
                </c:pt>
                <c:pt idx="1">
                  <c:v>32</c:v>
                </c:pt>
              </c:numCache>
            </c:numRef>
          </c:val>
          <c:extLst>
            <c:ext xmlns:c16="http://schemas.microsoft.com/office/drawing/2014/chart" uri="{C3380CC4-5D6E-409C-BE32-E72D297353CC}">
              <c16:uniqueId val="{00000004-09AC-0C45-9078-12C172CB1AB9}"/>
            </c:ext>
          </c:extLst>
        </c:ser>
        <c:dLbls>
          <c:dLblPos val="bestFit"/>
          <c:showLegendKey val="0"/>
          <c:showVal val="1"/>
          <c:showCatName val="0"/>
          <c:showSerName val="0"/>
          <c:showPercent val="0"/>
          <c:showBubbleSize val="0"/>
          <c:showLeaderLines val="1"/>
        </c:dLbls>
      </c:pie3D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74006-25C6-4317-AD3C-0313C215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59</Pages>
  <Words>11398</Words>
  <Characters>65317</Characters>
  <Application>Microsoft Office Word</Application>
  <DocSecurity>0</DocSecurity>
  <Lines>1979</Lines>
  <Paragraphs>996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Vlachova Nikola</dc:creator>
  <cp:keywords/>
  <dc:description/>
  <cp:lastModifiedBy>Hola Marketa</cp:lastModifiedBy>
  <cp:revision>237</cp:revision>
  <dcterms:created xsi:type="dcterms:W3CDTF">2022-04-20T09:39:00Z</dcterms:created>
  <dcterms:modified xsi:type="dcterms:W3CDTF">2022-04-21T05:58:00Z</dcterms:modified>
</cp:coreProperties>
</file>