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D8723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Zdeněk Konečný, Ph.D.</w:t>
            </w:r>
          </w:p>
        </w:tc>
        <w:tc>
          <w:tcPr>
            <w:tcW w:w="4436" w:type="dxa"/>
          </w:tcPr>
          <w:p w:rsidR="00BD633F" w:rsidRPr="00F50FD1" w:rsidRDefault="001B6996" w:rsidP="001B699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Beata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Klobasová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1B6996" w:rsidP="001B699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Finanční řízení v závislosti na měnícím se podnikatelském prostředí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D8723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D8723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D43CF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D8723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D8723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D8723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D8723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1B699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347AF8" w:rsidRDefault="00D37258" w:rsidP="00EF3F2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Teoretickou část bakalářské práce autorka zahajuje specifikací odborných činností, tvořící náplň práce finančního manažera. Stručně zmiňuje principy, které by měly být při finančním řízení dodržovány</w:t>
      </w:r>
      <w:r w:rsidR="008D73D4">
        <w:rPr>
          <w:rFonts w:ascii="Arial" w:eastAsia="Times New Roman" w:hAnsi="Arial" w:cs="Arial"/>
          <w:kern w:val="0"/>
          <w:lang w:eastAsia="cs-CZ" w:bidi="ar-SA"/>
        </w:rPr>
        <w:t>,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i faktory, které jej mohou ovlivnit. </w:t>
      </w:r>
      <w:r w:rsidR="00574062">
        <w:rPr>
          <w:rFonts w:ascii="Arial" w:eastAsia="Times New Roman" w:hAnsi="Arial" w:cs="Arial"/>
          <w:kern w:val="0"/>
          <w:lang w:eastAsia="cs-CZ" w:bidi="ar-SA"/>
        </w:rPr>
        <w:t xml:space="preserve">V rámci principů finančního řízení se blíže zabývá finanční analýzou, přičemž nejvíce pozornosti věnuje charakteristice ukazatelů, pomocí nichž lze posoudit rizikovost podnikání. </w:t>
      </w:r>
      <w:r w:rsidR="008D73D4">
        <w:rPr>
          <w:rFonts w:ascii="Arial" w:eastAsia="Times New Roman" w:hAnsi="Arial" w:cs="Arial"/>
          <w:kern w:val="0"/>
          <w:lang w:eastAsia="cs-CZ" w:bidi="ar-SA"/>
        </w:rPr>
        <w:t>T</w:t>
      </w:r>
      <w:r w:rsidR="005D7FE3">
        <w:rPr>
          <w:rFonts w:ascii="Arial" w:eastAsia="Times New Roman" w:hAnsi="Arial" w:cs="Arial"/>
          <w:kern w:val="0"/>
          <w:lang w:eastAsia="cs-CZ" w:bidi="ar-SA"/>
        </w:rPr>
        <w:t>a</w:t>
      </w:r>
      <w:r w:rsidR="008D73D4">
        <w:rPr>
          <w:rFonts w:ascii="Arial" w:eastAsia="Times New Roman" w:hAnsi="Arial" w:cs="Arial"/>
          <w:kern w:val="0"/>
          <w:lang w:eastAsia="cs-CZ" w:bidi="ar-SA"/>
        </w:rPr>
        <w:t xml:space="preserve"> je do značné míry závisl</w:t>
      </w:r>
      <w:r w:rsidR="005D7FE3">
        <w:rPr>
          <w:rFonts w:ascii="Arial" w:eastAsia="Times New Roman" w:hAnsi="Arial" w:cs="Arial"/>
          <w:kern w:val="0"/>
          <w:lang w:eastAsia="cs-CZ" w:bidi="ar-SA"/>
        </w:rPr>
        <w:t>á</w:t>
      </w:r>
      <w:r w:rsidR="008D73D4">
        <w:rPr>
          <w:rFonts w:ascii="Arial" w:eastAsia="Times New Roman" w:hAnsi="Arial" w:cs="Arial"/>
          <w:kern w:val="0"/>
          <w:lang w:eastAsia="cs-CZ" w:bidi="ar-SA"/>
        </w:rPr>
        <w:t xml:space="preserve"> na vnějším okolí, proto autorka v následující kapitole rozebírá i výkon ekonomiky a související makroekonomické jevy. V analytické části autorka </w:t>
      </w:r>
      <w:r w:rsidR="005B5606">
        <w:rPr>
          <w:rFonts w:ascii="Arial" w:eastAsia="Times New Roman" w:hAnsi="Arial" w:cs="Arial"/>
          <w:kern w:val="0"/>
          <w:lang w:eastAsia="cs-CZ" w:bidi="ar-SA"/>
        </w:rPr>
        <w:t xml:space="preserve">představuje čtenářům </w:t>
      </w:r>
      <w:r w:rsidR="005D7FE3">
        <w:rPr>
          <w:rFonts w:ascii="Arial" w:eastAsia="Times New Roman" w:hAnsi="Arial" w:cs="Arial"/>
          <w:kern w:val="0"/>
          <w:lang w:eastAsia="cs-CZ" w:bidi="ar-SA"/>
        </w:rPr>
        <w:t>vybraný</w:t>
      </w:r>
      <w:r w:rsidR="005B5606">
        <w:rPr>
          <w:rFonts w:ascii="Arial" w:eastAsia="Times New Roman" w:hAnsi="Arial" w:cs="Arial"/>
          <w:kern w:val="0"/>
          <w:lang w:eastAsia="cs-CZ" w:bidi="ar-SA"/>
        </w:rPr>
        <w:t xml:space="preserve"> podnik. Mapuje zde jeho vývoj a uvádí výčet činností, které </w:t>
      </w:r>
      <w:r w:rsidR="00114449">
        <w:rPr>
          <w:rFonts w:ascii="Arial" w:eastAsia="Times New Roman" w:hAnsi="Arial" w:cs="Arial"/>
          <w:kern w:val="0"/>
          <w:lang w:eastAsia="cs-CZ" w:bidi="ar-SA"/>
        </w:rPr>
        <w:t>patří v současn</w:t>
      </w:r>
      <w:r w:rsidR="00E93ED6">
        <w:rPr>
          <w:rFonts w:ascii="Arial" w:eastAsia="Times New Roman" w:hAnsi="Arial" w:cs="Arial"/>
          <w:kern w:val="0"/>
          <w:lang w:eastAsia="cs-CZ" w:bidi="ar-SA"/>
        </w:rPr>
        <w:t>osti</w:t>
      </w:r>
      <w:r w:rsidR="00114449">
        <w:rPr>
          <w:rFonts w:ascii="Arial" w:eastAsia="Times New Roman" w:hAnsi="Arial" w:cs="Arial"/>
          <w:kern w:val="0"/>
          <w:lang w:eastAsia="cs-CZ" w:bidi="ar-SA"/>
        </w:rPr>
        <w:t xml:space="preserve"> do </w:t>
      </w:r>
      <w:r w:rsidR="005B5606">
        <w:rPr>
          <w:rFonts w:ascii="Arial" w:eastAsia="Times New Roman" w:hAnsi="Arial" w:cs="Arial"/>
          <w:kern w:val="0"/>
          <w:lang w:eastAsia="cs-CZ" w:bidi="ar-SA"/>
        </w:rPr>
        <w:t>předmět</w:t>
      </w:r>
      <w:r w:rsidR="00114449">
        <w:rPr>
          <w:rFonts w:ascii="Arial" w:eastAsia="Times New Roman" w:hAnsi="Arial" w:cs="Arial"/>
          <w:kern w:val="0"/>
          <w:lang w:eastAsia="cs-CZ" w:bidi="ar-SA"/>
        </w:rPr>
        <w:t>u</w:t>
      </w:r>
      <w:r w:rsidR="005B5606">
        <w:rPr>
          <w:rFonts w:ascii="Arial" w:eastAsia="Times New Roman" w:hAnsi="Arial" w:cs="Arial"/>
          <w:kern w:val="0"/>
          <w:lang w:eastAsia="cs-CZ" w:bidi="ar-SA"/>
        </w:rPr>
        <w:t xml:space="preserve"> podnikání. Pak se již zabývá finanční analýzou. Nejprve zjišťuje, ve kterých oblastech má podnik největší problémy, přičemž naměřené hodnoty porovnává i s odvětvovými průměry, aby získala představu o tom, jak se daří konkurenci. Následně kvantifikuje pravděpodobnost bankrotu a míru podstupovaného rizika.</w:t>
      </w:r>
      <w:r w:rsidR="00AC528E">
        <w:rPr>
          <w:rFonts w:ascii="Arial" w:eastAsia="Times New Roman" w:hAnsi="Arial" w:cs="Arial"/>
          <w:kern w:val="0"/>
          <w:lang w:eastAsia="cs-CZ" w:bidi="ar-SA"/>
        </w:rPr>
        <w:t xml:space="preserve"> Zkoumá i stav a vývoj národního hospodářství, jehož je </w:t>
      </w:r>
      <w:r w:rsidR="005D7FE3">
        <w:rPr>
          <w:rFonts w:ascii="Arial" w:eastAsia="Times New Roman" w:hAnsi="Arial" w:cs="Arial"/>
          <w:kern w:val="0"/>
          <w:lang w:eastAsia="cs-CZ" w:bidi="ar-SA"/>
        </w:rPr>
        <w:t>analyzovaný</w:t>
      </w:r>
      <w:r w:rsidR="00AC528E">
        <w:rPr>
          <w:rFonts w:ascii="Arial" w:eastAsia="Times New Roman" w:hAnsi="Arial" w:cs="Arial"/>
          <w:kern w:val="0"/>
          <w:lang w:eastAsia="cs-CZ" w:bidi="ar-SA"/>
        </w:rPr>
        <w:t xml:space="preserve"> podnik součástí. Nakonec dává doporučení, jak dosáhnout nákladových úspor či vyšších tržeb. Autorčiny návrhy se částečně dotýkají i finanční struktury zkoumaného podniku</w:t>
      </w:r>
      <w:r w:rsidR="00347AF8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C33334" w:rsidRDefault="0058218F" w:rsidP="00EF3F2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Na autorce oceňuji, že dokáže z vypočtených ukazatelů odvodit odpovídající závěry, a je schopna vyřešit problém </w:t>
      </w:r>
      <w:r w:rsidR="003F404F">
        <w:rPr>
          <w:rFonts w:ascii="Arial" w:eastAsia="Times New Roman" w:hAnsi="Arial" w:cs="Arial"/>
          <w:kern w:val="0"/>
          <w:lang w:eastAsia="cs-CZ" w:bidi="ar-SA"/>
        </w:rPr>
        <w:t>vznik</w:t>
      </w:r>
      <w:r w:rsidR="00114449">
        <w:rPr>
          <w:rFonts w:ascii="Arial" w:eastAsia="Times New Roman" w:hAnsi="Arial" w:cs="Arial"/>
          <w:kern w:val="0"/>
          <w:lang w:eastAsia="cs-CZ" w:bidi="ar-SA"/>
        </w:rPr>
        <w:t>ající</w:t>
      </w:r>
      <w:r w:rsidR="003F404F">
        <w:rPr>
          <w:rFonts w:ascii="Arial" w:eastAsia="Times New Roman" w:hAnsi="Arial" w:cs="Arial"/>
          <w:kern w:val="0"/>
          <w:lang w:eastAsia="cs-CZ" w:bidi="ar-SA"/>
        </w:rPr>
        <w:t xml:space="preserve"> při</w:t>
      </w:r>
      <w:r>
        <w:rPr>
          <w:rFonts w:ascii="Arial" w:eastAsia="Times New Roman" w:hAnsi="Arial" w:cs="Arial"/>
          <w:kern w:val="0"/>
          <w:lang w:eastAsia="cs-CZ" w:bidi="ar-SA"/>
        </w:rPr>
        <w:t> dosaz</w:t>
      </w:r>
      <w:r w:rsidR="003F404F">
        <w:rPr>
          <w:rFonts w:ascii="Arial" w:eastAsia="Times New Roman" w:hAnsi="Arial" w:cs="Arial"/>
          <w:kern w:val="0"/>
          <w:lang w:eastAsia="cs-CZ" w:bidi="ar-SA"/>
        </w:rPr>
        <w:t>ování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extrémních hodnot</w:t>
      </w:r>
      <w:r w:rsidR="003F404F">
        <w:rPr>
          <w:rFonts w:ascii="Arial" w:eastAsia="Times New Roman" w:hAnsi="Arial" w:cs="Arial"/>
          <w:kern w:val="0"/>
          <w:lang w:eastAsia="cs-CZ" w:bidi="ar-SA"/>
        </w:rPr>
        <w:t xml:space="preserve"> vstupních </w:t>
      </w:r>
      <w:r w:rsidR="003F404F">
        <w:rPr>
          <w:rFonts w:ascii="Arial" w:eastAsia="Times New Roman" w:hAnsi="Arial" w:cs="Arial"/>
          <w:kern w:val="0"/>
          <w:lang w:eastAsia="cs-CZ" w:bidi="ar-SA"/>
        </w:rPr>
        <w:lastRenderedPageBreak/>
        <w:t>položek</w:t>
      </w:r>
      <w:r>
        <w:rPr>
          <w:rFonts w:ascii="Arial" w:eastAsia="Times New Roman" w:hAnsi="Arial" w:cs="Arial"/>
          <w:kern w:val="0"/>
          <w:lang w:eastAsia="cs-CZ" w:bidi="ar-SA"/>
        </w:rPr>
        <w:t>. Rovněž autorku chválím, že si je vědoma jistých omezení spojených s realizací jejích návrhů a nutností tuto finanční problematiku dále rozvíjet.</w:t>
      </w:r>
      <w:r w:rsidR="003F404F">
        <w:rPr>
          <w:rFonts w:ascii="Arial" w:eastAsia="Times New Roman" w:hAnsi="Arial" w:cs="Arial"/>
          <w:kern w:val="0"/>
          <w:lang w:eastAsia="cs-CZ" w:bidi="ar-SA"/>
        </w:rPr>
        <w:t xml:space="preserve"> Při zpracování bakalářské práce se přitom autorka dopustila jen několika výraznějších chyb, které jsou většinou metodického charakteru. V teoretické části </w:t>
      </w:r>
      <w:r w:rsidR="00D56D30">
        <w:rPr>
          <w:rFonts w:ascii="Arial" w:eastAsia="Times New Roman" w:hAnsi="Arial" w:cs="Arial"/>
          <w:kern w:val="0"/>
          <w:lang w:eastAsia="cs-CZ" w:bidi="ar-SA"/>
        </w:rPr>
        <w:t>autorka cituje, že finanční páka</w:t>
      </w:r>
      <w:r w:rsidR="003F404F">
        <w:rPr>
          <w:rFonts w:ascii="Arial" w:eastAsia="Times New Roman" w:hAnsi="Arial" w:cs="Arial"/>
          <w:kern w:val="0"/>
          <w:lang w:eastAsia="cs-CZ" w:bidi="ar-SA"/>
        </w:rPr>
        <w:t xml:space="preserve"> je podílem celkových aktiv a vlastního kapitálu</w:t>
      </w:r>
      <w:r w:rsidR="00D56D30">
        <w:rPr>
          <w:rFonts w:ascii="Arial" w:eastAsia="Times New Roman" w:hAnsi="Arial" w:cs="Arial"/>
          <w:kern w:val="0"/>
          <w:lang w:eastAsia="cs-CZ" w:bidi="ar-SA"/>
        </w:rPr>
        <w:t xml:space="preserve">. Tento vzorec pak autorka používá i v analytické části při výpočtu finanční páky v podniku. Za odvětví je však finanční páka určena </w:t>
      </w:r>
      <w:proofErr w:type="gramStart"/>
      <w:r w:rsidR="00F70C33">
        <w:rPr>
          <w:rFonts w:ascii="Arial" w:eastAsia="Times New Roman" w:hAnsi="Arial" w:cs="Arial"/>
          <w:kern w:val="0"/>
          <w:lang w:eastAsia="cs-CZ" w:bidi="ar-SA"/>
        </w:rPr>
        <w:t>jinak a sice</w:t>
      </w:r>
      <w:proofErr w:type="gramEnd"/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56D30">
        <w:rPr>
          <w:rFonts w:ascii="Arial" w:eastAsia="Times New Roman" w:hAnsi="Arial" w:cs="Arial"/>
          <w:kern w:val="0"/>
          <w:lang w:eastAsia="cs-CZ" w:bidi="ar-SA"/>
        </w:rPr>
        <w:t xml:space="preserve">jako poměr vlastního kapitálu a cizích zdrojů. </w:t>
      </w:r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Drobným nedostatkem je i </w:t>
      </w:r>
      <w:r w:rsidR="00DC7D5F">
        <w:rPr>
          <w:rFonts w:ascii="Arial" w:eastAsia="Times New Roman" w:hAnsi="Arial" w:cs="Arial"/>
          <w:kern w:val="0"/>
          <w:lang w:eastAsia="cs-CZ" w:bidi="ar-SA"/>
        </w:rPr>
        <w:t>zmínění bonitních modelů, i když žádné z nich nejsou dále vyjmenovány ani použity.</w:t>
      </w:r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C7D5F">
        <w:rPr>
          <w:rFonts w:ascii="Arial" w:eastAsia="Times New Roman" w:hAnsi="Arial" w:cs="Arial"/>
          <w:kern w:val="0"/>
          <w:lang w:eastAsia="cs-CZ" w:bidi="ar-SA"/>
        </w:rPr>
        <w:t>V</w:t>
      </w:r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 teoretické části </w:t>
      </w:r>
      <w:r w:rsidR="00DC7D5F">
        <w:rPr>
          <w:rFonts w:ascii="Arial" w:eastAsia="Times New Roman" w:hAnsi="Arial" w:cs="Arial"/>
          <w:kern w:val="0"/>
          <w:lang w:eastAsia="cs-CZ" w:bidi="ar-SA"/>
        </w:rPr>
        <w:t xml:space="preserve">naopak </w:t>
      </w:r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chybí matematický vztah mezi </w:t>
      </w:r>
      <w:proofErr w:type="gramStart"/>
      <w:r w:rsidR="00F70C33">
        <w:rPr>
          <w:rFonts w:ascii="Arial" w:eastAsia="Times New Roman" w:hAnsi="Arial" w:cs="Arial"/>
          <w:kern w:val="0"/>
          <w:lang w:eastAsia="cs-CZ" w:bidi="ar-SA"/>
        </w:rPr>
        <w:t>beta</w:t>
      </w:r>
      <w:proofErr w:type="gramEnd"/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 koeficientem nezadluženého a zadluženého podniku, díky čemuž by si čtenáři mohli ověřit správnost výpočtu v analytické části. </w:t>
      </w:r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Při navazujícím vyčíslení vážených průměrných nákladů kapitálu </w:t>
      </w:r>
      <w:r w:rsidR="00DC7D5F">
        <w:rPr>
          <w:rFonts w:ascii="Arial" w:eastAsia="Times New Roman" w:hAnsi="Arial" w:cs="Arial"/>
          <w:kern w:val="0"/>
          <w:lang w:eastAsia="cs-CZ" w:bidi="ar-SA"/>
        </w:rPr>
        <w:t>navíc</w:t>
      </w:r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 autorka používá u jedné jeho složky </w:t>
      </w:r>
      <w:r w:rsidR="00627626">
        <w:rPr>
          <w:rFonts w:ascii="Arial" w:eastAsia="Times New Roman" w:hAnsi="Arial" w:cs="Arial"/>
          <w:kern w:val="0"/>
          <w:lang w:eastAsia="cs-CZ" w:bidi="ar-SA"/>
        </w:rPr>
        <w:t xml:space="preserve">procentní a u druhé indexní tvar. </w:t>
      </w:r>
      <w:r w:rsidR="00D56D30">
        <w:rPr>
          <w:rFonts w:ascii="Arial" w:eastAsia="Times New Roman" w:hAnsi="Arial" w:cs="Arial"/>
          <w:kern w:val="0"/>
          <w:lang w:eastAsia="cs-CZ" w:bidi="ar-SA"/>
        </w:rPr>
        <w:t>Dále autorka měla v teoretické části více zdůraznit, že doba obratu zásob vyjadřuje počet dnů</w:t>
      </w:r>
      <w:r w:rsidR="00DC7D5F">
        <w:rPr>
          <w:rFonts w:ascii="Arial" w:eastAsia="Times New Roman" w:hAnsi="Arial" w:cs="Arial"/>
          <w:kern w:val="0"/>
          <w:lang w:eastAsia="cs-CZ" w:bidi="ar-SA"/>
        </w:rPr>
        <w:t xml:space="preserve"> do jejich prodeje</w:t>
      </w:r>
      <w:r w:rsidR="00D56D30">
        <w:rPr>
          <w:rFonts w:ascii="Arial" w:eastAsia="Times New Roman" w:hAnsi="Arial" w:cs="Arial"/>
          <w:kern w:val="0"/>
          <w:lang w:eastAsia="cs-CZ" w:bidi="ar-SA"/>
        </w:rPr>
        <w:t xml:space="preserve">, nikoli pouze spotřeby, čímž by vysvětlila, proč </w:t>
      </w:r>
      <w:r w:rsidR="00E93ED6">
        <w:rPr>
          <w:rFonts w:ascii="Arial" w:eastAsia="Times New Roman" w:hAnsi="Arial" w:cs="Arial"/>
          <w:kern w:val="0"/>
          <w:lang w:eastAsia="cs-CZ" w:bidi="ar-SA"/>
        </w:rPr>
        <w:t xml:space="preserve">při výpočtu </w:t>
      </w:r>
      <w:r w:rsidR="00D56D30">
        <w:rPr>
          <w:rFonts w:ascii="Arial" w:eastAsia="Times New Roman" w:hAnsi="Arial" w:cs="Arial"/>
          <w:kern w:val="0"/>
          <w:lang w:eastAsia="cs-CZ" w:bidi="ar-SA"/>
        </w:rPr>
        <w:t>preferuje</w:t>
      </w:r>
      <w:r w:rsidR="0011444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56D30">
        <w:rPr>
          <w:rFonts w:ascii="Arial" w:eastAsia="Times New Roman" w:hAnsi="Arial" w:cs="Arial"/>
          <w:kern w:val="0"/>
          <w:lang w:eastAsia="cs-CZ" w:bidi="ar-SA"/>
        </w:rPr>
        <w:t xml:space="preserve">tržby místo nákladů. </w:t>
      </w:r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Návrhová část pak obsahuje i data, která </w:t>
      </w:r>
      <w:r w:rsidR="00DC7D5F">
        <w:rPr>
          <w:rFonts w:ascii="Arial" w:eastAsia="Times New Roman" w:hAnsi="Arial" w:cs="Arial"/>
          <w:kern w:val="0"/>
          <w:lang w:eastAsia="cs-CZ" w:bidi="ar-SA"/>
        </w:rPr>
        <w:t xml:space="preserve">by měla být součástí </w:t>
      </w:r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výchozí analýzy, přičemž </w:t>
      </w:r>
      <w:r w:rsidR="00D5356D">
        <w:rPr>
          <w:rFonts w:ascii="Arial" w:eastAsia="Times New Roman" w:hAnsi="Arial" w:cs="Arial"/>
          <w:kern w:val="0"/>
          <w:lang w:eastAsia="cs-CZ" w:bidi="ar-SA"/>
        </w:rPr>
        <w:t xml:space="preserve">autorka </w:t>
      </w:r>
      <w:r w:rsidR="00F70C33">
        <w:rPr>
          <w:rFonts w:ascii="Arial" w:eastAsia="Times New Roman" w:hAnsi="Arial" w:cs="Arial"/>
          <w:kern w:val="0"/>
          <w:lang w:eastAsia="cs-CZ" w:bidi="ar-SA"/>
        </w:rPr>
        <w:t xml:space="preserve">doporučuje zvyšovat ceny, aniž by </w:t>
      </w:r>
      <w:r w:rsidR="00DC7D5F">
        <w:rPr>
          <w:rFonts w:ascii="Arial" w:eastAsia="Times New Roman" w:hAnsi="Arial" w:cs="Arial"/>
          <w:kern w:val="0"/>
          <w:lang w:eastAsia="cs-CZ" w:bidi="ar-SA"/>
        </w:rPr>
        <w:t>pro</w:t>
      </w:r>
      <w:r w:rsidR="00124A17">
        <w:rPr>
          <w:rFonts w:ascii="Arial" w:eastAsia="Times New Roman" w:hAnsi="Arial" w:cs="Arial"/>
          <w:kern w:val="0"/>
          <w:lang w:eastAsia="cs-CZ" w:bidi="ar-SA"/>
        </w:rPr>
        <w:t>zkoumala elasticitu poptávky po daném produktu, čímž by zjistila, zda tento krok skutečně povede k růstu tržeb.</w:t>
      </w:r>
      <w:r w:rsidR="0062762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4A7015">
        <w:rPr>
          <w:rFonts w:ascii="Arial" w:eastAsia="Times New Roman" w:hAnsi="Arial" w:cs="Arial"/>
          <w:kern w:val="0"/>
          <w:lang w:eastAsia="cs-CZ" w:bidi="ar-SA"/>
        </w:rPr>
        <w:t xml:space="preserve">  </w:t>
      </w:r>
    </w:p>
    <w:p w:rsidR="00FE0F6D" w:rsidRPr="00EF3F29" w:rsidRDefault="005B56EB" w:rsidP="00EF3F2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 </w:t>
      </w:r>
      <w:r w:rsidR="0018021D">
        <w:rPr>
          <w:rFonts w:ascii="Arial" w:eastAsia="Times New Roman" w:hAnsi="Arial" w:cs="Arial"/>
          <w:kern w:val="0"/>
          <w:lang w:eastAsia="cs-CZ" w:bidi="ar-SA"/>
        </w:rPr>
        <w:t xml:space="preserve">   </w:t>
      </w:r>
      <w:r w:rsidR="00B33B3C">
        <w:rPr>
          <w:rFonts w:ascii="Arial" w:eastAsia="Times New Roman" w:hAnsi="Arial" w:cs="Arial"/>
          <w:kern w:val="0"/>
          <w:lang w:eastAsia="cs-CZ" w:bidi="ar-SA"/>
        </w:rPr>
        <w:t xml:space="preserve">   </w:t>
      </w:r>
      <w:r w:rsidR="00347AF8">
        <w:rPr>
          <w:rFonts w:ascii="Arial" w:eastAsia="Times New Roman" w:hAnsi="Arial" w:cs="Arial"/>
          <w:kern w:val="0"/>
          <w:lang w:eastAsia="cs-CZ" w:bidi="ar-SA"/>
        </w:rPr>
        <w:t xml:space="preserve">    </w:t>
      </w:r>
      <w:r w:rsidR="00262269">
        <w:rPr>
          <w:rFonts w:ascii="Arial" w:eastAsia="Times New Roman" w:hAnsi="Arial" w:cs="Arial"/>
          <w:kern w:val="0"/>
          <w:lang w:eastAsia="cs-CZ" w:bidi="ar-SA"/>
        </w:rPr>
        <w:t xml:space="preserve">    </w:t>
      </w:r>
      <w:r w:rsidR="00100D90">
        <w:rPr>
          <w:rFonts w:ascii="Arial" w:eastAsia="Times New Roman" w:hAnsi="Arial" w:cs="Arial"/>
          <w:kern w:val="0"/>
          <w:lang w:eastAsia="cs-CZ" w:bidi="ar-SA"/>
        </w:rPr>
        <w:t xml:space="preserve">   </w:t>
      </w:r>
      <w:r w:rsidR="00167092">
        <w:rPr>
          <w:rFonts w:ascii="Arial" w:eastAsia="Times New Roman" w:hAnsi="Arial" w:cs="Arial"/>
          <w:kern w:val="0"/>
          <w:lang w:eastAsia="cs-CZ" w:bidi="ar-SA"/>
        </w:rPr>
        <w:t xml:space="preserve">    </w:t>
      </w:r>
      <w:r w:rsidR="00F9551A">
        <w:rPr>
          <w:rFonts w:ascii="Arial" w:eastAsia="Times New Roman" w:hAnsi="Arial" w:cs="Arial"/>
          <w:kern w:val="0"/>
          <w:lang w:eastAsia="cs-CZ" w:bidi="ar-SA"/>
        </w:rPr>
        <w:t xml:space="preserve">    </w:t>
      </w:r>
      <w:r w:rsidR="00EF3F29">
        <w:rPr>
          <w:rFonts w:ascii="Arial" w:eastAsia="Times New Roman" w:hAnsi="Arial" w:cs="Arial"/>
          <w:kern w:val="0"/>
          <w:lang w:eastAsia="cs-CZ" w:bidi="ar-SA"/>
        </w:rPr>
        <w:t xml:space="preserve">  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245B6" w:rsidRDefault="001245B6" w:rsidP="00C33334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Jak </w:t>
      </w:r>
      <w:r w:rsidR="00065147">
        <w:rPr>
          <w:rFonts w:ascii="Arial" w:eastAsia="Times New Roman" w:hAnsi="Arial" w:cs="Arial"/>
          <w:kern w:val="0"/>
          <w:lang w:eastAsia="cs-CZ" w:bidi="ar-SA"/>
        </w:rPr>
        <w:t>často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se zajímají spolumajitelé Vámi zkoumaného podniku o jeho chod, a proč dopustili, že plat manažera neodpovídal kvalitě jím vykonávané práce?</w:t>
      </w:r>
    </w:p>
    <w:p w:rsidR="00065147" w:rsidRDefault="001245B6" w:rsidP="00C33334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Které manažerské činnosti a proč byste nově přidělila šéfkuchařům a které by </w:t>
      </w:r>
      <w:r w:rsidR="00065147">
        <w:rPr>
          <w:rFonts w:ascii="Arial" w:eastAsia="Times New Roman" w:hAnsi="Arial" w:cs="Arial"/>
          <w:kern w:val="0"/>
          <w:lang w:eastAsia="cs-CZ" w:bidi="ar-SA"/>
        </w:rPr>
        <w:t>spíše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měli vykonávat barmani?</w:t>
      </w:r>
    </w:p>
    <w:p w:rsidR="00065147" w:rsidRDefault="00065147" w:rsidP="00C33334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Mohl by Vámi zkoumaný podnik zvýšit tržby i z ostatních činností, kterými se vedle pohostinství zabývá a jak moc je pravděpodobné, že by stávající majitelé přesvědčili poskytovatele nájemního prostoru, aby se stal spoluvlastníkem a zapojil se </w:t>
      </w:r>
      <w:r w:rsidR="00114449">
        <w:rPr>
          <w:rFonts w:ascii="Arial" w:eastAsia="Times New Roman" w:hAnsi="Arial" w:cs="Arial"/>
          <w:kern w:val="0"/>
          <w:lang w:eastAsia="cs-CZ" w:bidi="ar-SA"/>
        </w:rPr>
        <w:t xml:space="preserve">i </w:t>
      </w:r>
      <w:r>
        <w:rPr>
          <w:rFonts w:ascii="Arial" w:eastAsia="Times New Roman" w:hAnsi="Arial" w:cs="Arial"/>
          <w:kern w:val="0"/>
          <w:lang w:eastAsia="cs-CZ" w:bidi="ar-SA"/>
        </w:rPr>
        <w:t>do finančního řízení?</w:t>
      </w:r>
    </w:p>
    <w:p w:rsidR="00196BEB" w:rsidRPr="00E10C4F" w:rsidRDefault="00065147" w:rsidP="00E10C4F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Čím si vysvětlujete skutečnost, že </w:t>
      </w:r>
      <w:r w:rsidR="00E10C4F">
        <w:rPr>
          <w:rFonts w:ascii="Arial" w:eastAsia="Times New Roman" w:hAnsi="Arial" w:cs="Arial"/>
          <w:kern w:val="0"/>
          <w:lang w:eastAsia="cs-CZ" w:bidi="ar-SA"/>
        </w:rPr>
        <w:t xml:space="preserve">náklady cizího kapitálu jsou ve Vámi zkoumaném podniku střídavě nízké a vysoké, zatímco </w:t>
      </w:r>
      <w:r w:rsidR="00435FC9">
        <w:rPr>
          <w:rFonts w:ascii="Arial" w:eastAsia="Times New Roman" w:hAnsi="Arial" w:cs="Arial"/>
          <w:kern w:val="0"/>
          <w:lang w:eastAsia="cs-CZ" w:bidi="ar-SA"/>
        </w:rPr>
        <w:t>u</w:t>
      </w:r>
      <w:r w:rsidR="00E10C4F">
        <w:rPr>
          <w:rFonts w:ascii="Arial" w:eastAsia="Times New Roman" w:hAnsi="Arial" w:cs="Arial"/>
          <w:kern w:val="0"/>
          <w:lang w:eastAsia="cs-CZ" w:bidi="ar-SA"/>
        </w:rPr>
        <w:t xml:space="preserve"> náklad</w:t>
      </w:r>
      <w:r w:rsidR="00435FC9">
        <w:rPr>
          <w:rFonts w:ascii="Arial" w:eastAsia="Times New Roman" w:hAnsi="Arial" w:cs="Arial"/>
          <w:kern w:val="0"/>
          <w:lang w:eastAsia="cs-CZ" w:bidi="ar-SA"/>
        </w:rPr>
        <w:t>ů</w:t>
      </w:r>
      <w:r w:rsidR="00E10C4F">
        <w:rPr>
          <w:rFonts w:ascii="Arial" w:eastAsia="Times New Roman" w:hAnsi="Arial" w:cs="Arial"/>
          <w:kern w:val="0"/>
          <w:lang w:eastAsia="cs-CZ" w:bidi="ar-SA"/>
        </w:rPr>
        <w:t xml:space="preserve"> vlastního kapitálu ani </w:t>
      </w:r>
      <w:r w:rsidR="00435FC9">
        <w:rPr>
          <w:rFonts w:ascii="Arial" w:eastAsia="Times New Roman" w:hAnsi="Arial" w:cs="Arial"/>
          <w:kern w:val="0"/>
          <w:lang w:eastAsia="cs-CZ" w:bidi="ar-SA"/>
        </w:rPr>
        <w:t>u</w:t>
      </w:r>
      <w:r w:rsidR="00E10C4F">
        <w:rPr>
          <w:rFonts w:ascii="Arial" w:eastAsia="Times New Roman" w:hAnsi="Arial" w:cs="Arial"/>
          <w:kern w:val="0"/>
          <w:lang w:eastAsia="cs-CZ" w:bidi="ar-SA"/>
        </w:rPr>
        <w:t xml:space="preserve"> mnoha jiných vypočtených ukazatel</w:t>
      </w:r>
      <w:r w:rsidR="00E93ED6">
        <w:rPr>
          <w:rFonts w:ascii="Arial" w:eastAsia="Times New Roman" w:hAnsi="Arial" w:cs="Arial"/>
          <w:kern w:val="0"/>
          <w:lang w:eastAsia="cs-CZ" w:bidi="ar-SA"/>
        </w:rPr>
        <w:t>ů</w:t>
      </w:r>
      <w:bookmarkStart w:id="0" w:name="_GoBack"/>
      <w:bookmarkEnd w:id="0"/>
      <w:r w:rsidR="00E10C4F">
        <w:rPr>
          <w:rFonts w:ascii="Arial" w:eastAsia="Times New Roman" w:hAnsi="Arial" w:cs="Arial"/>
          <w:kern w:val="0"/>
          <w:lang w:eastAsia="cs-CZ" w:bidi="ar-SA"/>
        </w:rPr>
        <w:t xml:space="preserve"> to</w:t>
      </w:r>
      <w:r w:rsidR="00435FC9">
        <w:rPr>
          <w:rFonts w:ascii="Arial" w:eastAsia="Times New Roman" w:hAnsi="Arial" w:cs="Arial"/>
          <w:kern w:val="0"/>
          <w:lang w:eastAsia="cs-CZ" w:bidi="ar-SA"/>
        </w:rPr>
        <w:t>mu tak není</w:t>
      </w:r>
      <w:r w:rsidR="00E10C4F">
        <w:rPr>
          <w:rFonts w:ascii="Arial" w:eastAsia="Times New Roman" w:hAnsi="Arial" w:cs="Arial"/>
          <w:kern w:val="0"/>
          <w:lang w:eastAsia="cs-CZ" w:bidi="ar-SA"/>
        </w:rPr>
        <w:t xml:space="preserve">?  </w:t>
      </w:r>
      <w:r w:rsidR="001245B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C33334" w:rsidRPr="00E10C4F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D87239" w:rsidP="00D87239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D87239">
        <w:rPr>
          <w:rFonts w:ascii="Arial" w:eastAsia="Times New Roman" w:hAnsi="Arial" w:cs="Arial"/>
          <w:b/>
          <w:kern w:val="0"/>
          <w:lang w:eastAsia="cs-CZ" w:bidi="ar-SA"/>
        </w:rPr>
        <w:t xml:space="preserve"> VELMI DOBŘE</w:t>
      </w: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D8723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87239" w:rsidRPr="00D87239">
        <w:rPr>
          <w:rFonts w:ascii="Arial" w:eastAsia="Times New Roman" w:hAnsi="Arial" w:cs="Arial"/>
          <w:b/>
          <w:kern w:val="0"/>
          <w:lang w:eastAsia="cs-CZ" w:bidi="ar-SA"/>
        </w:rPr>
        <w:t>VELMI DOBŘE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D87239">
        <w:rPr>
          <w:rFonts w:ascii="Arial" w:eastAsia="Times New Roman" w:hAnsi="Arial" w:cs="Arial"/>
          <w:b/>
          <w:kern w:val="0"/>
          <w:lang w:eastAsia="cs-CZ" w:bidi="ar-SA"/>
        </w:rPr>
        <w:t xml:space="preserve"> Ing. Zdeněk Konečný, Ph.D.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F50FD1" w:rsidRDefault="00D87239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noProof/>
          <w:kern w:val="0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12065</wp:posOffset>
            </wp:positionV>
            <wp:extent cx="1682115" cy="57404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Datum, místo a podpis vedoucího:</w:t>
      </w:r>
      <w:r w:rsidR="00D87239">
        <w:rPr>
          <w:rFonts w:ascii="Arial" w:eastAsia="Times New Roman" w:hAnsi="Arial" w:cs="Arial"/>
          <w:kern w:val="0"/>
          <w:lang w:eastAsia="cs-CZ" w:bidi="ar-SA"/>
        </w:rPr>
        <w:t xml:space="preserve"> 2</w:t>
      </w:r>
      <w:r w:rsidR="001B6996">
        <w:rPr>
          <w:rFonts w:ascii="Arial" w:eastAsia="Times New Roman" w:hAnsi="Arial" w:cs="Arial"/>
          <w:kern w:val="0"/>
          <w:lang w:eastAsia="cs-CZ" w:bidi="ar-SA"/>
        </w:rPr>
        <w:t>3</w:t>
      </w:r>
      <w:r w:rsidR="00D87239">
        <w:rPr>
          <w:rFonts w:ascii="Arial" w:eastAsia="Times New Roman" w:hAnsi="Arial" w:cs="Arial"/>
          <w:kern w:val="0"/>
          <w:lang w:eastAsia="cs-CZ" w:bidi="ar-SA"/>
        </w:rPr>
        <w:t>. dubna 202</w:t>
      </w:r>
      <w:r w:rsidR="001B6996">
        <w:rPr>
          <w:rFonts w:ascii="Arial" w:eastAsia="Times New Roman" w:hAnsi="Arial" w:cs="Arial"/>
          <w:kern w:val="0"/>
          <w:lang w:eastAsia="cs-CZ" w:bidi="ar-SA"/>
        </w:rPr>
        <w:t>2</w:t>
      </w:r>
      <w:r w:rsidR="00D87239">
        <w:rPr>
          <w:rFonts w:ascii="Arial" w:eastAsia="Times New Roman" w:hAnsi="Arial" w:cs="Arial"/>
          <w:kern w:val="0"/>
          <w:lang w:eastAsia="cs-CZ" w:bidi="ar-SA"/>
        </w:rPr>
        <w:t>, Brno</w:t>
      </w: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A6C"/>
    <w:multiLevelType w:val="hybridMultilevel"/>
    <w:tmpl w:val="A0880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42789"/>
    <w:multiLevelType w:val="hybridMultilevel"/>
    <w:tmpl w:val="AB1AB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471"/>
    <w:rsid w:val="00065147"/>
    <w:rsid w:val="00067E5C"/>
    <w:rsid w:val="000E2762"/>
    <w:rsid w:val="000E7E32"/>
    <w:rsid w:val="00100D90"/>
    <w:rsid w:val="00114449"/>
    <w:rsid w:val="001245B6"/>
    <w:rsid w:val="00124A17"/>
    <w:rsid w:val="00167092"/>
    <w:rsid w:val="0018021D"/>
    <w:rsid w:val="00196BEB"/>
    <w:rsid w:val="001B6996"/>
    <w:rsid w:val="001E6CA8"/>
    <w:rsid w:val="00262269"/>
    <w:rsid w:val="002C2F87"/>
    <w:rsid w:val="00347AF8"/>
    <w:rsid w:val="00363834"/>
    <w:rsid w:val="003F404F"/>
    <w:rsid w:val="0041513E"/>
    <w:rsid w:val="00435FC9"/>
    <w:rsid w:val="004A7015"/>
    <w:rsid w:val="004C48CA"/>
    <w:rsid w:val="00501312"/>
    <w:rsid w:val="00574062"/>
    <w:rsid w:val="0058218F"/>
    <w:rsid w:val="005901D9"/>
    <w:rsid w:val="005B5606"/>
    <w:rsid w:val="005B56EB"/>
    <w:rsid w:val="005D7FE3"/>
    <w:rsid w:val="00627626"/>
    <w:rsid w:val="0068099B"/>
    <w:rsid w:val="006C3B2E"/>
    <w:rsid w:val="006D7986"/>
    <w:rsid w:val="00780917"/>
    <w:rsid w:val="00782F25"/>
    <w:rsid w:val="0080653F"/>
    <w:rsid w:val="008429EA"/>
    <w:rsid w:val="008843F6"/>
    <w:rsid w:val="008B7858"/>
    <w:rsid w:val="008D73D4"/>
    <w:rsid w:val="009F6525"/>
    <w:rsid w:val="00AB760C"/>
    <w:rsid w:val="00AC528E"/>
    <w:rsid w:val="00B32B99"/>
    <w:rsid w:val="00B33B3C"/>
    <w:rsid w:val="00B52F6C"/>
    <w:rsid w:val="00BC242F"/>
    <w:rsid w:val="00BD43CF"/>
    <w:rsid w:val="00BD633F"/>
    <w:rsid w:val="00C00A9B"/>
    <w:rsid w:val="00C33334"/>
    <w:rsid w:val="00C67471"/>
    <w:rsid w:val="00CC0018"/>
    <w:rsid w:val="00CF5FCE"/>
    <w:rsid w:val="00D120CC"/>
    <w:rsid w:val="00D37258"/>
    <w:rsid w:val="00D5356D"/>
    <w:rsid w:val="00D56D30"/>
    <w:rsid w:val="00D87239"/>
    <w:rsid w:val="00D91A04"/>
    <w:rsid w:val="00DC7D5F"/>
    <w:rsid w:val="00DD6945"/>
    <w:rsid w:val="00DE0F03"/>
    <w:rsid w:val="00E00248"/>
    <w:rsid w:val="00E10C4F"/>
    <w:rsid w:val="00E84B31"/>
    <w:rsid w:val="00E93ED6"/>
    <w:rsid w:val="00EF1FF5"/>
    <w:rsid w:val="00EF3F29"/>
    <w:rsid w:val="00F44A52"/>
    <w:rsid w:val="00F50FD1"/>
    <w:rsid w:val="00F70C33"/>
    <w:rsid w:val="00F907F9"/>
    <w:rsid w:val="00F9551A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33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74</cp:revision>
  <dcterms:created xsi:type="dcterms:W3CDTF">2015-04-27T07:11:00Z</dcterms:created>
  <dcterms:modified xsi:type="dcterms:W3CDTF">2022-04-23T12:53:00Z</dcterms:modified>
</cp:coreProperties>
</file>