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0D4F" w14:textId="78F5BCEC" w:rsidR="006144D0" w:rsidRPr="00256C9B" w:rsidRDefault="0017061D" w:rsidP="004D61F9">
      <w:pPr>
        <w:spacing w:line="360" w:lineRule="auto"/>
        <w:jc w:val="center"/>
        <w:rPr>
          <w:rFonts w:cs="Times New Roman"/>
          <w:b/>
          <w:bCs/>
          <w:sz w:val="32"/>
          <w:szCs w:val="32"/>
        </w:rPr>
      </w:pPr>
      <w:r w:rsidRPr="00256C9B">
        <w:rPr>
          <w:rFonts w:cs="Times New Roman"/>
          <w:b/>
          <w:bCs/>
          <w:sz w:val="32"/>
          <w:szCs w:val="32"/>
        </w:rPr>
        <w:t>Univerzita Palackého v Olomouci</w:t>
      </w:r>
    </w:p>
    <w:p w14:paraId="0CA5FE6F" w14:textId="0A839F96" w:rsidR="0017061D" w:rsidRPr="00256C9B" w:rsidRDefault="0017061D" w:rsidP="004D61F9">
      <w:pPr>
        <w:spacing w:line="360" w:lineRule="auto"/>
        <w:jc w:val="center"/>
        <w:rPr>
          <w:rFonts w:cs="Times New Roman"/>
          <w:b/>
          <w:bCs/>
          <w:sz w:val="32"/>
          <w:szCs w:val="32"/>
        </w:rPr>
      </w:pPr>
      <w:r w:rsidRPr="00256C9B">
        <w:rPr>
          <w:rFonts w:cs="Times New Roman"/>
          <w:b/>
          <w:bCs/>
          <w:sz w:val="32"/>
          <w:szCs w:val="32"/>
        </w:rPr>
        <w:t>Právnická fakulta</w:t>
      </w:r>
    </w:p>
    <w:p w14:paraId="768DF828" w14:textId="3F761F5A" w:rsidR="0017061D" w:rsidRPr="00256C9B" w:rsidRDefault="0017061D" w:rsidP="004D61F9">
      <w:pPr>
        <w:spacing w:line="360" w:lineRule="auto"/>
        <w:jc w:val="center"/>
        <w:rPr>
          <w:rFonts w:cs="Times New Roman"/>
          <w:b/>
          <w:bCs/>
          <w:sz w:val="32"/>
          <w:szCs w:val="32"/>
        </w:rPr>
      </w:pPr>
    </w:p>
    <w:p w14:paraId="319D8D3F" w14:textId="044083A8" w:rsidR="0017061D" w:rsidRPr="00256C9B" w:rsidRDefault="0017061D" w:rsidP="004D61F9">
      <w:pPr>
        <w:spacing w:line="360" w:lineRule="auto"/>
        <w:jc w:val="center"/>
        <w:rPr>
          <w:rFonts w:cs="Times New Roman"/>
          <w:b/>
          <w:bCs/>
          <w:sz w:val="32"/>
          <w:szCs w:val="32"/>
        </w:rPr>
      </w:pPr>
    </w:p>
    <w:p w14:paraId="3A07685F" w14:textId="493BE206" w:rsidR="0017061D" w:rsidRPr="00256C9B" w:rsidRDefault="0017061D" w:rsidP="004D61F9">
      <w:pPr>
        <w:spacing w:line="360" w:lineRule="auto"/>
        <w:jc w:val="center"/>
        <w:rPr>
          <w:rFonts w:cs="Times New Roman"/>
          <w:b/>
          <w:bCs/>
          <w:sz w:val="32"/>
          <w:szCs w:val="32"/>
        </w:rPr>
      </w:pPr>
    </w:p>
    <w:p w14:paraId="04DCC9DD" w14:textId="77777777" w:rsidR="004D61F9" w:rsidRPr="00256C9B" w:rsidRDefault="004D61F9" w:rsidP="004D61F9">
      <w:pPr>
        <w:spacing w:line="360" w:lineRule="auto"/>
        <w:jc w:val="center"/>
        <w:rPr>
          <w:rFonts w:cs="Times New Roman"/>
          <w:b/>
          <w:bCs/>
          <w:sz w:val="32"/>
          <w:szCs w:val="32"/>
        </w:rPr>
      </w:pPr>
    </w:p>
    <w:p w14:paraId="6B30E909" w14:textId="77777777" w:rsidR="004D61F9" w:rsidRPr="00256C9B" w:rsidRDefault="004D61F9" w:rsidP="004D61F9">
      <w:pPr>
        <w:spacing w:line="360" w:lineRule="auto"/>
        <w:jc w:val="center"/>
        <w:rPr>
          <w:rFonts w:cs="Times New Roman"/>
          <w:b/>
          <w:bCs/>
          <w:sz w:val="32"/>
          <w:szCs w:val="32"/>
        </w:rPr>
      </w:pPr>
    </w:p>
    <w:p w14:paraId="77D1B4BD" w14:textId="430FA69A" w:rsidR="0017061D" w:rsidRPr="00256C9B" w:rsidRDefault="0017061D" w:rsidP="004D61F9">
      <w:pPr>
        <w:spacing w:line="360" w:lineRule="auto"/>
        <w:jc w:val="center"/>
        <w:rPr>
          <w:rFonts w:cs="Times New Roman"/>
          <w:b/>
          <w:bCs/>
          <w:sz w:val="32"/>
          <w:szCs w:val="32"/>
        </w:rPr>
      </w:pPr>
    </w:p>
    <w:p w14:paraId="4A774A2C" w14:textId="5D6546DC" w:rsidR="0017061D" w:rsidRPr="00256C9B" w:rsidRDefault="0017061D" w:rsidP="004D61F9">
      <w:pPr>
        <w:spacing w:line="360" w:lineRule="auto"/>
        <w:jc w:val="center"/>
        <w:rPr>
          <w:rFonts w:cs="Times New Roman"/>
          <w:b/>
          <w:bCs/>
          <w:sz w:val="32"/>
          <w:szCs w:val="32"/>
        </w:rPr>
      </w:pPr>
    </w:p>
    <w:p w14:paraId="115C4DB3" w14:textId="1D1D9576" w:rsidR="0017061D" w:rsidRPr="00256C9B" w:rsidRDefault="0017061D" w:rsidP="004D61F9">
      <w:pPr>
        <w:spacing w:line="360" w:lineRule="auto"/>
        <w:jc w:val="center"/>
        <w:rPr>
          <w:rFonts w:cs="Times New Roman"/>
          <w:b/>
          <w:bCs/>
          <w:sz w:val="32"/>
          <w:szCs w:val="32"/>
        </w:rPr>
      </w:pPr>
    </w:p>
    <w:p w14:paraId="12FB83A5" w14:textId="55F6181F" w:rsidR="0017061D" w:rsidRPr="00256C9B" w:rsidRDefault="0017061D" w:rsidP="004D61F9">
      <w:pPr>
        <w:spacing w:line="360" w:lineRule="auto"/>
        <w:jc w:val="center"/>
        <w:rPr>
          <w:rFonts w:cs="Times New Roman"/>
          <w:b/>
          <w:bCs/>
          <w:sz w:val="32"/>
          <w:szCs w:val="32"/>
        </w:rPr>
      </w:pPr>
    </w:p>
    <w:p w14:paraId="5D084C87" w14:textId="7549AE82" w:rsidR="0017061D" w:rsidRPr="00256C9B" w:rsidRDefault="00112A25" w:rsidP="004D61F9">
      <w:pPr>
        <w:spacing w:line="360" w:lineRule="auto"/>
        <w:jc w:val="center"/>
        <w:rPr>
          <w:rFonts w:cs="Times New Roman"/>
          <w:b/>
          <w:bCs/>
          <w:sz w:val="32"/>
          <w:szCs w:val="32"/>
        </w:rPr>
      </w:pPr>
      <w:r w:rsidRPr="00256C9B">
        <w:rPr>
          <w:rFonts w:cs="Times New Roman"/>
          <w:b/>
          <w:bCs/>
          <w:sz w:val="32"/>
          <w:szCs w:val="32"/>
        </w:rPr>
        <w:t>Jan Chmil</w:t>
      </w:r>
    </w:p>
    <w:p w14:paraId="26B899E7" w14:textId="1508B3F0" w:rsidR="00112A25" w:rsidRPr="00256C9B" w:rsidRDefault="00112A25" w:rsidP="004D61F9">
      <w:pPr>
        <w:spacing w:line="360" w:lineRule="auto"/>
        <w:jc w:val="center"/>
        <w:rPr>
          <w:rFonts w:cs="Times New Roman"/>
          <w:b/>
          <w:bCs/>
          <w:sz w:val="32"/>
          <w:szCs w:val="32"/>
        </w:rPr>
      </w:pPr>
      <w:r w:rsidRPr="00256C9B">
        <w:rPr>
          <w:rFonts w:cs="Times New Roman"/>
          <w:b/>
          <w:bCs/>
          <w:sz w:val="32"/>
          <w:szCs w:val="32"/>
        </w:rPr>
        <w:t xml:space="preserve">Právní vývoj </w:t>
      </w:r>
      <w:r w:rsidR="00AB6B85" w:rsidRPr="00256C9B">
        <w:rPr>
          <w:rFonts w:cs="Times New Roman"/>
          <w:b/>
          <w:bCs/>
          <w:sz w:val="32"/>
          <w:szCs w:val="32"/>
        </w:rPr>
        <w:t>formy soukromých závětí</w:t>
      </w:r>
    </w:p>
    <w:p w14:paraId="214218D3" w14:textId="1997F272" w:rsidR="004D61F9" w:rsidRPr="00256C9B" w:rsidRDefault="004D61F9" w:rsidP="004D61F9">
      <w:pPr>
        <w:spacing w:line="360" w:lineRule="auto"/>
        <w:jc w:val="center"/>
        <w:rPr>
          <w:rFonts w:cs="Times New Roman"/>
          <w:b/>
          <w:bCs/>
          <w:sz w:val="32"/>
          <w:szCs w:val="32"/>
        </w:rPr>
      </w:pPr>
      <w:r w:rsidRPr="00256C9B">
        <w:rPr>
          <w:rFonts w:cs="Times New Roman"/>
          <w:b/>
          <w:bCs/>
          <w:sz w:val="32"/>
          <w:szCs w:val="32"/>
        </w:rPr>
        <w:t xml:space="preserve">Diplomová </w:t>
      </w:r>
      <w:r w:rsidR="00324050">
        <w:rPr>
          <w:rFonts w:cs="Times New Roman"/>
          <w:b/>
          <w:bCs/>
          <w:sz w:val="32"/>
          <w:szCs w:val="32"/>
        </w:rPr>
        <w:t>p</w:t>
      </w:r>
      <w:r w:rsidRPr="00256C9B">
        <w:rPr>
          <w:rFonts w:cs="Times New Roman"/>
          <w:b/>
          <w:bCs/>
          <w:sz w:val="32"/>
          <w:szCs w:val="32"/>
        </w:rPr>
        <w:t>ráce</w:t>
      </w:r>
    </w:p>
    <w:p w14:paraId="7F1FE597" w14:textId="05B7C5C6" w:rsidR="004D61F9" w:rsidRPr="00256C9B" w:rsidRDefault="004D61F9" w:rsidP="00F67F4F">
      <w:pPr>
        <w:spacing w:line="360" w:lineRule="auto"/>
        <w:rPr>
          <w:rFonts w:cs="Times New Roman"/>
          <w:b/>
          <w:bCs/>
          <w:sz w:val="32"/>
          <w:szCs w:val="32"/>
        </w:rPr>
      </w:pPr>
    </w:p>
    <w:p w14:paraId="24959C17" w14:textId="1A91DCC6" w:rsidR="004D61F9" w:rsidRPr="00256C9B" w:rsidRDefault="004D61F9" w:rsidP="00F67F4F">
      <w:pPr>
        <w:spacing w:line="360" w:lineRule="auto"/>
        <w:rPr>
          <w:rFonts w:cs="Times New Roman"/>
          <w:b/>
          <w:bCs/>
          <w:sz w:val="32"/>
          <w:szCs w:val="32"/>
        </w:rPr>
      </w:pPr>
    </w:p>
    <w:p w14:paraId="0A918B48" w14:textId="0C990062" w:rsidR="004D61F9" w:rsidRPr="00256C9B" w:rsidRDefault="004D61F9" w:rsidP="00F67F4F">
      <w:pPr>
        <w:spacing w:line="360" w:lineRule="auto"/>
        <w:rPr>
          <w:rFonts w:cs="Times New Roman"/>
          <w:b/>
          <w:bCs/>
          <w:sz w:val="32"/>
          <w:szCs w:val="32"/>
        </w:rPr>
      </w:pPr>
    </w:p>
    <w:p w14:paraId="64B05E0E" w14:textId="5D15309A" w:rsidR="004D61F9" w:rsidRPr="00256C9B" w:rsidRDefault="004D61F9" w:rsidP="00F67F4F">
      <w:pPr>
        <w:spacing w:line="360" w:lineRule="auto"/>
        <w:rPr>
          <w:rFonts w:cs="Times New Roman"/>
          <w:b/>
          <w:bCs/>
          <w:sz w:val="32"/>
          <w:szCs w:val="32"/>
        </w:rPr>
      </w:pPr>
    </w:p>
    <w:p w14:paraId="10F664E8" w14:textId="5789CD68" w:rsidR="004D61F9" w:rsidRPr="00256C9B" w:rsidRDefault="004D61F9" w:rsidP="00F67F4F">
      <w:pPr>
        <w:spacing w:line="360" w:lineRule="auto"/>
        <w:rPr>
          <w:rFonts w:cs="Times New Roman"/>
          <w:b/>
          <w:bCs/>
          <w:sz w:val="32"/>
          <w:szCs w:val="32"/>
        </w:rPr>
      </w:pPr>
    </w:p>
    <w:p w14:paraId="5C99E04D" w14:textId="163EDBCB" w:rsidR="004D61F9" w:rsidRPr="00256C9B" w:rsidRDefault="004D61F9" w:rsidP="00F67F4F">
      <w:pPr>
        <w:spacing w:line="360" w:lineRule="auto"/>
        <w:rPr>
          <w:rFonts w:cs="Times New Roman"/>
          <w:b/>
          <w:bCs/>
          <w:sz w:val="32"/>
          <w:szCs w:val="32"/>
        </w:rPr>
      </w:pPr>
    </w:p>
    <w:p w14:paraId="0482AADB" w14:textId="23E13833" w:rsidR="004D61F9" w:rsidRPr="00256C9B" w:rsidRDefault="004D61F9" w:rsidP="00F67F4F">
      <w:pPr>
        <w:spacing w:line="360" w:lineRule="auto"/>
        <w:rPr>
          <w:rFonts w:cs="Times New Roman"/>
          <w:b/>
          <w:bCs/>
          <w:sz w:val="32"/>
          <w:szCs w:val="32"/>
        </w:rPr>
      </w:pPr>
    </w:p>
    <w:p w14:paraId="1235CF8D" w14:textId="35681197" w:rsidR="004D61F9" w:rsidRPr="00256C9B" w:rsidRDefault="004D61F9" w:rsidP="00F67F4F">
      <w:pPr>
        <w:spacing w:line="360" w:lineRule="auto"/>
        <w:rPr>
          <w:rFonts w:cs="Times New Roman"/>
          <w:b/>
          <w:bCs/>
          <w:sz w:val="32"/>
          <w:szCs w:val="32"/>
        </w:rPr>
      </w:pPr>
    </w:p>
    <w:p w14:paraId="74779EA0" w14:textId="2C0D58FC" w:rsidR="004D61F9" w:rsidRPr="00256C9B" w:rsidRDefault="004D61F9" w:rsidP="00F67F4F">
      <w:pPr>
        <w:spacing w:line="360" w:lineRule="auto"/>
        <w:rPr>
          <w:rFonts w:cs="Times New Roman"/>
          <w:b/>
          <w:bCs/>
          <w:sz w:val="32"/>
          <w:szCs w:val="32"/>
        </w:rPr>
      </w:pPr>
    </w:p>
    <w:p w14:paraId="456AD496" w14:textId="77777777" w:rsidR="004D61F9" w:rsidRPr="00256C9B" w:rsidRDefault="004D61F9" w:rsidP="00F67F4F">
      <w:pPr>
        <w:spacing w:line="360" w:lineRule="auto"/>
        <w:rPr>
          <w:rFonts w:cs="Times New Roman"/>
          <w:b/>
          <w:bCs/>
          <w:sz w:val="32"/>
          <w:szCs w:val="32"/>
        </w:rPr>
      </w:pPr>
    </w:p>
    <w:p w14:paraId="171B94F0" w14:textId="7CDE764C" w:rsidR="004D61F9" w:rsidRPr="00256C9B" w:rsidRDefault="004D61F9" w:rsidP="004D61F9">
      <w:pPr>
        <w:spacing w:line="360" w:lineRule="auto"/>
        <w:jc w:val="center"/>
        <w:rPr>
          <w:rFonts w:cs="Times New Roman"/>
          <w:b/>
          <w:bCs/>
          <w:sz w:val="32"/>
          <w:szCs w:val="32"/>
        </w:rPr>
      </w:pPr>
      <w:r w:rsidRPr="00256C9B">
        <w:rPr>
          <w:rFonts w:cs="Times New Roman"/>
          <w:b/>
          <w:bCs/>
          <w:sz w:val="32"/>
          <w:szCs w:val="32"/>
        </w:rPr>
        <w:t>Olomouc 202</w:t>
      </w:r>
      <w:r w:rsidR="00AB6B85" w:rsidRPr="00256C9B">
        <w:rPr>
          <w:rFonts w:cs="Times New Roman"/>
          <w:b/>
          <w:bCs/>
          <w:sz w:val="32"/>
          <w:szCs w:val="32"/>
        </w:rPr>
        <w:t>2</w:t>
      </w:r>
    </w:p>
    <w:p w14:paraId="152DEF8F" w14:textId="77777777" w:rsidR="00DF584B" w:rsidRDefault="00DF584B" w:rsidP="00C63A49">
      <w:pPr>
        <w:spacing w:line="360" w:lineRule="auto"/>
        <w:rPr>
          <w:rFonts w:cs="Times New Roman"/>
          <w:szCs w:val="24"/>
        </w:rPr>
      </w:pPr>
    </w:p>
    <w:p w14:paraId="660EC730" w14:textId="77777777" w:rsidR="00DF584B" w:rsidRDefault="00DF584B" w:rsidP="00C63A49">
      <w:pPr>
        <w:spacing w:line="360" w:lineRule="auto"/>
        <w:rPr>
          <w:rFonts w:cs="Times New Roman"/>
          <w:szCs w:val="24"/>
        </w:rPr>
      </w:pPr>
    </w:p>
    <w:p w14:paraId="6EA0924C" w14:textId="77777777" w:rsidR="00DF584B" w:rsidRDefault="00DF584B" w:rsidP="00C63A49">
      <w:pPr>
        <w:spacing w:line="360" w:lineRule="auto"/>
        <w:rPr>
          <w:rFonts w:cs="Times New Roman"/>
          <w:szCs w:val="24"/>
        </w:rPr>
      </w:pPr>
    </w:p>
    <w:p w14:paraId="67B634F6" w14:textId="77777777" w:rsidR="00DF584B" w:rsidRDefault="00DF584B" w:rsidP="00C63A49">
      <w:pPr>
        <w:spacing w:line="360" w:lineRule="auto"/>
        <w:rPr>
          <w:rFonts w:cs="Times New Roman"/>
          <w:szCs w:val="24"/>
        </w:rPr>
      </w:pPr>
    </w:p>
    <w:p w14:paraId="1CBB26AD" w14:textId="77777777" w:rsidR="00DF584B" w:rsidRDefault="00DF584B" w:rsidP="00C63A49">
      <w:pPr>
        <w:spacing w:line="360" w:lineRule="auto"/>
        <w:rPr>
          <w:rFonts w:cs="Times New Roman"/>
          <w:szCs w:val="24"/>
        </w:rPr>
      </w:pPr>
    </w:p>
    <w:p w14:paraId="4B91ED47" w14:textId="77777777" w:rsidR="00DF584B" w:rsidRDefault="00DF584B" w:rsidP="00C63A49">
      <w:pPr>
        <w:spacing w:line="360" w:lineRule="auto"/>
        <w:rPr>
          <w:rFonts w:cs="Times New Roman"/>
          <w:szCs w:val="24"/>
        </w:rPr>
      </w:pPr>
    </w:p>
    <w:p w14:paraId="51BF4DEE" w14:textId="77777777" w:rsidR="00DF584B" w:rsidRDefault="00DF584B" w:rsidP="00C63A49">
      <w:pPr>
        <w:spacing w:line="360" w:lineRule="auto"/>
        <w:rPr>
          <w:rFonts w:cs="Times New Roman"/>
          <w:szCs w:val="24"/>
        </w:rPr>
      </w:pPr>
    </w:p>
    <w:p w14:paraId="0FD80811" w14:textId="77777777" w:rsidR="00DF584B" w:rsidRDefault="00DF584B" w:rsidP="00C63A49">
      <w:pPr>
        <w:spacing w:line="360" w:lineRule="auto"/>
        <w:rPr>
          <w:rFonts w:cs="Times New Roman"/>
          <w:szCs w:val="24"/>
        </w:rPr>
      </w:pPr>
    </w:p>
    <w:p w14:paraId="1AFD12EB" w14:textId="77777777" w:rsidR="00DF584B" w:rsidRDefault="00DF584B" w:rsidP="00C63A49">
      <w:pPr>
        <w:spacing w:line="360" w:lineRule="auto"/>
        <w:rPr>
          <w:rFonts w:cs="Times New Roman"/>
          <w:szCs w:val="24"/>
        </w:rPr>
      </w:pPr>
    </w:p>
    <w:p w14:paraId="0F4E237D" w14:textId="77777777" w:rsidR="00DF584B" w:rsidRDefault="00DF584B" w:rsidP="00C63A49">
      <w:pPr>
        <w:spacing w:line="360" w:lineRule="auto"/>
        <w:rPr>
          <w:rFonts w:cs="Times New Roman"/>
          <w:szCs w:val="24"/>
        </w:rPr>
      </w:pPr>
    </w:p>
    <w:p w14:paraId="705ACFEE" w14:textId="77777777" w:rsidR="00DF584B" w:rsidRDefault="00DF584B" w:rsidP="00C63A49">
      <w:pPr>
        <w:spacing w:line="360" w:lineRule="auto"/>
        <w:rPr>
          <w:rFonts w:cs="Times New Roman"/>
          <w:szCs w:val="24"/>
        </w:rPr>
      </w:pPr>
    </w:p>
    <w:p w14:paraId="641F0352" w14:textId="77777777" w:rsidR="00DF584B" w:rsidRDefault="00DF584B" w:rsidP="00C63A49">
      <w:pPr>
        <w:spacing w:line="360" w:lineRule="auto"/>
        <w:rPr>
          <w:rFonts w:cs="Times New Roman"/>
          <w:szCs w:val="24"/>
        </w:rPr>
      </w:pPr>
    </w:p>
    <w:p w14:paraId="6D5C6068" w14:textId="77777777" w:rsidR="00DF584B" w:rsidRDefault="00DF584B" w:rsidP="00C63A49">
      <w:pPr>
        <w:spacing w:line="360" w:lineRule="auto"/>
        <w:rPr>
          <w:rFonts w:cs="Times New Roman"/>
          <w:szCs w:val="24"/>
        </w:rPr>
      </w:pPr>
    </w:p>
    <w:p w14:paraId="625F3EC6" w14:textId="77777777" w:rsidR="00DF584B" w:rsidRDefault="00DF584B" w:rsidP="00C63A49">
      <w:pPr>
        <w:spacing w:line="360" w:lineRule="auto"/>
        <w:rPr>
          <w:rFonts w:cs="Times New Roman"/>
          <w:szCs w:val="24"/>
        </w:rPr>
      </w:pPr>
    </w:p>
    <w:p w14:paraId="1AD3E020" w14:textId="77777777" w:rsidR="00DF584B" w:rsidRDefault="00DF584B" w:rsidP="00C63A49">
      <w:pPr>
        <w:spacing w:line="360" w:lineRule="auto"/>
        <w:rPr>
          <w:rFonts w:cs="Times New Roman"/>
          <w:szCs w:val="24"/>
        </w:rPr>
      </w:pPr>
    </w:p>
    <w:p w14:paraId="2992D0FE" w14:textId="77777777" w:rsidR="00DF584B" w:rsidRDefault="00DF584B" w:rsidP="00C63A49">
      <w:pPr>
        <w:spacing w:line="360" w:lineRule="auto"/>
        <w:rPr>
          <w:rFonts w:cs="Times New Roman"/>
          <w:szCs w:val="24"/>
        </w:rPr>
      </w:pPr>
    </w:p>
    <w:p w14:paraId="42248796" w14:textId="77777777" w:rsidR="00DF584B" w:rsidRDefault="00DF584B" w:rsidP="00C63A49">
      <w:pPr>
        <w:spacing w:line="360" w:lineRule="auto"/>
        <w:rPr>
          <w:rFonts w:cs="Times New Roman"/>
          <w:szCs w:val="24"/>
        </w:rPr>
      </w:pPr>
    </w:p>
    <w:p w14:paraId="5749C2B5" w14:textId="77777777" w:rsidR="00DF584B" w:rsidRDefault="00DF584B" w:rsidP="00C63A49">
      <w:pPr>
        <w:spacing w:line="360" w:lineRule="auto"/>
        <w:rPr>
          <w:rFonts w:cs="Times New Roman"/>
          <w:szCs w:val="24"/>
        </w:rPr>
      </w:pPr>
    </w:p>
    <w:p w14:paraId="2620B918" w14:textId="77777777" w:rsidR="00DF584B" w:rsidRDefault="00DF584B" w:rsidP="00C63A49">
      <w:pPr>
        <w:spacing w:line="360" w:lineRule="auto"/>
        <w:rPr>
          <w:rFonts w:cs="Times New Roman"/>
          <w:szCs w:val="24"/>
        </w:rPr>
      </w:pPr>
    </w:p>
    <w:p w14:paraId="7EEF3A65" w14:textId="77777777" w:rsidR="00DF584B" w:rsidRDefault="00DF584B" w:rsidP="00C63A49">
      <w:pPr>
        <w:spacing w:line="360" w:lineRule="auto"/>
        <w:rPr>
          <w:rFonts w:cs="Times New Roman"/>
          <w:szCs w:val="24"/>
        </w:rPr>
      </w:pPr>
    </w:p>
    <w:p w14:paraId="46EC5BCE" w14:textId="77777777" w:rsidR="00DF584B" w:rsidRDefault="00DF584B" w:rsidP="00C63A49">
      <w:pPr>
        <w:spacing w:line="360" w:lineRule="auto"/>
        <w:rPr>
          <w:rFonts w:cs="Times New Roman"/>
          <w:szCs w:val="24"/>
        </w:rPr>
      </w:pPr>
    </w:p>
    <w:p w14:paraId="0A7730E5" w14:textId="0A109C12" w:rsidR="00DF584B" w:rsidRDefault="00DF584B" w:rsidP="00C63A49">
      <w:pPr>
        <w:spacing w:line="360" w:lineRule="auto"/>
        <w:rPr>
          <w:rFonts w:cs="Times New Roman"/>
          <w:szCs w:val="24"/>
        </w:rPr>
      </w:pPr>
    </w:p>
    <w:p w14:paraId="3A400EB8" w14:textId="46817AD1" w:rsidR="00F24E9A" w:rsidRDefault="00F24E9A" w:rsidP="00C63A49">
      <w:pPr>
        <w:spacing w:line="360" w:lineRule="auto"/>
        <w:rPr>
          <w:rFonts w:cs="Times New Roman"/>
          <w:szCs w:val="24"/>
        </w:rPr>
      </w:pPr>
    </w:p>
    <w:p w14:paraId="705172D3" w14:textId="77777777" w:rsidR="00F24E9A" w:rsidRDefault="00F24E9A" w:rsidP="00C63A49">
      <w:pPr>
        <w:spacing w:line="360" w:lineRule="auto"/>
        <w:rPr>
          <w:rFonts w:cs="Times New Roman"/>
          <w:szCs w:val="24"/>
        </w:rPr>
      </w:pPr>
    </w:p>
    <w:p w14:paraId="7C7E4E4A" w14:textId="77777777" w:rsidR="00DF584B" w:rsidRDefault="00DF584B" w:rsidP="00C63A49">
      <w:pPr>
        <w:spacing w:line="360" w:lineRule="auto"/>
        <w:rPr>
          <w:rFonts w:cs="Times New Roman"/>
          <w:szCs w:val="24"/>
        </w:rPr>
      </w:pPr>
    </w:p>
    <w:p w14:paraId="359746C7" w14:textId="77777777" w:rsidR="00DF584B" w:rsidRDefault="00DF584B" w:rsidP="00C63A49">
      <w:pPr>
        <w:spacing w:line="360" w:lineRule="auto"/>
        <w:rPr>
          <w:rFonts w:cs="Times New Roman"/>
          <w:szCs w:val="24"/>
        </w:rPr>
      </w:pPr>
    </w:p>
    <w:p w14:paraId="4B8B603E" w14:textId="78599BD7" w:rsidR="00C63A49" w:rsidRDefault="00AD120C" w:rsidP="00C63A49">
      <w:pPr>
        <w:spacing w:line="360" w:lineRule="auto"/>
        <w:rPr>
          <w:rFonts w:cs="Times New Roman"/>
          <w:szCs w:val="24"/>
        </w:rPr>
      </w:pPr>
      <w:r>
        <w:rPr>
          <w:rFonts w:cs="Times New Roman"/>
          <w:szCs w:val="24"/>
        </w:rPr>
        <w:t xml:space="preserve">Prohlašuji, že jsem diplomovou práci na téma </w:t>
      </w:r>
      <w:r w:rsidRPr="00415B1E">
        <w:rPr>
          <w:rFonts w:cs="Times New Roman"/>
          <w:i/>
          <w:iCs/>
          <w:szCs w:val="24"/>
        </w:rPr>
        <w:t xml:space="preserve">Právní vývoj </w:t>
      </w:r>
      <w:r w:rsidR="00716C32">
        <w:rPr>
          <w:rFonts w:cs="Times New Roman"/>
          <w:i/>
          <w:iCs/>
          <w:szCs w:val="24"/>
        </w:rPr>
        <w:t>formy soukromých závětí</w:t>
      </w:r>
      <w:r>
        <w:rPr>
          <w:rFonts w:cs="Times New Roman"/>
          <w:szCs w:val="24"/>
        </w:rPr>
        <w:t xml:space="preserve"> vypracoval</w:t>
      </w:r>
      <w:r w:rsidR="007550FB">
        <w:rPr>
          <w:rFonts w:cs="Times New Roman"/>
          <w:szCs w:val="24"/>
        </w:rPr>
        <w:t xml:space="preserve"> samostatně a citoval jsem všechny použité zdroje. Dále prohlašuji, že vlastní text této práce včetně poznámek pod čarou má</w:t>
      </w:r>
      <w:r w:rsidR="0085407B">
        <w:rPr>
          <w:rFonts w:cs="Times New Roman"/>
          <w:szCs w:val="24"/>
        </w:rPr>
        <w:t xml:space="preserve"> </w:t>
      </w:r>
      <w:r w:rsidR="0022195E">
        <w:rPr>
          <w:rFonts w:cs="Times New Roman"/>
          <w:szCs w:val="24"/>
        </w:rPr>
        <w:t xml:space="preserve">106 </w:t>
      </w:r>
      <w:r w:rsidR="009B3CCD">
        <w:rPr>
          <w:rFonts w:cs="Times New Roman"/>
          <w:szCs w:val="24"/>
        </w:rPr>
        <w:t>657</w:t>
      </w:r>
      <w:r w:rsidR="007550FB">
        <w:rPr>
          <w:rFonts w:cs="Times New Roman"/>
          <w:szCs w:val="24"/>
        </w:rPr>
        <w:t xml:space="preserve"> znaků včetně mezer</w:t>
      </w:r>
      <w:r w:rsidR="00DF584B">
        <w:rPr>
          <w:rFonts w:cs="Times New Roman"/>
          <w:szCs w:val="24"/>
        </w:rPr>
        <w:t>.</w:t>
      </w:r>
    </w:p>
    <w:p w14:paraId="254F1E9F" w14:textId="55035206" w:rsidR="00DF584B" w:rsidRDefault="00DF584B" w:rsidP="00C63A49">
      <w:pPr>
        <w:spacing w:line="360" w:lineRule="auto"/>
        <w:rPr>
          <w:rFonts w:cs="Times New Roman"/>
          <w:szCs w:val="24"/>
        </w:rPr>
      </w:pPr>
    </w:p>
    <w:p w14:paraId="7B6E8811" w14:textId="5A66F6D9" w:rsidR="00F24E9A" w:rsidRDefault="00F24E9A" w:rsidP="00C63A49">
      <w:pPr>
        <w:spacing w:line="360" w:lineRule="auto"/>
        <w:rPr>
          <w:rFonts w:cs="Times New Roman"/>
          <w:szCs w:val="24"/>
        </w:rPr>
      </w:pPr>
    </w:p>
    <w:p w14:paraId="3B18DAA5" w14:textId="77777777" w:rsidR="00F24E9A" w:rsidRDefault="00F24E9A" w:rsidP="00C63A49">
      <w:pPr>
        <w:spacing w:line="360" w:lineRule="auto"/>
        <w:rPr>
          <w:rFonts w:cs="Times New Roman"/>
          <w:szCs w:val="24"/>
        </w:rPr>
      </w:pPr>
    </w:p>
    <w:p w14:paraId="7A64666C" w14:textId="6CE7BF30" w:rsidR="00DF584B" w:rsidRDefault="00DF584B" w:rsidP="00563D4B">
      <w:pPr>
        <w:spacing w:line="360" w:lineRule="auto"/>
        <w:rPr>
          <w:rFonts w:cs="Times New Roman"/>
          <w:szCs w:val="24"/>
        </w:rPr>
      </w:pPr>
      <w:r>
        <w:rPr>
          <w:rFonts w:cs="Times New Roman"/>
          <w:szCs w:val="24"/>
        </w:rPr>
        <w:t>V Olomouci dne</w:t>
      </w:r>
      <w:r w:rsidR="00C05053">
        <w:rPr>
          <w:rFonts w:cs="Times New Roman"/>
          <w:szCs w:val="24"/>
        </w:rPr>
        <w:t xml:space="preserve"> 7. 6. 2022</w:t>
      </w:r>
      <w:r w:rsidR="00563D4B">
        <w:rPr>
          <w:rFonts w:cs="Times New Roman"/>
          <w:szCs w:val="24"/>
        </w:rPr>
        <w:tab/>
      </w:r>
      <w:r w:rsidR="00563D4B">
        <w:rPr>
          <w:rFonts w:cs="Times New Roman"/>
          <w:szCs w:val="24"/>
        </w:rPr>
        <w:tab/>
      </w:r>
      <w:r w:rsidR="00563D4B">
        <w:rPr>
          <w:rFonts w:cs="Times New Roman"/>
          <w:szCs w:val="24"/>
        </w:rPr>
        <w:tab/>
      </w:r>
      <w:r w:rsidR="00563D4B">
        <w:rPr>
          <w:rFonts w:cs="Times New Roman"/>
          <w:szCs w:val="24"/>
        </w:rPr>
        <w:tab/>
      </w:r>
      <w:r w:rsidR="00563D4B">
        <w:rPr>
          <w:rFonts w:cs="Times New Roman"/>
          <w:szCs w:val="24"/>
        </w:rPr>
        <w:tab/>
      </w:r>
      <w:r w:rsidR="00563D4B">
        <w:rPr>
          <w:rFonts w:cs="Times New Roman"/>
          <w:szCs w:val="24"/>
        </w:rPr>
        <w:tab/>
      </w:r>
      <w:r w:rsidR="00563D4B">
        <w:rPr>
          <w:rFonts w:cs="Times New Roman"/>
          <w:szCs w:val="24"/>
        </w:rPr>
        <w:tab/>
      </w:r>
      <w:r w:rsidR="00563D4B">
        <w:rPr>
          <w:rFonts w:cs="Times New Roman"/>
          <w:szCs w:val="24"/>
        </w:rPr>
        <w:tab/>
        <w:t>Jan Chmil</w:t>
      </w:r>
    </w:p>
    <w:p w14:paraId="287AD876" w14:textId="3E37EC66" w:rsidR="00DF584B" w:rsidRDefault="00DF584B" w:rsidP="00DF584B">
      <w:pPr>
        <w:spacing w:line="360" w:lineRule="auto"/>
        <w:jc w:val="right"/>
        <w:rPr>
          <w:rFonts w:cs="Times New Roman"/>
          <w:szCs w:val="24"/>
        </w:rPr>
      </w:pPr>
    </w:p>
    <w:p w14:paraId="0274D468" w14:textId="57055AF8" w:rsidR="00256C9B" w:rsidRDefault="00256C9B" w:rsidP="00DF584B">
      <w:pPr>
        <w:spacing w:line="360" w:lineRule="auto"/>
        <w:jc w:val="right"/>
        <w:rPr>
          <w:rFonts w:cs="Times New Roman"/>
          <w:szCs w:val="24"/>
        </w:rPr>
      </w:pPr>
    </w:p>
    <w:p w14:paraId="037FB6FD" w14:textId="241ED63D" w:rsidR="00256C9B" w:rsidRDefault="00256C9B" w:rsidP="00DF584B">
      <w:pPr>
        <w:spacing w:line="360" w:lineRule="auto"/>
        <w:jc w:val="right"/>
        <w:rPr>
          <w:rFonts w:cs="Times New Roman"/>
          <w:szCs w:val="24"/>
        </w:rPr>
      </w:pPr>
    </w:p>
    <w:p w14:paraId="4E0DBB06" w14:textId="7FCCBF59" w:rsidR="00684C7A" w:rsidRDefault="00684C7A" w:rsidP="00DF584B">
      <w:pPr>
        <w:spacing w:line="360" w:lineRule="auto"/>
        <w:jc w:val="right"/>
        <w:rPr>
          <w:rFonts w:cs="Times New Roman"/>
          <w:szCs w:val="24"/>
        </w:rPr>
      </w:pPr>
    </w:p>
    <w:p w14:paraId="6CD5C84B" w14:textId="6071D4F6" w:rsidR="00684C7A" w:rsidRDefault="00684C7A" w:rsidP="00DF584B">
      <w:pPr>
        <w:spacing w:line="360" w:lineRule="auto"/>
        <w:jc w:val="right"/>
        <w:rPr>
          <w:rFonts w:cs="Times New Roman"/>
          <w:szCs w:val="24"/>
        </w:rPr>
      </w:pPr>
    </w:p>
    <w:p w14:paraId="0A03DAFB" w14:textId="50F47B17" w:rsidR="00684C7A" w:rsidRDefault="00684C7A" w:rsidP="00DF584B">
      <w:pPr>
        <w:spacing w:line="360" w:lineRule="auto"/>
        <w:jc w:val="right"/>
        <w:rPr>
          <w:rFonts w:cs="Times New Roman"/>
          <w:szCs w:val="24"/>
        </w:rPr>
      </w:pPr>
    </w:p>
    <w:p w14:paraId="4E230C21" w14:textId="3195219C" w:rsidR="00684C7A" w:rsidRDefault="00684C7A" w:rsidP="00DF584B">
      <w:pPr>
        <w:spacing w:line="360" w:lineRule="auto"/>
        <w:jc w:val="right"/>
        <w:rPr>
          <w:rFonts w:cs="Times New Roman"/>
          <w:szCs w:val="24"/>
        </w:rPr>
      </w:pPr>
    </w:p>
    <w:p w14:paraId="41372C6C" w14:textId="7CB00166" w:rsidR="00684C7A" w:rsidRDefault="00684C7A" w:rsidP="00DF584B">
      <w:pPr>
        <w:spacing w:line="360" w:lineRule="auto"/>
        <w:jc w:val="right"/>
        <w:rPr>
          <w:rFonts w:cs="Times New Roman"/>
          <w:szCs w:val="24"/>
        </w:rPr>
      </w:pPr>
    </w:p>
    <w:p w14:paraId="0732A1EA" w14:textId="3C7A4B3A" w:rsidR="00684C7A" w:rsidRDefault="00684C7A" w:rsidP="00DF584B">
      <w:pPr>
        <w:spacing w:line="360" w:lineRule="auto"/>
        <w:jc w:val="right"/>
        <w:rPr>
          <w:rFonts w:cs="Times New Roman"/>
          <w:szCs w:val="24"/>
        </w:rPr>
      </w:pPr>
    </w:p>
    <w:p w14:paraId="3AA4B2E8" w14:textId="5B704905" w:rsidR="00684C7A" w:rsidRDefault="00684C7A" w:rsidP="00DF584B">
      <w:pPr>
        <w:spacing w:line="360" w:lineRule="auto"/>
        <w:jc w:val="right"/>
        <w:rPr>
          <w:rFonts w:cs="Times New Roman"/>
          <w:szCs w:val="24"/>
        </w:rPr>
      </w:pPr>
    </w:p>
    <w:p w14:paraId="7DAE1D61" w14:textId="1BAA06E7" w:rsidR="00684C7A" w:rsidRDefault="00684C7A" w:rsidP="00DF584B">
      <w:pPr>
        <w:spacing w:line="360" w:lineRule="auto"/>
        <w:jc w:val="right"/>
        <w:rPr>
          <w:rFonts w:cs="Times New Roman"/>
          <w:szCs w:val="24"/>
        </w:rPr>
      </w:pPr>
    </w:p>
    <w:p w14:paraId="64D79EB6" w14:textId="3EF0A14E" w:rsidR="00684C7A" w:rsidRDefault="00684C7A" w:rsidP="00DF584B">
      <w:pPr>
        <w:spacing w:line="360" w:lineRule="auto"/>
        <w:jc w:val="right"/>
        <w:rPr>
          <w:rFonts w:cs="Times New Roman"/>
          <w:szCs w:val="24"/>
        </w:rPr>
      </w:pPr>
    </w:p>
    <w:p w14:paraId="30690A79" w14:textId="48C39554" w:rsidR="00684C7A" w:rsidRDefault="00684C7A" w:rsidP="00DF584B">
      <w:pPr>
        <w:spacing w:line="360" w:lineRule="auto"/>
        <w:jc w:val="right"/>
        <w:rPr>
          <w:rFonts w:cs="Times New Roman"/>
          <w:szCs w:val="24"/>
        </w:rPr>
      </w:pPr>
    </w:p>
    <w:p w14:paraId="12449B66" w14:textId="6D0A5066" w:rsidR="00684C7A" w:rsidRDefault="00684C7A" w:rsidP="00DF584B">
      <w:pPr>
        <w:spacing w:line="360" w:lineRule="auto"/>
        <w:jc w:val="right"/>
        <w:rPr>
          <w:rFonts w:cs="Times New Roman"/>
          <w:szCs w:val="24"/>
        </w:rPr>
      </w:pPr>
    </w:p>
    <w:p w14:paraId="3FBB49AC" w14:textId="0F0625A0" w:rsidR="00684C7A" w:rsidRDefault="00684C7A" w:rsidP="00DF584B">
      <w:pPr>
        <w:spacing w:line="360" w:lineRule="auto"/>
        <w:jc w:val="right"/>
        <w:rPr>
          <w:rFonts w:cs="Times New Roman"/>
          <w:szCs w:val="24"/>
        </w:rPr>
      </w:pPr>
    </w:p>
    <w:p w14:paraId="79DE324E" w14:textId="5C3CC99A" w:rsidR="00684C7A" w:rsidRDefault="00684C7A" w:rsidP="00DF584B">
      <w:pPr>
        <w:spacing w:line="360" w:lineRule="auto"/>
        <w:jc w:val="right"/>
        <w:rPr>
          <w:rFonts w:cs="Times New Roman"/>
          <w:szCs w:val="24"/>
        </w:rPr>
      </w:pPr>
    </w:p>
    <w:p w14:paraId="230F0F1C" w14:textId="13C369CF" w:rsidR="00684C7A" w:rsidRDefault="00684C7A" w:rsidP="00DF584B">
      <w:pPr>
        <w:spacing w:line="360" w:lineRule="auto"/>
        <w:jc w:val="right"/>
        <w:rPr>
          <w:rFonts w:cs="Times New Roman"/>
          <w:szCs w:val="24"/>
        </w:rPr>
      </w:pPr>
    </w:p>
    <w:p w14:paraId="4ABEEC5C" w14:textId="197E6E2D" w:rsidR="00684C7A" w:rsidRDefault="00684C7A" w:rsidP="00DF584B">
      <w:pPr>
        <w:spacing w:line="360" w:lineRule="auto"/>
        <w:jc w:val="right"/>
        <w:rPr>
          <w:rFonts w:cs="Times New Roman"/>
          <w:szCs w:val="24"/>
        </w:rPr>
      </w:pPr>
    </w:p>
    <w:p w14:paraId="22556547" w14:textId="411B1FB9" w:rsidR="00684C7A" w:rsidRDefault="00684C7A" w:rsidP="00DF584B">
      <w:pPr>
        <w:spacing w:line="360" w:lineRule="auto"/>
        <w:jc w:val="right"/>
        <w:rPr>
          <w:rFonts w:cs="Times New Roman"/>
          <w:szCs w:val="24"/>
        </w:rPr>
      </w:pPr>
    </w:p>
    <w:p w14:paraId="489CC842" w14:textId="41BB73D4" w:rsidR="00684C7A" w:rsidRDefault="00684C7A" w:rsidP="00DF584B">
      <w:pPr>
        <w:spacing w:line="360" w:lineRule="auto"/>
        <w:jc w:val="right"/>
        <w:rPr>
          <w:rFonts w:cs="Times New Roman"/>
          <w:szCs w:val="24"/>
        </w:rPr>
      </w:pPr>
    </w:p>
    <w:p w14:paraId="4F575C6A" w14:textId="65812486" w:rsidR="00684C7A" w:rsidRDefault="00684C7A" w:rsidP="00DF584B">
      <w:pPr>
        <w:spacing w:line="360" w:lineRule="auto"/>
        <w:jc w:val="right"/>
        <w:rPr>
          <w:rFonts w:cs="Times New Roman"/>
          <w:szCs w:val="24"/>
        </w:rPr>
      </w:pPr>
    </w:p>
    <w:p w14:paraId="2663169A" w14:textId="4266D754" w:rsidR="00684C7A" w:rsidRDefault="00684C7A" w:rsidP="00DF584B">
      <w:pPr>
        <w:spacing w:line="360" w:lineRule="auto"/>
        <w:jc w:val="right"/>
        <w:rPr>
          <w:rFonts w:cs="Times New Roman"/>
          <w:szCs w:val="24"/>
        </w:rPr>
      </w:pPr>
    </w:p>
    <w:p w14:paraId="7E5F92FE" w14:textId="3397268A" w:rsidR="00684C7A" w:rsidRDefault="00684C7A" w:rsidP="00DF584B">
      <w:pPr>
        <w:spacing w:line="360" w:lineRule="auto"/>
        <w:jc w:val="right"/>
        <w:rPr>
          <w:rFonts w:cs="Times New Roman"/>
          <w:szCs w:val="24"/>
        </w:rPr>
      </w:pPr>
    </w:p>
    <w:p w14:paraId="48AE572C" w14:textId="6353010F" w:rsidR="00684C7A" w:rsidRDefault="00684C7A" w:rsidP="00DF584B">
      <w:pPr>
        <w:spacing w:line="360" w:lineRule="auto"/>
        <w:jc w:val="right"/>
        <w:rPr>
          <w:rFonts w:cs="Times New Roman"/>
          <w:szCs w:val="24"/>
        </w:rPr>
      </w:pPr>
    </w:p>
    <w:p w14:paraId="025C80A2" w14:textId="31BF74B5" w:rsidR="00684C7A" w:rsidRDefault="00684C7A" w:rsidP="00DF584B">
      <w:pPr>
        <w:spacing w:line="360" w:lineRule="auto"/>
        <w:jc w:val="right"/>
        <w:rPr>
          <w:rFonts w:cs="Times New Roman"/>
          <w:szCs w:val="24"/>
        </w:rPr>
      </w:pPr>
    </w:p>
    <w:p w14:paraId="18ED23E4" w14:textId="5C86AE07" w:rsidR="00684C7A" w:rsidRDefault="00684C7A" w:rsidP="00DF584B">
      <w:pPr>
        <w:spacing w:line="360" w:lineRule="auto"/>
        <w:jc w:val="right"/>
        <w:rPr>
          <w:rFonts w:cs="Times New Roman"/>
          <w:szCs w:val="24"/>
        </w:rPr>
      </w:pPr>
    </w:p>
    <w:p w14:paraId="35CF3855" w14:textId="69B0DD08" w:rsidR="00684C7A" w:rsidRDefault="00684C7A" w:rsidP="00DF584B">
      <w:pPr>
        <w:spacing w:line="360" w:lineRule="auto"/>
        <w:jc w:val="right"/>
        <w:rPr>
          <w:rFonts w:cs="Times New Roman"/>
          <w:szCs w:val="24"/>
        </w:rPr>
      </w:pPr>
    </w:p>
    <w:p w14:paraId="411C7909" w14:textId="7C5C3525" w:rsidR="00684C7A" w:rsidRDefault="00684C7A" w:rsidP="00DF584B">
      <w:pPr>
        <w:spacing w:line="360" w:lineRule="auto"/>
        <w:jc w:val="right"/>
        <w:rPr>
          <w:rFonts w:cs="Times New Roman"/>
          <w:szCs w:val="24"/>
        </w:rPr>
      </w:pPr>
    </w:p>
    <w:p w14:paraId="786FB557" w14:textId="708CAFD5" w:rsidR="00684C7A" w:rsidRDefault="00684C7A" w:rsidP="00DF584B">
      <w:pPr>
        <w:spacing w:line="360" w:lineRule="auto"/>
        <w:jc w:val="right"/>
        <w:rPr>
          <w:rFonts w:cs="Times New Roman"/>
          <w:szCs w:val="24"/>
        </w:rPr>
      </w:pPr>
    </w:p>
    <w:p w14:paraId="60426780" w14:textId="6E8993B5" w:rsidR="00684C7A" w:rsidRPr="00FF5C29" w:rsidRDefault="00684C7A" w:rsidP="00DF584B">
      <w:pPr>
        <w:spacing w:line="360" w:lineRule="auto"/>
        <w:jc w:val="right"/>
        <w:rPr>
          <w:rFonts w:cs="Times New Roman"/>
          <w:b/>
          <w:bCs/>
          <w:szCs w:val="24"/>
        </w:rPr>
      </w:pPr>
    </w:p>
    <w:p w14:paraId="1DCBE687" w14:textId="54CC8853" w:rsidR="00684C7A" w:rsidRPr="00FF5C29" w:rsidRDefault="00684C7A" w:rsidP="00F94FE5">
      <w:pPr>
        <w:spacing w:line="360" w:lineRule="auto"/>
        <w:rPr>
          <w:rFonts w:cs="Times New Roman"/>
          <w:b/>
          <w:bCs/>
          <w:szCs w:val="24"/>
        </w:rPr>
      </w:pPr>
      <w:r w:rsidRPr="00FF5C29">
        <w:rPr>
          <w:rFonts w:cs="Times New Roman"/>
          <w:b/>
          <w:bCs/>
          <w:szCs w:val="24"/>
        </w:rPr>
        <w:t>Poděkování</w:t>
      </w:r>
    </w:p>
    <w:p w14:paraId="4596B909" w14:textId="394FB392" w:rsidR="00684C7A" w:rsidRDefault="00FB5354" w:rsidP="000F453F">
      <w:pPr>
        <w:tabs>
          <w:tab w:val="left" w:pos="2892"/>
        </w:tabs>
        <w:spacing w:line="360" w:lineRule="auto"/>
        <w:rPr>
          <w:rFonts w:cs="Times New Roman"/>
          <w:szCs w:val="24"/>
        </w:rPr>
      </w:pPr>
      <w:r>
        <w:rPr>
          <w:rFonts w:cs="Times New Roman"/>
          <w:szCs w:val="24"/>
        </w:rPr>
        <w:t>Rád bych poděkoval mému vedoucímu práce</w:t>
      </w:r>
      <w:r w:rsidR="00E97AE3">
        <w:rPr>
          <w:rFonts w:cs="Times New Roman"/>
          <w:szCs w:val="24"/>
        </w:rPr>
        <w:t xml:space="preserve"> doc. </w:t>
      </w:r>
      <w:r w:rsidR="001E6804">
        <w:rPr>
          <w:rFonts w:cs="Times New Roman"/>
          <w:szCs w:val="24"/>
        </w:rPr>
        <w:t>JUDr. et Mgr. Ondřeji Horákovi, Ph.D.</w:t>
      </w:r>
      <w:r>
        <w:rPr>
          <w:rFonts w:cs="Times New Roman"/>
          <w:szCs w:val="24"/>
        </w:rPr>
        <w:t>, který</w:t>
      </w:r>
      <w:r w:rsidR="00A92B7E">
        <w:rPr>
          <w:rFonts w:cs="Times New Roman"/>
          <w:szCs w:val="24"/>
        </w:rPr>
        <w:t xml:space="preserve"> </w:t>
      </w:r>
      <w:r w:rsidR="007C3DDC">
        <w:rPr>
          <w:rFonts w:cs="Times New Roman"/>
          <w:szCs w:val="24"/>
        </w:rPr>
        <w:t>mě při psaní práce</w:t>
      </w:r>
      <w:r w:rsidR="00C24C34">
        <w:rPr>
          <w:rFonts w:cs="Times New Roman"/>
          <w:szCs w:val="24"/>
        </w:rPr>
        <w:t xml:space="preserve"> vždy správně smě</w:t>
      </w:r>
      <w:r w:rsidR="005533CE">
        <w:rPr>
          <w:rFonts w:cs="Times New Roman"/>
          <w:szCs w:val="24"/>
        </w:rPr>
        <w:t>r</w:t>
      </w:r>
      <w:r w:rsidR="00C24C34">
        <w:rPr>
          <w:rFonts w:cs="Times New Roman"/>
          <w:szCs w:val="24"/>
        </w:rPr>
        <w:t xml:space="preserve">oval a </w:t>
      </w:r>
      <w:r w:rsidR="001B34F5">
        <w:rPr>
          <w:rFonts w:cs="Times New Roman"/>
          <w:szCs w:val="24"/>
        </w:rPr>
        <w:t>poskyt</w:t>
      </w:r>
      <w:r w:rsidR="00C24C34">
        <w:rPr>
          <w:rFonts w:cs="Times New Roman"/>
          <w:szCs w:val="24"/>
        </w:rPr>
        <w:t>oval</w:t>
      </w:r>
      <w:r w:rsidR="00A92B7E">
        <w:rPr>
          <w:rFonts w:cs="Times New Roman"/>
          <w:szCs w:val="24"/>
        </w:rPr>
        <w:t xml:space="preserve"> cenné rady</w:t>
      </w:r>
      <w:r w:rsidR="00C24C34">
        <w:rPr>
          <w:rFonts w:cs="Times New Roman"/>
          <w:szCs w:val="24"/>
        </w:rPr>
        <w:t xml:space="preserve"> ke každé jednotlivé části práce. </w:t>
      </w:r>
      <w:r w:rsidR="00066540">
        <w:rPr>
          <w:rFonts w:cs="Times New Roman"/>
          <w:szCs w:val="24"/>
        </w:rPr>
        <w:t>Díky j</w:t>
      </w:r>
      <w:r w:rsidR="004C0E2C">
        <w:rPr>
          <w:rFonts w:cs="Times New Roman"/>
          <w:szCs w:val="24"/>
        </w:rPr>
        <w:t>eho aktivní</w:t>
      </w:r>
      <w:r w:rsidR="00066540">
        <w:rPr>
          <w:rFonts w:cs="Times New Roman"/>
          <w:szCs w:val="24"/>
        </w:rPr>
        <w:t>mu</w:t>
      </w:r>
      <w:r w:rsidR="00817B7D">
        <w:rPr>
          <w:rFonts w:cs="Times New Roman"/>
          <w:szCs w:val="24"/>
        </w:rPr>
        <w:t>, věcn</w:t>
      </w:r>
      <w:r w:rsidR="00066540">
        <w:rPr>
          <w:rFonts w:cs="Times New Roman"/>
          <w:szCs w:val="24"/>
        </w:rPr>
        <w:t>ému</w:t>
      </w:r>
      <w:r w:rsidR="00817B7D">
        <w:rPr>
          <w:rFonts w:cs="Times New Roman"/>
          <w:szCs w:val="24"/>
        </w:rPr>
        <w:t xml:space="preserve"> a </w:t>
      </w:r>
      <w:r w:rsidR="006E1763">
        <w:rPr>
          <w:rFonts w:cs="Times New Roman"/>
          <w:szCs w:val="24"/>
        </w:rPr>
        <w:t>ochotn</w:t>
      </w:r>
      <w:r w:rsidR="00066540">
        <w:rPr>
          <w:rFonts w:cs="Times New Roman"/>
          <w:szCs w:val="24"/>
        </w:rPr>
        <w:t>ému</w:t>
      </w:r>
      <w:r w:rsidR="006E1763">
        <w:rPr>
          <w:rFonts w:cs="Times New Roman"/>
          <w:szCs w:val="24"/>
        </w:rPr>
        <w:t xml:space="preserve"> přístup</w:t>
      </w:r>
      <w:r w:rsidR="00066540">
        <w:rPr>
          <w:rFonts w:cs="Times New Roman"/>
          <w:szCs w:val="24"/>
        </w:rPr>
        <w:t>u má</w:t>
      </w:r>
      <w:r w:rsidR="00FF5C29">
        <w:rPr>
          <w:rFonts w:cs="Times New Roman"/>
          <w:szCs w:val="24"/>
        </w:rPr>
        <w:t xml:space="preserve"> t</w:t>
      </w:r>
      <w:r w:rsidR="00066540">
        <w:rPr>
          <w:rFonts w:cs="Times New Roman"/>
          <w:szCs w:val="24"/>
        </w:rPr>
        <w:t>a</w:t>
      </w:r>
      <w:r w:rsidR="00FF5C29">
        <w:rPr>
          <w:rFonts w:cs="Times New Roman"/>
          <w:szCs w:val="24"/>
        </w:rPr>
        <w:t>to prác</w:t>
      </w:r>
      <w:r w:rsidR="00066540">
        <w:rPr>
          <w:rFonts w:cs="Times New Roman"/>
          <w:szCs w:val="24"/>
        </w:rPr>
        <w:t>e</w:t>
      </w:r>
      <w:r w:rsidR="00810559">
        <w:rPr>
          <w:rFonts w:cs="Times New Roman"/>
          <w:szCs w:val="24"/>
        </w:rPr>
        <w:t xml:space="preserve"> </w:t>
      </w:r>
      <w:r w:rsidR="004F5DFE">
        <w:rPr>
          <w:rFonts w:cs="Times New Roman"/>
          <w:szCs w:val="24"/>
        </w:rPr>
        <w:t>patřičnou</w:t>
      </w:r>
      <w:r w:rsidR="00810559">
        <w:rPr>
          <w:rFonts w:cs="Times New Roman"/>
          <w:szCs w:val="24"/>
        </w:rPr>
        <w:t xml:space="preserve"> úroveň. </w:t>
      </w:r>
      <w:r w:rsidR="004C0E2C">
        <w:rPr>
          <w:rFonts w:cs="Times New Roman"/>
          <w:szCs w:val="24"/>
        </w:rPr>
        <w:t xml:space="preserve"> </w:t>
      </w:r>
    </w:p>
    <w:p w14:paraId="44F94152" w14:textId="38C199BC" w:rsidR="00F94FE5" w:rsidRDefault="00F94FE5" w:rsidP="00F94FE5">
      <w:pPr>
        <w:spacing w:line="360" w:lineRule="auto"/>
        <w:rPr>
          <w:rFonts w:cs="Times New Roman"/>
          <w:szCs w:val="24"/>
        </w:rPr>
      </w:pPr>
    </w:p>
    <w:sdt>
      <w:sdtPr>
        <w:rPr>
          <w:rFonts w:eastAsiaTheme="minorHAnsi" w:cstheme="minorBidi"/>
          <w:b w:val="0"/>
          <w:sz w:val="24"/>
          <w:szCs w:val="22"/>
          <w:lang w:eastAsia="en-US"/>
        </w:rPr>
        <w:id w:val="-887027324"/>
        <w:docPartObj>
          <w:docPartGallery w:val="Table of Contents"/>
          <w:docPartUnique/>
        </w:docPartObj>
      </w:sdtPr>
      <w:sdtEndPr>
        <w:rPr>
          <w:bCs/>
        </w:rPr>
      </w:sdtEndPr>
      <w:sdtContent>
        <w:p w14:paraId="5708049E" w14:textId="530E4599" w:rsidR="00A050DB" w:rsidRPr="0081404C" w:rsidRDefault="00A050DB">
          <w:pPr>
            <w:pStyle w:val="Nadpisobsahu"/>
          </w:pPr>
          <w:r w:rsidRPr="0081404C">
            <w:t>Obsah</w:t>
          </w:r>
        </w:p>
        <w:p w14:paraId="182064F1" w14:textId="3AC7F462" w:rsidR="00C077D3" w:rsidRDefault="00A050DB">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05534598" w:history="1">
            <w:r w:rsidR="00C077D3" w:rsidRPr="001A2CF8">
              <w:rPr>
                <w:rStyle w:val="Hypertextovodkaz"/>
                <w:noProof/>
              </w:rPr>
              <w:t>Seznam použitých zkratek</w:t>
            </w:r>
            <w:r w:rsidR="00C077D3">
              <w:rPr>
                <w:noProof/>
                <w:webHidden/>
              </w:rPr>
              <w:tab/>
            </w:r>
            <w:r w:rsidR="00C077D3">
              <w:rPr>
                <w:noProof/>
                <w:webHidden/>
              </w:rPr>
              <w:fldChar w:fldCharType="begin"/>
            </w:r>
            <w:r w:rsidR="00C077D3">
              <w:rPr>
                <w:noProof/>
                <w:webHidden/>
              </w:rPr>
              <w:instrText xml:space="preserve"> PAGEREF _Toc105534598 \h </w:instrText>
            </w:r>
            <w:r w:rsidR="00C077D3">
              <w:rPr>
                <w:noProof/>
                <w:webHidden/>
              </w:rPr>
            </w:r>
            <w:r w:rsidR="00C077D3">
              <w:rPr>
                <w:noProof/>
                <w:webHidden/>
              </w:rPr>
              <w:fldChar w:fldCharType="separate"/>
            </w:r>
            <w:r w:rsidR="00C077D3">
              <w:rPr>
                <w:noProof/>
                <w:webHidden/>
              </w:rPr>
              <w:t>6</w:t>
            </w:r>
            <w:r w:rsidR="00C077D3">
              <w:rPr>
                <w:noProof/>
                <w:webHidden/>
              </w:rPr>
              <w:fldChar w:fldCharType="end"/>
            </w:r>
          </w:hyperlink>
        </w:p>
        <w:p w14:paraId="2DCD1E22" w14:textId="261F9DF8" w:rsidR="00C077D3" w:rsidRDefault="00C077D3">
          <w:pPr>
            <w:pStyle w:val="Obsah1"/>
            <w:tabs>
              <w:tab w:val="right" w:leader="dot" w:pos="9061"/>
            </w:tabs>
            <w:rPr>
              <w:rFonts w:asciiTheme="minorHAnsi" w:eastAsiaTheme="minorEastAsia" w:hAnsiTheme="minorHAnsi"/>
              <w:noProof/>
              <w:sz w:val="22"/>
              <w:lang w:eastAsia="cs-CZ"/>
            </w:rPr>
          </w:pPr>
          <w:hyperlink w:anchor="_Toc105534599" w:history="1">
            <w:r w:rsidRPr="001A2CF8">
              <w:rPr>
                <w:rStyle w:val="Hypertextovodkaz"/>
                <w:noProof/>
              </w:rPr>
              <w:t>Úvod</w:t>
            </w:r>
            <w:r>
              <w:rPr>
                <w:noProof/>
                <w:webHidden/>
              </w:rPr>
              <w:tab/>
            </w:r>
            <w:r>
              <w:rPr>
                <w:noProof/>
                <w:webHidden/>
              </w:rPr>
              <w:fldChar w:fldCharType="begin"/>
            </w:r>
            <w:r>
              <w:rPr>
                <w:noProof/>
                <w:webHidden/>
              </w:rPr>
              <w:instrText xml:space="preserve"> PAGEREF _Toc105534599 \h </w:instrText>
            </w:r>
            <w:r>
              <w:rPr>
                <w:noProof/>
                <w:webHidden/>
              </w:rPr>
            </w:r>
            <w:r>
              <w:rPr>
                <w:noProof/>
                <w:webHidden/>
              </w:rPr>
              <w:fldChar w:fldCharType="separate"/>
            </w:r>
            <w:r>
              <w:rPr>
                <w:noProof/>
                <w:webHidden/>
              </w:rPr>
              <w:t>7</w:t>
            </w:r>
            <w:r>
              <w:rPr>
                <w:noProof/>
                <w:webHidden/>
              </w:rPr>
              <w:fldChar w:fldCharType="end"/>
            </w:r>
          </w:hyperlink>
        </w:p>
        <w:p w14:paraId="3109DB1D" w14:textId="705A1687" w:rsidR="00C077D3" w:rsidRDefault="00C077D3">
          <w:pPr>
            <w:pStyle w:val="Obsah1"/>
            <w:tabs>
              <w:tab w:val="left" w:pos="480"/>
              <w:tab w:val="right" w:leader="dot" w:pos="9061"/>
            </w:tabs>
            <w:rPr>
              <w:rFonts w:asciiTheme="minorHAnsi" w:eastAsiaTheme="minorEastAsia" w:hAnsiTheme="minorHAnsi"/>
              <w:noProof/>
              <w:sz w:val="22"/>
              <w:lang w:eastAsia="cs-CZ"/>
            </w:rPr>
          </w:pPr>
          <w:hyperlink w:anchor="_Toc105534600" w:history="1">
            <w:r w:rsidRPr="001A2CF8">
              <w:rPr>
                <w:rStyle w:val="Hypertextovodkaz"/>
                <w:noProof/>
              </w:rPr>
              <w:t>1.</w:t>
            </w:r>
            <w:r>
              <w:rPr>
                <w:rFonts w:asciiTheme="minorHAnsi" w:eastAsiaTheme="minorEastAsia" w:hAnsiTheme="minorHAnsi"/>
                <w:noProof/>
                <w:sz w:val="22"/>
                <w:lang w:eastAsia="cs-CZ"/>
              </w:rPr>
              <w:tab/>
            </w:r>
            <w:r w:rsidRPr="001A2CF8">
              <w:rPr>
                <w:rStyle w:val="Hypertextovodkaz"/>
                <w:noProof/>
              </w:rPr>
              <w:t>Institut závěti</w:t>
            </w:r>
            <w:r>
              <w:rPr>
                <w:noProof/>
                <w:webHidden/>
              </w:rPr>
              <w:tab/>
            </w:r>
            <w:r>
              <w:rPr>
                <w:noProof/>
                <w:webHidden/>
              </w:rPr>
              <w:fldChar w:fldCharType="begin"/>
            </w:r>
            <w:r>
              <w:rPr>
                <w:noProof/>
                <w:webHidden/>
              </w:rPr>
              <w:instrText xml:space="preserve"> PAGEREF _Toc105534600 \h </w:instrText>
            </w:r>
            <w:r>
              <w:rPr>
                <w:noProof/>
                <w:webHidden/>
              </w:rPr>
            </w:r>
            <w:r>
              <w:rPr>
                <w:noProof/>
                <w:webHidden/>
              </w:rPr>
              <w:fldChar w:fldCharType="separate"/>
            </w:r>
            <w:r>
              <w:rPr>
                <w:noProof/>
                <w:webHidden/>
              </w:rPr>
              <w:t>10</w:t>
            </w:r>
            <w:r>
              <w:rPr>
                <w:noProof/>
                <w:webHidden/>
              </w:rPr>
              <w:fldChar w:fldCharType="end"/>
            </w:r>
          </w:hyperlink>
        </w:p>
        <w:p w14:paraId="6227BC6D" w14:textId="6557D77E" w:rsidR="00C077D3" w:rsidRDefault="00C077D3">
          <w:pPr>
            <w:pStyle w:val="Obsah2"/>
            <w:tabs>
              <w:tab w:val="right" w:leader="dot" w:pos="9061"/>
            </w:tabs>
            <w:rPr>
              <w:rFonts w:asciiTheme="minorHAnsi" w:eastAsiaTheme="minorEastAsia" w:hAnsiTheme="minorHAnsi"/>
              <w:noProof/>
              <w:sz w:val="22"/>
              <w:lang w:eastAsia="cs-CZ"/>
            </w:rPr>
          </w:pPr>
          <w:hyperlink w:anchor="_Toc105534601" w:history="1">
            <w:r w:rsidRPr="001A2CF8">
              <w:rPr>
                <w:rStyle w:val="Hypertextovodkaz"/>
                <w:rFonts w:cs="Times New Roman"/>
                <w:bCs/>
                <w:noProof/>
              </w:rPr>
              <w:t>1. 1. Legální definice</w:t>
            </w:r>
            <w:r>
              <w:rPr>
                <w:noProof/>
                <w:webHidden/>
              </w:rPr>
              <w:tab/>
            </w:r>
            <w:r>
              <w:rPr>
                <w:noProof/>
                <w:webHidden/>
              </w:rPr>
              <w:fldChar w:fldCharType="begin"/>
            </w:r>
            <w:r>
              <w:rPr>
                <w:noProof/>
                <w:webHidden/>
              </w:rPr>
              <w:instrText xml:space="preserve"> PAGEREF _Toc105534601 \h </w:instrText>
            </w:r>
            <w:r>
              <w:rPr>
                <w:noProof/>
                <w:webHidden/>
              </w:rPr>
            </w:r>
            <w:r>
              <w:rPr>
                <w:noProof/>
                <w:webHidden/>
              </w:rPr>
              <w:fldChar w:fldCharType="separate"/>
            </w:r>
            <w:r>
              <w:rPr>
                <w:noProof/>
                <w:webHidden/>
              </w:rPr>
              <w:t>10</w:t>
            </w:r>
            <w:r>
              <w:rPr>
                <w:noProof/>
                <w:webHidden/>
              </w:rPr>
              <w:fldChar w:fldCharType="end"/>
            </w:r>
          </w:hyperlink>
        </w:p>
        <w:p w14:paraId="29749A16" w14:textId="5A21DEDE" w:rsidR="00C077D3" w:rsidRDefault="00C077D3">
          <w:pPr>
            <w:pStyle w:val="Obsah2"/>
            <w:tabs>
              <w:tab w:val="right" w:leader="dot" w:pos="9061"/>
            </w:tabs>
            <w:rPr>
              <w:rFonts w:asciiTheme="minorHAnsi" w:eastAsiaTheme="minorEastAsia" w:hAnsiTheme="minorHAnsi"/>
              <w:noProof/>
              <w:sz w:val="22"/>
              <w:lang w:eastAsia="cs-CZ"/>
            </w:rPr>
          </w:pPr>
          <w:hyperlink w:anchor="_Toc105534602" w:history="1">
            <w:r w:rsidRPr="001A2CF8">
              <w:rPr>
                <w:rStyle w:val="Hypertextovodkaz"/>
                <w:bCs/>
                <w:noProof/>
              </w:rPr>
              <w:t>1.2. Zákonné požadavky na závěti dle platné právní úpravy</w:t>
            </w:r>
            <w:r>
              <w:rPr>
                <w:noProof/>
                <w:webHidden/>
              </w:rPr>
              <w:tab/>
            </w:r>
            <w:r>
              <w:rPr>
                <w:noProof/>
                <w:webHidden/>
              </w:rPr>
              <w:fldChar w:fldCharType="begin"/>
            </w:r>
            <w:r>
              <w:rPr>
                <w:noProof/>
                <w:webHidden/>
              </w:rPr>
              <w:instrText xml:space="preserve"> PAGEREF _Toc105534602 \h </w:instrText>
            </w:r>
            <w:r>
              <w:rPr>
                <w:noProof/>
                <w:webHidden/>
              </w:rPr>
            </w:r>
            <w:r>
              <w:rPr>
                <w:noProof/>
                <w:webHidden/>
              </w:rPr>
              <w:fldChar w:fldCharType="separate"/>
            </w:r>
            <w:r>
              <w:rPr>
                <w:noProof/>
                <w:webHidden/>
              </w:rPr>
              <w:t>11</w:t>
            </w:r>
            <w:r>
              <w:rPr>
                <w:noProof/>
                <w:webHidden/>
              </w:rPr>
              <w:fldChar w:fldCharType="end"/>
            </w:r>
          </w:hyperlink>
        </w:p>
        <w:p w14:paraId="7947F476" w14:textId="2D1F4DC6" w:rsidR="00C077D3" w:rsidRDefault="00C077D3">
          <w:pPr>
            <w:pStyle w:val="Obsah2"/>
            <w:tabs>
              <w:tab w:val="right" w:leader="dot" w:pos="9061"/>
            </w:tabs>
            <w:rPr>
              <w:rFonts w:asciiTheme="minorHAnsi" w:eastAsiaTheme="minorEastAsia" w:hAnsiTheme="minorHAnsi"/>
              <w:noProof/>
              <w:sz w:val="22"/>
              <w:lang w:eastAsia="cs-CZ"/>
            </w:rPr>
          </w:pPr>
          <w:hyperlink w:anchor="_Toc105534603" w:history="1">
            <w:r w:rsidRPr="001A2CF8">
              <w:rPr>
                <w:rStyle w:val="Hypertextovodkaz"/>
                <w:bCs/>
                <w:noProof/>
              </w:rPr>
              <w:t>1.3. Dnešní využitelnost závěti</w:t>
            </w:r>
            <w:r>
              <w:rPr>
                <w:noProof/>
                <w:webHidden/>
              </w:rPr>
              <w:tab/>
            </w:r>
            <w:r>
              <w:rPr>
                <w:noProof/>
                <w:webHidden/>
              </w:rPr>
              <w:fldChar w:fldCharType="begin"/>
            </w:r>
            <w:r>
              <w:rPr>
                <w:noProof/>
                <w:webHidden/>
              </w:rPr>
              <w:instrText xml:space="preserve"> PAGEREF _Toc105534603 \h </w:instrText>
            </w:r>
            <w:r>
              <w:rPr>
                <w:noProof/>
                <w:webHidden/>
              </w:rPr>
            </w:r>
            <w:r>
              <w:rPr>
                <w:noProof/>
                <w:webHidden/>
              </w:rPr>
              <w:fldChar w:fldCharType="separate"/>
            </w:r>
            <w:r>
              <w:rPr>
                <w:noProof/>
                <w:webHidden/>
              </w:rPr>
              <w:t>12</w:t>
            </w:r>
            <w:r>
              <w:rPr>
                <w:noProof/>
                <w:webHidden/>
              </w:rPr>
              <w:fldChar w:fldCharType="end"/>
            </w:r>
          </w:hyperlink>
        </w:p>
        <w:p w14:paraId="587A5517" w14:textId="49A934AE" w:rsidR="00C077D3" w:rsidRDefault="00C077D3">
          <w:pPr>
            <w:pStyle w:val="Obsah2"/>
            <w:tabs>
              <w:tab w:val="right" w:leader="dot" w:pos="9061"/>
            </w:tabs>
            <w:rPr>
              <w:rFonts w:asciiTheme="minorHAnsi" w:eastAsiaTheme="minorEastAsia" w:hAnsiTheme="minorHAnsi"/>
              <w:noProof/>
              <w:sz w:val="22"/>
              <w:lang w:eastAsia="cs-CZ"/>
            </w:rPr>
          </w:pPr>
          <w:hyperlink w:anchor="_Toc105534604" w:history="1">
            <w:r w:rsidRPr="001A2CF8">
              <w:rPr>
                <w:rStyle w:val="Hypertextovodkaz"/>
                <w:noProof/>
              </w:rPr>
              <w:t>1.4. Historická geneze pojmu testament</w:t>
            </w:r>
            <w:r>
              <w:rPr>
                <w:noProof/>
                <w:webHidden/>
              </w:rPr>
              <w:tab/>
            </w:r>
            <w:r>
              <w:rPr>
                <w:noProof/>
                <w:webHidden/>
              </w:rPr>
              <w:fldChar w:fldCharType="begin"/>
            </w:r>
            <w:r>
              <w:rPr>
                <w:noProof/>
                <w:webHidden/>
              </w:rPr>
              <w:instrText xml:space="preserve"> PAGEREF _Toc105534604 \h </w:instrText>
            </w:r>
            <w:r>
              <w:rPr>
                <w:noProof/>
                <w:webHidden/>
              </w:rPr>
            </w:r>
            <w:r>
              <w:rPr>
                <w:noProof/>
                <w:webHidden/>
              </w:rPr>
              <w:fldChar w:fldCharType="separate"/>
            </w:r>
            <w:r>
              <w:rPr>
                <w:noProof/>
                <w:webHidden/>
              </w:rPr>
              <w:t>13</w:t>
            </w:r>
            <w:r>
              <w:rPr>
                <w:noProof/>
                <w:webHidden/>
              </w:rPr>
              <w:fldChar w:fldCharType="end"/>
            </w:r>
          </w:hyperlink>
        </w:p>
        <w:p w14:paraId="681F47DE" w14:textId="5EFF5969" w:rsidR="00C077D3" w:rsidRDefault="00C077D3">
          <w:pPr>
            <w:pStyle w:val="Obsah1"/>
            <w:tabs>
              <w:tab w:val="right" w:leader="dot" w:pos="9061"/>
            </w:tabs>
            <w:rPr>
              <w:rFonts w:asciiTheme="minorHAnsi" w:eastAsiaTheme="minorEastAsia" w:hAnsiTheme="minorHAnsi"/>
              <w:noProof/>
              <w:sz w:val="22"/>
              <w:lang w:eastAsia="cs-CZ"/>
            </w:rPr>
          </w:pPr>
          <w:hyperlink w:anchor="_Toc105534605" w:history="1">
            <w:r w:rsidRPr="001A2CF8">
              <w:rPr>
                <w:rStyle w:val="Hypertextovodkaz"/>
                <w:noProof/>
              </w:rPr>
              <w:t>2. Datování závěti</w:t>
            </w:r>
            <w:r>
              <w:rPr>
                <w:noProof/>
                <w:webHidden/>
              </w:rPr>
              <w:tab/>
            </w:r>
            <w:r>
              <w:rPr>
                <w:noProof/>
                <w:webHidden/>
              </w:rPr>
              <w:fldChar w:fldCharType="begin"/>
            </w:r>
            <w:r>
              <w:rPr>
                <w:noProof/>
                <w:webHidden/>
              </w:rPr>
              <w:instrText xml:space="preserve"> PAGEREF _Toc105534605 \h </w:instrText>
            </w:r>
            <w:r>
              <w:rPr>
                <w:noProof/>
                <w:webHidden/>
              </w:rPr>
            </w:r>
            <w:r>
              <w:rPr>
                <w:noProof/>
                <w:webHidden/>
              </w:rPr>
              <w:fldChar w:fldCharType="separate"/>
            </w:r>
            <w:r>
              <w:rPr>
                <w:noProof/>
                <w:webHidden/>
              </w:rPr>
              <w:t>15</w:t>
            </w:r>
            <w:r>
              <w:rPr>
                <w:noProof/>
                <w:webHidden/>
              </w:rPr>
              <w:fldChar w:fldCharType="end"/>
            </w:r>
          </w:hyperlink>
        </w:p>
        <w:p w14:paraId="1314FACD" w14:textId="0E993AE7" w:rsidR="00C077D3" w:rsidRDefault="00C077D3">
          <w:pPr>
            <w:pStyle w:val="Obsah2"/>
            <w:tabs>
              <w:tab w:val="right" w:leader="dot" w:pos="9061"/>
            </w:tabs>
            <w:rPr>
              <w:rFonts w:asciiTheme="minorHAnsi" w:eastAsiaTheme="minorEastAsia" w:hAnsiTheme="minorHAnsi"/>
              <w:noProof/>
              <w:sz w:val="22"/>
              <w:lang w:eastAsia="cs-CZ"/>
            </w:rPr>
          </w:pPr>
          <w:hyperlink w:anchor="_Toc105534606" w:history="1">
            <w:r w:rsidRPr="001A2CF8">
              <w:rPr>
                <w:rStyle w:val="Hypertextovodkaz"/>
                <w:bCs/>
                <w:noProof/>
              </w:rPr>
              <w:t>2.1. Datace testamentu v římskoprávním kontextu</w:t>
            </w:r>
            <w:r>
              <w:rPr>
                <w:noProof/>
                <w:webHidden/>
              </w:rPr>
              <w:tab/>
            </w:r>
            <w:r>
              <w:rPr>
                <w:noProof/>
                <w:webHidden/>
              </w:rPr>
              <w:fldChar w:fldCharType="begin"/>
            </w:r>
            <w:r>
              <w:rPr>
                <w:noProof/>
                <w:webHidden/>
              </w:rPr>
              <w:instrText xml:space="preserve"> PAGEREF _Toc105534606 \h </w:instrText>
            </w:r>
            <w:r>
              <w:rPr>
                <w:noProof/>
                <w:webHidden/>
              </w:rPr>
            </w:r>
            <w:r>
              <w:rPr>
                <w:noProof/>
                <w:webHidden/>
              </w:rPr>
              <w:fldChar w:fldCharType="separate"/>
            </w:r>
            <w:r>
              <w:rPr>
                <w:noProof/>
                <w:webHidden/>
              </w:rPr>
              <w:t>15</w:t>
            </w:r>
            <w:r>
              <w:rPr>
                <w:noProof/>
                <w:webHidden/>
              </w:rPr>
              <w:fldChar w:fldCharType="end"/>
            </w:r>
          </w:hyperlink>
        </w:p>
        <w:p w14:paraId="26E63436" w14:textId="2C868855" w:rsidR="00C077D3" w:rsidRDefault="00C077D3">
          <w:pPr>
            <w:pStyle w:val="Obsah3"/>
            <w:tabs>
              <w:tab w:val="right" w:leader="dot" w:pos="9061"/>
            </w:tabs>
            <w:rPr>
              <w:rFonts w:asciiTheme="minorHAnsi" w:eastAsiaTheme="minorEastAsia" w:hAnsiTheme="minorHAnsi"/>
              <w:noProof/>
              <w:sz w:val="22"/>
              <w:lang w:eastAsia="cs-CZ"/>
            </w:rPr>
          </w:pPr>
          <w:hyperlink w:anchor="_Toc105534607" w:history="1">
            <w:r w:rsidRPr="001A2CF8">
              <w:rPr>
                <w:rStyle w:val="Hypertextovodkaz"/>
                <w:noProof/>
              </w:rPr>
              <w:t>2.1.1. Počátky testamentu</w:t>
            </w:r>
            <w:r>
              <w:rPr>
                <w:noProof/>
                <w:webHidden/>
              </w:rPr>
              <w:tab/>
            </w:r>
            <w:r>
              <w:rPr>
                <w:noProof/>
                <w:webHidden/>
              </w:rPr>
              <w:fldChar w:fldCharType="begin"/>
            </w:r>
            <w:r>
              <w:rPr>
                <w:noProof/>
                <w:webHidden/>
              </w:rPr>
              <w:instrText xml:space="preserve"> PAGEREF _Toc105534607 \h </w:instrText>
            </w:r>
            <w:r>
              <w:rPr>
                <w:noProof/>
                <w:webHidden/>
              </w:rPr>
            </w:r>
            <w:r>
              <w:rPr>
                <w:noProof/>
                <w:webHidden/>
              </w:rPr>
              <w:fldChar w:fldCharType="separate"/>
            </w:r>
            <w:r>
              <w:rPr>
                <w:noProof/>
                <w:webHidden/>
              </w:rPr>
              <w:t>15</w:t>
            </w:r>
            <w:r>
              <w:rPr>
                <w:noProof/>
                <w:webHidden/>
              </w:rPr>
              <w:fldChar w:fldCharType="end"/>
            </w:r>
          </w:hyperlink>
        </w:p>
        <w:p w14:paraId="686DB5C2" w14:textId="67F58B17" w:rsidR="00C077D3" w:rsidRDefault="00C077D3">
          <w:pPr>
            <w:pStyle w:val="Obsah3"/>
            <w:tabs>
              <w:tab w:val="right" w:leader="dot" w:pos="9061"/>
            </w:tabs>
            <w:rPr>
              <w:rFonts w:asciiTheme="minorHAnsi" w:eastAsiaTheme="minorEastAsia" w:hAnsiTheme="minorHAnsi"/>
              <w:noProof/>
              <w:sz w:val="22"/>
              <w:lang w:eastAsia="cs-CZ"/>
            </w:rPr>
          </w:pPr>
          <w:hyperlink w:anchor="_Toc105534608" w:history="1">
            <w:r w:rsidRPr="001A2CF8">
              <w:rPr>
                <w:rStyle w:val="Hypertextovodkaz"/>
                <w:noProof/>
              </w:rPr>
              <w:t>2.1.2. Písemná forma testamentu</w:t>
            </w:r>
            <w:r>
              <w:rPr>
                <w:noProof/>
                <w:webHidden/>
              </w:rPr>
              <w:tab/>
            </w:r>
            <w:r>
              <w:rPr>
                <w:noProof/>
                <w:webHidden/>
              </w:rPr>
              <w:fldChar w:fldCharType="begin"/>
            </w:r>
            <w:r>
              <w:rPr>
                <w:noProof/>
                <w:webHidden/>
              </w:rPr>
              <w:instrText xml:space="preserve"> PAGEREF _Toc105534608 \h </w:instrText>
            </w:r>
            <w:r>
              <w:rPr>
                <w:noProof/>
                <w:webHidden/>
              </w:rPr>
            </w:r>
            <w:r>
              <w:rPr>
                <w:noProof/>
                <w:webHidden/>
              </w:rPr>
              <w:fldChar w:fldCharType="separate"/>
            </w:r>
            <w:r>
              <w:rPr>
                <w:noProof/>
                <w:webHidden/>
              </w:rPr>
              <w:t>15</w:t>
            </w:r>
            <w:r>
              <w:rPr>
                <w:noProof/>
                <w:webHidden/>
              </w:rPr>
              <w:fldChar w:fldCharType="end"/>
            </w:r>
          </w:hyperlink>
        </w:p>
        <w:p w14:paraId="53E2D1E1" w14:textId="5E1119EF" w:rsidR="00C077D3" w:rsidRDefault="00C077D3">
          <w:pPr>
            <w:pStyle w:val="Obsah3"/>
            <w:tabs>
              <w:tab w:val="right" w:leader="dot" w:pos="9061"/>
            </w:tabs>
            <w:rPr>
              <w:rFonts w:asciiTheme="minorHAnsi" w:eastAsiaTheme="minorEastAsia" w:hAnsiTheme="minorHAnsi"/>
              <w:noProof/>
              <w:sz w:val="22"/>
              <w:lang w:eastAsia="cs-CZ"/>
            </w:rPr>
          </w:pPr>
          <w:hyperlink w:anchor="_Toc105534609" w:history="1">
            <w:r w:rsidRPr="001A2CF8">
              <w:rPr>
                <w:rStyle w:val="Hypertextovodkaz"/>
                <w:noProof/>
              </w:rPr>
              <w:t>2.1.3 Problematika dvou nedatovaných testamentů</w:t>
            </w:r>
            <w:r>
              <w:rPr>
                <w:noProof/>
                <w:webHidden/>
              </w:rPr>
              <w:tab/>
            </w:r>
            <w:r>
              <w:rPr>
                <w:noProof/>
                <w:webHidden/>
              </w:rPr>
              <w:fldChar w:fldCharType="begin"/>
            </w:r>
            <w:r>
              <w:rPr>
                <w:noProof/>
                <w:webHidden/>
              </w:rPr>
              <w:instrText xml:space="preserve"> PAGEREF _Toc105534609 \h </w:instrText>
            </w:r>
            <w:r>
              <w:rPr>
                <w:noProof/>
                <w:webHidden/>
              </w:rPr>
            </w:r>
            <w:r>
              <w:rPr>
                <w:noProof/>
                <w:webHidden/>
              </w:rPr>
              <w:fldChar w:fldCharType="separate"/>
            </w:r>
            <w:r>
              <w:rPr>
                <w:noProof/>
                <w:webHidden/>
              </w:rPr>
              <w:t>16</w:t>
            </w:r>
            <w:r>
              <w:rPr>
                <w:noProof/>
                <w:webHidden/>
              </w:rPr>
              <w:fldChar w:fldCharType="end"/>
            </w:r>
          </w:hyperlink>
        </w:p>
        <w:p w14:paraId="3F9A8EFD" w14:textId="441FF625" w:rsidR="00C077D3" w:rsidRDefault="00C077D3">
          <w:pPr>
            <w:pStyle w:val="Obsah3"/>
            <w:tabs>
              <w:tab w:val="right" w:leader="dot" w:pos="9061"/>
            </w:tabs>
            <w:rPr>
              <w:rFonts w:asciiTheme="minorHAnsi" w:eastAsiaTheme="minorEastAsia" w:hAnsiTheme="minorHAnsi"/>
              <w:noProof/>
              <w:sz w:val="22"/>
              <w:lang w:eastAsia="cs-CZ"/>
            </w:rPr>
          </w:pPr>
          <w:hyperlink w:anchor="_Toc105534610" w:history="1">
            <w:r w:rsidRPr="001A2CF8">
              <w:rPr>
                <w:rStyle w:val="Hypertextovodkaz"/>
                <w:noProof/>
              </w:rPr>
              <w:t>2.1.4. Justiniánova novela č. 107</w:t>
            </w:r>
            <w:r>
              <w:rPr>
                <w:noProof/>
                <w:webHidden/>
              </w:rPr>
              <w:tab/>
            </w:r>
            <w:r>
              <w:rPr>
                <w:noProof/>
                <w:webHidden/>
              </w:rPr>
              <w:fldChar w:fldCharType="begin"/>
            </w:r>
            <w:r>
              <w:rPr>
                <w:noProof/>
                <w:webHidden/>
              </w:rPr>
              <w:instrText xml:space="preserve"> PAGEREF _Toc105534610 \h </w:instrText>
            </w:r>
            <w:r>
              <w:rPr>
                <w:noProof/>
                <w:webHidden/>
              </w:rPr>
            </w:r>
            <w:r>
              <w:rPr>
                <w:noProof/>
                <w:webHidden/>
              </w:rPr>
              <w:fldChar w:fldCharType="separate"/>
            </w:r>
            <w:r>
              <w:rPr>
                <w:noProof/>
                <w:webHidden/>
              </w:rPr>
              <w:t>17</w:t>
            </w:r>
            <w:r>
              <w:rPr>
                <w:noProof/>
                <w:webHidden/>
              </w:rPr>
              <w:fldChar w:fldCharType="end"/>
            </w:r>
          </w:hyperlink>
        </w:p>
        <w:p w14:paraId="276C491E" w14:textId="4CF6AD51" w:rsidR="00C077D3" w:rsidRDefault="00C077D3">
          <w:pPr>
            <w:pStyle w:val="Obsah2"/>
            <w:tabs>
              <w:tab w:val="right" w:leader="dot" w:pos="9061"/>
            </w:tabs>
            <w:rPr>
              <w:rFonts w:asciiTheme="minorHAnsi" w:eastAsiaTheme="minorEastAsia" w:hAnsiTheme="minorHAnsi"/>
              <w:noProof/>
              <w:sz w:val="22"/>
              <w:lang w:eastAsia="cs-CZ"/>
            </w:rPr>
          </w:pPr>
          <w:hyperlink w:anchor="_Toc105534611" w:history="1">
            <w:r w:rsidRPr="001A2CF8">
              <w:rPr>
                <w:rStyle w:val="Hypertextovodkaz"/>
                <w:noProof/>
              </w:rPr>
              <w:t>2.2. Datace závěti v období Obecného zákoníku občanského</w:t>
            </w:r>
            <w:r>
              <w:rPr>
                <w:noProof/>
                <w:webHidden/>
              </w:rPr>
              <w:tab/>
            </w:r>
            <w:r>
              <w:rPr>
                <w:noProof/>
                <w:webHidden/>
              </w:rPr>
              <w:fldChar w:fldCharType="begin"/>
            </w:r>
            <w:r>
              <w:rPr>
                <w:noProof/>
                <w:webHidden/>
              </w:rPr>
              <w:instrText xml:space="preserve"> PAGEREF _Toc105534611 \h </w:instrText>
            </w:r>
            <w:r>
              <w:rPr>
                <w:noProof/>
                <w:webHidden/>
              </w:rPr>
            </w:r>
            <w:r>
              <w:rPr>
                <w:noProof/>
                <w:webHidden/>
              </w:rPr>
              <w:fldChar w:fldCharType="separate"/>
            </w:r>
            <w:r>
              <w:rPr>
                <w:noProof/>
                <w:webHidden/>
              </w:rPr>
              <w:t>18</w:t>
            </w:r>
            <w:r>
              <w:rPr>
                <w:noProof/>
                <w:webHidden/>
              </w:rPr>
              <w:fldChar w:fldCharType="end"/>
            </w:r>
          </w:hyperlink>
        </w:p>
        <w:p w14:paraId="003DC923" w14:textId="163F01A9" w:rsidR="00C077D3" w:rsidRDefault="00C077D3">
          <w:pPr>
            <w:pStyle w:val="Obsah3"/>
            <w:tabs>
              <w:tab w:val="right" w:leader="dot" w:pos="9061"/>
            </w:tabs>
            <w:rPr>
              <w:rFonts w:asciiTheme="minorHAnsi" w:eastAsiaTheme="minorEastAsia" w:hAnsiTheme="minorHAnsi"/>
              <w:noProof/>
              <w:sz w:val="22"/>
              <w:lang w:eastAsia="cs-CZ"/>
            </w:rPr>
          </w:pPr>
          <w:hyperlink w:anchor="_Toc105534612" w:history="1">
            <w:r w:rsidRPr="001A2CF8">
              <w:rPr>
                <w:rStyle w:val="Hypertextovodkaz"/>
                <w:noProof/>
              </w:rPr>
              <w:t>2.2.1. Codex Theresianus a navazující osnovy</w:t>
            </w:r>
            <w:r>
              <w:rPr>
                <w:noProof/>
                <w:webHidden/>
              </w:rPr>
              <w:tab/>
            </w:r>
            <w:r>
              <w:rPr>
                <w:noProof/>
                <w:webHidden/>
              </w:rPr>
              <w:fldChar w:fldCharType="begin"/>
            </w:r>
            <w:r>
              <w:rPr>
                <w:noProof/>
                <w:webHidden/>
              </w:rPr>
              <w:instrText xml:space="preserve"> PAGEREF _Toc105534612 \h </w:instrText>
            </w:r>
            <w:r>
              <w:rPr>
                <w:noProof/>
                <w:webHidden/>
              </w:rPr>
            </w:r>
            <w:r>
              <w:rPr>
                <w:noProof/>
                <w:webHidden/>
              </w:rPr>
              <w:fldChar w:fldCharType="separate"/>
            </w:r>
            <w:r>
              <w:rPr>
                <w:noProof/>
                <w:webHidden/>
              </w:rPr>
              <w:t>18</w:t>
            </w:r>
            <w:r>
              <w:rPr>
                <w:noProof/>
                <w:webHidden/>
              </w:rPr>
              <w:fldChar w:fldCharType="end"/>
            </w:r>
          </w:hyperlink>
        </w:p>
        <w:p w14:paraId="5D59F0E5" w14:textId="3B80FED5" w:rsidR="00C077D3" w:rsidRDefault="00C077D3">
          <w:pPr>
            <w:pStyle w:val="Obsah3"/>
            <w:tabs>
              <w:tab w:val="right" w:leader="dot" w:pos="9061"/>
            </w:tabs>
            <w:rPr>
              <w:rFonts w:asciiTheme="minorHAnsi" w:eastAsiaTheme="minorEastAsia" w:hAnsiTheme="minorHAnsi"/>
              <w:noProof/>
              <w:sz w:val="22"/>
              <w:lang w:eastAsia="cs-CZ"/>
            </w:rPr>
          </w:pPr>
          <w:hyperlink w:anchor="_Toc105534613" w:history="1">
            <w:r w:rsidRPr="001A2CF8">
              <w:rPr>
                <w:rStyle w:val="Hypertextovodkaz"/>
                <w:noProof/>
              </w:rPr>
              <w:t>2.2.2. Obecná východiska Obecného zákoníku občanského</w:t>
            </w:r>
            <w:r>
              <w:rPr>
                <w:noProof/>
                <w:webHidden/>
              </w:rPr>
              <w:tab/>
            </w:r>
            <w:r>
              <w:rPr>
                <w:noProof/>
                <w:webHidden/>
              </w:rPr>
              <w:fldChar w:fldCharType="begin"/>
            </w:r>
            <w:r>
              <w:rPr>
                <w:noProof/>
                <w:webHidden/>
              </w:rPr>
              <w:instrText xml:space="preserve"> PAGEREF _Toc105534613 \h </w:instrText>
            </w:r>
            <w:r>
              <w:rPr>
                <w:noProof/>
                <w:webHidden/>
              </w:rPr>
            </w:r>
            <w:r>
              <w:rPr>
                <w:noProof/>
                <w:webHidden/>
              </w:rPr>
              <w:fldChar w:fldCharType="separate"/>
            </w:r>
            <w:r>
              <w:rPr>
                <w:noProof/>
                <w:webHidden/>
              </w:rPr>
              <w:t>19</w:t>
            </w:r>
            <w:r>
              <w:rPr>
                <w:noProof/>
                <w:webHidden/>
              </w:rPr>
              <w:fldChar w:fldCharType="end"/>
            </w:r>
          </w:hyperlink>
        </w:p>
        <w:p w14:paraId="5E7B6F56" w14:textId="448D280C" w:rsidR="00C077D3" w:rsidRDefault="00C077D3">
          <w:pPr>
            <w:pStyle w:val="Obsah3"/>
            <w:tabs>
              <w:tab w:val="right" w:leader="dot" w:pos="9061"/>
            </w:tabs>
            <w:rPr>
              <w:rFonts w:asciiTheme="minorHAnsi" w:eastAsiaTheme="minorEastAsia" w:hAnsiTheme="minorHAnsi"/>
              <w:noProof/>
              <w:sz w:val="22"/>
              <w:lang w:eastAsia="cs-CZ"/>
            </w:rPr>
          </w:pPr>
          <w:hyperlink w:anchor="_Toc105534614" w:history="1">
            <w:r w:rsidRPr="001A2CF8">
              <w:rPr>
                <w:rStyle w:val="Hypertextovodkaz"/>
                <w:noProof/>
              </w:rPr>
              <w:t>2.2.3. Význam § 713-716 OZO</w:t>
            </w:r>
            <w:r>
              <w:rPr>
                <w:noProof/>
                <w:webHidden/>
              </w:rPr>
              <w:tab/>
            </w:r>
            <w:r>
              <w:rPr>
                <w:noProof/>
                <w:webHidden/>
              </w:rPr>
              <w:fldChar w:fldCharType="begin"/>
            </w:r>
            <w:r>
              <w:rPr>
                <w:noProof/>
                <w:webHidden/>
              </w:rPr>
              <w:instrText xml:space="preserve"> PAGEREF _Toc105534614 \h </w:instrText>
            </w:r>
            <w:r>
              <w:rPr>
                <w:noProof/>
                <w:webHidden/>
              </w:rPr>
            </w:r>
            <w:r>
              <w:rPr>
                <w:noProof/>
                <w:webHidden/>
              </w:rPr>
              <w:fldChar w:fldCharType="separate"/>
            </w:r>
            <w:r>
              <w:rPr>
                <w:noProof/>
                <w:webHidden/>
              </w:rPr>
              <w:t>20</w:t>
            </w:r>
            <w:r>
              <w:rPr>
                <w:noProof/>
                <w:webHidden/>
              </w:rPr>
              <w:fldChar w:fldCharType="end"/>
            </w:r>
          </w:hyperlink>
        </w:p>
        <w:p w14:paraId="406B1EEB" w14:textId="68A5226A" w:rsidR="00C077D3" w:rsidRDefault="00C077D3">
          <w:pPr>
            <w:pStyle w:val="Obsah3"/>
            <w:tabs>
              <w:tab w:val="right" w:leader="dot" w:pos="9061"/>
            </w:tabs>
            <w:rPr>
              <w:rFonts w:asciiTheme="minorHAnsi" w:eastAsiaTheme="minorEastAsia" w:hAnsiTheme="minorHAnsi"/>
              <w:noProof/>
              <w:sz w:val="22"/>
              <w:lang w:eastAsia="cs-CZ"/>
            </w:rPr>
          </w:pPr>
          <w:hyperlink w:anchor="_Toc105534615" w:history="1">
            <w:r w:rsidRPr="001A2CF8">
              <w:rPr>
                <w:rStyle w:val="Hypertextovodkaz"/>
                <w:noProof/>
              </w:rPr>
              <w:t>2.2.4. Datace závěti v meziválečném období</w:t>
            </w:r>
            <w:r>
              <w:rPr>
                <w:noProof/>
                <w:webHidden/>
              </w:rPr>
              <w:tab/>
            </w:r>
            <w:r>
              <w:rPr>
                <w:noProof/>
                <w:webHidden/>
              </w:rPr>
              <w:fldChar w:fldCharType="begin"/>
            </w:r>
            <w:r>
              <w:rPr>
                <w:noProof/>
                <w:webHidden/>
              </w:rPr>
              <w:instrText xml:space="preserve"> PAGEREF _Toc105534615 \h </w:instrText>
            </w:r>
            <w:r>
              <w:rPr>
                <w:noProof/>
                <w:webHidden/>
              </w:rPr>
            </w:r>
            <w:r>
              <w:rPr>
                <w:noProof/>
                <w:webHidden/>
              </w:rPr>
              <w:fldChar w:fldCharType="separate"/>
            </w:r>
            <w:r>
              <w:rPr>
                <w:noProof/>
                <w:webHidden/>
              </w:rPr>
              <w:t>21</w:t>
            </w:r>
            <w:r>
              <w:rPr>
                <w:noProof/>
                <w:webHidden/>
              </w:rPr>
              <w:fldChar w:fldCharType="end"/>
            </w:r>
          </w:hyperlink>
        </w:p>
        <w:p w14:paraId="688DEDB1" w14:textId="2D9CCE85" w:rsidR="00C077D3" w:rsidRDefault="00C077D3">
          <w:pPr>
            <w:pStyle w:val="Obsah2"/>
            <w:tabs>
              <w:tab w:val="right" w:leader="dot" w:pos="9061"/>
            </w:tabs>
            <w:rPr>
              <w:rFonts w:asciiTheme="minorHAnsi" w:eastAsiaTheme="minorEastAsia" w:hAnsiTheme="minorHAnsi"/>
              <w:noProof/>
              <w:sz w:val="22"/>
              <w:lang w:eastAsia="cs-CZ"/>
            </w:rPr>
          </w:pPr>
          <w:hyperlink w:anchor="_Toc105534616" w:history="1">
            <w:r w:rsidRPr="001A2CF8">
              <w:rPr>
                <w:rStyle w:val="Hypertextovodkaz"/>
                <w:noProof/>
              </w:rPr>
              <w:t>2.3. Datace závěti v OZ 1950 a OZ 1964</w:t>
            </w:r>
            <w:r>
              <w:rPr>
                <w:noProof/>
                <w:webHidden/>
              </w:rPr>
              <w:tab/>
            </w:r>
            <w:r>
              <w:rPr>
                <w:noProof/>
                <w:webHidden/>
              </w:rPr>
              <w:fldChar w:fldCharType="begin"/>
            </w:r>
            <w:r>
              <w:rPr>
                <w:noProof/>
                <w:webHidden/>
              </w:rPr>
              <w:instrText xml:space="preserve"> PAGEREF _Toc105534616 \h </w:instrText>
            </w:r>
            <w:r>
              <w:rPr>
                <w:noProof/>
                <w:webHidden/>
              </w:rPr>
            </w:r>
            <w:r>
              <w:rPr>
                <w:noProof/>
                <w:webHidden/>
              </w:rPr>
              <w:fldChar w:fldCharType="separate"/>
            </w:r>
            <w:r>
              <w:rPr>
                <w:noProof/>
                <w:webHidden/>
              </w:rPr>
              <w:t>23</w:t>
            </w:r>
            <w:r>
              <w:rPr>
                <w:noProof/>
                <w:webHidden/>
              </w:rPr>
              <w:fldChar w:fldCharType="end"/>
            </w:r>
          </w:hyperlink>
        </w:p>
        <w:p w14:paraId="27E494B7" w14:textId="29F9C69E" w:rsidR="00C077D3" w:rsidRDefault="00C077D3">
          <w:pPr>
            <w:pStyle w:val="Obsah3"/>
            <w:tabs>
              <w:tab w:val="right" w:leader="dot" w:pos="9061"/>
            </w:tabs>
            <w:rPr>
              <w:rFonts w:asciiTheme="minorHAnsi" w:eastAsiaTheme="minorEastAsia" w:hAnsiTheme="minorHAnsi"/>
              <w:noProof/>
              <w:sz w:val="22"/>
              <w:lang w:eastAsia="cs-CZ"/>
            </w:rPr>
          </w:pPr>
          <w:hyperlink w:anchor="_Toc105534617" w:history="1">
            <w:r w:rsidRPr="001A2CF8">
              <w:rPr>
                <w:rStyle w:val="Hypertextovodkaz"/>
                <w:noProof/>
              </w:rPr>
              <w:t>2.3.1 Historické odůvodnění přijaté úpravy</w:t>
            </w:r>
            <w:r>
              <w:rPr>
                <w:noProof/>
                <w:webHidden/>
              </w:rPr>
              <w:tab/>
            </w:r>
            <w:r>
              <w:rPr>
                <w:noProof/>
                <w:webHidden/>
              </w:rPr>
              <w:fldChar w:fldCharType="begin"/>
            </w:r>
            <w:r>
              <w:rPr>
                <w:noProof/>
                <w:webHidden/>
              </w:rPr>
              <w:instrText xml:space="preserve"> PAGEREF _Toc105534617 \h </w:instrText>
            </w:r>
            <w:r>
              <w:rPr>
                <w:noProof/>
                <w:webHidden/>
              </w:rPr>
            </w:r>
            <w:r>
              <w:rPr>
                <w:noProof/>
                <w:webHidden/>
              </w:rPr>
              <w:fldChar w:fldCharType="separate"/>
            </w:r>
            <w:r>
              <w:rPr>
                <w:noProof/>
                <w:webHidden/>
              </w:rPr>
              <w:t>23</w:t>
            </w:r>
            <w:r>
              <w:rPr>
                <w:noProof/>
                <w:webHidden/>
              </w:rPr>
              <w:fldChar w:fldCharType="end"/>
            </w:r>
          </w:hyperlink>
        </w:p>
        <w:p w14:paraId="0729FC29" w14:textId="3DBF115E" w:rsidR="00C077D3" w:rsidRDefault="00C077D3">
          <w:pPr>
            <w:pStyle w:val="Obsah3"/>
            <w:tabs>
              <w:tab w:val="right" w:leader="dot" w:pos="9061"/>
            </w:tabs>
            <w:rPr>
              <w:rFonts w:asciiTheme="minorHAnsi" w:eastAsiaTheme="minorEastAsia" w:hAnsiTheme="minorHAnsi"/>
              <w:noProof/>
              <w:sz w:val="22"/>
              <w:lang w:eastAsia="cs-CZ"/>
            </w:rPr>
          </w:pPr>
          <w:hyperlink w:anchor="_Toc105534618" w:history="1">
            <w:r w:rsidRPr="001A2CF8">
              <w:rPr>
                <w:rStyle w:val="Hypertextovodkaz"/>
                <w:noProof/>
                <w:shd w:val="clear" w:color="auto" w:fill="FFFFFF"/>
              </w:rPr>
              <w:t>2.3.2. Formalistická úprava datování závěti v OZ 1950</w:t>
            </w:r>
            <w:r>
              <w:rPr>
                <w:noProof/>
                <w:webHidden/>
              </w:rPr>
              <w:tab/>
            </w:r>
            <w:r>
              <w:rPr>
                <w:noProof/>
                <w:webHidden/>
              </w:rPr>
              <w:fldChar w:fldCharType="begin"/>
            </w:r>
            <w:r>
              <w:rPr>
                <w:noProof/>
                <w:webHidden/>
              </w:rPr>
              <w:instrText xml:space="preserve"> PAGEREF _Toc105534618 \h </w:instrText>
            </w:r>
            <w:r>
              <w:rPr>
                <w:noProof/>
                <w:webHidden/>
              </w:rPr>
            </w:r>
            <w:r>
              <w:rPr>
                <w:noProof/>
                <w:webHidden/>
              </w:rPr>
              <w:fldChar w:fldCharType="separate"/>
            </w:r>
            <w:r>
              <w:rPr>
                <w:noProof/>
                <w:webHidden/>
              </w:rPr>
              <w:t>23</w:t>
            </w:r>
            <w:r>
              <w:rPr>
                <w:noProof/>
                <w:webHidden/>
              </w:rPr>
              <w:fldChar w:fldCharType="end"/>
            </w:r>
          </w:hyperlink>
        </w:p>
        <w:p w14:paraId="70BB75E7" w14:textId="5A7FCC3A" w:rsidR="00C077D3" w:rsidRDefault="00C077D3">
          <w:pPr>
            <w:pStyle w:val="Obsah3"/>
            <w:tabs>
              <w:tab w:val="right" w:leader="dot" w:pos="9061"/>
            </w:tabs>
            <w:rPr>
              <w:rFonts w:asciiTheme="minorHAnsi" w:eastAsiaTheme="minorEastAsia" w:hAnsiTheme="minorHAnsi"/>
              <w:noProof/>
              <w:sz w:val="22"/>
              <w:lang w:eastAsia="cs-CZ"/>
            </w:rPr>
          </w:pPr>
          <w:hyperlink w:anchor="_Toc105534619" w:history="1">
            <w:r w:rsidRPr="001A2CF8">
              <w:rPr>
                <w:rStyle w:val="Hypertextovodkaz"/>
                <w:noProof/>
              </w:rPr>
              <w:t>2.3.3. Datace závěti v OZ 1964</w:t>
            </w:r>
            <w:r>
              <w:rPr>
                <w:noProof/>
                <w:webHidden/>
              </w:rPr>
              <w:tab/>
            </w:r>
            <w:r>
              <w:rPr>
                <w:noProof/>
                <w:webHidden/>
              </w:rPr>
              <w:fldChar w:fldCharType="begin"/>
            </w:r>
            <w:r>
              <w:rPr>
                <w:noProof/>
                <w:webHidden/>
              </w:rPr>
              <w:instrText xml:space="preserve"> PAGEREF _Toc105534619 \h </w:instrText>
            </w:r>
            <w:r>
              <w:rPr>
                <w:noProof/>
                <w:webHidden/>
              </w:rPr>
            </w:r>
            <w:r>
              <w:rPr>
                <w:noProof/>
                <w:webHidden/>
              </w:rPr>
              <w:fldChar w:fldCharType="separate"/>
            </w:r>
            <w:r>
              <w:rPr>
                <w:noProof/>
                <w:webHidden/>
              </w:rPr>
              <w:t>24</w:t>
            </w:r>
            <w:r>
              <w:rPr>
                <w:noProof/>
                <w:webHidden/>
              </w:rPr>
              <w:fldChar w:fldCharType="end"/>
            </w:r>
          </w:hyperlink>
        </w:p>
        <w:p w14:paraId="62A703EB" w14:textId="07E43185" w:rsidR="00C077D3" w:rsidRDefault="00C077D3">
          <w:pPr>
            <w:pStyle w:val="Obsah2"/>
            <w:tabs>
              <w:tab w:val="right" w:leader="dot" w:pos="9061"/>
            </w:tabs>
            <w:rPr>
              <w:rFonts w:asciiTheme="minorHAnsi" w:eastAsiaTheme="minorEastAsia" w:hAnsiTheme="minorHAnsi"/>
              <w:noProof/>
              <w:sz w:val="22"/>
              <w:lang w:eastAsia="cs-CZ"/>
            </w:rPr>
          </w:pPr>
          <w:hyperlink w:anchor="_Toc105534620" w:history="1">
            <w:r w:rsidRPr="001A2CF8">
              <w:rPr>
                <w:rStyle w:val="Hypertextovodkaz"/>
                <w:noProof/>
                <w:shd w:val="clear" w:color="auto" w:fill="FFFFFF"/>
              </w:rPr>
              <w:t>2.4. Datace závěti z pohledu aktuální právní úpravy</w:t>
            </w:r>
            <w:r>
              <w:rPr>
                <w:noProof/>
                <w:webHidden/>
              </w:rPr>
              <w:tab/>
            </w:r>
            <w:r>
              <w:rPr>
                <w:noProof/>
                <w:webHidden/>
              </w:rPr>
              <w:fldChar w:fldCharType="begin"/>
            </w:r>
            <w:r>
              <w:rPr>
                <w:noProof/>
                <w:webHidden/>
              </w:rPr>
              <w:instrText xml:space="preserve"> PAGEREF _Toc105534620 \h </w:instrText>
            </w:r>
            <w:r>
              <w:rPr>
                <w:noProof/>
                <w:webHidden/>
              </w:rPr>
            </w:r>
            <w:r>
              <w:rPr>
                <w:noProof/>
                <w:webHidden/>
              </w:rPr>
              <w:fldChar w:fldCharType="separate"/>
            </w:r>
            <w:r>
              <w:rPr>
                <w:noProof/>
                <w:webHidden/>
              </w:rPr>
              <w:t>26</w:t>
            </w:r>
            <w:r>
              <w:rPr>
                <w:noProof/>
                <w:webHidden/>
              </w:rPr>
              <w:fldChar w:fldCharType="end"/>
            </w:r>
          </w:hyperlink>
        </w:p>
        <w:p w14:paraId="3C4E48E1" w14:textId="6B41F0CE" w:rsidR="00C077D3" w:rsidRDefault="00C077D3">
          <w:pPr>
            <w:pStyle w:val="Obsah3"/>
            <w:tabs>
              <w:tab w:val="right" w:leader="dot" w:pos="9061"/>
            </w:tabs>
            <w:rPr>
              <w:rFonts w:asciiTheme="minorHAnsi" w:eastAsiaTheme="minorEastAsia" w:hAnsiTheme="minorHAnsi"/>
              <w:noProof/>
              <w:sz w:val="22"/>
              <w:lang w:eastAsia="cs-CZ"/>
            </w:rPr>
          </w:pPr>
          <w:hyperlink w:anchor="_Toc105534621" w:history="1">
            <w:r w:rsidRPr="001A2CF8">
              <w:rPr>
                <w:rStyle w:val="Hypertextovodkaz"/>
                <w:noProof/>
              </w:rPr>
              <w:t>2.4.1. Neformální pojetí datování závěti v OZ</w:t>
            </w:r>
            <w:r>
              <w:rPr>
                <w:noProof/>
                <w:webHidden/>
              </w:rPr>
              <w:tab/>
            </w:r>
            <w:r>
              <w:rPr>
                <w:noProof/>
                <w:webHidden/>
              </w:rPr>
              <w:fldChar w:fldCharType="begin"/>
            </w:r>
            <w:r>
              <w:rPr>
                <w:noProof/>
                <w:webHidden/>
              </w:rPr>
              <w:instrText xml:space="preserve"> PAGEREF _Toc105534621 \h </w:instrText>
            </w:r>
            <w:r>
              <w:rPr>
                <w:noProof/>
                <w:webHidden/>
              </w:rPr>
            </w:r>
            <w:r>
              <w:rPr>
                <w:noProof/>
                <w:webHidden/>
              </w:rPr>
              <w:fldChar w:fldCharType="separate"/>
            </w:r>
            <w:r>
              <w:rPr>
                <w:noProof/>
                <w:webHidden/>
              </w:rPr>
              <w:t>26</w:t>
            </w:r>
            <w:r>
              <w:rPr>
                <w:noProof/>
                <w:webHidden/>
              </w:rPr>
              <w:fldChar w:fldCharType="end"/>
            </w:r>
          </w:hyperlink>
        </w:p>
        <w:p w14:paraId="224EB8E8" w14:textId="5A21A259" w:rsidR="00C077D3" w:rsidRDefault="00C077D3">
          <w:pPr>
            <w:pStyle w:val="Obsah3"/>
            <w:tabs>
              <w:tab w:val="right" w:leader="dot" w:pos="9061"/>
            </w:tabs>
            <w:rPr>
              <w:rFonts w:asciiTheme="minorHAnsi" w:eastAsiaTheme="minorEastAsia" w:hAnsiTheme="minorHAnsi"/>
              <w:noProof/>
              <w:sz w:val="22"/>
              <w:lang w:eastAsia="cs-CZ"/>
            </w:rPr>
          </w:pPr>
          <w:hyperlink w:anchor="_Toc105534622" w:history="1">
            <w:r w:rsidRPr="001A2CF8">
              <w:rPr>
                <w:rStyle w:val="Hypertextovodkaz"/>
                <w:noProof/>
              </w:rPr>
              <w:t>2.4.2. Původní formalistické pojetí datace a závěť pořízená veřejnou listinou</w:t>
            </w:r>
            <w:r>
              <w:rPr>
                <w:noProof/>
                <w:webHidden/>
              </w:rPr>
              <w:tab/>
            </w:r>
            <w:r>
              <w:rPr>
                <w:noProof/>
                <w:webHidden/>
              </w:rPr>
              <w:fldChar w:fldCharType="begin"/>
            </w:r>
            <w:r>
              <w:rPr>
                <w:noProof/>
                <w:webHidden/>
              </w:rPr>
              <w:instrText xml:space="preserve"> PAGEREF _Toc105534622 \h </w:instrText>
            </w:r>
            <w:r>
              <w:rPr>
                <w:noProof/>
                <w:webHidden/>
              </w:rPr>
            </w:r>
            <w:r>
              <w:rPr>
                <w:noProof/>
                <w:webHidden/>
              </w:rPr>
              <w:fldChar w:fldCharType="separate"/>
            </w:r>
            <w:r>
              <w:rPr>
                <w:noProof/>
                <w:webHidden/>
              </w:rPr>
              <w:t>28</w:t>
            </w:r>
            <w:r>
              <w:rPr>
                <w:noProof/>
                <w:webHidden/>
              </w:rPr>
              <w:fldChar w:fldCharType="end"/>
            </w:r>
          </w:hyperlink>
        </w:p>
        <w:p w14:paraId="4118559A" w14:textId="195C7107" w:rsidR="00C077D3" w:rsidRDefault="00C077D3">
          <w:pPr>
            <w:pStyle w:val="Obsah3"/>
            <w:tabs>
              <w:tab w:val="right" w:leader="dot" w:pos="9061"/>
            </w:tabs>
            <w:rPr>
              <w:rFonts w:asciiTheme="minorHAnsi" w:eastAsiaTheme="minorEastAsia" w:hAnsiTheme="minorHAnsi"/>
              <w:noProof/>
              <w:sz w:val="22"/>
              <w:lang w:eastAsia="cs-CZ"/>
            </w:rPr>
          </w:pPr>
          <w:hyperlink w:anchor="_Toc105534623" w:history="1">
            <w:r w:rsidRPr="001A2CF8">
              <w:rPr>
                <w:rStyle w:val="Hypertextovodkaz"/>
                <w:noProof/>
              </w:rPr>
              <w:t>2.4.3. Podmínky neplatnosti závěti a závětní obsahové rozpory</w:t>
            </w:r>
            <w:r>
              <w:rPr>
                <w:noProof/>
                <w:webHidden/>
              </w:rPr>
              <w:tab/>
            </w:r>
            <w:r>
              <w:rPr>
                <w:noProof/>
                <w:webHidden/>
              </w:rPr>
              <w:fldChar w:fldCharType="begin"/>
            </w:r>
            <w:r>
              <w:rPr>
                <w:noProof/>
                <w:webHidden/>
              </w:rPr>
              <w:instrText xml:space="preserve"> PAGEREF _Toc105534623 \h </w:instrText>
            </w:r>
            <w:r>
              <w:rPr>
                <w:noProof/>
                <w:webHidden/>
              </w:rPr>
            </w:r>
            <w:r>
              <w:rPr>
                <w:noProof/>
                <w:webHidden/>
              </w:rPr>
              <w:fldChar w:fldCharType="separate"/>
            </w:r>
            <w:r>
              <w:rPr>
                <w:noProof/>
                <w:webHidden/>
              </w:rPr>
              <w:t>28</w:t>
            </w:r>
            <w:r>
              <w:rPr>
                <w:noProof/>
                <w:webHidden/>
              </w:rPr>
              <w:fldChar w:fldCharType="end"/>
            </w:r>
          </w:hyperlink>
        </w:p>
        <w:p w14:paraId="5D98CD0F" w14:textId="65AA678A" w:rsidR="00C077D3" w:rsidRDefault="00C077D3">
          <w:pPr>
            <w:pStyle w:val="Obsah1"/>
            <w:tabs>
              <w:tab w:val="right" w:leader="dot" w:pos="9061"/>
            </w:tabs>
            <w:rPr>
              <w:rFonts w:asciiTheme="minorHAnsi" w:eastAsiaTheme="minorEastAsia" w:hAnsiTheme="minorHAnsi"/>
              <w:noProof/>
              <w:sz w:val="22"/>
              <w:lang w:eastAsia="cs-CZ"/>
            </w:rPr>
          </w:pPr>
          <w:hyperlink w:anchor="_Toc105534624" w:history="1">
            <w:r w:rsidRPr="001A2CF8">
              <w:rPr>
                <w:rStyle w:val="Hypertextovodkaz"/>
                <w:noProof/>
              </w:rPr>
              <w:t>3. Podpis závěti</w:t>
            </w:r>
            <w:r>
              <w:rPr>
                <w:noProof/>
                <w:webHidden/>
              </w:rPr>
              <w:tab/>
            </w:r>
            <w:r>
              <w:rPr>
                <w:noProof/>
                <w:webHidden/>
              </w:rPr>
              <w:fldChar w:fldCharType="begin"/>
            </w:r>
            <w:r>
              <w:rPr>
                <w:noProof/>
                <w:webHidden/>
              </w:rPr>
              <w:instrText xml:space="preserve"> PAGEREF _Toc105534624 \h </w:instrText>
            </w:r>
            <w:r>
              <w:rPr>
                <w:noProof/>
                <w:webHidden/>
              </w:rPr>
            </w:r>
            <w:r>
              <w:rPr>
                <w:noProof/>
                <w:webHidden/>
              </w:rPr>
              <w:fldChar w:fldCharType="separate"/>
            </w:r>
            <w:r>
              <w:rPr>
                <w:noProof/>
                <w:webHidden/>
              </w:rPr>
              <w:t>31</w:t>
            </w:r>
            <w:r>
              <w:rPr>
                <w:noProof/>
                <w:webHidden/>
              </w:rPr>
              <w:fldChar w:fldCharType="end"/>
            </w:r>
          </w:hyperlink>
        </w:p>
        <w:p w14:paraId="49FFA9AA" w14:textId="6B769733" w:rsidR="00C077D3" w:rsidRDefault="00C077D3">
          <w:pPr>
            <w:pStyle w:val="Obsah2"/>
            <w:tabs>
              <w:tab w:val="right" w:leader="dot" w:pos="9061"/>
            </w:tabs>
            <w:rPr>
              <w:rFonts w:asciiTheme="minorHAnsi" w:eastAsiaTheme="minorEastAsia" w:hAnsiTheme="minorHAnsi"/>
              <w:noProof/>
              <w:sz w:val="22"/>
              <w:lang w:eastAsia="cs-CZ"/>
            </w:rPr>
          </w:pPr>
          <w:hyperlink w:anchor="_Toc105534625" w:history="1">
            <w:r w:rsidRPr="001A2CF8">
              <w:rPr>
                <w:rStyle w:val="Hypertextovodkaz"/>
                <w:noProof/>
              </w:rPr>
              <w:t>3.1. Podpis testamentu v římskoprávní úpravě</w:t>
            </w:r>
            <w:r>
              <w:rPr>
                <w:noProof/>
                <w:webHidden/>
              </w:rPr>
              <w:tab/>
            </w:r>
            <w:r>
              <w:rPr>
                <w:noProof/>
                <w:webHidden/>
              </w:rPr>
              <w:fldChar w:fldCharType="begin"/>
            </w:r>
            <w:r>
              <w:rPr>
                <w:noProof/>
                <w:webHidden/>
              </w:rPr>
              <w:instrText xml:space="preserve"> PAGEREF _Toc105534625 \h </w:instrText>
            </w:r>
            <w:r>
              <w:rPr>
                <w:noProof/>
                <w:webHidden/>
              </w:rPr>
            </w:r>
            <w:r>
              <w:rPr>
                <w:noProof/>
                <w:webHidden/>
              </w:rPr>
              <w:fldChar w:fldCharType="separate"/>
            </w:r>
            <w:r>
              <w:rPr>
                <w:noProof/>
                <w:webHidden/>
              </w:rPr>
              <w:t>31</w:t>
            </w:r>
            <w:r>
              <w:rPr>
                <w:noProof/>
                <w:webHidden/>
              </w:rPr>
              <w:fldChar w:fldCharType="end"/>
            </w:r>
          </w:hyperlink>
        </w:p>
        <w:p w14:paraId="701CCA34" w14:textId="6935BDF0" w:rsidR="00C077D3" w:rsidRDefault="00C077D3">
          <w:pPr>
            <w:pStyle w:val="Obsah3"/>
            <w:tabs>
              <w:tab w:val="right" w:leader="dot" w:pos="9061"/>
            </w:tabs>
            <w:rPr>
              <w:rFonts w:asciiTheme="minorHAnsi" w:eastAsiaTheme="minorEastAsia" w:hAnsiTheme="minorHAnsi"/>
              <w:noProof/>
              <w:sz w:val="22"/>
              <w:lang w:eastAsia="cs-CZ"/>
            </w:rPr>
          </w:pPr>
          <w:hyperlink w:anchor="_Toc105534626" w:history="1">
            <w:r w:rsidRPr="001A2CF8">
              <w:rPr>
                <w:rStyle w:val="Hypertextovodkaz"/>
                <w:noProof/>
              </w:rPr>
              <w:t>3.1.1. Testamentum scriptum</w:t>
            </w:r>
            <w:r>
              <w:rPr>
                <w:noProof/>
                <w:webHidden/>
              </w:rPr>
              <w:tab/>
            </w:r>
            <w:r>
              <w:rPr>
                <w:noProof/>
                <w:webHidden/>
              </w:rPr>
              <w:fldChar w:fldCharType="begin"/>
            </w:r>
            <w:r>
              <w:rPr>
                <w:noProof/>
                <w:webHidden/>
              </w:rPr>
              <w:instrText xml:space="preserve"> PAGEREF _Toc105534626 \h </w:instrText>
            </w:r>
            <w:r>
              <w:rPr>
                <w:noProof/>
                <w:webHidden/>
              </w:rPr>
            </w:r>
            <w:r>
              <w:rPr>
                <w:noProof/>
                <w:webHidden/>
              </w:rPr>
              <w:fldChar w:fldCharType="separate"/>
            </w:r>
            <w:r>
              <w:rPr>
                <w:noProof/>
                <w:webHidden/>
              </w:rPr>
              <w:t>31</w:t>
            </w:r>
            <w:r>
              <w:rPr>
                <w:noProof/>
                <w:webHidden/>
              </w:rPr>
              <w:fldChar w:fldCharType="end"/>
            </w:r>
          </w:hyperlink>
        </w:p>
        <w:p w14:paraId="1B8618DD" w14:textId="1548B072" w:rsidR="00C077D3" w:rsidRDefault="00C077D3">
          <w:pPr>
            <w:pStyle w:val="Obsah3"/>
            <w:tabs>
              <w:tab w:val="right" w:leader="dot" w:pos="9061"/>
            </w:tabs>
            <w:rPr>
              <w:rFonts w:asciiTheme="minorHAnsi" w:eastAsiaTheme="minorEastAsia" w:hAnsiTheme="minorHAnsi"/>
              <w:noProof/>
              <w:sz w:val="22"/>
              <w:lang w:eastAsia="cs-CZ"/>
            </w:rPr>
          </w:pPr>
          <w:hyperlink w:anchor="_Toc105534627" w:history="1">
            <w:r w:rsidRPr="001A2CF8">
              <w:rPr>
                <w:rStyle w:val="Hypertextovodkaz"/>
                <w:noProof/>
              </w:rPr>
              <w:t>3.1.2. Uvedení podpisu v dalších formách testamentu</w:t>
            </w:r>
            <w:r>
              <w:rPr>
                <w:noProof/>
                <w:webHidden/>
              </w:rPr>
              <w:tab/>
            </w:r>
            <w:r>
              <w:rPr>
                <w:noProof/>
                <w:webHidden/>
              </w:rPr>
              <w:fldChar w:fldCharType="begin"/>
            </w:r>
            <w:r>
              <w:rPr>
                <w:noProof/>
                <w:webHidden/>
              </w:rPr>
              <w:instrText xml:space="preserve"> PAGEREF _Toc105534627 \h </w:instrText>
            </w:r>
            <w:r>
              <w:rPr>
                <w:noProof/>
                <w:webHidden/>
              </w:rPr>
            </w:r>
            <w:r>
              <w:rPr>
                <w:noProof/>
                <w:webHidden/>
              </w:rPr>
              <w:fldChar w:fldCharType="separate"/>
            </w:r>
            <w:r>
              <w:rPr>
                <w:noProof/>
                <w:webHidden/>
              </w:rPr>
              <w:t>31</w:t>
            </w:r>
            <w:r>
              <w:rPr>
                <w:noProof/>
                <w:webHidden/>
              </w:rPr>
              <w:fldChar w:fldCharType="end"/>
            </w:r>
          </w:hyperlink>
        </w:p>
        <w:p w14:paraId="0274A663" w14:textId="1A4DE566" w:rsidR="00C077D3" w:rsidRDefault="00C077D3">
          <w:pPr>
            <w:pStyle w:val="Obsah2"/>
            <w:tabs>
              <w:tab w:val="right" w:leader="dot" w:pos="9061"/>
            </w:tabs>
            <w:rPr>
              <w:rFonts w:asciiTheme="minorHAnsi" w:eastAsiaTheme="minorEastAsia" w:hAnsiTheme="minorHAnsi"/>
              <w:noProof/>
              <w:sz w:val="22"/>
              <w:lang w:eastAsia="cs-CZ"/>
            </w:rPr>
          </w:pPr>
          <w:hyperlink w:anchor="_Toc105534628" w:history="1">
            <w:r w:rsidRPr="001A2CF8">
              <w:rPr>
                <w:rStyle w:val="Hypertextovodkaz"/>
                <w:noProof/>
              </w:rPr>
              <w:t>3.2. Podpis závěti v OZO</w:t>
            </w:r>
            <w:r>
              <w:rPr>
                <w:noProof/>
                <w:webHidden/>
              </w:rPr>
              <w:tab/>
            </w:r>
            <w:r>
              <w:rPr>
                <w:noProof/>
                <w:webHidden/>
              </w:rPr>
              <w:fldChar w:fldCharType="begin"/>
            </w:r>
            <w:r>
              <w:rPr>
                <w:noProof/>
                <w:webHidden/>
              </w:rPr>
              <w:instrText xml:space="preserve"> PAGEREF _Toc105534628 \h </w:instrText>
            </w:r>
            <w:r>
              <w:rPr>
                <w:noProof/>
                <w:webHidden/>
              </w:rPr>
            </w:r>
            <w:r>
              <w:rPr>
                <w:noProof/>
                <w:webHidden/>
              </w:rPr>
              <w:fldChar w:fldCharType="separate"/>
            </w:r>
            <w:r>
              <w:rPr>
                <w:noProof/>
                <w:webHidden/>
              </w:rPr>
              <w:t>32</w:t>
            </w:r>
            <w:r>
              <w:rPr>
                <w:noProof/>
                <w:webHidden/>
              </w:rPr>
              <w:fldChar w:fldCharType="end"/>
            </w:r>
          </w:hyperlink>
        </w:p>
        <w:p w14:paraId="501FDE1C" w14:textId="03ACAE1C" w:rsidR="00C077D3" w:rsidRDefault="00C077D3">
          <w:pPr>
            <w:pStyle w:val="Obsah3"/>
            <w:tabs>
              <w:tab w:val="right" w:leader="dot" w:pos="9061"/>
            </w:tabs>
            <w:rPr>
              <w:rFonts w:asciiTheme="minorHAnsi" w:eastAsiaTheme="minorEastAsia" w:hAnsiTheme="minorHAnsi"/>
              <w:noProof/>
              <w:sz w:val="22"/>
              <w:lang w:eastAsia="cs-CZ"/>
            </w:rPr>
          </w:pPr>
          <w:hyperlink w:anchor="_Toc105534629" w:history="1">
            <w:r w:rsidRPr="001A2CF8">
              <w:rPr>
                <w:rStyle w:val="Hypertextovodkaz"/>
                <w:noProof/>
              </w:rPr>
              <w:t>3.2.1. Podpis závěti v kontextu Codex Theresianus a navazujících osnovách</w:t>
            </w:r>
            <w:r>
              <w:rPr>
                <w:noProof/>
                <w:webHidden/>
              </w:rPr>
              <w:tab/>
            </w:r>
            <w:r>
              <w:rPr>
                <w:noProof/>
                <w:webHidden/>
              </w:rPr>
              <w:fldChar w:fldCharType="begin"/>
            </w:r>
            <w:r>
              <w:rPr>
                <w:noProof/>
                <w:webHidden/>
              </w:rPr>
              <w:instrText xml:space="preserve"> PAGEREF _Toc105534629 \h </w:instrText>
            </w:r>
            <w:r>
              <w:rPr>
                <w:noProof/>
                <w:webHidden/>
              </w:rPr>
            </w:r>
            <w:r>
              <w:rPr>
                <w:noProof/>
                <w:webHidden/>
              </w:rPr>
              <w:fldChar w:fldCharType="separate"/>
            </w:r>
            <w:r>
              <w:rPr>
                <w:noProof/>
                <w:webHidden/>
              </w:rPr>
              <w:t>32</w:t>
            </w:r>
            <w:r>
              <w:rPr>
                <w:noProof/>
                <w:webHidden/>
              </w:rPr>
              <w:fldChar w:fldCharType="end"/>
            </w:r>
          </w:hyperlink>
        </w:p>
        <w:p w14:paraId="7198B036" w14:textId="2A5A163E" w:rsidR="00C077D3" w:rsidRDefault="00C077D3">
          <w:pPr>
            <w:pStyle w:val="Obsah3"/>
            <w:tabs>
              <w:tab w:val="right" w:leader="dot" w:pos="9061"/>
            </w:tabs>
            <w:rPr>
              <w:rFonts w:asciiTheme="minorHAnsi" w:eastAsiaTheme="minorEastAsia" w:hAnsiTheme="minorHAnsi"/>
              <w:noProof/>
              <w:sz w:val="22"/>
              <w:lang w:eastAsia="cs-CZ"/>
            </w:rPr>
          </w:pPr>
          <w:hyperlink w:anchor="_Toc105534630" w:history="1">
            <w:r w:rsidRPr="001A2CF8">
              <w:rPr>
                <w:rStyle w:val="Hypertextovodkaz"/>
                <w:noProof/>
              </w:rPr>
              <w:t>3.2.1. Zákonná úprava holografní a allografní závěti v OZO</w:t>
            </w:r>
            <w:r>
              <w:rPr>
                <w:noProof/>
                <w:webHidden/>
              </w:rPr>
              <w:tab/>
            </w:r>
            <w:r>
              <w:rPr>
                <w:noProof/>
                <w:webHidden/>
              </w:rPr>
              <w:fldChar w:fldCharType="begin"/>
            </w:r>
            <w:r>
              <w:rPr>
                <w:noProof/>
                <w:webHidden/>
              </w:rPr>
              <w:instrText xml:space="preserve"> PAGEREF _Toc105534630 \h </w:instrText>
            </w:r>
            <w:r>
              <w:rPr>
                <w:noProof/>
                <w:webHidden/>
              </w:rPr>
            </w:r>
            <w:r>
              <w:rPr>
                <w:noProof/>
                <w:webHidden/>
              </w:rPr>
              <w:fldChar w:fldCharType="separate"/>
            </w:r>
            <w:r>
              <w:rPr>
                <w:noProof/>
                <w:webHidden/>
              </w:rPr>
              <w:t>33</w:t>
            </w:r>
            <w:r>
              <w:rPr>
                <w:noProof/>
                <w:webHidden/>
              </w:rPr>
              <w:fldChar w:fldCharType="end"/>
            </w:r>
          </w:hyperlink>
        </w:p>
        <w:p w14:paraId="09AD08DF" w14:textId="218C285A" w:rsidR="00C077D3" w:rsidRDefault="00C077D3">
          <w:pPr>
            <w:pStyle w:val="Obsah3"/>
            <w:tabs>
              <w:tab w:val="right" w:leader="dot" w:pos="9061"/>
            </w:tabs>
            <w:rPr>
              <w:rFonts w:asciiTheme="minorHAnsi" w:eastAsiaTheme="minorEastAsia" w:hAnsiTheme="minorHAnsi"/>
              <w:noProof/>
              <w:sz w:val="22"/>
              <w:lang w:eastAsia="cs-CZ"/>
            </w:rPr>
          </w:pPr>
          <w:hyperlink w:anchor="_Toc105534631" w:history="1">
            <w:r w:rsidRPr="001A2CF8">
              <w:rPr>
                <w:rStyle w:val="Hypertextovodkaz"/>
                <w:noProof/>
              </w:rPr>
              <w:t>3.2.2 Forma a lokace podpisu</w:t>
            </w:r>
            <w:r>
              <w:rPr>
                <w:noProof/>
                <w:webHidden/>
              </w:rPr>
              <w:tab/>
            </w:r>
            <w:r>
              <w:rPr>
                <w:noProof/>
                <w:webHidden/>
              </w:rPr>
              <w:fldChar w:fldCharType="begin"/>
            </w:r>
            <w:r>
              <w:rPr>
                <w:noProof/>
                <w:webHidden/>
              </w:rPr>
              <w:instrText xml:space="preserve"> PAGEREF _Toc105534631 \h </w:instrText>
            </w:r>
            <w:r>
              <w:rPr>
                <w:noProof/>
                <w:webHidden/>
              </w:rPr>
            </w:r>
            <w:r>
              <w:rPr>
                <w:noProof/>
                <w:webHidden/>
              </w:rPr>
              <w:fldChar w:fldCharType="separate"/>
            </w:r>
            <w:r>
              <w:rPr>
                <w:noProof/>
                <w:webHidden/>
              </w:rPr>
              <w:t>34</w:t>
            </w:r>
            <w:r>
              <w:rPr>
                <w:noProof/>
                <w:webHidden/>
              </w:rPr>
              <w:fldChar w:fldCharType="end"/>
            </w:r>
          </w:hyperlink>
        </w:p>
        <w:p w14:paraId="4E3A133A" w14:textId="7D9345EF" w:rsidR="00C077D3" w:rsidRDefault="00C077D3">
          <w:pPr>
            <w:pStyle w:val="Obsah2"/>
            <w:tabs>
              <w:tab w:val="right" w:leader="dot" w:pos="9061"/>
            </w:tabs>
            <w:rPr>
              <w:rFonts w:asciiTheme="minorHAnsi" w:eastAsiaTheme="minorEastAsia" w:hAnsiTheme="minorHAnsi"/>
              <w:noProof/>
              <w:sz w:val="22"/>
              <w:lang w:eastAsia="cs-CZ"/>
            </w:rPr>
          </w:pPr>
          <w:hyperlink w:anchor="_Toc105534632" w:history="1">
            <w:r w:rsidRPr="001A2CF8">
              <w:rPr>
                <w:rStyle w:val="Hypertextovodkaz"/>
                <w:noProof/>
              </w:rPr>
              <w:t>3.3. Podpis závěti v meziválečném období</w:t>
            </w:r>
            <w:r>
              <w:rPr>
                <w:noProof/>
                <w:webHidden/>
              </w:rPr>
              <w:tab/>
            </w:r>
            <w:r>
              <w:rPr>
                <w:noProof/>
                <w:webHidden/>
              </w:rPr>
              <w:fldChar w:fldCharType="begin"/>
            </w:r>
            <w:r>
              <w:rPr>
                <w:noProof/>
                <w:webHidden/>
              </w:rPr>
              <w:instrText xml:space="preserve"> PAGEREF _Toc105534632 \h </w:instrText>
            </w:r>
            <w:r>
              <w:rPr>
                <w:noProof/>
                <w:webHidden/>
              </w:rPr>
            </w:r>
            <w:r>
              <w:rPr>
                <w:noProof/>
                <w:webHidden/>
              </w:rPr>
              <w:fldChar w:fldCharType="separate"/>
            </w:r>
            <w:r>
              <w:rPr>
                <w:noProof/>
                <w:webHidden/>
              </w:rPr>
              <w:t>35</w:t>
            </w:r>
            <w:r>
              <w:rPr>
                <w:noProof/>
                <w:webHidden/>
              </w:rPr>
              <w:fldChar w:fldCharType="end"/>
            </w:r>
          </w:hyperlink>
        </w:p>
        <w:p w14:paraId="25006519" w14:textId="6AFEF264" w:rsidR="00C077D3" w:rsidRDefault="00C077D3">
          <w:pPr>
            <w:pStyle w:val="Obsah3"/>
            <w:tabs>
              <w:tab w:val="right" w:leader="dot" w:pos="9061"/>
            </w:tabs>
            <w:rPr>
              <w:rFonts w:asciiTheme="minorHAnsi" w:eastAsiaTheme="minorEastAsia" w:hAnsiTheme="minorHAnsi"/>
              <w:noProof/>
              <w:sz w:val="22"/>
              <w:lang w:eastAsia="cs-CZ"/>
            </w:rPr>
          </w:pPr>
          <w:hyperlink w:anchor="_Toc105534633" w:history="1">
            <w:r w:rsidRPr="001A2CF8">
              <w:rPr>
                <w:rStyle w:val="Hypertextovodkaz"/>
                <w:noProof/>
              </w:rPr>
              <w:t>3.3.1. Navrhovaná právní úprava</w:t>
            </w:r>
            <w:r>
              <w:rPr>
                <w:noProof/>
                <w:webHidden/>
              </w:rPr>
              <w:tab/>
            </w:r>
            <w:r>
              <w:rPr>
                <w:noProof/>
                <w:webHidden/>
              </w:rPr>
              <w:fldChar w:fldCharType="begin"/>
            </w:r>
            <w:r>
              <w:rPr>
                <w:noProof/>
                <w:webHidden/>
              </w:rPr>
              <w:instrText xml:space="preserve"> PAGEREF _Toc105534633 \h </w:instrText>
            </w:r>
            <w:r>
              <w:rPr>
                <w:noProof/>
                <w:webHidden/>
              </w:rPr>
            </w:r>
            <w:r>
              <w:rPr>
                <w:noProof/>
                <w:webHidden/>
              </w:rPr>
              <w:fldChar w:fldCharType="separate"/>
            </w:r>
            <w:r>
              <w:rPr>
                <w:noProof/>
                <w:webHidden/>
              </w:rPr>
              <w:t>35</w:t>
            </w:r>
            <w:r>
              <w:rPr>
                <w:noProof/>
                <w:webHidden/>
              </w:rPr>
              <w:fldChar w:fldCharType="end"/>
            </w:r>
          </w:hyperlink>
        </w:p>
        <w:p w14:paraId="1B333F6F" w14:textId="2A08A360" w:rsidR="00C077D3" w:rsidRDefault="00C077D3">
          <w:pPr>
            <w:pStyle w:val="Obsah3"/>
            <w:tabs>
              <w:tab w:val="right" w:leader="dot" w:pos="9061"/>
            </w:tabs>
            <w:rPr>
              <w:rFonts w:asciiTheme="minorHAnsi" w:eastAsiaTheme="minorEastAsia" w:hAnsiTheme="minorHAnsi"/>
              <w:noProof/>
              <w:sz w:val="22"/>
              <w:lang w:eastAsia="cs-CZ"/>
            </w:rPr>
          </w:pPr>
          <w:hyperlink w:anchor="_Toc105534634" w:history="1">
            <w:r w:rsidRPr="001A2CF8">
              <w:rPr>
                <w:rStyle w:val="Hypertextovodkaz"/>
                <w:noProof/>
              </w:rPr>
              <w:t>3.3.2. Návrh superrevisní komise</w:t>
            </w:r>
            <w:r>
              <w:rPr>
                <w:noProof/>
                <w:webHidden/>
              </w:rPr>
              <w:tab/>
            </w:r>
            <w:r>
              <w:rPr>
                <w:noProof/>
                <w:webHidden/>
              </w:rPr>
              <w:fldChar w:fldCharType="begin"/>
            </w:r>
            <w:r>
              <w:rPr>
                <w:noProof/>
                <w:webHidden/>
              </w:rPr>
              <w:instrText xml:space="preserve"> PAGEREF _Toc105534634 \h </w:instrText>
            </w:r>
            <w:r>
              <w:rPr>
                <w:noProof/>
                <w:webHidden/>
              </w:rPr>
            </w:r>
            <w:r>
              <w:rPr>
                <w:noProof/>
                <w:webHidden/>
              </w:rPr>
              <w:fldChar w:fldCharType="separate"/>
            </w:r>
            <w:r>
              <w:rPr>
                <w:noProof/>
                <w:webHidden/>
              </w:rPr>
              <w:t>36</w:t>
            </w:r>
            <w:r>
              <w:rPr>
                <w:noProof/>
                <w:webHidden/>
              </w:rPr>
              <w:fldChar w:fldCharType="end"/>
            </w:r>
          </w:hyperlink>
        </w:p>
        <w:p w14:paraId="18154684" w14:textId="1D28B8A8" w:rsidR="00C077D3" w:rsidRDefault="00C077D3">
          <w:pPr>
            <w:pStyle w:val="Obsah3"/>
            <w:tabs>
              <w:tab w:val="right" w:leader="dot" w:pos="9061"/>
            </w:tabs>
            <w:rPr>
              <w:rFonts w:asciiTheme="minorHAnsi" w:eastAsiaTheme="minorEastAsia" w:hAnsiTheme="minorHAnsi"/>
              <w:noProof/>
              <w:sz w:val="22"/>
              <w:lang w:eastAsia="cs-CZ"/>
            </w:rPr>
          </w:pPr>
          <w:hyperlink w:anchor="_Toc105534635" w:history="1">
            <w:r w:rsidRPr="001A2CF8">
              <w:rPr>
                <w:rStyle w:val="Hypertextovodkaz"/>
                <w:noProof/>
              </w:rPr>
              <w:t>3.3.3. Vládní návrh zákona, kterým se vydává občanský zákoník z roku 1937</w:t>
            </w:r>
            <w:r>
              <w:rPr>
                <w:noProof/>
                <w:webHidden/>
              </w:rPr>
              <w:tab/>
            </w:r>
            <w:r>
              <w:rPr>
                <w:noProof/>
                <w:webHidden/>
              </w:rPr>
              <w:fldChar w:fldCharType="begin"/>
            </w:r>
            <w:r>
              <w:rPr>
                <w:noProof/>
                <w:webHidden/>
              </w:rPr>
              <w:instrText xml:space="preserve"> PAGEREF _Toc105534635 \h </w:instrText>
            </w:r>
            <w:r>
              <w:rPr>
                <w:noProof/>
                <w:webHidden/>
              </w:rPr>
            </w:r>
            <w:r>
              <w:rPr>
                <w:noProof/>
                <w:webHidden/>
              </w:rPr>
              <w:fldChar w:fldCharType="separate"/>
            </w:r>
            <w:r>
              <w:rPr>
                <w:noProof/>
                <w:webHidden/>
              </w:rPr>
              <w:t>36</w:t>
            </w:r>
            <w:r>
              <w:rPr>
                <w:noProof/>
                <w:webHidden/>
              </w:rPr>
              <w:fldChar w:fldCharType="end"/>
            </w:r>
          </w:hyperlink>
        </w:p>
        <w:p w14:paraId="033EEA7B" w14:textId="75859811" w:rsidR="00C077D3" w:rsidRDefault="00C077D3">
          <w:pPr>
            <w:pStyle w:val="Obsah2"/>
            <w:tabs>
              <w:tab w:val="right" w:leader="dot" w:pos="9061"/>
            </w:tabs>
            <w:rPr>
              <w:rFonts w:asciiTheme="minorHAnsi" w:eastAsiaTheme="minorEastAsia" w:hAnsiTheme="minorHAnsi"/>
              <w:noProof/>
              <w:sz w:val="22"/>
              <w:lang w:eastAsia="cs-CZ"/>
            </w:rPr>
          </w:pPr>
          <w:hyperlink w:anchor="_Toc105534636" w:history="1">
            <w:r w:rsidRPr="001A2CF8">
              <w:rPr>
                <w:rStyle w:val="Hypertextovodkaz"/>
                <w:noProof/>
              </w:rPr>
              <w:t>3.4. Právní úprava podpisu závěti v OZ 1950</w:t>
            </w:r>
            <w:r>
              <w:rPr>
                <w:noProof/>
                <w:webHidden/>
              </w:rPr>
              <w:tab/>
            </w:r>
            <w:r>
              <w:rPr>
                <w:noProof/>
                <w:webHidden/>
              </w:rPr>
              <w:fldChar w:fldCharType="begin"/>
            </w:r>
            <w:r>
              <w:rPr>
                <w:noProof/>
                <w:webHidden/>
              </w:rPr>
              <w:instrText xml:space="preserve"> PAGEREF _Toc105534636 \h </w:instrText>
            </w:r>
            <w:r>
              <w:rPr>
                <w:noProof/>
                <w:webHidden/>
              </w:rPr>
            </w:r>
            <w:r>
              <w:rPr>
                <w:noProof/>
                <w:webHidden/>
              </w:rPr>
              <w:fldChar w:fldCharType="separate"/>
            </w:r>
            <w:r>
              <w:rPr>
                <w:noProof/>
                <w:webHidden/>
              </w:rPr>
              <w:t>37</w:t>
            </w:r>
            <w:r>
              <w:rPr>
                <w:noProof/>
                <w:webHidden/>
              </w:rPr>
              <w:fldChar w:fldCharType="end"/>
            </w:r>
          </w:hyperlink>
        </w:p>
        <w:p w14:paraId="1FB630D3" w14:textId="2E9C498B" w:rsidR="00C077D3" w:rsidRDefault="00C077D3">
          <w:pPr>
            <w:pStyle w:val="Obsah3"/>
            <w:tabs>
              <w:tab w:val="right" w:leader="dot" w:pos="9061"/>
            </w:tabs>
            <w:rPr>
              <w:rFonts w:asciiTheme="minorHAnsi" w:eastAsiaTheme="minorEastAsia" w:hAnsiTheme="minorHAnsi"/>
              <w:noProof/>
              <w:sz w:val="22"/>
              <w:lang w:eastAsia="cs-CZ"/>
            </w:rPr>
          </w:pPr>
          <w:hyperlink w:anchor="_Toc105534637" w:history="1">
            <w:r w:rsidRPr="001A2CF8">
              <w:rPr>
                <w:rStyle w:val="Hypertextovodkaz"/>
                <w:noProof/>
              </w:rPr>
              <w:t>3.4.1 Formalistický přístup právní úpravy</w:t>
            </w:r>
            <w:r>
              <w:rPr>
                <w:noProof/>
                <w:webHidden/>
              </w:rPr>
              <w:tab/>
            </w:r>
            <w:r>
              <w:rPr>
                <w:noProof/>
                <w:webHidden/>
              </w:rPr>
              <w:fldChar w:fldCharType="begin"/>
            </w:r>
            <w:r>
              <w:rPr>
                <w:noProof/>
                <w:webHidden/>
              </w:rPr>
              <w:instrText xml:space="preserve"> PAGEREF _Toc105534637 \h </w:instrText>
            </w:r>
            <w:r>
              <w:rPr>
                <w:noProof/>
                <w:webHidden/>
              </w:rPr>
            </w:r>
            <w:r>
              <w:rPr>
                <w:noProof/>
                <w:webHidden/>
              </w:rPr>
              <w:fldChar w:fldCharType="separate"/>
            </w:r>
            <w:r>
              <w:rPr>
                <w:noProof/>
                <w:webHidden/>
              </w:rPr>
              <w:t>37</w:t>
            </w:r>
            <w:r>
              <w:rPr>
                <w:noProof/>
                <w:webHidden/>
              </w:rPr>
              <w:fldChar w:fldCharType="end"/>
            </w:r>
          </w:hyperlink>
        </w:p>
        <w:p w14:paraId="2B7BD4B7" w14:textId="50DEED96" w:rsidR="00C077D3" w:rsidRDefault="00C077D3">
          <w:pPr>
            <w:pStyle w:val="Obsah3"/>
            <w:tabs>
              <w:tab w:val="right" w:leader="dot" w:pos="9061"/>
            </w:tabs>
            <w:rPr>
              <w:rFonts w:asciiTheme="minorHAnsi" w:eastAsiaTheme="minorEastAsia" w:hAnsiTheme="minorHAnsi"/>
              <w:noProof/>
              <w:sz w:val="22"/>
              <w:lang w:eastAsia="cs-CZ"/>
            </w:rPr>
          </w:pPr>
          <w:hyperlink w:anchor="_Toc105534638" w:history="1">
            <w:r w:rsidRPr="001A2CF8">
              <w:rPr>
                <w:rStyle w:val="Hypertextovodkaz"/>
                <w:noProof/>
              </w:rPr>
              <w:t xml:space="preserve">3.4.2. </w:t>
            </w:r>
            <w:r w:rsidRPr="001A2CF8">
              <w:rPr>
                <w:rStyle w:val="Hypertextovodkaz"/>
                <w:rFonts w:cs="Times New Roman"/>
                <w:noProof/>
              </w:rPr>
              <w:t>Podpisy závětních svědků a zůstavitele v kontextu OZ 1950</w:t>
            </w:r>
            <w:r>
              <w:rPr>
                <w:noProof/>
                <w:webHidden/>
              </w:rPr>
              <w:tab/>
            </w:r>
            <w:r>
              <w:rPr>
                <w:noProof/>
                <w:webHidden/>
              </w:rPr>
              <w:fldChar w:fldCharType="begin"/>
            </w:r>
            <w:r>
              <w:rPr>
                <w:noProof/>
                <w:webHidden/>
              </w:rPr>
              <w:instrText xml:space="preserve"> PAGEREF _Toc105534638 \h </w:instrText>
            </w:r>
            <w:r>
              <w:rPr>
                <w:noProof/>
                <w:webHidden/>
              </w:rPr>
            </w:r>
            <w:r>
              <w:rPr>
                <w:noProof/>
                <w:webHidden/>
              </w:rPr>
              <w:fldChar w:fldCharType="separate"/>
            </w:r>
            <w:r>
              <w:rPr>
                <w:noProof/>
                <w:webHidden/>
              </w:rPr>
              <w:t>38</w:t>
            </w:r>
            <w:r>
              <w:rPr>
                <w:noProof/>
                <w:webHidden/>
              </w:rPr>
              <w:fldChar w:fldCharType="end"/>
            </w:r>
          </w:hyperlink>
        </w:p>
        <w:p w14:paraId="489C3497" w14:textId="2BA446B5" w:rsidR="00C077D3" w:rsidRDefault="00C077D3">
          <w:pPr>
            <w:pStyle w:val="Obsah2"/>
            <w:tabs>
              <w:tab w:val="right" w:leader="dot" w:pos="9061"/>
            </w:tabs>
            <w:rPr>
              <w:rFonts w:asciiTheme="minorHAnsi" w:eastAsiaTheme="minorEastAsia" w:hAnsiTheme="minorHAnsi"/>
              <w:noProof/>
              <w:sz w:val="22"/>
              <w:lang w:eastAsia="cs-CZ"/>
            </w:rPr>
          </w:pPr>
          <w:hyperlink w:anchor="_Toc105534639" w:history="1">
            <w:r w:rsidRPr="001A2CF8">
              <w:rPr>
                <w:rStyle w:val="Hypertextovodkaz"/>
                <w:noProof/>
              </w:rPr>
              <w:t>3.5. Podpis závěti v OZ 1964</w:t>
            </w:r>
            <w:r>
              <w:rPr>
                <w:noProof/>
                <w:webHidden/>
              </w:rPr>
              <w:tab/>
            </w:r>
            <w:r>
              <w:rPr>
                <w:noProof/>
                <w:webHidden/>
              </w:rPr>
              <w:fldChar w:fldCharType="begin"/>
            </w:r>
            <w:r>
              <w:rPr>
                <w:noProof/>
                <w:webHidden/>
              </w:rPr>
              <w:instrText xml:space="preserve"> PAGEREF _Toc105534639 \h </w:instrText>
            </w:r>
            <w:r>
              <w:rPr>
                <w:noProof/>
                <w:webHidden/>
              </w:rPr>
            </w:r>
            <w:r>
              <w:rPr>
                <w:noProof/>
                <w:webHidden/>
              </w:rPr>
              <w:fldChar w:fldCharType="separate"/>
            </w:r>
            <w:r>
              <w:rPr>
                <w:noProof/>
                <w:webHidden/>
              </w:rPr>
              <w:t>39</w:t>
            </w:r>
            <w:r>
              <w:rPr>
                <w:noProof/>
                <w:webHidden/>
              </w:rPr>
              <w:fldChar w:fldCharType="end"/>
            </w:r>
          </w:hyperlink>
        </w:p>
        <w:p w14:paraId="2B9A62F8" w14:textId="6E50658A" w:rsidR="00C077D3" w:rsidRDefault="00C077D3">
          <w:pPr>
            <w:pStyle w:val="Obsah3"/>
            <w:tabs>
              <w:tab w:val="right" w:leader="dot" w:pos="9061"/>
            </w:tabs>
            <w:rPr>
              <w:rFonts w:asciiTheme="minorHAnsi" w:eastAsiaTheme="minorEastAsia" w:hAnsiTheme="minorHAnsi"/>
              <w:noProof/>
              <w:sz w:val="22"/>
              <w:lang w:eastAsia="cs-CZ"/>
            </w:rPr>
          </w:pPr>
          <w:hyperlink w:anchor="_Toc105534640" w:history="1">
            <w:r w:rsidRPr="001A2CF8">
              <w:rPr>
                <w:rStyle w:val="Hypertextovodkaz"/>
                <w:noProof/>
              </w:rPr>
              <w:t>3.5.1 Předrevoluční a porevoluční úprava</w:t>
            </w:r>
            <w:r>
              <w:rPr>
                <w:noProof/>
                <w:webHidden/>
              </w:rPr>
              <w:tab/>
            </w:r>
            <w:r>
              <w:rPr>
                <w:noProof/>
                <w:webHidden/>
              </w:rPr>
              <w:fldChar w:fldCharType="begin"/>
            </w:r>
            <w:r>
              <w:rPr>
                <w:noProof/>
                <w:webHidden/>
              </w:rPr>
              <w:instrText xml:space="preserve"> PAGEREF _Toc105534640 \h </w:instrText>
            </w:r>
            <w:r>
              <w:rPr>
                <w:noProof/>
                <w:webHidden/>
              </w:rPr>
            </w:r>
            <w:r>
              <w:rPr>
                <w:noProof/>
                <w:webHidden/>
              </w:rPr>
              <w:fldChar w:fldCharType="separate"/>
            </w:r>
            <w:r>
              <w:rPr>
                <w:noProof/>
                <w:webHidden/>
              </w:rPr>
              <w:t>39</w:t>
            </w:r>
            <w:r>
              <w:rPr>
                <w:noProof/>
                <w:webHidden/>
              </w:rPr>
              <w:fldChar w:fldCharType="end"/>
            </w:r>
          </w:hyperlink>
        </w:p>
        <w:p w14:paraId="5CD37CF7" w14:textId="1BB57601" w:rsidR="00C077D3" w:rsidRDefault="00C077D3">
          <w:pPr>
            <w:pStyle w:val="Obsah3"/>
            <w:tabs>
              <w:tab w:val="right" w:leader="dot" w:pos="9061"/>
            </w:tabs>
            <w:rPr>
              <w:rFonts w:asciiTheme="minorHAnsi" w:eastAsiaTheme="minorEastAsia" w:hAnsiTheme="minorHAnsi"/>
              <w:noProof/>
              <w:sz w:val="22"/>
              <w:lang w:eastAsia="cs-CZ"/>
            </w:rPr>
          </w:pPr>
          <w:hyperlink w:anchor="_Toc105534641" w:history="1">
            <w:r w:rsidRPr="001A2CF8">
              <w:rPr>
                <w:rStyle w:val="Hypertextovodkaz"/>
                <w:noProof/>
              </w:rPr>
              <w:t>3.5.2. Zůstavitelův podpis na holografní závěti před novelou č. 509/1991 Sb.</w:t>
            </w:r>
            <w:r>
              <w:rPr>
                <w:noProof/>
                <w:webHidden/>
              </w:rPr>
              <w:tab/>
            </w:r>
            <w:r>
              <w:rPr>
                <w:noProof/>
                <w:webHidden/>
              </w:rPr>
              <w:fldChar w:fldCharType="begin"/>
            </w:r>
            <w:r>
              <w:rPr>
                <w:noProof/>
                <w:webHidden/>
              </w:rPr>
              <w:instrText xml:space="preserve"> PAGEREF _Toc105534641 \h </w:instrText>
            </w:r>
            <w:r>
              <w:rPr>
                <w:noProof/>
                <w:webHidden/>
              </w:rPr>
            </w:r>
            <w:r>
              <w:rPr>
                <w:noProof/>
                <w:webHidden/>
              </w:rPr>
              <w:fldChar w:fldCharType="separate"/>
            </w:r>
            <w:r>
              <w:rPr>
                <w:noProof/>
                <w:webHidden/>
              </w:rPr>
              <w:t>39</w:t>
            </w:r>
            <w:r>
              <w:rPr>
                <w:noProof/>
                <w:webHidden/>
              </w:rPr>
              <w:fldChar w:fldCharType="end"/>
            </w:r>
          </w:hyperlink>
        </w:p>
        <w:p w14:paraId="386DE466" w14:textId="3DDF5D1E" w:rsidR="00C077D3" w:rsidRDefault="00C077D3">
          <w:pPr>
            <w:pStyle w:val="Obsah3"/>
            <w:tabs>
              <w:tab w:val="right" w:leader="dot" w:pos="9061"/>
            </w:tabs>
            <w:rPr>
              <w:rFonts w:asciiTheme="minorHAnsi" w:eastAsiaTheme="minorEastAsia" w:hAnsiTheme="minorHAnsi"/>
              <w:noProof/>
              <w:sz w:val="22"/>
              <w:lang w:eastAsia="cs-CZ"/>
            </w:rPr>
          </w:pPr>
          <w:hyperlink w:anchor="_Toc105534642" w:history="1">
            <w:r w:rsidRPr="001A2CF8">
              <w:rPr>
                <w:rStyle w:val="Hypertextovodkaz"/>
                <w:noProof/>
              </w:rPr>
              <w:t>3.5.3. Zůstavitelův podpis na holografní závěti po novele č. 509/1991 Sb.</w:t>
            </w:r>
            <w:r>
              <w:rPr>
                <w:noProof/>
                <w:webHidden/>
              </w:rPr>
              <w:tab/>
            </w:r>
            <w:r>
              <w:rPr>
                <w:noProof/>
                <w:webHidden/>
              </w:rPr>
              <w:fldChar w:fldCharType="begin"/>
            </w:r>
            <w:r>
              <w:rPr>
                <w:noProof/>
                <w:webHidden/>
              </w:rPr>
              <w:instrText xml:space="preserve"> PAGEREF _Toc105534642 \h </w:instrText>
            </w:r>
            <w:r>
              <w:rPr>
                <w:noProof/>
                <w:webHidden/>
              </w:rPr>
            </w:r>
            <w:r>
              <w:rPr>
                <w:noProof/>
                <w:webHidden/>
              </w:rPr>
              <w:fldChar w:fldCharType="separate"/>
            </w:r>
            <w:r>
              <w:rPr>
                <w:noProof/>
                <w:webHidden/>
              </w:rPr>
              <w:t>40</w:t>
            </w:r>
            <w:r>
              <w:rPr>
                <w:noProof/>
                <w:webHidden/>
              </w:rPr>
              <w:fldChar w:fldCharType="end"/>
            </w:r>
          </w:hyperlink>
        </w:p>
        <w:p w14:paraId="6AE000A2" w14:textId="57C2D011" w:rsidR="00C077D3" w:rsidRDefault="00C077D3">
          <w:pPr>
            <w:pStyle w:val="Obsah3"/>
            <w:tabs>
              <w:tab w:val="right" w:leader="dot" w:pos="9061"/>
            </w:tabs>
            <w:rPr>
              <w:rFonts w:asciiTheme="minorHAnsi" w:eastAsiaTheme="minorEastAsia" w:hAnsiTheme="minorHAnsi"/>
              <w:noProof/>
              <w:sz w:val="22"/>
              <w:lang w:eastAsia="cs-CZ"/>
            </w:rPr>
          </w:pPr>
          <w:hyperlink w:anchor="_Toc105534643" w:history="1">
            <w:r w:rsidRPr="001A2CF8">
              <w:rPr>
                <w:rStyle w:val="Hypertextovodkaz"/>
                <w:noProof/>
              </w:rPr>
              <w:t>3.5.4. Podpis zůstavitele a závětních svědků na allografní závěti po novele č. 509/1991 Sb.</w:t>
            </w:r>
            <w:r>
              <w:rPr>
                <w:noProof/>
                <w:webHidden/>
              </w:rPr>
              <w:tab/>
            </w:r>
            <w:r>
              <w:rPr>
                <w:noProof/>
                <w:webHidden/>
              </w:rPr>
              <w:fldChar w:fldCharType="begin"/>
            </w:r>
            <w:r>
              <w:rPr>
                <w:noProof/>
                <w:webHidden/>
              </w:rPr>
              <w:instrText xml:space="preserve"> PAGEREF _Toc105534643 \h </w:instrText>
            </w:r>
            <w:r>
              <w:rPr>
                <w:noProof/>
                <w:webHidden/>
              </w:rPr>
            </w:r>
            <w:r>
              <w:rPr>
                <w:noProof/>
                <w:webHidden/>
              </w:rPr>
              <w:fldChar w:fldCharType="separate"/>
            </w:r>
            <w:r>
              <w:rPr>
                <w:noProof/>
                <w:webHidden/>
              </w:rPr>
              <w:t>40</w:t>
            </w:r>
            <w:r>
              <w:rPr>
                <w:noProof/>
                <w:webHidden/>
              </w:rPr>
              <w:fldChar w:fldCharType="end"/>
            </w:r>
          </w:hyperlink>
        </w:p>
        <w:p w14:paraId="2E85300D" w14:textId="453D9F52" w:rsidR="00C077D3" w:rsidRDefault="00C077D3">
          <w:pPr>
            <w:pStyle w:val="Obsah2"/>
            <w:tabs>
              <w:tab w:val="right" w:leader="dot" w:pos="9061"/>
            </w:tabs>
            <w:rPr>
              <w:rFonts w:asciiTheme="minorHAnsi" w:eastAsiaTheme="minorEastAsia" w:hAnsiTheme="minorHAnsi"/>
              <w:noProof/>
              <w:sz w:val="22"/>
              <w:lang w:eastAsia="cs-CZ"/>
            </w:rPr>
          </w:pPr>
          <w:hyperlink w:anchor="_Toc105534644" w:history="1">
            <w:r w:rsidRPr="001A2CF8">
              <w:rPr>
                <w:rStyle w:val="Hypertextovodkaz"/>
                <w:noProof/>
              </w:rPr>
              <w:t>3.6. Podpis závěti v platné právní úpravě</w:t>
            </w:r>
            <w:r>
              <w:rPr>
                <w:noProof/>
                <w:webHidden/>
              </w:rPr>
              <w:tab/>
            </w:r>
            <w:r>
              <w:rPr>
                <w:noProof/>
                <w:webHidden/>
              </w:rPr>
              <w:fldChar w:fldCharType="begin"/>
            </w:r>
            <w:r>
              <w:rPr>
                <w:noProof/>
                <w:webHidden/>
              </w:rPr>
              <w:instrText xml:space="preserve"> PAGEREF _Toc105534644 \h </w:instrText>
            </w:r>
            <w:r>
              <w:rPr>
                <w:noProof/>
                <w:webHidden/>
              </w:rPr>
            </w:r>
            <w:r>
              <w:rPr>
                <w:noProof/>
                <w:webHidden/>
              </w:rPr>
              <w:fldChar w:fldCharType="separate"/>
            </w:r>
            <w:r>
              <w:rPr>
                <w:noProof/>
                <w:webHidden/>
              </w:rPr>
              <w:t>41</w:t>
            </w:r>
            <w:r>
              <w:rPr>
                <w:noProof/>
                <w:webHidden/>
              </w:rPr>
              <w:fldChar w:fldCharType="end"/>
            </w:r>
          </w:hyperlink>
        </w:p>
        <w:p w14:paraId="46913D76" w14:textId="3DE54B71" w:rsidR="00C077D3" w:rsidRDefault="00C077D3">
          <w:pPr>
            <w:pStyle w:val="Obsah3"/>
            <w:tabs>
              <w:tab w:val="right" w:leader="dot" w:pos="9061"/>
            </w:tabs>
            <w:rPr>
              <w:rFonts w:asciiTheme="minorHAnsi" w:eastAsiaTheme="minorEastAsia" w:hAnsiTheme="minorHAnsi"/>
              <w:noProof/>
              <w:sz w:val="22"/>
              <w:lang w:eastAsia="cs-CZ"/>
            </w:rPr>
          </w:pPr>
          <w:hyperlink w:anchor="_Toc105534645" w:history="1">
            <w:r w:rsidRPr="001A2CF8">
              <w:rPr>
                <w:rStyle w:val="Hypertextovodkaz"/>
                <w:noProof/>
              </w:rPr>
              <w:t>3.6.1. Historická geneze závětních ustanovení</w:t>
            </w:r>
            <w:r>
              <w:rPr>
                <w:noProof/>
                <w:webHidden/>
              </w:rPr>
              <w:tab/>
            </w:r>
            <w:r>
              <w:rPr>
                <w:noProof/>
                <w:webHidden/>
              </w:rPr>
              <w:fldChar w:fldCharType="begin"/>
            </w:r>
            <w:r>
              <w:rPr>
                <w:noProof/>
                <w:webHidden/>
              </w:rPr>
              <w:instrText xml:space="preserve"> PAGEREF _Toc105534645 \h </w:instrText>
            </w:r>
            <w:r>
              <w:rPr>
                <w:noProof/>
                <w:webHidden/>
              </w:rPr>
            </w:r>
            <w:r>
              <w:rPr>
                <w:noProof/>
                <w:webHidden/>
              </w:rPr>
              <w:fldChar w:fldCharType="separate"/>
            </w:r>
            <w:r>
              <w:rPr>
                <w:noProof/>
                <w:webHidden/>
              </w:rPr>
              <w:t>41</w:t>
            </w:r>
            <w:r>
              <w:rPr>
                <w:noProof/>
                <w:webHidden/>
              </w:rPr>
              <w:fldChar w:fldCharType="end"/>
            </w:r>
          </w:hyperlink>
        </w:p>
        <w:p w14:paraId="4CEFB06F" w14:textId="15DDB772" w:rsidR="00C077D3" w:rsidRDefault="00C077D3">
          <w:pPr>
            <w:pStyle w:val="Obsah3"/>
            <w:tabs>
              <w:tab w:val="right" w:leader="dot" w:pos="9061"/>
            </w:tabs>
            <w:rPr>
              <w:rFonts w:asciiTheme="minorHAnsi" w:eastAsiaTheme="minorEastAsia" w:hAnsiTheme="minorHAnsi"/>
              <w:noProof/>
              <w:sz w:val="22"/>
              <w:lang w:eastAsia="cs-CZ"/>
            </w:rPr>
          </w:pPr>
          <w:hyperlink w:anchor="_Toc105534646" w:history="1">
            <w:r w:rsidRPr="001A2CF8">
              <w:rPr>
                <w:rStyle w:val="Hypertextovodkaz"/>
                <w:noProof/>
              </w:rPr>
              <w:t>3.6.2. Formy podpisu holografní závěti</w:t>
            </w:r>
            <w:r>
              <w:rPr>
                <w:noProof/>
                <w:webHidden/>
              </w:rPr>
              <w:tab/>
            </w:r>
            <w:r>
              <w:rPr>
                <w:noProof/>
                <w:webHidden/>
              </w:rPr>
              <w:fldChar w:fldCharType="begin"/>
            </w:r>
            <w:r>
              <w:rPr>
                <w:noProof/>
                <w:webHidden/>
              </w:rPr>
              <w:instrText xml:space="preserve"> PAGEREF _Toc105534646 \h </w:instrText>
            </w:r>
            <w:r>
              <w:rPr>
                <w:noProof/>
                <w:webHidden/>
              </w:rPr>
            </w:r>
            <w:r>
              <w:rPr>
                <w:noProof/>
                <w:webHidden/>
              </w:rPr>
              <w:fldChar w:fldCharType="separate"/>
            </w:r>
            <w:r>
              <w:rPr>
                <w:noProof/>
                <w:webHidden/>
              </w:rPr>
              <w:t>42</w:t>
            </w:r>
            <w:r>
              <w:rPr>
                <w:noProof/>
                <w:webHidden/>
              </w:rPr>
              <w:fldChar w:fldCharType="end"/>
            </w:r>
          </w:hyperlink>
        </w:p>
        <w:p w14:paraId="225060A0" w14:textId="439FC64D" w:rsidR="00C077D3" w:rsidRDefault="00C077D3">
          <w:pPr>
            <w:pStyle w:val="Obsah3"/>
            <w:tabs>
              <w:tab w:val="right" w:leader="dot" w:pos="9061"/>
            </w:tabs>
            <w:rPr>
              <w:rFonts w:asciiTheme="minorHAnsi" w:eastAsiaTheme="minorEastAsia" w:hAnsiTheme="minorHAnsi"/>
              <w:noProof/>
              <w:sz w:val="22"/>
              <w:lang w:eastAsia="cs-CZ"/>
            </w:rPr>
          </w:pPr>
          <w:hyperlink w:anchor="_Toc105534647" w:history="1">
            <w:r w:rsidRPr="001A2CF8">
              <w:rPr>
                <w:rStyle w:val="Hypertextovodkaz"/>
                <w:noProof/>
              </w:rPr>
              <w:t>3.6.3 Podpis závětních svědků u allografní závěti</w:t>
            </w:r>
            <w:r>
              <w:rPr>
                <w:noProof/>
                <w:webHidden/>
              </w:rPr>
              <w:tab/>
            </w:r>
            <w:r>
              <w:rPr>
                <w:noProof/>
                <w:webHidden/>
              </w:rPr>
              <w:fldChar w:fldCharType="begin"/>
            </w:r>
            <w:r>
              <w:rPr>
                <w:noProof/>
                <w:webHidden/>
              </w:rPr>
              <w:instrText xml:space="preserve"> PAGEREF _Toc105534647 \h </w:instrText>
            </w:r>
            <w:r>
              <w:rPr>
                <w:noProof/>
                <w:webHidden/>
              </w:rPr>
            </w:r>
            <w:r>
              <w:rPr>
                <w:noProof/>
                <w:webHidden/>
              </w:rPr>
              <w:fldChar w:fldCharType="separate"/>
            </w:r>
            <w:r>
              <w:rPr>
                <w:noProof/>
                <w:webHidden/>
              </w:rPr>
              <w:t>42</w:t>
            </w:r>
            <w:r>
              <w:rPr>
                <w:noProof/>
                <w:webHidden/>
              </w:rPr>
              <w:fldChar w:fldCharType="end"/>
            </w:r>
          </w:hyperlink>
        </w:p>
        <w:p w14:paraId="0097ACDA" w14:textId="52D1670F" w:rsidR="00C077D3" w:rsidRDefault="00C077D3">
          <w:pPr>
            <w:pStyle w:val="Obsah1"/>
            <w:tabs>
              <w:tab w:val="right" w:leader="dot" w:pos="9061"/>
            </w:tabs>
            <w:rPr>
              <w:rFonts w:asciiTheme="minorHAnsi" w:eastAsiaTheme="minorEastAsia" w:hAnsiTheme="minorHAnsi"/>
              <w:noProof/>
              <w:sz w:val="22"/>
              <w:lang w:eastAsia="cs-CZ"/>
            </w:rPr>
          </w:pPr>
          <w:hyperlink w:anchor="_Toc105534648" w:history="1">
            <w:r w:rsidRPr="001A2CF8">
              <w:rPr>
                <w:rStyle w:val="Hypertextovodkaz"/>
                <w:noProof/>
              </w:rPr>
              <w:t>4. Místo sepsání závěti</w:t>
            </w:r>
            <w:r>
              <w:rPr>
                <w:noProof/>
                <w:webHidden/>
              </w:rPr>
              <w:tab/>
            </w:r>
            <w:r>
              <w:rPr>
                <w:noProof/>
                <w:webHidden/>
              </w:rPr>
              <w:fldChar w:fldCharType="begin"/>
            </w:r>
            <w:r>
              <w:rPr>
                <w:noProof/>
                <w:webHidden/>
              </w:rPr>
              <w:instrText xml:space="preserve"> PAGEREF _Toc105534648 \h </w:instrText>
            </w:r>
            <w:r>
              <w:rPr>
                <w:noProof/>
                <w:webHidden/>
              </w:rPr>
            </w:r>
            <w:r>
              <w:rPr>
                <w:noProof/>
                <w:webHidden/>
              </w:rPr>
              <w:fldChar w:fldCharType="separate"/>
            </w:r>
            <w:r>
              <w:rPr>
                <w:noProof/>
                <w:webHidden/>
              </w:rPr>
              <w:t>44</w:t>
            </w:r>
            <w:r>
              <w:rPr>
                <w:noProof/>
                <w:webHidden/>
              </w:rPr>
              <w:fldChar w:fldCharType="end"/>
            </w:r>
          </w:hyperlink>
        </w:p>
        <w:p w14:paraId="55CEC8B0" w14:textId="1D387A92" w:rsidR="00C077D3" w:rsidRDefault="00C077D3">
          <w:pPr>
            <w:pStyle w:val="Obsah2"/>
            <w:tabs>
              <w:tab w:val="right" w:leader="dot" w:pos="9061"/>
            </w:tabs>
            <w:rPr>
              <w:rFonts w:asciiTheme="minorHAnsi" w:eastAsiaTheme="minorEastAsia" w:hAnsiTheme="minorHAnsi"/>
              <w:noProof/>
              <w:sz w:val="22"/>
              <w:lang w:eastAsia="cs-CZ"/>
            </w:rPr>
          </w:pPr>
          <w:hyperlink w:anchor="_Toc105534649" w:history="1">
            <w:r w:rsidRPr="001A2CF8">
              <w:rPr>
                <w:rStyle w:val="Hypertextovodkaz"/>
                <w:noProof/>
              </w:rPr>
              <w:t>4.1. Místo sepsání závěti v civilních kodexech</w:t>
            </w:r>
            <w:r>
              <w:rPr>
                <w:noProof/>
                <w:webHidden/>
              </w:rPr>
              <w:tab/>
            </w:r>
            <w:r>
              <w:rPr>
                <w:noProof/>
                <w:webHidden/>
              </w:rPr>
              <w:fldChar w:fldCharType="begin"/>
            </w:r>
            <w:r>
              <w:rPr>
                <w:noProof/>
                <w:webHidden/>
              </w:rPr>
              <w:instrText xml:space="preserve"> PAGEREF _Toc105534649 \h </w:instrText>
            </w:r>
            <w:r>
              <w:rPr>
                <w:noProof/>
                <w:webHidden/>
              </w:rPr>
            </w:r>
            <w:r>
              <w:rPr>
                <w:noProof/>
                <w:webHidden/>
              </w:rPr>
              <w:fldChar w:fldCharType="separate"/>
            </w:r>
            <w:r>
              <w:rPr>
                <w:noProof/>
                <w:webHidden/>
              </w:rPr>
              <w:t>44</w:t>
            </w:r>
            <w:r>
              <w:rPr>
                <w:noProof/>
                <w:webHidden/>
              </w:rPr>
              <w:fldChar w:fldCharType="end"/>
            </w:r>
          </w:hyperlink>
        </w:p>
        <w:p w14:paraId="78F5E931" w14:textId="7AC76C19" w:rsidR="00C077D3" w:rsidRDefault="00C077D3">
          <w:pPr>
            <w:pStyle w:val="Obsah3"/>
            <w:tabs>
              <w:tab w:val="right" w:leader="dot" w:pos="9061"/>
            </w:tabs>
            <w:rPr>
              <w:rFonts w:asciiTheme="minorHAnsi" w:eastAsiaTheme="minorEastAsia" w:hAnsiTheme="minorHAnsi"/>
              <w:noProof/>
              <w:sz w:val="22"/>
              <w:lang w:eastAsia="cs-CZ"/>
            </w:rPr>
          </w:pPr>
          <w:hyperlink w:anchor="_Toc105534650" w:history="1">
            <w:r w:rsidRPr="001A2CF8">
              <w:rPr>
                <w:rStyle w:val="Hypertextovodkaz"/>
                <w:noProof/>
              </w:rPr>
              <w:t>4.1.1. Místo sepsání závěti v římském právu a OZO</w:t>
            </w:r>
            <w:r>
              <w:rPr>
                <w:noProof/>
                <w:webHidden/>
              </w:rPr>
              <w:tab/>
            </w:r>
            <w:r>
              <w:rPr>
                <w:noProof/>
                <w:webHidden/>
              </w:rPr>
              <w:fldChar w:fldCharType="begin"/>
            </w:r>
            <w:r>
              <w:rPr>
                <w:noProof/>
                <w:webHidden/>
              </w:rPr>
              <w:instrText xml:space="preserve"> PAGEREF _Toc105534650 \h </w:instrText>
            </w:r>
            <w:r>
              <w:rPr>
                <w:noProof/>
                <w:webHidden/>
              </w:rPr>
            </w:r>
            <w:r>
              <w:rPr>
                <w:noProof/>
                <w:webHidden/>
              </w:rPr>
              <w:fldChar w:fldCharType="separate"/>
            </w:r>
            <w:r>
              <w:rPr>
                <w:noProof/>
                <w:webHidden/>
              </w:rPr>
              <w:t>44</w:t>
            </w:r>
            <w:r>
              <w:rPr>
                <w:noProof/>
                <w:webHidden/>
              </w:rPr>
              <w:fldChar w:fldCharType="end"/>
            </w:r>
          </w:hyperlink>
        </w:p>
        <w:p w14:paraId="0CFFFFA1" w14:textId="7066BBB1" w:rsidR="00C077D3" w:rsidRDefault="00C077D3">
          <w:pPr>
            <w:pStyle w:val="Obsah3"/>
            <w:tabs>
              <w:tab w:val="right" w:leader="dot" w:pos="9061"/>
            </w:tabs>
            <w:rPr>
              <w:rFonts w:asciiTheme="minorHAnsi" w:eastAsiaTheme="minorEastAsia" w:hAnsiTheme="minorHAnsi"/>
              <w:noProof/>
              <w:sz w:val="22"/>
              <w:lang w:eastAsia="cs-CZ"/>
            </w:rPr>
          </w:pPr>
          <w:hyperlink w:anchor="_Toc105534651" w:history="1">
            <w:r w:rsidRPr="001A2CF8">
              <w:rPr>
                <w:rStyle w:val="Hypertextovodkaz"/>
                <w:noProof/>
              </w:rPr>
              <w:t>4.1.2. Místo sepsání závěti v OZ 1950, OZ 1964 a OZ</w:t>
            </w:r>
            <w:r>
              <w:rPr>
                <w:noProof/>
                <w:webHidden/>
              </w:rPr>
              <w:tab/>
            </w:r>
            <w:r>
              <w:rPr>
                <w:noProof/>
                <w:webHidden/>
              </w:rPr>
              <w:fldChar w:fldCharType="begin"/>
            </w:r>
            <w:r>
              <w:rPr>
                <w:noProof/>
                <w:webHidden/>
              </w:rPr>
              <w:instrText xml:space="preserve"> PAGEREF _Toc105534651 \h </w:instrText>
            </w:r>
            <w:r>
              <w:rPr>
                <w:noProof/>
                <w:webHidden/>
              </w:rPr>
            </w:r>
            <w:r>
              <w:rPr>
                <w:noProof/>
                <w:webHidden/>
              </w:rPr>
              <w:fldChar w:fldCharType="separate"/>
            </w:r>
            <w:r>
              <w:rPr>
                <w:noProof/>
                <w:webHidden/>
              </w:rPr>
              <w:t>44</w:t>
            </w:r>
            <w:r>
              <w:rPr>
                <w:noProof/>
                <w:webHidden/>
              </w:rPr>
              <w:fldChar w:fldCharType="end"/>
            </w:r>
          </w:hyperlink>
        </w:p>
        <w:p w14:paraId="53FE7CA8" w14:textId="55187A50" w:rsidR="00C077D3" w:rsidRDefault="00C077D3">
          <w:pPr>
            <w:pStyle w:val="Obsah3"/>
            <w:tabs>
              <w:tab w:val="right" w:leader="dot" w:pos="9061"/>
            </w:tabs>
            <w:rPr>
              <w:rFonts w:asciiTheme="minorHAnsi" w:eastAsiaTheme="minorEastAsia" w:hAnsiTheme="minorHAnsi"/>
              <w:noProof/>
              <w:sz w:val="22"/>
              <w:lang w:eastAsia="cs-CZ"/>
            </w:rPr>
          </w:pPr>
          <w:hyperlink w:anchor="_Toc105534652" w:history="1">
            <w:r w:rsidRPr="001A2CF8">
              <w:rPr>
                <w:rStyle w:val="Hypertextovodkaz"/>
                <w:noProof/>
              </w:rPr>
              <w:t>4.1.3. Místo sepsání závěti jako formální náležitost</w:t>
            </w:r>
            <w:r>
              <w:rPr>
                <w:noProof/>
                <w:webHidden/>
              </w:rPr>
              <w:tab/>
            </w:r>
            <w:r>
              <w:rPr>
                <w:noProof/>
                <w:webHidden/>
              </w:rPr>
              <w:fldChar w:fldCharType="begin"/>
            </w:r>
            <w:r>
              <w:rPr>
                <w:noProof/>
                <w:webHidden/>
              </w:rPr>
              <w:instrText xml:space="preserve"> PAGEREF _Toc105534652 \h </w:instrText>
            </w:r>
            <w:r>
              <w:rPr>
                <w:noProof/>
                <w:webHidden/>
              </w:rPr>
            </w:r>
            <w:r>
              <w:rPr>
                <w:noProof/>
                <w:webHidden/>
              </w:rPr>
              <w:fldChar w:fldCharType="separate"/>
            </w:r>
            <w:r>
              <w:rPr>
                <w:noProof/>
                <w:webHidden/>
              </w:rPr>
              <w:t>45</w:t>
            </w:r>
            <w:r>
              <w:rPr>
                <w:noProof/>
                <w:webHidden/>
              </w:rPr>
              <w:fldChar w:fldCharType="end"/>
            </w:r>
          </w:hyperlink>
        </w:p>
        <w:p w14:paraId="65012992" w14:textId="51E1222B" w:rsidR="00C077D3" w:rsidRDefault="00C077D3">
          <w:pPr>
            <w:pStyle w:val="Obsah2"/>
            <w:tabs>
              <w:tab w:val="right" w:leader="dot" w:pos="9061"/>
            </w:tabs>
            <w:rPr>
              <w:rFonts w:asciiTheme="minorHAnsi" w:eastAsiaTheme="minorEastAsia" w:hAnsiTheme="minorHAnsi"/>
              <w:noProof/>
              <w:sz w:val="22"/>
              <w:lang w:eastAsia="cs-CZ"/>
            </w:rPr>
          </w:pPr>
          <w:hyperlink w:anchor="_Toc105534653" w:history="1">
            <w:r w:rsidRPr="001A2CF8">
              <w:rPr>
                <w:rStyle w:val="Hypertextovodkaz"/>
                <w:noProof/>
              </w:rPr>
              <w:t>4.2. Místo sepsání závěti v kontextu ZMPS</w:t>
            </w:r>
            <w:r>
              <w:rPr>
                <w:noProof/>
                <w:webHidden/>
              </w:rPr>
              <w:tab/>
            </w:r>
            <w:r>
              <w:rPr>
                <w:noProof/>
                <w:webHidden/>
              </w:rPr>
              <w:fldChar w:fldCharType="begin"/>
            </w:r>
            <w:r>
              <w:rPr>
                <w:noProof/>
                <w:webHidden/>
              </w:rPr>
              <w:instrText xml:space="preserve"> PAGEREF _Toc105534653 \h </w:instrText>
            </w:r>
            <w:r>
              <w:rPr>
                <w:noProof/>
                <w:webHidden/>
              </w:rPr>
            </w:r>
            <w:r>
              <w:rPr>
                <w:noProof/>
                <w:webHidden/>
              </w:rPr>
              <w:fldChar w:fldCharType="separate"/>
            </w:r>
            <w:r>
              <w:rPr>
                <w:noProof/>
                <w:webHidden/>
              </w:rPr>
              <w:t>45</w:t>
            </w:r>
            <w:r>
              <w:rPr>
                <w:noProof/>
                <w:webHidden/>
              </w:rPr>
              <w:fldChar w:fldCharType="end"/>
            </w:r>
          </w:hyperlink>
        </w:p>
        <w:p w14:paraId="78A4BF7F" w14:textId="7EF9E302" w:rsidR="00C077D3" w:rsidRDefault="00C077D3">
          <w:pPr>
            <w:pStyle w:val="Obsah3"/>
            <w:tabs>
              <w:tab w:val="right" w:leader="dot" w:pos="9061"/>
            </w:tabs>
            <w:rPr>
              <w:rFonts w:asciiTheme="minorHAnsi" w:eastAsiaTheme="minorEastAsia" w:hAnsiTheme="minorHAnsi"/>
              <w:noProof/>
              <w:sz w:val="22"/>
              <w:lang w:eastAsia="cs-CZ"/>
            </w:rPr>
          </w:pPr>
          <w:hyperlink w:anchor="_Toc105534654" w:history="1">
            <w:r w:rsidRPr="001A2CF8">
              <w:rPr>
                <w:rStyle w:val="Hypertextovodkaz"/>
                <w:noProof/>
              </w:rPr>
              <w:t>4.2.1. Platnost jedné závěti napříč právními řády</w:t>
            </w:r>
            <w:r>
              <w:rPr>
                <w:noProof/>
                <w:webHidden/>
              </w:rPr>
              <w:tab/>
            </w:r>
            <w:r>
              <w:rPr>
                <w:noProof/>
                <w:webHidden/>
              </w:rPr>
              <w:fldChar w:fldCharType="begin"/>
            </w:r>
            <w:r>
              <w:rPr>
                <w:noProof/>
                <w:webHidden/>
              </w:rPr>
              <w:instrText xml:space="preserve"> PAGEREF _Toc105534654 \h </w:instrText>
            </w:r>
            <w:r>
              <w:rPr>
                <w:noProof/>
                <w:webHidden/>
              </w:rPr>
            </w:r>
            <w:r>
              <w:rPr>
                <w:noProof/>
                <w:webHidden/>
              </w:rPr>
              <w:fldChar w:fldCharType="separate"/>
            </w:r>
            <w:r>
              <w:rPr>
                <w:noProof/>
                <w:webHidden/>
              </w:rPr>
              <w:t>45</w:t>
            </w:r>
            <w:r>
              <w:rPr>
                <w:noProof/>
                <w:webHidden/>
              </w:rPr>
              <w:fldChar w:fldCharType="end"/>
            </w:r>
          </w:hyperlink>
        </w:p>
        <w:p w14:paraId="635355D5" w14:textId="16E65A03" w:rsidR="00C077D3" w:rsidRDefault="00C077D3">
          <w:pPr>
            <w:pStyle w:val="Obsah3"/>
            <w:tabs>
              <w:tab w:val="right" w:leader="dot" w:pos="9061"/>
            </w:tabs>
            <w:rPr>
              <w:rFonts w:asciiTheme="minorHAnsi" w:eastAsiaTheme="minorEastAsia" w:hAnsiTheme="minorHAnsi"/>
              <w:noProof/>
              <w:sz w:val="22"/>
              <w:lang w:eastAsia="cs-CZ"/>
            </w:rPr>
          </w:pPr>
          <w:hyperlink w:anchor="_Toc105534655" w:history="1">
            <w:r w:rsidRPr="001A2CF8">
              <w:rPr>
                <w:rStyle w:val="Hypertextovodkaz"/>
                <w:noProof/>
              </w:rPr>
              <w:t>4.2.2. Význam § 77 odst. 2 písm. b) ZMPS</w:t>
            </w:r>
            <w:r>
              <w:rPr>
                <w:noProof/>
                <w:webHidden/>
              </w:rPr>
              <w:tab/>
            </w:r>
            <w:r>
              <w:rPr>
                <w:noProof/>
                <w:webHidden/>
              </w:rPr>
              <w:fldChar w:fldCharType="begin"/>
            </w:r>
            <w:r>
              <w:rPr>
                <w:noProof/>
                <w:webHidden/>
              </w:rPr>
              <w:instrText xml:space="preserve"> PAGEREF _Toc105534655 \h </w:instrText>
            </w:r>
            <w:r>
              <w:rPr>
                <w:noProof/>
                <w:webHidden/>
              </w:rPr>
            </w:r>
            <w:r>
              <w:rPr>
                <w:noProof/>
                <w:webHidden/>
              </w:rPr>
              <w:fldChar w:fldCharType="separate"/>
            </w:r>
            <w:r>
              <w:rPr>
                <w:noProof/>
                <w:webHidden/>
              </w:rPr>
              <w:t>46</w:t>
            </w:r>
            <w:r>
              <w:rPr>
                <w:noProof/>
                <w:webHidden/>
              </w:rPr>
              <w:fldChar w:fldCharType="end"/>
            </w:r>
          </w:hyperlink>
        </w:p>
        <w:p w14:paraId="0F10BF66" w14:textId="0787B921" w:rsidR="00C077D3" w:rsidRDefault="00C077D3">
          <w:pPr>
            <w:pStyle w:val="Obsah1"/>
            <w:tabs>
              <w:tab w:val="right" w:leader="dot" w:pos="9061"/>
            </w:tabs>
            <w:rPr>
              <w:rFonts w:asciiTheme="minorHAnsi" w:eastAsiaTheme="minorEastAsia" w:hAnsiTheme="minorHAnsi"/>
              <w:noProof/>
              <w:sz w:val="22"/>
              <w:lang w:eastAsia="cs-CZ"/>
            </w:rPr>
          </w:pPr>
          <w:hyperlink w:anchor="_Toc105534656" w:history="1">
            <w:r w:rsidRPr="001A2CF8">
              <w:rPr>
                <w:rStyle w:val="Hypertextovodkaz"/>
                <w:noProof/>
              </w:rPr>
              <w:t>Závěr</w:t>
            </w:r>
            <w:r>
              <w:rPr>
                <w:noProof/>
                <w:webHidden/>
              </w:rPr>
              <w:tab/>
            </w:r>
            <w:r>
              <w:rPr>
                <w:noProof/>
                <w:webHidden/>
              </w:rPr>
              <w:fldChar w:fldCharType="begin"/>
            </w:r>
            <w:r>
              <w:rPr>
                <w:noProof/>
                <w:webHidden/>
              </w:rPr>
              <w:instrText xml:space="preserve"> PAGEREF _Toc105534656 \h </w:instrText>
            </w:r>
            <w:r>
              <w:rPr>
                <w:noProof/>
                <w:webHidden/>
              </w:rPr>
            </w:r>
            <w:r>
              <w:rPr>
                <w:noProof/>
                <w:webHidden/>
              </w:rPr>
              <w:fldChar w:fldCharType="separate"/>
            </w:r>
            <w:r>
              <w:rPr>
                <w:noProof/>
                <w:webHidden/>
              </w:rPr>
              <w:t>47</w:t>
            </w:r>
            <w:r>
              <w:rPr>
                <w:noProof/>
                <w:webHidden/>
              </w:rPr>
              <w:fldChar w:fldCharType="end"/>
            </w:r>
          </w:hyperlink>
        </w:p>
        <w:p w14:paraId="108B5891" w14:textId="5BBC3190" w:rsidR="00C077D3" w:rsidRDefault="00C077D3">
          <w:pPr>
            <w:pStyle w:val="Obsah1"/>
            <w:tabs>
              <w:tab w:val="right" w:leader="dot" w:pos="9061"/>
            </w:tabs>
            <w:rPr>
              <w:rFonts w:asciiTheme="minorHAnsi" w:eastAsiaTheme="minorEastAsia" w:hAnsiTheme="minorHAnsi"/>
              <w:noProof/>
              <w:sz w:val="22"/>
              <w:lang w:eastAsia="cs-CZ"/>
            </w:rPr>
          </w:pPr>
          <w:hyperlink w:anchor="_Toc105534657" w:history="1">
            <w:r w:rsidRPr="001A2CF8">
              <w:rPr>
                <w:rStyle w:val="Hypertextovodkaz"/>
                <w:noProof/>
              </w:rPr>
              <w:t>Seznam použitých zdrojů</w:t>
            </w:r>
            <w:r>
              <w:rPr>
                <w:noProof/>
                <w:webHidden/>
              </w:rPr>
              <w:tab/>
            </w:r>
            <w:r>
              <w:rPr>
                <w:noProof/>
                <w:webHidden/>
              </w:rPr>
              <w:fldChar w:fldCharType="begin"/>
            </w:r>
            <w:r>
              <w:rPr>
                <w:noProof/>
                <w:webHidden/>
              </w:rPr>
              <w:instrText xml:space="preserve"> PAGEREF _Toc105534657 \h </w:instrText>
            </w:r>
            <w:r>
              <w:rPr>
                <w:noProof/>
                <w:webHidden/>
              </w:rPr>
            </w:r>
            <w:r>
              <w:rPr>
                <w:noProof/>
                <w:webHidden/>
              </w:rPr>
              <w:fldChar w:fldCharType="separate"/>
            </w:r>
            <w:r>
              <w:rPr>
                <w:noProof/>
                <w:webHidden/>
              </w:rPr>
              <w:t>50</w:t>
            </w:r>
            <w:r>
              <w:rPr>
                <w:noProof/>
                <w:webHidden/>
              </w:rPr>
              <w:fldChar w:fldCharType="end"/>
            </w:r>
          </w:hyperlink>
        </w:p>
        <w:p w14:paraId="4CD1621B" w14:textId="0357FA18" w:rsidR="00C077D3" w:rsidRDefault="00C077D3">
          <w:pPr>
            <w:pStyle w:val="Obsah1"/>
            <w:tabs>
              <w:tab w:val="right" w:leader="dot" w:pos="9061"/>
            </w:tabs>
            <w:rPr>
              <w:rFonts w:asciiTheme="minorHAnsi" w:eastAsiaTheme="minorEastAsia" w:hAnsiTheme="minorHAnsi"/>
              <w:noProof/>
              <w:sz w:val="22"/>
              <w:lang w:eastAsia="cs-CZ"/>
            </w:rPr>
          </w:pPr>
          <w:hyperlink w:anchor="_Toc105534658" w:history="1">
            <w:r w:rsidRPr="001A2CF8">
              <w:rPr>
                <w:rStyle w:val="Hypertextovodkaz"/>
                <w:noProof/>
              </w:rPr>
              <w:t>Abstrakt</w:t>
            </w:r>
            <w:r>
              <w:rPr>
                <w:noProof/>
                <w:webHidden/>
              </w:rPr>
              <w:tab/>
            </w:r>
            <w:r>
              <w:rPr>
                <w:noProof/>
                <w:webHidden/>
              </w:rPr>
              <w:fldChar w:fldCharType="begin"/>
            </w:r>
            <w:r>
              <w:rPr>
                <w:noProof/>
                <w:webHidden/>
              </w:rPr>
              <w:instrText xml:space="preserve"> PAGEREF _Toc105534658 \h </w:instrText>
            </w:r>
            <w:r>
              <w:rPr>
                <w:noProof/>
                <w:webHidden/>
              </w:rPr>
            </w:r>
            <w:r>
              <w:rPr>
                <w:noProof/>
                <w:webHidden/>
              </w:rPr>
              <w:fldChar w:fldCharType="separate"/>
            </w:r>
            <w:r>
              <w:rPr>
                <w:noProof/>
                <w:webHidden/>
              </w:rPr>
              <w:t>55</w:t>
            </w:r>
            <w:r>
              <w:rPr>
                <w:noProof/>
                <w:webHidden/>
              </w:rPr>
              <w:fldChar w:fldCharType="end"/>
            </w:r>
          </w:hyperlink>
        </w:p>
        <w:p w14:paraId="17AD7ED4" w14:textId="4B59306E" w:rsidR="00C077D3" w:rsidRDefault="00C077D3">
          <w:pPr>
            <w:pStyle w:val="Obsah1"/>
            <w:tabs>
              <w:tab w:val="right" w:leader="dot" w:pos="9061"/>
            </w:tabs>
            <w:rPr>
              <w:rFonts w:asciiTheme="minorHAnsi" w:eastAsiaTheme="minorEastAsia" w:hAnsiTheme="minorHAnsi"/>
              <w:noProof/>
              <w:sz w:val="22"/>
              <w:lang w:eastAsia="cs-CZ"/>
            </w:rPr>
          </w:pPr>
          <w:hyperlink w:anchor="_Toc105534659" w:history="1">
            <w:r w:rsidRPr="001A2CF8">
              <w:rPr>
                <w:rStyle w:val="Hypertextovodkaz"/>
                <w:noProof/>
                <w:lang w:val="en-GB"/>
              </w:rPr>
              <w:t>Abstract</w:t>
            </w:r>
            <w:r>
              <w:rPr>
                <w:noProof/>
                <w:webHidden/>
              </w:rPr>
              <w:tab/>
            </w:r>
            <w:r>
              <w:rPr>
                <w:noProof/>
                <w:webHidden/>
              </w:rPr>
              <w:fldChar w:fldCharType="begin"/>
            </w:r>
            <w:r>
              <w:rPr>
                <w:noProof/>
                <w:webHidden/>
              </w:rPr>
              <w:instrText xml:space="preserve"> PAGEREF _Toc105534659 \h </w:instrText>
            </w:r>
            <w:r>
              <w:rPr>
                <w:noProof/>
                <w:webHidden/>
              </w:rPr>
            </w:r>
            <w:r>
              <w:rPr>
                <w:noProof/>
                <w:webHidden/>
              </w:rPr>
              <w:fldChar w:fldCharType="separate"/>
            </w:r>
            <w:r>
              <w:rPr>
                <w:noProof/>
                <w:webHidden/>
              </w:rPr>
              <w:t>55</w:t>
            </w:r>
            <w:r>
              <w:rPr>
                <w:noProof/>
                <w:webHidden/>
              </w:rPr>
              <w:fldChar w:fldCharType="end"/>
            </w:r>
          </w:hyperlink>
        </w:p>
        <w:p w14:paraId="75E73665" w14:textId="1C86CFAB" w:rsidR="00C077D3" w:rsidRDefault="00C077D3">
          <w:pPr>
            <w:pStyle w:val="Obsah1"/>
            <w:tabs>
              <w:tab w:val="right" w:leader="dot" w:pos="9061"/>
            </w:tabs>
            <w:rPr>
              <w:rFonts w:asciiTheme="minorHAnsi" w:eastAsiaTheme="minorEastAsia" w:hAnsiTheme="minorHAnsi"/>
              <w:noProof/>
              <w:sz w:val="22"/>
              <w:lang w:eastAsia="cs-CZ"/>
            </w:rPr>
          </w:pPr>
          <w:hyperlink w:anchor="_Toc105534660" w:history="1">
            <w:r w:rsidRPr="001A2CF8">
              <w:rPr>
                <w:rStyle w:val="Hypertextovodkaz"/>
                <w:noProof/>
                <w:lang w:val="en-GB"/>
              </w:rPr>
              <w:t>The list of keywords</w:t>
            </w:r>
            <w:r>
              <w:rPr>
                <w:noProof/>
                <w:webHidden/>
              </w:rPr>
              <w:tab/>
            </w:r>
            <w:r>
              <w:rPr>
                <w:noProof/>
                <w:webHidden/>
              </w:rPr>
              <w:fldChar w:fldCharType="begin"/>
            </w:r>
            <w:r>
              <w:rPr>
                <w:noProof/>
                <w:webHidden/>
              </w:rPr>
              <w:instrText xml:space="preserve"> PAGEREF _Toc105534660 \h </w:instrText>
            </w:r>
            <w:r>
              <w:rPr>
                <w:noProof/>
                <w:webHidden/>
              </w:rPr>
            </w:r>
            <w:r>
              <w:rPr>
                <w:noProof/>
                <w:webHidden/>
              </w:rPr>
              <w:fldChar w:fldCharType="separate"/>
            </w:r>
            <w:r>
              <w:rPr>
                <w:noProof/>
                <w:webHidden/>
              </w:rPr>
              <w:t>56</w:t>
            </w:r>
            <w:r>
              <w:rPr>
                <w:noProof/>
                <w:webHidden/>
              </w:rPr>
              <w:fldChar w:fldCharType="end"/>
            </w:r>
          </w:hyperlink>
        </w:p>
        <w:p w14:paraId="69A5F3E4" w14:textId="421EC76A" w:rsidR="00A050DB" w:rsidRDefault="00A050DB">
          <w:r>
            <w:rPr>
              <w:b/>
              <w:bCs/>
            </w:rPr>
            <w:fldChar w:fldCharType="end"/>
          </w:r>
        </w:p>
      </w:sdtContent>
    </w:sdt>
    <w:p w14:paraId="76338315" w14:textId="505B69D8" w:rsidR="00AF402D" w:rsidRDefault="00AF402D" w:rsidP="00F94FE5">
      <w:pPr>
        <w:spacing w:line="360" w:lineRule="auto"/>
        <w:rPr>
          <w:rFonts w:cs="Times New Roman"/>
          <w:szCs w:val="24"/>
        </w:rPr>
      </w:pPr>
    </w:p>
    <w:p w14:paraId="5DF870A3" w14:textId="23F29A75" w:rsidR="003D2381" w:rsidRDefault="003D2381" w:rsidP="00F94FE5">
      <w:pPr>
        <w:spacing w:line="360" w:lineRule="auto"/>
        <w:rPr>
          <w:rFonts w:cs="Times New Roman"/>
          <w:szCs w:val="24"/>
        </w:rPr>
      </w:pPr>
    </w:p>
    <w:p w14:paraId="2D1C5265" w14:textId="28677C0C" w:rsidR="003D2381" w:rsidRDefault="003D2381" w:rsidP="00F94FE5">
      <w:pPr>
        <w:spacing w:line="360" w:lineRule="auto"/>
        <w:rPr>
          <w:rFonts w:cs="Times New Roman"/>
          <w:szCs w:val="24"/>
        </w:rPr>
      </w:pPr>
    </w:p>
    <w:p w14:paraId="250EB2F3" w14:textId="6FB2B09F" w:rsidR="003D2381" w:rsidRDefault="003D2381" w:rsidP="00F94FE5">
      <w:pPr>
        <w:spacing w:line="360" w:lineRule="auto"/>
        <w:rPr>
          <w:rFonts w:cs="Times New Roman"/>
          <w:szCs w:val="24"/>
        </w:rPr>
      </w:pPr>
    </w:p>
    <w:p w14:paraId="352EB907" w14:textId="0E85B3B7" w:rsidR="003D2381" w:rsidRDefault="003D2381" w:rsidP="00F94FE5">
      <w:pPr>
        <w:spacing w:line="360" w:lineRule="auto"/>
        <w:rPr>
          <w:rFonts w:cs="Times New Roman"/>
          <w:szCs w:val="24"/>
        </w:rPr>
      </w:pPr>
    </w:p>
    <w:p w14:paraId="3A4C28AE" w14:textId="5BE39B0C" w:rsidR="003D2381" w:rsidRDefault="003D2381" w:rsidP="00F94FE5">
      <w:pPr>
        <w:spacing w:line="360" w:lineRule="auto"/>
        <w:rPr>
          <w:rFonts w:cs="Times New Roman"/>
          <w:szCs w:val="24"/>
        </w:rPr>
      </w:pPr>
    </w:p>
    <w:p w14:paraId="45C00934" w14:textId="181D83BD" w:rsidR="003D2381" w:rsidRDefault="003D2381" w:rsidP="00F94FE5">
      <w:pPr>
        <w:spacing w:line="360" w:lineRule="auto"/>
        <w:rPr>
          <w:rFonts w:cs="Times New Roman"/>
          <w:szCs w:val="24"/>
        </w:rPr>
      </w:pPr>
    </w:p>
    <w:p w14:paraId="65D22261" w14:textId="77777777" w:rsidR="001D29A3" w:rsidRDefault="001D29A3" w:rsidP="00240831">
      <w:pPr>
        <w:pStyle w:val="Nadpis1"/>
        <w:sectPr w:rsidR="001D29A3" w:rsidSect="00492EFE">
          <w:pgSz w:w="11906" w:h="16838"/>
          <w:pgMar w:top="1418" w:right="1134" w:bottom="1418" w:left="1701" w:header="709" w:footer="709" w:gutter="0"/>
          <w:cols w:space="708"/>
          <w:docGrid w:linePitch="360"/>
        </w:sectPr>
      </w:pPr>
    </w:p>
    <w:p w14:paraId="138FCAD1" w14:textId="14477F30" w:rsidR="00A050DB" w:rsidRDefault="0081404C" w:rsidP="00E85923">
      <w:pPr>
        <w:pStyle w:val="Nadpis1"/>
        <w:spacing w:before="0"/>
      </w:pPr>
      <w:bookmarkStart w:id="0" w:name="_Toc105534598"/>
      <w:r w:rsidRPr="00240831">
        <w:lastRenderedPageBreak/>
        <w:t>Seznam použitých zkratek</w:t>
      </w:r>
      <w:bookmarkEnd w:id="0"/>
    </w:p>
    <w:p w14:paraId="15E71F12" w14:textId="77777777" w:rsidR="00C56E38" w:rsidRPr="00C56E38" w:rsidRDefault="00C56E38" w:rsidP="00C56E38"/>
    <w:p w14:paraId="1E94DDFB" w14:textId="77777777" w:rsidR="002D5012" w:rsidRDefault="002D5012" w:rsidP="006C1AF0">
      <w:pPr>
        <w:spacing w:line="360" w:lineRule="auto"/>
        <w:rPr>
          <w:rFonts w:cs="Times New Roman"/>
          <w:szCs w:val="24"/>
        </w:rPr>
      </w:pPr>
      <w:r>
        <w:rPr>
          <w:rFonts w:cs="Times New Roman"/>
          <w:szCs w:val="24"/>
        </w:rPr>
        <w:t>NotŘ – zákon č. 358/1992 Sb., o notářích a jejich činnosti, ve znění pozdějších předpisů.</w:t>
      </w:r>
    </w:p>
    <w:p w14:paraId="5014AEDD" w14:textId="77777777" w:rsidR="002D5012" w:rsidRDefault="002D5012" w:rsidP="002D5012">
      <w:pPr>
        <w:spacing w:line="360" w:lineRule="auto"/>
        <w:rPr>
          <w:rFonts w:cs="Times New Roman"/>
          <w:szCs w:val="24"/>
        </w:rPr>
      </w:pPr>
      <w:r>
        <w:rPr>
          <w:rFonts w:cs="Times New Roman"/>
          <w:szCs w:val="24"/>
        </w:rPr>
        <w:t>OZ – zákon č. 89/2012 Sb., občanský zákoník, ve znění pozdějších předpisů.</w:t>
      </w:r>
    </w:p>
    <w:p w14:paraId="44853578" w14:textId="77777777" w:rsidR="002D5012" w:rsidRDefault="002D5012" w:rsidP="002D5012">
      <w:pPr>
        <w:spacing w:line="360" w:lineRule="auto"/>
        <w:rPr>
          <w:rFonts w:cs="Times New Roman"/>
          <w:szCs w:val="24"/>
        </w:rPr>
      </w:pPr>
      <w:r>
        <w:rPr>
          <w:rFonts w:cs="Times New Roman"/>
          <w:szCs w:val="24"/>
        </w:rPr>
        <w:t>OZ 1950 – zákon č. 141/1950 Sb., občanský zákoník, ve znění pozdějších předpisů.</w:t>
      </w:r>
    </w:p>
    <w:p w14:paraId="4561069F" w14:textId="77777777" w:rsidR="002D5012" w:rsidRDefault="002D5012" w:rsidP="002D5012">
      <w:pPr>
        <w:spacing w:line="360" w:lineRule="auto"/>
        <w:rPr>
          <w:rFonts w:cs="Times New Roman"/>
          <w:szCs w:val="24"/>
        </w:rPr>
      </w:pPr>
      <w:r>
        <w:rPr>
          <w:rFonts w:cs="Times New Roman"/>
          <w:szCs w:val="24"/>
        </w:rPr>
        <w:t>OZ 1964 – zákon č. 40/1964 Sb., občanský zákoník, ve znění pozdějších předpisů.</w:t>
      </w:r>
    </w:p>
    <w:p w14:paraId="3647ED49" w14:textId="77777777" w:rsidR="002D5012" w:rsidRDefault="002D5012" w:rsidP="00F94FE5">
      <w:pPr>
        <w:spacing w:line="360" w:lineRule="auto"/>
        <w:rPr>
          <w:rFonts w:cs="Times New Roman"/>
          <w:szCs w:val="24"/>
        </w:rPr>
      </w:pPr>
      <w:r>
        <w:rPr>
          <w:rFonts w:cs="Times New Roman"/>
          <w:szCs w:val="24"/>
        </w:rPr>
        <w:t>OZO – císařský patent č. 946/1811 Sb. z. s., obecný zákoník občanský, ve znění pozdějších předpisů.</w:t>
      </w:r>
    </w:p>
    <w:p w14:paraId="0066D61A" w14:textId="4C94C8BB" w:rsidR="002D5012" w:rsidRDefault="006562AE" w:rsidP="00F94FE5">
      <w:pPr>
        <w:spacing w:line="360" w:lineRule="auto"/>
        <w:rPr>
          <w:rFonts w:cs="Times New Roman"/>
          <w:szCs w:val="24"/>
        </w:rPr>
      </w:pPr>
      <w:r>
        <w:rPr>
          <w:rFonts w:cs="Times New Roman"/>
          <w:szCs w:val="24"/>
        </w:rPr>
        <w:t>VN</w:t>
      </w:r>
      <w:r w:rsidR="00DC26C0">
        <w:rPr>
          <w:rFonts w:cs="Times New Roman"/>
          <w:szCs w:val="24"/>
        </w:rPr>
        <w:t xml:space="preserve"> 1937</w:t>
      </w:r>
      <w:r w:rsidR="00A07162">
        <w:rPr>
          <w:rFonts w:cs="Times New Roman"/>
          <w:szCs w:val="24"/>
        </w:rPr>
        <w:t xml:space="preserve"> – Vládní</w:t>
      </w:r>
      <w:r w:rsidR="002D5012">
        <w:rPr>
          <w:rFonts w:cs="Times New Roman"/>
          <w:szCs w:val="24"/>
        </w:rPr>
        <w:t xml:space="preserve"> návrh zákona, kterým se vydává občanský zákoník z roku 1937</w:t>
      </w:r>
      <w:r w:rsidR="00D541A0">
        <w:rPr>
          <w:rFonts w:cs="Times New Roman"/>
          <w:szCs w:val="24"/>
        </w:rPr>
        <w:t>.</w:t>
      </w:r>
    </w:p>
    <w:p w14:paraId="043048FD" w14:textId="77777777" w:rsidR="002D5012" w:rsidRDefault="002D5012" w:rsidP="00F94FE5">
      <w:pPr>
        <w:spacing w:line="360" w:lineRule="auto"/>
        <w:rPr>
          <w:rFonts w:cs="Times New Roman"/>
          <w:szCs w:val="24"/>
        </w:rPr>
      </w:pPr>
      <w:r>
        <w:rPr>
          <w:rFonts w:cs="Times New Roman"/>
          <w:szCs w:val="24"/>
        </w:rPr>
        <w:t>ZMPS – zákon č. 91/2012 Sb., o mezinárodním právu soukromém, ve znění pozdějších předpisů.</w:t>
      </w:r>
    </w:p>
    <w:p w14:paraId="346D0006" w14:textId="77777777" w:rsidR="004A1375" w:rsidRDefault="004A1375" w:rsidP="00F94FE5">
      <w:pPr>
        <w:spacing w:line="360" w:lineRule="auto"/>
        <w:rPr>
          <w:rFonts w:cs="Times New Roman"/>
          <w:szCs w:val="24"/>
        </w:rPr>
      </w:pPr>
    </w:p>
    <w:p w14:paraId="57E6C942" w14:textId="47912154" w:rsidR="003838E4" w:rsidRDefault="003838E4" w:rsidP="00F94FE5">
      <w:pPr>
        <w:spacing w:line="360" w:lineRule="auto"/>
        <w:rPr>
          <w:rFonts w:cs="Times New Roman"/>
          <w:szCs w:val="24"/>
        </w:rPr>
      </w:pPr>
    </w:p>
    <w:p w14:paraId="25B880C3" w14:textId="32308C3C" w:rsidR="003838E4" w:rsidRDefault="003838E4" w:rsidP="00F94FE5">
      <w:pPr>
        <w:spacing w:line="360" w:lineRule="auto"/>
        <w:rPr>
          <w:rFonts w:cs="Times New Roman"/>
          <w:szCs w:val="24"/>
        </w:rPr>
      </w:pPr>
    </w:p>
    <w:p w14:paraId="0B80BA02" w14:textId="646C9AE4" w:rsidR="003838E4" w:rsidRDefault="003838E4" w:rsidP="00F94FE5">
      <w:pPr>
        <w:spacing w:line="360" w:lineRule="auto"/>
        <w:rPr>
          <w:rFonts w:cs="Times New Roman"/>
          <w:szCs w:val="24"/>
        </w:rPr>
      </w:pPr>
    </w:p>
    <w:p w14:paraId="357F1790" w14:textId="67B7B704" w:rsidR="003838E4" w:rsidRDefault="003838E4" w:rsidP="00F94FE5">
      <w:pPr>
        <w:spacing w:line="360" w:lineRule="auto"/>
        <w:rPr>
          <w:rFonts w:cs="Times New Roman"/>
          <w:szCs w:val="24"/>
        </w:rPr>
      </w:pPr>
    </w:p>
    <w:p w14:paraId="0DF50E24" w14:textId="0D2C2DF5" w:rsidR="003838E4" w:rsidRDefault="003838E4" w:rsidP="00F94FE5">
      <w:pPr>
        <w:spacing w:line="360" w:lineRule="auto"/>
        <w:rPr>
          <w:rFonts w:cs="Times New Roman"/>
          <w:szCs w:val="24"/>
        </w:rPr>
      </w:pPr>
    </w:p>
    <w:p w14:paraId="72EBD04A" w14:textId="5BA2A13D" w:rsidR="003838E4" w:rsidRDefault="003838E4" w:rsidP="00F94FE5">
      <w:pPr>
        <w:spacing w:line="360" w:lineRule="auto"/>
        <w:rPr>
          <w:rFonts w:cs="Times New Roman"/>
          <w:szCs w:val="24"/>
        </w:rPr>
      </w:pPr>
    </w:p>
    <w:p w14:paraId="091092D4" w14:textId="5BDD978B" w:rsidR="003838E4" w:rsidRDefault="003838E4" w:rsidP="00F94FE5">
      <w:pPr>
        <w:spacing w:line="360" w:lineRule="auto"/>
        <w:rPr>
          <w:rFonts w:cs="Times New Roman"/>
          <w:szCs w:val="24"/>
        </w:rPr>
      </w:pPr>
    </w:p>
    <w:p w14:paraId="5F0BA91A" w14:textId="5D634314" w:rsidR="003838E4" w:rsidRDefault="003838E4" w:rsidP="00F94FE5">
      <w:pPr>
        <w:spacing w:line="360" w:lineRule="auto"/>
        <w:rPr>
          <w:rFonts w:cs="Times New Roman"/>
          <w:szCs w:val="24"/>
        </w:rPr>
      </w:pPr>
    </w:p>
    <w:p w14:paraId="4411410A" w14:textId="64F8F040" w:rsidR="003838E4" w:rsidRDefault="003838E4" w:rsidP="00F94FE5">
      <w:pPr>
        <w:spacing w:line="360" w:lineRule="auto"/>
        <w:rPr>
          <w:rFonts w:cs="Times New Roman"/>
          <w:szCs w:val="24"/>
        </w:rPr>
      </w:pPr>
    </w:p>
    <w:p w14:paraId="3D25BC5D" w14:textId="6BB811F3" w:rsidR="003838E4" w:rsidRDefault="003838E4" w:rsidP="00F94FE5">
      <w:pPr>
        <w:spacing w:line="360" w:lineRule="auto"/>
        <w:rPr>
          <w:rFonts w:cs="Times New Roman"/>
          <w:szCs w:val="24"/>
        </w:rPr>
      </w:pPr>
    </w:p>
    <w:p w14:paraId="0F959323" w14:textId="77777777" w:rsidR="003838E4" w:rsidRDefault="003838E4" w:rsidP="00F94FE5">
      <w:pPr>
        <w:spacing w:line="360" w:lineRule="auto"/>
        <w:rPr>
          <w:rFonts w:cs="Times New Roman"/>
          <w:szCs w:val="24"/>
        </w:rPr>
      </w:pPr>
    </w:p>
    <w:p w14:paraId="05EDC586" w14:textId="0DBF5975" w:rsidR="00240831" w:rsidRDefault="00240831" w:rsidP="00F94FE5">
      <w:pPr>
        <w:spacing w:line="360" w:lineRule="auto"/>
        <w:rPr>
          <w:rFonts w:cs="Times New Roman"/>
          <w:szCs w:val="24"/>
        </w:rPr>
      </w:pPr>
    </w:p>
    <w:p w14:paraId="00D7A4B1" w14:textId="6BD5BCD7" w:rsidR="00240831" w:rsidRDefault="00240831" w:rsidP="00F94FE5">
      <w:pPr>
        <w:spacing w:line="360" w:lineRule="auto"/>
        <w:rPr>
          <w:rFonts w:cs="Times New Roman"/>
          <w:szCs w:val="24"/>
        </w:rPr>
      </w:pPr>
    </w:p>
    <w:p w14:paraId="01BA7A33" w14:textId="69EE995E" w:rsidR="00240831" w:rsidRDefault="00240831" w:rsidP="00F94FE5">
      <w:pPr>
        <w:spacing w:line="360" w:lineRule="auto"/>
        <w:rPr>
          <w:rFonts w:cs="Times New Roman"/>
          <w:szCs w:val="24"/>
        </w:rPr>
      </w:pPr>
    </w:p>
    <w:p w14:paraId="017E96C0" w14:textId="7AA47BFB" w:rsidR="00240831" w:rsidRDefault="00240831" w:rsidP="00F94FE5">
      <w:pPr>
        <w:spacing w:line="360" w:lineRule="auto"/>
        <w:rPr>
          <w:rFonts w:cs="Times New Roman"/>
          <w:szCs w:val="24"/>
        </w:rPr>
      </w:pPr>
    </w:p>
    <w:p w14:paraId="13354280" w14:textId="2E6B20CF" w:rsidR="005721B5" w:rsidRDefault="005721B5" w:rsidP="00F94FE5">
      <w:pPr>
        <w:spacing w:line="360" w:lineRule="auto"/>
        <w:rPr>
          <w:rFonts w:cs="Times New Roman"/>
          <w:szCs w:val="24"/>
        </w:rPr>
      </w:pPr>
    </w:p>
    <w:p w14:paraId="5ED683C2" w14:textId="66898C28" w:rsidR="005721B5" w:rsidRDefault="005721B5" w:rsidP="00F94FE5">
      <w:pPr>
        <w:spacing w:line="360" w:lineRule="auto"/>
        <w:rPr>
          <w:rFonts w:cs="Times New Roman"/>
          <w:szCs w:val="24"/>
        </w:rPr>
      </w:pPr>
    </w:p>
    <w:p w14:paraId="45D2BCD6" w14:textId="44A2392C" w:rsidR="005721B5" w:rsidRDefault="005721B5" w:rsidP="00F94FE5">
      <w:pPr>
        <w:spacing w:line="360" w:lineRule="auto"/>
        <w:rPr>
          <w:rFonts w:cs="Times New Roman"/>
          <w:szCs w:val="24"/>
        </w:rPr>
      </w:pPr>
    </w:p>
    <w:p w14:paraId="1E7818B4" w14:textId="3A35FC72" w:rsidR="003D2381" w:rsidRDefault="003D2381" w:rsidP="00F94FE5">
      <w:pPr>
        <w:spacing w:line="360" w:lineRule="auto"/>
        <w:rPr>
          <w:rFonts w:cs="Times New Roman"/>
          <w:szCs w:val="24"/>
        </w:rPr>
      </w:pPr>
    </w:p>
    <w:p w14:paraId="44228764" w14:textId="7BB0E955" w:rsidR="003D2381" w:rsidRDefault="003D2381" w:rsidP="00F94FE5">
      <w:pPr>
        <w:spacing w:line="360" w:lineRule="auto"/>
        <w:rPr>
          <w:rFonts w:cs="Times New Roman"/>
          <w:szCs w:val="24"/>
        </w:rPr>
      </w:pPr>
    </w:p>
    <w:p w14:paraId="4CF45232" w14:textId="54022CCB" w:rsidR="003D2381" w:rsidRDefault="003D2381" w:rsidP="00F94FE5">
      <w:pPr>
        <w:spacing w:line="360" w:lineRule="auto"/>
        <w:rPr>
          <w:rFonts w:cs="Times New Roman"/>
          <w:szCs w:val="24"/>
        </w:rPr>
      </w:pPr>
    </w:p>
    <w:p w14:paraId="727D3F69" w14:textId="77777777" w:rsidR="003D2381" w:rsidRDefault="003D2381" w:rsidP="00F94FE5">
      <w:pPr>
        <w:spacing w:line="360" w:lineRule="auto"/>
        <w:rPr>
          <w:rFonts w:cs="Times New Roman"/>
          <w:szCs w:val="24"/>
        </w:rPr>
      </w:pPr>
    </w:p>
    <w:p w14:paraId="7B126367" w14:textId="3AC2852D" w:rsidR="00240831" w:rsidRDefault="00C56E38" w:rsidP="00F2299B">
      <w:pPr>
        <w:pStyle w:val="Nadpis1"/>
        <w:spacing w:before="0"/>
      </w:pPr>
      <w:bookmarkStart w:id="1" w:name="_Toc105534599"/>
      <w:r>
        <w:lastRenderedPageBreak/>
        <w:t>Ú</w:t>
      </w:r>
      <w:r w:rsidR="007A7F79">
        <w:t>vod</w:t>
      </w:r>
      <w:bookmarkEnd w:id="1"/>
    </w:p>
    <w:p w14:paraId="47A4F504" w14:textId="1E5886A7" w:rsidR="007A7F79" w:rsidRDefault="007A7F79" w:rsidP="00F2299B"/>
    <w:p w14:paraId="1A19257F" w14:textId="267F5215" w:rsidR="00503FE2" w:rsidRDefault="001B25B9" w:rsidP="00F2299B">
      <w:pPr>
        <w:spacing w:line="360" w:lineRule="auto"/>
      </w:pPr>
      <w:r>
        <w:tab/>
      </w:r>
      <w:r w:rsidR="00324D41">
        <w:t>Závě</w:t>
      </w:r>
      <w:r w:rsidR="006C1FAA">
        <w:t xml:space="preserve">ť </w:t>
      </w:r>
      <w:r w:rsidR="00E7082D">
        <w:t>lze považovat</w:t>
      </w:r>
      <w:r w:rsidR="00A403BA">
        <w:t xml:space="preserve"> za jeden z</w:t>
      </w:r>
      <w:r w:rsidR="004D4C44">
        <w:t> </w:t>
      </w:r>
      <w:r w:rsidR="00106D8C">
        <w:t>nej</w:t>
      </w:r>
      <w:r w:rsidR="004D4C44">
        <w:t>více využívaných</w:t>
      </w:r>
      <w:r w:rsidR="009F4EA4">
        <w:t xml:space="preserve"> </w:t>
      </w:r>
      <w:r w:rsidR="00A403BA">
        <w:t xml:space="preserve">institutů dědického práva. Právní úprava závěti prošla v minulosti řadou podstatných i nepodstatných změn. </w:t>
      </w:r>
      <w:r w:rsidR="00DC6F00">
        <w:t>Stejně jako podmínky nabývání</w:t>
      </w:r>
      <w:r w:rsidR="00D8468A">
        <w:t xml:space="preserve"> pozůstalosti při dědění ze závěti </w:t>
      </w:r>
      <w:r w:rsidR="00676249">
        <w:t>prošla změnou rovněž samotná forma závěti.</w:t>
      </w:r>
      <w:r w:rsidR="00CD5228">
        <w:t xml:space="preserve"> </w:t>
      </w:r>
      <w:r w:rsidR="00C96B2A">
        <w:t>V průběhu historie tak byly na zůstavitele kladeny různé</w:t>
      </w:r>
      <w:r w:rsidR="0014360A">
        <w:t xml:space="preserve"> nároky</w:t>
      </w:r>
      <w:r w:rsidR="00676249">
        <w:t xml:space="preserve"> </w:t>
      </w:r>
      <w:r w:rsidR="0014360A">
        <w:t xml:space="preserve">formálního rázu. </w:t>
      </w:r>
      <w:r w:rsidR="007F1D67">
        <w:t xml:space="preserve">Pro začátek lze uvést </w:t>
      </w:r>
      <w:r w:rsidR="00467555">
        <w:t>problematiku</w:t>
      </w:r>
      <w:r w:rsidR="007F1D67">
        <w:t xml:space="preserve"> datace závěti.</w:t>
      </w:r>
      <w:r w:rsidR="00707D6B">
        <w:t xml:space="preserve"> Datum </w:t>
      </w:r>
      <w:r w:rsidR="00892EB6">
        <w:t>sepsání závěti</w:t>
      </w:r>
      <w:r w:rsidR="00503FE2">
        <w:t xml:space="preserve"> napříč historickými právními úpravami bylo </w:t>
      </w:r>
      <w:r w:rsidR="00C403C2">
        <w:t>obligatorní</w:t>
      </w:r>
      <w:r w:rsidR="00503FE2">
        <w:t xml:space="preserve">, ale rovněž </w:t>
      </w:r>
      <w:r w:rsidR="00C403C2">
        <w:t xml:space="preserve">fakultativní </w:t>
      </w:r>
      <w:r w:rsidR="00503FE2">
        <w:t xml:space="preserve">náležitostí každé závěti. </w:t>
      </w:r>
    </w:p>
    <w:p w14:paraId="4532733C" w14:textId="2866CA13" w:rsidR="007A7F79" w:rsidRDefault="00503FE2" w:rsidP="00F2299B">
      <w:pPr>
        <w:spacing w:line="360" w:lineRule="auto"/>
      </w:pPr>
      <w:r>
        <w:tab/>
      </w:r>
      <w:r w:rsidR="007F1D67">
        <w:t xml:space="preserve"> </w:t>
      </w:r>
      <w:r w:rsidR="00DC0D4B">
        <w:t xml:space="preserve">Formální stránku závěti lze rozdělit do několika částí. </w:t>
      </w:r>
      <w:r w:rsidR="00490CDC">
        <w:t xml:space="preserve">Za pravděpodobně nejdůležitější </w:t>
      </w:r>
      <w:r w:rsidR="00CE72A9">
        <w:t xml:space="preserve">náležitost lze považovat písemnou či ústní podobu závěti. </w:t>
      </w:r>
      <w:r w:rsidR="003128EF">
        <w:t xml:space="preserve">Další neméně důležitá </w:t>
      </w:r>
      <w:r w:rsidR="003C62FF">
        <w:t xml:space="preserve">náležitost je již zmíněné uvedení data sepsání závěti. </w:t>
      </w:r>
      <w:r w:rsidR="00651ABD">
        <w:t>Dále ve spojení s formální stránkou závěti je nutné</w:t>
      </w:r>
      <w:r w:rsidR="007A446C">
        <w:t xml:space="preserve"> uvést</w:t>
      </w:r>
      <w:r w:rsidR="002F0B71">
        <w:t xml:space="preserve"> </w:t>
      </w:r>
      <w:r w:rsidR="00F268CB">
        <w:t xml:space="preserve">také uvedení místa </w:t>
      </w:r>
      <w:r w:rsidR="0038212D">
        <w:t>jejího sepsání a podpis zůstavitele.</w:t>
      </w:r>
    </w:p>
    <w:p w14:paraId="0968645A" w14:textId="219D6186" w:rsidR="003710A1" w:rsidRDefault="000248B0" w:rsidP="00F2299B">
      <w:pPr>
        <w:spacing w:line="360" w:lineRule="auto"/>
      </w:pPr>
      <w:r>
        <w:tab/>
      </w:r>
      <w:r w:rsidR="00692BA0">
        <w:t>D</w:t>
      </w:r>
      <w:r w:rsidR="00CA2923">
        <w:t>iplomov</w:t>
      </w:r>
      <w:r w:rsidR="00692BA0">
        <w:t xml:space="preserve">á </w:t>
      </w:r>
      <w:r w:rsidR="00CA2923">
        <w:t xml:space="preserve">práce </w:t>
      </w:r>
      <w:r w:rsidR="00692BA0">
        <w:t xml:space="preserve">si klade za cíl </w:t>
      </w:r>
      <w:r w:rsidR="0005020F">
        <w:t>srovn</w:t>
      </w:r>
      <w:r w:rsidR="00692BA0">
        <w:t>at</w:t>
      </w:r>
      <w:r w:rsidR="0005020F">
        <w:t xml:space="preserve"> formální náležitostí závěti z historické perspektivy tuzemských právních úprav. </w:t>
      </w:r>
      <w:r w:rsidR="000D2984">
        <w:t xml:space="preserve">Diplomová práce se v tomto ohledu zaměřuje na </w:t>
      </w:r>
      <w:r w:rsidR="00CD5093">
        <w:t xml:space="preserve">datum pořízení závěti, podpis závěti a místo sepsání závěti. </w:t>
      </w:r>
      <w:r w:rsidR="0066747A">
        <w:t>Pro ucelenější pochopení historických souvislostí je však nutné poukázat rovněž na zahraniční právní úpravy</w:t>
      </w:r>
      <w:r w:rsidR="008562A4">
        <w:t xml:space="preserve">, ze kterých předchozí </w:t>
      </w:r>
      <w:r w:rsidR="00BD647E">
        <w:t xml:space="preserve">tuzemské </w:t>
      </w:r>
      <w:r w:rsidR="008562A4">
        <w:t xml:space="preserve">právní úpravy </w:t>
      </w:r>
      <w:r w:rsidR="00551684">
        <w:t xml:space="preserve">vycházely. </w:t>
      </w:r>
      <w:r w:rsidR="00D235E1">
        <w:t>V tomto kontextu je třeba zmínit Německo</w:t>
      </w:r>
      <w:r w:rsidR="005A50E5">
        <w:t xml:space="preserve"> či</w:t>
      </w:r>
      <w:r w:rsidR="00D235E1">
        <w:t xml:space="preserve"> Rakousko.</w:t>
      </w:r>
      <w:r w:rsidR="00760BD7">
        <w:t xml:space="preserve"> Tyto právní úpravy však nejsou v této diplomové práci rozebírány</w:t>
      </w:r>
      <w:r w:rsidR="00AF48E0">
        <w:t>, avšak současně poskytují možnost dalšího výzkumu předmětného tématu</w:t>
      </w:r>
      <w:r w:rsidR="00760BD7">
        <w:t xml:space="preserve">. </w:t>
      </w:r>
    </w:p>
    <w:p w14:paraId="049EA25E" w14:textId="7FEB505E" w:rsidR="00B91BAB" w:rsidRDefault="005522A1" w:rsidP="00F2299B">
      <w:pPr>
        <w:spacing w:line="360" w:lineRule="auto"/>
      </w:pPr>
      <w:r>
        <w:tab/>
        <w:t xml:space="preserve">Cílem každého pořízení pro případ smrti je rozdělení pozůstalosti mezi dědice zůstavitele. Jinak tomu není ani v případě závěti. Z toho důvodu je nutné posoudit vzájemné propojení autonomie vůle zůstavitele a </w:t>
      </w:r>
      <w:r w:rsidR="00DE2D90">
        <w:t xml:space="preserve">nutnost </w:t>
      </w:r>
      <w:r>
        <w:t xml:space="preserve">kladení formálních požadavků na </w:t>
      </w:r>
      <w:r w:rsidR="00880260">
        <w:t>samotnou závě</w:t>
      </w:r>
      <w:r w:rsidR="00A715FC">
        <w:t>ť</w:t>
      </w:r>
      <w:r w:rsidR="00880260">
        <w:t xml:space="preserve">. </w:t>
      </w:r>
      <w:r w:rsidR="00C61714">
        <w:t xml:space="preserve">V kontextu obou fenoménů si diplomová práce klade za cíl </w:t>
      </w:r>
      <w:r w:rsidR="0029162A">
        <w:t xml:space="preserve">nalézt optimální </w:t>
      </w:r>
      <w:r w:rsidR="002107A7">
        <w:t>rovnováhu</w:t>
      </w:r>
      <w:r w:rsidR="0029162A">
        <w:t xml:space="preserve"> mezi těmito protichůdnými</w:t>
      </w:r>
      <w:r w:rsidR="00016E43">
        <w:t xml:space="preserve"> požadavky</w:t>
      </w:r>
      <w:r w:rsidR="0029162A">
        <w:t>. Takové poznání je bezesporu</w:t>
      </w:r>
      <w:r w:rsidR="00CD664A">
        <w:t xml:space="preserve"> možné, především kvůli rozličné variaci historických právních úprav.</w:t>
      </w:r>
      <w:r w:rsidR="003937B6">
        <w:t xml:space="preserve"> Z hlediska metodologie </w:t>
      </w:r>
      <w:r w:rsidR="00351031">
        <w:t>bude v diplomové práci</w:t>
      </w:r>
      <w:r w:rsidR="008724F8">
        <w:t xml:space="preserve"> </w:t>
      </w:r>
      <w:r w:rsidR="00351031">
        <w:t>dominovat komparativní metoda.</w:t>
      </w:r>
      <w:r w:rsidR="008724F8">
        <w:t xml:space="preserve"> </w:t>
      </w:r>
      <w:r w:rsidR="008871C3">
        <w:t>T</w:t>
      </w:r>
      <w:r w:rsidR="008724F8">
        <w:t>a totiž dokáže</w:t>
      </w:r>
      <w:r w:rsidR="00A54330">
        <w:t xml:space="preserve"> co nejobjektivněji zhodnotit jednotlivé historické souvislosti v</w:t>
      </w:r>
      <w:r w:rsidR="001137F7">
        <w:t xml:space="preserve"> příslušných</w:t>
      </w:r>
      <w:r w:rsidR="00B91BAB">
        <w:t xml:space="preserve"> právních úpravách.</w:t>
      </w:r>
      <w:r w:rsidR="0019209E">
        <w:t xml:space="preserve"> Diplomová práce </w:t>
      </w:r>
      <w:r w:rsidR="00E21F44">
        <w:t>pracuje</w:t>
      </w:r>
      <w:r w:rsidR="00E36D46">
        <w:t xml:space="preserve"> s</w:t>
      </w:r>
      <w:r w:rsidR="00042EF0">
        <w:t> výzkumnou technikou v podobě analýzy soudobých právních předpisů, jejich důvodových zpráv a následné aplikační praxe.</w:t>
      </w:r>
      <w:r w:rsidR="0019209E">
        <w:t xml:space="preserve"> </w:t>
      </w:r>
    </w:p>
    <w:p w14:paraId="26756B09" w14:textId="7DCE887D" w:rsidR="00B90748" w:rsidRDefault="000A68B1" w:rsidP="00F2299B">
      <w:pPr>
        <w:spacing w:line="360" w:lineRule="auto"/>
      </w:pPr>
      <w:r>
        <w:tab/>
      </w:r>
      <w:r w:rsidR="00022A4E">
        <w:t>Pochopení smyslu a účelu formální stránky</w:t>
      </w:r>
      <w:r w:rsidR="002E15AA">
        <w:t xml:space="preserve"> </w:t>
      </w:r>
      <w:r w:rsidR="008871C3">
        <w:t xml:space="preserve">závěti </w:t>
      </w:r>
      <w:r w:rsidR="00022A4E">
        <w:t xml:space="preserve">následně napomůže detailnějšímu pochopení institutu závěti jako celku. </w:t>
      </w:r>
      <w:r w:rsidR="00F47100">
        <w:t xml:space="preserve">Při zkoumání povinnosti či pouze možnosti uvedení jednotlivých </w:t>
      </w:r>
      <w:r w:rsidR="0053257F">
        <w:t xml:space="preserve">formalit přímo do textu závěti </w:t>
      </w:r>
      <w:r w:rsidR="0045212F">
        <w:t xml:space="preserve">pochopí dotyčná osoba </w:t>
      </w:r>
      <w:r w:rsidR="002E15AA">
        <w:t xml:space="preserve">minimálně </w:t>
      </w:r>
      <w:r w:rsidR="0045212F">
        <w:t xml:space="preserve">účel </w:t>
      </w:r>
      <w:r w:rsidR="006C5C39">
        <w:t xml:space="preserve">této </w:t>
      </w:r>
      <w:r w:rsidR="0045212F">
        <w:t>formální stránky závěti.</w:t>
      </w:r>
      <w:r w:rsidR="00007094">
        <w:t xml:space="preserve"> </w:t>
      </w:r>
      <w:r w:rsidR="0045212F">
        <w:t xml:space="preserve">Následně tak může zhodnotit, zda </w:t>
      </w:r>
      <w:r w:rsidR="007206BF">
        <w:t xml:space="preserve">je </w:t>
      </w:r>
      <w:r w:rsidR="007445EE">
        <w:t xml:space="preserve">například nutné </w:t>
      </w:r>
      <w:r w:rsidR="00A16AB8">
        <w:t xml:space="preserve">či pouze vhodné </w:t>
      </w:r>
      <w:r w:rsidR="007445EE">
        <w:lastRenderedPageBreak/>
        <w:t>závěť datovat</w:t>
      </w:r>
      <w:r w:rsidR="002E15AA">
        <w:t>.</w:t>
      </w:r>
      <w:r w:rsidR="00291B03">
        <w:t xml:space="preserve"> Je </w:t>
      </w:r>
      <w:r w:rsidR="00272241">
        <w:t>nutné podotknout</w:t>
      </w:r>
      <w:r w:rsidR="00291B03">
        <w:t xml:space="preserve">, že uvedení data sepsání závěti </w:t>
      </w:r>
      <w:r w:rsidR="00582EAB">
        <w:t>pomůže zmíněnou vůli zůstavitele odhalit přesněji</w:t>
      </w:r>
      <w:r w:rsidR="001F06DA">
        <w:t xml:space="preserve"> z důvodu, že bude jist</w:t>
      </w:r>
      <w:r w:rsidR="005A6E0D">
        <w:t>ý okamžik jejího sepsání</w:t>
      </w:r>
      <w:r w:rsidR="00F23A80">
        <w:t>.</w:t>
      </w:r>
      <w:r w:rsidR="002E15AA">
        <w:t xml:space="preserve"> </w:t>
      </w:r>
    </w:p>
    <w:p w14:paraId="3724AC8E" w14:textId="6EAF95AF" w:rsidR="005522A1" w:rsidRDefault="00B90748" w:rsidP="00F2299B">
      <w:pPr>
        <w:spacing w:line="360" w:lineRule="auto"/>
      </w:pPr>
      <w:r>
        <w:tab/>
      </w:r>
      <w:r w:rsidR="007445EE">
        <w:t xml:space="preserve"> </w:t>
      </w:r>
      <w:r w:rsidR="00F23A80">
        <w:t>Proměnu formální stránky závěti</w:t>
      </w:r>
      <w:r w:rsidR="004A110D">
        <w:t xml:space="preserve"> bude</w:t>
      </w:r>
      <w:r w:rsidR="00F23A80">
        <w:t xml:space="preserve"> diplomová práce</w:t>
      </w:r>
      <w:r w:rsidR="000F21E7">
        <w:t xml:space="preserve"> rozebírat</w:t>
      </w:r>
      <w:r w:rsidR="00F23A80">
        <w:t xml:space="preserve"> pouze u vybraných </w:t>
      </w:r>
      <w:r w:rsidR="00D650D8">
        <w:t>historických úprav. V případě některých dějinných období České republiky</w:t>
      </w:r>
      <w:r w:rsidR="000F21E7">
        <w:t>, potažmo příslušného státního útvaru nacházejícího se na území</w:t>
      </w:r>
      <w:r w:rsidR="00A16AB8">
        <w:t xml:space="preserve"> dnešní</w:t>
      </w:r>
      <w:r w:rsidR="000F21E7">
        <w:t xml:space="preserve"> České republiky,</w:t>
      </w:r>
      <w:r w:rsidR="00DD25A3">
        <w:t xml:space="preserve"> nejsou</w:t>
      </w:r>
      <w:r w:rsidR="0075304E">
        <w:t xml:space="preserve"> </w:t>
      </w:r>
      <w:r w:rsidR="00DD25A3">
        <w:t xml:space="preserve">tyto </w:t>
      </w:r>
      <w:r w:rsidR="006E7EAD">
        <w:t xml:space="preserve">právní úpravy </w:t>
      </w:r>
      <w:r w:rsidR="0075304E">
        <w:t>z hlediska výzkumu příliš zajímavé</w:t>
      </w:r>
      <w:r w:rsidR="00B30F13">
        <w:t xml:space="preserve">. </w:t>
      </w:r>
      <w:r w:rsidR="00305690">
        <w:t xml:space="preserve">Kupříkladu lze zmínit například období středověku. </w:t>
      </w:r>
      <w:r w:rsidR="00D267B3">
        <w:t xml:space="preserve">Z toho důvodu </w:t>
      </w:r>
      <w:r w:rsidR="004341A3">
        <w:t xml:space="preserve">se v diplomové práci budou rozebírat formální náležitosti závěti z období </w:t>
      </w:r>
      <w:r w:rsidR="002E7EB9">
        <w:t xml:space="preserve">platnosti </w:t>
      </w:r>
      <w:r w:rsidR="0019058F">
        <w:t>ř</w:t>
      </w:r>
      <w:r w:rsidR="004341A3">
        <w:t>í</w:t>
      </w:r>
      <w:r w:rsidR="0019058F">
        <w:t>mské</w:t>
      </w:r>
      <w:r w:rsidR="002E7EB9">
        <w:t>ho práva</w:t>
      </w:r>
      <w:r w:rsidR="009E6868">
        <w:t>, na kter</w:t>
      </w:r>
      <w:r w:rsidR="002E7EB9">
        <w:t>é</w:t>
      </w:r>
      <w:r w:rsidR="009E6868">
        <w:t xml:space="preserve"> bude navazovat</w:t>
      </w:r>
      <w:r w:rsidR="00E76598">
        <w:t xml:space="preserve"> </w:t>
      </w:r>
      <w:r w:rsidR="003D7FDA">
        <w:t xml:space="preserve">až </w:t>
      </w:r>
      <w:r w:rsidR="00E76598">
        <w:t>právní úprav</w:t>
      </w:r>
      <w:r w:rsidR="009E6868">
        <w:t>a</w:t>
      </w:r>
      <w:r w:rsidR="00E76598">
        <w:t xml:space="preserve"> </w:t>
      </w:r>
      <w:r w:rsidR="0082492F">
        <w:t>OZO</w:t>
      </w:r>
      <w:r w:rsidR="00E76598">
        <w:t xml:space="preserve">. </w:t>
      </w:r>
      <w:r w:rsidR="00647817">
        <w:t xml:space="preserve">V tomto kontextu diplomová práce popíše také </w:t>
      </w:r>
      <w:r w:rsidR="00875ED7">
        <w:t xml:space="preserve">inspirační prameny OZO, tedy </w:t>
      </w:r>
      <w:r w:rsidR="00875ED7" w:rsidRPr="00672395">
        <w:rPr>
          <w:i/>
          <w:iCs/>
        </w:rPr>
        <w:t>Codex Theresianus</w:t>
      </w:r>
      <w:r w:rsidR="00875ED7">
        <w:t xml:space="preserve"> a další navazující </w:t>
      </w:r>
      <w:r w:rsidR="00E74C29">
        <w:t>předpisy</w:t>
      </w:r>
      <w:r w:rsidR="00F2244D">
        <w:t>, Hortenov</w:t>
      </w:r>
      <w:r w:rsidR="000E3133">
        <w:t>u</w:t>
      </w:r>
      <w:r w:rsidR="00F2244D">
        <w:t xml:space="preserve"> a Martiniho osnov</w:t>
      </w:r>
      <w:r w:rsidR="000E3133">
        <w:t>u</w:t>
      </w:r>
      <w:r w:rsidR="00875ED7">
        <w:t xml:space="preserve">. </w:t>
      </w:r>
      <w:r w:rsidR="0082492F">
        <w:t>Neméně důležitý právní význam z hlediska formální stránky závěti má rovněž</w:t>
      </w:r>
      <w:r w:rsidR="009953E8">
        <w:t xml:space="preserve"> </w:t>
      </w:r>
      <w:r w:rsidR="0082492F">
        <w:t>meziválečné období. V něm probíhaly rekodifikační snahy OZO</w:t>
      </w:r>
      <w:r w:rsidR="00014B21">
        <w:t>, kdy finálním výstupem rekodifikačních prací byl Vládní návrh občanského zákoníku z roku 1937</w:t>
      </w:r>
      <w:r w:rsidR="00DB59B0">
        <w:t xml:space="preserve">. Předposledními stěžejními právními úpravami budou </w:t>
      </w:r>
      <w:r w:rsidR="008121C8">
        <w:t xml:space="preserve">dva komunistické a postkomunistické kodexy, OZ 1950 a </w:t>
      </w:r>
      <w:r w:rsidR="00EA182E">
        <w:t xml:space="preserve">OZ </w:t>
      </w:r>
      <w:r w:rsidR="008121C8">
        <w:t>19</w:t>
      </w:r>
      <w:r w:rsidR="003F1070">
        <w:t>64.</w:t>
      </w:r>
    </w:p>
    <w:p w14:paraId="798C923C" w14:textId="779DFE87" w:rsidR="003F1070" w:rsidRDefault="003F1070" w:rsidP="00F2299B">
      <w:pPr>
        <w:spacing w:line="360" w:lineRule="auto"/>
      </w:pPr>
      <w:r>
        <w:tab/>
      </w:r>
      <w:r w:rsidR="00EF7072">
        <w:t>Studium vybraných právních úprav ve vztahu k formální stránce závěti</w:t>
      </w:r>
      <w:r w:rsidR="0076560A">
        <w:t xml:space="preserve"> </w:t>
      </w:r>
      <w:r w:rsidR="00EF7072">
        <w:t>pomůže zodpovědět</w:t>
      </w:r>
      <w:r w:rsidR="00A662F2">
        <w:t xml:space="preserve"> </w:t>
      </w:r>
      <w:r w:rsidR="00754524">
        <w:t xml:space="preserve">první zmíněnou výzkumnou otázku, tedy jak se postupně vyvíjely formální náležitosti závěti. </w:t>
      </w:r>
      <w:r w:rsidR="002724AA">
        <w:t>Již z</w:t>
      </w:r>
      <w:r w:rsidR="00D46D00">
        <w:t>e základního</w:t>
      </w:r>
      <w:r w:rsidR="002724AA">
        <w:t xml:space="preserve"> studia problematiky lze předpokládat, že </w:t>
      </w:r>
      <w:r w:rsidR="00735D0F">
        <w:t>formální stránka se v průběhu času vyvíjela postupně od formálnějšího pojetí k tomu méně formálnímu. S</w:t>
      </w:r>
      <w:r w:rsidR="000B0516">
        <w:t> </w:t>
      </w:r>
      <w:r w:rsidR="00735D0F">
        <w:t>tím</w:t>
      </w:r>
      <w:r w:rsidR="000B0516">
        <w:t xml:space="preserve"> rovněž</w:t>
      </w:r>
      <w:r w:rsidR="00735D0F">
        <w:t xml:space="preserve"> souvisí i již zmíněná druhá výzkumná otázka</w:t>
      </w:r>
      <w:r w:rsidR="002E3044">
        <w:t xml:space="preserve">, tedy nalezení optimální rovnováhy mezi </w:t>
      </w:r>
      <w:r w:rsidR="00F53C50">
        <w:t>autonomií vůle zůstavitele a nutnosti uvedení příslušných formálních náležitostí přímo do textu závěti.</w:t>
      </w:r>
      <w:r w:rsidR="00253426">
        <w:t xml:space="preserve"> Větší důraz bude kladen na výzkum holografní závěti, neboť</w:t>
      </w:r>
      <w:r w:rsidR="00CA5EEA">
        <w:t xml:space="preserve"> ta je z hlediska formálních náležitostí </w:t>
      </w:r>
      <w:r w:rsidR="000E0CC9">
        <w:t xml:space="preserve">pro zvolené téma </w:t>
      </w:r>
      <w:r w:rsidR="00CA5EEA">
        <w:t xml:space="preserve">zajímavější. V určitých právních úpravách však platily totožné formální náležitosti závěti </w:t>
      </w:r>
      <w:r w:rsidR="00AF6AB2">
        <w:t>jak pro holografní, tak pro allografní závěť.</w:t>
      </w:r>
    </w:p>
    <w:p w14:paraId="51ADA266" w14:textId="2DB7A7B9" w:rsidR="00486745" w:rsidRDefault="00B93A68" w:rsidP="00F2299B">
      <w:pPr>
        <w:spacing w:line="360" w:lineRule="auto"/>
      </w:pPr>
      <w:r>
        <w:tab/>
      </w:r>
      <w:r w:rsidR="00640C35">
        <w:t>Diplomová práce je dělena do několika kapitol</w:t>
      </w:r>
      <w:r w:rsidR="00E34361">
        <w:t>.</w:t>
      </w:r>
      <w:r w:rsidR="00D13C1D">
        <w:t xml:space="preserve"> První kapitola bude obsahovat </w:t>
      </w:r>
      <w:r w:rsidR="005D2AAC">
        <w:t>uvedení do problematiky závěti, vysvětlení fenoménu závěti jako celku</w:t>
      </w:r>
      <w:r w:rsidR="00760BD7">
        <w:t>,</w:t>
      </w:r>
      <w:r w:rsidR="005D2AAC">
        <w:t xml:space="preserve"> její dnešní využitelnost</w:t>
      </w:r>
      <w:r w:rsidR="00760BD7">
        <w:t xml:space="preserve"> a historickou genezi pojmu testament</w:t>
      </w:r>
      <w:r w:rsidR="005D2AAC">
        <w:t>. V druhé kapitole</w:t>
      </w:r>
      <w:r w:rsidR="009C0ACB">
        <w:t xml:space="preserve"> bude pojednáno o dataci závěti napříč všemi výše uvedenými obdobími. </w:t>
      </w:r>
      <w:r w:rsidR="00F71BE0">
        <w:t>Na dataci závěti navazuje třetí kapitola, ve které bude rozebrána problematika</w:t>
      </w:r>
      <w:r w:rsidR="004B3782">
        <w:t xml:space="preserve"> podpisu závěti</w:t>
      </w:r>
      <w:r w:rsidR="00A45B6C">
        <w:t xml:space="preserve"> a to jak z hlediska podpisu zůstavitele, tak podpisu závětních svědků</w:t>
      </w:r>
      <w:r w:rsidR="001D6495">
        <w:t>.</w:t>
      </w:r>
      <w:r w:rsidR="004D119D">
        <w:t xml:space="preserve"> Diplomová práce bude rozebírat následky absence podpisu,</w:t>
      </w:r>
      <w:r w:rsidR="00E471F8">
        <w:t xml:space="preserve"> podpis uvedený n</w:t>
      </w:r>
      <w:r w:rsidR="00B61C54">
        <w:t>ikoliv</w:t>
      </w:r>
      <w:r w:rsidR="00E471F8">
        <w:t xml:space="preserve"> na konci </w:t>
      </w:r>
      <w:r w:rsidR="00607B1B">
        <w:t>testamentu a jiné výkladové či praktické problémy.</w:t>
      </w:r>
      <w:r w:rsidR="001D6495">
        <w:t xml:space="preserve"> Předposlední, třetí kapitola, </w:t>
      </w:r>
      <w:r w:rsidR="00563D6A">
        <w:t>rozebere problematiku</w:t>
      </w:r>
      <w:r w:rsidR="008F56F2">
        <w:t xml:space="preserve"> uvedení místa závěti</w:t>
      </w:r>
      <w:r w:rsidR="00E6368F">
        <w:t>.</w:t>
      </w:r>
      <w:r w:rsidR="008F56F2">
        <w:t xml:space="preserve"> Uvedení místa sepsání závěti má totiž vliv na příslušnost </w:t>
      </w:r>
      <w:r w:rsidR="00736948">
        <w:t xml:space="preserve">následného pozůstalostního řízení. </w:t>
      </w:r>
      <w:r w:rsidR="008E33D8">
        <w:t>S tím nedílně souvisí i problematika závěti sepsané v zahraničí českým státním příslušníkem.</w:t>
      </w:r>
      <w:r w:rsidR="00804BCB">
        <w:t xml:space="preserve"> Lokace závěti bude rozebírána pouze </w:t>
      </w:r>
      <w:r w:rsidR="00804BCB">
        <w:lastRenderedPageBreak/>
        <w:t>v kontextu aktuální právní úpravy</w:t>
      </w:r>
      <w:r w:rsidR="00F86748">
        <w:t>, kdy stěžejním předpisem je zákon o mezinárodním právu soukromém</w:t>
      </w:r>
      <w:r w:rsidR="006E21EC">
        <w:t xml:space="preserve"> z roku 2012</w:t>
      </w:r>
      <w:r w:rsidR="00F86748">
        <w:t>.</w:t>
      </w:r>
      <w:r w:rsidR="00B62212">
        <w:t xml:space="preserve"> </w:t>
      </w:r>
    </w:p>
    <w:p w14:paraId="186C2B38" w14:textId="50F87ABD" w:rsidR="00B93A68" w:rsidRDefault="00486745" w:rsidP="00F2299B">
      <w:pPr>
        <w:spacing w:line="360" w:lineRule="auto"/>
      </w:pPr>
      <w:r>
        <w:tab/>
      </w:r>
      <w:r w:rsidR="00F05136">
        <w:t xml:space="preserve">Stěžejním zdrojem informací budou pro práci primárně soudobé právní předpisy. </w:t>
      </w:r>
      <w:r w:rsidR="00626D37">
        <w:t xml:space="preserve">S tím souvisí rovněž čerpání informací </w:t>
      </w:r>
      <w:r w:rsidR="000B02B4">
        <w:t xml:space="preserve">z tehdejší komentářové literatury a soudobé judikatury. </w:t>
      </w:r>
      <w:r w:rsidR="00464A36">
        <w:t>Samotná problematika formální stránky závěti je j</w:t>
      </w:r>
      <w:r w:rsidR="009758DB">
        <w:t>iž částečně zpracovaná. Většina odborné literatury se však spíše zabývá aktuální právní úprav</w:t>
      </w:r>
      <w:r w:rsidR="004447E6">
        <w:t xml:space="preserve">ou. Diplomová práce tak může poskytnout </w:t>
      </w:r>
      <w:r w:rsidR="00C655AF">
        <w:t xml:space="preserve">nové a </w:t>
      </w:r>
      <w:r w:rsidR="004447E6">
        <w:t xml:space="preserve">uspokojivé odpovědi na výzkumné otázky, neboť formální stránce závěti </w:t>
      </w:r>
      <w:r w:rsidR="00C655AF">
        <w:t xml:space="preserve">z hlediska historické perspektivy se oproti současné právní úpravě mnoho odborné literatury </w:t>
      </w:r>
      <w:r w:rsidR="001C462A">
        <w:t>nevěnuje</w:t>
      </w:r>
      <w:r w:rsidR="00D90CB5">
        <w:t xml:space="preserve">. </w:t>
      </w:r>
      <w:r w:rsidR="001F0CCE">
        <w:t xml:space="preserve">Namátkou </w:t>
      </w:r>
      <w:r w:rsidR="0082059A">
        <w:t>je nutno vyzdvihnout zdařilou komentářovou literaturu, například</w:t>
      </w:r>
      <w:r w:rsidR="00D826C4">
        <w:t xml:space="preserve"> klasický a hojně citovaný</w:t>
      </w:r>
      <w:r w:rsidR="0082059A">
        <w:t xml:space="preserve"> </w:t>
      </w:r>
      <w:r w:rsidR="009317B5">
        <w:t>Komentář k československému Obecnému zákoníku občanskému od Františka Roučka a Jaromíra Sedláčka</w:t>
      </w:r>
      <w:r w:rsidR="00125F3A">
        <w:t>.</w:t>
      </w:r>
      <w:r w:rsidR="00C220C7">
        <w:t xml:space="preserve"> Odborné informace bude diplomová práce čerpat rovněž z odborných časopisů či internetových stránek</w:t>
      </w:r>
      <w:r w:rsidR="004308C3">
        <w:t>.</w:t>
      </w:r>
      <w:r w:rsidR="000B0205">
        <w:t xml:space="preserve"> Na tomto místě lze zmínit</w:t>
      </w:r>
      <w:r w:rsidR="00CC6F37">
        <w:t xml:space="preserve"> například </w:t>
      </w:r>
      <w:r w:rsidR="00357152">
        <w:t>meziválečné rekodifikační snahy</w:t>
      </w:r>
      <w:r w:rsidR="00A90D2E">
        <w:t xml:space="preserve"> OZO. </w:t>
      </w:r>
    </w:p>
    <w:p w14:paraId="104F9308" w14:textId="6E767CC1" w:rsidR="001C462A" w:rsidRPr="002A0790" w:rsidRDefault="001C462A" w:rsidP="00F2299B">
      <w:pPr>
        <w:spacing w:line="360" w:lineRule="auto"/>
      </w:pPr>
      <w:r>
        <w:tab/>
      </w:r>
      <w:r w:rsidR="009141E2">
        <w:t>T</w:t>
      </w:r>
      <w:r w:rsidR="003C47C2">
        <w:t xml:space="preserve">éma diplomové práce je pojato skutečně široce a nabízí možnost dalšího výzkumu. </w:t>
      </w:r>
      <w:r w:rsidR="00A66311">
        <w:t xml:space="preserve">Konkrétně lze uvažovat o srovnání historické perspektivy zahraničních právních úprav mezi sebou, </w:t>
      </w:r>
      <w:r w:rsidR="00F62BA6">
        <w:t xml:space="preserve">kdy díky tomuto zkoumání </w:t>
      </w:r>
      <w:r w:rsidR="001F0CCE">
        <w:t xml:space="preserve">lze více pochopit inspirační principy těchto </w:t>
      </w:r>
      <w:r w:rsidR="00492396">
        <w:t xml:space="preserve">jednotlivých </w:t>
      </w:r>
      <w:r w:rsidR="001F0CCE">
        <w:t xml:space="preserve">úprav. </w:t>
      </w:r>
      <w:r w:rsidR="002A0790">
        <w:t>Formální stránka závěti tak může být zkoumána v</w:t>
      </w:r>
      <w:r w:rsidR="00C836CA">
        <w:t> </w:t>
      </w:r>
      <w:r w:rsidR="002A0790">
        <w:t>kontextu</w:t>
      </w:r>
      <w:r w:rsidR="00C836CA">
        <w:t xml:space="preserve"> ABGB či </w:t>
      </w:r>
      <w:r w:rsidR="00C836CA" w:rsidRPr="00586DB8">
        <w:rPr>
          <w:i/>
          <w:iCs/>
        </w:rPr>
        <w:t>Code Civil</w:t>
      </w:r>
      <w:r w:rsidR="00C836CA">
        <w:t xml:space="preserve">. </w:t>
      </w:r>
      <w:r w:rsidR="00876BCE">
        <w:t>U vybraných právních úprav je možno provést výzkum více do hloubky</w:t>
      </w:r>
      <w:r w:rsidR="00672395">
        <w:t xml:space="preserve">. Například v případě </w:t>
      </w:r>
      <w:r w:rsidR="002A0790">
        <w:rPr>
          <w:i/>
          <w:iCs/>
        </w:rPr>
        <w:t xml:space="preserve">Codex Theresianus, </w:t>
      </w:r>
      <w:r w:rsidR="002A0790" w:rsidRPr="002A0790">
        <w:t>Hortenovy</w:t>
      </w:r>
      <w:r w:rsidR="002A0790">
        <w:rPr>
          <w:i/>
          <w:iCs/>
        </w:rPr>
        <w:t xml:space="preserve"> </w:t>
      </w:r>
      <w:r w:rsidR="002A0790">
        <w:t>osnovy a Martiniho osnovy</w:t>
      </w:r>
      <w:r w:rsidR="0083206D">
        <w:t>, případně také v případě specifických</w:t>
      </w:r>
      <w:r w:rsidR="00764DB7">
        <w:t xml:space="preserve"> testamentů v</w:t>
      </w:r>
      <w:r w:rsidR="009B5AFF">
        <w:t> </w:t>
      </w:r>
      <w:r w:rsidR="00764DB7">
        <w:t>období</w:t>
      </w:r>
      <w:r w:rsidR="009B5AFF">
        <w:t xml:space="preserve"> platnosti římského práva</w:t>
      </w:r>
      <w:r w:rsidR="002A0790">
        <w:t xml:space="preserve">. </w:t>
      </w:r>
    </w:p>
    <w:p w14:paraId="4F0CBB2C" w14:textId="36756EC3" w:rsidR="00807A8E" w:rsidRDefault="00807A8E" w:rsidP="00F2299B">
      <w:pPr>
        <w:spacing w:line="360" w:lineRule="auto"/>
      </w:pPr>
    </w:p>
    <w:p w14:paraId="5226F845" w14:textId="3C0F4935" w:rsidR="00807A8E" w:rsidRDefault="00807A8E" w:rsidP="00F2299B">
      <w:pPr>
        <w:spacing w:line="360" w:lineRule="auto"/>
      </w:pPr>
    </w:p>
    <w:p w14:paraId="31783D70" w14:textId="6CD9BA97" w:rsidR="00807A8E" w:rsidRDefault="00807A8E" w:rsidP="00F2299B">
      <w:pPr>
        <w:spacing w:line="360" w:lineRule="auto"/>
      </w:pPr>
    </w:p>
    <w:p w14:paraId="77D828F0" w14:textId="3AA78995" w:rsidR="00807A8E" w:rsidRDefault="00807A8E" w:rsidP="00F2299B">
      <w:pPr>
        <w:spacing w:line="360" w:lineRule="auto"/>
      </w:pPr>
    </w:p>
    <w:p w14:paraId="4855DF7D" w14:textId="216B8764" w:rsidR="00807A8E" w:rsidRDefault="00807A8E" w:rsidP="00F2299B">
      <w:pPr>
        <w:spacing w:line="360" w:lineRule="auto"/>
      </w:pPr>
    </w:p>
    <w:p w14:paraId="3535DE05" w14:textId="6E9345B9" w:rsidR="00807A8E" w:rsidRDefault="00807A8E" w:rsidP="00F2299B">
      <w:pPr>
        <w:spacing w:line="360" w:lineRule="auto"/>
      </w:pPr>
    </w:p>
    <w:p w14:paraId="22E6B73B" w14:textId="08101101" w:rsidR="00807A8E" w:rsidRDefault="00807A8E" w:rsidP="00F2299B">
      <w:pPr>
        <w:spacing w:line="360" w:lineRule="auto"/>
      </w:pPr>
    </w:p>
    <w:p w14:paraId="6B68FA2C" w14:textId="35526DA2" w:rsidR="00807A8E" w:rsidRDefault="00807A8E" w:rsidP="00F2299B">
      <w:pPr>
        <w:spacing w:line="360" w:lineRule="auto"/>
      </w:pPr>
    </w:p>
    <w:p w14:paraId="3644BF3C" w14:textId="06694368" w:rsidR="00807A8E" w:rsidRDefault="00807A8E" w:rsidP="00F2299B">
      <w:pPr>
        <w:spacing w:line="360" w:lineRule="auto"/>
      </w:pPr>
    </w:p>
    <w:p w14:paraId="0F4BA1C2" w14:textId="6389530F" w:rsidR="00807A8E" w:rsidRDefault="00807A8E" w:rsidP="00F2299B">
      <w:pPr>
        <w:spacing w:line="360" w:lineRule="auto"/>
      </w:pPr>
    </w:p>
    <w:p w14:paraId="26446082" w14:textId="283730F2" w:rsidR="00807A8E" w:rsidRDefault="00807A8E" w:rsidP="00F2299B">
      <w:pPr>
        <w:spacing w:line="360" w:lineRule="auto"/>
      </w:pPr>
    </w:p>
    <w:p w14:paraId="145451C8" w14:textId="01D23349" w:rsidR="00807A8E" w:rsidRDefault="00807A8E" w:rsidP="00F2299B">
      <w:pPr>
        <w:spacing w:line="360" w:lineRule="auto"/>
      </w:pPr>
    </w:p>
    <w:p w14:paraId="61F3D1B8" w14:textId="634CD163" w:rsidR="00807A8E" w:rsidRDefault="00353CEB" w:rsidP="00F2299B">
      <w:pPr>
        <w:pStyle w:val="Nadpis1"/>
        <w:numPr>
          <w:ilvl w:val="0"/>
          <w:numId w:val="1"/>
        </w:numPr>
        <w:spacing w:before="0" w:line="360" w:lineRule="auto"/>
        <w:ind w:left="357" w:hanging="357"/>
      </w:pPr>
      <w:bookmarkStart w:id="2" w:name="_Toc105534600"/>
      <w:r>
        <w:lastRenderedPageBreak/>
        <w:t>Institut závěti</w:t>
      </w:r>
      <w:bookmarkEnd w:id="2"/>
    </w:p>
    <w:p w14:paraId="685D2E80" w14:textId="435497EB" w:rsidR="001454BD" w:rsidRDefault="00224734" w:rsidP="002B2E73">
      <w:pPr>
        <w:pStyle w:val="Nadpis2"/>
        <w:spacing w:before="0"/>
        <w:rPr>
          <w:rFonts w:cs="Times New Roman"/>
          <w:bCs/>
          <w:szCs w:val="28"/>
        </w:rPr>
      </w:pPr>
      <w:bookmarkStart w:id="3" w:name="_Toc105534601"/>
      <w:r>
        <w:rPr>
          <w:rFonts w:cs="Times New Roman"/>
          <w:bCs/>
          <w:szCs w:val="28"/>
        </w:rPr>
        <w:t>1</w:t>
      </w:r>
      <w:r w:rsidR="00C800C0" w:rsidRPr="004F5E14">
        <w:rPr>
          <w:rFonts w:cs="Times New Roman"/>
          <w:bCs/>
          <w:szCs w:val="28"/>
        </w:rPr>
        <w:t xml:space="preserve">. 1. </w:t>
      </w:r>
      <w:r w:rsidR="00A714A1" w:rsidRPr="004F5E14">
        <w:rPr>
          <w:rFonts w:cs="Times New Roman"/>
          <w:bCs/>
          <w:szCs w:val="28"/>
        </w:rPr>
        <w:t>Legální definice</w:t>
      </w:r>
      <w:bookmarkEnd w:id="3"/>
    </w:p>
    <w:p w14:paraId="39C62245" w14:textId="7F75CBFA" w:rsidR="003B7EA5" w:rsidRPr="003B7EA5" w:rsidRDefault="003A09BD" w:rsidP="002B2E73">
      <w:pPr>
        <w:tabs>
          <w:tab w:val="left" w:pos="708"/>
          <w:tab w:val="left" w:pos="1505"/>
        </w:tabs>
      </w:pPr>
      <w:r>
        <w:tab/>
      </w:r>
      <w:r w:rsidR="002B2E73">
        <w:tab/>
      </w:r>
    </w:p>
    <w:p w14:paraId="2F1D62D1" w14:textId="4E38A4E7" w:rsidR="004F5E14" w:rsidRDefault="003B2984" w:rsidP="003B7EA5">
      <w:pPr>
        <w:spacing w:line="360" w:lineRule="auto"/>
      </w:pPr>
      <w:r>
        <w:tab/>
        <w:t xml:space="preserve">Závěť patří bezesporu k jednomu z nejvýznamnějších institutů dědického práva. </w:t>
      </w:r>
      <w:r w:rsidR="005F473D">
        <w:t>V</w:t>
      </w:r>
      <w:r w:rsidR="004E1E56">
        <w:t> </w:t>
      </w:r>
      <w:r w:rsidR="005F473D">
        <w:t>průběhu</w:t>
      </w:r>
      <w:r w:rsidR="004E1E56">
        <w:t xml:space="preserve"> </w:t>
      </w:r>
      <w:r w:rsidR="005F473D">
        <w:t>vývoje tohoto institutu napříč různými právními úpravami se</w:t>
      </w:r>
      <w:r w:rsidR="0064758C">
        <w:t xml:space="preserve"> </w:t>
      </w:r>
      <w:r w:rsidR="005F473D">
        <w:t>význam závěti prakticky nezměnil</w:t>
      </w:r>
      <w:r w:rsidR="004F125F">
        <w:t>.</w:t>
      </w:r>
      <w:r w:rsidR="002428DA">
        <w:t xml:space="preserve"> </w:t>
      </w:r>
      <w:r w:rsidR="001E0B35">
        <w:t xml:space="preserve">Oproti účelu a vymezení závěti se však měnily formální požadavky </w:t>
      </w:r>
      <w:r w:rsidR="00EF6A8D">
        <w:t xml:space="preserve">na závěť </w:t>
      </w:r>
      <w:r w:rsidR="001E0B35">
        <w:t>kladené</w:t>
      </w:r>
      <w:r w:rsidR="00EF6A8D">
        <w:t xml:space="preserve"> </w:t>
      </w:r>
      <w:r w:rsidR="001E0B35">
        <w:t>příslušnými právními úpravami</w:t>
      </w:r>
      <w:r w:rsidR="004F125F">
        <w:t>.</w:t>
      </w:r>
      <w:r w:rsidR="00454395">
        <w:t xml:space="preserve"> Pro začátek je nutné si závěť definovat.</w:t>
      </w:r>
      <w:r w:rsidR="004F125F">
        <w:t xml:space="preserve"> Jako </w:t>
      </w:r>
      <w:r w:rsidR="006D5FA7">
        <w:t>jednu z nejpřiléhavějších definicí</w:t>
      </w:r>
      <w:r w:rsidR="004D33F9">
        <w:t xml:space="preserve"> závěti</w:t>
      </w:r>
      <w:r w:rsidR="006D5FA7">
        <w:t xml:space="preserve"> </w:t>
      </w:r>
      <w:r w:rsidR="00454395">
        <w:t>je možno</w:t>
      </w:r>
      <w:r w:rsidR="006D5FA7">
        <w:t xml:space="preserve"> </w:t>
      </w:r>
      <w:r w:rsidR="00883129">
        <w:t>uvést</w:t>
      </w:r>
      <w:r w:rsidR="004F125F">
        <w:t xml:space="preserve">: </w:t>
      </w:r>
      <w:r w:rsidR="004F125F" w:rsidRPr="004F125F">
        <w:rPr>
          <w:i/>
          <w:iCs/>
        </w:rPr>
        <w:t>„Závěť (poslední pořízení, poslední vůle, testament) je formální, jednostranný, kdykoli odvolatelný projev vůle o tom, komu má v případě pořizovatelovy smrti zanechaný majetek připadnout.“</w:t>
      </w:r>
      <w:r w:rsidR="004F125F">
        <w:rPr>
          <w:rStyle w:val="Znakapoznpodarou"/>
          <w:i/>
          <w:iCs/>
        </w:rPr>
        <w:footnoteReference w:id="2"/>
      </w:r>
      <w:r w:rsidR="002219FA">
        <w:rPr>
          <w:i/>
          <w:iCs/>
        </w:rPr>
        <w:t xml:space="preserve"> </w:t>
      </w:r>
      <w:r w:rsidR="002219FA">
        <w:t xml:space="preserve">V závěti tak lze spatřovat pořizovací svobodu jednotlivce s možností nakládat se svým majetkem i po </w:t>
      </w:r>
      <w:r w:rsidR="00365719">
        <w:t xml:space="preserve">jeho </w:t>
      </w:r>
      <w:r w:rsidR="002219FA">
        <w:t>smrti.</w:t>
      </w:r>
      <w:r w:rsidR="0051079B">
        <w:t xml:space="preserve"> Tato definice ve své podstatě vychází z dřívější právní úpravy přijaté před</w:t>
      </w:r>
      <w:r w:rsidR="00454395">
        <w:t xml:space="preserve"> platností</w:t>
      </w:r>
      <w:r w:rsidR="0051079B">
        <w:t xml:space="preserve"> OZ.</w:t>
      </w:r>
    </w:p>
    <w:p w14:paraId="58C74E17" w14:textId="145A8FCA" w:rsidR="0051079B" w:rsidRDefault="002219FA" w:rsidP="00F2299B">
      <w:pPr>
        <w:spacing w:line="360" w:lineRule="auto"/>
        <w:rPr>
          <w:rFonts w:cs="Times New Roman"/>
          <w:color w:val="000000"/>
          <w:szCs w:val="24"/>
          <w:shd w:val="clear" w:color="auto" w:fill="FFFFFF"/>
        </w:rPr>
      </w:pPr>
      <w:r>
        <w:tab/>
        <w:t>Jako odraz historického vnímání a současně reflexi soudobých požadavků je však nutno vycházet</w:t>
      </w:r>
      <w:r w:rsidR="0051079B">
        <w:t xml:space="preserve"> z aktuální právní úpravy. V § 1494 odst. 1 OZ nalezneme definici závěti: „</w:t>
      </w:r>
      <w:r w:rsidR="0051079B" w:rsidRPr="0051079B">
        <w:rPr>
          <w:rFonts w:cs="Times New Roman"/>
          <w:i/>
          <w:iCs/>
          <w:color w:val="000000"/>
          <w:szCs w:val="24"/>
          <w:shd w:val="clear" w:color="auto" w:fill="FFFFFF"/>
        </w:rPr>
        <w:t>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w:t>
      </w:r>
      <w:r w:rsidR="0051079B">
        <w:rPr>
          <w:rFonts w:cs="Times New Roman"/>
          <w:i/>
          <w:iCs/>
          <w:color w:val="000000"/>
          <w:szCs w:val="24"/>
          <w:shd w:val="clear" w:color="auto" w:fill="FFFFFF"/>
        </w:rPr>
        <w:t>“</w:t>
      </w:r>
      <w:r w:rsidR="0051079B">
        <w:rPr>
          <w:rFonts w:cs="Times New Roman"/>
          <w:color w:val="000000"/>
          <w:szCs w:val="24"/>
          <w:shd w:val="clear" w:color="auto" w:fill="FFFFFF"/>
        </w:rPr>
        <w:t xml:space="preserve"> </w:t>
      </w:r>
    </w:p>
    <w:p w14:paraId="4CDD9F84" w14:textId="518E0117" w:rsidR="002219FA" w:rsidRDefault="0051079B" w:rsidP="00F2299B">
      <w:pPr>
        <w:spacing w:line="360" w:lineRule="auto"/>
        <w:ind w:firstLine="708"/>
        <w:rPr>
          <w:rFonts w:cs="Times New Roman"/>
          <w:color w:val="000000"/>
          <w:szCs w:val="24"/>
          <w:shd w:val="clear" w:color="auto" w:fill="FFFFFF"/>
        </w:rPr>
      </w:pPr>
      <w:r>
        <w:rPr>
          <w:rFonts w:cs="Times New Roman"/>
          <w:color w:val="000000"/>
          <w:szCs w:val="24"/>
          <w:shd w:val="clear" w:color="auto" w:fill="FFFFFF"/>
        </w:rPr>
        <w:t xml:space="preserve">Při porovnání těchto </w:t>
      </w:r>
      <w:r w:rsidR="00C72DE6">
        <w:rPr>
          <w:rFonts w:cs="Times New Roman"/>
          <w:color w:val="000000"/>
          <w:szCs w:val="24"/>
          <w:shd w:val="clear" w:color="auto" w:fill="FFFFFF"/>
        </w:rPr>
        <w:t>jsou patrné jisté definiční znaky</w:t>
      </w:r>
      <w:r>
        <w:rPr>
          <w:rFonts w:cs="Times New Roman"/>
          <w:color w:val="000000"/>
          <w:szCs w:val="24"/>
          <w:shd w:val="clear" w:color="auto" w:fill="FFFFFF"/>
        </w:rPr>
        <w:t xml:space="preserve">, které se napříč právními úpravami opakují. Jedná se primárně o fakt, že závěť </w:t>
      </w:r>
      <w:r w:rsidR="00C72DE6">
        <w:rPr>
          <w:rFonts w:cs="Times New Roman"/>
          <w:color w:val="000000"/>
          <w:szCs w:val="24"/>
          <w:shd w:val="clear" w:color="auto" w:fill="FFFFFF"/>
        </w:rPr>
        <w:t xml:space="preserve">je považována </w:t>
      </w:r>
      <w:r>
        <w:rPr>
          <w:rFonts w:cs="Times New Roman"/>
          <w:color w:val="000000"/>
          <w:szCs w:val="24"/>
          <w:shd w:val="clear" w:color="auto" w:fill="FFFFFF"/>
        </w:rPr>
        <w:t xml:space="preserve">za projevenou vůli zůstavitele. Dalším pojítkem je rovněž možnost odvolatelnosti testamentu, </w:t>
      </w:r>
      <w:r w:rsidR="001516DD">
        <w:rPr>
          <w:rFonts w:cs="Times New Roman"/>
          <w:color w:val="000000"/>
          <w:szCs w:val="24"/>
          <w:shd w:val="clear" w:color="auto" w:fill="FFFFFF"/>
        </w:rPr>
        <w:t xml:space="preserve">nutnost </w:t>
      </w:r>
      <w:r>
        <w:rPr>
          <w:rFonts w:cs="Times New Roman"/>
          <w:color w:val="000000"/>
          <w:szCs w:val="24"/>
          <w:shd w:val="clear" w:color="auto" w:fill="FFFFFF"/>
        </w:rPr>
        <w:t>určení závětních dědiců a rozsah majetku, který má být na základě závěti rozdělen.</w:t>
      </w:r>
      <w:r w:rsidR="00CD5026">
        <w:rPr>
          <w:rFonts w:cs="Times New Roman"/>
          <w:color w:val="000000"/>
          <w:szCs w:val="24"/>
          <w:shd w:val="clear" w:color="auto" w:fill="FFFFFF"/>
        </w:rPr>
        <w:t xml:space="preserve"> </w:t>
      </w:r>
      <w:r w:rsidR="00454395">
        <w:rPr>
          <w:rFonts w:cs="Times New Roman"/>
          <w:color w:val="000000"/>
          <w:szCs w:val="24"/>
          <w:shd w:val="clear" w:color="auto" w:fill="FFFFFF"/>
        </w:rPr>
        <w:t>Z</w:t>
      </w:r>
      <w:r w:rsidR="00CD5026">
        <w:rPr>
          <w:rFonts w:cs="Times New Roman"/>
          <w:color w:val="000000"/>
          <w:szCs w:val="24"/>
          <w:shd w:val="clear" w:color="auto" w:fill="FFFFFF"/>
        </w:rPr>
        <w:t>ákon definuje závěť jako projev vůle,</w:t>
      </w:r>
      <w:r w:rsidR="00BE2A93">
        <w:rPr>
          <w:rFonts w:cs="Times New Roman"/>
          <w:color w:val="000000"/>
          <w:szCs w:val="24"/>
          <w:shd w:val="clear" w:color="auto" w:fill="FFFFFF"/>
        </w:rPr>
        <w:t xml:space="preserve"> současně je</w:t>
      </w:r>
      <w:r w:rsidR="006700C7">
        <w:rPr>
          <w:rFonts w:cs="Times New Roman"/>
          <w:color w:val="000000"/>
          <w:szCs w:val="24"/>
          <w:shd w:val="clear" w:color="auto" w:fill="FFFFFF"/>
        </w:rPr>
        <w:t xml:space="preserve"> považována</w:t>
      </w:r>
      <w:r w:rsidR="00CD5026">
        <w:rPr>
          <w:rFonts w:cs="Times New Roman"/>
          <w:color w:val="000000"/>
          <w:szCs w:val="24"/>
          <w:shd w:val="clear" w:color="auto" w:fill="FFFFFF"/>
        </w:rPr>
        <w:t xml:space="preserve"> rovněž také za jednostranné právní jednání.</w:t>
      </w:r>
      <w:r w:rsidR="00E25748">
        <w:rPr>
          <w:rStyle w:val="Znakapoznpodarou"/>
          <w:rFonts w:cs="Times New Roman"/>
          <w:color w:val="000000"/>
          <w:szCs w:val="24"/>
          <w:shd w:val="clear" w:color="auto" w:fill="FFFFFF"/>
        </w:rPr>
        <w:footnoteReference w:id="3"/>
      </w:r>
      <w:r w:rsidR="00D05F6D">
        <w:rPr>
          <w:rFonts w:cs="Times New Roman"/>
          <w:color w:val="000000"/>
          <w:szCs w:val="24"/>
          <w:shd w:val="clear" w:color="auto" w:fill="FFFFFF"/>
        </w:rPr>
        <w:t xml:space="preserve"> </w:t>
      </w:r>
      <w:r w:rsidR="00160554">
        <w:rPr>
          <w:rFonts w:cs="Times New Roman"/>
          <w:color w:val="000000"/>
          <w:szCs w:val="24"/>
          <w:shd w:val="clear" w:color="auto" w:fill="FFFFFF"/>
        </w:rPr>
        <w:t xml:space="preserve">Z toho důvodu musí testament naplňovat znaky </w:t>
      </w:r>
      <w:r w:rsidR="00F67A30">
        <w:rPr>
          <w:rFonts w:cs="Times New Roman"/>
          <w:color w:val="000000"/>
          <w:szCs w:val="24"/>
          <w:shd w:val="clear" w:color="auto" w:fill="FFFFFF"/>
        </w:rPr>
        <w:t>platného právního jednání</w:t>
      </w:r>
      <w:r w:rsidR="00581885">
        <w:rPr>
          <w:rFonts w:cs="Times New Roman"/>
          <w:color w:val="000000"/>
          <w:szCs w:val="24"/>
          <w:shd w:val="clear" w:color="auto" w:fill="FFFFFF"/>
        </w:rPr>
        <w:t xml:space="preserve">. </w:t>
      </w:r>
    </w:p>
    <w:p w14:paraId="00142999" w14:textId="097BE0E0" w:rsidR="009D6B35" w:rsidRPr="009D6B35" w:rsidRDefault="00237CF9" w:rsidP="00F2299B">
      <w:pPr>
        <w:spacing w:line="360" w:lineRule="auto"/>
        <w:ind w:firstLine="708"/>
        <w:rPr>
          <w:rFonts w:cs="Times New Roman"/>
          <w:color w:val="000000"/>
          <w:szCs w:val="24"/>
          <w:shd w:val="clear" w:color="auto" w:fill="FFFFFF"/>
        </w:rPr>
      </w:pPr>
      <w:r>
        <w:rPr>
          <w:rFonts w:cs="Times New Roman"/>
          <w:color w:val="000000"/>
          <w:szCs w:val="24"/>
          <w:shd w:val="clear" w:color="auto" w:fill="FFFFFF"/>
        </w:rPr>
        <w:t xml:space="preserve">Z dnešní perspektivy lze uvést poslední definici závěti: </w:t>
      </w:r>
      <w:r w:rsidR="000D03B8">
        <w:rPr>
          <w:rFonts w:cs="Times New Roman"/>
          <w:i/>
          <w:iCs/>
          <w:color w:val="000000"/>
          <w:szCs w:val="24"/>
          <w:shd w:val="clear" w:color="auto" w:fill="FFFFFF"/>
        </w:rPr>
        <w:t>„Závěť je jedním ze zákonem upravených pořízení pro případ smrti. Závěť je odvolatelný jednostranný projev vůle, kterým zůstavitel pro případ své smrti zůstavuje jedné či více osobám alespoň podíl na pozůstalosti, případně i odkaz. Nejjistějším způsobem pořízení závěti je sepsání závěti notářským zápisem.“</w:t>
      </w:r>
      <w:r w:rsidR="000D03B8">
        <w:rPr>
          <w:rStyle w:val="Znakapoznpodarou"/>
          <w:rFonts w:cs="Times New Roman"/>
          <w:i/>
          <w:iCs/>
          <w:color w:val="000000"/>
          <w:szCs w:val="24"/>
          <w:shd w:val="clear" w:color="auto" w:fill="FFFFFF"/>
        </w:rPr>
        <w:footnoteReference w:id="4"/>
      </w:r>
      <w:r w:rsidR="009D6B35">
        <w:rPr>
          <w:rFonts w:cs="Times New Roman"/>
          <w:color w:val="000000"/>
          <w:szCs w:val="24"/>
          <w:shd w:val="clear" w:color="auto" w:fill="FFFFFF"/>
        </w:rPr>
        <w:t xml:space="preserve"> Tato poslední zmiňovaná citace</w:t>
      </w:r>
      <w:r w:rsidR="00B0768D">
        <w:rPr>
          <w:rFonts w:cs="Times New Roman"/>
          <w:color w:val="000000"/>
          <w:szCs w:val="24"/>
          <w:shd w:val="clear" w:color="auto" w:fill="FFFFFF"/>
        </w:rPr>
        <w:t xml:space="preserve"> se jeví jako nejpřiléhavější, neboť definuje funkční rozsah </w:t>
      </w:r>
      <w:r w:rsidR="00996BE0">
        <w:rPr>
          <w:rFonts w:cs="Times New Roman"/>
          <w:color w:val="000000"/>
          <w:szCs w:val="24"/>
          <w:shd w:val="clear" w:color="auto" w:fill="FFFFFF"/>
        </w:rPr>
        <w:t>institutu závěti</w:t>
      </w:r>
      <w:r w:rsidR="00B0768D">
        <w:rPr>
          <w:rFonts w:cs="Times New Roman"/>
          <w:color w:val="000000"/>
          <w:szCs w:val="24"/>
          <w:shd w:val="clear" w:color="auto" w:fill="FFFFFF"/>
        </w:rPr>
        <w:t xml:space="preserve"> </w:t>
      </w:r>
      <w:r w:rsidR="001B668C">
        <w:rPr>
          <w:rFonts w:cs="Times New Roman"/>
          <w:color w:val="000000"/>
          <w:szCs w:val="24"/>
          <w:shd w:val="clear" w:color="auto" w:fill="FFFFFF"/>
        </w:rPr>
        <w:t xml:space="preserve">poměrně </w:t>
      </w:r>
      <w:r w:rsidR="00132829">
        <w:rPr>
          <w:rFonts w:cs="Times New Roman"/>
          <w:color w:val="000000"/>
          <w:szCs w:val="24"/>
          <w:shd w:val="clear" w:color="auto" w:fill="FFFFFF"/>
        </w:rPr>
        <w:t>široce.</w:t>
      </w:r>
    </w:p>
    <w:p w14:paraId="7599AA01" w14:textId="1D4E2F39" w:rsidR="00C726A2" w:rsidRDefault="00056293" w:rsidP="002B2E73">
      <w:pPr>
        <w:pStyle w:val="Nadpis2"/>
        <w:spacing w:before="0"/>
        <w:rPr>
          <w:bCs/>
        </w:rPr>
      </w:pPr>
      <w:bookmarkStart w:id="4" w:name="_Toc105534602"/>
      <w:r>
        <w:rPr>
          <w:bCs/>
        </w:rPr>
        <w:lastRenderedPageBreak/>
        <w:t>1</w:t>
      </w:r>
      <w:r w:rsidR="0069248C" w:rsidRPr="0069248C">
        <w:rPr>
          <w:bCs/>
        </w:rPr>
        <w:t xml:space="preserve">.2. </w:t>
      </w:r>
      <w:r w:rsidR="00205812">
        <w:rPr>
          <w:bCs/>
        </w:rPr>
        <w:t xml:space="preserve">Zákonné požadavky na </w:t>
      </w:r>
      <w:r w:rsidR="00237CF9">
        <w:rPr>
          <w:bCs/>
        </w:rPr>
        <w:t>záv</w:t>
      </w:r>
      <w:r w:rsidR="00205812">
        <w:rPr>
          <w:bCs/>
        </w:rPr>
        <w:t xml:space="preserve">ěti </w:t>
      </w:r>
      <w:r w:rsidR="00353F79">
        <w:rPr>
          <w:bCs/>
        </w:rPr>
        <w:t>dle platné právní úpravy</w:t>
      </w:r>
      <w:bookmarkEnd w:id="4"/>
    </w:p>
    <w:p w14:paraId="5E3DFB62" w14:textId="77777777" w:rsidR="00A66DDA" w:rsidRPr="00A66DDA" w:rsidRDefault="00A66DDA" w:rsidP="00764695"/>
    <w:p w14:paraId="465B362B" w14:textId="5F5ADDE5" w:rsidR="00917E1E" w:rsidRDefault="00982A2E" w:rsidP="00F2299B">
      <w:pPr>
        <w:spacing w:line="360" w:lineRule="auto"/>
      </w:pPr>
      <w:r>
        <w:tab/>
        <w:t>V</w:t>
      </w:r>
      <w:r w:rsidR="00A12AE7">
        <w:t xml:space="preserve">ýše byly popsány </w:t>
      </w:r>
      <w:r w:rsidR="00205812">
        <w:t>zákonné požadavky</w:t>
      </w:r>
      <w:r w:rsidR="00586521">
        <w:t xml:space="preserve">, které musí </w:t>
      </w:r>
      <w:r w:rsidR="0061130A">
        <w:t>každá závěť obsahovat</w:t>
      </w:r>
      <w:r w:rsidR="00586521">
        <w:t xml:space="preserve">. </w:t>
      </w:r>
      <w:r w:rsidR="00340ECB">
        <w:t xml:space="preserve">K těmto </w:t>
      </w:r>
      <w:r w:rsidR="00205812">
        <w:t>požadavkům</w:t>
      </w:r>
      <w:r w:rsidR="00340ECB">
        <w:t xml:space="preserve"> je však nutné uvést některé</w:t>
      </w:r>
      <w:r w:rsidR="008B1E0E">
        <w:t xml:space="preserve"> další</w:t>
      </w:r>
      <w:r w:rsidR="00340ECB">
        <w:t xml:space="preserve"> </w:t>
      </w:r>
      <w:r w:rsidR="0061130A">
        <w:t>náležitosti související kupříkladu s jejím pořízením</w:t>
      </w:r>
      <w:r w:rsidR="00340ECB">
        <w:t xml:space="preserve">. </w:t>
      </w:r>
      <w:r w:rsidR="00CC5134">
        <w:t xml:space="preserve">Z povahy </w:t>
      </w:r>
      <w:r w:rsidR="008B1E0E">
        <w:t>závěti</w:t>
      </w:r>
      <w:r w:rsidR="00CC5134">
        <w:t xml:space="preserve"> vyplývá, že text v ní uvedený je </w:t>
      </w:r>
      <w:r w:rsidR="008B1E0E">
        <w:t>projevem</w:t>
      </w:r>
      <w:r w:rsidR="00CC5134">
        <w:t xml:space="preserve"> skutečné vůle zůstavitele. </w:t>
      </w:r>
      <w:r w:rsidR="007F4DFF">
        <w:t>S tím souvisí</w:t>
      </w:r>
      <w:r w:rsidR="0028693F">
        <w:t xml:space="preserve"> i</w:t>
      </w:r>
      <w:r w:rsidR="007F4DFF">
        <w:t xml:space="preserve"> nezastupitelnost zůstavitele</w:t>
      </w:r>
      <w:r w:rsidR="0028693F">
        <w:t xml:space="preserve"> při psaní </w:t>
      </w:r>
      <w:r w:rsidR="008B1E0E">
        <w:t>závěti</w:t>
      </w:r>
      <w:r w:rsidR="007F4DFF">
        <w:t xml:space="preserve">. </w:t>
      </w:r>
      <w:r w:rsidR="00D46B37">
        <w:t>P</w:t>
      </w:r>
      <w:r w:rsidR="00D00C91">
        <w:t>ři sepisu závěti se zůstavitel nemůže dát nikým zastoupit</w:t>
      </w:r>
      <w:r w:rsidR="000567AA">
        <w:t>,</w:t>
      </w:r>
      <w:r w:rsidR="00D00C91">
        <w:t xml:space="preserve"> a to jak právně, tak fakticky.</w:t>
      </w:r>
      <w:r w:rsidR="00471849">
        <w:t xml:space="preserve"> Tato nemožnost zastoupení plyne z § 1496 OZ.</w:t>
      </w:r>
      <w:r w:rsidR="00982014">
        <w:t xml:space="preserve"> V</w:t>
      </w:r>
      <w:r w:rsidR="00A45883">
        <w:t> souladu s tím</w:t>
      </w:r>
      <w:r w:rsidR="00982014">
        <w:t xml:space="preserve"> je rovněž vyloučeno i zastoupení na základě plné moci</w:t>
      </w:r>
      <w:r w:rsidR="004E462C">
        <w:t>.</w:t>
      </w:r>
      <w:r w:rsidR="004E462C">
        <w:rPr>
          <w:rStyle w:val="Znakapoznpodarou"/>
        </w:rPr>
        <w:footnoteReference w:id="5"/>
      </w:r>
      <w:r w:rsidR="00901777">
        <w:t xml:space="preserve"> </w:t>
      </w:r>
      <w:r w:rsidR="005C3BAD">
        <w:t xml:space="preserve">Závěť je </w:t>
      </w:r>
      <w:r w:rsidR="00786A55">
        <w:t>jednostranný projev vůle</w:t>
      </w:r>
      <w:r w:rsidR="008B1E0E">
        <w:t>, z toho důvodu z</w:t>
      </w:r>
      <w:r w:rsidR="00786A55">
        <w:t>ávětním dědicům</w:t>
      </w:r>
      <w:r w:rsidR="008B1E0E">
        <w:t xml:space="preserve"> </w:t>
      </w:r>
      <w:r w:rsidR="00786A55">
        <w:t>na základě případně zrušené závěti nevzniká žádný právní nárok na vydání pozůstalosti.</w:t>
      </w:r>
    </w:p>
    <w:p w14:paraId="683D4DC2" w14:textId="69F700F6" w:rsidR="00B923F7" w:rsidRPr="006A4002" w:rsidRDefault="00D64B0E" w:rsidP="00F2299B">
      <w:pPr>
        <w:spacing w:line="360" w:lineRule="auto"/>
        <w:ind w:firstLine="708"/>
      </w:pPr>
      <w:r>
        <w:t>S nemožností zastoupení zůstavitele bezprostředně souvisí</w:t>
      </w:r>
      <w:r w:rsidR="008B1E0E">
        <w:t xml:space="preserve"> </w:t>
      </w:r>
      <w:r>
        <w:t>§ 1497 OZ. Dle něj totiž</w:t>
      </w:r>
      <w:r w:rsidR="006A4002">
        <w:t xml:space="preserve"> </w:t>
      </w:r>
      <w:r w:rsidR="006A4002" w:rsidRPr="006A4002">
        <w:rPr>
          <w:rFonts w:cs="Times New Roman"/>
          <w:i/>
          <w:iCs/>
          <w:szCs w:val="24"/>
        </w:rPr>
        <w:t>„</w:t>
      </w:r>
      <w:r w:rsidR="006A4002" w:rsidRPr="006A4002">
        <w:rPr>
          <w:rFonts w:cs="Times New Roman"/>
          <w:i/>
          <w:iCs/>
          <w:color w:val="000000"/>
          <w:szCs w:val="24"/>
          <w:shd w:val="clear" w:color="auto" w:fill="FFFFFF"/>
        </w:rPr>
        <w:t>Zůstavitel musí svou vůli projevit tak určitě, že nestačí, aby jen přisvědčil návrhu, který mu byl učiněn.</w:t>
      </w:r>
      <w:r w:rsidR="006A4002">
        <w:rPr>
          <w:rFonts w:cs="Times New Roman"/>
          <w:i/>
          <w:iCs/>
          <w:color w:val="000000"/>
          <w:szCs w:val="24"/>
          <w:shd w:val="clear" w:color="auto" w:fill="FFFFFF"/>
        </w:rPr>
        <w:t xml:space="preserve">“ </w:t>
      </w:r>
      <w:r w:rsidR="006A4002">
        <w:rPr>
          <w:rFonts w:cs="Times New Roman"/>
          <w:color w:val="000000"/>
          <w:szCs w:val="24"/>
          <w:shd w:val="clear" w:color="auto" w:fill="FFFFFF"/>
        </w:rPr>
        <w:t>Zákon</w:t>
      </w:r>
      <w:r w:rsidR="00917E1E">
        <w:rPr>
          <w:rFonts w:cs="Times New Roman"/>
          <w:color w:val="000000"/>
          <w:szCs w:val="24"/>
          <w:shd w:val="clear" w:color="auto" w:fill="FFFFFF"/>
        </w:rPr>
        <w:t xml:space="preserve"> zde zdůrazňuje projev vůle zůstavitele jako jednu z</w:t>
      </w:r>
      <w:r w:rsidR="008B1E0E">
        <w:rPr>
          <w:rFonts w:cs="Times New Roman"/>
          <w:color w:val="000000"/>
          <w:szCs w:val="24"/>
          <w:shd w:val="clear" w:color="auto" w:fill="FFFFFF"/>
        </w:rPr>
        <w:t xml:space="preserve"> podstatných</w:t>
      </w:r>
      <w:r w:rsidR="00917E1E">
        <w:rPr>
          <w:rFonts w:cs="Times New Roman"/>
          <w:color w:val="000000"/>
          <w:szCs w:val="24"/>
          <w:shd w:val="clear" w:color="auto" w:fill="FFFFFF"/>
        </w:rPr>
        <w:t xml:space="preserve"> znaků závěti. </w:t>
      </w:r>
      <w:r w:rsidR="00EF5DBA">
        <w:rPr>
          <w:rFonts w:cs="Times New Roman"/>
          <w:color w:val="000000"/>
          <w:szCs w:val="24"/>
          <w:shd w:val="clear" w:color="auto" w:fill="FFFFFF"/>
        </w:rPr>
        <w:t xml:space="preserve">Je tak například vyloučena možnost sepsání závěti jinou osobou, kdy zůstavitel </w:t>
      </w:r>
      <w:r w:rsidR="008B1E0E">
        <w:rPr>
          <w:rFonts w:cs="Times New Roman"/>
          <w:color w:val="000000"/>
          <w:szCs w:val="24"/>
          <w:shd w:val="clear" w:color="auto" w:fill="FFFFFF"/>
        </w:rPr>
        <w:t xml:space="preserve">tuto závěť </w:t>
      </w:r>
      <w:r w:rsidR="00EF5DBA">
        <w:rPr>
          <w:rFonts w:cs="Times New Roman"/>
          <w:color w:val="000000"/>
          <w:szCs w:val="24"/>
          <w:shd w:val="clear" w:color="auto" w:fill="FFFFFF"/>
        </w:rPr>
        <w:t>následně pouze podepíš</w:t>
      </w:r>
      <w:r w:rsidR="00272086">
        <w:rPr>
          <w:rFonts w:cs="Times New Roman"/>
          <w:color w:val="000000"/>
          <w:szCs w:val="24"/>
          <w:shd w:val="clear" w:color="auto" w:fill="FFFFFF"/>
        </w:rPr>
        <w:t xml:space="preserve">e bez znalosti jejího obsahu. </w:t>
      </w:r>
      <w:r w:rsidR="005E10A5">
        <w:rPr>
          <w:rFonts w:cs="Times New Roman"/>
          <w:color w:val="000000"/>
          <w:szCs w:val="24"/>
          <w:shd w:val="clear" w:color="auto" w:fill="FFFFFF"/>
        </w:rPr>
        <w:t xml:space="preserve">Zůstavitel si musí být vědom obsahu závěti, </w:t>
      </w:r>
      <w:r w:rsidR="00026CE3">
        <w:rPr>
          <w:rFonts w:cs="Times New Roman"/>
          <w:color w:val="000000"/>
          <w:szCs w:val="24"/>
          <w:shd w:val="clear" w:color="auto" w:fill="FFFFFF"/>
        </w:rPr>
        <w:t>o kterém učinil sám dobrovolné rozhodnutí bez nátlaku</w:t>
      </w:r>
      <w:r w:rsidR="0061130A">
        <w:rPr>
          <w:rFonts w:cs="Times New Roman"/>
          <w:color w:val="000000"/>
          <w:szCs w:val="24"/>
          <w:shd w:val="clear" w:color="auto" w:fill="FFFFFF"/>
        </w:rPr>
        <w:t xml:space="preserve">, </w:t>
      </w:r>
      <w:r w:rsidR="00026CE3">
        <w:rPr>
          <w:rFonts w:cs="Times New Roman"/>
          <w:color w:val="000000"/>
          <w:szCs w:val="24"/>
          <w:shd w:val="clear" w:color="auto" w:fill="FFFFFF"/>
        </w:rPr>
        <w:t>výhružek</w:t>
      </w:r>
      <w:r w:rsidR="0061130A">
        <w:rPr>
          <w:rFonts w:cs="Times New Roman"/>
          <w:color w:val="000000"/>
          <w:szCs w:val="24"/>
          <w:shd w:val="clear" w:color="auto" w:fill="FFFFFF"/>
        </w:rPr>
        <w:t xml:space="preserve"> či jiných skutečností způsobilých ovlivnit obsah závěti</w:t>
      </w:r>
      <w:r w:rsidR="00026CE3">
        <w:rPr>
          <w:rFonts w:cs="Times New Roman"/>
          <w:color w:val="000000"/>
          <w:szCs w:val="24"/>
          <w:shd w:val="clear" w:color="auto" w:fill="FFFFFF"/>
        </w:rPr>
        <w:t>.</w:t>
      </w:r>
    </w:p>
    <w:p w14:paraId="71087ED7" w14:textId="2186B194" w:rsidR="00C318A3" w:rsidRDefault="00C318A3" w:rsidP="00F2299B">
      <w:pPr>
        <w:spacing w:line="360" w:lineRule="auto"/>
      </w:pPr>
      <w:r>
        <w:tab/>
        <w:t xml:space="preserve">Zůstavitel při pořizování </w:t>
      </w:r>
      <w:r w:rsidR="008B1E0E">
        <w:t>závěti</w:t>
      </w:r>
      <w:r>
        <w:t xml:space="preserve"> musí výslovně určit dědice pozůstalost</w:t>
      </w:r>
      <w:r w:rsidR="00B24B95">
        <w:t xml:space="preserve">i, v ideálním případě uvedením jména, rodného čísla a bydliště. </w:t>
      </w:r>
      <w:r w:rsidR="007535CC">
        <w:t>Tomuto tématu se v minulosti věnovala rovněž judikatura, která</w:t>
      </w:r>
      <w:r w:rsidR="00661070">
        <w:t xml:space="preserve"> připustila i benevolentnější výklad jednoznačné identifikace dědice.</w:t>
      </w:r>
      <w:r w:rsidR="007535CC">
        <w:t xml:space="preserve"> </w:t>
      </w:r>
      <w:r w:rsidR="00661070">
        <w:t>Pakliže</w:t>
      </w:r>
      <w:r w:rsidR="008C2D5A">
        <w:t xml:space="preserve"> zůstavitel</w:t>
      </w:r>
      <w:r w:rsidR="00536E66">
        <w:t xml:space="preserve"> neidentifikoval jednoznačně závětní dědice a současně lze tyto osoby </w:t>
      </w:r>
      <w:r w:rsidR="004F6CF0">
        <w:t>jinak identifikovat, neznamená tato vada neplatnost závěti jako celku.</w:t>
      </w:r>
      <w:r w:rsidR="004F6CF0">
        <w:rPr>
          <w:rStyle w:val="Znakapoznpodarou"/>
        </w:rPr>
        <w:footnoteReference w:id="6"/>
      </w:r>
    </w:p>
    <w:p w14:paraId="4767BA3C" w14:textId="743D2892" w:rsidR="00AE5EF0" w:rsidRDefault="00AE5EF0" w:rsidP="00F2299B">
      <w:pPr>
        <w:spacing w:line="360" w:lineRule="auto"/>
      </w:pPr>
      <w:r>
        <w:tab/>
        <w:t xml:space="preserve">Za poslední </w:t>
      </w:r>
      <w:r w:rsidR="00205812">
        <w:t>zákonný požadavek na závěť</w:t>
      </w:r>
      <w:r>
        <w:t xml:space="preserve"> je považován rozsah závěti, tj. označení majetku, který </w:t>
      </w:r>
      <w:r w:rsidR="00167BE2">
        <w:t xml:space="preserve">mají dědicové v následném pozůstalostním řízení nabýt. </w:t>
      </w:r>
      <w:r w:rsidR="00C67887">
        <w:t xml:space="preserve">V případě neurčení dědického podílu platí </w:t>
      </w:r>
      <w:r w:rsidR="004E5403">
        <w:t>dle §</w:t>
      </w:r>
      <w:r w:rsidR="00545897">
        <w:t xml:space="preserve"> 1500 odst. 1 OZ </w:t>
      </w:r>
      <w:r w:rsidR="00C67887">
        <w:t xml:space="preserve">vyvratitelná domněnka, že </w:t>
      </w:r>
      <w:r w:rsidR="00FC3AD9">
        <w:t>mají dědicové právo na pozůstalost rovným dílem.</w:t>
      </w:r>
      <w:r w:rsidR="00545897">
        <w:t xml:space="preserve"> </w:t>
      </w:r>
      <w:r w:rsidR="007A4033">
        <w:t xml:space="preserve">Nepřesné vymezení závětní pozůstalosti v praxi způsobuje často řadu výkladových problémů. </w:t>
      </w:r>
      <w:r w:rsidR="00556214">
        <w:t>Pokud tak například zůstavitel odkázal nemovitý majetek, ze kterého plynou pravidelné výnosy, s největší pravděpodobností zůstavitel zamýšlel, aby se předmětný dědic stal rovněž dědicem těchto výnosů.</w:t>
      </w:r>
      <w:r w:rsidR="00800C66">
        <w:t xml:space="preserve"> Nelze tak přijmout argument, že zůstavitel zamýšlel, aby se dědic stal výlučně vlastníkem pouze nemovitosti</w:t>
      </w:r>
      <w:r w:rsidR="00795B8C">
        <w:t xml:space="preserve"> bez výnosů.</w:t>
      </w:r>
      <w:r w:rsidR="00795B8C">
        <w:rPr>
          <w:rStyle w:val="Znakapoznpodarou"/>
        </w:rPr>
        <w:footnoteReference w:id="7"/>
      </w:r>
    </w:p>
    <w:p w14:paraId="74578F8E" w14:textId="70A7C553" w:rsidR="00A22BB9" w:rsidRDefault="00A22BB9" w:rsidP="00F2299B">
      <w:pPr>
        <w:spacing w:line="360" w:lineRule="auto"/>
      </w:pPr>
      <w:r>
        <w:lastRenderedPageBreak/>
        <w:tab/>
        <w:t xml:space="preserve">Nad rámec </w:t>
      </w:r>
      <w:r w:rsidR="00205812">
        <w:t>těchto popsaných zákonných požadavků</w:t>
      </w:r>
      <w:r>
        <w:t xml:space="preserve"> musí každá závěť splňovat obecné náležitosti právního jednání</w:t>
      </w:r>
      <w:r w:rsidR="00FD355E">
        <w:t xml:space="preserve"> vymezené v první části </w:t>
      </w:r>
      <w:r w:rsidR="00B62075">
        <w:t>OZ</w:t>
      </w:r>
      <w:r w:rsidR="00FD355E">
        <w:t>.</w:t>
      </w:r>
      <w:r w:rsidR="00FD355E">
        <w:rPr>
          <w:rStyle w:val="Znakapoznpodarou"/>
        </w:rPr>
        <w:footnoteReference w:id="8"/>
      </w:r>
      <w:r>
        <w:t xml:space="preserve"> </w:t>
      </w:r>
      <w:r w:rsidR="008D0EF6">
        <w:t>Testament tak musí být sepsán bez cizího nátlaku, bez psychické či fyzické výhružky, prost</w:t>
      </w:r>
      <w:r w:rsidR="00B62075">
        <w:t>ý</w:t>
      </w:r>
      <w:r w:rsidR="008D0EF6">
        <w:t xml:space="preserve"> omyl</w:t>
      </w:r>
      <w:r w:rsidR="00B62075">
        <w:t>ů</w:t>
      </w:r>
      <w:r w:rsidR="008D0EF6">
        <w:t xml:space="preserve"> a také</w:t>
      </w:r>
      <w:r w:rsidR="00404DAF">
        <w:t xml:space="preserve"> svou formou musí být srozumitelný.</w:t>
      </w:r>
    </w:p>
    <w:p w14:paraId="5A766C36" w14:textId="74076C1A" w:rsidR="00B62075" w:rsidRDefault="00372017" w:rsidP="00F2299B">
      <w:pPr>
        <w:spacing w:line="360" w:lineRule="auto"/>
      </w:pPr>
      <w:r>
        <w:tab/>
      </w:r>
      <w:r w:rsidR="00205812">
        <w:t xml:space="preserve">Zákonné požadavky </w:t>
      </w:r>
      <w:r w:rsidR="00B613A3">
        <w:t>na závěť</w:t>
      </w:r>
      <w:r>
        <w:t xml:space="preserve"> jsou společné pro všechny </w:t>
      </w:r>
      <w:r w:rsidR="00F97E78">
        <w:t xml:space="preserve">rozebírané </w:t>
      </w:r>
      <w:r>
        <w:t>právní úpravy</w:t>
      </w:r>
      <w:r w:rsidR="00F97E78">
        <w:t xml:space="preserve"> v této diplomové práci</w:t>
      </w:r>
      <w:r w:rsidR="000935C8">
        <w:t xml:space="preserve">. </w:t>
      </w:r>
      <w:r w:rsidR="00404DAF">
        <w:t xml:space="preserve">Spolu obecnými požadavky </w:t>
      </w:r>
      <w:r w:rsidR="00F348F9">
        <w:t>na právní jednání stanovené v </w:t>
      </w:r>
      <w:r w:rsidR="00B62075">
        <w:t>OZ</w:t>
      </w:r>
      <w:r w:rsidR="00F348F9">
        <w:t xml:space="preserve"> má</w:t>
      </w:r>
      <w:r w:rsidR="000935C8">
        <w:t xml:space="preserve"> však</w:t>
      </w:r>
      <w:r w:rsidR="00F348F9">
        <w:t xml:space="preserve"> závěť rovněž své </w:t>
      </w:r>
      <w:r w:rsidR="00B62075">
        <w:t>náležitosti formálnějšího charakteru</w:t>
      </w:r>
      <w:r w:rsidR="00F348F9">
        <w:t xml:space="preserve">. </w:t>
      </w:r>
      <w:r w:rsidR="000935C8">
        <w:t xml:space="preserve">Právě tyto formální náležitosti však prošly historicky </w:t>
      </w:r>
      <w:r w:rsidR="00147CE2">
        <w:t>podstatnými změnami, z toho důvodu jsou</w:t>
      </w:r>
      <w:r w:rsidR="0040207F">
        <w:t xml:space="preserve"> </w:t>
      </w:r>
      <w:r w:rsidR="00147CE2">
        <w:t>předmětem jednotlivých kapitol této diplomové práce.</w:t>
      </w:r>
      <w:r w:rsidR="00B613A3">
        <w:t xml:space="preserve"> </w:t>
      </w:r>
      <w:r w:rsidR="0090571A">
        <w:t xml:space="preserve">Připodobnění rozebíraných institutů k formálním náležitostem </w:t>
      </w:r>
      <w:r w:rsidR="00573033">
        <w:t xml:space="preserve">diplomová práce </w:t>
      </w:r>
      <w:r w:rsidR="00B62075">
        <w:t>neztotožňuje</w:t>
      </w:r>
      <w:r w:rsidR="00573033">
        <w:t xml:space="preserve"> </w:t>
      </w:r>
      <w:r w:rsidR="00B62075">
        <w:t xml:space="preserve">s výslovným </w:t>
      </w:r>
      <w:r w:rsidR="00573033">
        <w:t>význam</w:t>
      </w:r>
      <w:r w:rsidR="00B62075">
        <w:t>em</w:t>
      </w:r>
      <w:r w:rsidR="00573033">
        <w:t xml:space="preserve"> slova f</w:t>
      </w:r>
      <w:r w:rsidR="00663921">
        <w:t xml:space="preserve">ormální, nýbrž se jedná </w:t>
      </w:r>
      <w:r w:rsidR="00B62075">
        <w:t>pouze o aplikační</w:t>
      </w:r>
      <w:r w:rsidR="00663921">
        <w:t xml:space="preserve"> pojmenování daných institutů</w:t>
      </w:r>
      <w:r w:rsidR="006E6BF3">
        <w:t xml:space="preserve">. </w:t>
      </w:r>
    </w:p>
    <w:p w14:paraId="77740E22" w14:textId="20D58E1D" w:rsidR="00404DAF" w:rsidRDefault="006E6BF3" w:rsidP="00F2299B">
      <w:pPr>
        <w:spacing w:line="360" w:lineRule="auto"/>
        <w:ind w:firstLine="708"/>
      </w:pPr>
      <w:r>
        <w:t>Právní nauka a praxe pro dataci, podpis a místo sepsání závěti nezná odpovídající společné</w:t>
      </w:r>
      <w:r w:rsidR="00946351">
        <w:t xml:space="preserve"> nadřazené</w:t>
      </w:r>
      <w:r>
        <w:t xml:space="preserve"> pojmenování. Nejblíže se tak pro</w:t>
      </w:r>
      <w:r w:rsidR="00946351">
        <w:t xml:space="preserve"> tyto náležitosti závěti hodí pojmenování formální stránka závěti.</w:t>
      </w:r>
      <w:r w:rsidR="00A8448D">
        <w:t xml:space="preserve"> Pokud by byl připuštěn formální význam těchto institutů, například v případě datace závěti by</w:t>
      </w:r>
      <w:r w:rsidR="003C45B2">
        <w:t xml:space="preserve"> byl vyloučen jakýkoliv výklad uvedeného závětního data.</w:t>
      </w:r>
      <w:r w:rsidR="003C45B2">
        <w:rPr>
          <w:rStyle w:val="Znakapoznpodarou"/>
        </w:rPr>
        <w:footnoteReference w:id="9"/>
      </w:r>
      <w:r w:rsidR="00B62075">
        <w:t xml:space="preserve"> V textu této diplomové práce tak bude pro datum závěti, závětní podpis a místo sepsání závěti používáno</w:t>
      </w:r>
      <w:r w:rsidR="005E1C3A">
        <w:t xml:space="preserve"> společné nadřazené pojmenování formální stránka závěti, případně formální náležitosti závěti.</w:t>
      </w:r>
      <w:r w:rsidR="00B62075">
        <w:t xml:space="preserve"> </w:t>
      </w:r>
    </w:p>
    <w:p w14:paraId="218DA199" w14:textId="642F4BF2" w:rsidR="00064742" w:rsidRPr="00631E00" w:rsidRDefault="00F13776" w:rsidP="00F2299B">
      <w:pPr>
        <w:spacing w:line="360" w:lineRule="auto"/>
        <w:ind w:firstLine="708"/>
      </w:pPr>
      <w:r>
        <w:t>K výše uvedenému lze z odborné literatury</w:t>
      </w:r>
      <w:r w:rsidR="00092BC1">
        <w:t xml:space="preserve"> uvést příklad, podle kterého:</w:t>
      </w:r>
      <w:r w:rsidR="00AE21A5">
        <w:t xml:space="preserve"> </w:t>
      </w:r>
      <w:r w:rsidR="00E52666" w:rsidRPr="00C348A1">
        <w:rPr>
          <w:i/>
          <w:iCs/>
        </w:rPr>
        <w:t>„…nebyla-li dodržena předepsaná forma, testament byl neplatný.“</w:t>
      </w:r>
      <w:r w:rsidR="00C348A1">
        <w:rPr>
          <w:rStyle w:val="Znakapoznpodarou"/>
          <w:i/>
          <w:iCs/>
        </w:rPr>
        <w:footnoteReference w:id="10"/>
      </w:r>
      <w:r w:rsidR="00737C00">
        <w:rPr>
          <w:i/>
          <w:iCs/>
        </w:rPr>
        <w:t xml:space="preserve"> </w:t>
      </w:r>
      <w:r w:rsidR="00737C00">
        <w:t xml:space="preserve">Předmětná literatura vymezuje </w:t>
      </w:r>
      <w:r w:rsidR="006373A0">
        <w:t xml:space="preserve">formu závěti jako závěť řádnou a mimořádnou. </w:t>
      </w:r>
      <w:r w:rsidR="00ED20E3">
        <w:t>Každá z těchto forem závěti</w:t>
      </w:r>
      <w:r>
        <w:t xml:space="preserve"> má </w:t>
      </w:r>
      <w:r w:rsidR="00282C76">
        <w:t xml:space="preserve">dále také </w:t>
      </w:r>
      <w:r>
        <w:t>své zákonné náležitosti</w:t>
      </w:r>
      <w:r w:rsidR="0057129C">
        <w:t>.</w:t>
      </w:r>
      <w:r w:rsidR="00434A0C">
        <w:t xml:space="preserve"> </w:t>
      </w:r>
      <w:r w:rsidR="00C35344">
        <w:t>Rovněž</w:t>
      </w:r>
      <w:r w:rsidR="009953E8">
        <w:t xml:space="preserve"> </w:t>
      </w:r>
      <w:r w:rsidR="00C35344">
        <w:t>komentářová literatura pracuje s pojmem formální náležitosti závěti.</w:t>
      </w:r>
      <w:r w:rsidR="0013192A">
        <w:t xml:space="preserve"> Hovoří v tomto kontextu o závětním podpisu.</w:t>
      </w:r>
      <w:r w:rsidR="00631E00" w:rsidRPr="0013192A">
        <w:rPr>
          <w:rStyle w:val="Znakapoznpodarou"/>
        </w:rPr>
        <w:footnoteReference w:id="11"/>
      </w:r>
    </w:p>
    <w:p w14:paraId="03322135" w14:textId="77777777" w:rsidR="00BC377F" w:rsidRDefault="00BC377F" w:rsidP="004367B5"/>
    <w:p w14:paraId="47EB4F7F" w14:textId="70AA4298" w:rsidR="00147CE2" w:rsidRPr="00147CE2" w:rsidRDefault="00056293" w:rsidP="002B2E73">
      <w:pPr>
        <w:pStyle w:val="Nadpis2"/>
        <w:spacing w:before="0"/>
        <w:rPr>
          <w:b w:val="0"/>
          <w:bCs/>
        </w:rPr>
      </w:pPr>
      <w:bookmarkStart w:id="5" w:name="_Toc105534603"/>
      <w:r>
        <w:rPr>
          <w:bCs/>
        </w:rPr>
        <w:t>1</w:t>
      </w:r>
      <w:r w:rsidR="00147CE2" w:rsidRPr="00147CE2">
        <w:rPr>
          <w:bCs/>
        </w:rPr>
        <w:t xml:space="preserve">.3. </w:t>
      </w:r>
      <w:r w:rsidR="00A77A66">
        <w:rPr>
          <w:bCs/>
        </w:rPr>
        <w:t>Dnešní využitelnost závěti</w:t>
      </w:r>
      <w:bookmarkEnd w:id="5"/>
    </w:p>
    <w:p w14:paraId="0E311938" w14:textId="2F989A4D" w:rsidR="009427C6" w:rsidRDefault="009427C6" w:rsidP="002B2E73">
      <w:r>
        <w:tab/>
      </w:r>
      <w:r w:rsidR="00990D65">
        <w:t xml:space="preserve"> </w:t>
      </w:r>
      <w:r w:rsidR="00764695">
        <w:tab/>
      </w:r>
    </w:p>
    <w:p w14:paraId="25F25012" w14:textId="1A779FC5" w:rsidR="00BC377F" w:rsidRDefault="00BC377F" w:rsidP="00F2299B">
      <w:pPr>
        <w:spacing w:line="360" w:lineRule="auto"/>
      </w:pPr>
      <w:r>
        <w:tab/>
      </w:r>
      <w:r w:rsidR="00BC14A8">
        <w:t xml:space="preserve">Vzhledem k nízkým nárokům na její formální stránku </w:t>
      </w:r>
      <w:r w:rsidR="006A40C5">
        <w:t xml:space="preserve">se </w:t>
      </w:r>
      <w:r w:rsidR="00813EBE">
        <w:t xml:space="preserve">závěť </w:t>
      </w:r>
      <w:r w:rsidR="00BC14A8">
        <w:t xml:space="preserve">řadí </w:t>
      </w:r>
      <w:r w:rsidR="00813EBE">
        <w:t>mezi často využívané instituty pořízení pro případ smrti.</w:t>
      </w:r>
      <w:r w:rsidR="00301D07">
        <w:t xml:space="preserve"> </w:t>
      </w:r>
      <w:r w:rsidR="00A05DC8">
        <w:t xml:space="preserve">I v dnešní době tomu není jinak. </w:t>
      </w:r>
      <w:r w:rsidR="00D05B76">
        <w:t>Z dat Notářské komory České republiky</w:t>
      </w:r>
      <w:r w:rsidR="00BC5434">
        <w:t xml:space="preserve"> lze vyčíst vzrůstající</w:t>
      </w:r>
      <w:r w:rsidR="00514C18">
        <w:t xml:space="preserve"> trend sepisování závětí. Ke konci roku 2017 jich </w:t>
      </w:r>
      <w:r w:rsidR="00514C18">
        <w:lastRenderedPageBreak/>
        <w:t>tak bylo</w:t>
      </w:r>
      <w:r w:rsidR="002169DE">
        <w:t xml:space="preserve"> sepsáno či zaevidováno</w:t>
      </w:r>
      <w:r w:rsidR="00514C18">
        <w:t xml:space="preserve"> bezmála 20.000.</w:t>
      </w:r>
      <w:r w:rsidR="00514C18">
        <w:rPr>
          <w:rStyle w:val="Znakapoznpodarou"/>
        </w:rPr>
        <w:footnoteReference w:id="12"/>
      </w:r>
      <w:r w:rsidR="00514C18">
        <w:t xml:space="preserve"> Notáři zvýšený zájem o sepisování závětí registrují </w:t>
      </w:r>
      <w:r w:rsidR="00932954">
        <w:t xml:space="preserve">hlavně v období </w:t>
      </w:r>
      <w:r w:rsidR="001850B5">
        <w:t>D</w:t>
      </w:r>
      <w:r w:rsidR="00932954">
        <w:t xml:space="preserve">ušiček. </w:t>
      </w:r>
      <w:r w:rsidR="00313DE7">
        <w:t xml:space="preserve">Pro srovnání, v roce 2015 Notářská komora České republiky evidovala </w:t>
      </w:r>
      <w:r w:rsidR="00374B8A">
        <w:t>17.300 závětí. S každým rokem se tak počet sepsaných závětí zvyšuje.</w:t>
      </w:r>
      <w:r w:rsidR="00153DA8">
        <w:t xml:space="preserve"> </w:t>
      </w:r>
    </w:p>
    <w:p w14:paraId="31B5D481" w14:textId="01B84BBA" w:rsidR="00932954" w:rsidRDefault="00932954" w:rsidP="00F2299B">
      <w:pPr>
        <w:spacing w:line="360" w:lineRule="auto"/>
        <w:ind w:firstLine="708"/>
      </w:pPr>
      <w:r>
        <w:t>Uvedený počet sepsaných závětí rovněž platí pouze pro závěti</w:t>
      </w:r>
      <w:r w:rsidR="0094430A">
        <w:t xml:space="preserve"> zapsané v centrální evidenci. Nad rámec toho lze předpokládat řadu závětí, které zůstavitelé ponechávají </w:t>
      </w:r>
      <w:r w:rsidR="009826AB">
        <w:t xml:space="preserve">bez zapsání do centrální evidence. </w:t>
      </w:r>
      <w:r w:rsidR="00512400">
        <w:t>Tyto závěti však</w:t>
      </w:r>
      <w:r w:rsidR="00153DA8">
        <w:t xml:space="preserve"> nemusejí být ani předmětem</w:t>
      </w:r>
      <w:r w:rsidR="00D511E5">
        <w:t xml:space="preserve"> posuzování v</w:t>
      </w:r>
      <w:r w:rsidR="00153DA8">
        <w:t xml:space="preserve"> pozůstalostní</w:t>
      </w:r>
      <w:r w:rsidR="00D511E5">
        <w:t>m</w:t>
      </w:r>
      <w:r w:rsidR="00153DA8">
        <w:t xml:space="preserve"> řízení, neboť je v konečném důsledku příslušný notář nebude schopen nalézt.</w:t>
      </w:r>
      <w:r w:rsidR="00512400">
        <w:t xml:space="preserve"> </w:t>
      </w:r>
      <w:r w:rsidR="00B6186A">
        <w:t>V současné době však nelze odhadnout, kolik takových závětí skutečně existuje.</w:t>
      </w:r>
    </w:p>
    <w:p w14:paraId="2123AD92" w14:textId="77777777" w:rsidR="00370CB2" w:rsidRDefault="00370CB2" w:rsidP="004367B5"/>
    <w:p w14:paraId="6A20F473" w14:textId="77E2960C" w:rsidR="00370CB2" w:rsidRDefault="00370CB2" w:rsidP="002B2E73">
      <w:pPr>
        <w:pStyle w:val="Nadpis2"/>
        <w:spacing w:before="0"/>
      </w:pPr>
      <w:bookmarkStart w:id="6" w:name="_Toc105534604"/>
      <w:r>
        <w:t>1.4. Historická geneze pojmu testament</w:t>
      </w:r>
      <w:bookmarkEnd w:id="6"/>
    </w:p>
    <w:p w14:paraId="7200AFA1" w14:textId="77777777" w:rsidR="00370CB2" w:rsidRDefault="00370CB2" w:rsidP="00764695"/>
    <w:p w14:paraId="2B48AAAD" w14:textId="102A4DB2" w:rsidR="00A50146" w:rsidRDefault="00370CB2" w:rsidP="00F2299B">
      <w:pPr>
        <w:spacing w:line="360" w:lineRule="auto"/>
      </w:pPr>
      <w:r>
        <w:tab/>
        <w:t>Pro úplnost je nutné vymezit</w:t>
      </w:r>
      <w:r w:rsidR="004B7AED">
        <w:t xml:space="preserve"> v jazykových souvislostech vývoj pojmu testament. Historická i </w:t>
      </w:r>
      <w:r w:rsidR="0051141D">
        <w:t>aktuální</w:t>
      </w:r>
      <w:r w:rsidR="004B7AED">
        <w:t xml:space="preserve"> právní úprava totiž ne vždy </w:t>
      </w:r>
      <w:r w:rsidR="00312EE6">
        <w:t>pracovala</w:t>
      </w:r>
      <w:r w:rsidR="0051141D">
        <w:t xml:space="preserve"> výhradně</w:t>
      </w:r>
      <w:r w:rsidR="00565665">
        <w:t xml:space="preserve"> s pojmem testament</w:t>
      </w:r>
      <w:r w:rsidR="0051141D">
        <w:t xml:space="preserve"> či závěť</w:t>
      </w:r>
      <w:r w:rsidR="00F07FA0">
        <w:t>. V</w:t>
      </w:r>
      <w:r w:rsidR="00C8792D">
        <w:t> </w:t>
      </w:r>
      <w:r w:rsidR="00F07FA0">
        <w:t>dobách</w:t>
      </w:r>
      <w:r w:rsidR="00C8792D">
        <w:t xml:space="preserve"> platnosti římského práva</w:t>
      </w:r>
      <w:r w:rsidR="00F07FA0">
        <w:t xml:space="preserve"> se pro </w:t>
      </w:r>
      <w:r w:rsidR="00342C5A">
        <w:t xml:space="preserve">probíraný právní institut veskrze používalo </w:t>
      </w:r>
      <w:r w:rsidR="00565665">
        <w:t xml:space="preserve">pojmu </w:t>
      </w:r>
      <w:r w:rsidR="00BE4BB0" w:rsidRPr="00E9694A">
        <w:rPr>
          <w:i/>
          <w:iCs/>
        </w:rPr>
        <w:t>t</w:t>
      </w:r>
      <w:r w:rsidR="00565665">
        <w:rPr>
          <w:i/>
          <w:iCs/>
        </w:rPr>
        <w:t>esta</w:t>
      </w:r>
      <w:r w:rsidR="00BE4BB0">
        <w:rPr>
          <w:i/>
          <w:iCs/>
        </w:rPr>
        <w:t>ment</w:t>
      </w:r>
      <w:r w:rsidR="001D1B56">
        <w:rPr>
          <w:i/>
          <w:iCs/>
        </w:rPr>
        <w:t>um</w:t>
      </w:r>
      <w:r w:rsidR="0052622D">
        <w:rPr>
          <w:i/>
          <w:iCs/>
        </w:rPr>
        <w:t>.</w:t>
      </w:r>
      <w:r w:rsidR="0052622D">
        <w:rPr>
          <w:rStyle w:val="Znakapoznpodarou"/>
          <w:i/>
          <w:iCs/>
        </w:rPr>
        <w:footnoteReference w:id="13"/>
      </w:r>
      <w:r w:rsidR="009D2FA9">
        <w:rPr>
          <w:i/>
          <w:iCs/>
        </w:rPr>
        <w:t xml:space="preserve"> </w:t>
      </w:r>
      <w:r w:rsidR="009D2FA9">
        <w:t xml:space="preserve">Toto označení se tak ve své podstatě </w:t>
      </w:r>
      <w:r w:rsidR="00992F00">
        <w:t xml:space="preserve">dochovalo až dodnes. </w:t>
      </w:r>
      <w:r w:rsidR="00C07701">
        <w:t xml:space="preserve">V českých zemích </w:t>
      </w:r>
      <w:r w:rsidR="00B44E80">
        <w:t>se institut závěti zpočátku nazýval kšaft.</w:t>
      </w:r>
      <w:r w:rsidR="00F52B23">
        <w:rPr>
          <w:rStyle w:val="Znakapoznpodarou"/>
        </w:rPr>
        <w:footnoteReference w:id="14"/>
      </w:r>
      <w:r w:rsidR="00284C7B">
        <w:t xml:space="preserve"> Pojem kšaft se však neužíval v popisovaných dějinných obdobích této práce. </w:t>
      </w:r>
      <w:r w:rsidR="00BC62FF">
        <w:t>Pojmenování kšaft se užívalo hlavně v</w:t>
      </w:r>
      <w:r w:rsidR="006943A6">
        <w:t xml:space="preserve"> období českého zemského práva, potažmo české</w:t>
      </w:r>
      <w:r w:rsidR="00BC62FF">
        <w:t>ho</w:t>
      </w:r>
      <w:r w:rsidR="006943A6">
        <w:t xml:space="preserve"> městské</w:t>
      </w:r>
      <w:r w:rsidR="00BC62FF">
        <w:t>ho</w:t>
      </w:r>
      <w:r w:rsidR="006943A6">
        <w:t xml:space="preserve"> práv</w:t>
      </w:r>
      <w:r w:rsidR="00BC62FF">
        <w:t>a</w:t>
      </w:r>
      <w:r w:rsidR="006943A6">
        <w:t xml:space="preserve">. </w:t>
      </w:r>
      <w:r w:rsidR="00477B02">
        <w:t xml:space="preserve">V těchto dějinných </w:t>
      </w:r>
      <w:r w:rsidR="00EE1AEE">
        <w:t xml:space="preserve">obdobích byl institut závěti upraven </w:t>
      </w:r>
      <w:r w:rsidR="00CA0E19">
        <w:t xml:space="preserve">mimo jiné </w:t>
      </w:r>
      <w:r w:rsidR="00EE1AEE">
        <w:t>v knize Tovačovské</w:t>
      </w:r>
      <w:r w:rsidR="00CA0E19">
        <w:t>.</w:t>
      </w:r>
      <w:r w:rsidR="00CA0E19">
        <w:rPr>
          <w:rStyle w:val="Znakapoznpodarou"/>
        </w:rPr>
        <w:footnoteReference w:id="15"/>
      </w:r>
      <w:r w:rsidR="00CA0E19">
        <w:t xml:space="preserve"> </w:t>
      </w:r>
      <w:r w:rsidR="00A7083F">
        <w:t>P</w:t>
      </w:r>
      <w:r w:rsidR="00477E87">
        <w:t xml:space="preserve">ro institut závěti </w:t>
      </w:r>
      <w:r w:rsidR="00A7083F">
        <w:t xml:space="preserve">se </w:t>
      </w:r>
      <w:r w:rsidR="00BC62FF">
        <w:t xml:space="preserve">ale </w:t>
      </w:r>
      <w:r w:rsidR="00477E87">
        <w:t xml:space="preserve">po roce </w:t>
      </w:r>
      <w:r w:rsidR="00D10B98">
        <w:t>1849</w:t>
      </w:r>
      <w:r w:rsidR="00BC62FF">
        <w:t xml:space="preserve"> vžil</w:t>
      </w:r>
      <w:r w:rsidR="00D10B98">
        <w:t xml:space="preserve"> výhradně pojem závěť.</w:t>
      </w:r>
      <w:r w:rsidR="00D51B6F">
        <w:rPr>
          <w:rStyle w:val="Znakapoznpodarou"/>
        </w:rPr>
        <w:footnoteReference w:id="16"/>
      </w:r>
      <w:r w:rsidR="000317CB">
        <w:t xml:space="preserve"> Pojem testament byl </w:t>
      </w:r>
      <w:r w:rsidR="00BC62FF">
        <w:t xml:space="preserve">oproti závěti </w:t>
      </w:r>
      <w:r w:rsidR="000317CB">
        <w:t xml:space="preserve">přejat </w:t>
      </w:r>
      <w:r w:rsidR="004D7950">
        <w:t>německým jazykem z latiny.</w:t>
      </w:r>
      <w:r w:rsidR="004A5D54">
        <w:rPr>
          <w:rStyle w:val="Znakapoznpodarou"/>
        </w:rPr>
        <w:footnoteReference w:id="17"/>
      </w:r>
      <w:r w:rsidR="00F80C3E">
        <w:t xml:space="preserve"> </w:t>
      </w:r>
      <w:r w:rsidR="00A50146">
        <w:t>To vyplývá z</w:t>
      </w:r>
      <w:r w:rsidR="00F80C3E">
        <w:t> textu německých či rakouských právních předpisů, soudobých i minulých</w:t>
      </w:r>
      <w:r w:rsidR="00A50146">
        <w:t>.</w:t>
      </w:r>
    </w:p>
    <w:p w14:paraId="0F5CBC43" w14:textId="338D50F8" w:rsidR="00370CB2" w:rsidRPr="009D2FA9" w:rsidRDefault="00A50146" w:rsidP="00F2299B">
      <w:pPr>
        <w:spacing w:line="360" w:lineRule="auto"/>
      </w:pPr>
      <w:r>
        <w:tab/>
        <w:t>Z uvedeného tedy vyplývá, že pojem testament by se měl využívat v</w:t>
      </w:r>
      <w:r w:rsidR="00C91180">
        <w:t xml:space="preserve"> případě </w:t>
      </w:r>
      <w:r w:rsidR="00B76392">
        <w:t>odkazu na římskou právní úpravu, případně</w:t>
      </w:r>
      <w:r w:rsidR="00D3369C">
        <w:t xml:space="preserve"> ve zmínkách o </w:t>
      </w:r>
      <w:r w:rsidR="00AD46EF">
        <w:t xml:space="preserve">ABGB či obdobné právní úpravě. Naopak v případě OZO a následujících právních úprav je třeba </w:t>
      </w:r>
      <w:r w:rsidR="002F2ABA">
        <w:t xml:space="preserve">pracovat s pojmem závěť. Pro úplnost je nutno dodat, že nelze bez dalšího ztotožnit pojem závěť s pořízením pro případ smrti. </w:t>
      </w:r>
      <w:r w:rsidR="003B2771">
        <w:t xml:space="preserve">V souladu s § 1491 OZ platí, že za pořízení pro případ smrti se považuje závěť, dědická smlouva </w:t>
      </w:r>
      <w:r w:rsidR="003B2771">
        <w:lastRenderedPageBreak/>
        <w:t>a dovětek.</w:t>
      </w:r>
      <w:r w:rsidR="00D22578">
        <w:t xml:space="preserve"> </w:t>
      </w:r>
      <w:r w:rsidR="00612716">
        <w:t xml:space="preserve">Pro </w:t>
      </w:r>
      <w:r w:rsidR="00D22578">
        <w:t xml:space="preserve">právní úpravu dědické smlouvy </w:t>
      </w:r>
      <w:r w:rsidR="00612716">
        <w:t xml:space="preserve">či dovětku </w:t>
      </w:r>
      <w:r w:rsidR="00D22578">
        <w:t xml:space="preserve">platí </w:t>
      </w:r>
      <w:r w:rsidR="00612716">
        <w:t xml:space="preserve">odlišná </w:t>
      </w:r>
      <w:r w:rsidR="00D22578">
        <w:t xml:space="preserve">pravidla jako pro závěť. </w:t>
      </w:r>
      <w:r w:rsidR="00A7083F">
        <w:t>Pořízení pro případ smrti je tak nadřazené pojmenování pro závěť, dědickou smlouvu a dovětek.</w:t>
      </w:r>
    </w:p>
    <w:p w14:paraId="505DEAC9" w14:textId="77777777" w:rsidR="000725A9" w:rsidRDefault="000725A9" w:rsidP="00F2299B">
      <w:pPr>
        <w:spacing w:line="360" w:lineRule="auto"/>
      </w:pPr>
    </w:p>
    <w:p w14:paraId="66E98F71" w14:textId="77777777" w:rsidR="008820F5" w:rsidRDefault="008820F5" w:rsidP="00F2299B">
      <w:pPr>
        <w:spacing w:line="360" w:lineRule="auto"/>
      </w:pPr>
    </w:p>
    <w:p w14:paraId="3A627A06" w14:textId="77777777" w:rsidR="0057129C" w:rsidRDefault="0057129C" w:rsidP="00F2299B">
      <w:pPr>
        <w:spacing w:line="360" w:lineRule="auto"/>
      </w:pPr>
    </w:p>
    <w:p w14:paraId="08273B91" w14:textId="77777777" w:rsidR="0057129C" w:rsidRDefault="0057129C" w:rsidP="00F2299B">
      <w:pPr>
        <w:spacing w:line="360" w:lineRule="auto"/>
      </w:pPr>
    </w:p>
    <w:p w14:paraId="46C61F51" w14:textId="77777777" w:rsidR="0057129C" w:rsidRDefault="0057129C" w:rsidP="00F2299B">
      <w:pPr>
        <w:spacing w:line="360" w:lineRule="auto"/>
      </w:pPr>
    </w:p>
    <w:p w14:paraId="2E1F84A3" w14:textId="77777777" w:rsidR="0057129C" w:rsidRDefault="0057129C" w:rsidP="00F2299B">
      <w:pPr>
        <w:spacing w:line="360" w:lineRule="auto"/>
      </w:pPr>
    </w:p>
    <w:p w14:paraId="6DD2BA8A" w14:textId="77777777" w:rsidR="0057129C" w:rsidRDefault="0057129C" w:rsidP="00F2299B">
      <w:pPr>
        <w:spacing w:line="360" w:lineRule="auto"/>
      </w:pPr>
    </w:p>
    <w:p w14:paraId="789F668A" w14:textId="77777777" w:rsidR="0057129C" w:rsidRDefault="0057129C" w:rsidP="00F2299B">
      <w:pPr>
        <w:spacing w:line="360" w:lineRule="auto"/>
      </w:pPr>
    </w:p>
    <w:p w14:paraId="0EBDC140" w14:textId="77777777" w:rsidR="0057129C" w:rsidRDefault="0057129C" w:rsidP="00F2299B">
      <w:pPr>
        <w:spacing w:line="360" w:lineRule="auto"/>
      </w:pPr>
    </w:p>
    <w:p w14:paraId="511A1E58" w14:textId="77777777" w:rsidR="0057129C" w:rsidRDefault="0057129C" w:rsidP="00F2299B">
      <w:pPr>
        <w:spacing w:line="360" w:lineRule="auto"/>
      </w:pPr>
    </w:p>
    <w:p w14:paraId="2E2E6625" w14:textId="77777777" w:rsidR="0057129C" w:rsidRDefault="0057129C" w:rsidP="00F2299B">
      <w:pPr>
        <w:spacing w:line="360" w:lineRule="auto"/>
      </w:pPr>
    </w:p>
    <w:p w14:paraId="0900C8FD" w14:textId="77777777" w:rsidR="0057129C" w:rsidRDefault="0057129C" w:rsidP="00F2299B">
      <w:pPr>
        <w:spacing w:line="360" w:lineRule="auto"/>
      </w:pPr>
    </w:p>
    <w:p w14:paraId="56E2D522" w14:textId="77777777" w:rsidR="0057129C" w:rsidRDefault="0057129C" w:rsidP="00F2299B">
      <w:pPr>
        <w:spacing w:line="360" w:lineRule="auto"/>
      </w:pPr>
    </w:p>
    <w:p w14:paraId="4F9B2EE0" w14:textId="77777777" w:rsidR="0057129C" w:rsidRDefault="0057129C" w:rsidP="00F2299B">
      <w:pPr>
        <w:spacing w:line="360" w:lineRule="auto"/>
      </w:pPr>
    </w:p>
    <w:p w14:paraId="3AC73945" w14:textId="77777777" w:rsidR="0057129C" w:rsidRDefault="0057129C" w:rsidP="00F2299B">
      <w:pPr>
        <w:spacing w:line="360" w:lineRule="auto"/>
      </w:pPr>
    </w:p>
    <w:p w14:paraId="399D8612" w14:textId="77777777" w:rsidR="0057129C" w:rsidRDefault="0057129C" w:rsidP="00F2299B">
      <w:pPr>
        <w:spacing w:line="360" w:lineRule="auto"/>
      </w:pPr>
    </w:p>
    <w:p w14:paraId="279022AB" w14:textId="77777777" w:rsidR="0057129C" w:rsidRDefault="0057129C" w:rsidP="00F2299B">
      <w:pPr>
        <w:spacing w:line="360" w:lineRule="auto"/>
      </w:pPr>
    </w:p>
    <w:p w14:paraId="1D5E6A10" w14:textId="77777777" w:rsidR="0057129C" w:rsidRDefault="0057129C" w:rsidP="00F2299B">
      <w:pPr>
        <w:spacing w:line="360" w:lineRule="auto"/>
      </w:pPr>
    </w:p>
    <w:p w14:paraId="5A07B61C" w14:textId="77777777" w:rsidR="0057129C" w:rsidRDefault="0057129C" w:rsidP="00F2299B">
      <w:pPr>
        <w:spacing w:line="360" w:lineRule="auto"/>
      </w:pPr>
    </w:p>
    <w:p w14:paraId="781AFB4C" w14:textId="77777777" w:rsidR="0057129C" w:rsidRDefault="0057129C" w:rsidP="00F2299B">
      <w:pPr>
        <w:spacing w:line="360" w:lineRule="auto"/>
      </w:pPr>
    </w:p>
    <w:p w14:paraId="38002337" w14:textId="77777777" w:rsidR="0057129C" w:rsidRDefault="0057129C" w:rsidP="00F2299B">
      <w:pPr>
        <w:spacing w:line="360" w:lineRule="auto"/>
      </w:pPr>
    </w:p>
    <w:p w14:paraId="6D830DCF" w14:textId="77777777" w:rsidR="0057129C" w:rsidRDefault="0057129C" w:rsidP="00F2299B">
      <w:pPr>
        <w:spacing w:line="360" w:lineRule="auto"/>
      </w:pPr>
    </w:p>
    <w:p w14:paraId="3578DD94" w14:textId="77777777" w:rsidR="0057129C" w:rsidRDefault="0057129C" w:rsidP="00F2299B">
      <w:pPr>
        <w:spacing w:line="360" w:lineRule="auto"/>
      </w:pPr>
    </w:p>
    <w:p w14:paraId="35F87FF4" w14:textId="77777777" w:rsidR="0057129C" w:rsidRDefault="0057129C" w:rsidP="00F2299B">
      <w:pPr>
        <w:spacing w:line="360" w:lineRule="auto"/>
      </w:pPr>
    </w:p>
    <w:p w14:paraId="5D112DB6" w14:textId="77777777" w:rsidR="0057129C" w:rsidRDefault="0057129C" w:rsidP="00F2299B">
      <w:pPr>
        <w:spacing w:line="360" w:lineRule="auto"/>
      </w:pPr>
    </w:p>
    <w:p w14:paraId="5FAB249F" w14:textId="77777777" w:rsidR="0057129C" w:rsidRDefault="0057129C" w:rsidP="00F2299B">
      <w:pPr>
        <w:spacing w:line="360" w:lineRule="auto"/>
      </w:pPr>
    </w:p>
    <w:p w14:paraId="0E65295F" w14:textId="77777777" w:rsidR="00AC5E85" w:rsidRDefault="00AC5E85" w:rsidP="00F2299B">
      <w:pPr>
        <w:spacing w:line="360" w:lineRule="auto"/>
      </w:pPr>
    </w:p>
    <w:p w14:paraId="071F1FF9" w14:textId="77777777" w:rsidR="00AC5E85" w:rsidRDefault="00AC5E85" w:rsidP="00F2299B">
      <w:pPr>
        <w:spacing w:line="360" w:lineRule="auto"/>
      </w:pPr>
    </w:p>
    <w:p w14:paraId="1CE91BF0" w14:textId="77777777" w:rsidR="00AC5E85" w:rsidRDefault="00AC5E85" w:rsidP="00F2299B">
      <w:pPr>
        <w:spacing w:line="360" w:lineRule="auto"/>
      </w:pPr>
    </w:p>
    <w:p w14:paraId="49AB376A" w14:textId="77777777" w:rsidR="00D4333E" w:rsidRDefault="00D4333E" w:rsidP="00F2299B">
      <w:pPr>
        <w:spacing w:line="360" w:lineRule="auto"/>
      </w:pPr>
    </w:p>
    <w:p w14:paraId="0B800DF1" w14:textId="77777777" w:rsidR="00A87B99" w:rsidRDefault="00A87B99" w:rsidP="00F2299B">
      <w:pPr>
        <w:spacing w:line="360" w:lineRule="auto"/>
      </w:pPr>
    </w:p>
    <w:p w14:paraId="4C1300F9" w14:textId="285C940B" w:rsidR="0000551B" w:rsidRDefault="00056293" w:rsidP="00F2299B">
      <w:pPr>
        <w:pStyle w:val="Nadpis1"/>
        <w:suppressAutoHyphens/>
        <w:spacing w:before="0"/>
      </w:pPr>
      <w:bookmarkStart w:id="7" w:name="_Toc105534605"/>
      <w:r>
        <w:lastRenderedPageBreak/>
        <w:t>2</w:t>
      </w:r>
      <w:r w:rsidR="00A12D1D">
        <w:t xml:space="preserve">. </w:t>
      </w:r>
      <w:r w:rsidR="0000551B">
        <w:t>Datování závěti</w:t>
      </w:r>
      <w:bookmarkEnd w:id="7"/>
      <w:r w:rsidR="0000551B">
        <w:t xml:space="preserve"> </w:t>
      </w:r>
    </w:p>
    <w:p w14:paraId="32E31958" w14:textId="77777777" w:rsidR="00A12D1D" w:rsidRPr="00A12D1D" w:rsidRDefault="00A12D1D" w:rsidP="00F2299B"/>
    <w:p w14:paraId="604BB1C4" w14:textId="4C141F2C" w:rsidR="00E67ECD" w:rsidRPr="00A12D1D" w:rsidRDefault="00056293" w:rsidP="00F2299B">
      <w:pPr>
        <w:pStyle w:val="Nadpis2"/>
        <w:spacing w:before="0"/>
        <w:rPr>
          <w:b w:val="0"/>
          <w:bCs/>
        </w:rPr>
      </w:pPr>
      <w:bookmarkStart w:id="8" w:name="_Toc105534606"/>
      <w:r>
        <w:rPr>
          <w:bCs/>
        </w:rPr>
        <w:t>2</w:t>
      </w:r>
      <w:r w:rsidR="007251AB" w:rsidRPr="00A12D1D">
        <w:rPr>
          <w:bCs/>
        </w:rPr>
        <w:t xml:space="preserve">.1. Datace </w:t>
      </w:r>
      <w:r w:rsidR="00612716">
        <w:rPr>
          <w:bCs/>
        </w:rPr>
        <w:t>testamentu</w:t>
      </w:r>
      <w:r w:rsidR="007251AB" w:rsidRPr="00A12D1D">
        <w:rPr>
          <w:bCs/>
        </w:rPr>
        <w:t xml:space="preserve"> v římskoprávním kontextu</w:t>
      </w:r>
      <w:bookmarkEnd w:id="8"/>
    </w:p>
    <w:p w14:paraId="0166BFE3" w14:textId="72D2D776" w:rsidR="0020175A" w:rsidRDefault="0020175A" w:rsidP="00F2299B"/>
    <w:p w14:paraId="060EBEF5" w14:textId="2B3F0576" w:rsidR="00240988" w:rsidRPr="00240988" w:rsidRDefault="00056293" w:rsidP="002B2E73">
      <w:pPr>
        <w:rPr>
          <w:rStyle w:val="Nadpis3Char"/>
        </w:rPr>
      </w:pPr>
      <w:bookmarkStart w:id="9" w:name="_Toc105534607"/>
      <w:r>
        <w:rPr>
          <w:rStyle w:val="Nadpis3Char"/>
        </w:rPr>
        <w:t>2</w:t>
      </w:r>
      <w:r w:rsidR="00E80043" w:rsidRPr="00240988">
        <w:rPr>
          <w:rStyle w:val="Nadpis3Char"/>
        </w:rPr>
        <w:t xml:space="preserve">.1.1. </w:t>
      </w:r>
      <w:r w:rsidR="00121FC5" w:rsidRPr="00240988">
        <w:rPr>
          <w:rStyle w:val="Nadpis3Char"/>
        </w:rPr>
        <w:t>Počátky testamentu</w:t>
      </w:r>
      <w:bookmarkEnd w:id="9"/>
    </w:p>
    <w:p w14:paraId="38ECC1BE" w14:textId="77777777" w:rsidR="00240988" w:rsidRDefault="00240988" w:rsidP="00F2299B">
      <w:pPr>
        <w:rPr>
          <w:rStyle w:val="Nadpis3Char"/>
          <w:b w:val="0"/>
          <w:bCs/>
        </w:rPr>
      </w:pPr>
    </w:p>
    <w:p w14:paraId="071698A8" w14:textId="39E793AC" w:rsidR="00C53C00" w:rsidRDefault="00240988" w:rsidP="00F2299B">
      <w:pPr>
        <w:pStyle w:val="Bezmezer"/>
        <w:spacing w:line="360" w:lineRule="auto"/>
        <w:ind w:firstLine="708"/>
        <w:rPr>
          <w:rFonts w:cs="Times New Roman"/>
        </w:rPr>
      </w:pPr>
      <w:r w:rsidRPr="006F7996">
        <w:rPr>
          <w:rFonts w:cs="Times New Roman"/>
        </w:rPr>
        <w:t xml:space="preserve">V římském právu je věnován dědickému právu poměrně velký prostor. Neméně se tak </w:t>
      </w:r>
      <w:r w:rsidR="00317639">
        <w:rPr>
          <w:rFonts w:cs="Times New Roman"/>
        </w:rPr>
        <w:t>římsk</w:t>
      </w:r>
      <w:r w:rsidR="00003F51">
        <w:rPr>
          <w:rFonts w:cs="Times New Roman"/>
        </w:rPr>
        <w:t>á</w:t>
      </w:r>
      <w:r w:rsidR="00317639">
        <w:rPr>
          <w:rFonts w:cs="Times New Roman"/>
        </w:rPr>
        <w:t xml:space="preserve"> práv</w:t>
      </w:r>
      <w:r w:rsidR="00003F51">
        <w:rPr>
          <w:rFonts w:cs="Times New Roman"/>
        </w:rPr>
        <w:t>ní úprava dědického</w:t>
      </w:r>
      <w:r w:rsidR="00317639">
        <w:rPr>
          <w:rFonts w:cs="Times New Roman"/>
        </w:rPr>
        <w:t xml:space="preserve"> </w:t>
      </w:r>
      <w:r w:rsidRPr="006F7996">
        <w:rPr>
          <w:rFonts w:cs="Times New Roman"/>
        </w:rPr>
        <w:t>věnuje i jednotlivým</w:t>
      </w:r>
      <w:r w:rsidR="00317639">
        <w:rPr>
          <w:rFonts w:cs="Times New Roman"/>
        </w:rPr>
        <w:t xml:space="preserve"> dědickým</w:t>
      </w:r>
      <w:r w:rsidRPr="006F7996">
        <w:rPr>
          <w:rFonts w:cs="Times New Roman"/>
        </w:rPr>
        <w:t xml:space="preserve"> titulům. </w:t>
      </w:r>
      <w:r w:rsidR="00003F51">
        <w:rPr>
          <w:rFonts w:cs="Times New Roman"/>
        </w:rPr>
        <w:t>Co se týče</w:t>
      </w:r>
      <w:r w:rsidR="003224FB">
        <w:rPr>
          <w:rFonts w:cs="Times New Roman"/>
        </w:rPr>
        <w:t xml:space="preserve"> formy závěti, v</w:t>
      </w:r>
      <w:r w:rsidRPr="006F7996">
        <w:rPr>
          <w:rFonts w:cs="Times New Roman"/>
        </w:rPr>
        <w:t xml:space="preserve"> nejstarších dobách se </w:t>
      </w:r>
      <w:r w:rsidR="003224FB">
        <w:rPr>
          <w:rFonts w:cs="Times New Roman"/>
        </w:rPr>
        <w:t>testament</w:t>
      </w:r>
      <w:r w:rsidRPr="006F7996">
        <w:rPr>
          <w:rFonts w:cs="Times New Roman"/>
        </w:rPr>
        <w:t xml:space="preserve"> pořizoval ústn</w:t>
      </w:r>
      <w:r w:rsidR="003224FB">
        <w:rPr>
          <w:rFonts w:cs="Times New Roman"/>
        </w:rPr>
        <w:t>ě.</w:t>
      </w:r>
      <w:r w:rsidRPr="006F7996">
        <w:rPr>
          <w:rFonts w:cs="Times New Roman"/>
        </w:rPr>
        <w:t xml:space="preserve"> </w:t>
      </w:r>
      <w:r w:rsidR="003224FB">
        <w:rPr>
          <w:rFonts w:cs="Times New Roman"/>
        </w:rPr>
        <w:t>N</w:t>
      </w:r>
      <w:r w:rsidRPr="006F7996">
        <w:rPr>
          <w:rFonts w:cs="Times New Roman"/>
        </w:rPr>
        <w:t xml:space="preserve">ejdříve před shromážděním, kdy nebyly téměř žádné požadavky na formu a stačilo </w:t>
      </w:r>
      <w:r w:rsidR="000E0153">
        <w:rPr>
          <w:rFonts w:cs="Times New Roman"/>
        </w:rPr>
        <w:t xml:space="preserve">před tímto shromážděním pouze </w:t>
      </w:r>
      <w:r w:rsidRPr="006F7996">
        <w:rPr>
          <w:rFonts w:cs="Times New Roman"/>
        </w:rPr>
        <w:t xml:space="preserve">učinit </w:t>
      </w:r>
      <w:r w:rsidR="00972EBC">
        <w:rPr>
          <w:rFonts w:cs="Times New Roman"/>
        </w:rPr>
        <w:t xml:space="preserve">ústní </w:t>
      </w:r>
      <w:r w:rsidRPr="006F7996">
        <w:rPr>
          <w:rFonts w:cs="Times New Roman"/>
        </w:rPr>
        <w:t>prohlášení.</w:t>
      </w:r>
      <w:r w:rsidR="00E65C9A">
        <w:rPr>
          <w:rFonts w:cs="Times New Roman"/>
        </w:rPr>
        <w:t xml:space="preserve"> </w:t>
      </w:r>
      <w:r w:rsidR="007161D5">
        <w:rPr>
          <w:rFonts w:cs="Times New Roman"/>
        </w:rPr>
        <w:t xml:space="preserve">Takový testament byl nazýván </w:t>
      </w:r>
      <w:r w:rsidR="007161D5">
        <w:rPr>
          <w:rFonts w:cs="Times New Roman"/>
          <w:i/>
          <w:iCs/>
        </w:rPr>
        <w:t>testamentum calatis comitiis.</w:t>
      </w:r>
      <w:r w:rsidR="001E56C5">
        <w:rPr>
          <w:rStyle w:val="Znakapoznpodarou"/>
          <w:rFonts w:cs="Times New Roman"/>
          <w:i/>
          <w:iCs/>
        </w:rPr>
        <w:footnoteReference w:id="18"/>
      </w:r>
      <w:r w:rsidR="001E56C5">
        <w:rPr>
          <w:rFonts w:cs="Times New Roman"/>
          <w:i/>
          <w:iCs/>
        </w:rPr>
        <w:t xml:space="preserve"> </w:t>
      </w:r>
      <w:r w:rsidR="00E53388">
        <w:rPr>
          <w:rFonts w:cs="Times New Roman"/>
        </w:rPr>
        <w:t>Jelikož se jednalo o ústní testament, n</w:t>
      </w:r>
      <w:r w:rsidR="00E65C9A">
        <w:rPr>
          <w:rFonts w:cs="Times New Roman"/>
        </w:rPr>
        <w:t>eexistoval požadavek na uvedení data</w:t>
      </w:r>
      <w:r w:rsidR="00136D49">
        <w:rPr>
          <w:rFonts w:cs="Times New Roman"/>
        </w:rPr>
        <w:t xml:space="preserve"> sepsání</w:t>
      </w:r>
      <w:r w:rsidR="00E65C9A">
        <w:rPr>
          <w:rFonts w:cs="Times New Roman"/>
        </w:rPr>
        <w:t xml:space="preserve"> </w:t>
      </w:r>
      <w:r w:rsidR="00E53388">
        <w:rPr>
          <w:rFonts w:cs="Times New Roman"/>
        </w:rPr>
        <w:t>takové</w:t>
      </w:r>
      <w:r w:rsidR="00972EBC">
        <w:rPr>
          <w:rFonts w:cs="Times New Roman"/>
        </w:rPr>
        <w:t>ho testamentu</w:t>
      </w:r>
      <w:r w:rsidR="00E65C9A">
        <w:rPr>
          <w:rFonts w:cs="Times New Roman"/>
        </w:rPr>
        <w:t>.</w:t>
      </w:r>
      <w:r w:rsidRPr="006F7996">
        <w:rPr>
          <w:rFonts w:cs="Times New Roman"/>
        </w:rPr>
        <w:t xml:space="preserve"> </w:t>
      </w:r>
    </w:p>
    <w:p w14:paraId="3C7F5575" w14:textId="37A226D3" w:rsidR="00240988" w:rsidRDefault="00FB6B36" w:rsidP="00F2299B">
      <w:pPr>
        <w:pStyle w:val="Bezmezer"/>
        <w:spacing w:line="360" w:lineRule="auto"/>
        <w:ind w:firstLine="708"/>
        <w:rPr>
          <w:rFonts w:cs="Times New Roman"/>
        </w:rPr>
      </w:pPr>
      <w:r>
        <w:rPr>
          <w:rFonts w:cs="Times New Roman"/>
        </w:rPr>
        <w:t>Takové</w:t>
      </w:r>
      <w:r w:rsidR="00B948F7">
        <w:rPr>
          <w:rFonts w:cs="Times New Roman"/>
        </w:rPr>
        <w:t xml:space="preserve"> </w:t>
      </w:r>
      <w:r w:rsidR="00006465">
        <w:rPr>
          <w:rFonts w:cs="Times New Roman"/>
        </w:rPr>
        <w:t>testamenty</w:t>
      </w:r>
      <w:r w:rsidR="00B948F7">
        <w:rPr>
          <w:rFonts w:cs="Times New Roman"/>
        </w:rPr>
        <w:t xml:space="preserve"> však nejsou příliš efektivní</w:t>
      </w:r>
      <w:r w:rsidR="00280ED1">
        <w:rPr>
          <w:rFonts w:cs="Times New Roman"/>
        </w:rPr>
        <w:t xml:space="preserve">, neboť s sebou přináší </w:t>
      </w:r>
      <w:r w:rsidR="00421EEF">
        <w:rPr>
          <w:rFonts w:cs="Times New Roman"/>
        </w:rPr>
        <w:t xml:space="preserve">praktické nedostatky v podobě nutnosti dostavit se na shromáždění a také nemožnost anonymizovat předem pozůstalost či </w:t>
      </w:r>
      <w:r w:rsidR="00E719DF">
        <w:rPr>
          <w:rFonts w:cs="Times New Roman"/>
        </w:rPr>
        <w:t xml:space="preserve">testamentární </w:t>
      </w:r>
      <w:r w:rsidR="00421EEF">
        <w:rPr>
          <w:rFonts w:cs="Times New Roman"/>
        </w:rPr>
        <w:t>dědice</w:t>
      </w:r>
      <w:r w:rsidR="00B948F7">
        <w:rPr>
          <w:rFonts w:cs="Times New Roman"/>
        </w:rPr>
        <w:t>.</w:t>
      </w:r>
      <w:r w:rsidR="00453BAA">
        <w:rPr>
          <w:rFonts w:cs="Times New Roman"/>
        </w:rPr>
        <w:t xml:space="preserve"> </w:t>
      </w:r>
      <w:r w:rsidR="006753CA">
        <w:rPr>
          <w:rFonts w:cs="Times New Roman"/>
        </w:rPr>
        <w:t>V nejstarších dobách bylo také nutné</w:t>
      </w:r>
      <w:r w:rsidR="00E73BAC">
        <w:rPr>
          <w:rFonts w:cs="Times New Roman"/>
        </w:rPr>
        <w:t xml:space="preserve">, aby </w:t>
      </w:r>
      <w:r w:rsidR="00DF4E0F">
        <w:rPr>
          <w:rFonts w:cs="Times New Roman"/>
        </w:rPr>
        <w:t>zůstavitelovo prohlášení shromáždění svým usnesením</w:t>
      </w:r>
      <w:r w:rsidR="00067E4F">
        <w:rPr>
          <w:rFonts w:cs="Times New Roman"/>
        </w:rPr>
        <w:t xml:space="preserve"> potvrdilo</w:t>
      </w:r>
      <w:r w:rsidR="00DF4E0F">
        <w:rPr>
          <w:rFonts w:cs="Times New Roman"/>
        </w:rPr>
        <w:t>.</w:t>
      </w:r>
      <w:r w:rsidR="00067E4F">
        <w:rPr>
          <w:rStyle w:val="Znakapoznpodarou"/>
          <w:rFonts w:cs="Times New Roman"/>
        </w:rPr>
        <w:footnoteReference w:id="19"/>
      </w:r>
      <w:r w:rsidR="006C7A1E">
        <w:rPr>
          <w:rFonts w:cs="Times New Roman"/>
        </w:rPr>
        <w:t xml:space="preserve"> </w:t>
      </w:r>
      <w:r>
        <w:rPr>
          <w:rFonts w:cs="Times New Roman"/>
        </w:rPr>
        <w:t xml:space="preserve">Tato skutečnost tak do jisté míry omezovala </w:t>
      </w:r>
      <w:r w:rsidR="00755E2C">
        <w:rPr>
          <w:rFonts w:cs="Times New Roman"/>
        </w:rPr>
        <w:t xml:space="preserve">autonomii vůle zůstavitele. </w:t>
      </w:r>
      <w:r w:rsidR="006C7A1E">
        <w:rPr>
          <w:rFonts w:cs="Times New Roman"/>
        </w:rPr>
        <w:t>Co se týče faktických požadavků na formu jednání</w:t>
      </w:r>
      <w:r w:rsidR="003F7011">
        <w:rPr>
          <w:rFonts w:cs="Times New Roman"/>
        </w:rPr>
        <w:t xml:space="preserve">, přesněji </w:t>
      </w:r>
      <w:r w:rsidR="006C7A1E">
        <w:rPr>
          <w:rFonts w:cs="Times New Roman"/>
        </w:rPr>
        <w:t xml:space="preserve">sepsání </w:t>
      </w:r>
      <w:r w:rsidR="00612716">
        <w:rPr>
          <w:rFonts w:cs="Times New Roman"/>
        </w:rPr>
        <w:t>testamentu</w:t>
      </w:r>
      <w:r w:rsidR="006C7A1E">
        <w:rPr>
          <w:rFonts w:cs="Times New Roman"/>
        </w:rPr>
        <w:t>, v tehdejší době se k uzavírání testamentu přistupovalo ryze formálně.</w:t>
      </w:r>
      <w:r w:rsidR="00C53C00">
        <w:rPr>
          <w:rStyle w:val="Znakapoznpodarou"/>
          <w:rFonts w:cs="Times New Roman"/>
        </w:rPr>
        <w:footnoteReference w:id="20"/>
      </w:r>
    </w:p>
    <w:p w14:paraId="6DD16A2A" w14:textId="2D8FA956" w:rsidR="00240988" w:rsidRDefault="00240988" w:rsidP="00F2299B">
      <w:pPr>
        <w:pStyle w:val="Bezmezer"/>
        <w:spacing w:line="360" w:lineRule="auto"/>
        <w:ind w:firstLine="708"/>
        <w:rPr>
          <w:rFonts w:cs="Times New Roman"/>
        </w:rPr>
      </w:pPr>
      <w:r w:rsidRPr="006F7996">
        <w:rPr>
          <w:rFonts w:cs="Times New Roman"/>
        </w:rPr>
        <w:t xml:space="preserve">Později se </w:t>
      </w:r>
      <w:r w:rsidR="00475FEF">
        <w:rPr>
          <w:rFonts w:cs="Times New Roman"/>
        </w:rPr>
        <w:t xml:space="preserve">testament </w:t>
      </w:r>
      <w:r w:rsidRPr="006F7996">
        <w:rPr>
          <w:rFonts w:cs="Times New Roman"/>
        </w:rPr>
        <w:t xml:space="preserve">zřizoval tím, že zůstavitel převedl na dědice odkazovaný majetek s podmínkou, že tento převod </w:t>
      </w:r>
      <w:r>
        <w:rPr>
          <w:rFonts w:cs="Times New Roman"/>
        </w:rPr>
        <w:t>nabude</w:t>
      </w:r>
      <w:r w:rsidRPr="006F7996">
        <w:rPr>
          <w:rFonts w:cs="Times New Roman"/>
        </w:rPr>
        <w:t xml:space="preserve"> účinnosti až smrtí zůstavitele. Při tomto obřadu pak zůstavitel pronesl řeč, jíž dával najevo svou vůli. </w:t>
      </w:r>
      <w:r w:rsidR="00475FEF">
        <w:rPr>
          <w:rFonts w:cs="Times New Roman"/>
        </w:rPr>
        <w:t>Testament</w:t>
      </w:r>
      <w:r w:rsidRPr="006F7996">
        <w:rPr>
          <w:rFonts w:cs="Times New Roman"/>
        </w:rPr>
        <w:t xml:space="preserve"> </w:t>
      </w:r>
      <w:r w:rsidR="00475FEF">
        <w:rPr>
          <w:rFonts w:cs="Times New Roman"/>
        </w:rPr>
        <w:t xml:space="preserve">vytvořený </w:t>
      </w:r>
      <w:r w:rsidRPr="006F7996">
        <w:rPr>
          <w:rFonts w:cs="Times New Roman"/>
        </w:rPr>
        <w:t xml:space="preserve">ústním prohlášením se tak dostal do širšího povědomí a užíval se v době klasických právníků. </w:t>
      </w:r>
      <w:r w:rsidR="00706CDF">
        <w:rPr>
          <w:rFonts w:cs="Times New Roman"/>
        </w:rPr>
        <w:t xml:space="preserve">Obsah testamentu však </w:t>
      </w:r>
      <w:r w:rsidR="00B04FBE">
        <w:rPr>
          <w:rFonts w:cs="Times New Roman"/>
        </w:rPr>
        <w:t xml:space="preserve">stále </w:t>
      </w:r>
      <w:r w:rsidR="001964FA">
        <w:rPr>
          <w:rFonts w:cs="Times New Roman"/>
        </w:rPr>
        <w:t>musel být znám všem přítomným osobám.</w:t>
      </w:r>
      <w:r w:rsidR="001964FA" w:rsidRPr="001964FA">
        <w:rPr>
          <w:rStyle w:val="Znakapoznpodarou"/>
          <w:rFonts w:cs="Times New Roman"/>
        </w:rPr>
        <w:t xml:space="preserve"> </w:t>
      </w:r>
      <w:r w:rsidR="001964FA" w:rsidRPr="006F7996">
        <w:rPr>
          <w:rStyle w:val="Znakapoznpodarou"/>
          <w:rFonts w:cs="Times New Roman"/>
        </w:rPr>
        <w:footnoteReference w:id="21"/>
      </w:r>
      <w:r w:rsidR="00403578">
        <w:rPr>
          <w:rFonts w:cs="Times New Roman"/>
        </w:rPr>
        <w:t xml:space="preserve"> </w:t>
      </w:r>
    </w:p>
    <w:p w14:paraId="5FB284BC" w14:textId="77777777" w:rsidR="00A87B99" w:rsidRDefault="00A87B99" w:rsidP="004367B5">
      <w:pPr>
        <w:pStyle w:val="Bezmezer"/>
        <w:spacing w:line="240" w:lineRule="auto"/>
        <w:ind w:firstLine="709"/>
        <w:rPr>
          <w:rFonts w:cs="Times New Roman"/>
        </w:rPr>
      </w:pPr>
    </w:p>
    <w:p w14:paraId="1DA0CBCC" w14:textId="3150E0CF" w:rsidR="008257AE" w:rsidRDefault="00056293" w:rsidP="00F2299B">
      <w:pPr>
        <w:pStyle w:val="Nadpis3"/>
        <w:spacing w:before="0"/>
      </w:pPr>
      <w:bookmarkStart w:id="10" w:name="_Toc105534608"/>
      <w:r>
        <w:t>2</w:t>
      </w:r>
      <w:r w:rsidR="004C072B">
        <w:t>.1.2. Písemná forma testamentu</w:t>
      </w:r>
      <w:bookmarkEnd w:id="10"/>
    </w:p>
    <w:p w14:paraId="2DF37104" w14:textId="6F436BD6" w:rsidR="004C072B" w:rsidRDefault="004C072B" w:rsidP="00F2299B"/>
    <w:p w14:paraId="1D69BAB0" w14:textId="5E4A3923" w:rsidR="004C072B" w:rsidRPr="006F7996" w:rsidRDefault="004C072B" w:rsidP="00F2299B">
      <w:pPr>
        <w:pStyle w:val="Bezmezer"/>
        <w:spacing w:line="360" w:lineRule="auto"/>
        <w:ind w:firstLine="708"/>
        <w:rPr>
          <w:rFonts w:cs="Times New Roman"/>
        </w:rPr>
      </w:pPr>
      <w:r w:rsidRPr="006F7996">
        <w:rPr>
          <w:rFonts w:cs="Times New Roman"/>
        </w:rPr>
        <w:t xml:space="preserve">Z ústní formy závěti se později vytvořila </w:t>
      </w:r>
      <w:r w:rsidR="00317639">
        <w:rPr>
          <w:rFonts w:cs="Times New Roman"/>
        </w:rPr>
        <w:t>forma písemná</w:t>
      </w:r>
      <w:r w:rsidR="0000748D">
        <w:rPr>
          <w:rFonts w:cs="Times New Roman"/>
        </w:rPr>
        <w:t xml:space="preserve">, </w:t>
      </w:r>
      <w:r w:rsidR="00937661">
        <w:rPr>
          <w:rFonts w:cs="Times New Roman"/>
          <w:i/>
          <w:iCs/>
        </w:rPr>
        <w:t>testamentum scriptum</w:t>
      </w:r>
      <w:r w:rsidRPr="006F7996">
        <w:rPr>
          <w:rFonts w:cs="Times New Roman"/>
        </w:rPr>
        <w:t xml:space="preserve">. Ta již byla přísnější, co se týče </w:t>
      </w:r>
      <w:r w:rsidR="00B948F7">
        <w:rPr>
          <w:rFonts w:cs="Times New Roman"/>
        </w:rPr>
        <w:t>nároku na její</w:t>
      </w:r>
      <w:r w:rsidRPr="006F7996">
        <w:rPr>
          <w:rFonts w:cs="Times New Roman"/>
        </w:rPr>
        <w:t xml:space="preserve"> pořízen</w:t>
      </w:r>
      <w:r w:rsidR="000B725D">
        <w:rPr>
          <w:rFonts w:cs="Times New Roman"/>
        </w:rPr>
        <w:t>í</w:t>
      </w:r>
      <w:r w:rsidR="00B948F7">
        <w:rPr>
          <w:rFonts w:cs="Times New Roman"/>
        </w:rPr>
        <w:t xml:space="preserve"> než </w:t>
      </w:r>
      <w:r w:rsidR="00090DA9">
        <w:rPr>
          <w:rFonts w:cs="Times New Roman"/>
        </w:rPr>
        <w:t xml:space="preserve">dříve užívané </w:t>
      </w:r>
      <w:r w:rsidR="00B948F7">
        <w:rPr>
          <w:rFonts w:cs="Times New Roman"/>
        </w:rPr>
        <w:t>ústní testamenty</w:t>
      </w:r>
      <w:r w:rsidRPr="006F7996">
        <w:rPr>
          <w:rFonts w:cs="Times New Roman"/>
        </w:rPr>
        <w:t xml:space="preserve">. Sám zůstavitel nemusel </w:t>
      </w:r>
      <w:r w:rsidR="00E53F87">
        <w:rPr>
          <w:rFonts w:cs="Times New Roman"/>
        </w:rPr>
        <w:t>daný testament</w:t>
      </w:r>
      <w:r w:rsidRPr="006F7996">
        <w:rPr>
          <w:rFonts w:cs="Times New Roman"/>
        </w:rPr>
        <w:t xml:space="preserve"> sepsat, stačilo, že pronesl svou vůli, aby tato listina (dříve i např. desky potažené voskem a do nich vyryté) se stala jeho </w:t>
      </w:r>
      <w:r w:rsidR="00E53F87">
        <w:rPr>
          <w:rFonts w:cs="Times New Roman"/>
        </w:rPr>
        <w:t>testamentem</w:t>
      </w:r>
      <w:r w:rsidRPr="006F7996">
        <w:rPr>
          <w:rFonts w:cs="Times New Roman"/>
        </w:rPr>
        <w:t xml:space="preserve">. Tohoto aktu muselo být po celou dobu přítomno </w:t>
      </w:r>
      <w:r w:rsidR="003A643F">
        <w:rPr>
          <w:rFonts w:cs="Times New Roman"/>
        </w:rPr>
        <w:t>7</w:t>
      </w:r>
      <w:r w:rsidRPr="006F7996">
        <w:rPr>
          <w:rFonts w:cs="Times New Roman"/>
        </w:rPr>
        <w:t xml:space="preserve"> </w:t>
      </w:r>
      <w:r w:rsidR="005A52B9">
        <w:rPr>
          <w:rFonts w:cs="Times New Roman"/>
        </w:rPr>
        <w:t>svědků</w:t>
      </w:r>
      <w:r w:rsidRPr="006F7996">
        <w:rPr>
          <w:rFonts w:cs="Times New Roman"/>
        </w:rPr>
        <w:t>, kte</w:t>
      </w:r>
      <w:r w:rsidR="005A52B9">
        <w:rPr>
          <w:rFonts w:cs="Times New Roman"/>
        </w:rPr>
        <w:t>ří</w:t>
      </w:r>
      <w:r w:rsidRPr="006F7996">
        <w:rPr>
          <w:rFonts w:cs="Times New Roman"/>
        </w:rPr>
        <w:t xml:space="preserve"> tuto skutečnost stvrdil</w:t>
      </w:r>
      <w:r w:rsidR="00EC4B42">
        <w:rPr>
          <w:rFonts w:cs="Times New Roman"/>
        </w:rPr>
        <w:t>i</w:t>
      </w:r>
      <w:r w:rsidRPr="006F7996">
        <w:rPr>
          <w:rFonts w:cs="Times New Roman"/>
        </w:rPr>
        <w:t xml:space="preserve"> svou pečetí a připsáním </w:t>
      </w:r>
      <w:r w:rsidRPr="006F7996">
        <w:rPr>
          <w:rFonts w:cs="Times New Roman"/>
        </w:rPr>
        <w:lastRenderedPageBreak/>
        <w:t>svého jména k dané listině.</w:t>
      </w:r>
      <w:r w:rsidRPr="006F7996">
        <w:rPr>
          <w:rStyle w:val="Znakapoznpodarou"/>
          <w:rFonts w:cs="Times New Roman"/>
        </w:rPr>
        <w:footnoteReference w:id="22"/>
      </w:r>
      <w:r w:rsidRPr="006F7996">
        <w:rPr>
          <w:rFonts w:cs="Times New Roman"/>
        </w:rPr>
        <w:t xml:space="preserve"> Existovalo více možných způsobů pořízení </w:t>
      </w:r>
      <w:r w:rsidR="00E53F87">
        <w:rPr>
          <w:rFonts w:cs="Times New Roman"/>
        </w:rPr>
        <w:t>testamentu</w:t>
      </w:r>
      <w:r w:rsidRPr="006F7996">
        <w:rPr>
          <w:rFonts w:cs="Times New Roman"/>
        </w:rPr>
        <w:t xml:space="preserve"> pro určité speciální situace, např. na venkově stačilo svědků 5, nebo v případě kdy propukla nakažlivá nemoc</w:t>
      </w:r>
      <w:r w:rsidR="00E53F87">
        <w:rPr>
          <w:rFonts w:cs="Times New Roman"/>
        </w:rPr>
        <w:t>,</w:t>
      </w:r>
      <w:r w:rsidRPr="006F7996">
        <w:rPr>
          <w:rFonts w:cs="Times New Roman"/>
        </w:rPr>
        <w:t xml:space="preserve"> nemuseli být všichni svědkové přítomni současně.</w:t>
      </w:r>
      <w:r w:rsidRPr="006F7996">
        <w:rPr>
          <w:rStyle w:val="Znakapoznpodarou"/>
          <w:rFonts w:cs="Times New Roman"/>
        </w:rPr>
        <w:footnoteReference w:id="23"/>
      </w:r>
      <w:r w:rsidRPr="006F7996">
        <w:rPr>
          <w:rFonts w:cs="Times New Roman"/>
        </w:rPr>
        <w:t xml:space="preserve"> </w:t>
      </w:r>
      <w:r w:rsidR="00C15DCE">
        <w:rPr>
          <w:rFonts w:cs="Times New Roman"/>
        </w:rPr>
        <w:t xml:space="preserve">Další výhodou je, že zde </w:t>
      </w:r>
      <w:r w:rsidR="00CE6963">
        <w:rPr>
          <w:rFonts w:cs="Times New Roman"/>
        </w:rPr>
        <w:t>již zůstavitel mohl utajit obsah testamentu</w:t>
      </w:r>
      <w:r w:rsidR="00882EC4">
        <w:rPr>
          <w:rFonts w:cs="Times New Roman"/>
        </w:rPr>
        <w:t>. Přítomní svědci pouze osvědčili, že zůstavitel skutečně testament sepsal.</w:t>
      </w:r>
      <w:r w:rsidR="00547C8A">
        <w:rPr>
          <w:rFonts w:cs="Times New Roman"/>
        </w:rPr>
        <w:t xml:space="preserve"> Pro úplnost </w:t>
      </w:r>
      <w:r w:rsidR="00E33622">
        <w:rPr>
          <w:rFonts w:cs="Times New Roman"/>
        </w:rPr>
        <w:t>lze dodat,</w:t>
      </w:r>
      <w:r w:rsidR="00547C8A">
        <w:rPr>
          <w:rFonts w:cs="Times New Roman"/>
        </w:rPr>
        <w:t xml:space="preserve"> že tehdejší právní úprava nekladla na tuto formu </w:t>
      </w:r>
      <w:r w:rsidR="00E53F87">
        <w:rPr>
          <w:rFonts w:cs="Times New Roman"/>
        </w:rPr>
        <w:t>testamentu</w:t>
      </w:r>
      <w:r w:rsidR="00547C8A">
        <w:rPr>
          <w:rFonts w:cs="Times New Roman"/>
        </w:rPr>
        <w:t xml:space="preserve"> přílišné formální nároky, které by měly </w:t>
      </w:r>
      <w:r w:rsidR="00E53F87">
        <w:rPr>
          <w:rFonts w:cs="Times New Roman"/>
        </w:rPr>
        <w:t>spojitost</w:t>
      </w:r>
      <w:r w:rsidR="00547C8A">
        <w:rPr>
          <w:rFonts w:cs="Times New Roman"/>
        </w:rPr>
        <w:t xml:space="preserve"> s</w:t>
      </w:r>
      <w:r w:rsidR="000E3F6C">
        <w:rPr>
          <w:rFonts w:cs="Times New Roman"/>
        </w:rPr>
        <w:t xml:space="preserve"> uvedením data </w:t>
      </w:r>
      <w:r w:rsidR="00587628">
        <w:rPr>
          <w:rFonts w:cs="Times New Roman"/>
        </w:rPr>
        <w:t>sepsání testamentu</w:t>
      </w:r>
      <w:r w:rsidR="000E3F6C">
        <w:rPr>
          <w:rFonts w:cs="Times New Roman"/>
        </w:rPr>
        <w:t>.</w:t>
      </w:r>
      <w:r w:rsidR="00B04FBE">
        <w:rPr>
          <w:rFonts w:cs="Times New Roman"/>
        </w:rPr>
        <w:t xml:space="preserve"> O datování testamentu tak v tomto o</w:t>
      </w:r>
      <w:r w:rsidR="00040F18">
        <w:rPr>
          <w:rFonts w:cs="Times New Roman"/>
        </w:rPr>
        <w:t>bdobí</w:t>
      </w:r>
      <w:r w:rsidR="00B04FBE">
        <w:rPr>
          <w:rFonts w:cs="Times New Roman"/>
        </w:rPr>
        <w:t xml:space="preserve"> nelze </w:t>
      </w:r>
      <w:r w:rsidR="00040F18">
        <w:rPr>
          <w:rFonts w:cs="Times New Roman"/>
        </w:rPr>
        <w:t xml:space="preserve">vést diskusi. </w:t>
      </w:r>
    </w:p>
    <w:p w14:paraId="375BC4D2" w14:textId="36B77CC4" w:rsidR="00937661" w:rsidRDefault="004C072B" w:rsidP="00F2299B">
      <w:pPr>
        <w:pStyle w:val="Bezmezer"/>
        <w:spacing w:line="360" w:lineRule="auto"/>
        <w:ind w:firstLine="708"/>
        <w:rPr>
          <w:rFonts w:cs="Times New Roman"/>
        </w:rPr>
      </w:pPr>
      <w:r w:rsidRPr="006F7996">
        <w:rPr>
          <w:rFonts w:cs="Times New Roman"/>
        </w:rPr>
        <w:t xml:space="preserve">Zajímavé je, že ačkoliv byla </w:t>
      </w:r>
      <w:r w:rsidR="00BC0CC7">
        <w:rPr>
          <w:rFonts w:cs="Times New Roman"/>
        </w:rPr>
        <w:t xml:space="preserve">právní </w:t>
      </w:r>
      <w:r w:rsidRPr="006F7996">
        <w:rPr>
          <w:rFonts w:cs="Times New Roman"/>
        </w:rPr>
        <w:t xml:space="preserve">úprava </w:t>
      </w:r>
      <w:r w:rsidR="00587628">
        <w:rPr>
          <w:rFonts w:cs="Times New Roman"/>
        </w:rPr>
        <w:t xml:space="preserve">testamentu </w:t>
      </w:r>
      <w:r w:rsidRPr="006F7996">
        <w:rPr>
          <w:rFonts w:cs="Times New Roman"/>
        </w:rPr>
        <w:t xml:space="preserve">a obecně pořízení pro případ smrti široce a na svou dobu kvalitně zpracována, nevyžaduje </w:t>
      </w:r>
      <w:r>
        <w:rPr>
          <w:rFonts w:cs="Times New Roman"/>
        </w:rPr>
        <w:t>až na jednu</w:t>
      </w:r>
      <w:r w:rsidR="000E3F6C">
        <w:rPr>
          <w:rFonts w:cs="Times New Roman"/>
        </w:rPr>
        <w:t xml:space="preserve"> níže uvedenou</w:t>
      </w:r>
      <w:r>
        <w:rPr>
          <w:rFonts w:cs="Times New Roman"/>
        </w:rPr>
        <w:t xml:space="preserve"> výjimku uvedení </w:t>
      </w:r>
      <w:r w:rsidRPr="006F7996">
        <w:rPr>
          <w:rFonts w:cs="Times New Roman"/>
        </w:rPr>
        <w:t>dat</w:t>
      </w:r>
      <w:r w:rsidR="00E3610B">
        <w:rPr>
          <w:rFonts w:cs="Times New Roman"/>
        </w:rPr>
        <w:t>a</w:t>
      </w:r>
      <w:r w:rsidRPr="006F7996">
        <w:rPr>
          <w:rFonts w:cs="Times New Roman"/>
        </w:rPr>
        <w:t>, kdy byl</w:t>
      </w:r>
      <w:r w:rsidR="00587628">
        <w:rPr>
          <w:rFonts w:cs="Times New Roman"/>
        </w:rPr>
        <w:t xml:space="preserve"> testament sepsán</w:t>
      </w:r>
      <w:r w:rsidRPr="006F7996">
        <w:rPr>
          <w:rFonts w:cs="Times New Roman"/>
        </w:rPr>
        <w:t xml:space="preserve">. </w:t>
      </w:r>
      <w:r w:rsidR="00587628">
        <w:rPr>
          <w:rFonts w:cs="Times New Roman"/>
        </w:rPr>
        <w:t>T</w:t>
      </w:r>
      <w:r w:rsidRPr="006F7996">
        <w:rPr>
          <w:rFonts w:cs="Times New Roman"/>
        </w:rPr>
        <w:t xml:space="preserve">ehdejší zákonodárci a právníci římské říše </w:t>
      </w:r>
      <w:r w:rsidR="00957904">
        <w:rPr>
          <w:rFonts w:cs="Times New Roman"/>
        </w:rPr>
        <w:t xml:space="preserve">nepovažovali uvedení data sepsání </w:t>
      </w:r>
      <w:r w:rsidR="00587628">
        <w:rPr>
          <w:rFonts w:cs="Times New Roman"/>
        </w:rPr>
        <w:t>testamentu</w:t>
      </w:r>
      <w:r w:rsidR="00957904">
        <w:rPr>
          <w:rFonts w:cs="Times New Roman"/>
        </w:rPr>
        <w:t xml:space="preserve"> za podstatnou náležitost.</w:t>
      </w:r>
      <w:r w:rsidRPr="006F7996">
        <w:rPr>
          <w:rFonts w:cs="Times New Roman"/>
        </w:rPr>
        <w:t xml:space="preserve"> </w:t>
      </w:r>
      <w:r w:rsidR="00266932">
        <w:rPr>
          <w:rFonts w:cs="Times New Roman"/>
        </w:rPr>
        <w:t xml:space="preserve">Pro úplnost je nutno dodat, že písemný testament mohl být zřízen </w:t>
      </w:r>
      <w:r w:rsidR="00875532">
        <w:rPr>
          <w:rFonts w:cs="Times New Roman"/>
        </w:rPr>
        <w:t>jako allografní i holografní.</w:t>
      </w:r>
    </w:p>
    <w:p w14:paraId="7C2BAD94" w14:textId="53F032D6" w:rsidR="004C072B" w:rsidRDefault="00957904" w:rsidP="00F2299B">
      <w:pPr>
        <w:pStyle w:val="Bezmezer"/>
        <w:spacing w:line="360" w:lineRule="auto"/>
        <w:ind w:firstLine="708"/>
        <w:rPr>
          <w:rFonts w:cs="Times New Roman"/>
        </w:rPr>
      </w:pPr>
      <w:r>
        <w:rPr>
          <w:rFonts w:cs="Times New Roman"/>
        </w:rPr>
        <w:t>Lze si však představit</w:t>
      </w:r>
      <w:r w:rsidR="00E3610B">
        <w:rPr>
          <w:rFonts w:cs="Times New Roman"/>
        </w:rPr>
        <w:t xml:space="preserve"> situaci</w:t>
      </w:r>
      <w:r w:rsidR="004C072B" w:rsidRPr="006F7996">
        <w:rPr>
          <w:rFonts w:cs="Times New Roman"/>
        </w:rPr>
        <w:t xml:space="preserve">, kdy zůstavitel sepíše první </w:t>
      </w:r>
      <w:r w:rsidR="00587628">
        <w:rPr>
          <w:rFonts w:cs="Times New Roman"/>
        </w:rPr>
        <w:t xml:space="preserve">testament </w:t>
      </w:r>
      <w:r w:rsidR="004C072B" w:rsidRPr="006F7996">
        <w:rPr>
          <w:rFonts w:cs="Times New Roman"/>
        </w:rPr>
        <w:t xml:space="preserve">a pak se rozhodne, že sepíše </w:t>
      </w:r>
      <w:r w:rsidR="00587628">
        <w:rPr>
          <w:rFonts w:cs="Times New Roman"/>
        </w:rPr>
        <w:t>druhý</w:t>
      </w:r>
      <w:r>
        <w:rPr>
          <w:rFonts w:cs="Times New Roman"/>
        </w:rPr>
        <w:t>.</w:t>
      </w:r>
      <w:r w:rsidR="004C072B" w:rsidRPr="006F7996">
        <w:rPr>
          <w:rFonts w:cs="Times New Roman"/>
        </w:rPr>
        <w:t xml:space="preserve"> Co se stane s</w:t>
      </w:r>
      <w:r w:rsidR="00587628">
        <w:rPr>
          <w:rFonts w:cs="Times New Roman"/>
        </w:rPr>
        <w:t> prvním testamentem</w:t>
      </w:r>
      <w:r w:rsidR="00521207">
        <w:rPr>
          <w:rFonts w:cs="Times New Roman"/>
        </w:rPr>
        <w:t>,</w:t>
      </w:r>
      <w:r w:rsidR="004C072B" w:rsidRPr="006F7996">
        <w:rPr>
          <w:rFonts w:cs="Times New Roman"/>
        </w:rPr>
        <w:t xml:space="preserve"> bylo upraveno v Justiniánských </w:t>
      </w:r>
      <w:r w:rsidR="00CE5780">
        <w:rPr>
          <w:rFonts w:cs="Times New Roman"/>
        </w:rPr>
        <w:t>i</w:t>
      </w:r>
      <w:r w:rsidR="004C072B" w:rsidRPr="006F7996">
        <w:rPr>
          <w:rFonts w:cs="Times New Roman"/>
        </w:rPr>
        <w:t>nstitucích</w:t>
      </w:r>
      <w:r w:rsidR="00147EE9">
        <w:rPr>
          <w:rFonts w:cs="Times New Roman"/>
        </w:rPr>
        <w:t xml:space="preserve">. </w:t>
      </w:r>
      <w:r w:rsidR="000F64A0">
        <w:rPr>
          <w:rFonts w:cs="Times New Roman"/>
        </w:rPr>
        <w:t>Dle nich</w:t>
      </w:r>
      <w:r w:rsidR="004C072B" w:rsidRPr="006F7996">
        <w:rPr>
          <w:rFonts w:cs="Times New Roman"/>
        </w:rPr>
        <w:t xml:space="preserve"> </w:t>
      </w:r>
      <w:r w:rsidR="00587628">
        <w:rPr>
          <w:rFonts w:cs="Times New Roman"/>
        </w:rPr>
        <w:t>testament</w:t>
      </w:r>
      <w:r w:rsidR="004C072B" w:rsidRPr="006F7996">
        <w:rPr>
          <w:rFonts w:cs="Times New Roman"/>
        </w:rPr>
        <w:t>, jež nabyl platnosti později, ruší dříve</w:t>
      </w:r>
      <w:r w:rsidR="00587628">
        <w:rPr>
          <w:rFonts w:cs="Times New Roman"/>
        </w:rPr>
        <w:t xml:space="preserve"> pořízený testament</w:t>
      </w:r>
      <w:r w:rsidR="004C072B" w:rsidRPr="006F7996">
        <w:rPr>
          <w:rFonts w:cs="Times New Roman"/>
        </w:rPr>
        <w:t>.</w:t>
      </w:r>
      <w:r w:rsidR="004C072B" w:rsidRPr="006F7996">
        <w:rPr>
          <w:rStyle w:val="Znakapoznpodarou"/>
          <w:rFonts w:cs="Times New Roman"/>
        </w:rPr>
        <w:footnoteReference w:id="24"/>
      </w:r>
      <w:r w:rsidR="004C072B" w:rsidRPr="006F7996">
        <w:rPr>
          <w:rFonts w:cs="Times New Roman"/>
        </w:rPr>
        <w:t xml:space="preserve"> Tak se dělo i za situace, kdy zůstavitel prohlásil v</w:t>
      </w:r>
      <w:r w:rsidR="00587628">
        <w:rPr>
          <w:rFonts w:cs="Times New Roman"/>
        </w:rPr>
        <w:t> </w:t>
      </w:r>
      <w:r w:rsidR="004C072B" w:rsidRPr="006F7996">
        <w:rPr>
          <w:rFonts w:cs="Times New Roman"/>
        </w:rPr>
        <w:t>nové</w:t>
      </w:r>
      <w:r w:rsidR="00587628">
        <w:rPr>
          <w:rFonts w:cs="Times New Roman"/>
        </w:rPr>
        <w:t>m testamentu</w:t>
      </w:r>
      <w:r w:rsidR="004C072B" w:rsidRPr="006F7996">
        <w:rPr>
          <w:rFonts w:cs="Times New Roman"/>
        </w:rPr>
        <w:t xml:space="preserve">, že si přeje ponechat v platnosti dřívější </w:t>
      </w:r>
      <w:r w:rsidR="006E3627">
        <w:rPr>
          <w:rFonts w:cs="Times New Roman"/>
        </w:rPr>
        <w:t>testament</w:t>
      </w:r>
      <w:r w:rsidR="004C072B" w:rsidRPr="006F7996">
        <w:rPr>
          <w:rFonts w:cs="Times New Roman"/>
        </w:rPr>
        <w:t xml:space="preserve">. </w:t>
      </w:r>
      <w:r w:rsidR="00371AA9">
        <w:rPr>
          <w:rFonts w:cs="Times New Roman"/>
        </w:rPr>
        <w:t>Takov</w:t>
      </w:r>
      <w:r w:rsidR="001F4C8D">
        <w:rPr>
          <w:rFonts w:cs="Times New Roman"/>
        </w:rPr>
        <w:t xml:space="preserve">á situace </w:t>
      </w:r>
      <w:r w:rsidR="008A1E7A">
        <w:rPr>
          <w:rFonts w:cs="Times New Roman"/>
        </w:rPr>
        <w:t>se jeví jako</w:t>
      </w:r>
      <w:r w:rsidR="001F4C8D">
        <w:rPr>
          <w:rFonts w:cs="Times New Roman"/>
        </w:rPr>
        <w:t xml:space="preserve"> zbytečně přísná a omezuj</w:t>
      </w:r>
      <w:r w:rsidR="008A1E7A">
        <w:rPr>
          <w:rFonts w:cs="Times New Roman"/>
        </w:rPr>
        <w:t>ící autonomii</w:t>
      </w:r>
      <w:r w:rsidR="001F4C8D">
        <w:rPr>
          <w:rFonts w:cs="Times New Roman"/>
        </w:rPr>
        <w:t xml:space="preserve"> vůli zůstavitele. </w:t>
      </w:r>
      <w:r w:rsidR="004C072B" w:rsidRPr="006F7996">
        <w:rPr>
          <w:rFonts w:cs="Times New Roman"/>
        </w:rPr>
        <w:t xml:space="preserve">Původně šlo zrušit starší </w:t>
      </w:r>
      <w:r w:rsidR="006E3627">
        <w:rPr>
          <w:rFonts w:cs="Times New Roman"/>
        </w:rPr>
        <w:t>testament pouze testamentem novým</w:t>
      </w:r>
      <w:r w:rsidR="004C072B" w:rsidRPr="006F7996">
        <w:rPr>
          <w:rFonts w:cs="Times New Roman"/>
        </w:rPr>
        <w:t xml:space="preserve">. S postupem času v době za císaře Justiniána byl tento koncept překonán a </w:t>
      </w:r>
      <w:r w:rsidR="00686693">
        <w:rPr>
          <w:rFonts w:cs="Times New Roman"/>
        </w:rPr>
        <w:t>testament šlo</w:t>
      </w:r>
      <w:r w:rsidR="004C072B" w:rsidRPr="006F7996">
        <w:rPr>
          <w:rFonts w:cs="Times New Roman"/>
        </w:rPr>
        <w:t xml:space="preserve"> zrušit jakýmkoliv neformálním způsobem.</w:t>
      </w:r>
      <w:r w:rsidR="004C072B" w:rsidRPr="006F7996">
        <w:rPr>
          <w:rStyle w:val="Znakapoznpodarou"/>
          <w:rFonts w:cs="Times New Roman"/>
        </w:rPr>
        <w:footnoteReference w:id="25"/>
      </w:r>
      <w:r w:rsidR="00686693">
        <w:rPr>
          <w:rFonts w:cs="Times New Roman"/>
        </w:rPr>
        <w:t xml:space="preserve"> </w:t>
      </w:r>
    </w:p>
    <w:p w14:paraId="05AECB3F" w14:textId="1DB7EED4" w:rsidR="002B6BCD" w:rsidRDefault="002B6BCD" w:rsidP="00313FDA">
      <w:pPr>
        <w:pStyle w:val="Bezmezer"/>
        <w:spacing w:line="240" w:lineRule="auto"/>
        <w:rPr>
          <w:rFonts w:cs="Times New Roman"/>
        </w:rPr>
      </w:pPr>
    </w:p>
    <w:p w14:paraId="345204AC" w14:textId="07CF6551" w:rsidR="002B6BCD" w:rsidRDefault="00056293" w:rsidP="00F2299B">
      <w:pPr>
        <w:pStyle w:val="Nadpis3"/>
        <w:spacing w:before="0"/>
      </w:pPr>
      <w:bookmarkStart w:id="11" w:name="_Toc105534609"/>
      <w:r>
        <w:t>2</w:t>
      </w:r>
      <w:r w:rsidR="002B6BCD">
        <w:t>.1.</w:t>
      </w:r>
      <w:r w:rsidR="00A316FC">
        <w:t xml:space="preserve">3 Problematika dvou nedatovaných </w:t>
      </w:r>
      <w:r w:rsidR="00D876E1">
        <w:t>testamentů</w:t>
      </w:r>
      <w:bookmarkEnd w:id="11"/>
    </w:p>
    <w:p w14:paraId="01123380" w14:textId="324E78F0" w:rsidR="00A316FC" w:rsidRDefault="00A316FC" w:rsidP="00F2299B"/>
    <w:p w14:paraId="14D70C98" w14:textId="6BD7D573" w:rsidR="009E336A" w:rsidRPr="006F7996" w:rsidRDefault="00BA591B" w:rsidP="00F2299B">
      <w:pPr>
        <w:pStyle w:val="Bezmezer"/>
        <w:spacing w:line="360" w:lineRule="auto"/>
        <w:ind w:firstLine="360"/>
        <w:rPr>
          <w:rFonts w:cs="Times New Roman"/>
        </w:rPr>
      </w:pPr>
      <w:r>
        <w:rPr>
          <w:rFonts w:cs="Times New Roman"/>
        </w:rPr>
        <w:t>Římsk</w:t>
      </w:r>
      <w:r w:rsidR="00417673">
        <w:rPr>
          <w:rFonts w:cs="Times New Roman"/>
        </w:rPr>
        <w:t xml:space="preserve">á právní úprava </w:t>
      </w:r>
      <w:r w:rsidR="007C4EC7">
        <w:rPr>
          <w:rFonts w:cs="Times New Roman"/>
        </w:rPr>
        <w:t>také</w:t>
      </w:r>
      <w:r>
        <w:rPr>
          <w:rFonts w:cs="Times New Roman"/>
        </w:rPr>
        <w:t xml:space="preserve"> muselo reagovat i na situace, kdy zůstavitel sepsal d</w:t>
      </w:r>
      <w:r w:rsidR="00CA07A6">
        <w:rPr>
          <w:rFonts w:cs="Times New Roman"/>
        </w:rPr>
        <w:t>va nedatované testamenty</w:t>
      </w:r>
      <w:r w:rsidR="006711E1">
        <w:rPr>
          <w:rFonts w:cs="Times New Roman"/>
        </w:rPr>
        <w:t xml:space="preserve">. </w:t>
      </w:r>
      <w:r w:rsidR="00417673">
        <w:rPr>
          <w:rFonts w:cs="Times New Roman"/>
        </w:rPr>
        <w:t>Po vytvoření jednoho testamentu</w:t>
      </w:r>
      <w:r w:rsidR="00091C4D">
        <w:rPr>
          <w:rFonts w:cs="Times New Roman"/>
        </w:rPr>
        <w:t xml:space="preserve"> se původní testament</w:t>
      </w:r>
      <w:r w:rsidR="009E336A" w:rsidRPr="006F7996">
        <w:rPr>
          <w:rFonts w:cs="Times New Roman"/>
        </w:rPr>
        <w:t xml:space="preserve"> po čase zapomene a pořídí </w:t>
      </w:r>
      <w:r w:rsidR="00091C4D">
        <w:rPr>
          <w:rFonts w:cs="Times New Roman"/>
        </w:rPr>
        <w:t xml:space="preserve">se tak </w:t>
      </w:r>
      <w:r w:rsidR="009E336A" w:rsidRPr="006F7996">
        <w:rPr>
          <w:rFonts w:cs="Times New Roman"/>
        </w:rPr>
        <w:t>nov</w:t>
      </w:r>
      <w:r w:rsidR="00D73348">
        <w:rPr>
          <w:rFonts w:cs="Times New Roman"/>
        </w:rPr>
        <w:t>ý</w:t>
      </w:r>
      <w:r w:rsidR="00091C4D">
        <w:rPr>
          <w:rFonts w:cs="Times New Roman"/>
        </w:rPr>
        <w:t>, aktuální</w:t>
      </w:r>
      <w:r w:rsidR="00D73348">
        <w:rPr>
          <w:rFonts w:cs="Times New Roman"/>
        </w:rPr>
        <w:t xml:space="preserve"> testament</w:t>
      </w:r>
      <w:r w:rsidR="009E336A" w:rsidRPr="006F7996">
        <w:rPr>
          <w:rFonts w:cs="Times New Roman"/>
        </w:rPr>
        <w:t xml:space="preserve">. </w:t>
      </w:r>
      <w:r w:rsidR="001A74F0">
        <w:rPr>
          <w:rFonts w:cs="Times New Roman"/>
        </w:rPr>
        <w:t>Po smrti zůstavitele se</w:t>
      </w:r>
      <w:r w:rsidR="009E336A" w:rsidRPr="006F7996">
        <w:rPr>
          <w:rFonts w:cs="Times New Roman"/>
        </w:rPr>
        <w:t xml:space="preserve"> </w:t>
      </w:r>
      <w:r w:rsidR="001A74F0">
        <w:rPr>
          <w:rFonts w:cs="Times New Roman"/>
        </w:rPr>
        <w:t xml:space="preserve">nalezne </w:t>
      </w:r>
      <w:r w:rsidR="009E336A" w:rsidRPr="006F7996">
        <w:rPr>
          <w:rFonts w:cs="Times New Roman"/>
        </w:rPr>
        <w:t>jak první, tak i</w:t>
      </w:r>
      <w:r w:rsidR="00FF381F">
        <w:rPr>
          <w:rFonts w:cs="Times New Roman"/>
        </w:rPr>
        <w:t xml:space="preserve"> druhý testament</w:t>
      </w:r>
      <w:r w:rsidR="009E336A" w:rsidRPr="006F7996">
        <w:rPr>
          <w:rFonts w:cs="Times New Roman"/>
        </w:rPr>
        <w:t>. Bez dat</w:t>
      </w:r>
      <w:r w:rsidR="00D57488">
        <w:rPr>
          <w:rFonts w:cs="Times New Roman"/>
        </w:rPr>
        <w:t>a</w:t>
      </w:r>
      <w:r w:rsidR="009E336A" w:rsidRPr="006F7996">
        <w:rPr>
          <w:rFonts w:cs="Times New Roman"/>
        </w:rPr>
        <w:t xml:space="preserve"> pořízení </w:t>
      </w:r>
      <w:r w:rsidR="00FF381F">
        <w:rPr>
          <w:rFonts w:cs="Times New Roman"/>
        </w:rPr>
        <w:t>testamentu</w:t>
      </w:r>
      <w:r w:rsidR="009E336A" w:rsidRPr="006F7996">
        <w:rPr>
          <w:rFonts w:cs="Times New Roman"/>
        </w:rPr>
        <w:t xml:space="preserve"> a </w:t>
      </w:r>
      <w:r w:rsidR="001A74F0">
        <w:rPr>
          <w:rFonts w:cs="Times New Roman"/>
        </w:rPr>
        <w:t xml:space="preserve">výpovědi </w:t>
      </w:r>
      <w:r w:rsidR="009E336A" w:rsidRPr="006F7996">
        <w:rPr>
          <w:rFonts w:cs="Times New Roman"/>
        </w:rPr>
        <w:t>svědků nelze určit, kter</w:t>
      </w:r>
      <w:r w:rsidR="00FF381F">
        <w:rPr>
          <w:rFonts w:cs="Times New Roman"/>
        </w:rPr>
        <w:t xml:space="preserve">ý z testamentů </w:t>
      </w:r>
      <w:r w:rsidR="009E336A" w:rsidRPr="006F7996">
        <w:rPr>
          <w:rFonts w:cs="Times New Roman"/>
        </w:rPr>
        <w:t>byl pořízen dříve. Pravidlo, že novější ruší starší tedy užít nelze. Prof. Vančura ve své publikaci uvádí</w:t>
      </w:r>
      <w:r w:rsidR="00026E98">
        <w:rPr>
          <w:rFonts w:cs="Times New Roman"/>
        </w:rPr>
        <w:t>:</w:t>
      </w:r>
      <w:r w:rsidR="009E336A" w:rsidRPr="006F7996">
        <w:rPr>
          <w:rFonts w:cs="Times New Roman"/>
        </w:rPr>
        <w:t xml:space="preserve"> „</w:t>
      </w:r>
      <w:r w:rsidR="009E336A" w:rsidRPr="006F7996">
        <w:rPr>
          <w:rFonts w:cs="Times New Roman"/>
          <w:i/>
        </w:rPr>
        <w:t>Nelze-li pořad dvou nebo několika testamentárních listin zjistiti, nabudou platnosti všecky vedle sebe, jakoby byly napsány v jedné listině.</w:t>
      </w:r>
      <w:r w:rsidR="009E336A" w:rsidRPr="006F7996">
        <w:rPr>
          <w:rFonts w:cs="Times New Roman"/>
        </w:rPr>
        <w:t>“</w:t>
      </w:r>
      <w:r w:rsidR="009E336A" w:rsidRPr="006F7996">
        <w:rPr>
          <w:rStyle w:val="Znakapoznpodarou"/>
          <w:rFonts w:cs="Times New Roman"/>
        </w:rPr>
        <w:footnoteReference w:id="26"/>
      </w:r>
      <w:r w:rsidR="009E336A" w:rsidRPr="006F7996">
        <w:rPr>
          <w:rFonts w:cs="Times New Roman"/>
        </w:rPr>
        <w:t xml:space="preserve"> </w:t>
      </w:r>
      <w:r w:rsidR="00AA7629">
        <w:rPr>
          <w:rFonts w:cs="Times New Roman"/>
        </w:rPr>
        <w:t xml:space="preserve">Pravidlo spojení </w:t>
      </w:r>
      <w:r w:rsidR="00FF381F">
        <w:rPr>
          <w:rFonts w:cs="Times New Roman"/>
        </w:rPr>
        <w:t>testamentů</w:t>
      </w:r>
      <w:r w:rsidR="00AA7629">
        <w:rPr>
          <w:rFonts w:cs="Times New Roman"/>
        </w:rPr>
        <w:t xml:space="preserve"> </w:t>
      </w:r>
      <w:r w:rsidR="00AA7629">
        <w:rPr>
          <w:rFonts w:cs="Times New Roman"/>
        </w:rPr>
        <w:lastRenderedPageBreak/>
        <w:t>se tak užije pro všechny zůstavitelovy nalezené testamenty.</w:t>
      </w:r>
      <w:r w:rsidR="00FF381F">
        <w:rPr>
          <w:rFonts w:cs="Times New Roman"/>
        </w:rPr>
        <w:t xml:space="preserve"> To však platí potud, pokud</w:t>
      </w:r>
      <w:r w:rsidR="002055FA">
        <w:rPr>
          <w:rFonts w:cs="Times New Roman"/>
        </w:rPr>
        <w:t xml:space="preserve"> si oba testamenty obsahově neodporují.</w:t>
      </w:r>
    </w:p>
    <w:p w14:paraId="5F232C06" w14:textId="40DB11C3" w:rsidR="00D02305" w:rsidRDefault="00AA7629" w:rsidP="00F2299B">
      <w:pPr>
        <w:pStyle w:val="Bezmezer"/>
        <w:spacing w:line="360" w:lineRule="auto"/>
        <w:ind w:firstLine="708"/>
        <w:rPr>
          <w:rFonts w:cs="Times New Roman"/>
        </w:rPr>
      </w:pPr>
      <w:r>
        <w:rPr>
          <w:rFonts w:cs="Times New Roman"/>
        </w:rPr>
        <w:t xml:space="preserve">Opačná situace nastává ve chvíli, kdy si jednotlivé </w:t>
      </w:r>
      <w:r w:rsidR="002055FA">
        <w:rPr>
          <w:rFonts w:cs="Times New Roman"/>
        </w:rPr>
        <w:t xml:space="preserve">testamenty </w:t>
      </w:r>
      <w:r>
        <w:rPr>
          <w:rFonts w:cs="Times New Roman"/>
        </w:rPr>
        <w:t xml:space="preserve">vzájemně obsahově odporují. </w:t>
      </w:r>
      <w:r w:rsidR="00C476B6">
        <w:rPr>
          <w:rFonts w:cs="Times New Roman"/>
        </w:rPr>
        <w:t>O</w:t>
      </w:r>
      <w:r w:rsidR="009E336A" w:rsidRPr="006F7996">
        <w:rPr>
          <w:rFonts w:cs="Times New Roman"/>
        </w:rPr>
        <w:t xml:space="preserve">bsahují </w:t>
      </w:r>
      <w:r w:rsidR="00C476B6">
        <w:rPr>
          <w:rFonts w:cs="Times New Roman"/>
        </w:rPr>
        <w:t xml:space="preserve">například </w:t>
      </w:r>
      <w:r w:rsidR="009E336A" w:rsidRPr="006F7996">
        <w:rPr>
          <w:rFonts w:cs="Times New Roman"/>
        </w:rPr>
        <w:t>ustanovení, která např. zůstavují jednu věc dvěma různým dědicům</w:t>
      </w:r>
      <w:r w:rsidR="00C476B6">
        <w:rPr>
          <w:rFonts w:cs="Times New Roman"/>
        </w:rPr>
        <w:t>.</w:t>
      </w:r>
      <w:r w:rsidR="009E336A" w:rsidRPr="006F7996">
        <w:rPr>
          <w:rFonts w:cs="Times New Roman"/>
        </w:rPr>
        <w:t xml:space="preserve"> V digestech (Dig. 50, 17, 12) </w:t>
      </w:r>
      <w:r w:rsidR="00E531AD">
        <w:rPr>
          <w:rFonts w:cs="Times New Roman"/>
        </w:rPr>
        <w:t>se uvádí</w:t>
      </w:r>
      <w:r w:rsidR="009E336A" w:rsidRPr="006F7996">
        <w:rPr>
          <w:rFonts w:cs="Times New Roman"/>
        </w:rPr>
        <w:t>, že</w:t>
      </w:r>
      <w:r w:rsidR="002055FA">
        <w:rPr>
          <w:rFonts w:cs="Times New Roman"/>
        </w:rPr>
        <w:t xml:space="preserve"> testament</w:t>
      </w:r>
      <w:r w:rsidR="009E336A" w:rsidRPr="006F7996">
        <w:rPr>
          <w:rFonts w:cs="Times New Roman"/>
        </w:rPr>
        <w:t xml:space="preserve"> zůstavitele by měl být vykládá</w:t>
      </w:r>
      <w:r w:rsidR="00521207">
        <w:rPr>
          <w:rFonts w:cs="Times New Roman"/>
        </w:rPr>
        <w:t>n</w:t>
      </w:r>
      <w:r w:rsidR="009E336A" w:rsidRPr="006F7996">
        <w:rPr>
          <w:rFonts w:cs="Times New Roman"/>
        </w:rPr>
        <w:t xml:space="preserve"> dle nejlepší vůle zůstavitele.</w:t>
      </w:r>
      <w:r w:rsidR="009E336A" w:rsidRPr="006F7996">
        <w:rPr>
          <w:rStyle w:val="Znakapoznpodarou"/>
          <w:rFonts w:cs="Times New Roman"/>
        </w:rPr>
        <w:footnoteReference w:id="27"/>
      </w:r>
      <w:r w:rsidR="00C476B6">
        <w:rPr>
          <w:rFonts w:cs="Times New Roman"/>
        </w:rPr>
        <w:t xml:space="preserve"> </w:t>
      </w:r>
      <w:r w:rsidR="00E531AD">
        <w:rPr>
          <w:rFonts w:cs="Times New Roman"/>
        </w:rPr>
        <w:t xml:space="preserve">K tomu </w:t>
      </w:r>
      <w:r w:rsidR="00D02305">
        <w:rPr>
          <w:rFonts w:cs="Times New Roman"/>
        </w:rPr>
        <w:t>je nutné dodat</w:t>
      </w:r>
      <w:r w:rsidR="00E531AD">
        <w:rPr>
          <w:rFonts w:cs="Times New Roman"/>
        </w:rPr>
        <w:t>, že uvedené pravidlo obsahuje rovněž aktuální právní úprava českého právního řádu</w:t>
      </w:r>
      <w:r w:rsidR="00D15717">
        <w:rPr>
          <w:rFonts w:cs="Times New Roman"/>
        </w:rPr>
        <w:t xml:space="preserve"> v § 1494 odst. 2 OZ</w:t>
      </w:r>
      <w:r w:rsidR="00E531AD">
        <w:rPr>
          <w:rFonts w:cs="Times New Roman"/>
        </w:rPr>
        <w:t>.</w:t>
      </w:r>
      <w:r w:rsidR="009E336A" w:rsidRPr="006F7996">
        <w:rPr>
          <w:rFonts w:cs="Times New Roman"/>
        </w:rPr>
        <w:t xml:space="preserve"> Těžko se ale v tomto případě bude posuzovat to, co zůstavitel skutečně chtěl, neboť nemusíme znát okolnosti, které ho vedly k sepsání závět</w:t>
      </w:r>
      <w:r w:rsidR="001A72F7">
        <w:rPr>
          <w:rFonts w:cs="Times New Roman"/>
        </w:rPr>
        <w:t>i</w:t>
      </w:r>
      <w:r w:rsidR="009E336A" w:rsidRPr="006F7996">
        <w:rPr>
          <w:rFonts w:cs="Times New Roman"/>
        </w:rPr>
        <w:t xml:space="preserve">. </w:t>
      </w:r>
    </w:p>
    <w:p w14:paraId="190AD99F" w14:textId="79689881" w:rsidR="009E336A" w:rsidRDefault="009E336A" w:rsidP="00F2299B">
      <w:pPr>
        <w:pStyle w:val="Bezmezer"/>
        <w:spacing w:line="360" w:lineRule="auto"/>
        <w:ind w:firstLine="708"/>
        <w:rPr>
          <w:rFonts w:cs="Times New Roman"/>
        </w:rPr>
      </w:pPr>
      <w:r w:rsidRPr="006F7996">
        <w:rPr>
          <w:rFonts w:cs="Times New Roman"/>
        </w:rPr>
        <w:t>Poté již bylo právníků, aby došli ke správné interpretaci jednotlivých ustanovení, které by vycházeli jednak z vůle zůstavitele a jednak byly i rozumné.</w:t>
      </w:r>
      <w:r w:rsidRPr="006F7996">
        <w:rPr>
          <w:rStyle w:val="Znakapoznpodarou"/>
          <w:rFonts w:cs="Times New Roman"/>
        </w:rPr>
        <w:footnoteReference w:id="28"/>
      </w:r>
      <w:r w:rsidRPr="006F7996">
        <w:rPr>
          <w:rFonts w:cs="Times New Roman"/>
        </w:rPr>
        <w:t xml:space="preserve"> </w:t>
      </w:r>
      <w:r w:rsidR="0085241C">
        <w:rPr>
          <w:rFonts w:cs="Times New Roman"/>
        </w:rPr>
        <w:t xml:space="preserve">V tehdejší právní úpravě tak absentovalo konkrétní ustanovení řešící obsahovou kolizi dvou </w:t>
      </w:r>
      <w:r w:rsidR="00D417FC">
        <w:rPr>
          <w:rFonts w:cs="Times New Roman"/>
        </w:rPr>
        <w:t xml:space="preserve">nedatovaných </w:t>
      </w:r>
      <w:r w:rsidR="00B066C1">
        <w:rPr>
          <w:rFonts w:cs="Times New Roman"/>
        </w:rPr>
        <w:t>testamentů</w:t>
      </w:r>
      <w:r w:rsidR="00D417FC">
        <w:rPr>
          <w:rFonts w:cs="Times New Roman"/>
        </w:rPr>
        <w:t xml:space="preserve">. </w:t>
      </w:r>
      <w:r w:rsidR="00107E09">
        <w:rPr>
          <w:rFonts w:cs="Times New Roman"/>
        </w:rPr>
        <w:t xml:space="preserve">V kontextu římského práva </w:t>
      </w:r>
      <w:r w:rsidR="00D13B5E">
        <w:rPr>
          <w:rFonts w:cs="Times New Roman"/>
        </w:rPr>
        <w:t>se tak datace jeví jako poměrně</w:t>
      </w:r>
      <w:r w:rsidR="00107E09">
        <w:rPr>
          <w:rFonts w:cs="Times New Roman"/>
        </w:rPr>
        <w:t xml:space="preserve"> </w:t>
      </w:r>
      <w:r w:rsidRPr="006F7996">
        <w:rPr>
          <w:rFonts w:cs="Times New Roman"/>
        </w:rPr>
        <w:t>užitečný institut</w:t>
      </w:r>
      <w:r w:rsidR="00C97F21">
        <w:rPr>
          <w:rFonts w:cs="Times New Roman"/>
        </w:rPr>
        <w:t xml:space="preserve">. V tehdejší době bylo totiž podstatně horší jakékoliv </w:t>
      </w:r>
      <w:r w:rsidR="00B066C1">
        <w:rPr>
          <w:rFonts w:cs="Times New Roman"/>
        </w:rPr>
        <w:t>do</w:t>
      </w:r>
      <w:r w:rsidR="00C97F21">
        <w:rPr>
          <w:rFonts w:cs="Times New Roman"/>
        </w:rPr>
        <w:t>kazování rozhodných skutečností pro určení platnosti či neplatnosti konkrétní</w:t>
      </w:r>
      <w:r w:rsidR="00B066C1">
        <w:rPr>
          <w:rFonts w:cs="Times New Roman"/>
        </w:rPr>
        <w:t>ho testamentu</w:t>
      </w:r>
      <w:r w:rsidR="00C97F21">
        <w:rPr>
          <w:rFonts w:cs="Times New Roman"/>
        </w:rPr>
        <w:t xml:space="preserve">. </w:t>
      </w:r>
      <w:r w:rsidRPr="006F7996">
        <w:rPr>
          <w:rFonts w:cs="Times New Roman"/>
        </w:rPr>
        <w:t xml:space="preserve"> </w:t>
      </w:r>
    </w:p>
    <w:p w14:paraId="1D68F232" w14:textId="77777777" w:rsidR="005E1842" w:rsidRDefault="005E1842" w:rsidP="00024997">
      <w:pPr>
        <w:pStyle w:val="Bezmezer"/>
        <w:spacing w:line="240" w:lineRule="auto"/>
        <w:ind w:firstLine="357"/>
        <w:rPr>
          <w:rFonts w:cs="Times New Roman"/>
        </w:rPr>
      </w:pPr>
    </w:p>
    <w:p w14:paraId="4E7C2D69" w14:textId="19C59CA9" w:rsidR="00F041C4" w:rsidRDefault="00056293" w:rsidP="00F2299B">
      <w:pPr>
        <w:pStyle w:val="Nadpis3"/>
        <w:spacing w:before="0"/>
      </w:pPr>
      <w:bookmarkStart w:id="12" w:name="_Toc105534610"/>
      <w:r>
        <w:t>2</w:t>
      </w:r>
      <w:r w:rsidR="00F041C4">
        <w:t xml:space="preserve">.1.4. </w:t>
      </w:r>
      <w:r w:rsidR="00EE3C5A">
        <w:t>Justiniánova novela č. 107</w:t>
      </w:r>
      <w:bookmarkEnd w:id="12"/>
    </w:p>
    <w:p w14:paraId="088CD23A" w14:textId="49FC6EE5" w:rsidR="004C072B" w:rsidRDefault="004C072B" w:rsidP="00F2299B"/>
    <w:p w14:paraId="037F1020" w14:textId="6E33DA60" w:rsidR="00D95DD0" w:rsidRDefault="00B066C1" w:rsidP="00F2299B">
      <w:pPr>
        <w:pStyle w:val="Bezmezer"/>
        <w:spacing w:line="360" w:lineRule="auto"/>
        <w:ind w:firstLine="708"/>
        <w:rPr>
          <w:rFonts w:cs="Times New Roman"/>
        </w:rPr>
      </w:pPr>
      <w:r>
        <w:rPr>
          <w:rFonts w:cs="Times New Roman"/>
        </w:rPr>
        <w:t>Testament</w:t>
      </w:r>
      <w:r w:rsidR="00D022BC">
        <w:rPr>
          <w:rFonts w:cs="Times New Roman"/>
        </w:rPr>
        <w:t xml:space="preserve"> dle římského práva nemusel obsahovat uvedení data je</w:t>
      </w:r>
      <w:r>
        <w:rPr>
          <w:rFonts w:cs="Times New Roman"/>
        </w:rPr>
        <w:t>ho</w:t>
      </w:r>
      <w:r w:rsidR="00D022BC">
        <w:rPr>
          <w:rFonts w:cs="Times New Roman"/>
        </w:rPr>
        <w:t xml:space="preserve"> sepsání</w:t>
      </w:r>
      <w:r w:rsidR="00D95DD0" w:rsidRPr="006F7996">
        <w:rPr>
          <w:rFonts w:cs="Times New Roman"/>
        </w:rPr>
        <w:t>. Tento</w:t>
      </w:r>
      <w:r w:rsidR="000676D1">
        <w:rPr>
          <w:rFonts w:cs="Times New Roman"/>
        </w:rPr>
        <w:t xml:space="preserve"> požadavek</w:t>
      </w:r>
      <w:r w:rsidR="00D95DD0" w:rsidRPr="006F7996">
        <w:rPr>
          <w:rFonts w:cs="Times New Roman"/>
        </w:rPr>
        <w:t xml:space="preserve"> byl zaveden </w:t>
      </w:r>
      <w:r w:rsidR="00347B7B">
        <w:rPr>
          <w:rFonts w:cs="Times New Roman"/>
        </w:rPr>
        <w:t>pouze</w:t>
      </w:r>
      <w:r w:rsidR="00347B7B" w:rsidRPr="006F7996">
        <w:rPr>
          <w:rFonts w:cs="Times New Roman"/>
        </w:rPr>
        <w:t xml:space="preserve"> </w:t>
      </w:r>
      <w:r w:rsidR="00D95DD0" w:rsidRPr="006F7996">
        <w:rPr>
          <w:rFonts w:cs="Times New Roman"/>
        </w:rPr>
        <w:t>v Novele číslo 107 za císaře Justiniána</w:t>
      </w:r>
      <w:r w:rsidR="00F3530E">
        <w:rPr>
          <w:rFonts w:cs="Times New Roman"/>
        </w:rPr>
        <w:t>,</w:t>
      </w:r>
      <w:r w:rsidR="000676D1">
        <w:rPr>
          <w:rFonts w:cs="Times New Roman"/>
        </w:rPr>
        <w:t xml:space="preserve"> </w:t>
      </w:r>
      <w:r w:rsidR="001C5379">
        <w:rPr>
          <w:rFonts w:cs="Times New Roman"/>
        </w:rPr>
        <w:t xml:space="preserve">a to </w:t>
      </w:r>
      <w:r w:rsidR="000676D1">
        <w:rPr>
          <w:rFonts w:cs="Times New Roman"/>
        </w:rPr>
        <w:t xml:space="preserve">pro jednu </w:t>
      </w:r>
      <w:r w:rsidR="00BB53B4">
        <w:rPr>
          <w:rFonts w:cs="Times New Roman"/>
        </w:rPr>
        <w:t xml:space="preserve">formu </w:t>
      </w:r>
      <w:r>
        <w:rPr>
          <w:rFonts w:cs="Times New Roman"/>
        </w:rPr>
        <w:t>testamentu</w:t>
      </w:r>
      <w:r w:rsidR="00BB53B4">
        <w:rPr>
          <w:rFonts w:cs="Times New Roman"/>
        </w:rPr>
        <w:t>,</w:t>
      </w:r>
      <w:r w:rsidR="00C243ED">
        <w:rPr>
          <w:rFonts w:cs="Times New Roman"/>
        </w:rPr>
        <w:t xml:space="preserve"> tzv. </w:t>
      </w:r>
      <w:r w:rsidR="00C243ED">
        <w:rPr>
          <w:rFonts w:cs="Times New Roman"/>
          <w:i/>
          <w:iCs/>
        </w:rPr>
        <w:t>testamentum parentis inter liberos</w:t>
      </w:r>
      <w:r w:rsidR="00D95DD0" w:rsidRPr="006F7996">
        <w:rPr>
          <w:rFonts w:cs="Times New Roman"/>
        </w:rPr>
        <w:t>.</w:t>
      </w:r>
      <w:r w:rsidR="000676D1">
        <w:rPr>
          <w:rFonts w:cs="Times New Roman"/>
        </w:rPr>
        <w:t xml:space="preserve"> Zmíněná</w:t>
      </w:r>
      <w:r w:rsidR="00D95DD0" w:rsidRPr="006F7996">
        <w:rPr>
          <w:rFonts w:cs="Times New Roman"/>
        </w:rPr>
        <w:t xml:space="preserve"> </w:t>
      </w:r>
      <w:r w:rsidR="000676D1">
        <w:rPr>
          <w:rFonts w:cs="Times New Roman"/>
        </w:rPr>
        <w:t>n</w:t>
      </w:r>
      <w:r w:rsidR="00D95DD0" w:rsidRPr="006F7996">
        <w:rPr>
          <w:rFonts w:cs="Times New Roman"/>
        </w:rPr>
        <w:t>ovela se zabývá upravením formální povinnosti připojit k </w:t>
      </w:r>
      <w:r>
        <w:rPr>
          <w:rFonts w:cs="Times New Roman"/>
        </w:rPr>
        <w:t>testamentu</w:t>
      </w:r>
      <w:r w:rsidR="00D95DD0" w:rsidRPr="006F7996">
        <w:rPr>
          <w:rFonts w:cs="Times New Roman"/>
        </w:rPr>
        <w:t xml:space="preserve"> podpis a datum sepsání v případě, že zůstavitel zůstavuje majetek ve prospěch svých dětí nebo dalších potomků v řadě přímé, které musel jmény v </w:t>
      </w:r>
      <w:r>
        <w:rPr>
          <w:rFonts w:cs="Times New Roman"/>
        </w:rPr>
        <w:t>testamentu</w:t>
      </w:r>
      <w:r w:rsidR="00D95DD0" w:rsidRPr="006F7996">
        <w:rPr>
          <w:rFonts w:cs="Times New Roman"/>
        </w:rPr>
        <w:t xml:space="preserve"> označit a připsat jaký podíl jim zůstavuje. </w:t>
      </w:r>
      <w:r w:rsidR="00536484">
        <w:rPr>
          <w:rFonts w:cs="Times New Roman"/>
        </w:rPr>
        <w:t>Datum v</w:t>
      </w:r>
      <w:r w:rsidR="00C243ED">
        <w:rPr>
          <w:rFonts w:cs="Times New Roman"/>
        </w:rPr>
        <w:t> </w:t>
      </w:r>
      <w:r w:rsidR="00547024">
        <w:rPr>
          <w:rFonts w:cs="Times New Roman"/>
        </w:rPr>
        <w:t>případě</w:t>
      </w:r>
      <w:r w:rsidR="00C243ED">
        <w:rPr>
          <w:rFonts w:cs="Times New Roman"/>
        </w:rPr>
        <w:t xml:space="preserve"> </w:t>
      </w:r>
      <w:r w:rsidR="00C243ED">
        <w:rPr>
          <w:rFonts w:cs="Times New Roman"/>
          <w:i/>
          <w:iCs/>
        </w:rPr>
        <w:t xml:space="preserve">testamentum parentis inter liberos </w:t>
      </w:r>
      <w:r w:rsidR="00C243ED">
        <w:rPr>
          <w:rFonts w:cs="Times New Roman"/>
        </w:rPr>
        <w:t xml:space="preserve">musel být napsán </w:t>
      </w:r>
      <w:r w:rsidR="00760BAD">
        <w:rPr>
          <w:rFonts w:cs="Times New Roman"/>
        </w:rPr>
        <w:t>formou slov, nikoliv čísel.</w:t>
      </w:r>
      <w:r w:rsidR="00760BAD">
        <w:rPr>
          <w:rStyle w:val="Znakapoznpodarou"/>
          <w:rFonts w:cs="Times New Roman"/>
        </w:rPr>
        <w:footnoteReference w:id="29"/>
      </w:r>
      <w:r w:rsidR="00760BAD">
        <w:rPr>
          <w:rFonts w:cs="Times New Roman"/>
        </w:rPr>
        <w:t xml:space="preserve"> </w:t>
      </w:r>
      <w:r w:rsidR="00D95DD0" w:rsidRPr="006F7996">
        <w:rPr>
          <w:rFonts w:cs="Times New Roman"/>
        </w:rPr>
        <w:t>V tomto konkrétním případě nebylo potřeba svědků a stačila listina sepsaná vlastní rukou zůstavitele.</w:t>
      </w:r>
      <w:r w:rsidR="00D95DD0" w:rsidRPr="006F7996">
        <w:rPr>
          <w:rStyle w:val="Znakapoznpodarou"/>
          <w:rFonts w:cs="Times New Roman"/>
        </w:rPr>
        <w:footnoteReference w:id="30"/>
      </w:r>
      <w:r w:rsidR="00AF73C2">
        <w:rPr>
          <w:rFonts w:cs="Times New Roman"/>
        </w:rPr>
        <w:t xml:space="preserve"> Je tak možno hovořit o holografním pojetí testamentu.</w:t>
      </w:r>
    </w:p>
    <w:p w14:paraId="3C9A3B78" w14:textId="7A9270F5" w:rsidR="00D95DD0" w:rsidRPr="006F7996" w:rsidRDefault="0003687C" w:rsidP="00F2299B">
      <w:pPr>
        <w:pStyle w:val="Bezmezer"/>
        <w:spacing w:line="360" w:lineRule="auto"/>
        <w:ind w:firstLine="708"/>
        <w:rPr>
          <w:rFonts w:cs="Times New Roman"/>
        </w:rPr>
      </w:pPr>
      <w:r>
        <w:rPr>
          <w:rFonts w:cs="Times New Roman"/>
        </w:rPr>
        <w:t xml:space="preserve">Pro </w:t>
      </w:r>
      <w:r w:rsidR="00F3530E">
        <w:rPr>
          <w:rFonts w:cs="Times New Roman"/>
        </w:rPr>
        <w:t>interpretaci výše uvedeného</w:t>
      </w:r>
      <w:r w:rsidR="000D3F1C">
        <w:rPr>
          <w:rFonts w:cs="Times New Roman"/>
        </w:rPr>
        <w:t xml:space="preserve"> lze odkázat na</w:t>
      </w:r>
      <w:r w:rsidR="00223626">
        <w:rPr>
          <w:rFonts w:cs="Times New Roman"/>
        </w:rPr>
        <w:t xml:space="preserve"> č</w:t>
      </w:r>
      <w:r w:rsidR="00D95DD0" w:rsidRPr="006F7996">
        <w:rPr>
          <w:rFonts w:cs="Times New Roman"/>
        </w:rPr>
        <w:t>ást textu kapitoly první této Novely</w:t>
      </w:r>
      <w:r w:rsidR="00223626">
        <w:rPr>
          <w:rFonts w:cs="Times New Roman"/>
        </w:rPr>
        <w:t xml:space="preserve"> 107</w:t>
      </w:r>
      <w:r w:rsidR="00D95DD0" w:rsidRPr="006F7996">
        <w:rPr>
          <w:rFonts w:cs="Times New Roman"/>
        </w:rPr>
        <w:t xml:space="preserve"> z anglického překladu od S. P. Scotta: „ </w:t>
      </w:r>
      <w:r w:rsidR="00D95DD0" w:rsidRPr="006F7996">
        <w:rPr>
          <w:rFonts w:cs="Times New Roman"/>
          <w:i/>
        </w:rPr>
        <w:t xml:space="preserve">Z požadavku, aby bylo vše jasné a správně řečené (jelikož je pro právo odpovídající, aby bylo jednoznačné a pochopitelné, především v případě </w:t>
      </w:r>
      <w:r w:rsidR="00D95DD0" w:rsidRPr="006F7996">
        <w:rPr>
          <w:rFonts w:cs="Times New Roman"/>
          <w:i/>
        </w:rPr>
        <w:lastRenderedPageBreak/>
        <w:t>zůstavitelovi dispozice s majetkem po jeho smrti v závěti), tímto nařizujeme, že každý kdo umí psát a chtěl by rozdělit svůj majetek svým potomkům, musí při sepisování napsat datum a svůj podpis; dále musí napsat jména svých dětí vlastní rukou a poté musí uvést podíly, které zůstavuje svým dědicům tím, že je celé popíše, přičemž nelze tak učinit tím, že je označí podíly pouze číslicemi; to proto, aby bylo jasně vědět, kdo dostane jaké podíly bez pochybností.</w:t>
      </w:r>
      <w:r w:rsidR="00D95DD0" w:rsidRPr="006F7996">
        <w:rPr>
          <w:rFonts w:cs="Times New Roman"/>
        </w:rPr>
        <w:t>“</w:t>
      </w:r>
      <w:r w:rsidRPr="006F7996">
        <w:rPr>
          <w:rStyle w:val="Znakapoznpodarou"/>
          <w:rFonts w:cs="Times New Roman"/>
        </w:rPr>
        <w:footnoteReference w:id="31"/>
      </w:r>
    </w:p>
    <w:p w14:paraId="03E84C01" w14:textId="1E2B02F0" w:rsidR="00D95DD0" w:rsidRPr="007D2393" w:rsidRDefault="00D95DD0" w:rsidP="00F2299B">
      <w:pPr>
        <w:pStyle w:val="Bezmezer"/>
        <w:spacing w:line="360" w:lineRule="auto"/>
        <w:ind w:firstLine="708"/>
        <w:rPr>
          <w:rFonts w:cs="Times New Roman"/>
        </w:rPr>
      </w:pPr>
      <w:r w:rsidRPr="006F7996">
        <w:rPr>
          <w:rFonts w:cs="Times New Roman"/>
        </w:rPr>
        <w:t>Z</w:t>
      </w:r>
      <w:r w:rsidR="003E6526">
        <w:rPr>
          <w:rFonts w:cs="Times New Roman"/>
        </w:rPr>
        <w:t> výše uvedeného tak</w:t>
      </w:r>
      <w:r w:rsidRPr="006F7996">
        <w:rPr>
          <w:rFonts w:cs="Times New Roman"/>
        </w:rPr>
        <w:t xml:space="preserve"> vyplývá, že</w:t>
      </w:r>
      <w:r w:rsidR="00B066C1">
        <w:rPr>
          <w:rFonts w:cs="Times New Roman"/>
        </w:rPr>
        <w:t xml:space="preserve"> testament</w:t>
      </w:r>
      <w:r w:rsidRPr="006F7996">
        <w:rPr>
          <w:rFonts w:cs="Times New Roman"/>
        </w:rPr>
        <w:t xml:space="preserve"> v římském právu neměl za obligatorní náležitost datum, </w:t>
      </w:r>
      <w:r w:rsidR="00225129">
        <w:rPr>
          <w:rFonts w:cs="Times New Roman"/>
        </w:rPr>
        <w:t>vyjma</w:t>
      </w:r>
      <w:r w:rsidRPr="006F7996">
        <w:rPr>
          <w:rFonts w:cs="Times New Roman"/>
        </w:rPr>
        <w:t xml:space="preserve"> posledně zmiňovan</w:t>
      </w:r>
      <w:r w:rsidR="00225129">
        <w:rPr>
          <w:rFonts w:cs="Times New Roman"/>
        </w:rPr>
        <w:t>ého</w:t>
      </w:r>
      <w:r w:rsidRPr="006F7996">
        <w:rPr>
          <w:rFonts w:cs="Times New Roman"/>
        </w:rPr>
        <w:t xml:space="preserve"> případ</w:t>
      </w:r>
      <w:r w:rsidR="00225129">
        <w:rPr>
          <w:rFonts w:cs="Times New Roman"/>
        </w:rPr>
        <w:t>u</w:t>
      </w:r>
      <w:r w:rsidRPr="006F7996">
        <w:rPr>
          <w:rFonts w:cs="Times New Roman"/>
        </w:rPr>
        <w:t xml:space="preserve">. </w:t>
      </w:r>
      <w:r w:rsidR="00C13E4D">
        <w:rPr>
          <w:rFonts w:cs="Times New Roman"/>
        </w:rPr>
        <w:t>Přestože nebyla nutnost na testament připsat datum jeho sepsání</w:t>
      </w:r>
      <w:r w:rsidRPr="006F7996">
        <w:rPr>
          <w:rFonts w:cs="Times New Roman"/>
        </w:rPr>
        <w:t>,</w:t>
      </w:r>
      <w:r w:rsidR="00C13E4D">
        <w:rPr>
          <w:rFonts w:cs="Times New Roman"/>
        </w:rPr>
        <w:t xml:space="preserve"> nic nebránilo tomu </w:t>
      </w:r>
      <w:r w:rsidR="00200357">
        <w:rPr>
          <w:rFonts w:cs="Times New Roman"/>
        </w:rPr>
        <w:t>datum připojit</w:t>
      </w:r>
      <w:r w:rsidRPr="006F7996">
        <w:rPr>
          <w:rFonts w:cs="Times New Roman"/>
        </w:rPr>
        <w:t xml:space="preserve"> pro možnost lepší identifikac</w:t>
      </w:r>
      <w:r w:rsidR="00200357">
        <w:rPr>
          <w:rFonts w:cs="Times New Roman"/>
        </w:rPr>
        <w:t>i</w:t>
      </w:r>
      <w:r w:rsidRPr="006F7996">
        <w:rPr>
          <w:rFonts w:cs="Times New Roman"/>
        </w:rPr>
        <w:t xml:space="preserve"> poslední vůle zůstavitele. Římští právníci se však dobře vypořádali se situacemi, kdy se objevil</w:t>
      </w:r>
      <w:r w:rsidR="00225129">
        <w:rPr>
          <w:rFonts w:cs="Times New Roman"/>
        </w:rPr>
        <w:t>y</w:t>
      </w:r>
      <w:r w:rsidRPr="006F7996">
        <w:rPr>
          <w:rFonts w:cs="Times New Roman"/>
        </w:rPr>
        <w:t xml:space="preserve"> např. dv</w:t>
      </w:r>
      <w:r w:rsidR="00B066C1">
        <w:rPr>
          <w:rFonts w:cs="Times New Roman"/>
        </w:rPr>
        <w:t>a testamenty</w:t>
      </w:r>
      <w:r w:rsidRPr="006F7996">
        <w:rPr>
          <w:rFonts w:cs="Times New Roman"/>
        </w:rPr>
        <w:t xml:space="preserve"> od jednoho zůstavitele</w:t>
      </w:r>
      <w:r w:rsidR="000676D1">
        <w:rPr>
          <w:rFonts w:cs="Times New Roman"/>
        </w:rPr>
        <w:t>.</w:t>
      </w:r>
      <w:r w:rsidR="001D29CC">
        <w:rPr>
          <w:rFonts w:cs="Times New Roman"/>
        </w:rPr>
        <w:t xml:space="preserve"> Datum sepsání šel totiž vyvodit </w:t>
      </w:r>
      <w:r w:rsidR="00225129">
        <w:rPr>
          <w:rFonts w:cs="Times New Roman"/>
        </w:rPr>
        <w:t>i z</w:t>
      </w:r>
      <w:r w:rsidR="001D29CC">
        <w:rPr>
          <w:rFonts w:cs="Times New Roman"/>
        </w:rPr>
        <w:t xml:space="preserve"> jiných formálních nároků</w:t>
      </w:r>
      <w:r w:rsidR="00B066C1">
        <w:rPr>
          <w:rFonts w:cs="Times New Roman"/>
        </w:rPr>
        <w:t>, byť takové prokazování mohlo být v tehdejší době složitější</w:t>
      </w:r>
      <w:r w:rsidR="001D29CC">
        <w:rPr>
          <w:rFonts w:cs="Times New Roman"/>
        </w:rPr>
        <w:t xml:space="preserve">. Zde </w:t>
      </w:r>
      <w:r w:rsidR="00214D82">
        <w:rPr>
          <w:rFonts w:cs="Times New Roman"/>
        </w:rPr>
        <w:t>lze odkázat</w:t>
      </w:r>
      <w:r w:rsidR="001D29CC">
        <w:rPr>
          <w:rFonts w:cs="Times New Roman"/>
        </w:rPr>
        <w:t xml:space="preserve"> výše zmíněný </w:t>
      </w:r>
      <w:r w:rsidR="007D2393">
        <w:rPr>
          <w:rFonts w:cs="Times New Roman"/>
          <w:i/>
          <w:iCs/>
        </w:rPr>
        <w:t>testamentum scriptum</w:t>
      </w:r>
      <w:r w:rsidR="007D2393">
        <w:rPr>
          <w:rFonts w:cs="Times New Roman"/>
        </w:rPr>
        <w:t xml:space="preserve">. Jednotliví svědci tak případně mohli po smrti zůstavitele </w:t>
      </w:r>
      <w:r w:rsidR="00C37521">
        <w:rPr>
          <w:rFonts w:cs="Times New Roman"/>
        </w:rPr>
        <w:t xml:space="preserve">potvrdit či naopak vyvrátit datum sepsání </w:t>
      </w:r>
      <w:r w:rsidR="00B066C1">
        <w:rPr>
          <w:rFonts w:cs="Times New Roman"/>
        </w:rPr>
        <w:t>testamentu</w:t>
      </w:r>
      <w:r w:rsidR="00C37521">
        <w:rPr>
          <w:rFonts w:cs="Times New Roman"/>
        </w:rPr>
        <w:t>.</w:t>
      </w:r>
      <w:r w:rsidR="00380669">
        <w:rPr>
          <w:rFonts w:cs="Times New Roman"/>
        </w:rPr>
        <w:t xml:space="preserve"> Přesto neexistovala výslovná úprava kolize dvou nedatovaných testamentů</w:t>
      </w:r>
      <w:r w:rsidR="001149F1">
        <w:rPr>
          <w:rFonts w:cs="Times New Roman"/>
        </w:rPr>
        <w:t>.</w:t>
      </w:r>
    </w:p>
    <w:p w14:paraId="278FA396" w14:textId="3CF78124" w:rsidR="00C907AE" w:rsidRPr="006F7996" w:rsidRDefault="00C907AE" w:rsidP="00F2299B">
      <w:pPr>
        <w:pStyle w:val="Bezmezer"/>
        <w:spacing w:line="360" w:lineRule="auto"/>
        <w:ind w:firstLine="708"/>
        <w:rPr>
          <w:rFonts w:cs="Times New Roman"/>
        </w:rPr>
      </w:pPr>
      <w:r>
        <w:rPr>
          <w:rFonts w:cs="Times New Roman"/>
        </w:rPr>
        <w:t>Nad rámec výše uvedených druhů testamentu v římském právu</w:t>
      </w:r>
      <w:r w:rsidR="006F1194">
        <w:rPr>
          <w:rFonts w:cs="Times New Roman"/>
        </w:rPr>
        <w:t xml:space="preserve"> existovala řada dalších typů </w:t>
      </w:r>
      <w:r w:rsidR="00976B67">
        <w:rPr>
          <w:rFonts w:cs="Times New Roman"/>
        </w:rPr>
        <w:t>testamentu, ty však nebudou předmětem této práce, neboť se svou formou výrazně neliší od všech výše zmiňovaných.</w:t>
      </w:r>
      <w:r w:rsidR="00F14343">
        <w:rPr>
          <w:rFonts w:cs="Times New Roman"/>
        </w:rPr>
        <w:t xml:space="preserve"> V konečném důsledku se neliší </w:t>
      </w:r>
      <w:r w:rsidR="00C558D1">
        <w:rPr>
          <w:rFonts w:cs="Times New Roman"/>
        </w:rPr>
        <w:t>ani z hlediska uvedení data sepsání konkrétní</w:t>
      </w:r>
      <w:r w:rsidR="00B066C1">
        <w:rPr>
          <w:rFonts w:cs="Times New Roman"/>
        </w:rPr>
        <w:t>ho testamentu</w:t>
      </w:r>
      <w:r w:rsidR="00C558D1">
        <w:rPr>
          <w:rFonts w:cs="Times New Roman"/>
        </w:rPr>
        <w:t>.</w:t>
      </w:r>
    </w:p>
    <w:p w14:paraId="74372B25" w14:textId="43A64FB4" w:rsidR="00D95DD0" w:rsidRDefault="00D95DD0" w:rsidP="00F2299B"/>
    <w:p w14:paraId="52ACEAAE" w14:textId="03D77F42" w:rsidR="00C84506" w:rsidRDefault="00056293" w:rsidP="00F2299B">
      <w:pPr>
        <w:pStyle w:val="Nadpis2"/>
        <w:spacing w:before="0"/>
      </w:pPr>
      <w:bookmarkStart w:id="13" w:name="_Toc105534611"/>
      <w:r>
        <w:t>2</w:t>
      </w:r>
      <w:r w:rsidR="00682A79">
        <w:t xml:space="preserve">.2. </w:t>
      </w:r>
      <w:r w:rsidR="00353CEB">
        <w:t xml:space="preserve">Datace </w:t>
      </w:r>
      <w:r w:rsidR="00CE433B">
        <w:t>závěti v období Obecného zákoníku občanského</w:t>
      </w:r>
      <w:bookmarkEnd w:id="13"/>
    </w:p>
    <w:p w14:paraId="68C682B1" w14:textId="77777777" w:rsidR="00D4156E" w:rsidRDefault="00D4156E" w:rsidP="00F2299B"/>
    <w:p w14:paraId="245B9BE0" w14:textId="352AA912" w:rsidR="00D4156E" w:rsidRDefault="00056293" w:rsidP="00F2299B">
      <w:pPr>
        <w:pStyle w:val="Nadpis3"/>
        <w:spacing w:before="0"/>
      </w:pPr>
      <w:bookmarkStart w:id="14" w:name="_Toc105534612"/>
      <w:r>
        <w:t>2</w:t>
      </w:r>
      <w:r w:rsidR="00F50011">
        <w:t xml:space="preserve">.2.1. Codex Theresianus a </w:t>
      </w:r>
      <w:r w:rsidR="00F24B9D">
        <w:t>navazující osnovy</w:t>
      </w:r>
      <w:bookmarkEnd w:id="14"/>
    </w:p>
    <w:p w14:paraId="5F5BF511" w14:textId="77777777" w:rsidR="00F24B9D" w:rsidRDefault="00F24B9D" w:rsidP="00764695"/>
    <w:p w14:paraId="4E22F6D2" w14:textId="619DCCFC" w:rsidR="00F24B9D" w:rsidRDefault="00516A37" w:rsidP="00F2299B">
      <w:pPr>
        <w:spacing w:line="360" w:lineRule="auto"/>
        <w:ind w:firstLine="708"/>
      </w:pPr>
      <w:r>
        <w:t>Před popisem datace závěti v </w:t>
      </w:r>
      <w:r w:rsidR="000E50F0">
        <w:t>OZO</w:t>
      </w:r>
      <w:r>
        <w:t xml:space="preserve"> je však nutné </w:t>
      </w:r>
      <w:r w:rsidR="008E1EF9">
        <w:t xml:space="preserve">porozumět </w:t>
      </w:r>
      <w:r w:rsidR="000E50F0">
        <w:t xml:space="preserve">jeho </w:t>
      </w:r>
      <w:r w:rsidR="00125F5B">
        <w:t>inspiračním principům</w:t>
      </w:r>
      <w:r w:rsidR="000E50F0">
        <w:t>. V</w:t>
      </w:r>
      <w:r w:rsidR="00CA313F">
        <w:t xml:space="preserve"> tomto případě </w:t>
      </w:r>
      <w:r w:rsidR="00A1296D">
        <w:t xml:space="preserve">je nutno zmínit </w:t>
      </w:r>
      <w:r w:rsidR="00B57B80">
        <w:rPr>
          <w:i/>
          <w:iCs/>
        </w:rPr>
        <w:t xml:space="preserve">Codex Theresianus </w:t>
      </w:r>
      <w:r w:rsidR="00B57B80">
        <w:t>a jeho nástupci,</w:t>
      </w:r>
      <w:r w:rsidR="0064336B">
        <w:t xml:space="preserve"> Hortenova a Martiniho osnova. Tyto předpisy, mimo jiných </w:t>
      </w:r>
      <w:r w:rsidR="006503D8">
        <w:t xml:space="preserve">zahraničních </w:t>
      </w:r>
      <w:r w:rsidR="0064336B">
        <w:t xml:space="preserve">právních předpisů, </w:t>
      </w:r>
      <w:r w:rsidR="00103612">
        <w:t>sloužily jako inspirační zdroj pro finální znění OZO.</w:t>
      </w:r>
      <w:r w:rsidR="00A75A18">
        <w:rPr>
          <w:rStyle w:val="Znakapoznpodarou"/>
        </w:rPr>
        <w:footnoteReference w:id="32"/>
      </w:r>
      <w:r w:rsidR="00FF1ADF">
        <w:t xml:space="preserve"> Z hlediska výkladu datace závěti však </w:t>
      </w:r>
      <w:r w:rsidR="00FF1ADF">
        <w:rPr>
          <w:i/>
          <w:iCs/>
        </w:rPr>
        <w:t>Codex Theresianus</w:t>
      </w:r>
      <w:r w:rsidR="00FF1ADF">
        <w:t xml:space="preserve"> </w:t>
      </w:r>
      <w:r w:rsidR="00D977FA">
        <w:t xml:space="preserve">neobsahuje žádné ustanovení, které by dataci považovalo za obligatorní náležitost. </w:t>
      </w:r>
      <w:r w:rsidR="00320656">
        <w:t xml:space="preserve">Z uvedeného lze tedy dovozovat, že </w:t>
      </w:r>
      <w:r w:rsidR="00EA4D87">
        <w:t xml:space="preserve">při jeho tvorbě se ve své podstatě pokračovalo </w:t>
      </w:r>
      <w:r w:rsidR="009A54EB">
        <w:t xml:space="preserve">po vzoru římské právní úpravy, která nepovažovala dataci za obligatorní náležitost </w:t>
      </w:r>
      <w:r w:rsidR="007628F9">
        <w:t>závěti</w:t>
      </w:r>
      <w:r w:rsidR="009A54EB">
        <w:t xml:space="preserve">. </w:t>
      </w:r>
      <w:r w:rsidR="00F06E4F">
        <w:t xml:space="preserve">Ani navazující Hortenova osnova </w:t>
      </w:r>
      <w:r w:rsidR="008046F8">
        <w:t xml:space="preserve">nestanovila datum závěti jako obligatorní náležitost. </w:t>
      </w:r>
      <w:r w:rsidR="00DE3D44">
        <w:t xml:space="preserve">V Hortenově osnově však nalezneme </w:t>
      </w:r>
      <w:r w:rsidR="001C7725">
        <w:t xml:space="preserve">základ budoucího § 713-716 OZO, tedy klíčového ustanovení pro aplikaci datace závěti. </w:t>
      </w:r>
      <w:r w:rsidR="00D66A2E">
        <w:t xml:space="preserve">Jedná se </w:t>
      </w:r>
      <w:r w:rsidR="00F752D5">
        <w:t xml:space="preserve">konkrétně o II. </w:t>
      </w:r>
      <w:r w:rsidR="0039523B">
        <w:t>K</w:t>
      </w:r>
      <w:r w:rsidR="00F752D5">
        <w:t>nihu</w:t>
      </w:r>
      <w:r w:rsidR="0039523B">
        <w:t>, 15. kapitolu, §</w:t>
      </w:r>
      <w:r w:rsidR="00C65661">
        <w:t xml:space="preserve"> 13</w:t>
      </w:r>
      <w:r w:rsidR="00751B97">
        <w:t>. Dle předmětného ustanovení</w:t>
      </w:r>
      <w:r w:rsidR="008577B3">
        <w:t xml:space="preserve"> </w:t>
      </w:r>
      <w:r w:rsidR="008577B3">
        <w:lastRenderedPageBreak/>
        <w:t>totiž pozdější závěť nahrazuje tu dřívější.</w:t>
      </w:r>
      <w:r w:rsidR="002F6834">
        <w:rPr>
          <w:rStyle w:val="Znakapoznpodarou"/>
        </w:rPr>
        <w:footnoteReference w:id="33"/>
      </w:r>
      <w:r w:rsidR="00F752D5">
        <w:t xml:space="preserve"> </w:t>
      </w:r>
      <w:r w:rsidR="00E76FE3">
        <w:t>Obě zmíněné úpravy mohou sloužit jako teoretické inspirační východisko,</w:t>
      </w:r>
      <w:r w:rsidR="000B5A47">
        <w:t xml:space="preserve"> ani jedna však nebyla doslovně přejata v rámci </w:t>
      </w:r>
      <w:r w:rsidR="00AE45F7">
        <w:t>dalších právních úprav</w:t>
      </w:r>
      <w:r w:rsidR="00F736D4">
        <w:t xml:space="preserve">, neboť </w:t>
      </w:r>
      <w:r w:rsidR="00F736D4">
        <w:rPr>
          <w:i/>
          <w:iCs/>
        </w:rPr>
        <w:t xml:space="preserve">Codex Theresianus </w:t>
      </w:r>
      <w:r w:rsidR="00F736D4">
        <w:t xml:space="preserve">i Hortenova osnova jsou poměrně strohými úpravami. </w:t>
      </w:r>
    </w:p>
    <w:p w14:paraId="7A40C9ED" w14:textId="59F17FE5" w:rsidR="00E3086C" w:rsidRPr="007B3F0E" w:rsidRDefault="0068544F" w:rsidP="00F2299B">
      <w:pPr>
        <w:spacing w:line="360" w:lineRule="auto"/>
        <w:ind w:firstLine="708"/>
      </w:pPr>
      <w:r>
        <w:t xml:space="preserve">Odlišnou se </w:t>
      </w:r>
      <w:r w:rsidR="00D96BF2">
        <w:t>právní úpravou však z hlediska datace závěti je</w:t>
      </w:r>
      <w:r w:rsidR="00A738B0">
        <w:t xml:space="preserve"> </w:t>
      </w:r>
      <w:r w:rsidR="008E5FAB">
        <w:t>Martiniho osnova</w:t>
      </w:r>
      <w:r w:rsidR="0021320D">
        <w:t xml:space="preserve">. </w:t>
      </w:r>
      <w:r w:rsidR="00572903">
        <w:t xml:space="preserve">V II. Části, </w:t>
      </w:r>
      <w:r w:rsidR="00C1480A">
        <w:t>11 kapitole, §</w:t>
      </w:r>
      <w:r w:rsidR="00C02168">
        <w:t xml:space="preserve"> 30 se stanoví: </w:t>
      </w:r>
      <w:r w:rsidR="00C02168" w:rsidRPr="00154E95">
        <w:rPr>
          <w:i/>
          <w:iCs/>
        </w:rPr>
        <w:t>„</w:t>
      </w:r>
      <w:r w:rsidR="00154E95" w:rsidRPr="00154E95">
        <w:rPr>
          <w:i/>
          <w:iCs/>
        </w:rPr>
        <w:t>Wer schriftlich und ohne Zeugen testiren will, der muß das Testament oder Codicill eigenhändig schreiben, den Tag, das Jahr, den Ort darunter fetzen, sich mit seinem Vornamen und Geschlechtsuamen unterzeichnen, endlich ein Petschaft, Siegel oder ein anderes Zeichen beidrücken“</w:t>
      </w:r>
      <w:r w:rsidR="00CA4861">
        <w:rPr>
          <w:rStyle w:val="Znakapoznpodarou"/>
          <w:i/>
          <w:iCs/>
        </w:rPr>
        <w:footnoteReference w:id="34"/>
      </w:r>
      <w:r w:rsidR="00154E95">
        <w:t xml:space="preserve"> Uvedené ustanovení se týká holografní závěti, kdy zůstavitel musí</w:t>
      </w:r>
      <w:r w:rsidR="007E4EA6">
        <w:t xml:space="preserve"> uvést datum a místo sepsání závěti. </w:t>
      </w:r>
      <w:r w:rsidR="00225E55">
        <w:t xml:space="preserve">V historickém kontextu se tak jedná o druhý případ obligatornosti datace závěti. </w:t>
      </w:r>
      <w:r w:rsidR="00B75CA0">
        <w:t>Martiniho osnova se tak co do datace odchýlila od předchozích osnov.</w:t>
      </w:r>
    </w:p>
    <w:p w14:paraId="2E24F3C4" w14:textId="5AA87866" w:rsidR="0007189E" w:rsidRDefault="0007189E" w:rsidP="00024997"/>
    <w:p w14:paraId="0C1FC4DD" w14:textId="13C41CCB" w:rsidR="0007189E" w:rsidRDefault="00056293" w:rsidP="00F2299B">
      <w:pPr>
        <w:pStyle w:val="Nadpis3"/>
        <w:spacing w:before="0"/>
      </w:pPr>
      <w:bookmarkStart w:id="15" w:name="_Toc105534613"/>
      <w:r>
        <w:t>2</w:t>
      </w:r>
      <w:r w:rsidR="0050059B">
        <w:t>.2.</w:t>
      </w:r>
      <w:r w:rsidR="00F24B9D">
        <w:t>2</w:t>
      </w:r>
      <w:r w:rsidR="0050059B">
        <w:t xml:space="preserve">. </w:t>
      </w:r>
      <w:r w:rsidR="004306EB">
        <w:t>Obecná východiska Obecného zákoníku občanského</w:t>
      </w:r>
      <w:bookmarkEnd w:id="15"/>
    </w:p>
    <w:p w14:paraId="5DC51656" w14:textId="6CF6C173" w:rsidR="00296AEB" w:rsidRDefault="00296AEB" w:rsidP="00F2299B"/>
    <w:p w14:paraId="13663374" w14:textId="241DD01B" w:rsidR="00EB5C21" w:rsidRDefault="00F2588E" w:rsidP="00F2299B">
      <w:pPr>
        <w:spacing w:line="360" w:lineRule="auto"/>
        <w:ind w:firstLine="708"/>
        <w:rPr>
          <w:rFonts w:cs="Times New Roman"/>
        </w:rPr>
      </w:pPr>
      <w:r>
        <w:rPr>
          <w:rFonts w:cs="Times New Roman"/>
        </w:rPr>
        <w:t xml:space="preserve">Právní úprava </w:t>
      </w:r>
      <w:r w:rsidR="006637D9">
        <w:rPr>
          <w:rFonts w:cs="Times New Roman"/>
        </w:rPr>
        <w:t xml:space="preserve">závěti v </w:t>
      </w:r>
      <w:r>
        <w:rPr>
          <w:rFonts w:cs="Times New Roman"/>
        </w:rPr>
        <w:t>OZO ve srovnání s římskou právní úpravou</w:t>
      </w:r>
      <w:r w:rsidR="00753E9E">
        <w:rPr>
          <w:rFonts w:cs="Times New Roman"/>
        </w:rPr>
        <w:t xml:space="preserve"> a výše popsanými úpravami</w:t>
      </w:r>
      <w:r>
        <w:rPr>
          <w:rFonts w:cs="Times New Roman"/>
        </w:rPr>
        <w:t xml:space="preserve"> </w:t>
      </w:r>
      <w:r w:rsidR="006637D9">
        <w:rPr>
          <w:rFonts w:cs="Times New Roman"/>
        </w:rPr>
        <w:t xml:space="preserve">prošla významným vývojem. </w:t>
      </w:r>
      <w:r w:rsidR="006E7617">
        <w:rPr>
          <w:rFonts w:cs="Times New Roman"/>
        </w:rPr>
        <w:t>OZO lze již považovat za moderní právní předpis, který reflektoval</w:t>
      </w:r>
      <w:r w:rsidR="00753E9E">
        <w:rPr>
          <w:rFonts w:cs="Times New Roman"/>
        </w:rPr>
        <w:t xml:space="preserve"> soudobé aspekty</w:t>
      </w:r>
      <w:r w:rsidR="006E7617">
        <w:rPr>
          <w:rFonts w:cs="Times New Roman"/>
        </w:rPr>
        <w:t>. Vymizel</w:t>
      </w:r>
      <w:r w:rsidR="00787A44">
        <w:rPr>
          <w:rFonts w:cs="Times New Roman"/>
        </w:rPr>
        <w:t>y tak specifické případy</w:t>
      </w:r>
      <w:r w:rsidR="00761003">
        <w:rPr>
          <w:rFonts w:cs="Times New Roman"/>
        </w:rPr>
        <w:t xml:space="preserve"> typů</w:t>
      </w:r>
      <w:r w:rsidR="00787A44">
        <w:rPr>
          <w:rFonts w:cs="Times New Roman"/>
        </w:rPr>
        <w:t xml:space="preserve"> </w:t>
      </w:r>
      <w:r w:rsidR="0010567D">
        <w:rPr>
          <w:rFonts w:cs="Times New Roman"/>
        </w:rPr>
        <w:t>testamentů</w:t>
      </w:r>
      <w:r w:rsidR="00787A44">
        <w:rPr>
          <w:rFonts w:cs="Times New Roman"/>
        </w:rPr>
        <w:t xml:space="preserve"> upravené římským právem.</w:t>
      </w:r>
      <w:r w:rsidR="00F06C81">
        <w:rPr>
          <w:rFonts w:cs="Times New Roman"/>
        </w:rPr>
        <w:t xml:space="preserve"> V režimu </w:t>
      </w:r>
      <w:r w:rsidR="00A9375C">
        <w:rPr>
          <w:rFonts w:cs="Times New Roman"/>
        </w:rPr>
        <w:t xml:space="preserve">§ 577 </w:t>
      </w:r>
      <w:r w:rsidR="00F06C81">
        <w:rPr>
          <w:rFonts w:cs="Times New Roman"/>
        </w:rPr>
        <w:t>OZO mohl zůstavitel pořídit závěť před soudem i mimo soud</w:t>
      </w:r>
      <w:r w:rsidR="00824329">
        <w:rPr>
          <w:rFonts w:cs="Times New Roman"/>
        </w:rPr>
        <w:t>, co do formy pak písemně i ústně.</w:t>
      </w:r>
    </w:p>
    <w:p w14:paraId="1CE2AB91" w14:textId="1D621D11" w:rsidR="00F2588E" w:rsidRDefault="00296AEB" w:rsidP="00F2299B">
      <w:pPr>
        <w:spacing w:line="360" w:lineRule="auto"/>
        <w:ind w:firstLine="708"/>
        <w:rPr>
          <w:rFonts w:cs="Times New Roman"/>
        </w:rPr>
      </w:pPr>
      <w:r w:rsidRPr="006F7996">
        <w:rPr>
          <w:rFonts w:cs="Times New Roman"/>
        </w:rPr>
        <w:t xml:space="preserve">Obecný zákoník občanský opět neklade jako obligatorní znak závěti její dataci.  </w:t>
      </w:r>
      <w:r w:rsidR="003B7464">
        <w:rPr>
          <w:rFonts w:cs="Times New Roman"/>
        </w:rPr>
        <w:t xml:space="preserve">Historická ustanovení Martiniho osnovy </w:t>
      </w:r>
      <w:r w:rsidR="001777C9">
        <w:rPr>
          <w:rFonts w:cs="Times New Roman"/>
        </w:rPr>
        <w:t>jakožto nejmladšího předchůdce OZO však</w:t>
      </w:r>
      <w:r w:rsidR="008364D7">
        <w:rPr>
          <w:rFonts w:cs="Times New Roman"/>
        </w:rPr>
        <w:t xml:space="preserve"> původně počítala s obligatorním uvedením data závěti. </w:t>
      </w:r>
      <w:r w:rsidR="00126986">
        <w:rPr>
          <w:rFonts w:cs="Times New Roman"/>
        </w:rPr>
        <w:t xml:space="preserve">K této problematice se </w:t>
      </w:r>
      <w:r w:rsidR="00333E4B">
        <w:rPr>
          <w:rFonts w:cs="Times New Roman"/>
        </w:rPr>
        <w:t xml:space="preserve">vyjadřuje ve své publikaci Julius Ofner. </w:t>
      </w:r>
      <w:r w:rsidR="00F373A9">
        <w:rPr>
          <w:rFonts w:cs="Times New Roman"/>
        </w:rPr>
        <w:t>Stěžejním argumentem zavedení fakultativnosti data sepsání závěti má</w:t>
      </w:r>
      <w:r w:rsidR="0055163B">
        <w:rPr>
          <w:rFonts w:cs="Times New Roman"/>
        </w:rPr>
        <w:t xml:space="preserve"> být mimo jiné fakt, že lidé na venkově nejsou znalí formálních náležitostí závěti. V takovém případě není třeba klást na poslední pořízení </w:t>
      </w:r>
      <w:r w:rsidR="001B139A">
        <w:rPr>
          <w:rFonts w:cs="Times New Roman"/>
        </w:rPr>
        <w:t xml:space="preserve">vysoké nároky co do formálností. Opačný výklad by vedl k neplatnosti </w:t>
      </w:r>
      <w:r w:rsidR="00FC356E">
        <w:rPr>
          <w:rFonts w:cs="Times New Roman"/>
        </w:rPr>
        <w:t>velké části soudobých soukromých závětí.</w:t>
      </w:r>
      <w:r w:rsidR="00DD03F9">
        <w:rPr>
          <w:rStyle w:val="Znakapoznpodarou"/>
          <w:rFonts w:cs="Times New Roman"/>
        </w:rPr>
        <w:footnoteReference w:id="35"/>
      </w:r>
      <w:r w:rsidR="00DD03F9">
        <w:rPr>
          <w:rFonts w:cs="Times New Roman"/>
        </w:rPr>
        <w:t xml:space="preserve"> </w:t>
      </w:r>
      <w:r w:rsidRPr="006F7996">
        <w:rPr>
          <w:rFonts w:cs="Times New Roman"/>
        </w:rPr>
        <w:t xml:space="preserve">V § 578 </w:t>
      </w:r>
      <w:r w:rsidR="0043170E">
        <w:rPr>
          <w:rFonts w:cs="Times New Roman"/>
        </w:rPr>
        <w:t xml:space="preserve">OZO </w:t>
      </w:r>
      <w:r w:rsidRPr="006F7996">
        <w:rPr>
          <w:rFonts w:cs="Times New Roman"/>
        </w:rPr>
        <w:t xml:space="preserve">se </w:t>
      </w:r>
      <w:r w:rsidR="0043170E">
        <w:rPr>
          <w:rFonts w:cs="Times New Roman"/>
        </w:rPr>
        <w:t>uvádí:</w:t>
      </w:r>
      <w:r w:rsidRPr="006F7996">
        <w:rPr>
          <w:rFonts w:cs="Times New Roman"/>
        </w:rPr>
        <w:t xml:space="preserve"> „</w:t>
      </w:r>
      <w:r w:rsidRPr="006F7996">
        <w:rPr>
          <w:rFonts w:cs="Times New Roman"/>
          <w:i/>
        </w:rPr>
        <w:t>Kdo chce pořizovati písemně a beze svědků, musí napsati závěť nebo dovětek vlastní rukou a vlastní rukou podepsati svým jménem. Připojiti den, rok a místo, kde se poslední vůle zřizuje, není sice nutno, ale je radno pro zamezení sporů.“</w:t>
      </w:r>
      <w:r w:rsidRPr="006F7996">
        <w:rPr>
          <w:rFonts w:cs="Times New Roman"/>
        </w:rPr>
        <w:t xml:space="preserve"> </w:t>
      </w:r>
      <w:r w:rsidR="00D9444B">
        <w:rPr>
          <w:rFonts w:cs="Times New Roman"/>
        </w:rPr>
        <w:t>Právní úprava OZO</w:t>
      </w:r>
      <w:r w:rsidR="007A2825">
        <w:rPr>
          <w:rFonts w:cs="Times New Roman"/>
        </w:rPr>
        <w:t>, stejně jako v římském právu,</w:t>
      </w:r>
      <w:r w:rsidRPr="006F7996">
        <w:rPr>
          <w:rFonts w:cs="Times New Roman"/>
        </w:rPr>
        <w:t xml:space="preserve"> </w:t>
      </w:r>
      <w:r w:rsidR="00D9444B">
        <w:rPr>
          <w:rFonts w:cs="Times New Roman"/>
        </w:rPr>
        <w:t>považuje datování závěti</w:t>
      </w:r>
      <w:r w:rsidR="008655F6">
        <w:rPr>
          <w:rFonts w:cs="Times New Roman"/>
        </w:rPr>
        <w:t xml:space="preserve"> znovu</w:t>
      </w:r>
      <w:r w:rsidR="00D9444B">
        <w:rPr>
          <w:rFonts w:cs="Times New Roman"/>
        </w:rPr>
        <w:t xml:space="preserve"> za fakultativní </w:t>
      </w:r>
      <w:r w:rsidR="001E70A1">
        <w:rPr>
          <w:rFonts w:cs="Times New Roman"/>
        </w:rPr>
        <w:t>náležitost</w:t>
      </w:r>
      <w:r w:rsidR="00D9444B">
        <w:rPr>
          <w:rFonts w:cs="Times New Roman"/>
        </w:rPr>
        <w:t>.</w:t>
      </w:r>
      <w:r w:rsidRPr="006F7996">
        <w:rPr>
          <w:rFonts w:cs="Times New Roman"/>
        </w:rPr>
        <w:t xml:space="preserve"> </w:t>
      </w:r>
      <w:r w:rsidR="00843A04">
        <w:rPr>
          <w:rFonts w:cs="Times New Roman"/>
        </w:rPr>
        <w:t xml:space="preserve">Za zmínku stojí také </w:t>
      </w:r>
      <w:r w:rsidR="00A53B61">
        <w:rPr>
          <w:rFonts w:cs="Times New Roman"/>
        </w:rPr>
        <w:t xml:space="preserve">předepsaný formát datace závěti, tedy uvedení dne a roku sepsání závěti. V tomto ohledu však nelze vykládat dané </w:t>
      </w:r>
      <w:r w:rsidR="00A53B61">
        <w:rPr>
          <w:rFonts w:cs="Times New Roman"/>
        </w:rPr>
        <w:lastRenderedPageBreak/>
        <w:t>ustanovení doslovně a za datovanou závěť se bude</w:t>
      </w:r>
      <w:r w:rsidR="003A5CFE">
        <w:rPr>
          <w:rFonts w:cs="Times New Roman"/>
        </w:rPr>
        <w:t xml:space="preserve"> pravděpodobně</w:t>
      </w:r>
      <w:r w:rsidR="00A53B61">
        <w:rPr>
          <w:rFonts w:cs="Times New Roman"/>
        </w:rPr>
        <w:t xml:space="preserve"> považovat i taková, která</w:t>
      </w:r>
      <w:r w:rsidR="003A5CFE">
        <w:rPr>
          <w:rFonts w:cs="Times New Roman"/>
        </w:rPr>
        <w:t xml:space="preserve"> se bude odchylovat od uvedeného datového formátu. </w:t>
      </w:r>
    </w:p>
    <w:p w14:paraId="26B81A25" w14:textId="7096767D" w:rsidR="00296AEB" w:rsidRPr="006F7996" w:rsidRDefault="00296AEB" w:rsidP="00F2299B">
      <w:pPr>
        <w:spacing w:line="360" w:lineRule="auto"/>
        <w:ind w:firstLine="708"/>
        <w:rPr>
          <w:rFonts w:cs="Times New Roman"/>
        </w:rPr>
      </w:pPr>
      <w:r w:rsidRPr="006F7996">
        <w:rPr>
          <w:rFonts w:cs="Times New Roman"/>
        </w:rPr>
        <w:t xml:space="preserve">Zákon nicméně působí preventivně vůči budoucím sporným situacím ohledně platnosti </w:t>
      </w:r>
      <w:r w:rsidR="0010567D">
        <w:rPr>
          <w:rFonts w:cs="Times New Roman"/>
        </w:rPr>
        <w:t>závěti</w:t>
      </w:r>
      <w:r w:rsidRPr="006F7996">
        <w:rPr>
          <w:rFonts w:cs="Times New Roman"/>
        </w:rPr>
        <w:t>, a proto dataci alespoň takto zmiňuje</w:t>
      </w:r>
      <w:r w:rsidR="00142496">
        <w:rPr>
          <w:rFonts w:cs="Times New Roman"/>
        </w:rPr>
        <w:t>. Právní úprava z</w:t>
      </w:r>
      <w:r w:rsidRPr="006F7996">
        <w:rPr>
          <w:rFonts w:cs="Times New Roman"/>
        </w:rPr>
        <w:t xml:space="preserve">ohledňuje </w:t>
      </w:r>
      <w:r w:rsidR="00142496">
        <w:rPr>
          <w:rFonts w:cs="Times New Roman"/>
        </w:rPr>
        <w:t>autonomii vůle zůstavi</w:t>
      </w:r>
      <w:r w:rsidR="00DC5FFA">
        <w:rPr>
          <w:rFonts w:cs="Times New Roman"/>
        </w:rPr>
        <w:t>t</w:t>
      </w:r>
      <w:r w:rsidR="00142496">
        <w:rPr>
          <w:rFonts w:cs="Times New Roman"/>
        </w:rPr>
        <w:t>ele</w:t>
      </w:r>
      <w:r w:rsidR="0027478D">
        <w:rPr>
          <w:rFonts w:cs="Times New Roman"/>
        </w:rPr>
        <w:t xml:space="preserve"> a </w:t>
      </w:r>
      <w:r w:rsidRPr="006F7996">
        <w:rPr>
          <w:rFonts w:cs="Times New Roman"/>
        </w:rPr>
        <w:t xml:space="preserve">neklade </w:t>
      </w:r>
      <w:r w:rsidR="00751603">
        <w:rPr>
          <w:rFonts w:cs="Times New Roman"/>
        </w:rPr>
        <w:t xml:space="preserve">velké formální </w:t>
      </w:r>
      <w:r w:rsidRPr="006F7996">
        <w:rPr>
          <w:rFonts w:cs="Times New Roman"/>
        </w:rPr>
        <w:t>nároky na poslední vůli</w:t>
      </w:r>
      <w:r w:rsidR="0027478D">
        <w:rPr>
          <w:rFonts w:cs="Times New Roman"/>
        </w:rPr>
        <w:t xml:space="preserve">. </w:t>
      </w:r>
      <w:r w:rsidR="0092021F">
        <w:rPr>
          <w:rFonts w:cs="Times New Roman"/>
        </w:rPr>
        <w:t>Apel zákonodárce</w:t>
      </w:r>
      <w:r w:rsidR="007625E3">
        <w:rPr>
          <w:rFonts w:cs="Times New Roman"/>
        </w:rPr>
        <w:t xml:space="preserve"> na uvedení data a místa sepsání závěti</w:t>
      </w:r>
      <w:r w:rsidR="0092021F">
        <w:rPr>
          <w:rFonts w:cs="Times New Roman"/>
        </w:rPr>
        <w:t xml:space="preserve"> má význam </w:t>
      </w:r>
      <w:r w:rsidR="00C55DE0">
        <w:rPr>
          <w:rFonts w:cs="Times New Roman"/>
        </w:rPr>
        <w:t xml:space="preserve">hlavně </w:t>
      </w:r>
      <w:r w:rsidR="0092021F">
        <w:rPr>
          <w:rFonts w:cs="Times New Roman"/>
        </w:rPr>
        <w:t>vzhledem k § 713-716 OZO</w:t>
      </w:r>
      <w:r w:rsidR="00D54F39">
        <w:rPr>
          <w:rFonts w:cs="Times New Roman"/>
        </w:rPr>
        <w:t>.</w:t>
      </w:r>
      <w:r w:rsidR="00D54F39">
        <w:rPr>
          <w:rStyle w:val="Znakapoznpodarou"/>
          <w:rFonts w:cs="Times New Roman"/>
        </w:rPr>
        <w:footnoteReference w:id="36"/>
      </w:r>
      <w:r w:rsidR="0092021F">
        <w:rPr>
          <w:rFonts w:cs="Times New Roman"/>
        </w:rPr>
        <w:t xml:space="preserve"> </w:t>
      </w:r>
      <w:r w:rsidR="0091322B">
        <w:rPr>
          <w:rFonts w:cs="Times New Roman"/>
        </w:rPr>
        <w:t>Nutno však zmínit, že sama odborná literatura považuje</w:t>
      </w:r>
      <w:r w:rsidR="00500108">
        <w:rPr>
          <w:rFonts w:cs="Times New Roman"/>
        </w:rPr>
        <w:t xml:space="preserve"> uvedení dne, roku a místa za nepodstatnou náležitost posledního pořízení.</w:t>
      </w:r>
      <w:r w:rsidR="00665858">
        <w:rPr>
          <w:rStyle w:val="Znakapoznpodarou"/>
          <w:rFonts w:cs="Times New Roman"/>
        </w:rPr>
        <w:footnoteReference w:id="37"/>
      </w:r>
      <w:r w:rsidR="00500108">
        <w:rPr>
          <w:rFonts w:cs="Times New Roman"/>
        </w:rPr>
        <w:t xml:space="preserve"> Lze se</w:t>
      </w:r>
      <w:r w:rsidR="00665858">
        <w:rPr>
          <w:rFonts w:cs="Times New Roman"/>
        </w:rPr>
        <w:t xml:space="preserve"> tak domnívat, že zákonodárce i odborná veřejnost již v této době </w:t>
      </w:r>
      <w:r w:rsidR="00751603">
        <w:rPr>
          <w:rFonts w:cs="Times New Roman"/>
        </w:rPr>
        <w:t>datování závěti</w:t>
      </w:r>
      <w:r w:rsidR="00665858">
        <w:rPr>
          <w:rFonts w:cs="Times New Roman"/>
        </w:rPr>
        <w:t xml:space="preserve"> naznala za </w:t>
      </w:r>
      <w:r w:rsidR="00D737BC">
        <w:rPr>
          <w:rFonts w:cs="Times New Roman"/>
        </w:rPr>
        <w:t>náležitost</w:t>
      </w:r>
      <w:r w:rsidR="0010567D">
        <w:rPr>
          <w:rFonts w:cs="Times New Roman"/>
        </w:rPr>
        <w:t>, která by neměla být stanovena jako obligatorní</w:t>
      </w:r>
      <w:r w:rsidR="00665858">
        <w:rPr>
          <w:rFonts w:cs="Times New Roman"/>
        </w:rPr>
        <w:t>.</w:t>
      </w:r>
      <w:r w:rsidR="00445BEE">
        <w:rPr>
          <w:rFonts w:cs="Times New Roman"/>
        </w:rPr>
        <w:t xml:space="preserve"> </w:t>
      </w:r>
      <w:r w:rsidR="00863617">
        <w:rPr>
          <w:rFonts w:cs="Times New Roman"/>
        </w:rPr>
        <w:t>Tato právní úprava se rovněž stala inspiračním zdrojem pro aktuální právní úpravu.</w:t>
      </w:r>
    </w:p>
    <w:p w14:paraId="53758F51" w14:textId="77777777" w:rsidR="007434BE" w:rsidRDefault="007434BE" w:rsidP="00024997">
      <w:pPr>
        <w:pStyle w:val="Nadpis3"/>
        <w:spacing w:before="0"/>
      </w:pPr>
    </w:p>
    <w:p w14:paraId="51683B4F" w14:textId="013A447C" w:rsidR="00296AEB" w:rsidRDefault="00056293" w:rsidP="00F2299B">
      <w:pPr>
        <w:pStyle w:val="Nadpis3"/>
        <w:spacing w:before="0"/>
      </w:pPr>
      <w:bookmarkStart w:id="16" w:name="_Toc105534614"/>
      <w:r>
        <w:t>2</w:t>
      </w:r>
      <w:r w:rsidR="007434BE">
        <w:t>.2.</w:t>
      </w:r>
      <w:r w:rsidR="00F24B9D">
        <w:t>3</w:t>
      </w:r>
      <w:r w:rsidR="007434BE">
        <w:t xml:space="preserve">. </w:t>
      </w:r>
      <w:r w:rsidR="0004289A">
        <w:t>Význam</w:t>
      </w:r>
      <w:r w:rsidR="007434BE">
        <w:t xml:space="preserve"> § 713-716 OZO</w:t>
      </w:r>
      <w:bookmarkEnd w:id="16"/>
    </w:p>
    <w:p w14:paraId="3B388EAD" w14:textId="6B014791" w:rsidR="007434BE" w:rsidRDefault="007434BE" w:rsidP="00F2299B">
      <w:r>
        <w:tab/>
      </w:r>
    </w:p>
    <w:p w14:paraId="429FC34B" w14:textId="574C7C3D" w:rsidR="00F81CDA" w:rsidRDefault="000D64DE" w:rsidP="00F2299B">
      <w:pPr>
        <w:spacing w:line="360" w:lineRule="auto"/>
        <w:ind w:firstLine="708"/>
        <w:rPr>
          <w:rFonts w:cs="Times New Roman"/>
        </w:rPr>
      </w:pPr>
      <w:r w:rsidRPr="006F7996">
        <w:rPr>
          <w:rFonts w:cs="Times New Roman"/>
        </w:rPr>
        <w:t xml:space="preserve">Jak již bylo nastíněno, úprava OZO dataci vnímá důležitou hlavně </w:t>
      </w:r>
      <w:r w:rsidR="00D276A5">
        <w:rPr>
          <w:rFonts w:cs="Times New Roman"/>
        </w:rPr>
        <w:t xml:space="preserve">ve vztahu </w:t>
      </w:r>
      <w:r w:rsidRPr="006F7996">
        <w:rPr>
          <w:rFonts w:cs="Times New Roman"/>
        </w:rPr>
        <w:t>k § 713</w:t>
      </w:r>
      <w:r>
        <w:rPr>
          <w:rFonts w:cs="Times New Roman"/>
        </w:rPr>
        <w:t>-</w:t>
      </w:r>
      <w:r w:rsidRPr="006F7996">
        <w:rPr>
          <w:rFonts w:cs="Times New Roman"/>
        </w:rPr>
        <w:t>71</w:t>
      </w:r>
      <w:r w:rsidR="00492493">
        <w:rPr>
          <w:rFonts w:cs="Times New Roman"/>
        </w:rPr>
        <w:t>5</w:t>
      </w:r>
      <w:r>
        <w:rPr>
          <w:rFonts w:cs="Times New Roman"/>
        </w:rPr>
        <w:t xml:space="preserve"> OZO</w:t>
      </w:r>
      <w:r w:rsidRPr="006F7996">
        <w:rPr>
          <w:rFonts w:cs="Times New Roman"/>
        </w:rPr>
        <w:t>. Úprava těchto ustanovení se dotýká situace, kdy zůstavitel sepíše po pořízení závěti závěť novou. Podle § 71</w:t>
      </w:r>
      <w:r w:rsidR="00EA7051">
        <w:rPr>
          <w:rFonts w:cs="Times New Roman"/>
        </w:rPr>
        <w:t>3</w:t>
      </w:r>
      <w:r w:rsidRPr="006F7996">
        <w:rPr>
          <w:rFonts w:cs="Times New Roman"/>
        </w:rPr>
        <w:t xml:space="preserve"> </w:t>
      </w:r>
      <w:r>
        <w:rPr>
          <w:rFonts w:cs="Times New Roman"/>
        </w:rPr>
        <w:t xml:space="preserve">OZO </w:t>
      </w:r>
      <w:r w:rsidRPr="006F7996">
        <w:rPr>
          <w:rFonts w:cs="Times New Roman"/>
        </w:rPr>
        <w:t>nová závěť zrušuje závěť</w:t>
      </w:r>
      <w:r w:rsidR="00005E7A">
        <w:rPr>
          <w:rFonts w:cs="Times New Roman"/>
        </w:rPr>
        <w:t xml:space="preserve"> dřívější</w:t>
      </w:r>
      <w:r w:rsidRPr="006F7996">
        <w:rPr>
          <w:rFonts w:cs="Times New Roman"/>
        </w:rPr>
        <w:t xml:space="preserve">, pokud zůstavitel neurčil něco jiného. </w:t>
      </w:r>
      <w:r w:rsidR="00DD4BE4">
        <w:rPr>
          <w:rFonts w:cs="Times New Roman"/>
        </w:rPr>
        <w:t xml:space="preserve">K tomuto komentářová literatura dále uvádí, že aby starší závěť skutečně byla zrušena tou novější, musí </w:t>
      </w:r>
      <w:r w:rsidR="004A7DAE">
        <w:rPr>
          <w:rFonts w:cs="Times New Roman"/>
        </w:rPr>
        <w:t xml:space="preserve">nová závěť být platná a současně prokazatelně </w:t>
      </w:r>
      <w:r w:rsidR="0070770A">
        <w:rPr>
          <w:rFonts w:cs="Times New Roman"/>
        </w:rPr>
        <w:t>sepsána později než původní.</w:t>
      </w:r>
      <w:r w:rsidR="00AF2A94">
        <w:rPr>
          <w:rFonts w:cs="Times New Roman"/>
        </w:rPr>
        <w:t xml:space="preserve"> Takový závěr přímo vyplývá i z textu zákona a ve své podstatě ho lze i logicky odůvodnit</w:t>
      </w:r>
      <w:r w:rsidR="00E06B05">
        <w:rPr>
          <w:rFonts w:cs="Times New Roman"/>
        </w:rPr>
        <w:t>, avšak</w:t>
      </w:r>
      <w:r w:rsidR="002D4A64">
        <w:rPr>
          <w:rFonts w:cs="Times New Roman"/>
        </w:rPr>
        <w:t xml:space="preserve"> poskytuje výkladové problémy popsané níže</w:t>
      </w:r>
      <w:r w:rsidR="00AF2A94">
        <w:rPr>
          <w:rFonts w:cs="Times New Roman"/>
        </w:rPr>
        <w:t>.</w:t>
      </w:r>
      <w:r w:rsidR="008479B6">
        <w:rPr>
          <w:rFonts w:cs="Times New Roman"/>
        </w:rPr>
        <w:t xml:space="preserve"> </w:t>
      </w:r>
    </w:p>
    <w:p w14:paraId="09DCE239" w14:textId="33810FB0" w:rsidR="002E43FD" w:rsidRDefault="002D4A64" w:rsidP="00F2299B">
      <w:pPr>
        <w:spacing w:line="360" w:lineRule="auto"/>
        <w:ind w:firstLine="708"/>
      </w:pPr>
      <w:r>
        <w:rPr>
          <w:rFonts w:cs="Times New Roman"/>
        </w:rPr>
        <w:t>S</w:t>
      </w:r>
      <w:r w:rsidR="003E6E4D">
        <w:rPr>
          <w:rFonts w:cs="Times New Roman"/>
        </w:rPr>
        <w:t xml:space="preserve">oudobá právní úprava </w:t>
      </w:r>
      <w:r w:rsidR="006B6E46">
        <w:rPr>
          <w:rFonts w:cs="Times New Roman"/>
        </w:rPr>
        <w:t xml:space="preserve">by se </w:t>
      </w:r>
      <w:r w:rsidR="00D05AB5">
        <w:rPr>
          <w:rFonts w:cs="Times New Roman"/>
        </w:rPr>
        <w:t xml:space="preserve">totiž </w:t>
      </w:r>
      <w:r w:rsidR="006B6E46">
        <w:rPr>
          <w:rFonts w:cs="Times New Roman"/>
        </w:rPr>
        <w:t>v tomto ohledu dala považovat za příliš formalistickou</w:t>
      </w:r>
      <w:r>
        <w:rPr>
          <w:rFonts w:cs="Times New Roman"/>
        </w:rPr>
        <w:t>.</w:t>
      </w:r>
      <w:r w:rsidR="00A9359A">
        <w:rPr>
          <w:rFonts w:cs="Times New Roman"/>
        </w:rPr>
        <w:t xml:space="preserve"> Lze si tak představit situaci, kdy zůstavitel sepíše první závěť</w:t>
      </w:r>
      <w:r w:rsidR="00BB2F74">
        <w:rPr>
          <w:rFonts w:cs="Times New Roman"/>
        </w:rPr>
        <w:t>, za</w:t>
      </w:r>
      <w:r w:rsidR="009E0CCA">
        <w:rPr>
          <w:rFonts w:cs="Times New Roman"/>
        </w:rPr>
        <w:t xml:space="preserve"> blíže nespecifikovanou dobu</w:t>
      </w:r>
      <w:r w:rsidR="00BB2F74">
        <w:rPr>
          <w:rFonts w:cs="Times New Roman"/>
        </w:rPr>
        <w:t xml:space="preserve"> druhou, přičemž obě jsou obě datované a platné a </w:t>
      </w:r>
      <w:r w:rsidR="00977C70">
        <w:rPr>
          <w:rFonts w:cs="Times New Roman"/>
        </w:rPr>
        <w:t xml:space="preserve">hlavně </w:t>
      </w:r>
      <w:r w:rsidR="00DF7684">
        <w:rPr>
          <w:rFonts w:cs="Times New Roman"/>
        </w:rPr>
        <w:t xml:space="preserve">pořizují </w:t>
      </w:r>
      <w:r w:rsidR="00BB2F74">
        <w:rPr>
          <w:rFonts w:cs="Times New Roman"/>
        </w:rPr>
        <w:t>o rozdílné pozůstalosti. V</w:t>
      </w:r>
      <w:r w:rsidR="00031DDF">
        <w:rPr>
          <w:rFonts w:cs="Times New Roman"/>
        </w:rPr>
        <w:t> n</w:t>
      </w:r>
      <w:r w:rsidR="00BB2F74">
        <w:rPr>
          <w:rFonts w:cs="Times New Roman"/>
        </w:rPr>
        <w:t>ásledujícím</w:t>
      </w:r>
      <w:r w:rsidR="00031DDF">
        <w:rPr>
          <w:rFonts w:cs="Times New Roman"/>
        </w:rPr>
        <w:t xml:space="preserve"> pozůstalostním řízení tak </w:t>
      </w:r>
      <w:r w:rsidR="00020D1D">
        <w:rPr>
          <w:rFonts w:cs="Times New Roman"/>
        </w:rPr>
        <w:t>při použití</w:t>
      </w:r>
      <w:r w:rsidR="00031DDF">
        <w:rPr>
          <w:rFonts w:cs="Times New Roman"/>
        </w:rPr>
        <w:t xml:space="preserve"> § 713 OZO automaticky </w:t>
      </w:r>
      <w:r w:rsidR="00644A36">
        <w:rPr>
          <w:rFonts w:cs="Times New Roman"/>
        </w:rPr>
        <w:t>starší závě</w:t>
      </w:r>
      <w:r w:rsidR="00461C98">
        <w:rPr>
          <w:rFonts w:cs="Times New Roman"/>
        </w:rPr>
        <w:t>ť</w:t>
      </w:r>
      <w:r w:rsidR="00644A36">
        <w:rPr>
          <w:rFonts w:cs="Times New Roman"/>
        </w:rPr>
        <w:t xml:space="preserve"> pozbyla platnosti a majetek v ní vymezený se přesunul do </w:t>
      </w:r>
      <w:r w:rsidR="0005389F">
        <w:rPr>
          <w:rFonts w:cs="Times New Roman"/>
        </w:rPr>
        <w:t>režimu dědění dle zákonné</w:t>
      </w:r>
      <w:r w:rsidR="00020D1D">
        <w:rPr>
          <w:rFonts w:cs="Times New Roman"/>
        </w:rPr>
        <w:t xml:space="preserve"> dědické</w:t>
      </w:r>
      <w:r w:rsidR="0005389F">
        <w:rPr>
          <w:rFonts w:cs="Times New Roman"/>
        </w:rPr>
        <w:t xml:space="preserve"> posloupnosti. </w:t>
      </w:r>
      <w:r w:rsidR="00F81CDA">
        <w:rPr>
          <w:rFonts w:cs="Times New Roman"/>
        </w:rPr>
        <w:t xml:space="preserve">Za prvek autonomie vůle </w:t>
      </w:r>
      <w:r w:rsidR="00977C70">
        <w:rPr>
          <w:rFonts w:cs="Times New Roman"/>
        </w:rPr>
        <w:t>je nutno</w:t>
      </w:r>
      <w:r w:rsidR="00F81CDA">
        <w:rPr>
          <w:rFonts w:cs="Times New Roman"/>
        </w:rPr>
        <w:t xml:space="preserve"> považovat možnost zůstavitele rozhodnout o platnosti původní závěti</w:t>
      </w:r>
      <w:r w:rsidR="00977C70">
        <w:rPr>
          <w:rFonts w:cs="Times New Roman"/>
        </w:rPr>
        <w:t>, kdy však toto přímo z textu zákona nevyplývá.</w:t>
      </w:r>
      <w:r w:rsidR="003449D7">
        <w:rPr>
          <w:rFonts w:cs="Times New Roman"/>
        </w:rPr>
        <w:t xml:space="preserve"> </w:t>
      </w:r>
      <w:r w:rsidR="003449D7">
        <w:t>Soudobá judikatura však výkladové problémy objasnila. Podle tehdejšího práva tedy rušila nová závěť tu starou pouze</w:t>
      </w:r>
      <w:r w:rsidR="00323DB6">
        <w:t>,</w:t>
      </w:r>
      <w:r w:rsidR="003449D7">
        <w:t xml:space="preserve"> pokud se od ní obsahově odchylovala.</w:t>
      </w:r>
      <w:r w:rsidR="003449D7">
        <w:rPr>
          <w:rStyle w:val="Znakapoznpodarou"/>
        </w:rPr>
        <w:footnoteReference w:id="38"/>
      </w:r>
      <w:r w:rsidR="003449D7">
        <w:t xml:space="preserve"> </w:t>
      </w:r>
    </w:p>
    <w:p w14:paraId="1450DCDB" w14:textId="5942E0B2" w:rsidR="007C6B53" w:rsidRPr="003449D7" w:rsidRDefault="007C6B53" w:rsidP="00F2299B">
      <w:pPr>
        <w:spacing w:line="360" w:lineRule="auto"/>
        <w:ind w:firstLine="708"/>
      </w:pPr>
      <w:r>
        <w:lastRenderedPageBreak/>
        <w:t>Tomuto výkladovému problému se věnuje i tehdejší komentářová literatura.</w:t>
      </w:r>
      <w:r w:rsidR="00EB0C90">
        <w:t xml:space="preserve"> </w:t>
      </w:r>
      <w:r w:rsidR="00302649">
        <w:t xml:space="preserve">Podle ní </w:t>
      </w:r>
      <w:r w:rsidR="003617E5">
        <w:t xml:space="preserve">je </w:t>
      </w:r>
      <w:r w:rsidR="00302649">
        <w:t>t</w:t>
      </w:r>
      <w:r w:rsidR="00B5193B">
        <w:t>otiž</w:t>
      </w:r>
      <w:r w:rsidR="003617E5">
        <w:t xml:space="preserve"> nutné posoudit</w:t>
      </w:r>
      <w:r w:rsidR="00EA7E65">
        <w:t xml:space="preserve">, zda § 713 OZO </w:t>
      </w:r>
      <w:r w:rsidR="003617E5">
        <w:t xml:space="preserve">lze </w:t>
      </w:r>
      <w:r w:rsidR="00EA7E65">
        <w:t>vykládat tak, že nová závěť bez dalšího ruší tu starší. Současně však uvádí, že takové vnímání je proti</w:t>
      </w:r>
      <w:r w:rsidR="00491117">
        <w:t xml:space="preserve"> zásadám tehdejšího dědického práva</w:t>
      </w:r>
      <w:r w:rsidR="003617E5">
        <w:t xml:space="preserve">, kdy </w:t>
      </w:r>
      <w:r w:rsidR="00DE72EC">
        <w:t>absolutně popírá autonomii vůli zůstavitele</w:t>
      </w:r>
      <w:r w:rsidR="00491117">
        <w:t xml:space="preserve">. </w:t>
      </w:r>
      <w:r w:rsidR="00977C70">
        <w:t>Uvedený</w:t>
      </w:r>
      <w:r w:rsidR="00491117">
        <w:t xml:space="preserve"> formalistický výklad by se tak měl užívat výhradně v situacích, kdy bude zůstavitelova vůle pochybná.</w:t>
      </w:r>
      <w:r w:rsidR="0052149D">
        <w:rPr>
          <w:rStyle w:val="Znakapoznpodarou"/>
        </w:rPr>
        <w:footnoteReference w:id="39"/>
      </w:r>
      <w:r w:rsidR="00302649">
        <w:t xml:space="preserve"> </w:t>
      </w:r>
    </w:p>
    <w:p w14:paraId="7366380F" w14:textId="1CCBF6B1" w:rsidR="00A201B6" w:rsidRDefault="00FD79E8" w:rsidP="00F2299B">
      <w:pPr>
        <w:spacing w:line="360" w:lineRule="auto"/>
        <w:ind w:firstLine="708"/>
        <w:rPr>
          <w:rFonts w:cs="Times New Roman"/>
        </w:rPr>
      </w:pPr>
      <w:r>
        <w:rPr>
          <w:rFonts w:cs="Times New Roman"/>
        </w:rPr>
        <w:t>Odlišná situace nastává ve chvíli, kdy</w:t>
      </w:r>
      <w:r w:rsidR="000D64DE" w:rsidRPr="006F7996">
        <w:rPr>
          <w:rFonts w:cs="Times New Roman"/>
        </w:rPr>
        <w:t xml:space="preserve"> ani na jedné </w:t>
      </w:r>
      <w:r>
        <w:rPr>
          <w:rFonts w:cs="Times New Roman"/>
        </w:rPr>
        <w:t xml:space="preserve">závěti </w:t>
      </w:r>
      <w:r w:rsidR="000D64DE" w:rsidRPr="006F7996">
        <w:rPr>
          <w:rFonts w:cs="Times New Roman"/>
        </w:rPr>
        <w:t xml:space="preserve">nebyl uveden den, měsíc a rok. </w:t>
      </w:r>
      <w:r w:rsidR="00005E7A">
        <w:rPr>
          <w:rFonts w:cs="Times New Roman"/>
        </w:rPr>
        <w:t xml:space="preserve">Z hlediska </w:t>
      </w:r>
      <w:r w:rsidR="00310752">
        <w:rPr>
          <w:rFonts w:cs="Times New Roman"/>
        </w:rPr>
        <w:t xml:space="preserve">řešení </w:t>
      </w:r>
      <w:r w:rsidR="00DD185C">
        <w:rPr>
          <w:rFonts w:cs="Times New Roman"/>
        </w:rPr>
        <w:t xml:space="preserve">sporů o datum sepsání jednotlivých pořízení pro případ smrti </w:t>
      </w:r>
      <w:r w:rsidR="00940D54">
        <w:rPr>
          <w:rFonts w:cs="Times New Roman"/>
        </w:rPr>
        <w:t>je důležité ust. § 715 OZO</w:t>
      </w:r>
      <w:r w:rsidR="000D64DE" w:rsidRPr="006F7996">
        <w:rPr>
          <w:rFonts w:cs="Times New Roman"/>
        </w:rPr>
        <w:t>: „</w:t>
      </w:r>
      <w:r w:rsidR="000D64DE" w:rsidRPr="006F7996">
        <w:rPr>
          <w:rFonts w:cs="Times New Roman"/>
          <w:i/>
        </w:rPr>
        <w:t>Nelze-li rozhodnouti, která závěť nebo dovětek jest pozdější, platí obě, pokud mohou vedle sebe obstáti, a užije se předpisů daných v hlavě o společném vlastnictví.“</w:t>
      </w:r>
      <w:r w:rsidR="00C37AEF">
        <w:rPr>
          <w:rFonts w:cs="Times New Roman"/>
        </w:rPr>
        <w:t xml:space="preserve"> </w:t>
      </w:r>
      <w:r w:rsidR="000D64DE" w:rsidRPr="006F7996">
        <w:rPr>
          <w:rFonts w:cs="Times New Roman"/>
        </w:rPr>
        <w:t>Duplicita závětí sama o sobě neplatnost pořízení pro případ smrti nevyvolává</w:t>
      </w:r>
      <w:r w:rsidR="00BC0A82">
        <w:rPr>
          <w:rFonts w:cs="Times New Roman"/>
        </w:rPr>
        <w:t xml:space="preserve"> </w:t>
      </w:r>
      <w:r w:rsidR="003449D7">
        <w:rPr>
          <w:rFonts w:cs="Times New Roman"/>
        </w:rPr>
        <w:t xml:space="preserve">bez dalšího </w:t>
      </w:r>
      <w:r w:rsidR="00BC0A82">
        <w:rPr>
          <w:rFonts w:cs="Times New Roman"/>
        </w:rPr>
        <w:t>pouze</w:t>
      </w:r>
      <w:r w:rsidR="00C37AEF">
        <w:rPr>
          <w:rFonts w:cs="Times New Roman"/>
        </w:rPr>
        <w:t xml:space="preserve"> za předpokladu, že nejsou datované</w:t>
      </w:r>
      <w:r w:rsidR="000D64DE" w:rsidRPr="006F7996">
        <w:rPr>
          <w:rFonts w:cs="Times New Roman"/>
        </w:rPr>
        <w:t>.</w:t>
      </w:r>
      <w:r w:rsidR="000D64DE" w:rsidRPr="006F7996">
        <w:rPr>
          <w:rStyle w:val="Znakapoznpodarou"/>
          <w:rFonts w:cs="Times New Roman"/>
        </w:rPr>
        <w:footnoteReference w:id="40"/>
      </w:r>
      <w:r w:rsidR="000D64DE" w:rsidRPr="006F7996">
        <w:rPr>
          <w:rFonts w:cs="Times New Roman"/>
        </w:rPr>
        <w:t xml:space="preserve"> Platnost závěti se tak v těchto případech posuzuje podle částí, které si neodporují. Sporné body pořízení jednoduše neplatí. </w:t>
      </w:r>
      <w:r w:rsidR="005957C0">
        <w:rPr>
          <w:rFonts w:cs="Times New Roman"/>
        </w:rPr>
        <w:t>Je tedy nutno</w:t>
      </w:r>
      <w:r w:rsidR="000D64DE" w:rsidRPr="006F7996">
        <w:rPr>
          <w:rFonts w:cs="Times New Roman"/>
        </w:rPr>
        <w:t xml:space="preserve"> hledat rovnováhu mezi právní jistotou dědiců a vůl</w:t>
      </w:r>
      <w:r w:rsidR="000D6BA2">
        <w:rPr>
          <w:rFonts w:cs="Times New Roman"/>
        </w:rPr>
        <w:t>í</w:t>
      </w:r>
      <w:r w:rsidR="000D64DE" w:rsidRPr="006F7996">
        <w:rPr>
          <w:rFonts w:cs="Times New Roman"/>
        </w:rPr>
        <w:t xml:space="preserve"> zůstavitele. </w:t>
      </w:r>
      <w:r w:rsidR="00B334B6">
        <w:rPr>
          <w:rFonts w:cs="Times New Roman"/>
        </w:rPr>
        <w:t>K tomu je však nutné dodat,</w:t>
      </w:r>
      <w:r w:rsidR="00B620D2">
        <w:rPr>
          <w:rFonts w:cs="Times New Roman"/>
        </w:rPr>
        <w:t xml:space="preserve"> že datace závěti lze zjistit ze skutkových okolností v souvislosti s jejím sepisováním. Kupříkladu tak </w:t>
      </w:r>
      <w:r w:rsidR="00B5093B">
        <w:rPr>
          <w:rFonts w:cs="Times New Roman"/>
        </w:rPr>
        <w:t xml:space="preserve">můžou napomoci svědecké výpovědi závětních svědků. V úvahu přichází také </w:t>
      </w:r>
      <w:r w:rsidR="003F6698">
        <w:rPr>
          <w:rFonts w:cs="Times New Roman"/>
        </w:rPr>
        <w:t>zjišťování datace závěti dle stáří inkoustu.</w:t>
      </w:r>
      <w:r w:rsidR="003F6698">
        <w:rPr>
          <w:rStyle w:val="Znakapoznpodarou"/>
          <w:rFonts w:cs="Times New Roman"/>
        </w:rPr>
        <w:footnoteReference w:id="41"/>
      </w:r>
    </w:p>
    <w:p w14:paraId="1760823A" w14:textId="5CD7E61F" w:rsidR="000D64DE" w:rsidRDefault="000D64DE" w:rsidP="00F2299B">
      <w:pPr>
        <w:spacing w:line="360" w:lineRule="auto"/>
        <w:ind w:firstLine="708"/>
        <w:rPr>
          <w:rFonts w:cs="Times New Roman"/>
        </w:rPr>
      </w:pPr>
      <w:r w:rsidRPr="006F7996">
        <w:rPr>
          <w:rFonts w:cs="Times New Roman"/>
        </w:rPr>
        <w:t xml:space="preserve">Řešení kolize dvou a více </w:t>
      </w:r>
      <w:r w:rsidR="001C2301">
        <w:rPr>
          <w:rFonts w:cs="Times New Roman"/>
        </w:rPr>
        <w:t xml:space="preserve">nedatovaných </w:t>
      </w:r>
      <w:r w:rsidRPr="006F7996">
        <w:rPr>
          <w:rFonts w:cs="Times New Roman"/>
        </w:rPr>
        <w:t>závětí nastíněná v OZO co nejvíce zohledňuje poslední vůli zůstavitele, přičemž spravedlivě balancuje mezi chráněnými právními instituty.</w:t>
      </w:r>
      <w:r w:rsidR="001C2301">
        <w:rPr>
          <w:rFonts w:cs="Times New Roman"/>
        </w:rPr>
        <w:t xml:space="preserve"> </w:t>
      </w:r>
      <w:r w:rsidR="000D6BA2">
        <w:rPr>
          <w:rFonts w:cs="Times New Roman"/>
        </w:rPr>
        <w:t xml:space="preserve">Takto lze tuto problematiku bez dalšího </w:t>
      </w:r>
      <w:r w:rsidR="00851AB4">
        <w:rPr>
          <w:rFonts w:cs="Times New Roman"/>
        </w:rPr>
        <w:t>použít pouze na dvě nedatované závěti</w:t>
      </w:r>
      <w:r w:rsidR="00B21B44">
        <w:rPr>
          <w:rFonts w:cs="Times New Roman"/>
        </w:rPr>
        <w:t xml:space="preserve">. </w:t>
      </w:r>
      <w:r w:rsidR="001C2301">
        <w:rPr>
          <w:rFonts w:cs="Times New Roman"/>
        </w:rPr>
        <w:t>Bylo by tedy logické, aby i v případě datovaných závětí</w:t>
      </w:r>
      <w:r w:rsidR="008F12BD">
        <w:rPr>
          <w:rFonts w:cs="Times New Roman"/>
        </w:rPr>
        <w:t xml:space="preserve"> byly platné automaticky obě</w:t>
      </w:r>
      <w:r w:rsidR="00161DF4">
        <w:rPr>
          <w:rFonts w:cs="Times New Roman"/>
        </w:rPr>
        <w:t>. Pokud by mezi nimi vzniknul spor o</w:t>
      </w:r>
      <w:r w:rsidR="00FC6935">
        <w:rPr>
          <w:rFonts w:cs="Times New Roman"/>
        </w:rPr>
        <w:t xml:space="preserve"> rozdělení</w:t>
      </w:r>
      <w:r w:rsidR="00161DF4">
        <w:rPr>
          <w:rFonts w:cs="Times New Roman"/>
        </w:rPr>
        <w:t xml:space="preserve"> po</w:t>
      </w:r>
      <w:r w:rsidR="00297945">
        <w:rPr>
          <w:rFonts w:cs="Times New Roman"/>
        </w:rPr>
        <w:t>zůstalosti, nová by pochopitelně způsobila neplatnost té původní.</w:t>
      </w:r>
      <w:r w:rsidR="00AB7562">
        <w:rPr>
          <w:rFonts w:cs="Times New Roman"/>
        </w:rPr>
        <w:t xml:space="preserve"> </w:t>
      </w:r>
      <w:r w:rsidR="00901D3F">
        <w:rPr>
          <w:rFonts w:cs="Times New Roman"/>
        </w:rPr>
        <w:t>Vzhledem k</w:t>
      </w:r>
      <w:r w:rsidR="00EB3ACA">
        <w:rPr>
          <w:rFonts w:cs="Times New Roman"/>
        </w:rPr>
        <w:t> citované literatuře je možno uzavřít</w:t>
      </w:r>
      <w:r w:rsidR="00D150E6">
        <w:rPr>
          <w:rFonts w:cs="Times New Roman"/>
        </w:rPr>
        <w:t xml:space="preserve">, že uvedené platí i pro dvě datované závěti. </w:t>
      </w:r>
      <w:r w:rsidR="00DF6B69">
        <w:rPr>
          <w:rFonts w:cs="Times New Roman"/>
        </w:rPr>
        <w:t>Tato</w:t>
      </w:r>
      <w:r w:rsidR="00D150E6">
        <w:rPr>
          <w:rFonts w:cs="Times New Roman"/>
        </w:rPr>
        <w:t xml:space="preserve"> </w:t>
      </w:r>
      <w:r w:rsidR="00DF6B69">
        <w:rPr>
          <w:rFonts w:cs="Times New Roman"/>
        </w:rPr>
        <w:t xml:space="preserve">právní úprava </w:t>
      </w:r>
      <w:r w:rsidR="000B323A">
        <w:rPr>
          <w:rFonts w:cs="Times New Roman"/>
        </w:rPr>
        <w:t>kolize dvou nedatovaných závětí by tak mohla nepochybně být inspirací pro současnou právní úpravu. Ta ji však nepřejala</w:t>
      </w:r>
      <w:r w:rsidR="00FF01C7">
        <w:rPr>
          <w:rFonts w:cs="Times New Roman"/>
        </w:rPr>
        <w:t>, kdy v současné právní úpravě způsobuje vzájemný obsahový odpor neplatnost závěti</w:t>
      </w:r>
      <w:r w:rsidR="000B323A">
        <w:rPr>
          <w:rFonts w:cs="Times New Roman"/>
        </w:rPr>
        <w:t xml:space="preserve">. </w:t>
      </w:r>
    </w:p>
    <w:p w14:paraId="2B23697B" w14:textId="24D13106" w:rsidR="007434BE" w:rsidRDefault="00324F6B" w:rsidP="00F2299B">
      <w:pPr>
        <w:spacing w:line="360" w:lineRule="auto"/>
        <w:ind w:firstLine="708"/>
        <w:rPr>
          <w:rFonts w:cs="Times New Roman"/>
        </w:rPr>
      </w:pPr>
      <w:r>
        <w:rPr>
          <w:rFonts w:cs="Times New Roman"/>
        </w:rPr>
        <w:t xml:space="preserve">Stejné </w:t>
      </w:r>
      <w:r w:rsidR="000121EF">
        <w:rPr>
          <w:rFonts w:cs="Times New Roman"/>
        </w:rPr>
        <w:t xml:space="preserve">pravidlo o vzájemném vylučování odporujících se ustanovení uplatňuje tehdejší právní úprava </w:t>
      </w:r>
      <w:r w:rsidR="00A9375C">
        <w:rPr>
          <w:rFonts w:cs="Times New Roman"/>
        </w:rPr>
        <w:t xml:space="preserve">v § 714 OZO </w:t>
      </w:r>
      <w:r w:rsidR="00382DBC">
        <w:rPr>
          <w:rFonts w:cs="Times New Roman"/>
        </w:rPr>
        <w:t>pro dovětky</w:t>
      </w:r>
      <w:r w:rsidR="00E20512">
        <w:rPr>
          <w:rFonts w:cs="Times New Roman"/>
        </w:rPr>
        <w:t>.</w:t>
      </w:r>
    </w:p>
    <w:p w14:paraId="1D197182" w14:textId="77777777" w:rsidR="00C56AE0" w:rsidRDefault="00C56AE0" w:rsidP="00024997">
      <w:pPr>
        <w:ind w:firstLine="357"/>
        <w:rPr>
          <w:rFonts w:cs="Times New Roman"/>
        </w:rPr>
      </w:pPr>
    </w:p>
    <w:p w14:paraId="5D80B06E" w14:textId="0EC57CB4" w:rsidR="00486F00" w:rsidRDefault="00056293" w:rsidP="00F2299B">
      <w:pPr>
        <w:pStyle w:val="Nadpis3"/>
        <w:spacing w:before="0"/>
      </w:pPr>
      <w:bookmarkStart w:id="17" w:name="_Toc105534615"/>
      <w:r>
        <w:t>2</w:t>
      </w:r>
      <w:r w:rsidR="00486F00">
        <w:t>.2.</w:t>
      </w:r>
      <w:r w:rsidR="00F24B9D">
        <w:t>4</w:t>
      </w:r>
      <w:r w:rsidR="00486F00">
        <w:t xml:space="preserve">. </w:t>
      </w:r>
      <w:r w:rsidR="00353CEB">
        <w:t>Datace závěti v meziválečném období</w:t>
      </w:r>
      <w:bookmarkEnd w:id="17"/>
    </w:p>
    <w:p w14:paraId="6C58BF0E" w14:textId="77777777" w:rsidR="00A87B99" w:rsidRDefault="00A87B99" w:rsidP="002B2E73">
      <w:pPr>
        <w:ind w:firstLine="709"/>
        <w:rPr>
          <w:rFonts w:cs="Times New Roman"/>
        </w:rPr>
      </w:pPr>
    </w:p>
    <w:p w14:paraId="13491CD1" w14:textId="44FB00C1" w:rsidR="0004190E" w:rsidRPr="006F7996" w:rsidRDefault="0004190E" w:rsidP="00F2299B">
      <w:pPr>
        <w:spacing w:line="360" w:lineRule="auto"/>
        <w:ind w:firstLine="708"/>
        <w:rPr>
          <w:rFonts w:cs="Times New Roman"/>
        </w:rPr>
      </w:pPr>
      <w:r w:rsidRPr="006F7996">
        <w:rPr>
          <w:rFonts w:cs="Times New Roman"/>
        </w:rPr>
        <w:lastRenderedPageBreak/>
        <w:t>Hlavním důvodem pro rekodifikaci dědického práva v tehdejší době byl tzv. právní dualismus. V českých zemích platil dosavadní ABGB, na Slovensku a v Podkarpatské Rusi různé jiné speciální zákony, kupříkladu zák. čl. XVI/1876. Bylo třeba tedy sjednotit dosavadní rozdílnou úpravu.</w:t>
      </w:r>
      <w:r w:rsidRPr="006F7996">
        <w:rPr>
          <w:rStyle w:val="Znakapoznpodarou"/>
          <w:rFonts w:cs="Times New Roman"/>
        </w:rPr>
        <w:footnoteReference w:id="42"/>
      </w:r>
      <w:r w:rsidRPr="006F7996">
        <w:rPr>
          <w:rFonts w:cs="Times New Roman"/>
        </w:rPr>
        <w:t xml:space="preserve"> Práce na novém občanském kodexu započaly</w:t>
      </w:r>
      <w:r w:rsidR="00142244">
        <w:rPr>
          <w:rFonts w:cs="Times New Roman"/>
        </w:rPr>
        <w:t xml:space="preserve">, </w:t>
      </w:r>
      <w:r w:rsidRPr="006F7996">
        <w:rPr>
          <w:rFonts w:cs="Times New Roman"/>
        </w:rPr>
        <w:t>vyjma organizačních činností</w:t>
      </w:r>
      <w:r w:rsidR="00142244">
        <w:rPr>
          <w:rFonts w:cs="Times New Roman"/>
        </w:rPr>
        <w:t>,</w:t>
      </w:r>
      <w:r w:rsidRPr="006F7996">
        <w:rPr>
          <w:rFonts w:cs="Times New Roman"/>
        </w:rPr>
        <w:t xml:space="preserve"> rokem 1920. Práce se </w:t>
      </w:r>
      <w:r w:rsidR="00237B3F">
        <w:rPr>
          <w:rFonts w:cs="Times New Roman"/>
        </w:rPr>
        <w:t xml:space="preserve">ujali </w:t>
      </w:r>
      <w:r w:rsidRPr="006F7996">
        <w:rPr>
          <w:rFonts w:cs="Times New Roman"/>
        </w:rPr>
        <w:t xml:space="preserve">významní čeští a slovenští civilisté, kupříkladu prof. Krčmář, či prof. Svoboda. </w:t>
      </w:r>
    </w:p>
    <w:p w14:paraId="76E33B97" w14:textId="1E9862BA" w:rsidR="0004190E" w:rsidRPr="006F7996" w:rsidRDefault="0004190E" w:rsidP="00F2299B">
      <w:pPr>
        <w:spacing w:line="360" w:lineRule="auto"/>
        <w:ind w:firstLine="708"/>
        <w:rPr>
          <w:rFonts w:cs="Times New Roman"/>
        </w:rPr>
      </w:pPr>
      <w:r w:rsidRPr="006F7996">
        <w:rPr>
          <w:rFonts w:cs="Times New Roman"/>
        </w:rPr>
        <w:t>Z vládních návrhů plynulo, že dědické právo nedostálo velkých změn. Z neznámých důvodů dokonce subkomitét pro dědické právo nevedl zápisy z jednání.</w:t>
      </w:r>
      <w:r w:rsidRPr="006F7996">
        <w:rPr>
          <w:rStyle w:val="Znakapoznpodarou"/>
          <w:rFonts w:cs="Times New Roman"/>
        </w:rPr>
        <w:footnoteReference w:id="43"/>
      </w:r>
      <w:r w:rsidRPr="006F7996">
        <w:rPr>
          <w:rFonts w:cs="Times New Roman"/>
        </w:rPr>
        <w:t xml:space="preserve"> Faktem zůstává, že dědické právo obecně a úžeji datace závěti včetně jejích dalších náležitostí, byla pojatá kvalitně. Dědické právo v širokém slova smyslu v komparaci </w:t>
      </w:r>
      <w:r w:rsidR="005D48DF">
        <w:rPr>
          <w:rFonts w:cs="Times New Roman"/>
        </w:rPr>
        <w:t>V</w:t>
      </w:r>
      <w:r w:rsidRPr="006F7996">
        <w:rPr>
          <w:rFonts w:cs="Times New Roman"/>
        </w:rPr>
        <w:t xml:space="preserve">ládního návrhu a původního </w:t>
      </w:r>
      <w:r w:rsidR="00067170">
        <w:rPr>
          <w:rFonts w:cs="Times New Roman"/>
        </w:rPr>
        <w:t>OZO</w:t>
      </w:r>
      <w:r w:rsidRPr="006F7996">
        <w:rPr>
          <w:rFonts w:cs="Times New Roman"/>
        </w:rPr>
        <w:t xml:space="preserve"> vyjadřuje letitou stálost. Jediný vážný problém nastal pouze ve sjednocování uherské a rakouské úpravy. Ta uherská totiž vycházela z tradičního pojetí větvení majetku v rámci rodiny, kdy primární účel dědického práva byl zajištění potomků zůstavitele.</w:t>
      </w:r>
      <w:r w:rsidRPr="006F7996">
        <w:rPr>
          <w:rStyle w:val="Znakapoznpodarou"/>
          <w:rFonts w:cs="Times New Roman"/>
        </w:rPr>
        <w:footnoteReference w:id="44"/>
      </w:r>
    </w:p>
    <w:p w14:paraId="0671FC81" w14:textId="5ACEC4A0" w:rsidR="0004190E" w:rsidRPr="006F7996" w:rsidRDefault="0004190E" w:rsidP="00F2299B">
      <w:pPr>
        <w:spacing w:line="360" w:lineRule="auto"/>
        <w:ind w:firstLine="708"/>
        <w:rPr>
          <w:rFonts w:cs="Times New Roman"/>
        </w:rPr>
      </w:pPr>
      <w:r w:rsidRPr="006F7996">
        <w:rPr>
          <w:rFonts w:cs="Times New Roman"/>
        </w:rPr>
        <w:t>Problém nastal právě v posouzení formalistického pojetí datace holografní závěti. V</w:t>
      </w:r>
      <w:r w:rsidR="00F135B1">
        <w:rPr>
          <w:rFonts w:cs="Times New Roman"/>
        </w:rPr>
        <w:t> návrhu subkomitétu</w:t>
      </w:r>
      <w:r w:rsidRPr="006F7996">
        <w:rPr>
          <w:rFonts w:cs="Times New Roman"/>
        </w:rPr>
        <w:t xml:space="preserve"> z roku 1924 se stanoví: „</w:t>
      </w:r>
      <w:r w:rsidR="00CF5D3F">
        <w:rPr>
          <w:rFonts w:cs="Times New Roman"/>
          <w:i/>
        </w:rPr>
        <w:t>Kdo chce pořizovati písemně beze svědků, napíše závěť nebo dovětek vlastní rukou, opatří písemnost vlastnoručně udáním místa, dne, měsíce a roku sepsání, jakož i svým podpisem na konci. Je-li pořízení složeno</w:t>
      </w:r>
      <w:r w:rsidR="004A0F7B">
        <w:rPr>
          <w:rFonts w:cs="Times New Roman"/>
          <w:i/>
        </w:rPr>
        <w:t xml:space="preserve"> z několika listů, musí býti buď spojeno tak, aby nebylo nebezpečí podvrhu, anebo musí býti každý list zvláště podepsán</w:t>
      </w:r>
      <w:r w:rsidRPr="006F7996">
        <w:rPr>
          <w:rFonts w:cs="Times New Roman"/>
          <w:i/>
        </w:rPr>
        <w:t>.“</w:t>
      </w:r>
      <w:r w:rsidRPr="006F7996">
        <w:rPr>
          <w:rFonts w:cs="Times New Roman"/>
        </w:rPr>
        <w:t xml:space="preserve"> </w:t>
      </w:r>
      <w:r w:rsidR="0010567D">
        <w:rPr>
          <w:rFonts w:cs="Times New Roman"/>
        </w:rPr>
        <w:t>Jedná se tak o další případ</w:t>
      </w:r>
      <w:r w:rsidRPr="006F7996">
        <w:rPr>
          <w:rFonts w:cs="Times New Roman"/>
        </w:rPr>
        <w:t xml:space="preserve"> obligatorní</w:t>
      </w:r>
      <w:r w:rsidR="0010567D">
        <w:rPr>
          <w:rFonts w:cs="Times New Roman"/>
        </w:rPr>
        <w:t>ho</w:t>
      </w:r>
      <w:r w:rsidRPr="006F7996">
        <w:rPr>
          <w:rFonts w:cs="Times New Roman"/>
        </w:rPr>
        <w:t xml:space="preserve"> uvedení data </w:t>
      </w:r>
      <w:r w:rsidR="0010567D">
        <w:rPr>
          <w:rFonts w:cs="Times New Roman"/>
        </w:rPr>
        <w:t xml:space="preserve">sepsání </w:t>
      </w:r>
      <w:r w:rsidRPr="006F7996">
        <w:rPr>
          <w:rFonts w:cs="Times New Roman"/>
        </w:rPr>
        <w:t>závěti.</w:t>
      </w:r>
      <w:r w:rsidRPr="006F7996">
        <w:rPr>
          <w:rStyle w:val="Znakapoznpodarou"/>
          <w:rFonts w:cs="Times New Roman"/>
        </w:rPr>
        <w:footnoteReference w:id="45"/>
      </w:r>
      <w:r w:rsidRPr="006F7996">
        <w:rPr>
          <w:rFonts w:cs="Times New Roman"/>
        </w:rPr>
        <w:t xml:space="preserve"> Důvodem má být zvýšení věrohodnosti </w:t>
      </w:r>
      <w:r w:rsidR="00B5670D">
        <w:rPr>
          <w:rFonts w:cs="Times New Roman"/>
        </w:rPr>
        <w:t>závěti</w:t>
      </w:r>
      <w:r w:rsidRPr="006F7996">
        <w:rPr>
          <w:rFonts w:cs="Times New Roman"/>
        </w:rPr>
        <w:t xml:space="preserve"> v tom smyslu, že nikdo následně nemůže změnit platnost takto sepsané závěti. Z toho by pravděpodobně vznikaly četné problémy v podobě dokazování platnosti poslední vůle, jako například přepisování čísel, a to buď samotným zůstavitelem dodatečně, nebo jinou osobou</w:t>
      </w:r>
      <w:r w:rsidR="00063CA8">
        <w:rPr>
          <w:rFonts w:cs="Times New Roman"/>
        </w:rPr>
        <w:t>.</w:t>
      </w:r>
    </w:p>
    <w:p w14:paraId="5DF0A306" w14:textId="2C68D375" w:rsidR="0004190E" w:rsidRPr="006F7996" w:rsidRDefault="0004190E" w:rsidP="00F2299B">
      <w:pPr>
        <w:spacing w:line="360" w:lineRule="auto"/>
        <w:ind w:firstLine="708"/>
        <w:rPr>
          <w:rFonts w:cs="Times New Roman"/>
        </w:rPr>
      </w:pPr>
      <w:r w:rsidRPr="006F7996">
        <w:rPr>
          <w:rFonts w:cs="Times New Roman"/>
        </w:rPr>
        <w:t>V návrhu subkomit</w:t>
      </w:r>
      <w:r w:rsidR="00FA7F7E">
        <w:rPr>
          <w:rFonts w:cs="Times New Roman"/>
        </w:rPr>
        <w:t>é</w:t>
      </w:r>
      <w:r w:rsidRPr="006F7996">
        <w:rPr>
          <w:rFonts w:cs="Times New Roman"/>
        </w:rPr>
        <w:t>tu se dále rozebírá problematika uvedení chybného data v </w:t>
      </w:r>
      <w:r w:rsidR="0010567D">
        <w:rPr>
          <w:rFonts w:cs="Times New Roman"/>
        </w:rPr>
        <w:t>závěti</w:t>
      </w:r>
      <w:r w:rsidRPr="006F7996">
        <w:rPr>
          <w:rFonts w:cs="Times New Roman"/>
        </w:rPr>
        <w:t>: „</w:t>
      </w:r>
      <w:r w:rsidRPr="006F7996">
        <w:rPr>
          <w:rFonts w:cs="Times New Roman"/>
          <w:i/>
        </w:rPr>
        <w:t>přičemž by arci nebylo na újmu, platnosti, kdyby snad datum bylo chybné.</w:t>
      </w:r>
      <w:r w:rsidR="003E673A" w:rsidRPr="006F7996">
        <w:rPr>
          <w:rFonts w:cs="Times New Roman"/>
          <w:i/>
        </w:rPr>
        <w:t>“</w:t>
      </w:r>
      <w:r w:rsidRPr="006F7996">
        <w:rPr>
          <w:rStyle w:val="Znakapoznpodarou"/>
          <w:rFonts w:cs="Times New Roman"/>
          <w:i/>
        </w:rPr>
        <w:footnoteReference w:id="46"/>
      </w:r>
      <w:r w:rsidRPr="006F7996">
        <w:rPr>
          <w:rFonts w:cs="Times New Roman"/>
        </w:rPr>
        <w:t xml:space="preserve"> </w:t>
      </w:r>
      <w:r w:rsidR="00960703">
        <w:rPr>
          <w:rFonts w:cs="Times New Roman"/>
        </w:rPr>
        <w:t>Je tak na místě otázka</w:t>
      </w:r>
      <w:r w:rsidRPr="006F7996">
        <w:rPr>
          <w:rFonts w:cs="Times New Roman"/>
        </w:rPr>
        <w:t xml:space="preserve">, proč klade tato úprava datum </w:t>
      </w:r>
      <w:r w:rsidR="008F2D6E">
        <w:rPr>
          <w:rFonts w:cs="Times New Roman"/>
        </w:rPr>
        <w:t xml:space="preserve">sepsání závěti </w:t>
      </w:r>
      <w:r w:rsidRPr="006F7996">
        <w:rPr>
          <w:rFonts w:cs="Times New Roman"/>
        </w:rPr>
        <w:t>jako obligatorní náležitost</w:t>
      </w:r>
      <w:r w:rsidR="0025441B">
        <w:rPr>
          <w:rFonts w:cs="Times New Roman"/>
        </w:rPr>
        <w:t>, pokud špatně datovaná závěť nezpůsobuje neplatnost závěti.</w:t>
      </w:r>
      <w:r w:rsidRPr="006F7996">
        <w:rPr>
          <w:rFonts w:cs="Times New Roman"/>
        </w:rPr>
        <w:t xml:space="preserve"> </w:t>
      </w:r>
    </w:p>
    <w:p w14:paraId="73AB05ED" w14:textId="46C4319E" w:rsidR="0004190E" w:rsidRDefault="0004190E" w:rsidP="00F2299B">
      <w:pPr>
        <w:spacing w:line="360" w:lineRule="auto"/>
        <w:ind w:firstLine="708"/>
        <w:rPr>
          <w:rFonts w:cs="Times New Roman"/>
        </w:rPr>
      </w:pPr>
      <w:r w:rsidRPr="006F7996">
        <w:rPr>
          <w:rFonts w:cs="Times New Roman"/>
        </w:rPr>
        <w:lastRenderedPageBreak/>
        <w:t>Po sepsání návrhů jednotlivých subkomit</w:t>
      </w:r>
      <w:r w:rsidR="00DD0B4B">
        <w:rPr>
          <w:rFonts w:cs="Times New Roman"/>
        </w:rPr>
        <w:t>ét</w:t>
      </w:r>
      <w:r w:rsidRPr="006F7996">
        <w:rPr>
          <w:rFonts w:cs="Times New Roman"/>
        </w:rPr>
        <w:t>ů začala pracovat superrevizní komise. Jejím úkolem bylo spojit práci všech pěti subkomit</w:t>
      </w:r>
      <w:r w:rsidR="00DD0B4B">
        <w:rPr>
          <w:rFonts w:cs="Times New Roman"/>
        </w:rPr>
        <w:t>é</w:t>
      </w:r>
      <w:r w:rsidRPr="006F7996">
        <w:rPr>
          <w:rFonts w:cs="Times New Roman"/>
        </w:rPr>
        <w:t>tů a zhodnotit jejich připomínky.</w:t>
      </w:r>
      <w:r w:rsidRPr="006F7996">
        <w:rPr>
          <w:rStyle w:val="Znakapoznpodarou"/>
          <w:rFonts w:cs="Times New Roman"/>
        </w:rPr>
        <w:footnoteReference w:id="47"/>
      </w:r>
      <w:r w:rsidRPr="006F7996">
        <w:rPr>
          <w:rFonts w:cs="Times New Roman"/>
        </w:rPr>
        <w:t xml:space="preserve"> Co se týče datace závěti,</w:t>
      </w:r>
      <w:r w:rsidR="0069782A">
        <w:rPr>
          <w:rFonts w:cs="Times New Roman"/>
        </w:rPr>
        <w:t xml:space="preserve"> superrevizní komise </w:t>
      </w:r>
      <w:r w:rsidR="005D3D04">
        <w:rPr>
          <w:rFonts w:cs="Times New Roman"/>
        </w:rPr>
        <w:t>se názorově rozešla s dědickým subkomit</w:t>
      </w:r>
      <w:r w:rsidR="00DD0B4B">
        <w:rPr>
          <w:rFonts w:cs="Times New Roman"/>
        </w:rPr>
        <w:t>é</w:t>
      </w:r>
      <w:r w:rsidR="005D3D04">
        <w:rPr>
          <w:rFonts w:cs="Times New Roman"/>
        </w:rPr>
        <w:t>tem a dataci závěti navrhnula</w:t>
      </w:r>
      <w:r w:rsidR="00F629C2">
        <w:rPr>
          <w:rFonts w:cs="Times New Roman"/>
        </w:rPr>
        <w:t xml:space="preserve"> </w:t>
      </w:r>
      <w:r w:rsidR="00A078A4">
        <w:rPr>
          <w:rFonts w:cs="Times New Roman"/>
        </w:rPr>
        <w:t xml:space="preserve">jako </w:t>
      </w:r>
      <w:r w:rsidR="00AD4929">
        <w:rPr>
          <w:rFonts w:cs="Times New Roman"/>
        </w:rPr>
        <w:t>fakultativní</w:t>
      </w:r>
      <w:r w:rsidR="00A078A4">
        <w:rPr>
          <w:rFonts w:cs="Times New Roman"/>
        </w:rPr>
        <w:t xml:space="preserve"> </w:t>
      </w:r>
      <w:r w:rsidR="005D3D04">
        <w:rPr>
          <w:rFonts w:cs="Times New Roman"/>
        </w:rPr>
        <w:t>náležitost.</w:t>
      </w:r>
      <w:r w:rsidR="00F00DAA">
        <w:rPr>
          <w:rFonts w:cs="Times New Roman"/>
        </w:rPr>
        <w:t xml:space="preserve"> K tomu výslovně uvádí: </w:t>
      </w:r>
      <w:r w:rsidR="00F00DAA">
        <w:rPr>
          <w:rFonts w:cs="Times New Roman"/>
          <w:i/>
          <w:iCs/>
        </w:rPr>
        <w:t>„</w:t>
      </w:r>
      <w:r w:rsidR="006507E4">
        <w:rPr>
          <w:rFonts w:cs="Times New Roman"/>
          <w:i/>
          <w:iCs/>
        </w:rPr>
        <w:t>K doporučení občanského zákoníka co do datování se připojuje podle návrhu subkomit</w:t>
      </w:r>
      <w:r w:rsidR="00DD0B4B">
        <w:rPr>
          <w:rFonts w:cs="Times New Roman"/>
          <w:i/>
          <w:iCs/>
        </w:rPr>
        <w:t>e</w:t>
      </w:r>
      <w:r w:rsidR="006507E4">
        <w:rPr>
          <w:rFonts w:cs="Times New Roman"/>
          <w:i/>
          <w:iCs/>
        </w:rPr>
        <w:t>tu i doporučení co od sešití volných listů posledního pořízení</w:t>
      </w:r>
      <w:r w:rsidR="00335953">
        <w:rPr>
          <w:rFonts w:cs="Times New Roman"/>
          <w:i/>
          <w:iCs/>
        </w:rPr>
        <w:t>.</w:t>
      </w:r>
      <w:r w:rsidRPr="006F7996">
        <w:rPr>
          <w:rStyle w:val="Znakapoznpodarou"/>
          <w:rFonts w:cs="Times New Roman"/>
        </w:rPr>
        <w:footnoteReference w:id="48"/>
      </w:r>
      <w:r w:rsidR="00263A73">
        <w:rPr>
          <w:rFonts w:cs="Times New Roman"/>
        </w:rPr>
        <w:t xml:space="preserve"> </w:t>
      </w:r>
      <w:r w:rsidR="000D04B7">
        <w:rPr>
          <w:rFonts w:cs="Times New Roman"/>
        </w:rPr>
        <w:t>Po vzoru OZO tak apel na datování závěti měl pouze doporučující charakter.</w:t>
      </w:r>
    </w:p>
    <w:p w14:paraId="6731B1E3" w14:textId="47502543" w:rsidR="00486F00" w:rsidRDefault="005927ED" w:rsidP="00F2299B">
      <w:pPr>
        <w:spacing w:line="360" w:lineRule="auto"/>
        <w:ind w:firstLine="708"/>
        <w:rPr>
          <w:rFonts w:cs="Times New Roman"/>
        </w:rPr>
      </w:pPr>
      <w:r>
        <w:rPr>
          <w:rFonts w:cs="Times New Roman"/>
        </w:rPr>
        <w:t>V</w:t>
      </w:r>
      <w:r w:rsidR="0087355C">
        <w:rPr>
          <w:rFonts w:cs="Times New Roman"/>
        </w:rPr>
        <w:t>ýsledkem</w:t>
      </w:r>
      <w:r>
        <w:rPr>
          <w:rFonts w:cs="Times New Roman"/>
        </w:rPr>
        <w:t xml:space="preserve"> práce superrevi</w:t>
      </w:r>
      <w:r w:rsidR="003C4957">
        <w:rPr>
          <w:rFonts w:cs="Times New Roman"/>
        </w:rPr>
        <w:t>s</w:t>
      </w:r>
      <w:r>
        <w:rPr>
          <w:rFonts w:cs="Times New Roman"/>
        </w:rPr>
        <w:t>ní komise</w:t>
      </w:r>
      <w:r w:rsidR="0087355C">
        <w:rPr>
          <w:rFonts w:cs="Times New Roman"/>
        </w:rPr>
        <w:t xml:space="preserve"> bylo konečné vydání</w:t>
      </w:r>
      <w:r w:rsidR="00687E9B">
        <w:rPr>
          <w:rFonts w:cs="Times New Roman"/>
        </w:rPr>
        <w:t xml:space="preserve"> Vládního návrhu zákona</w:t>
      </w:r>
      <w:r w:rsidR="006C503C">
        <w:rPr>
          <w:rFonts w:cs="Times New Roman"/>
        </w:rPr>
        <w:t>, kterým se vydává občanský zákoník</w:t>
      </w:r>
      <w:r w:rsidR="00C13FB9">
        <w:rPr>
          <w:rFonts w:cs="Times New Roman"/>
        </w:rPr>
        <w:t xml:space="preserve"> z</w:t>
      </w:r>
      <w:r w:rsidR="00892C66">
        <w:rPr>
          <w:rFonts w:cs="Times New Roman"/>
        </w:rPr>
        <w:t> </w:t>
      </w:r>
      <w:r w:rsidR="00C13FB9">
        <w:rPr>
          <w:rFonts w:cs="Times New Roman"/>
        </w:rPr>
        <w:t>roku</w:t>
      </w:r>
      <w:r w:rsidR="00892C66">
        <w:rPr>
          <w:rFonts w:cs="Times New Roman"/>
        </w:rPr>
        <w:t xml:space="preserve"> 1937</w:t>
      </w:r>
      <w:r w:rsidR="00C13FB9">
        <w:rPr>
          <w:rFonts w:cs="Times New Roman"/>
        </w:rPr>
        <w:t>.</w:t>
      </w:r>
      <w:r w:rsidR="00A52E2D">
        <w:rPr>
          <w:rFonts w:cs="Times New Roman"/>
        </w:rPr>
        <w:t xml:space="preserve"> Ten</w:t>
      </w:r>
      <w:r w:rsidR="00917EB9">
        <w:rPr>
          <w:rFonts w:cs="Times New Roman"/>
        </w:rPr>
        <w:t xml:space="preserve">to návrh ve své podstatě po vzoru OZO </w:t>
      </w:r>
      <w:r w:rsidR="00F53017">
        <w:rPr>
          <w:rFonts w:cs="Times New Roman"/>
        </w:rPr>
        <w:t xml:space="preserve">nakonec </w:t>
      </w:r>
      <w:r w:rsidR="00917EB9">
        <w:rPr>
          <w:rFonts w:cs="Times New Roman"/>
        </w:rPr>
        <w:t xml:space="preserve">přijal </w:t>
      </w:r>
      <w:r w:rsidR="007D6359">
        <w:rPr>
          <w:rFonts w:cs="Times New Roman"/>
        </w:rPr>
        <w:t xml:space="preserve">v § 415 </w:t>
      </w:r>
      <w:r w:rsidR="00917EB9">
        <w:rPr>
          <w:rFonts w:cs="Times New Roman"/>
        </w:rPr>
        <w:t>dataci závěti jako fakultativní náležitost.</w:t>
      </w:r>
      <w:r w:rsidR="00917EB9">
        <w:rPr>
          <w:rStyle w:val="Znakapoznpodarou"/>
          <w:rFonts w:cs="Times New Roman"/>
        </w:rPr>
        <w:footnoteReference w:id="49"/>
      </w:r>
      <w:r w:rsidR="0003340C">
        <w:rPr>
          <w:rFonts w:cs="Times New Roman"/>
        </w:rPr>
        <w:t xml:space="preserve"> Naneštěstí, vlivem </w:t>
      </w:r>
      <w:r w:rsidR="003F787A">
        <w:rPr>
          <w:rFonts w:cs="Times New Roman"/>
        </w:rPr>
        <w:t xml:space="preserve">složité </w:t>
      </w:r>
      <w:r w:rsidR="0003340C">
        <w:rPr>
          <w:rFonts w:cs="Times New Roman"/>
        </w:rPr>
        <w:t>politické situace</w:t>
      </w:r>
      <w:r w:rsidR="00963950">
        <w:rPr>
          <w:rFonts w:cs="Times New Roman"/>
        </w:rPr>
        <w:t xml:space="preserve"> zmiňovaný</w:t>
      </w:r>
      <w:r w:rsidR="00DC26C0">
        <w:rPr>
          <w:rFonts w:cs="Times New Roman"/>
        </w:rPr>
        <w:t xml:space="preserve"> VN 1937</w:t>
      </w:r>
      <w:r w:rsidR="00963950">
        <w:rPr>
          <w:rFonts w:cs="Times New Roman"/>
        </w:rPr>
        <w:t xml:space="preserve"> nebyl nikdy přijat. </w:t>
      </w:r>
      <w:r w:rsidR="00192748">
        <w:rPr>
          <w:rFonts w:cs="Times New Roman"/>
        </w:rPr>
        <w:t>Stal se však předlohou pro Zákon o všeobecném právu soukromém z roku 1946.</w:t>
      </w:r>
      <w:r w:rsidR="00192748">
        <w:rPr>
          <w:rStyle w:val="Znakapoznpodarou"/>
          <w:rFonts w:cs="Times New Roman"/>
        </w:rPr>
        <w:footnoteReference w:id="50"/>
      </w:r>
      <w:r w:rsidR="0010567D">
        <w:rPr>
          <w:rFonts w:cs="Times New Roman"/>
        </w:rPr>
        <w:t xml:space="preserve"> Přesto lze shrnout, </w:t>
      </w:r>
      <w:r w:rsidR="00DC26C0">
        <w:rPr>
          <w:rFonts w:cs="Times New Roman"/>
        </w:rPr>
        <w:t xml:space="preserve">VN 1937 </w:t>
      </w:r>
      <w:r w:rsidR="00C02301">
        <w:rPr>
          <w:rFonts w:cs="Times New Roman"/>
        </w:rPr>
        <w:t>byl nepochybným inspiračním zdrojem pro současnou právní úpravu.</w:t>
      </w:r>
    </w:p>
    <w:p w14:paraId="20F52D52" w14:textId="77777777" w:rsidR="0010567D" w:rsidRPr="005B54B8" w:rsidRDefault="0010567D" w:rsidP="00024997">
      <w:pPr>
        <w:ind w:firstLine="357"/>
        <w:rPr>
          <w:rFonts w:cs="Times New Roman"/>
        </w:rPr>
      </w:pPr>
    </w:p>
    <w:p w14:paraId="038641E3" w14:textId="2611DD36" w:rsidR="00ED040C" w:rsidRDefault="00056293" w:rsidP="00F2299B">
      <w:pPr>
        <w:pStyle w:val="Nadpis2"/>
        <w:spacing w:before="0"/>
      </w:pPr>
      <w:bookmarkStart w:id="18" w:name="_Toc105534616"/>
      <w:r>
        <w:t>2</w:t>
      </w:r>
      <w:r w:rsidR="00ED040C">
        <w:t xml:space="preserve">.3. </w:t>
      </w:r>
      <w:r w:rsidR="00353CEB">
        <w:t>Datace</w:t>
      </w:r>
      <w:r w:rsidR="00DB4829">
        <w:t xml:space="preserve"> závěti v OZ 1950 a OZ 1964</w:t>
      </w:r>
      <w:bookmarkEnd w:id="18"/>
    </w:p>
    <w:p w14:paraId="6EBA59FD" w14:textId="7E1B41A8" w:rsidR="00DB4829" w:rsidRDefault="00DB4829" w:rsidP="00F2299B"/>
    <w:p w14:paraId="76B2C8E2" w14:textId="3ABB7A00" w:rsidR="00DB4829" w:rsidRDefault="00056293" w:rsidP="00F2299B">
      <w:pPr>
        <w:pStyle w:val="Nadpis3"/>
        <w:spacing w:before="0"/>
      </w:pPr>
      <w:bookmarkStart w:id="19" w:name="_Toc105534617"/>
      <w:r>
        <w:t>2</w:t>
      </w:r>
      <w:r w:rsidR="00DB4829">
        <w:t>.3.1 Historick</w:t>
      </w:r>
      <w:r w:rsidR="00C44EBD">
        <w:t>é odůvodnění přijaté úpravy</w:t>
      </w:r>
      <w:bookmarkEnd w:id="19"/>
    </w:p>
    <w:p w14:paraId="555713FB" w14:textId="08A6746E" w:rsidR="00633CD2" w:rsidRDefault="00633CD2" w:rsidP="00F2299B"/>
    <w:p w14:paraId="68A2028E" w14:textId="51E1BC15" w:rsidR="00241765" w:rsidRDefault="00633CD2" w:rsidP="00F2299B">
      <w:pPr>
        <w:pStyle w:val="Bezmezer"/>
        <w:spacing w:line="360" w:lineRule="auto"/>
        <w:ind w:firstLine="708"/>
        <w:rPr>
          <w:rFonts w:cs="Times New Roman"/>
          <w:szCs w:val="24"/>
          <w:shd w:val="clear" w:color="auto" w:fill="FFFFFF"/>
        </w:rPr>
      </w:pPr>
      <w:r w:rsidRPr="006F7996">
        <w:rPr>
          <w:rFonts w:cs="Times New Roman"/>
        </w:rPr>
        <w:t>Z historického hlediska je na místě zmínit, že na novou kodifikaci občanského práva, tedy na OZ 1950, měla výrazný vliv politická změna poměrů mezi lety 1949-1950, což mělo za následek velmi malou návaznost na ABGB.</w:t>
      </w:r>
      <w:r w:rsidRPr="006F7996">
        <w:rPr>
          <w:rStyle w:val="Znakapoznpodarou"/>
          <w:rFonts w:cs="Times New Roman"/>
        </w:rPr>
        <w:footnoteReference w:id="51"/>
      </w:r>
      <w:r w:rsidRPr="006F7996">
        <w:rPr>
          <w:rFonts w:cs="Times New Roman"/>
        </w:rPr>
        <w:t xml:space="preserve"> </w:t>
      </w:r>
      <w:r w:rsidR="007B749C">
        <w:rPr>
          <w:rFonts w:cs="Times New Roman"/>
        </w:rPr>
        <w:t xml:space="preserve">Z původního velmi dobře </w:t>
      </w:r>
      <w:r w:rsidR="00C34950">
        <w:rPr>
          <w:rFonts w:cs="Times New Roman"/>
        </w:rPr>
        <w:t>propracovaného OZO</w:t>
      </w:r>
      <w:r w:rsidR="00E6424D">
        <w:rPr>
          <w:rFonts w:cs="Times New Roman"/>
        </w:rPr>
        <w:t xml:space="preserve"> přijali zákonodárci tehdejšího režimu</w:t>
      </w:r>
      <w:r w:rsidR="002B761A">
        <w:rPr>
          <w:rFonts w:cs="Times New Roman"/>
        </w:rPr>
        <w:t xml:space="preserve"> OZ 1950</w:t>
      </w:r>
      <w:r w:rsidR="009F5378">
        <w:rPr>
          <w:rFonts w:cs="Times New Roman"/>
        </w:rPr>
        <w:t>, který</w:t>
      </w:r>
      <w:r w:rsidR="00157125">
        <w:rPr>
          <w:rFonts w:cs="Times New Roman"/>
        </w:rPr>
        <w:t xml:space="preserve"> </w:t>
      </w:r>
      <w:r w:rsidR="00157125" w:rsidRPr="00157125">
        <w:rPr>
          <w:rFonts w:cs="Times New Roman"/>
          <w:i/>
          <w:iCs/>
          <w:szCs w:val="24"/>
        </w:rPr>
        <w:t>„</w:t>
      </w:r>
      <w:r w:rsidR="00157125" w:rsidRPr="00881CA4">
        <w:rPr>
          <w:rFonts w:cs="Times New Roman"/>
          <w:i/>
          <w:iCs/>
          <w:szCs w:val="24"/>
          <w:shd w:val="clear" w:color="auto" w:fill="FFFFFF"/>
        </w:rPr>
        <w:t>byl přizpůsoben novým společenským poměrům a pochopitelně ovládán marxistickou ideologií“</w:t>
      </w:r>
      <w:r w:rsidR="00157125" w:rsidRPr="00881CA4">
        <w:rPr>
          <w:rStyle w:val="Znakapoznpodarou"/>
          <w:rFonts w:cs="Times New Roman"/>
          <w:i/>
          <w:iCs/>
          <w:szCs w:val="24"/>
          <w:shd w:val="clear" w:color="auto" w:fill="FFFFFF"/>
        </w:rPr>
        <w:footnoteReference w:id="52"/>
      </w:r>
      <w:r w:rsidR="00881CA4">
        <w:rPr>
          <w:rFonts w:cs="Times New Roman"/>
          <w:szCs w:val="24"/>
          <w:shd w:val="clear" w:color="auto" w:fill="FFFFFF"/>
        </w:rPr>
        <w:t xml:space="preserve"> Cílem této právní úpravy bylo</w:t>
      </w:r>
      <w:r w:rsidR="00F51A18">
        <w:rPr>
          <w:rFonts w:cs="Times New Roman"/>
          <w:szCs w:val="24"/>
          <w:shd w:val="clear" w:color="auto" w:fill="FFFFFF"/>
        </w:rPr>
        <w:t xml:space="preserve"> přizpůsobit jednotlivé instituty </w:t>
      </w:r>
      <w:r w:rsidR="00D9411A">
        <w:rPr>
          <w:rFonts w:cs="Times New Roman"/>
          <w:szCs w:val="24"/>
          <w:shd w:val="clear" w:color="auto" w:fill="FFFFFF"/>
        </w:rPr>
        <w:t>tehdejší politické</w:t>
      </w:r>
      <w:r w:rsidR="00D96963">
        <w:rPr>
          <w:rFonts w:cs="Times New Roman"/>
          <w:szCs w:val="24"/>
          <w:shd w:val="clear" w:color="auto" w:fill="FFFFFF"/>
        </w:rPr>
        <w:t>mu vnímání reality</w:t>
      </w:r>
      <w:r w:rsidR="00D9411A">
        <w:rPr>
          <w:rFonts w:cs="Times New Roman"/>
          <w:szCs w:val="24"/>
          <w:shd w:val="clear" w:color="auto" w:fill="FFFFFF"/>
        </w:rPr>
        <w:t>. Z toho vyplývá určitá strohost a formálnost jednotlivých institutů občanského práva</w:t>
      </w:r>
      <w:r w:rsidR="00B63DD9">
        <w:rPr>
          <w:rFonts w:cs="Times New Roman"/>
          <w:szCs w:val="24"/>
          <w:shd w:val="clear" w:color="auto" w:fill="FFFFFF"/>
        </w:rPr>
        <w:t>.</w:t>
      </w:r>
      <w:r w:rsidR="0088338F">
        <w:rPr>
          <w:rFonts w:cs="Times New Roman"/>
          <w:szCs w:val="24"/>
          <w:shd w:val="clear" w:color="auto" w:fill="FFFFFF"/>
        </w:rPr>
        <w:t xml:space="preserve"> </w:t>
      </w:r>
      <w:r w:rsidR="00241765">
        <w:rPr>
          <w:rFonts w:cs="Times New Roman"/>
          <w:szCs w:val="24"/>
          <w:shd w:val="clear" w:color="auto" w:fill="FFFFFF"/>
        </w:rPr>
        <w:t>Na OZ 1950 ideologicky i chronologicky navazoval OZ 1964.</w:t>
      </w:r>
      <w:r w:rsidR="0009610F">
        <w:rPr>
          <w:rFonts w:cs="Times New Roman"/>
          <w:szCs w:val="24"/>
          <w:shd w:val="clear" w:color="auto" w:fill="FFFFFF"/>
        </w:rPr>
        <w:t xml:space="preserve"> Ten se svou povahou</w:t>
      </w:r>
      <w:r w:rsidR="00BE28C6">
        <w:rPr>
          <w:rFonts w:cs="Times New Roman"/>
          <w:szCs w:val="24"/>
          <w:shd w:val="clear" w:color="auto" w:fill="FFFFFF"/>
        </w:rPr>
        <w:t xml:space="preserve"> nikterak výrazně nelišil od původního OZ 1950.</w:t>
      </w:r>
    </w:p>
    <w:p w14:paraId="09BE3A5B" w14:textId="77777777" w:rsidR="00D811E4" w:rsidRDefault="00D811E4" w:rsidP="00024997">
      <w:pPr>
        <w:pStyle w:val="Bezmezer"/>
        <w:spacing w:line="240" w:lineRule="auto"/>
        <w:ind w:firstLine="357"/>
        <w:rPr>
          <w:rFonts w:cs="Times New Roman"/>
          <w:szCs w:val="24"/>
          <w:shd w:val="clear" w:color="auto" w:fill="FFFFFF"/>
        </w:rPr>
      </w:pPr>
    </w:p>
    <w:p w14:paraId="1C4E340E" w14:textId="624D148B" w:rsidR="007D13D8" w:rsidRPr="006D2B60" w:rsidRDefault="00056293" w:rsidP="00F2299B">
      <w:pPr>
        <w:pStyle w:val="Nadpis3"/>
        <w:spacing w:before="0"/>
        <w:rPr>
          <w:shd w:val="clear" w:color="auto" w:fill="FFFFFF"/>
        </w:rPr>
      </w:pPr>
      <w:bookmarkStart w:id="20" w:name="_Toc105534618"/>
      <w:r>
        <w:rPr>
          <w:shd w:val="clear" w:color="auto" w:fill="FFFFFF"/>
        </w:rPr>
        <w:t>2</w:t>
      </w:r>
      <w:r w:rsidR="00640113">
        <w:rPr>
          <w:shd w:val="clear" w:color="auto" w:fill="FFFFFF"/>
        </w:rPr>
        <w:t xml:space="preserve">.3.2. </w:t>
      </w:r>
      <w:r w:rsidR="00D811E4">
        <w:rPr>
          <w:shd w:val="clear" w:color="auto" w:fill="FFFFFF"/>
        </w:rPr>
        <w:t>Formalistická úprava datování závěti v OZ 1950</w:t>
      </w:r>
      <w:bookmarkEnd w:id="20"/>
    </w:p>
    <w:p w14:paraId="150E9622" w14:textId="77777777" w:rsidR="006D2B60" w:rsidRDefault="006D2B60" w:rsidP="002B2E73">
      <w:pPr>
        <w:pStyle w:val="Bezmezer"/>
        <w:spacing w:line="240" w:lineRule="auto"/>
        <w:ind w:firstLine="357"/>
        <w:rPr>
          <w:rFonts w:cs="Times New Roman"/>
        </w:rPr>
      </w:pPr>
    </w:p>
    <w:p w14:paraId="1A477764" w14:textId="77777777" w:rsidR="00024997" w:rsidRDefault="00D60699" w:rsidP="00F2299B">
      <w:pPr>
        <w:pStyle w:val="Bezmezer"/>
        <w:spacing w:line="360" w:lineRule="auto"/>
        <w:ind w:firstLine="708"/>
        <w:rPr>
          <w:rFonts w:cs="Times New Roman"/>
        </w:rPr>
      </w:pPr>
      <w:r w:rsidRPr="006F7996">
        <w:rPr>
          <w:rFonts w:cs="Times New Roman"/>
        </w:rPr>
        <w:lastRenderedPageBreak/>
        <w:t xml:space="preserve">OZ 1950 stanovil, že je v závěti nutné uvést den, měsíc a rok, ve kterém k sepsání došlo. Z důvodové zprávy je patrné, že cílem </w:t>
      </w:r>
      <w:r w:rsidR="00CA68BA">
        <w:rPr>
          <w:rFonts w:cs="Times New Roman"/>
        </w:rPr>
        <w:t xml:space="preserve">zákonodárce </w:t>
      </w:r>
      <w:r w:rsidRPr="006F7996">
        <w:rPr>
          <w:rFonts w:cs="Times New Roman"/>
        </w:rPr>
        <w:t xml:space="preserve">bylo především upravení </w:t>
      </w:r>
      <w:r w:rsidRPr="008D74B8">
        <w:rPr>
          <w:rFonts w:cs="Times New Roman"/>
        </w:rPr>
        <w:t>právní bezpečnosti</w:t>
      </w:r>
      <w:r w:rsidRPr="006F7996">
        <w:rPr>
          <w:rFonts w:cs="Times New Roman"/>
        </w:rPr>
        <w:t>. Zavedení povinnosti uvedení data tak mělo</w:t>
      </w:r>
      <w:r w:rsidR="00EB1130">
        <w:rPr>
          <w:rFonts w:cs="Times New Roman"/>
        </w:rPr>
        <w:t xml:space="preserve"> zpřehlednit</w:t>
      </w:r>
      <w:r w:rsidRPr="006F7996">
        <w:rPr>
          <w:rFonts w:cs="Times New Roman"/>
        </w:rPr>
        <w:t xml:space="preserve"> především situace, kdy došlo k sepsání několika závětí jedním zůstavitelem.</w:t>
      </w:r>
      <w:r w:rsidRPr="006F7996">
        <w:rPr>
          <w:rStyle w:val="Znakapoznpodarou"/>
          <w:rFonts w:cs="Times New Roman"/>
        </w:rPr>
        <w:footnoteReference w:id="53"/>
      </w:r>
      <w:r w:rsidRPr="006F7996">
        <w:rPr>
          <w:rFonts w:cs="Times New Roman"/>
        </w:rPr>
        <w:t xml:space="preserve"> Důvodová zpráva k § 541</w:t>
      </w:r>
      <w:r w:rsidR="00784F22">
        <w:rPr>
          <w:rFonts w:cs="Times New Roman"/>
        </w:rPr>
        <w:t xml:space="preserve"> OZ</w:t>
      </w:r>
      <w:r w:rsidRPr="006F7996">
        <w:rPr>
          <w:rFonts w:cs="Times New Roman"/>
        </w:rPr>
        <w:t xml:space="preserve"> 1950 výslovně uváděla: </w:t>
      </w:r>
      <w:r w:rsidRPr="006F7996">
        <w:rPr>
          <w:rFonts w:cs="Times New Roman"/>
          <w:i/>
          <w:iCs/>
        </w:rPr>
        <w:t>„Od dalších formalit, totiž od udání místa, kdy byla závě</w:t>
      </w:r>
      <w:r w:rsidR="00520D84">
        <w:rPr>
          <w:rFonts w:cs="Times New Roman"/>
          <w:i/>
          <w:iCs/>
        </w:rPr>
        <w:t>ť</w:t>
      </w:r>
      <w:r w:rsidRPr="006F7996">
        <w:rPr>
          <w:rFonts w:cs="Times New Roman"/>
          <w:i/>
          <w:iCs/>
        </w:rPr>
        <w:t xml:space="preserve"> sepsána, bylo upuštěno, neboť k zamezení sporů stačí, bude-li v závěti přesné datum.“</w:t>
      </w:r>
      <w:r w:rsidRPr="006F7996">
        <w:rPr>
          <w:rStyle w:val="Znakapoznpodarou"/>
          <w:rFonts w:cs="Times New Roman"/>
          <w:i/>
          <w:iCs/>
        </w:rPr>
        <w:footnoteReference w:id="54"/>
      </w:r>
      <w:r w:rsidRPr="006F7996">
        <w:rPr>
          <w:rFonts w:cs="Times New Roman"/>
          <w:i/>
          <w:iCs/>
        </w:rPr>
        <w:t xml:space="preserve"> </w:t>
      </w:r>
      <w:r w:rsidRPr="006F7996">
        <w:rPr>
          <w:rFonts w:cs="Times New Roman"/>
        </w:rPr>
        <w:t xml:space="preserve">Vyskytl se však problém, kdy od čistě původně praktického záměru uvedení data došlo k přístupu </w:t>
      </w:r>
      <w:r w:rsidR="002F4953">
        <w:rPr>
          <w:rFonts w:cs="Times New Roman"/>
        </w:rPr>
        <w:t>až</w:t>
      </w:r>
      <w:r w:rsidRPr="006F7996">
        <w:rPr>
          <w:rFonts w:cs="Times New Roman"/>
        </w:rPr>
        <w:t xml:space="preserve"> formalistickému. </w:t>
      </w:r>
      <w:r w:rsidR="002F4953">
        <w:rPr>
          <w:rFonts w:cs="Times New Roman"/>
        </w:rPr>
        <w:t>V případě</w:t>
      </w:r>
      <w:r w:rsidRPr="006F7996">
        <w:rPr>
          <w:rFonts w:cs="Times New Roman"/>
        </w:rPr>
        <w:t xml:space="preserve"> neuvedení přesného data nastávala u závěti její neplatnost.</w:t>
      </w:r>
      <w:r w:rsidRPr="006F7996">
        <w:rPr>
          <w:rStyle w:val="Znakapoznpodarou"/>
          <w:rFonts w:cs="Times New Roman"/>
        </w:rPr>
        <w:footnoteReference w:id="55"/>
      </w:r>
    </w:p>
    <w:p w14:paraId="2F4809FD" w14:textId="442D55F5" w:rsidR="00D60699" w:rsidRDefault="001C4509" w:rsidP="00F2299B">
      <w:pPr>
        <w:pStyle w:val="Bezmezer"/>
        <w:spacing w:line="360" w:lineRule="auto"/>
        <w:ind w:firstLine="708"/>
        <w:rPr>
          <w:rFonts w:cs="Times New Roman"/>
        </w:rPr>
      </w:pPr>
      <w:r>
        <w:rPr>
          <w:rFonts w:cs="Times New Roman"/>
        </w:rPr>
        <w:t>Stejně se postupovalo v případě, kdy testament neobsahoval žádné datum.</w:t>
      </w:r>
      <w:r w:rsidR="00144504">
        <w:rPr>
          <w:rFonts w:cs="Times New Roman"/>
        </w:rPr>
        <w:t xml:space="preserve"> </w:t>
      </w:r>
      <w:r w:rsidR="00AC5350">
        <w:rPr>
          <w:rFonts w:cs="Times New Roman"/>
        </w:rPr>
        <w:t>Negativní dopady formalistického vnímání závěti</w:t>
      </w:r>
      <w:r w:rsidR="00AD2A7D">
        <w:rPr>
          <w:rFonts w:cs="Times New Roman"/>
        </w:rPr>
        <w:t xml:space="preserve"> se promítly i do soudního rozhodování. Pokud tak závěť neobsahovala všechny důležité formální náležitosti stanovené § </w:t>
      </w:r>
      <w:r w:rsidR="00DE307D">
        <w:rPr>
          <w:rFonts w:cs="Times New Roman"/>
        </w:rPr>
        <w:t>541 a 542 OZ 1950, posoudil ji soud jako neplatnou.</w:t>
      </w:r>
      <w:r w:rsidR="00DE307D">
        <w:rPr>
          <w:rStyle w:val="Znakapoznpodarou"/>
          <w:rFonts w:cs="Times New Roman"/>
        </w:rPr>
        <w:footnoteReference w:id="56"/>
      </w:r>
      <w:r w:rsidR="00DE307D">
        <w:rPr>
          <w:rFonts w:cs="Times New Roman"/>
        </w:rPr>
        <w:t xml:space="preserve"> Je však nutno zmínit, že i neplatn</w:t>
      </w:r>
      <w:r w:rsidR="0007406A">
        <w:rPr>
          <w:rFonts w:cs="Times New Roman"/>
        </w:rPr>
        <w:t>á závěť</w:t>
      </w:r>
      <w:r w:rsidR="00DE307D">
        <w:rPr>
          <w:rFonts w:cs="Times New Roman"/>
        </w:rPr>
        <w:t xml:space="preserve"> má v</w:t>
      </w:r>
      <w:r w:rsidR="00601150">
        <w:rPr>
          <w:rFonts w:cs="Times New Roman"/>
        </w:rPr>
        <w:t> pozůstalostním řízení důležitou roli. Může totiž napomoci ke zjištění skutečné vůle zůstavitele</w:t>
      </w:r>
      <w:r w:rsidR="00650F2A">
        <w:rPr>
          <w:rFonts w:cs="Times New Roman"/>
        </w:rPr>
        <w:t xml:space="preserve"> v případě výkladových problémů u jiné závěti</w:t>
      </w:r>
      <w:r w:rsidR="00601150">
        <w:rPr>
          <w:rFonts w:cs="Times New Roman"/>
        </w:rPr>
        <w:t>.</w:t>
      </w:r>
      <w:r w:rsidR="002175BF">
        <w:rPr>
          <w:rFonts w:cs="Times New Roman"/>
        </w:rPr>
        <w:t xml:space="preserve"> </w:t>
      </w:r>
      <w:r w:rsidR="009065CC">
        <w:rPr>
          <w:rFonts w:cs="Times New Roman"/>
        </w:rPr>
        <w:t>Z toho důvodu je nutné brát v potaz i výklad neplatné</w:t>
      </w:r>
      <w:r w:rsidR="0007406A">
        <w:rPr>
          <w:rFonts w:cs="Times New Roman"/>
        </w:rPr>
        <w:t xml:space="preserve"> závěti</w:t>
      </w:r>
      <w:r w:rsidR="009065CC">
        <w:rPr>
          <w:rFonts w:cs="Times New Roman"/>
        </w:rPr>
        <w:t>.</w:t>
      </w:r>
      <w:r w:rsidR="00463994">
        <w:rPr>
          <w:rFonts w:cs="Times New Roman"/>
        </w:rPr>
        <w:t xml:space="preserve"> Výše uvedenými kroky </w:t>
      </w:r>
      <w:r w:rsidR="00650F2A">
        <w:rPr>
          <w:rFonts w:cs="Times New Roman"/>
        </w:rPr>
        <w:t xml:space="preserve">však </w:t>
      </w:r>
      <w:r w:rsidR="00463994">
        <w:rPr>
          <w:rFonts w:cs="Times New Roman"/>
        </w:rPr>
        <w:t>tak</w:t>
      </w:r>
      <w:r w:rsidR="00650F2A">
        <w:rPr>
          <w:rFonts w:cs="Times New Roman"/>
        </w:rPr>
        <w:t>é</w:t>
      </w:r>
      <w:r w:rsidR="00463994">
        <w:rPr>
          <w:rFonts w:cs="Times New Roman"/>
        </w:rPr>
        <w:t xml:space="preserve"> docházelo k popírání testamentární dědické posloupnosti.</w:t>
      </w:r>
    </w:p>
    <w:p w14:paraId="7067029F" w14:textId="76B52C0D" w:rsidR="00702D61" w:rsidRDefault="00702D61" w:rsidP="00024997">
      <w:pPr>
        <w:pStyle w:val="Bezmezer"/>
        <w:spacing w:line="240" w:lineRule="auto"/>
        <w:rPr>
          <w:rFonts w:cs="Times New Roman"/>
        </w:rPr>
      </w:pPr>
    </w:p>
    <w:p w14:paraId="1F67E82F" w14:textId="7CD68C58" w:rsidR="00702D61" w:rsidRDefault="00056293" w:rsidP="00F2299B">
      <w:pPr>
        <w:pStyle w:val="Nadpis3"/>
        <w:spacing w:before="0"/>
      </w:pPr>
      <w:bookmarkStart w:id="21" w:name="_Toc105534619"/>
      <w:r>
        <w:t>2</w:t>
      </w:r>
      <w:r w:rsidR="00702D61">
        <w:t xml:space="preserve">.3.3. </w:t>
      </w:r>
      <w:r w:rsidR="00040AA2">
        <w:t>Datace závěti v OZ 1964</w:t>
      </w:r>
      <w:bookmarkEnd w:id="21"/>
    </w:p>
    <w:p w14:paraId="1BCD89EB" w14:textId="3730B3D2" w:rsidR="00040AA2" w:rsidRDefault="00040AA2" w:rsidP="00F2299B"/>
    <w:p w14:paraId="615CBF75" w14:textId="4F3ACD9D" w:rsidR="00040AA2" w:rsidRPr="006F7996" w:rsidRDefault="00040AA2" w:rsidP="00F2299B">
      <w:pPr>
        <w:pStyle w:val="Bezmezer"/>
        <w:spacing w:line="360" w:lineRule="auto"/>
        <w:ind w:firstLine="708"/>
        <w:rPr>
          <w:rFonts w:cs="Times New Roman"/>
        </w:rPr>
      </w:pPr>
      <w:r w:rsidRPr="006F7996">
        <w:rPr>
          <w:rFonts w:cs="Times New Roman"/>
        </w:rPr>
        <w:t>Stejně jako v OZ 1950 je v OZ 1964 požadavek na dataci závěti, tedy na uvedení dne, měsíce a roku</w:t>
      </w:r>
      <w:r>
        <w:rPr>
          <w:rFonts w:cs="Times New Roman"/>
        </w:rPr>
        <w:t>,</w:t>
      </w:r>
      <w:r w:rsidRPr="006F7996">
        <w:rPr>
          <w:rFonts w:cs="Times New Roman"/>
        </w:rPr>
        <w:t xml:space="preserve"> stanoven</w:t>
      </w:r>
      <w:r w:rsidR="003C2A09">
        <w:rPr>
          <w:rFonts w:cs="Times New Roman"/>
        </w:rPr>
        <w:t xml:space="preserve"> jako</w:t>
      </w:r>
      <w:r w:rsidRPr="006F7996">
        <w:rPr>
          <w:rFonts w:cs="Times New Roman"/>
        </w:rPr>
        <w:t xml:space="preserve"> obligatorn</w:t>
      </w:r>
      <w:r w:rsidR="003C2A09">
        <w:rPr>
          <w:rFonts w:cs="Times New Roman"/>
        </w:rPr>
        <w:t>í náležitosti</w:t>
      </w:r>
      <w:r w:rsidRPr="006F7996">
        <w:rPr>
          <w:rFonts w:cs="Times New Roman"/>
        </w:rPr>
        <w:t xml:space="preserve">. </w:t>
      </w:r>
      <w:r>
        <w:rPr>
          <w:rFonts w:cs="Times New Roman"/>
        </w:rPr>
        <w:t>Tato podmínka vyplývá z</w:t>
      </w:r>
      <w:bookmarkStart w:id="22" w:name="_Hlk31830997"/>
      <w:r w:rsidR="004E7619" w:rsidRPr="006F7996">
        <w:rPr>
          <w:rFonts w:cs="Times New Roman"/>
        </w:rPr>
        <w:t xml:space="preserve"> </w:t>
      </w:r>
      <w:r w:rsidRPr="006F7996">
        <w:rPr>
          <w:rFonts w:cs="Times New Roman"/>
        </w:rPr>
        <w:t>§ 476 odst. 2</w:t>
      </w:r>
      <w:bookmarkEnd w:id="22"/>
      <w:r w:rsidRPr="006F7996">
        <w:rPr>
          <w:rFonts w:cs="Times New Roman"/>
        </w:rPr>
        <w:t xml:space="preserve"> OZ 1964</w:t>
      </w:r>
      <w:r w:rsidR="00AF11EC">
        <w:rPr>
          <w:rFonts w:cs="Times New Roman"/>
        </w:rPr>
        <w:t>:</w:t>
      </w:r>
      <w:r w:rsidRPr="006F7996">
        <w:rPr>
          <w:rFonts w:cs="Times New Roman"/>
        </w:rPr>
        <w:t xml:space="preserve"> </w:t>
      </w:r>
      <w:r w:rsidRPr="006F7996">
        <w:rPr>
          <w:rFonts w:cs="Times New Roman"/>
          <w:i/>
          <w:iCs/>
        </w:rPr>
        <w:t>„K platnosti závěti napsané vlastní rukou je třeba, aby ji zůstavitel podepsal a uvedl v ní den, měsíc a rok, kdy ji podepsal.“</w:t>
      </w:r>
      <w:r w:rsidRPr="006F7996">
        <w:rPr>
          <w:rFonts w:cs="Times New Roman"/>
        </w:rPr>
        <w:t xml:space="preserve"> Rozdíl mezi</w:t>
      </w:r>
      <w:r w:rsidR="004E7619">
        <w:rPr>
          <w:rFonts w:cs="Times New Roman"/>
        </w:rPr>
        <w:t xml:space="preserve"> právními úpravami OZ</w:t>
      </w:r>
      <w:r w:rsidRPr="006F7996">
        <w:rPr>
          <w:rFonts w:cs="Times New Roman"/>
        </w:rPr>
        <w:t xml:space="preserve"> 1950 a</w:t>
      </w:r>
      <w:r w:rsidR="004E7619">
        <w:rPr>
          <w:rFonts w:cs="Times New Roman"/>
        </w:rPr>
        <w:t xml:space="preserve"> OZ</w:t>
      </w:r>
      <w:r w:rsidRPr="006F7996">
        <w:rPr>
          <w:rFonts w:cs="Times New Roman"/>
        </w:rPr>
        <w:t xml:space="preserve"> 1964 je tedy v jasném vymezení, že datum označuje nikoliv okamžik sepsání závěti, ale okamžik, kdy došlo k jejímu podepsání.</w:t>
      </w:r>
      <w:r w:rsidRPr="006F7996">
        <w:rPr>
          <w:rStyle w:val="Znakapoznpodarou"/>
          <w:rFonts w:cs="Times New Roman"/>
        </w:rPr>
        <w:footnoteReference w:id="57"/>
      </w:r>
      <w:r w:rsidRPr="006F7996">
        <w:rPr>
          <w:rFonts w:cs="Times New Roman"/>
        </w:rPr>
        <w:t xml:space="preserve"> </w:t>
      </w:r>
    </w:p>
    <w:p w14:paraId="3E29CD96" w14:textId="35485B77" w:rsidR="00040AA2" w:rsidRPr="006F7996" w:rsidRDefault="00040AA2" w:rsidP="00F2299B">
      <w:pPr>
        <w:pStyle w:val="Bezmezer"/>
        <w:spacing w:line="360" w:lineRule="auto"/>
        <w:ind w:firstLine="708"/>
        <w:rPr>
          <w:rFonts w:cs="Times New Roman"/>
          <w:color w:val="252525"/>
          <w:szCs w:val="24"/>
          <w:shd w:val="clear" w:color="auto" w:fill="FFFFFF"/>
        </w:rPr>
      </w:pPr>
      <w:r w:rsidRPr="006F7996">
        <w:rPr>
          <w:rFonts w:cs="Times New Roman"/>
        </w:rPr>
        <w:t>Novelou č. 509/1991 Sb. poté došlo k rozšíření tohoto požadavku na všechny závěti, a to v reakci na umožnění zřídit závěť jak holografní, tak a</w:t>
      </w:r>
      <w:r w:rsidR="00161BE4">
        <w:rPr>
          <w:rFonts w:cs="Times New Roman"/>
        </w:rPr>
        <w:t>l</w:t>
      </w:r>
      <w:r w:rsidR="00FD1B9E">
        <w:rPr>
          <w:rFonts w:cs="Times New Roman"/>
        </w:rPr>
        <w:t>l</w:t>
      </w:r>
      <w:r w:rsidRPr="006F7996">
        <w:rPr>
          <w:rFonts w:cs="Times New Roman"/>
        </w:rPr>
        <w:t xml:space="preserve">ografní. </w:t>
      </w:r>
      <w:r w:rsidRPr="006F7996">
        <w:rPr>
          <w:rFonts w:cs="Times New Roman"/>
          <w:szCs w:val="24"/>
        </w:rPr>
        <w:t xml:space="preserve">Absencí požadavku </w:t>
      </w:r>
      <w:r w:rsidRPr="006F7996">
        <w:rPr>
          <w:rFonts w:cs="Times New Roman"/>
          <w:i/>
          <w:iCs/>
          <w:szCs w:val="24"/>
        </w:rPr>
        <w:t>unitas actu</w:t>
      </w:r>
      <w:r w:rsidRPr="006F7996">
        <w:rPr>
          <w:rFonts w:cs="Times New Roman"/>
          <w:szCs w:val="24"/>
        </w:rPr>
        <w:t xml:space="preserve">, tedy </w:t>
      </w:r>
      <w:r w:rsidRPr="006F7996">
        <w:rPr>
          <w:rFonts w:cs="Times New Roman"/>
          <w:color w:val="252525"/>
          <w:szCs w:val="24"/>
          <w:shd w:val="clear" w:color="auto" w:fill="FFFFFF"/>
        </w:rPr>
        <w:t xml:space="preserve">nutnosti časové a místní jednoty aktu, došlo k tomu, že bylo možné závěť sepisovat i delší dobu. Podmínkou však je, aby se datum, které je v závěti uvedeno, shodovalo s datem, kdy byla </w:t>
      </w:r>
      <w:r w:rsidR="002E1C9F">
        <w:rPr>
          <w:rFonts w:cs="Times New Roman"/>
          <w:color w:val="252525"/>
          <w:szCs w:val="24"/>
          <w:shd w:val="clear" w:color="auto" w:fill="FFFFFF"/>
        </w:rPr>
        <w:t>závěť</w:t>
      </w:r>
      <w:r w:rsidRPr="006F7996">
        <w:rPr>
          <w:rFonts w:cs="Times New Roman"/>
          <w:color w:val="252525"/>
          <w:szCs w:val="24"/>
          <w:shd w:val="clear" w:color="auto" w:fill="FFFFFF"/>
        </w:rPr>
        <w:t xml:space="preserve"> podepsána.</w:t>
      </w:r>
      <w:r w:rsidRPr="006F7996">
        <w:rPr>
          <w:rStyle w:val="Znakapoznpodarou"/>
          <w:rFonts w:cs="Times New Roman"/>
          <w:color w:val="252525"/>
          <w:szCs w:val="24"/>
          <w:shd w:val="clear" w:color="auto" w:fill="FFFFFF"/>
        </w:rPr>
        <w:footnoteReference w:id="58"/>
      </w:r>
      <w:r w:rsidRPr="006F7996">
        <w:rPr>
          <w:rFonts w:cs="Times New Roman"/>
          <w:color w:val="252525"/>
          <w:szCs w:val="24"/>
          <w:shd w:val="clear" w:color="auto" w:fill="FFFFFF"/>
        </w:rPr>
        <w:t xml:space="preserve"> </w:t>
      </w:r>
    </w:p>
    <w:p w14:paraId="64C0C46A" w14:textId="56BE5FF6" w:rsidR="00040AA2" w:rsidRPr="006F7996" w:rsidRDefault="00040AA2" w:rsidP="00F2299B">
      <w:pPr>
        <w:pStyle w:val="Bezmezer"/>
        <w:spacing w:line="360" w:lineRule="auto"/>
        <w:ind w:firstLine="708"/>
        <w:rPr>
          <w:rFonts w:cs="Times New Roman"/>
          <w:color w:val="252525"/>
          <w:szCs w:val="24"/>
          <w:shd w:val="clear" w:color="auto" w:fill="FFFFFF"/>
        </w:rPr>
      </w:pPr>
      <w:r w:rsidRPr="006F7996">
        <w:rPr>
          <w:rFonts w:cs="Times New Roman"/>
          <w:color w:val="252525"/>
          <w:szCs w:val="24"/>
          <w:shd w:val="clear" w:color="auto" w:fill="FFFFFF"/>
        </w:rPr>
        <w:lastRenderedPageBreak/>
        <w:t xml:space="preserve">Městský soud v Praze ve svém rozhodnutí 24 Co 181/197 uvádí, že i po této novelizaci občanského zákoníku, provedené zákonem č. 509/1991 Sb., platí, že forma vlastnoručně pořízené závěti je dodržena jen tehdy, bylo-li také datum závěti jako nedílná obsahová součást ve smyslu § 476 odst. 2 </w:t>
      </w:r>
      <w:r w:rsidR="00A65C22" w:rsidRPr="006F7996">
        <w:rPr>
          <w:rFonts w:cs="Times New Roman"/>
          <w:color w:val="252525"/>
          <w:szCs w:val="24"/>
          <w:shd w:val="clear" w:color="auto" w:fill="FFFFFF"/>
        </w:rPr>
        <w:t>OZ</w:t>
      </w:r>
      <w:r w:rsidR="00A65C22">
        <w:rPr>
          <w:rFonts w:cs="Times New Roman"/>
          <w:color w:val="252525"/>
          <w:szCs w:val="24"/>
          <w:shd w:val="clear" w:color="auto" w:fill="FFFFFF"/>
        </w:rPr>
        <w:t xml:space="preserve"> 1964</w:t>
      </w:r>
      <w:r w:rsidR="00A65C22" w:rsidRPr="006F7996">
        <w:rPr>
          <w:rFonts w:cs="Times New Roman"/>
          <w:color w:val="252525"/>
          <w:szCs w:val="24"/>
          <w:shd w:val="clear" w:color="auto" w:fill="FFFFFF"/>
        </w:rPr>
        <w:t xml:space="preserve"> </w:t>
      </w:r>
      <w:r w:rsidRPr="006F7996">
        <w:rPr>
          <w:rFonts w:cs="Times New Roman"/>
          <w:color w:val="252525"/>
          <w:szCs w:val="24"/>
          <w:shd w:val="clear" w:color="auto" w:fill="FFFFFF"/>
        </w:rPr>
        <w:t>připojená vlastní rukou pořizovatele. Z § 476a OZ</w:t>
      </w:r>
      <w:r w:rsidR="00574D68">
        <w:rPr>
          <w:rFonts w:cs="Times New Roman"/>
          <w:color w:val="252525"/>
          <w:szCs w:val="24"/>
          <w:shd w:val="clear" w:color="auto" w:fill="FFFFFF"/>
        </w:rPr>
        <w:t xml:space="preserve"> 1964</w:t>
      </w:r>
      <w:r w:rsidRPr="006F7996">
        <w:rPr>
          <w:rFonts w:cs="Times New Roman"/>
          <w:color w:val="252525"/>
          <w:szCs w:val="24"/>
          <w:shd w:val="clear" w:color="auto" w:fill="FFFFFF"/>
        </w:rPr>
        <w:t xml:space="preserve"> nelze dovozovat, že k platnosti vlastnoručně psané závěti postačí, je-li vlastnoruční její text a podpis, zatímco datum může být uvedeno i jiným způsobem.</w:t>
      </w:r>
      <w:r w:rsidRPr="006F7996">
        <w:rPr>
          <w:rStyle w:val="Znakapoznpodarou"/>
          <w:rFonts w:cs="Times New Roman"/>
          <w:color w:val="252525"/>
          <w:szCs w:val="24"/>
          <w:shd w:val="clear" w:color="auto" w:fill="FFFFFF"/>
        </w:rPr>
        <w:footnoteReference w:id="59"/>
      </w:r>
      <w:r w:rsidRPr="006F7996">
        <w:rPr>
          <w:rFonts w:cs="Times New Roman"/>
          <w:color w:val="252525"/>
          <w:szCs w:val="24"/>
          <w:shd w:val="clear" w:color="auto" w:fill="FFFFFF"/>
        </w:rPr>
        <w:t xml:space="preserve"> V případě holografní závěti je závěť sepsaná i případě, že byla sepsána nedominantní rukou zůstavitele.</w:t>
      </w:r>
      <w:r w:rsidRPr="006F7996">
        <w:rPr>
          <w:rStyle w:val="Znakapoznpodarou"/>
          <w:rFonts w:cs="Times New Roman"/>
          <w:color w:val="252525"/>
          <w:szCs w:val="24"/>
          <w:shd w:val="clear" w:color="auto" w:fill="FFFFFF"/>
        </w:rPr>
        <w:footnoteReference w:id="60"/>
      </w:r>
      <w:r w:rsidRPr="006F7996">
        <w:rPr>
          <w:rFonts w:cs="Times New Roman"/>
          <w:color w:val="252525"/>
          <w:szCs w:val="24"/>
          <w:shd w:val="clear" w:color="auto" w:fill="FFFFFF"/>
        </w:rPr>
        <w:t xml:space="preserve"> </w:t>
      </w:r>
    </w:p>
    <w:p w14:paraId="523BF6F1" w14:textId="5D55C7E9" w:rsidR="00040AA2" w:rsidRPr="006F7996" w:rsidRDefault="00040AA2" w:rsidP="00F2299B">
      <w:pPr>
        <w:pStyle w:val="Bezmezer"/>
        <w:spacing w:line="360" w:lineRule="auto"/>
        <w:ind w:firstLine="708"/>
        <w:rPr>
          <w:rFonts w:cs="Times New Roman"/>
          <w:color w:val="252525"/>
          <w:szCs w:val="24"/>
          <w:shd w:val="clear" w:color="auto" w:fill="FFFFFF"/>
        </w:rPr>
      </w:pPr>
      <w:r w:rsidRPr="006F7996">
        <w:rPr>
          <w:rFonts w:cs="Times New Roman"/>
          <w:color w:val="252525"/>
          <w:szCs w:val="24"/>
          <w:shd w:val="clear" w:color="auto" w:fill="FFFFFF"/>
        </w:rPr>
        <w:t>Přestože zákon výslovně neupravil, že podpis má být na samotném konci závěti, lze jeho umístění dovodit z</w:t>
      </w:r>
      <w:r w:rsidR="00F91145">
        <w:rPr>
          <w:rFonts w:cs="Times New Roman"/>
          <w:color w:val="252525"/>
          <w:szCs w:val="24"/>
          <w:shd w:val="clear" w:color="auto" w:fill="FFFFFF"/>
        </w:rPr>
        <w:t> </w:t>
      </w:r>
      <w:r w:rsidRPr="006F7996">
        <w:rPr>
          <w:rFonts w:cs="Times New Roman"/>
          <w:color w:val="252525"/>
          <w:szCs w:val="24"/>
          <w:shd w:val="clear" w:color="auto" w:fill="FFFFFF"/>
        </w:rPr>
        <w:t>významu</w:t>
      </w:r>
      <w:r w:rsidR="00F91145">
        <w:rPr>
          <w:rFonts w:cs="Times New Roman"/>
          <w:color w:val="252525"/>
          <w:szCs w:val="24"/>
          <w:shd w:val="clear" w:color="auto" w:fill="FFFFFF"/>
        </w:rPr>
        <w:t xml:space="preserve"> podpisu</w:t>
      </w:r>
      <w:r w:rsidR="00B7785D">
        <w:rPr>
          <w:rFonts w:cs="Times New Roman"/>
          <w:color w:val="252525"/>
          <w:szCs w:val="24"/>
          <w:shd w:val="clear" w:color="auto" w:fill="FFFFFF"/>
        </w:rPr>
        <w:t xml:space="preserve"> u </w:t>
      </w:r>
      <w:r w:rsidR="00354D8E">
        <w:rPr>
          <w:rFonts w:cs="Times New Roman"/>
          <w:color w:val="252525"/>
          <w:szCs w:val="24"/>
          <w:shd w:val="clear" w:color="auto" w:fill="FFFFFF"/>
        </w:rPr>
        <w:t xml:space="preserve">jiných </w:t>
      </w:r>
      <w:r w:rsidR="00B7785D">
        <w:rPr>
          <w:rFonts w:cs="Times New Roman"/>
          <w:color w:val="252525"/>
          <w:szCs w:val="24"/>
          <w:shd w:val="clear" w:color="auto" w:fill="FFFFFF"/>
        </w:rPr>
        <w:t>právních jednání. B</w:t>
      </w:r>
      <w:r w:rsidRPr="006F7996">
        <w:rPr>
          <w:rFonts w:cs="Times New Roman"/>
          <w:color w:val="252525"/>
          <w:szCs w:val="24"/>
          <w:shd w:val="clear" w:color="auto" w:fill="FFFFFF"/>
        </w:rPr>
        <w:t xml:space="preserve">ylo tedy správně dovozeno, že právě podpisem je závěť ukončena. Z právní teorie a praxe </w:t>
      </w:r>
      <w:r w:rsidR="00C264E3">
        <w:rPr>
          <w:rFonts w:cs="Times New Roman"/>
          <w:color w:val="252525"/>
          <w:szCs w:val="24"/>
          <w:shd w:val="clear" w:color="auto" w:fill="FFFFFF"/>
        </w:rPr>
        <w:t>vyplývá</w:t>
      </w:r>
      <w:r w:rsidRPr="006F7996">
        <w:rPr>
          <w:rFonts w:cs="Times New Roman"/>
          <w:color w:val="252525"/>
          <w:szCs w:val="24"/>
          <w:shd w:val="clear" w:color="auto" w:fill="FFFFFF"/>
        </w:rPr>
        <w:t>, že podpis na konci musí být na úplném konci závěti, jelikož dovršuje její obsah.</w:t>
      </w:r>
      <w:r w:rsidR="00C264E3">
        <w:rPr>
          <w:rStyle w:val="Znakapoznpodarou"/>
          <w:rFonts w:cs="Times New Roman"/>
          <w:color w:val="252525"/>
          <w:szCs w:val="24"/>
          <w:shd w:val="clear" w:color="auto" w:fill="FFFFFF"/>
        </w:rPr>
        <w:footnoteReference w:id="61"/>
      </w:r>
      <w:r w:rsidR="000D1A95">
        <w:rPr>
          <w:rFonts w:cs="Times New Roman"/>
          <w:color w:val="252525"/>
          <w:szCs w:val="24"/>
          <w:shd w:val="clear" w:color="auto" w:fill="FFFFFF"/>
        </w:rPr>
        <w:t xml:space="preserve"> Pokud by však byl datum podpisu </w:t>
      </w:r>
      <w:r w:rsidR="003C31BD">
        <w:rPr>
          <w:rFonts w:cs="Times New Roman"/>
          <w:color w:val="252525"/>
          <w:szCs w:val="24"/>
          <w:shd w:val="clear" w:color="auto" w:fill="FFFFFF"/>
        </w:rPr>
        <w:t>napsán jinde než na jeho konci, s největší pravděpodobností by t</w:t>
      </w:r>
      <w:r w:rsidR="00507CDD">
        <w:rPr>
          <w:rFonts w:cs="Times New Roman"/>
          <w:color w:val="252525"/>
          <w:szCs w:val="24"/>
          <w:shd w:val="clear" w:color="auto" w:fill="FFFFFF"/>
        </w:rPr>
        <w:t xml:space="preserve">akový testament </w:t>
      </w:r>
      <w:r w:rsidR="00463994">
        <w:rPr>
          <w:rFonts w:cs="Times New Roman"/>
          <w:color w:val="252525"/>
          <w:szCs w:val="24"/>
          <w:shd w:val="clear" w:color="auto" w:fill="FFFFFF"/>
        </w:rPr>
        <w:t>ne</w:t>
      </w:r>
      <w:r w:rsidR="00507CDD">
        <w:rPr>
          <w:rFonts w:cs="Times New Roman"/>
          <w:color w:val="252525"/>
          <w:szCs w:val="24"/>
          <w:shd w:val="clear" w:color="auto" w:fill="FFFFFF"/>
        </w:rPr>
        <w:t>byl považovaný za platný.</w:t>
      </w:r>
      <w:r w:rsidR="00AA6707">
        <w:rPr>
          <w:rFonts w:cs="Times New Roman"/>
          <w:color w:val="252525"/>
          <w:szCs w:val="24"/>
          <w:shd w:val="clear" w:color="auto" w:fill="FFFFFF"/>
        </w:rPr>
        <w:t xml:space="preserve"> </w:t>
      </w:r>
    </w:p>
    <w:p w14:paraId="63B97492" w14:textId="09183B90" w:rsidR="00557EE9" w:rsidRDefault="00040AA2" w:rsidP="00F2299B">
      <w:pPr>
        <w:pStyle w:val="Bezmezer"/>
        <w:spacing w:line="360" w:lineRule="auto"/>
        <w:ind w:firstLine="708"/>
        <w:rPr>
          <w:rFonts w:cs="Times New Roman"/>
          <w:color w:val="252525"/>
          <w:szCs w:val="24"/>
          <w:shd w:val="clear" w:color="auto" w:fill="FFFFFF"/>
        </w:rPr>
      </w:pPr>
      <w:r w:rsidRPr="006F7996">
        <w:rPr>
          <w:rFonts w:cs="Times New Roman"/>
          <w:color w:val="252525"/>
          <w:szCs w:val="24"/>
          <w:shd w:val="clear" w:color="auto" w:fill="FFFFFF"/>
        </w:rPr>
        <w:t xml:space="preserve">Další změna v úpravě se týkala </w:t>
      </w:r>
      <w:r w:rsidR="008B4B03">
        <w:rPr>
          <w:rFonts w:cs="Times New Roman"/>
          <w:color w:val="252525"/>
          <w:szCs w:val="24"/>
          <w:shd w:val="clear" w:color="auto" w:fill="FFFFFF"/>
        </w:rPr>
        <w:t xml:space="preserve">konkrétní podoby </w:t>
      </w:r>
      <w:r w:rsidRPr="006F7996">
        <w:rPr>
          <w:rFonts w:cs="Times New Roman"/>
          <w:color w:val="252525"/>
          <w:szCs w:val="24"/>
          <w:shd w:val="clear" w:color="auto" w:fill="FFFFFF"/>
        </w:rPr>
        <w:t xml:space="preserve">data. Datum dle OZ 1964 muselo být v závěti uvedeno, </w:t>
      </w:r>
      <w:r w:rsidR="008B4B03">
        <w:rPr>
          <w:rFonts w:cs="Times New Roman"/>
          <w:color w:val="252525"/>
          <w:szCs w:val="24"/>
          <w:shd w:val="clear" w:color="auto" w:fill="FFFFFF"/>
        </w:rPr>
        <w:t>v </w:t>
      </w:r>
      <w:r w:rsidRPr="006F7996">
        <w:rPr>
          <w:rFonts w:cs="Times New Roman"/>
          <w:color w:val="252525"/>
          <w:szCs w:val="24"/>
          <w:shd w:val="clear" w:color="auto" w:fill="FFFFFF"/>
        </w:rPr>
        <w:t>dřív</w:t>
      </w:r>
      <w:r w:rsidR="008B4B03">
        <w:rPr>
          <w:rFonts w:cs="Times New Roman"/>
          <w:color w:val="252525"/>
          <w:szCs w:val="24"/>
          <w:shd w:val="clear" w:color="auto" w:fill="FFFFFF"/>
        </w:rPr>
        <w:t>ější právní úpravě</w:t>
      </w:r>
      <w:r w:rsidRPr="006F7996">
        <w:rPr>
          <w:rFonts w:cs="Times New Roman"/>
          <w:color w:val="252525"/>
          <w:szCs w:val="24"/>
          <w:shd w:val="clear" w:color="auto" w:fill="FFFFFF"/>
        </w:rPr>
        <w:t xml:space="preserve"> </w:t>
      </w:r>
      <w:r w:rsidR="008B4B03">
        <w:rPr>
          <w:rFonts w:cs="Times New Roman"/>
          <w:color w:val="252525"/>
          <w:szCs w:val="24"/>
          <w:shd w:val="clear" w:color="auto" w:fill="FFFFFF"/>
        </w:rPr>
        <w:t xml:space="preserve">však </w:t>
      </w:r>
      <w:r w:rsidRPr="006F7996">
        <w:rPr>
          <w:rFonts w:cs="Times New Roman"/>
          <w:color w:val="252525"/>
          <w:szCs w:val="24"/>
          <w:shd w:val="clear" w:color="auto" w:fill="FFFFFF"/>
        </w:rPr>
        <w:t xml:space="preserve">stačilo, když bylo </w:t>
      </w:r>
      <w:r w:rsidR="008B4B03">
        <w:rPr>
          <w:rFonts w:cs="Times New Roman"/>
          <w:color w:val="252525"/>
          <w:szCs w:val="24"/>
          <w:shd w:val="clear" w:color="auto" w:fill="FFFFFF"/>
        </w:rPr>
        <w:t xml:space="preserve">z textu závěti </w:t>
      </w:r>
      <w:r w:rsidRPr="006F7996">
        <w:rPr>
          <w:rFonts w:cs="Times New Roman"/>
          <w:color w:val="252525"/>
          <w:szCs w:val="24"/>
          <w:shd w:val="clear" w:color="auto" w:fill="FFFFFF"/>
        </w:rPr>
        <w:t>pouze patrné. Uvedením data se však nedovršují obsahové náležitosti závěti, má pouze vypovídat o tom, kdy závěť byla zůstavitelem podepsána, tedy z hlediska vymezení svého obsahu dovršena.</w:t>
      </w:r>
      <w:r w:rsidRPr="006F7996">
        <w:rPr>
          <w:rStyle w:val="Znakapoznpodarou"/>
          <w:rFonts w:cs="Times New Roman"/>
          <w:color w:val="252525"/>
          <w:szCs w:val="24"/>
          <w:shd w:val="clear" w:color="auto" w:fill="FFFFFF"/>
        </w:rPr>
        <w:footnoteReference w:id="62"/>
      </w:r>
      <w:r w:rsidRPr="006F7996">
        <w:rPr>
          <w:rFonts w:cs="Times New Roman"/>
          <w:color w:val="252525"/>
          <w:szCs w:val="24"/>
          <w:shd w:val="clear" w:color="auto" w:fill="FFFFFF"/>
        </w:rPr>
        <w:t xml:space="preserve"> Datem je myšleno uvedení dne, měsíce a roku, kdy závěť byla podepsána. Způsob, jakým tyto údaje v závěti budou uvedeny, není předepsán, tudíž požadavkům vyhovuje např. „11. 2. 1994“, 11. února 1994“, „11. 02. 1994“, „jedenáctého února roku tisíc</w:t>
      </w:r>
      <w:r w:rsidR="00F256CB">
        <w:rPr>
          <w:rFonts w:cs="Times New Roman"/>
          <w:color w:val="252525"/>
          <w:szCs w:val="24"/>
          <w:shd w:val="clear" w:color="auto" w:fill="FFFFFF"/>
        </w:rPr>
        <w:t>é</w:t>
      </w:r>
      <w:r w:rsidRPr="006F7996">
        <w:rPr>
          <w:rFonts w:cs="Times New Roman"/>
          <w:color w:val="252525"/>
          <w:szCs w:val="24"/>
          <w:shd w:val="clear" w:color="auto" w:fill="FFFFFF"/>
        </w:rPr>
        <w:t xml:space="preserve">ho devítistého devadesátého čtvrtého“, ale také možnost „11. 2. 94“. </w:t>
      </w:r>
    </w:p>
    <w:p w14:paraId="594407F9" w14:textId="54935A81" w:rsidR="00036E04" w:rsidRDefault="00040AA2" w:rsidP="00F2299B">
      <w:pPr>
        <w:pStyle w:val="Bezmezer"/>
        <w:spacing w:line="360" w:lineRule="auto"/>
        <w:ind w:firstLine="708"/>
        <w:rPr>
          <w:rFonts w:cs="Times New Roman"/>
          <w:color w:val="252525"/>
          <w:szCs w:val="24"/>
          <w:shd w:val="clear" w:color="auto" w:fill="FFFFFF"/>
        </w:rPr>
      </w:pPr>
      <w:r w:rsidRPr="006F7996">
        <w:rPr>
          <w:rFonts w:cs="Times New Roman"/>
          <w:color w:val="252525"/>
          <w:szCs w:val="24"/>
          <w:shd w:val="clear" w:color="auto" w:fill="FFFFFF"/>
        </w:rPr>
        <w:t>Trvá se ovšem na tom, aby uveden byl den (v měsíci), měsíc a rok.</w:t>
      </w:r>
      <w:r w:rsidR="00A73356">
        <w:rPr>
          <w:rFonts w:cs="Times New Roman"/>
          <w:color w:val="252525"/>
          <w:szCs w:val="24"/>
          <w:shd w:val="clear" w:color="auto" w:fill="FFFFFF"/>
        </w:rPr>
        <w:t xml:space="preserve"> Takový formální výklad tak vylučuje platnost závětí, které budou označeny </w:t>
      </w:r>
      <w:r w:rsidR="00CB2832">
        <w:rPr>
          <w:rFonts w:cs="Times New Roman"/>
          <w:color w:val="252525"/>
          <w:szCs w:val="24"/>
          <w:shd w:val="clear" w:color="auto" w:fill="FFFFFF"/>
        </w:rPr>
        <w:t>např. leden 1992.</w:t>
      </w:r>
      <w:r w:rsidR="00CF489C">
        <w:rPr>
          <w:rFonts w:cs="Times New Roman"/>
          <w:color w:val="252525"/>
          <w:szCs w:val="24"/>
          <w:shd w:val="clear" w:color="auto" w:fill="FFFFFF"/>
        </w:rPr>
        <w:t xml:space="preserve"> V případě neexistence jiných pořízení pro případ smrti </w:t>
      </w:r>
      <w:r w:rsidR="00B81E0E">
        <w:rPr>
          <w:rFonts w:cs="Times New Roman"/>
          <w:color w:val="252525"/>
          <w:szCs w:val="24"/>
          <w:shd w:val="clear" w:color="auto" w:fill="FFFFFF"/>
        </w:rPr>
        <w:t xml:space="preserve">je </w:t>
      </w:r>
      <w:r w:rsidR="00CF489C">
        <w:rPr>
          <w:rFonts w:cs="Times New Roman"/>
          <w:color w:val="252525"/>
          <w:szCs w:val="24"/>
          <w:shd w:val="clear" w:color="auto" w:fill="FFFFFF"/>
        </w:rPr>
        <w:t>takové zneplatnění nepřesně datované závěti</w:t>
      </w:r>
      <w:r w:rsidR="00557EE9">
        <w:rPr>
          <w:rFonts w:cs="Times New Roman"/>
          <w:color w:val="252525"/>
          <w:szCs w:val="24"/>
          <w:shd w:val="clear" w:color="auto" w:fill="FFFFFF"/>
        </w:rPr>
        <w:t xml:space="preserve"> nevhodné. Vyloučeno je taktéž uvedení</w:t>
      </w:r>
      <w:r w:rsidR="00FD562B">
        <w:rPr>
          <w:rFonts w:cs="Times New Roman"/>
          <w:color w:val="252525"/>
          <w:szCs w:val="24"/>
          <w:shd w:val="clear" w:color="auto" w:fill="FFFFFF"/>
        </w:rPr>
        <w:t xml:space="preserve"> časového údaje, ze kterého vyplývá datum sepsání závěti. Zde lze uvést např.</w:t>
      </w:r>
      <w:r w:rsidRPr="006F7996">
        <w:rPr>
          <w:rFonts w:cs="Times New Roman"/>
          <w:color w:val="252525"/>
          <w:szCs w:val="24"/>
          <w:shd w:val="clear" w:color="auto" w:fill="FFFFFF"/>
        </w:rPr>
        <w:t xml:space="preserve"> „v den mých 30-tých narozenin“</w:t>
      </w:r>
      <w:r w:rsidR="00FD562B">
        <w:rPr>
          <w:rFonts w:cs="Times New Roman"/>
          <w:color w:val="252525"/>
          <w:szCs w:val="24"/>
          <w:shd w:val="clear" w:color="auto" w:fill="FFFFFF"/>
        </w:rPr>
        <w:t>. Takové datování je</w:t>
      </w:r>
      <w:r w:rsidRPr="006F7996">
        <w:rPr>
          <w:rFonts w:cs="Times New Roman"/>
          <w:color w:val="252525"/>
          <w:szCs w:val="24"/>
          <w:shd w:val="clear" w:color="auto" w:fill="FFFFFF"/>
        </w:rPr>
        <w:t xml:space="preserve"> nedostačující a závě</w:t>
      </w:r>
      <w:r w:rsidR="00DD0B4B">
        <w:rPr>
          <w:rFonts w:cs="Times New Roman"/>
          <w:color w:val="252525"/>
          <w:szCs w:val="24"/>
          <w:shd w:val="clear" w:color="auto" w:fill="FFFFFF"/>
        </w:rPr>
        <w:t>ť</w:t>
      </w:r>
      <w:r w:rsidRPr="006F7996">
        <w:rPr>
          <w:rFonts w:cs="Times New Roman"/>
          <w:color w:val="252525"/>
          <w:szCs w:val="24"/>
          <w:shd w:val="clear" w:color="auto" w:fill="FFFFFF"/>
        </w:rPr>
        <w:t xml:space="preserve"> by </w:t>
      </w:r>
      <w:r w:rsidR="00AB0C16">
        <w:rPr>
          <w:rFonts w:cs="Times New Roman"/>
          <w:color w:val="252525"/>
          <w:szCs w:val="24"/>
          <w:shd w:val="clear" w:color="auto" w:fill="FFFFFF"/>
        </w:rPr>
        <w:t>rovněž byla považována za neplatnou</w:t>
      </w:r>
      <w:r w:rsidRPr="006F7996">
        <w:rPr>
          <w:rFonts w:cs="Times New Roman"/>
          <w:color w:val="252525"/>
          <w:szCs w:val="24"/>
          <w:shd w:val="clear" w:color="auto" w:fill="FFFFFF"/>
        </w:rPr>
        <w:t>.</w:t>
      </w:r>
      <w:r w:rsidRPr="006F7996">
        <w:rPr>
          <w:rStyle w:val="Znakapoznpodarou"/>
          <w:rFonts w:cs="Times New Roman"/>
          <w:color w:val="252525"/>
          <w:szCs w:val="24"/>
          <w:shd w:val="clear" w:color="auto" w:fill="FFFFFF"/>
        </w:rPr>
        <w:footnoteReference w:id="63"/>
      </w:r>
      <w:r w:rsidRPr="006F7996">
        <w:rPr>
          <w:rFonts w:cs="Times New Roman"/>
          <w:color w:val="252525"/>
          <w:szCs w:val="24"/>
          <w:shd w:val="clear" w:color="auto" w:fill="FFFFFF"/>
        </w:rPr>
        <w:t xml:space="preserve"> </w:t>
      </w:r>
    </w:p>
    <w:p w14:paraId="3E91FBED" w14:textId="77777777" w:rsidR="007F51E4" w:rsidRDefault="006C03E8" w:rsidP="00F2299B">
      <w:pPr>
        <w:pStyle w:val="Bezmezer"/>
        <w:spacing w:line="360" w:lineRule="auto"/>
        <w:ind w:firstLine="708"/>
        <w:rPr>
          <w:rFonts w:cs="Times New Roman"/>
          <w:color w:val="252525"/>
          <w:szCs w:val="24"/>
          <w:shd w:val="clear" w:color="auto" w:fill="FFFFFF"/>
        </w:rPr>
      </w:pPr>
      <w:r>
        <w:rPr>
          <w:rFonts w:cs="Times New Roman"/>
          <w:color w:val="252525"/>
          <w:szCs w:val="24"/>
          <w:shd w:val="clear" w:color="auto" w:fill="FFFFFF"/>
        </w:rPr>
        <w:t>Na výše uvedeném se ukazuje fakt, že pokud bude právní úprava přistupovat k datování závěti formalistickým přístupem</w:t>
      </w:r>
      <w:r w:rsidR="001F74FD">
        <w:rPr>
          <w:rFonts w:cs="Times New Roman"/>
          <w:color w:val="252525"/>
          <w:szCs w:val="24"/>
          <w:shd w:val="clear" w:color="auto" w:fill="FFFFFF"/>
        </w:rPr>
        <w:t xml:space="preserve">, může tento přístup zcela vyloučit </w:t>
      </w:r>
      <w:r w:rsidR="005E1369">
        <w:rPr>
          <w:rFonts w:cs="Times New Roman"/>
          <w:color w:val="252525"/>
          <w:szCs w:val="24"/>
          <w:shd w:val="clear" w:color="auto" w:fill="FFFFFF"/>
        </w:rPr>
        <w:t>aplikaci</w:t>
      </w:r>
      <w:r w:rsidR="001F74FD">
        <w:rPr>
          <w:rFonts w:cs="Times New Roman"/>
          <w:color w:val="252525"/>
          <w:szCs w:val="24"/>
          <w:shd w:val="clear" w:color="auto" w:fill="FFFFFF"/>
        </w:rPr>
        <w:t xml:space="preserve"> skutečné vůle </w:t>
      </w:r>
      <w:r w:rsidR="001F74FD">
        <w:rPr>
          <w:rFonts w:cs="Times New Roman"/>
          <w:color w:val="252525"/>
          <w:szCs w:val="24"/>
          <w:shd w:val="clear" w:color="auto" w:fill="FFFFFF"/>
        </w:rPr>
        <w:lastRenderedPageBreak/>
        <w:t>zůstavitele. Jako příklad poslouží</w:t>
      </w:r>
      <w:r w:rsidR="00BD480C">
        <w:rPr>
          <w:rFonts w:cs="Times New Roman"/>
          <w:color w:val="252525"/>
          <w:szCs w:val="24"/>
          <w:shd w:val="clear" w:color="auto" w:fill="FFFFFF"/>
        </w:rPr>
        <w:t xml:space="preserve"> </w:t>
      </w:r>
      <w:r w:rsidR="001B3F99">
        <w:rPr>
          <w:rFonts w:cs="Times New Roman"/>
          <w:color w:val="252525"/>
          <w:szCs w:val="24"/>
          <w:shd w:val="clear" w:color="auto" w:fill="FFFFFF"/>
        </w:rPr>
        <w:t>situace, kdy</w:t>
      </w:r>
      <w:r w:rsidR="00371669">
        <w:rPr>
          <w:rFonts w:cs="Times New Roman"/>
          <w:color w:val="252525"/>
          <w:szCs w:val="24"/>
          <w:shd w:val="clear" w:color="auto" w:fill="FFFFFF"/>
        </w:rPr>
        <w:t xml:space="preserve"> zůsta</w:t>
      </w:r>
      <w:r w:rsidR="00710B49">
        <w:rPr>
          <w:rFonts w:cs="Times New Roman"/>
          <w:color w:val="252525"/>
          <w:szCs w:val="24"/>
          <w:shd w:val="clear" w:color="auto" w:fill="FFFFFF"/>
        </w:rPr>
        <w:t>vitel</w:t>
      </w:r>
      <w:r w:rsidR="00137900">
        <w:rPr>
          <w:rFonts w:cs="Times New Roman"/>
          <w:color w:val="252525"/>
          <w:szCs w:val="24"/>
          <w:shd w:val="clear" w:color="auto" w:fill="FFFFFF"/>
        </w:rPr>
        <w:t xml:space="preserve">ka sepsala závěť, </w:t>
      </w:r>
      <w:r w:rsidR="00790161">
        <w:rPr>
          <w:rFonts w:cs="Times New Roman"/>
          <w:color w:val="252525"/>
          <w:szCs w:val="24"/>
          <w:shd w:val="clear" w:color="auto" w:fill="FFFFFF"/>
        </w:rPr>
        <w:t xml:space="preserve">ve které však nedatovala datum jejího podpisu. </w:t>
      </w:r>
      <w:r w:rsidR="00DA37CD">
        <w:rPr>
          <w:rFonts w:cs="Times New Roman"/>
          <w:color w:val="252525"/>
          <w:szCs w:val="24"/>
          <w:shd w:val="clear" w:color="auto" w:fill="FFFFFF"/>
        </w:rPr>
        <w:t>K její závěti však byla přiložena ověřovací podpisová doložka</w:t>
      </w:r>
      <w:r w:rsidR="00447C77">
        <w:rPr>
          <w:rFonts w:cs="Times New Roman"/>
          <w:color w:val="252525"/>
          <w:szCs w:val="24"/>
          <w:shd w:val="clear" w:color="auto" w:fill="FFFFFF"/>
        </w:rPr>
        <w:t>, která obsahovala datum ověření. Nejvyšší soud však takto datovanou závěť posoudil jako neplatnou.</w:t>
      </w:r>
      <w:r w:rsidR="00447C77">
        <w:rPr>
          <w:rStyle w:val="Znakapoznpodarou"/>
          <w:rFonts w:cs="Times New Roman"/>
          <w:color w:val="252525"/>
          <w:szCs w:val="24"/>
          <w:shd w:val="clear" w:color="auto" w:fill="FFFFFF"/>
        </w:rPr>
        <w:footnoteReference w:id="64"/>
      </w:r>
      <w:r w:rsidR="00C9540D">
        <w:rPr>
          <w:rFonts w:cs="Times New Roman"/>
          <w:color w:val="252525"/>
          <w:szCs w:val="24"/>
          <w:shd w:val="clear" w:color="auto" w:fill="FFFFFF"/>
        </w:rPr>
        <w:t xml:space="preserve"> </w:t>
      </w:r>
    </w:p>
    <w:p w14:paraId="6553D4AA" w14:textId="0B60865C" w:rsidR="006C03E8" w:rsidRPr="004B1863" w:rsidRDefault="00C34380" w:rsidP="00F2299B">
      <w:pPr>
        <w:pStyle w:val="Bezmezer"/>
        <w:spacing w:line="360" w:lineRule="auto"/>
        <w:ind w:firstLine="708"/>
        <w:rPr>
          <w:rFonts w:cs="Times New Roman"/>
          <w:color w:val="252525"/>
          <w:szCs w:val="24"/>
          <w:shd w:val="clear" w:color="auto" w:fill="FFFFFF"/>
        </w:rPr>
      </w:pPr>
      <w:r>
        <w:rPr>
          <w:rFonts w:cs="Times New Roman"/>
          <w:color w:val="252525"/>
          <w:szCs w:val="24"/>
          <w:shd w:val="clear" w:color="auto" w:fill="FFFFFF"/>
        </w:rPr>
        <w:t>Tentýž rozsudek však</w:t>
      </w:r>
      <w:r w:rsidR="00FA083B">
        <w:rPr>
          <w:rFonts w:cs="Times New Roman"/>
          <w:color w:val="252525"/>
          <w:szCs w:val="24"/>
          <w:shd w:val="clear" w:color="auto" w:fill="FFFFFF"/>
        </w:rPr>
        <w:t xml:space="preserve"> nutnost datování podpisu odůvodnil </w:t>
      </w:r>
      <w:r w:rsidR="00267167">
        <w:rPr>
          <w:rFonts w:cs="Times New Roman"/>
          <w:color w:val="252525"/>
          <w:szCs w:val="24"/>
          <w:shd w:val="clear" w:color="auto" w:fill="FFFFFF"/>
        </w:rPr>
        <w:t xml:space="preserve">skutečností, že právě uvedení data v budoucnu může vyloučit platnost jedné ze dvou </w:t>
      </w:r>
      <w:r w:rsidR="003C781C">
        <w:rPr>
          <w:rFonts w:cs="Times New Roman"/>
          <w:color w:val="252525"/>
          <w:szCs w:val="24"/>
          <w:shd w:val="clear" w:color="auto" w:fill="FFFFFF"/>
        </w:rPr>
        <w:t>závětí seps</w:t>
      </w:r>
      <w:r w:rsidR="006C1322">
        <w:rPr>
          <w:rFonts w:cs="Times New Roman"/>
          <w:color w:val="252525"/>
          <w:szCs w:val="24"/>
          <w:shd w:val="clear" w:color="auto" w:fill="FFFFFF"/>
        </w:rPr>
        <w:t>a</w:t>
      </w:r>
      <w:r w:rsidR="003C781C">
        <w:rPr>
          <w:rFonts w:cs="Times New Roman"/>
          <w:color w:val="252525"/>
          <w:szCs w:val="24"/>
          <w:shd w:val="clear" w:color="auto" w:fill="FFFFFF"/>
        </w:rPr>
        <w:t xml:space="preserve">ných jedním zůstavitelem. V takovém případě </w:t>
      </w:r>
      <w:r w:rsidR="00E15DF0">
        <w:rPr>
          <w:rFonts w:cs="Times New Roman"/>
          <w:color w:val="252525"/>
          <w:szCs w:val="24"/>
          <w:shd w:val="clear" w:color="auto" w:fill="FFFFFF"/>
        </w:rPr>
        <w:t xml:space="preserve">tedy nelze považovat za logický závěr trvat na povinném uvedení data podpisu závěti i za situace, kdy se dochová pouze jedna závěť. </w:t>
      </w:r>
      <w:r w:rsidR="00C9540D">
        <w:rPr>
          <w:rFonts w:cs="Times New Roman"/>
          <w:color w:val="252525"/>
          <w:szCs w:val="24"/>
          <w:shd w:val="clear" w:color="auto" w:fill="FFFFFF"/>
        </w:rPr>
        <w:t>Za datování závěti se tak</w:t>
      </w:r>
      <w:r w:rsidR="00E15DF0">
        <w:rPr>
          <w:rFonts w:cs="Times New Roman"/>
          <w:color w:val="252525"/>
          <w:szCs w:val="24"/>
          <w:shd w:val="clear" w:color="auto" w:fill="FFFFFF"/>
        </w:rPr>
        <w:t>é</w:t>
      </w:r>
      <w:r w:rsidR="00F228DC">
        <w:rPr>
          <w:rFonts w:cs="Times New Roman"/>
          <w:color w:val="252525"/>
          <w:szCs w:val="24"/>
          <w:shd w:val="clear" w:color="auto" w:fill="FFFFFF"/>
        </w:rPr>
        <w:t xml:space="preserve"> v návaznosti na zmíněný rozsudek Nejvyššího soudu nepovažuje ani</w:t>
      </w:r>
      <w:r w:rsidR="00875AD4">
        <w:rPr>
          <w:rFonts w:cs="Times New Roman"/>
          <w:color w:val="252525"/>
          <w:szCs w:val="24"/>
          <w:shd w:val="clear" w:color="auto" w:fill="FFFFFF"/>
        </w:rPr>
        <w:t xml:space="preserve"> </w:t>
      </w:r>
      <w:r w:rsidR="00875AD4" w:rsidRPr="003B3FA0">
        <w:rPr>
          <w:rFonts w:cs="Times New Roman"/>
          <w:i/>
          <w:iCs/>
          <w:color w:val="252525"/>
          <w:szCs w:val="24"/>
          <w:shd w:val="clear" w:color="auto" w:fill="FFFFFF"/>
        </w:rPr>
        <w:t>prohlá</w:t>
      </w:r>
      <w:r w:rsidR="003B3FA0" w:rsidRPr="003B3FA0">
        <w:rPr>
          <w:rFonts w:cs="Times New Roman"/>
          <w:i/>
          <w:iCs/>
          <w:color w:val="252525"/>
          <w:szCs w:val="24"/>
          <w:shd w:val="clear" w:color="auto" w:fill="FFFFFF"/>
        </w:rPr>
        <w:t>šení svědků závěti, že před nimi</w:t>
      </w:r>
      <w:r w:rsidR="00F228DC">
        <w:rPr>
          <w:rFonts w:cs="Times New Roman"/>
          <w:color w:val="252525"/>
          <w:szCs w:val="24"/>
          <w:shd w:val="clear" w:color="auto" w:fill="FFFFFF"/>
        </w:rPr>
        <w:t xml:space="preserve"> </w:t>
      </w:r>
      <w:r w:rsidR="003B3FA0" w:rsidRPr="00FB4C0D">
        <w:rPr>
          <w:rFonts w:cs="Times New Roman"/>
          <w:i/>
          <w:iCs/>
          <w:color w:val="252525"/>
          <w:szCs w:val="24"/>
          <w:shd w:val="clear" w:color="auto" w:fill="FFFFFF"/>
        </w:rPr>
        <w:t>zůstavitel závěť podepsal</w:t>
      </w:r>
      <w:r w:rsidR="00BC67B7">
        <w:rPr>
          <w:rFonts w:cs="Times New Roman"/>
          <w:i/>
          <w:iCs/>
          <w:color w:val="252525"/>
          <w:szCs w:val="24"/>
          <w:shd w:val="clear" w:color="auto" w:fill="FFFFFF"/>
        </w:rPr>
        <w:t>.</w:t>
      </w:r>
      <w:r w:rsidR="00BC67B7">
        <w:rPr>
          <w:rStyle w:val="Znakapoznpodarou"/>
          <w:rFonts w:cs="Times New Roman"/>
          <w:i/>
          <w:iCs/>
          <w:color w:val="252525"/>
          <w:szCs w:val="24"/>
          <w:shd w:val="clear" w:color="auto" w:fill="FFFFFF"/>
        </w:rPr>
        <w:footnoteReference w:id="65"/>
      </w:r>
      <w:r w:rsidR="00136D35">
        <w:rPr>
          <w:rFonts w:cs="Times New Roman"/>
          <w:color w:val="252525"/>
          <w:szCs w:val="24"/>
          <w:shd w:val="clear" w:color="auto" w:fill="FFFFFF"/>
        </w:rPr>
        <w:t xml:space="preserve"> Povinnost uvedení data závěti platilo rovněž po účinnosti zásadní novely zákonem č. 509/1991 Sb.</w:t>
      </w:r>
      <w:r w:rsidR="005D1376">
        <w:rPr>
          <w:rFonts w:cs="Times New Roman"/>
          <w:color w:val="252525"/>
          <w:szCs w:val="24"/>
          <w:shd w:val="clear" w:color="auto" w:fill="FFFFFF"/>
        </w:rPr>
        <w:t xml:space="preserve"> </w:t>
      </w:r>
      <w:r w:rsidR="004D6214">
        <w:rPr>
          <w:rFonts w:cs="Times New Roman"/>
          <w:color w:val="252525"/>
          <w:szCs w:val="24"/>
          <w:shd w:val="clear" w:color="auto" w:fill="FFFFFF"/>
        </w:rPr>
        <w:t>Datum závěti muselo být připojeno vlastní rukou zůstavitele, stejně jako samotný text holografní závěti, včetně podpisu zůstavitele.</w:t>
      </w:r>
      <w:r w:rsidR="004D6214">
        <w:rPr>
          <w:rStyle w:val="Znakapoznpodarou"/>
          <w:rFonts w:cs="Times New Roman"/>
          <w:color w:val="252525"/>
          <w:szCs w:val="24"/>
          <w:shd w:val="clear" w:color="auto" w:fill="FFFFFF"/>
        </w:rPr>
        <w:footnoteReference w:id="66"/>
      </w:r>
      <w:r w:rsidR="004B1863">
        <w:rPr>
          <w:rFonts w:cs="Times New Roman"/>
          <w:color w:val="252525"/>
          <w:szCs w:val="24"/>
          <w:shd w:val="clear" w:color="auto" w:fill="FFFFFF"/>
        </w:rPr>
        <w:t xml:space="preserve"> </w:t>
      </w:r>
    </w:p>
    <w:p w14:paraId="22ABAC67" w14:textId="6D2CB418" w:rsidR="00990991" w:rsidRDefault="00990991" w:rsidP="00F2299B">
      <w:pPr>
        <w:pStyle w:val="Bezmezer"/>
        <w:spacing w:line="360" w:lineRule="auto"/>
        <w:ind w:firstLine="708"/>
        <w:rPr>
          <w:rFonts w:cs="Times New Roman"/>
          <w:color w:val="252525"/>
          <w:szCs w:val="24"/>
          <w:shd w:val="clear" w:color="auto" w:fill="FFFFFF"/>
        </w:rPr>
      </w:pPr>
      <w:r>
        <w:rPr>
          <w:rFonts w:cs="Times New Roman"/>
          <w:color w:val="252525"/>
          <w:szCs w:val="24"/>
          <w:shd w:val="clear" w:color="auto" w:fill="FFFFFF"/>
        </w:rPr>
        <w:t xml:space="preserve">Závěrem lze tak shrnout, že právní úprava </w:t>
      </w:r>
      <w:r w:rsidR="00F87820">
        <w:rPr>
          <w:rFonts w:cs="Times New Roman"/>
          <w:color w:val="252525"/>
          <w:szCs w:val="24"/>
          <w:shd w:val="clear" w:color="auto" w:fill="FFFFFF"/>
        </w:rPr>
        <w:t xml:space="preserve">formalistického pojetí </w:t>
      </w:r>
      <w:r>
        <w:rPr>
          <w:rFonts w:cs="Times New Roman"/>
          <w:color w:val="252525"/>
          <w:szCs w:val="24"/>
          <w:shd w:val="clear" w:color="auto" w:fill="FFFFFF"/>
        </w:rPr>
        <w:t>datace závěti v době platnosti OZ 1950 a OZ 1964</w:t>
      </w:r>
      <w:r w:rsidR="00F87820">
        <w:rPr>
          <w:rFonts w:cs="Times New Roman"/>
          <w:color w:val="252525"/>
          <w:szCs w:val="24"/>
          <w:shd w:val="clear" w:color="auto" w:fill="FFFFFF"/>
        </w:rPr>
        <w:t xml:space="preserve"> s sebou přinášela řadu výkladových problémů. Ty se následně projevovaly tak, že v mnoha případech vlivem nepřipsání data</w:t>
      </w:r>
      <w:r w:rsidR="00B5784B">
        <w:rPr>
          <w:rFonts w:cs="Times New Roman"/>
          <w:color w:val="252525"/>
          <w:szCs w:val="24"/>
          <w:shd w:val="clear" w:color="auto" w:fill="FFFFFF"/>
        </w:rPr>
        <w:t xml:space="preserve"> byla zneplatněna celá závěť.</w:t>
      </w:r>
      <w:r w:rsidR="001C53CE">
        <w:rPr>
          <w:rFonts w:cs="Times New Roman"/>
          <w:color w:val="252525"/>
          <w:szCs w:val="24"/>
          <w:shd w:val="clear" w:color="auto" w:fill="FFFFFF"/>
        </w:rPr>
        <w:t xml:space="preserve"> Ukazuje se tím skutečnost, že formální pojetí datace závěti koliduje s autonomií vůle zůstavitele, potažmo také s</w:t>
      </w:r>
      <w:r w:rsidR="00EA41B1">
        <w:rPr>
          <w:rFonts w:cs="Times New Roman"/>
          <w:color w:val="252525"/>
          <w:szCs w:val="24"/>
          <w:shd w:val="clear" w:color="auto" w:fill="FFFFFF"/>
        </w:rPr>
        <w:t xml:space="preserve"> následným zjišťováním skutečné vůle zůstavitele v pozůstalostním řízení. </w:t>
      </w:r>
      <w:r w:rsidR="007F51E4">
        <w:rPr>
          <w:rFonts w:cs="Times New Roman"/>
          <w:color w:val="252525"/>
          <w:szCs w:val="24"/>
          <w:shd w:val="clear" w:color="auto" w:fill="FFFFFF"/>
        </w:rPr>
        <w:t xml:space="preserve">Vzhledem k obligatornosti data sepsání závěti tak nelze ani popsat problematiku dvou </w:t>
      </w:r>
      <w:r w:rsidR="003D2D4B">
        <w:rPr>
          <w:rFonts w:cs="Times New Roman"/>
          <w:color w:val="252525"/>
          <w:szCs w:val="24"/>
          <w:shd w:val="clear" w:color="auto" w:fill="FFFFFF"/>
        </w:rPr>
        <w:t xml:space="preserve">kolidujících </w:t>
      </w:r>
      <w:r w:rsidR="007F51E4">
        <w:rPr>
          <w:rFonts w:cs="Times New Roman"/>
          <w:color w:val="252525"/>
          <w:szCs w:val="24"/>
          <w:shd w:val="clear" w:color="auto" w:fill="FFFFFF"/>
        </w:rPr>
        <w:t>nedatovaných závětí</w:t>
      </w:r>
      <w:r w:rsidR="003D2D4B">
        <w:rPr>
          <w:rFonts w:cs="Times New Roman"/>
          <w:color w:val="252525"/>
          <w:szCs w:val="24"/>
          <w:shd w:val="clear" w:color="auto" w:fill="FFFFFF"/>
        </w:rPr>
        <w:t>.</w:t>
      </w:r>
      <w:r w:rsidR="008112D6">
        <w:rPr>
          <w:rFonts w:cs="Times New Roman"/>
          <w:color w:val="252525"/>
          <w:szCs w:val="24"/>
          <w:shd w:val="clear" w:color="auto" w:fill="FFFFFF"/>
        </w:rPr>
        <w:t xml:space="preserve"> OZ 1964 upravoval v § 480 pouze </w:t>
      </w:r>
      <w:r w:rsidR="00E46065">
        <w:rPr>
          <w:rFonts w:cs="Times New Roman"/>
          <w:color w:val="252525"/>
          <w:szCs w:val="24"/>
          <w:shd w:val="clear" w:color="auto" w:fill="FFFFFF"/>
        </w:rPr>
        <w:t>problematiku kolize dvou datovaných závětí. Dle předmětného ustanovení platilo, že závěť nová ruší</w:t>
      </w:r>
      <w:r w:rsidR="00F472D1">
        <w:rPr>
          <w:rFonts w:cs="Times New Roman"/>
          <w:color w:val="252525"/>
          <w:szCs w:val="24"/>
          <w:shd w:val="clear" w:color="auto" w:fill="FFFFFF"/>
        </w:rPr>
        <w:t xml:space="preserve"> závěť dřívější, pokud vedle ní nemůže obsahově obstát. </w:t>
      </w:r>
      <w:r w:rsidR="00A47123">
        <w:rPr>
          <w:rFonts w:cs="Times New Roman"/>
          <w:color w:val="252525"/>
          <w:szCs w:val="24"/>
          <w:shd w:val="clear" w:color="auto" w:fill="FFFFFF"/>
        </w:rPr>
        <w:t>Prakticky totožné pravidlo bylo stanoveno v § 553 OZ 1950</w:t>
      </w:r>
      <w:r w:rsidR="0061452E">
        <w:rPr>
          <w:rFonts w:cs="Times New Roman"/>
          <w:color w:val="252525"/>
          <w:szCs w:val="24"/>
          <w:shd w:val="clear" w:color="auto" w:fill="FFFFFF"/>
        </w:rPr>
        <w:t>. Takové řešení kolize dvou datovaných závětí platí prakticky napříč všemi probíranými právními úpravami.</w:t>
      </w:r>
    </w:p>
    <w:p w14:paraId="517AB988" w14:textId="1920A6E8" w:rsidR="001B0E50" w:rsidRDefault="001B0E50" w:rsidP="00024997">
      <w:pPr>
        <w:pStyle w:val="Bezmezer"/>
        <w:spacing w:line="240" w:lineRule="auto"/>
        <w:rPr>
          <w:rFonts w:cs="Times New Roman"/>
          <w:color w:val="252525"/>
          <w:szCs w:val="24"/>
          <w:shd w:val="clear" w:color="auto" w:fill="FFFFFF"/>
        </w:rPr>
      </w:pPr>
    </w:p>
    <w:p w14:paraId="14AFD353" w14:textId="0EFB8F70" w:rsidR="001B0E50" w:rsidRDefault="00056293" w:rsidP="00F2299B">
      <w:pPr>
        <w:pStyle w:val="Nadpis2"/>
        <w:spacing w:before="0"/>
        <w:rPr>
          <w:shd w:val="clear" w:color="auto" w:fill="FFFFFF"/>
        </w:rPr>
      </w:pPr>
      <w:bookmarkStart w:id="23" w:name="_Toc105534620"/>
      <w:r>
        <w:rPr>
          <w:shd w:val="clear" w:color="auto" w:fill="FFFFFF"/>
        </w:rPr>
        <w:t>2</w:t>
      </w:r>
      <w:r w:rsidR="001B0E50">
        <w:rPr>
          <w:shd w:val="clear" w:color="auto" w:fill="FFFFFF"/>
        </w:rPr>
        <w:t xml:space="preserve">.4. </w:t>
      </w:r>
      <w:r w:rsidR="00353CEB">
        <w:rPr>
          <w:shd w:val="clear" w:color="auto" w:fill="FFFFFF"/>
        </w:rPr>
        <w:t>Datace závěti z pohledu aktuální právní úpravy</w:t>
      </w:r>
      <w:bookmarkEnd w:id="23"/>
    </w:p>
    <w:p w14:paraId="72828BF4" w14:textId="15400907" w:rsidR="001B0E50" w:rsidRDefault="001B0E50" w:rsidP="00F2299B"/>
    <w:p w14:paraId="54A70EE9" w14:textId="3DFCA70A" w:rsidR="001B0E50" w:rsidRPr="001B0E50" w:rsidRDefault="00056293" w:rsidP="00F2299B">
      <w:pPr>
        <w:pStyle w:val="Nadpis3"/>
        <w:spacing w:before="0"/>
      </w:pPr>
      <w:bookmarkStart w:id="24" w:name="_Toc105534621"/>
      <w:r>
        <w:t>2</w:t>
      </w:r>
      <w:r w:rsidR="001B0E50">
        <w:t>.4.1. Neformální pojetí datování závěti v OZ</w:t>
      </w:r>
      <w:bookmarkEnd w:id="24"/>
    </w:p>
    <w:p w14:paraId="7B447307" w14:textId="1FBDAE6F" w:rsidR="00C53F48" w:rsidRDefault="00C53F48" w:rsidP="00F2299B"/>
    <w:p w14:paraId="714270C6" w14:textId="015D7A0D" w:rsidR="000B5A70" w:rsidRDefault="00914612" w:rsidP="00F2299B">
      <w:pPr>
        <w:pStyle w:val="Bezmezer"/>
        <w:spacing w:line="360" w:lineRule="auto"/>
        <w:ind w:firstLine="708"/>
        <w:rPr>
          <w:rFonts w:cs="Times New Roman"/>
        </w:rPr>
      </w:pPr>
      <w:r>
        <w:t xml:space="preserve">Inspirační zdroj pro aktuálně platný OZ nalezneme v již dříve popsaném </w:t>
      </w:r>
      <w:r w:rsidR="00E92C23">
        <w:t>V</w:t>
      </w:r>
      <w:r w:rsidR="00826335">
        <w:t>ládním návrhu občanského zá</w:t>
      </w:r>
      <w:r w:rsidR="006C1322">
        <w:t>koníku z roku 1937.</w:t>
      </w:r>
      <w:r w:rsidR="006C1322">
        <w:rPr>
          <w:rStyle w:val="Znakapoznpodarou"/>
        </w:rPr>
        <w:footnoteReference w:id="67"/>
      </w:r>
      <w:r w:rsidR="005323FA">
        <w:t xml:space="preserve"> V obecnosti je zde tak kladen podstatně větší důraz na autonomii vůle zůstavitele. </w:t>
      </w:r>
      <w:r w:rsidR="000B5A70" w:rsidRPr="006F7996">
        <w:rPr>
          <w:rFonts w:cs="Times New Roman"/>
        </w:rPr>
        <w:t xml:space="preserve">Současná úprava v občanském zákoníku </w:t>
      </w:r>
      <w:r w:rsidR="00966315">
        <w:rPr>
          <w:rFonts w:cs="Times New Roman"/>
        </w:rPr>
        <w:t xml:space="preserve">tak </w:t>
      </w:r>
      <w:r w:rsidR="00E544EF">
        <w:rPr>
          <w:rFonts w:cs="Times New Roman"/>
        </w:rPr>
        <w:t>z toho důvodu</w:t>
      </w:r>
      <w:r w:rsidR="000B5A70" w:rsidRPr="006F7996">
        <w:rPr>
          <w:rFonts w:cs="Times New Roman"/>
        </w:rPr>
        <w:t xml:space="preserve"> nehovoří o nutnosti připojit k</w:t>
      </w:r>
      <w:r w:rsidR="00E544EF">
        <w:rPr>
          <w:rFonts w:cs="Times New Roman"/>
        </w:rPr>
        <w:t> </w:t>
      </w:r>
      <w:r w:rsidR="000B5A70" w:rsidRPr="006F7996">
        <w:rPr>
          <w:rFonts w:cs="Times New Roman"/>
        </w:rPr>
        <w:t>závěti</w:t>
      </w:r>
      <w:r w:rsidR="00E544EF">
        <w:rPr>
          <w:rFonts w:cs="Times New Roman"/>
        </w:rPr>
        <w:t xml:space="preserve"> datum jejího sepsání</w:t>
      </w:r>
      <w:r w:rsidR="000B5A70" w:rsidRPr="006F7996">
        <w:rPr>
          <w:rFonts w:cs="Times New Roman"/>
        </w:rPr>
        <w:t>. V</w:t>
      </w:r>
      <w:r w:rsidR="000A4CAB">
        <w:rPr>
          <w:rFonts w:cs="Times New Roman"/>
        </w:rPr>
        <w:t> </w:t>
      </w:r>
      <w:r w:rsidR="000B5A70" w:rsidRPr="006F7996">
        <w:rPr>
          <w:rFonts w:cs="Times New Roman"/>
        </w:rPr>
        <w:t>§ 1494 odst. 1 OZ je stanoveno</w:t>
      </w:r>
      <w:r w:rsidR="00D677EF">
        <w:rPr>
          <w:rFonts w:cs="Times New Roman"/>
        </w:rPr>
        <w:t>:</w:t>
      </w:r>
      <w:r w:rsidR="000B5A70" w:rsidRPr="006F7996">
        <w:rPr>
          <w:rFonts w:cs="Times New Roman"/>
        </w:rPr>
        <w:t xml:space="preserve"> </w:t>
      </w:r>
      <w:r w:rsidR="000B5A70" w:rsidRPr="006F7996">
        <w:rPr>
          <w:rFonts w:cs="Times New Roman"/>
        </w:rPr>
        <w:lastRenderedPageBreak/>
        <w:t xml:space="preserve">„… </w:t>
      </w:r>
      <w:r w:rsidR="000B5A70" w:rsidRPr="006F7996">
        <w:rPr>
          <w:rFonts w:cs="Times New Roman"/>
          <w:i/>
          <w:iCs/>
        </w:rPr>
        <w:t>Není-li zřejmé, který den, měsíc a rok byla závěť pořízena a pořídil-li zůstavitel více závětí, které si odporují nebo závisí-li jinak právní účinky závěti na určení doby jejího pořízení, je závěť neplatná.</w:t>
      </w:r>
      <w:r w:rsidR="000B5A70" w:rsidRPr="006F7996">
        <w:rPr>
          <w:rFonts w:cs="Times New Roman"/>
        </w:rPr>
        <w:t xml:space="preserve">“ </w:t>
      </w:r>
      <w:r w:rsidR="001B0366">
        <w:rPr>
          <w:rFonts w:cs="Times New Roman"/>
        </w:rPr>
        <w:t>Ustanovení tak odpovídá pouze na otázku</w:t>
      </w:r>
      <w:r w:rsidR="000B5A70" w:rsidRPr="006F7996">
        <w:rPr>
          <w:rFonts w:cs="Times New Roman"/>
        </w:rPr>
        <w:t xml:space="preserve">, jaký nastane následek v případě, že </w:t>
      </w:r>
      <w:r w:rsidR="00075607">
        <w:rPr>
          <w:rFonts w:cs="Times New Roman"/>
        </w:rPr>
        <w:t>pořídil závěť, ze které není zřejmé kdy byla sepsaná a</w:t>
      </w:r>
      <w:r w:rsidR="00FF01C7">
        <w:rPr>
          <w:rFonts w:cs="Times New Roman"/>
        </w:rPr>
        <w:t xml:space="preserve"> současně si odporuje s další nalezenou závětí.</w:t>
      </w:r>
      <w:r w:rsidR="00075607">
        <w:rPr>
          <w:rFonts w:cs="Times New Roman"/>
        </w:rPr>
        <w:t xml:space="preserve"> </w:t>
      </w:r>
      <w:r w:rsidR="003357D7">
        <w:rPr>
          <w:rFonts w:cs="Times New Roman"/>
        </w:rPr>
        <w:t xml:space="preserve">Neřeší však výslovně obsahový odpor dvou nedatovaných závětí. </w:t>
      </w:r>
      <w:r w:rsidR="00331EF2">
        <w:rPr>
          <w:rFonts w:cs="Times New Roman"/>
        </w:rPr>
        <w:t xml:space="preserve"> </w:t>
      </w:r>
    </w:p>
    <w:p w14:paraId="697D83E9" w14:textId="58E6C0BE" w:rsidR="00D1425E" w:rsidRDefault="00F507DC" w:rsidP="00F2299B">
      <w:pPr>
        <w:pStyle w:val="Bezmezer"/>
        <w:spacing w:line="360" w:lineRule="auto"/>
        <w:ind w:firstLine="708"/>
        <w:rPr>
          <w:rFonts w:cs="Times New Roman"/>
        </w:rPr>
      </w:pPr>
      <w:r>
        <w:rPr>
          <w:rFonts w:cs="Times New Roman"/>
        </w:rPr>
        <w:t xml:space="preserve">Nutné </w:t>
      </w:r>
      <w:r w:rsidR="000D2B77">
        <w:rPr>
          <w:rFonts w:cs="Times New Roman"/>
        </w:rPr>
        <w:t xml:space="preserve">je </w:t>
      </w:r>
      <w:r>
        <w:rPr>
          <w:rFonts w:cs="Times New Roman"/>
        </w:rPr>
        <w:t xml:space="preserve">k tomu zmínit, že </w:t>
      </w:r>
      <w:r w:rsidR="00C20A91" w:rsidRPr="006F7996">
        <w:rPr>
          <w:rFonts w:cs="Times New Roman"/>
        </w:rPr>
        <w:t>k</w:t>
      </w:r>
      <w:r>
        <w:rPr>
          <w:rFonts w:cs="Times New Roman"/>
        </w:rPr>
        <w:t> </w:t>
      </w:r>
      <w:r w:rsidR="00C20A91" w:rsidRPr="006F7996">
        <w:rPr>
          <w:rFonts w:cs="Times New Roman"/>
        </w:rPr>
        <w:t>neplatnosti</w:t>
      </w:r>
      <w:r>
        <w:rPr>
          <w:rFonts w:cs="Times New Roman"/>
        </w:rPr>
        <w:t xml:space="preserve"> jednotlivé závěti</w:t>
      </w:r>
      <w:r w:rsidR="00C20A91" w:rsidRPr="006F7996">
        <w:rPr>
          <w:rFonts w:cs="Times New Roman"/>
        </w:rPr>
        <w:t xml:space="preserve"> </w:t>
      </w:r>
      <w:r w:rsidR="00D81622">
        <w:rPr>
          <w:rFonts w:cs="Times New Roman"/>
        </w:rPr>
        <w:t>ne</w:t>
      </w:r>
      <w:r w:rsidR="00C20A91" w:rsidRPr="006F7996">
        <w:rPr>
          <w:rFonts w:cs="Times New Roman"/>
        </w:rPr>
        <w:t xml:space="preserve">dochází v důsledku faktu, že není </w:t>
      </w:r>
      <w:r w:rsidR="00C20A91" w:rsidRPr="004745DF">
        <w:rPr>
          <w:rFonts w:cs="Times New Roman"/>
        </w:rPr>
        <w:t>zřejmé</w:t>
      </w:r>
      <w:r w:rsidR="00C20A91" w:rsidRPr="006F7996">
        <w:rPr>
          <w:rFonts w:cs="Times New Roman"/>
        </w:rPr>
        <w:t xml:space="preserve">, který den, měsíc a rok byla </w:t>
      </w:r>
      <w:r w:rsidR="00C20A91" w:rsidRPr="004745DF">
        <w:rPr>
          <w:rFonts w:cs="Times New Roman"/>
        </w:rPr>
        <w:t>závěť pořízena</w:t>
      </w:r>
      <w:r w:rsidR="00C20A91" w:rsidRPr="006F7996">
        <w:rPr>
          <w:rFonts w:cs="Times New Roman"/>
        </w:rPr>
        <w:t xml:space="preserve">. </w:t>
      </w:r>
      <w:r w:rsidR="005F23A1">
        <w:rPr>
          <w:rFonts w:cs="Times New Roman"/>
        </w:rPr>
        <w:t>K</w:t>
      </w:r>
      <w:r w:rsidR="00C72620">
        <w:rPr>
          <w:rFonts w:cs="Times New Roman"/>
        </w:rPr>
        <w:t> </w:t>
      </w:r>
      <w:r w:rsidR="005F23A1">
        <w:rPr>
          <w:rFonts w:cs="Times New Roman"/>
        </w:rPr>
        <w:t>neplatnosti</w:t>
      </w:r>
      <w:r w:rsidR="00C72620">
        <w:rPr>
          <w:rFonts w:cs="Times New Roman"/>
        </w:rPr>
        <w:t xml:space="preserve"> dochází pouze v situaci, kdy</w:t>
      </w:r>
      <w:r w:rsidR="00C20A91" w:rsidRPr="006F7996">
        <w:rPr>
          <w:rFonts w:cs="Times New Roman"/>
        </w:rPr>
        <w:t xml:space="preserve"> je pořízeno více závětí, navzájem si </w:t>
      </w:r>
      <w:r w:rsidR="00C20A91" w:rsidRPr="00A15209">
        <w:rPr>
          <w:rFonts w:cs="Times New Roman"/>
        </w:rPr>
        <w:t>odporujících.</w:t>
      </w:r>
      <w:r w:rsidR="00C20A91" w:rsidRPr="006F7996">
        <w:rPr>
          <w:rFonts w:cs="Times New Roman"/>
        </w:rPr>
        <w:t xml:space="preserve"> Jeden z komentářů k OZ k tomuto uvádí</w:t>
      </w:r>
      <w:r w:rsidR="00D677EF">
        <w:rPr>
          <w:rFonts w:cs="Times New Roman"/>
        </w:rPr>
        <w:t>:</w:t>
      </w:r>
      <w:r w:rsidR="00C20A91" w:rsidRPr="006F7996">
        <w:rPr>
          <w:rFonts w:cs="Times New Roman"/>
        </w:rPr>
        <w:t xml:space="preserve"> </w:t>
      </w:r>
      <w:r w:rsidR="00C20A91" w:rsidRPr="006F7996">
        <w:rPr>
          <w:rFonts w:cs="Times New Roman"/>
          <w:i/>
          <w:iCs/>
        </w:rPr>
        <w:t>„výklad ustanovení vede k závěru, že budou neplatné obě závěti, tedy i ta, která dosud jako (jako jediná) byla považována za platnou“</w:t>
      </w:r>
      <w:r w:rsidR="00D677EF">
        <w:rPr>
          <w:rFonts w:cs="Times New Roman"/>
          <w:i/>
          <w:iCs/>
        </w:rPr>
        <w:t>.</w:t>
      </w:r>
      <w:r w:rsidR="00C20A91" w:rsidRPr="006F7996">
        <w:rPr>
          <w:rStyle w:val="Znakapoznpodarou"/>
          <w:rFonts w:cs="Times New Roman"/>
          <w:i/>
          <w:iCs/>
        </w:rPr>
        <w:footnoteReference w:id="68"/>
      </w:r>
      <w:r w:rsidR="00C20A91" w:rsidRPr="006F7996">
        <w:rPr>
          <w:rFonts w:cs="Times New Roman"/>
          <w:i/>
          <w:iCs/>
        </w:rPr>
        <w:t xml:space="preserve"> </w:t>
      </w:r>
      <w:r w:rsidR="00C20A91" w:rsidRPr="006F7996">
        <w:rPr>
          <w:rFonts w:cs="Times New Roman"/>
        </w:rPr>
        <w:t>To by se ovšem ve svém důsledku dalo vyložit tak, že i jedna závěť, která není datovaná, může zrušit tu závěť, z které je zřejmý den, měsíc i rok pořízení. Došlo by však k tomu, že bychom postupovali proti vůli zůstavitele.</w:t>
      </w:r>
      <w:r w:rsidR="00C20A91" w:rsidRPr="006F7996">
        <w:rPr>
          <w:rStyle w:val="Znakapoznpodarou"/>
          <w:rFonts w:cs="Times New Roman"/>
        </w:rPr>
        <w:footnoteReference w:id="69"/>
      </w:r>
      <w:r w:rsidR="00C722E2">
        <w:rPr>
          <w:rFonts w:cs="Times New Roman"/>
        </w:rPr>
        <w:t xml:space="preserve"> Takové chápání je však v</w:t>
      </w:r>
      <w:r w:rsidR="00601EC0">
        <w:rPr>
          <w:rFonts w:cs="Times New Roman"/>
        </w:rPr>
        <w:t> </w:t>
      </w:r>
      <w:r w:rsidR="00C722E2">
        <w:rPr>
          <w:rFonts w:cs="Times New Roman"/>
        </w:rPr>
        <w:t>rozporu</w:t>
      </w:r>
      <w:r w:rsidR="00601EC0">
        <w:rPr>
          <w:rFonts w:cs="Times New Roman"/>
        </w:rPr>
        <w:t xml:space="preserve"> se zásadami OZ.</w:t>
      </w:r>
      <w:r w:rsidR="000176F0">
        <w:rPr>
          <w:rFonts w:cs="Times New Roman"/>
        </w:rPr>
        <w:t xml:space="preserve"> </w:t>
      </w:r>
      <w:r w:rsidR="00B123EA">
        <w:rPr>
          <w:rFonts w:cs="Times New Roman"/>
        </w:rPr>
        <w:t xml:space="preserve">Znovu by tak nastala situace, kdy by se závěti bez uvedení data sepsání považovaly za neplatné bez </w:t>
      </w:r>
      <w:r w:rsidR="00D1425E">
        <w:rPr>
          <w:rFonts w:cs="Times New Roman"/>
        </w:rPr>
        <w:t>dalšího.</w:t>
      </w:r>
    </w:p>
    <w:p w14:paraId="0B301B66" w14:textId="76ECE369" w:rsidR="00374A3C" w:rsidRPr="006F7996" w:rsidRDefault="000176F0" w:rsidP="00F2299B">
      <w:pPr>
        <w:pStyle w:val="Bezmezer"/>
        <w:spacing w:line="360" w:lineRule="auto"/>
        <w:ind w:firstLine="708"/>
        <w:rPr>
          <w:rFonts w:cs="Times New Roman"/>
        </w:rPr>
      </w:pPr>
      <w:r>
        <w:rPr>
          <w:rFonts w:cs="Times New Roman"/>
        </w:rPr>
        <w:t xml:space="preserve">V pochybnostech je nutné následně </w:t>
      </w:r>
      <w:r w:rsidR="00762493">
        <w:rPr>
          <w:rFonts w:cs="Times New Roman"/>
        </w:rPr>
        <w:t>p</w:t>
      </w:r>
      <w:r w:rsidR="00762493" w:rsidRPr="006F7996">
        <w:rPr>
          <w:rFonts w:cs="Times New Roman"/>
        </w:rPr>
        <w:t>řihlédnout</w:t>
      </w:r>
      <w:r w:rsidR="00177C62">
        <w:rPr>
          <w:rFonts w:cs="Times New Roman"/>
        </w:rPr>
        <w:t xml:space="preserve"> k</w:t>
      </w:r>
      <w:r w:rsidR="00983D85">
        <w:rPr>
          <w:rFonts w:cs="Times New Roman"/>
        </w:rPr>
        <w:t xml:space="preserve"> </w:t>
      </w:r>
      <w:r w:rsidR="00762493" w:rsidRPr="006F7996">
        <w:rPr>
          <w:rFonts w:cs="Times New Roman"/>
        </w:rPr>
        <w:t>§ 574</w:t>
      </w:r>
      <w:r w:rsidR="004355FA">
        <w:rPr>
          <w:rFonts w:cs="Times New Roman"/>
        </w:rPr>
        <w:t xml:space="preserve"> OZ</w:t>
      </w:r>
      <w:r w:rsidR="00762493" w:rsidRPr="006F7996">
        <w:rPr>
          <w:rFonts w:cs="Times New Roman"/>
        </w:rPr>
        <w:t xml:space="preserve">, tedy zásada označená jako </w:t>
      </w:r>
      <w:r w:rsidR="00762493" w:rsidRPr="006F7996">
        <w:rPr>
          <w:rFonts w:cs="Times New Roman"/>
          <w:i/>
          <w:iCs/>
        </w:rPr>
        <w:t>favor negotii</w:t>
      </w:r>
      <w:r w:rsidR="00762493" w:rsidRPr="006F7996">
        <w:rPr>
          <w:rFonts w:cs="Times New Roman"/>
        </w:rPr>
        <w:t>, kdy na právní jednání je třeba hledět spíše jako na platné než neplatné. Proto absence data by neměla způsobovat ihned neplatnost, protože stále odráží vůli zůstavitele, byť nedatovanou.</w:t>
      </w:r>
      <w:r w:rsidR="00762493" w:rsidRPr="006F7996">
        <w:rPr>
          <w:rStyle w:val="Znakapoznpodarou"/>
          <w:rFonts w:cs="Times New Roman"/>
        </w:rPr>
        <w:footnoteReference w:id="70"/>
      </w:r>
      <w:r w:rsidR="00374A3C">
        <w:rPr>
          <w:rFonts w:cs="Times New Roman"/>
        </w:rPr>
        <w:t xml:space="preserve"> Jak již bylo mnohokrát zmíněno, </w:t>
      </w:r>
      <w:r w:rsidR="00D320E8">
        <w:rPr>
          <w:rFonts w:cs="Times New Roman"/>
        </w:rPr>
        <w:t>p</w:t>
      </w:r>
      <w:r w:rsidR="00374A3C" w:rsidRPr="006F7996">
        <w:rPr>
          <w:rFonts w:cs="Times New Roman"/>
        </w:rPr>
        <w:t>ři vytváření OZ si dal zákonodárce za cíl omezit formální požadavky</w:t>
      </w:r>
      <w:r w:rsidR="00D320E8">
        <w:rPr>
          <w:rFonts w:cs="Times New Roman"/>
        </w:rPr>
        <w:t xml:space="preserve"> na právní jednání</w:t>
      </w:r>
      <w:r w:rsidR="00374A3C" w:rsidRPr="006F7996">
        <w:rPr>
          <w:rFonts w:cs="Times New Roman"/>
        </w:rPr>
        <w:t>, jež klade na zůstavitele při pořizování závěti</w:t>
      </w:r>
      <w:r w:rsidR="00D320E8">
        <w:rPr>
          <w:rFonts w:cs="Times New Roman"/>
        </w:rPr>
        <w:t>.</w:t>
      </w:r>
      <w:r w:rsidR="00374A3C" w:rsidRPr="006F7996">
        <w:rPr>
          <w:rFonts w:cs="Times New Roman"/>
        </w:rPr>
        <w:t xml:space="preserve"> </w:t>
      </w:r>
      <w:r w:rsidR="00D320E8">
        <w:rPr>
          <w:rFonts w:cs="Times New Roman"/>
        </w:rPr>
        <w:t>Uvedené lze odůvodnit</w:t>
      </w:r>
      <w:r w:rsidR="00182CAA">
        <w:rPr>
          <w:rFonts w:cs="Times New Roman"/>
        </w:rPr>
        <w:t xml:space="preserve"> odchýlením se od minulých</w:t>
      </w:r>
      <w:r w:rsidR="004355FA">
        <w:rPr>
          <w:rFonts w:cs="Times New Roman"/>
        </w:rPr>
        <w:t xml:space="preserve"> právních</w:t>
      </w:r>
      <w:r w:rsidR="00182CAA">
        <w:rPr>
          <w:rFonts w:cs="Times New Roman"/>
        </w:rPr>
        <w:t xml:space="preserve"> úprav</w:t>
      </w:r>
      <w:r w:rsidR="00C32C23">
        <w:rPr>
          <w:rFonts w:cs="Times New Roman"/>
        </w:rPr>
        <w:t xml:space="preserve">, kdy v OZ 1950 a OZ 1964 bylo uvedení data považováno za obligatorní náležitost. </w:t>
      </w:r>
      <w:r w:rsidR="00374A3C" w:rsidRPr="006F7996">
        <w:rPr>
          <w:rFonts w:cs="Times New Roman"/>
        </w:rPr>
        <w:t>Dříve při nesplnění této povinnosti se brala závěť za neplatnou, což za</w:t>
      </w:r>
      <w:r w:rsidR="004355FA">
        <w:rPr>
          <w:rFonts w:cs="Times New Roman"/>
        </w:rPr>
        <w:t xml:space="preserve"> účinnosti</w:t>
      </w:r>
      <w:r w:rsidR="00374A3C" w:rsidRPr="006F7996">
        <w:rPr>
          <w:rFonts w:cs="Times New Roman"/>
        </w:rPr>
        <w:t xml:space="preserve"> dnešního OZ již </w:t>
      </w:r>
      <w:r w:rsidR="004355FA">
        <w:rPr>
          <w:rFonts w:cs="Times New Roman"/>
        </w:rPr>
        <w:t>neplatí</w:t>
      </w:r>
      <w:r w:rsidR="00374A3C" w:rsidRPr="006F7996">
        <w:rPr>
          <w:rFonts w:cs="Times New Roman"/>
        </w:rPr>
        <w:t xml:space="preserve">. </w:t>
      </w:r>
    </w:p>
    <w:p w14:paraId="51E36F27" w14:textId="787B0252" w:rsidR="00AD67D6" w:rsidRPr="00385F4F" w:rsidRDefault="00374A3C" w:rsidP="00F2299B">
      <w:pPr>
        <w:pStyle w:val="Bezmezer"/>
        <w:spacing w:line="360" w:lineRule="auto"/>
        <w:ind w:firstLine="708"/>
        <w:rPr>
          <w:rFonts w:cs="Times New Roman"/>
        </w:rPr>
      </w:pPr>
      <w:r w:rsidRPr="006F7996">
        <w:rPr>
          <w:rFonts w:cs="Times New Roman"/>
        </w:rPr>
        <w:t>Naopak již bylo úplně upuštěno od této povinnosti a ani zřejmě zákonodárce nepovažuje za nutné, aby dnešní zůstavitele poučil o vhodnosti datace, jako tomu bylo v OZO, kdy byla tato vhodnost zdůvodněna předcházením možných sporů.</w:t>
      </w:r>
      <w:r w:rsidR="0061452E">
        <w:rPr>
          <w:rFonts w:cs="Times New Roman"/>
        </w:rPr>
        <w:t xml:space="preserve"> </w:t>
      </w:r>
      <w:r w:rsidR="00F20458">
        <w:rPr>
          <w:rFonts w:cs="Times New Roman"/>
        </w:rPr>
        <w:t xml:space="preserve">Oproti předchozí právní úpravě tak logicky v souladu s výše uvedeným může být jako datum sepsání závěti považováno také </w:t>
      </w:r>
      <w:r w:rsidR="00CD689D">
        <w:rPr>
          <w:rFonts w:cs="Times New Roman"/>
        </w:rPr>
        <w:t xml:space="preserve">uvedení události, </w:t>
      </w:r>
      <w:r w:rsidR="00473BE8">
        <w:rPr>
          <w:rFonts w:cs="Times New Roman"/>
        </w:rPr>
        <w:t>se kterou si lze spojit konkrétní datum. Jako příklad</w:t>
      </w:r>
      <w:r w:rsidR="00385F4F">
        <w:rPr>
          <w:rFonts w:cs="Times New Roman"/>
        </w:rPr>
        <w:t>y</w:t>
      </w:r>
      <w:r w:rsidR="00473BE8">
        <w:rPr>
          <w:rFonts w:cs="Times New Roman"/>
        </w:rPr>
        <w:t xml:space="preserve"> lze uvést </w:t>
      </w:r>
      <w:r w:rsidR="00473BE8">
        <w:rPr>
          <w:rFonts w:cs="Times New Roman"/>
          <w:i/>
          <w:iCs/>
        </w:rPr>
        <w:t>Štědrý den v určitém roce</w:t>
      </w:r>
      <w:r w:rsidR="00385F4F">
        <w:rPr>
          <w:rFonts w:cs="Times New Roman"/>
          <w:i/>
          <w:iCs/>
        </w:rPr>
        <w:t xml:space="preserve"> nebo v den svých šedesátých narozenin</w:t>
      </w:r>
      <w:r w:rsidR="00385F4F">
        <w:rPr>
          <w:rFonts w:cs="Times New Roman"/>
        </w:rPr>
        <w:t>.</w:t>
      </w:r>
      <w:r w:rsidR="00385F4F">
        <w:rPr>
          <w:rStyle w:val="Znakapoznpodarou"/>
          <w:rFonts w:cs="Times New Roman"/>
        </w:rPr>
        <w:footnoteReference w:id="71"/>
      </w:r>
      <w:r w:rsidR="00385F4F">
        <w:rPr>
          <w:rFonts w:cs="Times New Roman"/>
        </w:rPr>
        <w:t xml:space="preserve"> Taková závěť se tak bude </w:t>
      </w:r>
      <w:r w:rsidR="00424FC8">
        <w:rPr>
          <w:rFonts w:cs="Times New Roman"/>
        </w:rPr>
        <w:t xml:space="preserve">pro účely případných sporů </w:t>
      </w:r>
      <w:r w:rsidR="00385F4F">
        <w:rPr>
          <w:rFonts w:cs="Times New Roman"/>
        </w:rPr>
        <w:t>považovat za datovanou.</w:t>
      </w:r>
    </w:p>
    <w:p w14:paraId="01390EB1" w14:textId="77777777" w:rsidR="00AD67D6" w:rsidRPr="006F7996" w:rsidRDefault="00AD67D6" w:rsidP="00024997">
      <w:pPr>
        <w:pStyle w:val="Bezmezer"/>
        <w:spacing w:line="240" w:lineRule="auto"/>
        <w:ind w:firstLine="352"/>
        <w:rPr>
          <w:rFonts w:cs="Times New Roman"/>
        </w:rPr>
      </w:pPr>
    </w:p>
    <w:p w14:paraId="7FC0037D" w14:textId="5DCAB564" w:rsidR="00762493" w:rsidRDefault="00056293" w:rsidP="002B2E73">
      <w:pPr>
        <w:pStyle w:val="Nadpis3"/>
        <w:spacing w:before="0"/>
      </w:pPr>
      <w:bookmarkStart w:id="25" w:name="_Toc105534622"/>
      <w:r>
        <w:lastRenderedPageBreak/>
        <w:t>2</w:t>
      </w:r>
      <w:r w:rsidR="007479F9">
        <w:t xml:space="preserve">.4.2. </w:t>
      </w:r>
      <w:r w:rsidR="000F2ABB">
        <w:t>Původní formalistické pojetí datace a</w:t>
      </w:r>
      <w:r w:rsidR="00AD67D6">
        <w:t xml:space="preserve"> závěť pořízená veřejnou listinou</w:t>
      </w:r>
      <w:bookmarkEnd w:id="25"/>
    </w:p>
    <w:p w14:paraId="6E1988D7" w14:textId="77777777" w:rsidR="00282A5F" w:rsidRPr="00282A5F" w:rsidRDefault="00282A5F" w:rsidP="00282A5F"/>
    <w:p w14:paraId="51AB353B" w14:textId="733B0C6D" w:rsidR="00C053F6" w:rsidRPr="006F7996" w:rsidRDefault="00C053F6" w:rsidP="00F2299B">
      <w:pPr>
        <w:pStyle w:val="Bezmezer"/>
        <w:spacing w:line="360" w:lineRule="auto"/>
        <w:ind w:firstLine="708"/>
        <w:rPr>
          <w:rFonts w:cs="Times New Roman"/>
        </w:rPr>
      </w:pPr>
      <w:r w:rsidRPr="006F7996">
        <w:rPr>
          <w:rFonts w:cs="Times New Roman"/>
        </w:rPr>
        <w:t>Původní záměr zákonodárce při vytváření NOZ byl opačný. Ve sněmovním tisku 362/0 se hovořilo o § 1522</w:t>
      </w:r>
      <w:r w:rsidR="0000264C">
        <w:rPr>
          <w:rFonts w:cs="Times New Roman"/>
        </w:rPr>
        <w:t xml:space="preserve"> OZ</w:t>
      </w:r>
      <w:r w:rsidR="00F978F2">
        <w:rPr>
          <w:rFonts w:cs="Times New Roman"/>
        </w:rPr>
        <w:t xml:space="preserve"> takto</w:t>
      </w:r>
      <w:r w:rsidRPr="006F7996">
        <w:rPr>
          <w:rFonts w:cs="Times New Roman"/>
        </w:rPr>
        <w:t xml:space="preserve">: </w:t>
      </w:r>
      <w:r w:rsidRPr="00944DB6">
        <w:rPr>
          <w:rFonts w:cs="Times New Roman"/>
          <w:i/>
          <w:iCs/>
        </w:rPr>
        <w:t>„Byla-li závěť pořízena v písemné formě, musí být nepochybné, který den, měsíc a rok byla pořízena, jinak je neplatná.“</w:t>
      </w:r>
      <w:r w:rsidRPr="006F7996">
        <w:rPr>
          <w:rFonts w:cs="Times New Roman"/>
        </w:rPr>
        <w:t xml:space="preserve"> Nakonec ale došlo k vypuštění tohoto ustanovení dalším sněmovním tiskem 362/2. Návrh nového občanského zákoníku ohledně uvedení data závěti se tedy definitivně ustálil a jak již bylo zmíněno výše, o </w:t>
      </w:r>
      <w:r w:rsidR="007909B8">
        <w:rPr>
          <w:rFonts w:cs="Times New Roman"/>
        </w:rPr>
        <w:t xml:space="preserve">formalistickém pojetí se vůbec </w:t>
      </w:r>
      <w:r w:rsidRPr="006F7996">
        <w:rPr>
          <w:rFonts w:cs="Times New Roman"/>
        </w:rPr>
        <w:t>nezmiňuje.</w:t>
      </w:r>
      <w:r w:rsidRPr="006F7996">
        <w:rPr>
          <w:rStyle w:val="Znakapoznpodarou"/>
          <w:rFonts w:cs="Times New Roman"/>
        </w:rPr>
        <w:footnoteReference w:id="72"/>
      </w:r>
      <w:r w:rsidR="00D1595C">
        <w:rPr>
          <w:rFonts w:cs="Times New Roman"/>
        </w:rPr>
        <w:t xml:space="preserve"> V kontextu sněmovního tisku 362/0 však nelze</w:t>
      </w:r>
      <w:r w:rsidR="002E79F6">
        <w:rPr>
          <w:rFonts w:cs="Times New Roman"/>
        </w:rPr>
        <w:t xml:space="preserve"> za</w:t>
      </w:r>
      <w:r w:rsidR="00D1595C">
        <w:rPr>
          <w:rFonts w:cs="Times New Roman"/>
        </w:rPr>
        <w:t xml:space="preserve"> dataci závěti považovat</w:t>
      </w:r>
      <w:r w:rsidR="008F4A06">
        <w:rPr>
          <w:rFonts w:cs="Times New Roman"/>
        </w:rPr>
        <w:t xml:space="preserve"> </w:t>
      </w:r>
      <w:r w:rsidR="002E79F6">
        <w:rPr>
          <w:rFonts w:cs="Times New Roman"/>
        </w:rPr>
        <w:t>pouze výslovné uvedení data jejího sepsání. Pokud by se tak v uvedeném případě nalezla závěť, která neobsahuje výslovné uvedení data jejího sepsání, ale současně byl bylo postaveno na jisto, kdy byla sepsána, výslovné neuvedení data jejího sepsání by nezpůsobovalo její neplatnost.</w:t>
      </w:r>
      <w:r w:rsidR="001B5BA8">
        <w:rPr>
          <w:rFonts w:cs="Times New Roman"/>
        </w:rPr>
        <w:t xml:space="preserve"> Takový výklad však nelze ničím ověřit, neboť navrhovan</w:t>
      </w:r>
      <w:r w:rsidR="009C4FFB">
        <w:rPr>
          <w:rFonts w:cs="Times New Roman"/>
        </w:rPr>
        <w:t xml:space="preserve">é znění předmětného ustanovení </w:t>
      </w:r>
      <w:r w:rsidR="00826AF0">
        <w:rPr>
          <w:rFonts w:cs="Times New Roman"/>
        </w:rPr>
        <w:t>nikdy nevešlo v platnost.</w:t>
      </w:r>
      <w:r w:rsidR="009C4FFB">
        <w:rPr>
          <w:rFonts w:cs="Times New Roman"/>
        </w:rPr>
        <w:t xml:space="preserve"> </w:t>
      </w:r>
    </w:p>
    <w:p w14:paraId="3C72C617" w14:textId="07831B21" w:rsidR="00C053F6" w:rsidRPr="006F7996" w:rsidRDefault="00C053F6" w:rsidP="00F2299B">
      <w:pPr>
        <w:pStyle w:val="Bezmezer"/>
        <w:spacing w:line="360" w:lineRule="auto"/>
        <w:ind w:firstLine="708"/>
        <w:rPr>
          <w:rFonts w:cs="Times New Roman"/>
        </w:rPr>
      </w:pPr>
      <w:r w:rsidRPr="006F7996">
        <w:rPr>
          <w:rFonts w:cs="Times New Roman"/>
        </w:rPr>
        <w:t>Zajímavostí je, že povinnost datace závěti nalezneme u možnosti pořídit závěť veřejnou listinou notářem</w:t>
      </w:r>
      <w:r w:rsidR="006911C4">
        <w:rPr>
          <w:rFonts w:cs="Times New Roman"/>
        </w:rPr>
        <w:t xml:space="preserve"> dle</w:t>
      </w:r>
      <w:r w:rsidRPr="006F7996">
        <w:rPr>
          <w:rFonts w:cs="Times New Roman"/>
        </w:rPr>
        <w:t xml:space="preserve"> § 1537 OZ. </w:t>
      </w:r>
      <w:r w:rsidR="0011276F">
        <w:rPr>
          <w:rFonts w:cs="Times New Roman"/>
        </w:rPr>
        <w:t>Z Not</w:t>
      </w:r>
      <w:r w:rsidR="001C7A8F">
        <w:rPr>
          <w:rFonts w:cs="Times New Roman"/>
        </w:rPr>
        <w:t>Ř</w:t>
      </w:r>
      <w:r w:rsidRPr="006F7996">
        <w:rPr>
          <w:rFonts w:cs="Times New Roman"/>
        </w:rPr>
        <w:t xml:space="preserve"> vyplývá, že při sepisování závěti notářem, musí být na této listině dle § 63 odst. 1 písm. a </w:t>
      </w:r>
      <w:r w:rsidR="0011276F">
        <w:rPr>
          <w:rFonts w:cs="Times New Roman"/>
        </w:rPr>
        <w:t>Not</w:t>
      </w:r>
      <w:r w:rsidR="001C7A8F">
        <w:rPr>
          <w:rFonts w:cs="Times New Roman"/>
        </w:rPr>
        <w:t>Ř</w:t>
      </w:r>
      <w:r w:rsidRPr="006F7996">
        <w:rPr>
          <w:rFonts w:cs="Times New Roman"/>
        </w:rPr>
        <w:t xml:space="preserve"> uvedeno místo, den, měsíc a rok právního jednání</w:t>
      </w:r>
      <w:r w:rsidR="00960F64">
        <w:rPr>
          <w:rFonts w:cs="Times New Roman"/>
        </w:rPr>
        <w:t xml:space="preserve">. </w:t>
      </w:r>
      <w:r w:rsidRPr="006F7996">
        <w:rPr>
          <w:rFonts w:cs="Times New Roman"/>
        </w:rPr>
        <w:t>Tato povinnost je však stanovena pouze v souvislosti s činností notářů a povinnost datace se tak promítá do všech právních jednání pořízených veřejnou listinou.</w:t>
      </w:r>
      <w:r w:rsidRPr="006F7996">
        <w:rPr>
          <w:rStyle w:val="Znakapoznpodarou"/>
          <w:rFonts w:cs="Times New Roman"/>
        </w:rPr>
        <w:footnoteReference w:id="73"/>
      </w:r>
      <w:r w:rsidR="006911C4">
        <w:rPr>
          <w:rFonts w:cs="Times New Roman"/>
        </w:rPr>
        <w:t xml:space="preserve"> </w:t>
      </w:r>
      <w:r w:rsidRPr="006F7996">
        <w:rPr>
          <w:rFonts w:cs="Times New Roman"/>
        </w:rPr>
        <w:t>Nutnost uvedení data v tomto případě navazuje na fakt, že závěť sepsaná veřejnou listinou notářem poskytuje zůstaviteli největší právní jistotu ve smyslu platnosti posledního pořízení.</w:t>
      </w:r>
      <w:r w:rsidR="00692E68">
        <w:rPr>
          <w:rFonts w:cs="Times New Roman"/>
        </w:rPr>
        <w:t xml:space="preserve"> </w:t>
      </w:r>
    </w:p>
    <w:p w14:paraId="53C5A2A9" w14:textId="61933527" w:rsidR="00AD67D6" w:rsidRDefault="00AD67D6" w:rsidP="00024997">
      <w:pPr>
        <w:pStyle w:val="Bezmezer"/>
        <w:spacing w:line="240" w:lineRule="auto"/>
        <w:rPr>
          <w:rFonts w:cs="Times New Roman"/>
        </w:rPr>
      </w:pPr>
    </w:p>
    <w:p w14:paraId="676AF780" w14:textId="38859FE6" w:rsidR="00106368" w:rsidRDefault="00056293" w:rsidP="00F2299B">
      <w:pPr>
        <w:pStyle w:val="Nadpis3"/>
        <w:spacing w:before="0"/>
      </w:pPr>
      <w:bookmarkStart w:id="26" w:name="_Toc105534623"/>
      <w:r>
        <w:t>2</w:t>
      </w:r>
      <w:r w:rsidR="00106368">
        <w:t>.4.3. Podmínky neplatnosti závěti</w:t>
      </w:r>
      <w:r w:rsidR="00A31DD8">
        <w:t xml:space="preserve"> a závětní obsahové rozpory</w:t>
      </w:r>
      <w:bookmarkEnd w:id="26"/>
    </w:p>
    <w:p w14:paraId="4C2E5671" w14:textId="28B719EC" w:rsidR="00106368" w:rsidRDefault="00106368" w:rsidP="00F2299B"/>
    <w:p w14:paraId="6839B0BA" w14:textId="2E722351" w:rsidR="00DC29FE" w:rsidRPr="006D36AA" w:rsidRDefault="00E00812" w:rsidP="00F2299B">
      <w:pPr>
        <w:pStyle w:val="Bezmezer"/>
        <w:spacing w:line="360" w:lineRule="auto"/>
        <w:ind w:firstLine="708"/>
        <w:rPr>
          <w:rFonts w:cs="Times New Roman"/>
        </w:rPr>
      </w:pPr>
      <w:r>
        <w:rPr>
          <w:rFonts w:cs="Times New Roman"/>
        </w:rPr>
        <w:t xml:space="preserve">Při posuzování platnosti závěti je třeba posuzovat </w:t>
      </w:r>
      <w:r w:rsidR="00330878">
        <w:rPr>
          <w:rFonts w:cs="Times New Roman"/>
        </w:rPr>
        <w:t xml:space="preserve">určité </w:t>
      </w:r>
      <w:r>
        <w:rPr>
          <w:rFonts w:cs="Times New Roman"/>
        </w:rPr>
        <w:t>podmínky</w:t>
      </w:r>
      <w:r w:rsidR="00DC29FE" w:rsidRPr="006F7996">
        <w:rPr>
          <w:rFonts w:cs="Times New Roman"/>
        </w:rPr>
        <w:t>.</w:t>
      </w:r>
      <w:r w:rsidR="006D36AA">
        <w:rPr>
          <w:rFonts w:cs="Times New Roman"/>
        </w:rPr>
        <w:t xml:space="preserve"> </w:t>
      </w:r>
      <w:r w:rsidR="00DC29FE" w:rsidRPr="006F7996">
        <w:rPr>
          <w:rFonts w:cs="Times New Roman"/>
        </w:rPr>
        <w:t xml:space="preserve">Přednostně </w:t>
      </w:r>
      <w:r w:rsidR="006D36AA">
        <w:rPr>
          <w:rFonts w:cs="Times New Roman"/>
        </w:rPr>
        <w:t>se zjišťuje,</w:t>
      </w:r>
      <w:r w:rsidR="006D36AA" w:rsidRPr="006D36AA">
        <w:rPr>
          <w:rFonts w:cs="Times New Roman"/>
        </w:rPr>
        <w:t xml:space="preserve"> </w:t>
      </w:r>
      <w:r w:rsidR="006D36AA" w:rsidRPr="006F7996">
        <w:rPr>
          <w:rFonts w:cs="Times New Roman"/>
        </w:rPr>
        <w:t xml:space="preserve">zda </w:t>
      </w:r>
      <w:r w:rsidR="00E32378">
        <w:rPr>
          <w:rFonts w:cs="Times New Roman"/>
        </w:rPr>
        <w:t>závěť či závěti obsahují výslovné uvedení data</w:t>
      </w:r>
      <w:r w:rsidR="006D36AA" w:rsidRPr="006F7996">
        <w:rPr>
          <w:rFonts w:cs="Times New Roman"/>
        </w:rPr>
        <w:t>.</w:t>
      </w:r>
      <w:r w:rsidR="000564ED">
        <w:rPr>
          <w:rFonts w:cs="Times New Roman"/>
        </w:rPr>
        <w:t xml:space="preserve"> </w:t>
      </w:r>
      <w:r w:rsidR="000564ED" w:rsidRPr="006F7996">
        <w:rPr>
          <w:rFonts w:cs="Times New Roman"/>
        </w:rPr>
        <w:t>Pokud datum není obsaženo přímo, je třeba uvážit, zda je datum zřejmé jinak – tedy zda lze odvodit z obsahu závěti, případně z dalších okolností. Není možné, aby byl tento krok vynechán. Obsah závěti musí být vždy zkoumán pečlivě, aby došlo k </w:t>
      </w:r>
      <w:r w:rsidR="009E6663">
        <w:rPr>
          <w:rFonts w:cs="Times New Roman"/>
        </w:rPr>
        <w:t>naplnění</w:t>
      </w:r>
      <w:r w:rsidR="000564ED" w:rsidRPr="006F7996">
        <w:rPr>
          <w:rFonts w:cs="Times New Roman"/>
        </w:rPr>
        <w:t xml:space="preserve"> požadavku na ochranu zůstavitelovy vůle.</w:t>
      </w:r>
      <w:r w:rsidR="000564ED">
        <w:rPr>
          <w:rFonts w:cs="Times New Roman"/>
        </w:rPr>
        <w:t xml:space="preserve"> </w:t>
      </w:r>
      <w:r w:rsidR="00DC29FE" w:rsidRPr="006F7996">
        <w:rPr>
          <w:rFonts w:cs="Times New Roman"/>
        </w:rPr>
        <w:t>Pokud nedojde ke zjištění data podpisu, kdy byla závěť podepsána, je třeba zjistit, zda si závěti navzájem odporují, či jinak závisí právní účinky závěti na určení doby jejího pořízení.</w:t>
      </w:r>
      <w:r w:rsidR="00DC29FE" w:rsidRPr="006F7996">
        <w:rPr>
          <w:rStyle w:val="Znakapoznpodarou"/>
          <w:rFonts w:cs="Times New Roman"/>
        </w:rPr>
        <w:footnoteReference w:id="74"/>
      </w:r>
    </w:p>
    <w:p w14:paraId="420BC222" w14:textId="6F3B3DC4" w:rsidR="00DC29FE" w:rsidRPr="006F7996" w:rsidRDefault="00DC29FE" w:rsidP="00F2299B">
      <w:pPr>
        <w:pStyle w:val="Bezmezer"/>
        <w:spacing w:line="360" w:lineRule="auto"/>
        <w:ind w:firstLine="708"/>
        <w:rPr>
          <w:rFonts w:cs="Times New Roman"/>
        </w:rPr>
      </w:pPr>
      <w:r w:rsidRPr="006F7996">
        <w:rPr>
          <w:rFonts w:cs="Times New Roman"/>
        </w:rPr>
        <w:t xml:space="preserve">Problematika vícero nedatovaných závětí souvisí úzce s obecnou úpravou zrušení závěti a mezi vztahy pozdější a novější závěti. Díky základnímu pravidlu týkající se platnosti je nezbytné řešit vzájemný poměr vícero nedatovaných závětí, jelikož u skutečně nedatovaných </w:t>
      </w:r>
      <w:r w:rsidRPr="006F7996">
        <w:rPr>
          <w:rFonts w:cs="Times New Roman"/>
        </w:rPr>
        <w:lastRenderedPageBreak/>
        <w:t xml:space="preserve">závětí nemůže dojít ke srovnání </w:t>
      </w:r>
      <w:r w:rsidR="008B51E2">
        <w:rPr>
          <w:rFonts w:cs="Times New Roman"/>
        </w:rPr>
        <w:t xml:space="preserve">z </w:t>
      </w:r>
      <w:r w:rsidRPr="006F7996">
        <w:rPr>
          <w:rFonts w:cs="Times New Roman"/>
        </w:rPr>
        <w:t>časového hlediska. Dle OZ je možné závěť zrušit buď pomocí jejího odvolání, případně pořízení závěti nové</w:t>
      </w:r>
      <w:r w:rsidR="009E78F9">
        <w:rPr>
          <w:rFonts w:cs="Times New Roman"/>
        </w:rPr>
        <w:t>, t</w:t>
      </w:r>
      <w:r w:rsidRPr="006F7996">
        <w:rPr>
          <w:rFonts w:cs="Times New Roman"/>
        </w:rPr>
        <w:t>edy pozdější.  V případě, že dojde k pořízení nové závěti</w:t>
      </w:r>
      <w:r w:rsidR="009E78F9">
        <w:rPr>
          <w:rFonts w:cs="Times New Roman"/>
        </w:rPr>
        <w:t>,</w:t>
      </w:r>
      <w:r w:rsidRPr="006F7996">
        <w:rPr>
          <w:rFonts w:cs="Times New Roman"/>
        </w:rPr>
        <w:t xml:space="preserve"> může být starší zrušená pouze tehdy, pokud se jedná o závěť </w:t>
      </w:r>
      <w:r w:rsidR="00C74E38">
        <w:rPr>
          <w:rFonts w:cs="Times New Roman"/>
        </w:rPr>
        <w:t>platnou</w:t>
      </w:r>
      <w:r w:rsidR="00F46155">
        <w:rPr>
          <w:rFonts w:cs="Times New Roman"/>
        </w:rPr>
        <w:t>.</w:t>
      </w:r>
    </w:p>
    <w:p w14:paraId="58237136" w14:textId="6FECCF61" w:rsidR="00DC29FE" w:rsidRPr="006F7996" w:rsidRDefault="00DC29FE" w:rsidP="00F2299B">
      <w:pPr>
        <w:pStyle w:val="Bezmezer"/>
        <w:spacing w:line="360" w:lineRule="auto"/>
        <w:ind w:firstLine="708"/>
        <w:rPr>
          <w:rFonts w:cs="Times New Roman"/>
        </w:rPr>
      </w:pPr>
      <w:r w:rsidRPr="006F7996">
        <w:rPr>
          <w:rFonts w:cs="Times New Roman"/>
        </w:rPr>
        <w:t xml:space="preserve"> Na místě je však doplnit, že OZ obsahuje</w:t>
      </w:r>
      <w:r w:rsidR="00983D85">
        <w:rPr>
          <w:rFonts w:cs="Times New Roman"/>
        </w:rPr>
        <w:t xml:space="preserve"> stěžejní</w:t>
      </w:r>
      <w:r w:rsidRPr="006F7996">
        <w:rPr>
          <w:rFonts w:cs="Times New Roman"/>
        </w:rPr>
        <w:t xml:space="preserve"> § 1576, že novější závěť ruší tu dřívější v takovém rozsahu, v jakém vedle ní nemůže obstát, a to ex lege. Toto ustanovení zní: </w:t>
      </w:r>
      <w:r w:rsidRPr="006F7996">
        <w:rPr>
          <w:rFonts w:cs="Times New Roman"/>
          <w:i/>
          <w:iCs/>
        </w:rPr>
        <w:t xml:space="preserve">„Pořízením pozdější závěti se dřívější závěť ruší v rozsahu, v jakém nemůže vedle pozdější závěti obstát.“ </w:t>
      </w:r>
      <w:r w:rsidRPr="006F7996">
        <w:rPr>
          <w:rFonts w:cs="Times New Roman"/>
        </w:rPr>
        <w:t xml:space="preserve">To nastane i v případě, že pořizovatel dřívější závěť výslovně nezrušil. </w:t>
      </w:r>
      <w:r w:rsidR="00C300EA">
        <w:rPr>
          <w:rFonts w:cs="Times New Roman"/>
        </w:rPr>
        <w:t xml:space="preserve">Závěť pořízená vlastní rukou zůstavitele rovněž ruší i závěť sepsanou </w:t>
      </w:r>
      <w:r w:rsidR="009C3649">
        <w:rPr>
          <w:rFonts w:cs="Times New Roman"/>
        </w:rPr>
        <w:t>veřejnou listinou.</w:t>
      </w:r>
      <w:r w:rsidR="009C3649">
        <w:rPr>
          <w:rStyle w:val="Znakapoznpodarou"/>
          <w:rFonts w:cs="Times New Roman"/>
        </w:rPr>
        <w:footnoteReference w:id="75"/>
      </w:r>
      <w:r w:rsidR="00DA104C">
        <w:rPr>
          <w:rFonts w:cs="Times New Roman"/>
        </w:rPr>
        <w:t xml:space="preserve"> P</w:t>
      </w:r>
      <w:r w:rsidR="00533063">
        <w:rPr>
          <w:rFonts w:cs="Times New Roman"/>
        </w:rPr>
        <w:t xml:space="preserve">řesto dané ustanovení </w:t>
      </w:r>
      <w:r w:rsidR="00456F72">
        <w:rPr>
          <w:rFonts w:cs="Times New Roman"/>
        </w:rPr>
        <w:t>neposkytuje odpověď</w:t>
      </w:r>
      <w:r w:rsidR="00533063">
        <w:rPr>
          <w:rFonts w:cs="Times New Roman"/>
        </w:rPr>
        <w:t xml:space="preserve"> na situaci, kdy dochází ke zjevným rozporům </w:t>
      </w:r>
      <w:r w:rsidR="0004598A">
        <w:rPr>
          <w:rFonts w:cs="Times New Roman"/>
        </w:rPr>
        <w:t>co do obsahu dvou nedatovaných závětí.</w:t>
      </w:r>
      <w:r w:rsidR="00456F72">
        <w:rPr>
          <w:rFonts w:cs="Times New Roman"/>
        </w:rPr>
        <w:t xml:space="preserve"> OZ tak lze tak vytknout absenci ustanovení, které by výslovně řešilo</w:t>
      </w:r>
      <w:r w:rsidR="00A31DD8">
        <w:rPr>
          <w:rFonts w:cs="Times New Roman"/>
        </w:rPr>
        <w:t xml:space="preserve"> obsahový rozpor dvou nedatovaných závětí.</w:t>
      </w:r>
      <w:r w:rsidR="00A31DD8">
        <w:rPr>
          <w:rStyle w:val="Znakapoznpodarou"/>
          <w:rFonts w:cs="Times New Roman"/>
        </w:rPr>
        <w:footnoteReference w:id="76"/>
      </w:r>
    </w:p>
    <w:p w14:paraId="0F27B78A" w14:textId="4EBD699C" w:rsidR="003C1652" w:rsidRDefault="00DC29FE" w:rsidP="00F2299B">
      <w:pPr>
        <w:pStyle w:val="Bezmezer"/>
        <w:spacing w:line="360" w:lineRule="auto"/>
        <w:ind w:firstLine="708"/>
        <w:rPr>
          <w:rFonts w:cs="Times New Roman"/>
        </w:rPr>
      </w:pPr>
      <w:r w:rsidRPr="006F7996">
        <w:rPr>
          <w:rFonts w:cs="Times New Roman"/>
        </w:rPr>
        <w:t>Situací, která může nastat a mohla by být považována za problematickou, je uvedení chybného data, kdy například pořizovatel uvede datum 30. února, ačkoliv má únor pouze 28 dní. Podle úpravy dle OZ 1964 by bylo toto považováno za neplatnou, nyní však NOZ uvádí, že pokud půjde o zjevnou chybu v psaní, je v souladu s obecnou úpravou tohoto zákoníku dovodit datum výkladem.</w:t>
      </w:r>
      <w:r w:rsidRPr="006F7996">
        <w:rPr>
          <w:rStyle w:val="Znakapoznpodarou"/>
          <w:rFonts w:cs="Times New Roman"/>
        </w:rPr>
        <w:footnoteReference w:id="77"/>
      </w:r>
      <w:r w:rsidR="000B54A5">
        <w:rPr>
          <w:rFonts w:cs="Times New Roman"/>
        </w:rPr>
        <w:t xml:space="preserve"> </w:t>
      </w:r>
      <w:r w:rsidR="002A49B5">
        <w:rPr>
          <w:rFonts w:cs="Times New Roman"/>
        </w:rPr>
        <w:t>Přestože tak</w:t>
      </w:r>
      <w:r w:rsidR="00A94668">
        <w:rPr>
          <w:rFonts w:cs="Times New Roman"/>
        </w:rPr>
        <w:t xml:space="preserve"> absence data pořízení závěti nezpůsobuje neplatnost</w:t>
      </w:r>
      <w:r w:rsidR="000B54A5">
        <w:rPr>
          <w:rFonts w:cs="Times New Roman"/>
        </w:rPr>
        <w:t xml:space="preserve"> bez dalšího</w:t>
      </w:r>
      <w:r w:rsidR="00A94668">
        <w:rPr>
          <w:rFonts w:cs="Times New Roman"/>
        </w:rPr>
        <w:t xml:space="preserve">, </w:t>
      </w:r>
      <w:r w:rsidR="000B54A5">
        <w:rPr>
          <w:rFonts w:cs="Times New Roman"/>
        </w:rPr>
        <w:t>nemožnost určení data sepsání může způsobit i pochyby ohledně pořizovací způsobilosti zůstavitele.</w:t>
      </w:r>
      <w:r w:rsidR="000B54A5">
        <w:rPr>
          <w:rStyle w:val="Znakapoznpodarou"/>
          <w:rFonts w:cs="Times New Roman"/>
        </w:rPr>
        <w:footnoteReference w:id="78"/>
      </w:r>
      <w:r w:rsidR="000B54A5">
        <w:rPr>
          <w:rFonts w:cs="Times New Roman"/>
        </w:rPr>
        <w:t xml:space="preserve"> </w:t>
      </w:r>
    </w:p>
    <w:p w14:paraId="3A816306" w14:textId="6092AE0A" w:rsidR="00DC29FE" w:rsidRDefault="00DC29FE" w:rsidP="00F2299B">
      <w:pPr>
        <w:pStyle w:val="Bezmezer"/>
        <w:spacing w:line="360" w:lineRule="auto"/>
        <w:ind w:firstLine="708"/>
        <w:rPr>
          <w:rFonts w:cs="Times New Roman"/>
        </w:rPr>
      </w:pPr>
      <w:r w:rsidRPr="006F7996">
        <w:rPr>
          <w:rFonts w:cs="Times New Roman"/>
        </w:rPr>
        <w:t xml:space="preserve">Pro běžné </w:t>
      </w:r>
      <w:r w:rsidR="00080FB2">
        <w:rPr>
          <w:rFonts w:cs="Times New Roman"/>
        </w:rPr>
        <w:t>zůstavitele</w:t>
      </w:r>
      <w:r w:rsidRPr="006F7996">
        <w:rPr>
          <w:rFonts w:cs="Times New Roman"/>
        </w:rPr>
        <w:t>, lid</w:t>
      </w:r>
      <w:r w:rsidR="00080FB2">
        <w:rPr>
          <w:rFonts w:cs="Times New Roman"/>
        </w:rPr>
        <w:t>i</w:t>
      </w:r>
      <w:r w:rsidRPr="006F7996">
        <w:rPr>
          <w:rFonts w:cs="Times New Roman"/>
        </w:rPr>
        <w:t xml:space="preserve"> bez </w:t>
      </w:r>
      <w:r w:rsidR="00080FB2">
        <w:rPr>
          <w:rFonts w:cs="Times New Roman"/>
        </w:rPr>
        <w:t>znalosti problematiky datace závěti</w:t>
      </w:r>
      <w:r w:rsidRPr="006F7996">
        <w:rPr>
          <w:rFonts w:cs="Times New Roman"/>
        </w:rPr>
        <w:t>, by se mohl</w:t>
      </w:r>
      <w:r w:rsidR="00080FB2">
        <w:rPr>
          <w:rFonts w:cs="Times New Roman"/>
        </w:rPr>
        <w:t>o předmětné ustanovení</w:t>
      </w:r>
      <w:r w:rsidR="00DC1870">
        <w:rPr>
          <w:rFonts w:cs="Times New Roman"/>
        </w:rPr>
        <w:t xml:space="preserve"> o dataci</w:t>
      </w:r>
      <w:r w:rsidRPr="006F7996">
        <w:rPr>
          <w:rFonts w:cs="Times New Roman"/>
        </w:rPr>
        <w:t xml:space="preserve"> jevit hůře srozumiteln</w:t>
      </w:r>
      <w:r w:rsidR="00080FB2">
        <w:rPr>
          <w:rFonts w:cs="Times New Roman"/>
        </w:rPr>
        <w:t>é</w:t>
      </w:r>
      <w:r w:rsidRPr="006F7996">
        <w:rPr>
          <w:rFonts w:cs="Times New Roman"/>
        </w:rPr>
        <w:t xml:space="preserve">. Zůstavitel </w:t>
      </w:r>
      <w:r w:rsidR="00DC1870">
        <w:rPr>
          <w:rFonts w:cs="Times New Roman"/>
        </w:rPr>
        <w:t xml:space="preserve">totiž </w:t>
      </w:r>
      <w:r w:rsidRPr="006F7996">
        <w:rPr>
          <w:rFonts w:cs="Times New Roman"/>
        </w:rPr>
        <w:t>může nabýt dojmu, že uvedení data na závěti je fakultativní náležitost vždy. V tomto utvrzuje mimo jiné i informační web k zákoníku, kdy to tak zákonodárce sám prezentuje.</w:t>
      </w:r>
      <w:r w:rsidRPr="006F7996">
        <w:rPr>
          <w:rStyle w:val="Znakapoznpodarou"/>
          <w:rFonts w:cs="Times New Roman"/>
        </w:rPr>
        <w:footnoteReference w:id="79"/>
      </w:r>
      <w:r w:rsidR="00DC1870">
        <w:rPr>
          <w:rFonts w:cs="Times New Roman"/>
        </w:rPr>
        <w:t xml:space="preserve"> Přesto v určitých situacích může neuvedení data sepsání závěti způsobit neplatnost takové závěti</w:t>
      </w:r>
      <w:r w:rsidR="00C05B5A">
        <w:rPr>
          <w:rFonts w:cs="Times New Roman"/>
        </w:rPr>
        <w:t>.</w:t>
      </w:r>
    </w:p>
    <w:p w14:paraId="5A0428A8" w14:textId="6E5CC371" w:rsidR="006D3A03" w:rsidRDefault="008334D1" w:rsidP="00F2299B">
      <w:pPr>
        <w:pStyle w:val="Bezmezer"/>
        <w:spacing w:line="360" w:lineRule="auto"/>
        <w:ind w:firstLine="360"/>
        <w:rPr>
          <w:rFonts w:cs="Times New Roman"/>
        </w:rPr>
      </w:pPr>
      <w:r>
        <w:rPr>
          <w:rFonts w:cs="Times New Roman"/>
        </w:rPr>
        <w:tab/>
      </w:r>
      <w:r w:rsidR="00F011E9">
        <w:rPr>
          <w:rFonts w:cs="Times New Roman"/>
        </w:rPr>
        <w:t xml:space="preserve">Z hlediska komparace </w:t>
      </w:r>
      <w:r w:rsidR="006619DF">
        <w:rPr>
          <w:rFonts w:cs="Times New Roman"/>
        </w:rPr>
        <w:t xml:space="preserve">všech </w:t>
      </w:r>
      <w:r w:rsidR="00FD1B7B">
        <w:rPr>
          <w:rFonts w:cs="Times New Roman"/>
        </w:rPr>
        <w:t xml:space="preserve">platných </w:t>
      </w:r>
      <w:r w:rsidR="006619DF">
        <w:rPr>
          <w:rFonts w:cs="Times New Roman"/>
        </w:rPr>
        <w:t xml:space="preserve">právních úprav </w:t>
      </w:r>
      <w:r w:rsidR="00506B9E">
        <w:rPr>
          <w:rFonts w:cs="Times New Roman"/>
        </w:rPr>
        <w:t>je nutné zmínit, že současná právní úprava</w:t>
      </w:r>
      <w:r w:rsidR="00FD1B7B">
        <w:rPr>
          <w:rFonts w:cs="Times New Roman"/>
        </w:rPr>
        <w:t xml:space="preserve"> se co do datace závěti </w:t>
      </w:r>
      <w:r w:rsidR="00F84976">
        <w:rPr>
          <w:rFonts w:cs="Times New Roman"/>
        </w:rPr>
        <w:t>velmi</w:t>
      </w:r>
      <w:r w:rsidR="00FD1B7B">
        <w:rPr>
          <w:rFonts w:cs="Times New Roman"/>
        </w:rPr>
        <w:t xml:space="preserve"> podobá </w:t>
      </w:r>
      <w:r w:rsidR="00E51BE1">
        <w:rPr>
          <w:rFonts w:cs="Times New Roman"/>
        </w:rPr>
        <w:t xml:space="preserve">právní úpravě závěti v OZO. </w:t>
      </w:r>
      <w:r w:rsidR="009201A0">
        <w:rPr>
          <w:rFonts w:cs="Times New Roman"/>
        </w:rPr>
        <w:t xml:space="preserve">Jazykovou komparací předmětných ustanovení </w:t>
      </w:r>
      <w:r w:rsidR="009F6404">
        <w:rPr>
          <w:rFonts w:cs="Times New Roman"/>
        </w:rPr>
        <w:t xml:space="preserve">lze nalézt </w:t>
      </w:r>
      <w:r w:rsidR="00BC47AB">
        <w:rPr>
          <w:rFonts w:cs="Times New Roman"/>
        </w:rPr>
        <w:t>totožný smysl obou</w:t>
      </w:r>
      <w:r w:rsidR="009F6404">
        <w:rPr>
          <w:rFonts w:cs="Times New Roman"/>
        </w:rPr>
        <w:t xml:space="preserve"> ustanovení. Právní úprava OZO doporučuje závěť podepsat z důvodu zamezení budoucích sporů, platná právní úprava</w:t>
      </w:r>
      <w:r w:rsidR="001E647E">
        <w:rPr>
          <w:rFonts w:cs="Times New Roman"/>
        </w:rPr>
        <w:t xml:space="preserve"> </w:t>
      </w:r>
      <w:r w:rsidR="001B3375">
        <w:rPr>
          <w:rFonts w:cs="Times New Roman"/>
        </w:rPr>
        <w:t xml:space="preserve">stanovuje </w:t>
      </w:r>
      <w:r w:rsidR="00AD06F7">
        <w:rPr>
          <w:rFonts w:cs="Times New Roman"/>
        </w:rPr>
        <w:t xml:space="preserve">právní následky kolidujících či nedatovaných závětí, případně závětí datovaných ke stejnému dni. </w:t>
      </w:r>
      <w:r w:rsidR="00F84976">
        <w:rPr>
          <w:rFonts w:cs="Times New Roman"/>
        </w:rPr>
        <w:t xml:space="preserve">Přesto </w:t>
      </w:r>
      <w:r w:rsidR="00260A2F">
        <w:rPr>
          <w:rFonts w:cs="Times New Roman"/>
        </w:rPr>
        <w:t xml:space="preserve">se doporučení závěť datovat jeví v praxi jako vhodnější. </w:t>
      </w:r>
    </w:p>
    <w:p w14:paraId="2595C9C5" w14:textId="77777777" w:rsidR="003760E4" w:rsidRDefault="0097282B" w:rsidP="00F2299B">
      <w:pPr>
        <w:pStyle w:val="Bezmezer"/>
        <w:spacing w:line="360" w:lineRule="auto"/>
        <w:ind w:firstLine="708"/>
        <w:rPr>
          <w:rFonts w:cs="Times New Roman"/>
        </w:rPr>
      </w:pPr>
      <w:r>
        <w:rPr>
          <w:rFonts w:cs="Times New Roman"/>
        </w:rPr>
        <w:lastRenderedPageBreak/>
        <w:t xml:space="preserve">Byť je v souladu s výše uvedeným aktuální právní úprava závěti z hlediska datace zdařilá, výslovný doporučující apel na uvedení data sepsání závěti </w:t>
      </w:r>
      <w:r w:rsidR="006D3A03">
        <w:rPr>
          <w:rFonts w:cs="Times New Roman"/>
        </w:rPr>
        <w:t xml:space="preserve">nelze považovat za omezující formální náležitost. Tento apel může naopak pomoci </w:t>
      </w:r>
      <w:r w:rsidR="00BA630D">
        <w:rPr>
          <w:rFonts w:cs="Times New Roman"/>
        </w:rPr>
        <w:t xml:space="preserve">v mnohých případech </w:t>
      </w:r>
      <w:r w:rsidR="003C1652">
        <w:rPr>
          <w:rFonts w:cs="Times New Roman"/>
        </w:rPr>
        <w:t>vyvrátit možné pochyby o platnosti konkrétní závěti.</w:t>
      </w:r>
    </w:p>
    <w:p w14:paraId="354DBA3F" w14:textId="2290BC55" w:rsidR="008334D1" w:rsidRPr="006F7996" w:rsidRDefault="003C1652" w:rsidP="00F2299B">
      <w:pPr>
        <w:pStyle w:val="Bezmezer"/>
        <w:spacing w:line="360" w:lineRule="auto"/>
        <w:ind w:firstLine="708"/>
        <w:rPr>
          <w:rFonts w:cs="Times New Roman"/>
        </w:rPr>
      </w:pPr>
      <w:r>
        <w:rPr>
          <w:rFonts w:cs="Times New Roman"/>
        </w:rPr>
        <w:t xml:space="preserve">Naopak nelze přijmout </w:t>
      </w:r>
      <w:r w:rsidR="00E57E5F">
        <w:rPr>
          <w:rFonts w:cs="Times New Roman"/>
        </w:rPr>
        <w:t>argument obligatornosti datace závěti. S tímto se aktuální právní úprava vypořádala zdařile, neboť nepokračovala v</w:t>
      </w:r>
      <w:r w:rsidR="00BC6681">
        <w:rPr>
          <w:rFonts w:cs="Times New Roman"/>
        </w:rPr>
        <w:t xml:space="preserve"> této věci po vzoru dříve platných OZ 1950 a OZ 1964. </w:t>
      </w:r>
      <w:r w:rsidR="00C87225">
        <w:rPr>
          <w:rFonts w:cs="Times New Roman"/>
        </w:rPr>
        <w:t xml:space="preserve">Nelze však opomenout absenci </w:t>
      </w:r>
      <w:r w:rsidR="000573BC">
        <w:rPr>
          <w:rFonts w:cs="Times New Roman"/>
        </w:rPr>
        <w:t xml:space="preserve">výslovného </w:t>
      </w:r>
      <w:r w:rsidR="00C87225">
        <w:rPr>
          <w:rFonts w:cs="Times New Roman"/>
        </w:rPr>
        <w:t>ustanovení řešící obsahový spor mezi dvěma nedatovanými závěťmi</w:t>
      </w:r>
      <w:r w:rsidR="00FB1117">
        <w:rPr>
          <w:rFonts w:cs="Times New Roman"/>
        </w:rPr>
        <w:t>.</w:t>
      </w:r>
    </w:p>
    <w:p w14:paraId="136A49A7" w14:textId="5BA9BC0C" w:rsidR="00106368" w:rsidRPr="00106368" w:rsidRDefault="00106368" w:rsidP="00F2299B"/>
    <w:p w14:paraId="0113A512" w14:textId="77777777" w:rsidR="00C20A91" w:rsidRDefault="00C20A91" w:rsidP="00F2299B">
      <w:pPr>
        <w:pStyle w:val="Bezmezer"/>
        <w:spacing w:line="360" w:lineRule="auto"/>
        <w:rPr>
          <w:rFonts w:cs="Times New Roman"/>
        </w:rPr>
      </w:pPr>
    </w:p>
    <w:p w14:paraId="1EA69E6F" w14:textId="77777777" w:rsidR="00F361E4" w:rsidRDefault="00F361E4" w:rsidP="00F2299B">
      <w:pPr>
        <w:pStyle w:val="Bezmezer"/>
        <w:spacing w:line="360" w:lineRule="auto"/>
        <w:rPr>
          <w:rFonts w:cs="Times New Roman"/>
        </w:rPr>
      </w:pPr>
    </w:p>
    <w:p w14:paraId="46C9838C" w14:textId="77777777" w:rsidR="00F361E4" w:rsidRDefault="00F361E4" w:rsidP="00F2299B">
      <w:pPr>
        <w:pStyle w:val="Bezmezer"/>
        <w:spacing w:line="360" w:lineRule="auto"/>
        <w:rPr>
          <w:rFonts w:cs="Times New Roman"/>
        </w:rPr>
      </w:pPr>
    </w:p>
    <w:p w14:paraId="57F45E36" w14:textId="77777777" w:rsidR="00C71B94" w:rsidRDefault="00C71B94" w:rsidP="00F2299B">
      <w:pPr>
        <w:pStyle w:val="Bezmezer"/>
        <w:spacing w:line="360" w:lineRule="auto"/>
        <w:rPr>
          <w:rFonts w:cs="Times New Roman"/>
        </w:rPr>
      </w:pPr>
    </w:p>
    <w:p w14:paraId="2C0DC3C6" w14:textId="77777777" w:rsidR="00C71B94" w:rsidRDefault="00C71B94" w:rsidP="00F2299B">
      <w:pPr>
        <w:pStyle w:val="Bezmezer"/>
        <w:spacing w:line="360" w:lineRule="auto"/>
        <w:rPr>
          <w:rFonts w:cs="Times New Roman"/>
        </w:rPr>
      </w:pPr>
    </w:p>
    <w:p w14:paraId="05DAC659" w14:textId="77777777" w:rsidR="00C71B94" w:rsidRDefault="00C71B94" w:rsidP="00F2299B">
      <w:pPr>
        <w:pStyle w:val="Bezmezer"/>
        <w:spacing w:line="360" w:lineRule="auto"/>
        <w:rPr>
          <w:rFonts w:cs="Times New Roman"/>
        </w:rPr>
      </w:pPr>
    </w:p>
    <w:p w14:paraId="256C6E95" w14:textId="77777777" w:rsidR="00C71B94" w:rsidRDefault="00C71B94" w:rsidP="00F2299B">
      <w:pPr>
        <w:pStyle w:val="Bezmezer"/>
        <w:spacing w:line="360" w:lineRule="auto"/>
        <w:rPr>
          <w:rFonts w:cs="Times New Roman"/>
        </w:rPr>
      </w:pPr>
    </w:p>
    <w:p w14:paraId="300E3DA1" w14:textId="77777777" w:rsidR="00C71B94" w:rsidRDefault="00C71B94" w:rsidP="00F2299B">
      <w:pPr>
        <w:pStyle w:val="Bezmezer"/>
        <w:spacing w:line="360" w:lineRule="auto"/>
        <w:rPr>
          <w:rFonts w:cs="Times New Roman"/>
        </w:rPr>
      </w:pPr>
    </w:p>
    <w:p w14:paraId="35EC5E6A" w14:textId="77777777" w:rsidR="00C71B94" w:rsidRDefault="00C71B94" w:rsidP="00F2299B">
      <w:pPr>
        <w:pStyle w:val="Bezmezer"/>
        <w:spacing w:line="360" w:lineRule="auto"/>
        <w:rPr>
          <w:rFonts w:cs="Times New Roman"/>
        </w:rPr>
      </w:pPr>
    </w:p>
    <w:p w14:paraId="2EA86D75" w14:textId="77777777" w:rsidR="00C71B94" w:rsidRDefault="00C71B94" w:rsidP="00F2299B">
      <w:pPr>
        <w:pStyle w:val="Bezmezer"/>
        <w:spacing w:line="360" w:lineRule="auto"/>
        <w:rPr>
          <w:rFonts w:cs="Times New Roman"/>
        </w:rPr>
      </w:pPr>
    </w:p>
    <w:p w14:paraId="45DEEB35" w14:textId="77777777" w:rsidR="00C71B94" w:rsidRDefault="00C71B94" w:rsidP="00F2299B">
      <w:pPr>
        <w:pStyle w:val="Bezmezer"/>
        <w:spacing w:line="360" w:lineRule="auto"/>
        <w:rPr>
          <w:rFonts w:cs="Times New Roman"/>
        </w:rPr>
      </w:pPr>
    </w:p>
    <w:p w14:paraId="4F030CD6" w14:textId="77777777" w:rsidR="00C71B94" w:rsidRDefault="00C71B94" w:rsidP="00F2299B">
      <w:pPr>
        <w:pStyle w:val="Bezmezer"/>
        <w:spacing w:line="360" w:lineRule="auto"/>
        <w:rPr>
          <w:rFonts w:cs="Times New Roman"/>
        </w:rPr>
      </w:pPr>
    </w:p>
    <w:p w14:paraId="614F3F8B" w14:textId="77777777" w:rsidR="00C71B94" w:rsidRDefault="00C71B94" w:rsidP="00F2299B">
      <w:pPr>
        <w:pStyle w:val="Bezmezer"/>
        <w:spacing w:line="360" w:lineRule="auto"/>
        <w:rPr>
          <w:rFonts w:cs="Times New Roman"/>
        </w:rPr>
      </w:pPr>
    </w:p>
    <w:p w14:paraId="613E5265" w14:textId="77777777" w:rsidR="00C71B94" w:rsidRDefault="00C71B94" w:rsidP="00F2299B">
      <w:pPr>
        <w:pStyle w:val="Bezmezer"/>
        <w:spacing w:line="360" w:lineRule="auto"/>
        <w:rPr>
          <w:rFonts w:cs="Times New Roman"/>
        </w:rPr>
      </w:pPr>
    </w:p>
    <w:p w14:paraId="26BBDA9D" w14:textId="77777777" w:rsidR="00C71B94" w:rsidRDefault="00C71B94" w:rsidP="00F2299B">
      <w:pPr>
        <w:pStyle w:val="Bezmezer"/>
        <w:spacing w:line="360" w:lineRule="auto"/>
        <w:rPr>
          <w:rFonts w:cs="Times New Roman"/>
        </w:rPr>
      </w:pPr>
    </w:p>
    <w:p w14:paraId="1AE20666" w14:textId="77777777" w:rsidR="00C71B94" w:rsidRDefault="00C71B94" w:rsidP="00F2299B">
      <w:pPr>
        <w:pStyle w:val="Bezmezer"/>
        <w:spacing w:line="360" w:lineRule="auto"/>
        <w:rPr>
          <w:rFonts w:cs="Times New Roman"/>
        </w:rPr>
      </w:pPr>
    </w:p>
    <w:p w14:paraId="5A66D746" w14:textId="77777777" w:rsidR="000573BC" w:rsidRDefault="000573BC" w:rsidP="00F2299B">
      <w:pPr>
        <w:pStyle w:val="Bezmezer"/>
        <w:spacing w:line="360" w:lineRule="auto"/>
        <w:rPr>
          <w:rFonts w:cs="Times New Roman"/>
        </w:rPr>
      </w:pPr>
    </w:p>
    <w:p w14:paraId="3993D723" w14:textId="60780768" w:rsidR="00024997" w:rsidRDefault="00024997">
      <w:pPr>
        <w:jc w:val="left"/>
        <w:rPr>
          <w:rFonts w:cs="Times New Roman"/>
        </w:rPr>
      </w:pPr>
      <w:r>
        <w:rPr>
          <w:rFonts w:cs="Times New Roman"/>
        </w:rPr>
        <w:br w:type="page"/>
      </w:r>
    </w:p>
    <w:p w14:paraId="080CF2E8" w14:textId="3B9677EB" w:rsidR="000E6A31" w:rsidRDefault="00056293" w:rsidP="00F2299B">
      <w:pPr>
        <w:pStyle w:val="Nadpis1"/>
        <w:spacing w:before="0"/>
      </w:pPr>
      <w:bookmarkStart w:id="27" w:name="_Toc105534624"/>
      <w:r>
        <w:lastRenderedPageBreak/>
        <w:t>3</w:t>
      </w:r>
      <w:r w:rsidR="000E6A31">
        <w:t xml:space="preserve">. </w:t>
      </w:r>
      <w:r w:rsidR="00353CEB">
        <w:t>Podpis závěti</w:t>
      </w:r>
      <w:bookmarkEnd w:id="27"/>
    </w:p>
    <w:p w14:paraId="3EC77DDA" w14:textId="0633F694" w:rsidR="000E6A31" w:rsidRDefault="000E6A31" w:rsidP="00F2299B"/>
    <w:p w14:paraId="12875234" w14:textId="2CA920A4" w:rsidR="000E6A31" w:rsidRDefault="00056293" w:rsidP="00F2299B">
      <w:pPr>
        <w:pStyle w:val="Nadpis2"/>
        <w:spacing w:before="0"/>
      </w:pPr>
      <w:bookmarkStart w:id="28" w:name="_Toc105534625"/>
      <w:r>
        <w:t>3</w:t>
      </w:r>
      <w:r w:rsidR="00C623E0">
        <w:t>.1. Podpis testamentu v římskoprávní úpravě</w:t>
      </w:r>
      <w:bookmarkEnd w:id="28"/>
    </w:p>
    <w:p w14:paraId="4693095D" w14:textId="11DB1752" w:rsidR="00C623E0" w:rsidRDefault="00C623E0" w:rsidP="00F2299B"/>
    <w:p w14:paraId="1D1A52CC" w14:textId="50F4CE92" w:rsidR="000468F3" w:rsidRDefault="00056293" w:rsidP="00F2299B">
      <w:pPr>
        <w:pStyle w:val="Nadpis3"/>
        <w:spacing w:before="0"/>
      </w:pPr>
      <w:bookmarkStart w:id="29" w:name="_Toc105534626"/>
      <w:r>
        <w:t>3</w:t>
      </w:r>
      <w:r w:rsidR="00B51C33">
        <w:t>.1.1. Testamentum scriptum</w:t>
      </w:r>
      <w:bookmarkEnd w:id="29"/>
    </w:p>
    <w:p w14:paraId="4567E9FC" w14:textId="31D9D063" w:rsidR="00EC7937" w:rsidRDefault="00EC7937" w:rsidP="00F2299B"/>
    <w:p w14:paraId="2A42D7EF" w14:textId="46DFEEC5" w:rsidR="00BC45E7" w:rsidRDefault="006629CF" w:rsidP="00F2299B">
      <w:pPr>
        <w:spacing w:line="360" w:lineRule="auto"/>
        <w:ind w:firstLine="709"/>
      </w:pPr>
      <w:r>
        <w:t>V</w:t>
      </w:r>
      <w:r w:rsidR="0037634D">
        <w:t xml:space="preserve"> kapitole věnující se dataci závěti byly popsány jednotlivé formy římských </w:t>
      </w:r>
      <w:r w:rsidR="00F13D1B">
        <w:t>testamentů</w:t>
      </w:r>
      <w:r w:rsidR="0037634D">
        <w:t>.</w:t>
      </w:r>
      <w:r>
        <w:t xml:space="preserve"> </w:t>
      </w:r>
      <w:r w:rsidR="00401648">
        <w:t xml:space="preserve">Mimo ústní formy </w:t>
      </w:r>
      <w:r w:rsidR="00F13D1B">
        <w:t>testamentů</w:t>
      </w:r>
      <w:r w:rsidR="00401648">
        <w:t xml:space="preserve"> tak první </w:t>
      </w:r>
      <w:r w:rsidR="00F13D1B">
        <w:t>testament</w:t>
      </w:r>
      <w:r w:rsidR="00401648">
        <w:t xml:space="preserve"> s písemnou formou byl právě</w:t>
      </w:r>
      <w:r w:rsidR="006C5501">
        <w:t xml:space="preserve"> </w:t>
      </w:r>
      <w:r w:rsidR="006C5501" w:rsidRPr="006C5501">
        <w:rPr>
          <w:i/>
          <w:iCs/>
        </w:rPr>
        <w:t>testamentum scriptum</w:t>
      </w:r>
      <w:r w:rsidR="004B5C09">
        <w:rPr>
          <w:i/>
          <w:iCs/>
        </w:rPr>
        <w:t xml:space="preserve">, </w:t>
      </w:r>
      <w:r w:rsidR="004B5C09">
        <w:t>testament mancipační</w:t>
      </w:r>
      <w:r w:rsidR="006C5501">
        <w:t xml:space="preserve">. </w:t>
      </w:r>
      <w:r w:rsidR="001E5D99">
        <w:t>Zůstavitel sv</w:t>
      </w:r>
      <w:r w:rsidR="00F13D1B">
        <w:t>ůj</w:t>
      </w:r>
      <w:r w:rsidR="001E5D99">
        <w:t xml:space="preserve"> </w:t>
      </w:r>
      <w:r w:rsidR="00F13D1B">
        <w:t>testament</w:t>
      </w:r>
      <w:r w:rsidR="00A25B63">
        <w:t xml:space="preserve"> předložil sedmi svědkům</w:t>
      </w:r>
      <w:r w:rsidR="00CB0BBD">
        <w:t>, kteří následně na testament otiskli své pečetě</w:t>
      </w:r>
      <w:r w:rsidR="00CE0F75">
        <w:t xml:space="preserve">. Nad rámec pečetí bylo rovněž vyžadováno uvedení jména každého jednotlivého </w:t>
      </w:r>
      <w:r w:rsidR="00F13D1B">
        <w:t>testamentárního</w:t>
      </w:r>
      <w:r w:rsidR="001E7740">
        <w:t xml:space="preserve"> </w:t>
      </w:r>
      <w:r w:rsidR="00CE0F75">
        <w:t>svědka.</w:t>
      </w:r>
      <w:r w:rsidR="00CE0F75">
        <w:rPr>
          <w:rStyle w:val="Znakapoznpodarou"/>
        </w:rPr>
        <w:footnoteReference w:id="80"/>
      </w:r>
      <w:r w:rsidR="00805072">
        <w:t xml:space="preserve"> Právní úprava přitom výslovně nestanovila </w:t>
      </w:r>
      <w:r w:rsidR="004B0EA2">
        <w:t xml:space="preserve">povinnost </w:t>
      </w:r>
      <w:r w:rsidR="008B730B">
        <w:t xml:space="preserve">připojit pečeť a jméno svědka až na konec </w:t>
      </w:r>
      <w:r w:rsidR="00CB6BDB">
        <w:t xml:space="preserve">textové části </w:t>
      </w:r>
      <w:r w:rsidR="00F13D1B">
        <w:t>testamentu</w:t>
      </w:r>
      <w:r w:rsidR="00CB6BDB">
        <w:t xml:space="preserve">. V tomto kontextu </w:t>
      </w:r>
      <w:r w:rsidR="002E7A70">
        <w:t xml:space="preserve">tak připojení pečeti svědka </w:t>
      </w:r>
      <w:r w:rsidR="005E5C8B">
        <w:t xml:space="preserve">do jisté míry </w:t>
      </w:r>
      <w:r w:rsidR="002E7A70">
        <w:t xml:space="preserve">nahrazovalo podpis zůstavitele. </w:t>
      </w:r>
    </w:p>
    <w:p w14:paraId="624675BA" w14:textId="5E9A1C0B" w:rsidR="00B127CD" w:rsidRPr="00F6764C" w:rsidRDefault="00756FF2" w:rsidP="00F2299B">
      <w:pPr>
        <w:spacing w:line="360" w:lineRule="auto"/>
        <w:ind w:firstLine="709"/>
      </w:pPr>
      <w:r>
        <w:t xml:space="preserve">Obligatorní náležitostí </w:t>
      </w:r>
      <w:r>
        <w:rPr>
          <w:i/>
          <w:iCs/>
        </w:rPr>
        <w:t xml:space="preserve">testamentum scriptum </w:t>
      </w:r>
      <w:r>
        <w:t xml:space="preserve">však nebylo podepsání </w:t>
      </w:r>
      <w:r w:rsidR="00F13D1B">
        <w:t>testamentu</w:t>
      </w:r>
      <w:r w:rsidR="00A835A4">
        <w:t xml:space="preserve"> zůstavitelem.</w:t>
      </w:r>
      <w:r w:rsidR="002977E9">
        <w:t xml:space="preserve"> Podpis nahrazovalo prohlášení zůstavitele, že obsah </w:t>
      </w:r>
      <w:r w:rsidR="00F13D1B">
        <w:t>testamentu</w:t>
      </w:r>
      <w:r w:rsidR="002977E9">
        <w:t xml:space="preserve"> je jeho poslední vůlí.</w:t>
      </w:r>
      <w:r w:rsidR="00BC45E7">
        <w:rPr>
          <w:rStyle w:val="Znakapoznpodarou"/>
        </w:rPr>
        <w:footnoteReference w:id="81"/>
      </w:r>
      <w:r w:rsidR="00205575">
        <w:t xml:space="preserve"> </w:t>
      </w:r>
      <w:r w:rsidR="002977E9">
        <w:t xml:space="preserve">Právě tuto skutečnost </w:t>
      </w:r>
      <w:r w:rsidR="00ED68CA">
        <w:t>svojí pečetí stvrzovali svědci.</w:t>
      </w:r>
      <w:r w:rsidR="00150B3F">
        <w:t xml:space="preserve"> </w:t>
      </w:r>
      <w:r w:rsidR="000F4F86">
        <w:t>Nutnost podepsání takového testamentu by se jevila jako zbytečná, neboť již samotní svědci při testamentárním obřadu</w:t>
      </w:r>
      <w:r w:rsidR="00A91493">
        <w:t xml:space="preserve"> stvrzují, že daný testament skutečně sepsal zůstavitel</w:t>
      </w:r>
      <w:r w:rsidR="00BD25FE">
        <w:t xml:space="preserve"> a že ho zůstavitel sepsal v danou chvíli</w:t>
      </w:r>
      <w:r w:rsidR="00A91493">
        <w:t xml:space="preserve">. Nemohlo tak být pochyb o jeho platnosti. </w:t>
      </w:r>
      <w:r w:rsidR="00137503">
        <w:t>V pozdější době</w:t>
      </w:r>
      <w:r w:rsidR="00F6764C">
        <w:t xml:space="preserve"> bylo z části upuštěno od obřadnosti </w:t>
      </w:r>
      <w:r w:rsidR="00F6764C">
        <w:rPr>
          <w:i/>
          <w:iCs/>
        </w:rPr>
        <w:t xml:space="preserve">testamentum scriptum </w:t>
      </w:r>
      <w:r w:rsidR="00F6764C">
        <w:t xml:space="preserve">a pro platnost </w:t>
      </w:r>
      <w:r w:rsidR="00F13D1B">
        <w:t>testamentu</w:t>
      </w:r>
      <w:r w:rsidR="00F6764C">
        <w:t xml:space="preserve"> tak postačila pouze skutečnost, že </w:t>
      </w:r>
      <w:r w:rsidR="00063850">
        <w:t>na daném testamentu bylo otisknuto sedm pečetí se jmény svědků.</w:t>
      </w:r>
      <w:r w:rsidR="00063850">
        <w:rPr>
          <w:rStyle w:val="Znakapoznpodarou"/>
        </w:rPr>
        <w:footnoteReference w:id="82"/>
      </w:r>
    </w:p>
    <w:p w14:paraId="0990625C" w14:textId="190D5289" w:rsidR="00EC7937" w:rsidRDefault="00EC7937" w:rsidP="00F2299B"/>
    <w:p w14:paraId="2F2410C9" w14:textId="798CC264" w:rsidR="003C7BB7" w:rsidRDefault="00056293" w:rsidP="00F2299B">
      <w:pPr>
        <w:pStyle w:val="Nadpis3"/>
        <w:spacing w:before="0"/>
      </w:pPr>
      <w:bookmarkStart w:id="30" w:name="_Toc105534627"/>
      <w:r>
        <w:t>3</w:t>
      </w:r>
      <w:r w:rsidR="009368C5">
        <w:t xml:space="preserve">.1.2. </w:t>
      </w:r>
      <w:r w:rsidR="001C6D59">
        <w:t xml:space="preserve">Uvedení podpisu v dalších formách </w:t>
      </w:r>
      <w:r w:rsidR="00F13D1B">
        <w:t>testamentu</w:t>
      </w:r>
      <w:bookmarkEnd w:id="30"/>
    </w:p>
    <w:p w14:paraId="0B6DA8FD" w14:textId="08F8B460" w:rsidR="001C6D59" w:rsidRDefault="001C6D59" w:rsidP="00F2299B"/>
    <w:p w14:paraId="0B670AC1" w14:textId="6797C436" w:rsidR="00C623E0" w:rsidRDefault="001C6D59" w:rsidP="00F2299B">
      <w:pPr>
        <w:spacing w:line="360" w:lineRule="auto"/>
      </w:pPr>
      <w:r>
        <w:tab/>
      </w:r>
      <w:r w:rsidR="00DD3E52">
        <w:t>Římské právo rozlišovalo v</w:t>
      </w:r>
      <w:r w:rsidR="007D3085">
        <w:t> </w:t>
      </w:r>
      <w:r w:rsidR="00DD3E52">
        <w:t>době</w:t>
      </w:r>
      <w:r w:rsidR="007D3085">
        <w:t xml:space="preserve"> justiniánské</w:t>
      </w:r>
      <w:r w:rsidR="00DD3E52">
        <w:t xml:space="preserve"> dvě formy písemného testamentu, allografní a </w:t>
      </w:r>
      <w:r w:rsidR="00D8644C">
        <w:t xml:space="preserve">holografní. </w:t>
      </w:r>
      <w:r w:rsidR="00205DF7">
        <w:t>V případě sepsání testamentu vlastní rukou zůstavitele</w:t>
      </w:r>
      <w:r w:rsidR="0032774D">
        <w:t xml:space="preserve"> byl</w:t>
      </w:r>
      <w:r w:rsidR="00D45844">
        <w:t xml:space="preserve">o nutné </w:t>
      </w:r>
      <w:r w:rsidR="00E834F6">
        <w:t xml:space="preserve">celou závěť podepsat. </w:t>
      </w:r>
      <w:r w:rsidR="00222F42">
        <w:t xml:space="preserve">Zvláštní </w:t>
      </w:r>
      <w:r w:rsidR="00837B76">
        <w:t xml:space="preserve">je, že požadavek </w:t>
      </w:r>
      <w:r w:rsidR="00222F42">
        <w:t xml:space="preserve">na podpis </w:t>
      </w:r>
      <w:r w:rsidR="00837B76">
        <w:t xml:space="preserve">neexistoval u allografních </w:t>
      </w:r>
      <w:r w:rsidR="00F13D1B">
        <w:t>testamentů</w:t>
      </w:r>
      <w:r w:rsidR="00222F42">
        <w:t>.</w:t>
      </w:r>
      <w:r w:rsidR="007430E4">
        <w:rPr>
          <w:rStyle w:val="Znakapoznpodarou"/>
        </w:rPr>
        <w:footnoteReference w:id="83"/>
      </w:r>
      <w:r w:rsidR="00222F42">
        <w:t xml:space="preserve"> </w:t>
      </w:r>
      <w:r w:rsidR="00E24A80">
        <w:t xml:space="preserve">Oba testamenty však musely být </w:t>
      </w:r>
      <w:r w:rsidR="00820020">
        <w:t xml:space="preserve">opatřeny pečetí a podpisem dvou svědků. </w:t>
      </w:r>
      <w:r w:rsidR="00277FF6">
        <w:t>Oproti původní úpravě tak byl snížen počet svědků potřebných pro potvrzení testamentu.</w:t>
      </w:r>
      <w:r w:rsidR="00814EDD">
        <w:t xml:space="preserve"> Takové snížení se jeví jako přívětivé, neboť pro prokázání</w:t>
      </w:r>
      <w:r w:rsidR="0077425A">
        <w:t xml:space="preserve"> platnosti daného testamentu</w:t>
      </w:r>
      <w:r w:rsidR="00857F61">
        <w:t xml:space="preserve"> ve většině případů</w:t>
      </w:r>
      <w:r w:rsidR="0077425A">
        <w:t xml:space="preserve"> postačí pouze dva svědci. Bylo tak zbytečné klást na zůstavitele zvýšené formální nároky.</w:t>
      </w:r>
      <w:r w:rsidR="00277FF6">
        <w:t xml:space="preserve"> </w:t>
      </w:r>
      <w:r w:rsidR="004F5FC2">
        <w:t xml:space="preserve">Justiniánova novela, která požadovala po zůstaviteli v jednom případě uvedení data pořízení </w:t>
      </w:r>
      <w:r w:rsidR="00F13D1B">
        <w:t>testamentu</w:t>
      </w:r>
      <w:r w:rsidR="00E42524">
        <w:t xml:space="preserve">, </w:t>
      </w:r>
      <w:r w:rsidR="00117803">
        <w:t>nepovažovala za nutné uvedení podpisu</w:t>
      </w:r>
      <w:r w:rsidR="00512923">
        <w:t xml:space="preserve"> zůstavitele</w:t>
      </w:r>
      <w:r w:rsidR="00E42524">
        <w:t>.</w:t>
      </w:r>
      <w:r w:rsidR="009C68D7" w:rsidRPr="009C68D7">
        <w:rPr>
          <w:rStyle w:val="Znakapoznpodarou"/>
        </w:rPr>
        <w:t xml:space="preserve"> </w:t>
      </w:r>
      <w:r w:rsidR="009C68D7">
        <w:rPr>
          <w:rStyle w:val="Znakapoznpodarou"/>
        </w:rPr>
        <w:footnoteReference w:id="84"/>
      </w:r>
      <w:r w:rsidR="0077425A">
        <w:t xml:space="preserve"> </w:t>
      </w:r>
    </w:p>
    <w:p w14:paraId="1080B52D" w14:textId="45303ADF" w:rsidR="004513F4" w:rsidRDefault="004513F4" w:rsidP="00F2299B">
      <w:pPr>
        <w:spacing w:line="360" w:lineRule="auto"/>
      </w:pPr>
      <w:r>
        <w:lastRenderedPageBreak/>
        <w:tab/>
        <w:t>V tomto kontextu je nutné zmínit účel podpisu</w:t>
      </w:r>
      <w:r w:rsidR="00EB0520">
        <w:t xml:space="preserve"> </w:t>
      </w:r>
      <w:r w:rsidR="00F13D1B">
        <w:t>testamentu</w:t>
      </w:r>
      <w:r w:rsidR="00235CDB">
        <w:t xml:space="preserve"> a svědeckých pečetí</w:t>
      </w:r>
      <w:r w:rsidR="00EB0520">
        <w:t>. Z tehdejších pramenů existuje pouze jedna zmínka o účelu</w:t>
      </w:r>
      <w:r w:rsidR="00235CDB">
        <w:t xml:space="preserve"> svědeckých pečetí</w:t>
      </w:r>
      <w:r w:rsidR="00EB0520">
        <w:t xml:space="preserve"> </w:t>
      </w:r>
      <w:r w:rsidR="00F13D1B">
        <w:t>testamentu</w:t>
      </w:r>
      <w:r w:rsidR="00F30E49">
        <w:t xml:space="preserve">: </w:t>
      </w:r>
      <w:r w:rsidR="00235CDB">
        <w:t>„</w:t>
      </w:r>
      <w:r w:rsidR="00902051">
        <w:rPr>
          <w:i/>
          <w:iCs/>
        </w:rPr>
        <w:t>…ale při testamentu písemném mělo připojení svědeckých pečetí</w:t>
      </w:r>
      <w:r w:rsidR="00235CDB">
        <w:rPr>
          <w:i/>
          <w:iCs/>
        </w:rPr>
        <w:t xml:space="preserve"> jiný význam než v</w:t>
      </w:r>
      <w:r w:rsidR="00B55D3C">
        <w:rPr>
          <w:i/>
          <w:iCs/>
        </w:rPr>
        <w:t>e</w:t>
      </w:r>
      <w:r w:rsidR="00235CDB">
        <w:rPr>
          <w:i/>
          <w:iCs/>
        </w:rPr>
        <w:t xml:space="preserve"> právu římském, v němž jednalo se o pouhé uzavření, zapečetění listiny</w:t>
      </w:r>
      <w:r w:rsidR="004B7488">
        <w:rPr>
          <w:i/>
          <w:iCs/>
        </w:rPr>
        <w:t>.</w:t>
      </w:r>
      <w:r w:rsidR="00235CDB">
        <w:t>“</w:t>
      </w:r>
      <w:r w:rsidR="00235CDB">
        <w:rPr>
          <w:rStyle w:val="Znakapoznpodarou"/>
        </w:rPr>
        <w:footnoteReference w:id="85"/>
      </w:r>
      <w:r w:rsidR="004B7488">
        <w:t xml:space="preserve"> </w:t>
      </w:r>
      <w:r w:rsidR="008B4B5F">
        <w:t>Samotné pečeti tak měly za účel pouze stvrzení skutečnosti, že</w:t>
      </w:r>
      <w:r w:rsidR="008632F1">
        <w:t xml:space="preserve"> dan</w:t>
      </w:r>
      <w:r w:rsidR="00F13D1B">
        <w:t>ý</w:t>
      </w:r>
      <w:r w:rsidR="008632F1">
        <w:t xml:space="preserve"> </w:t>
      </w:r>
      <w:r w:rsidR="00F13D1B">
        <w:t>testament</w:t>
      </w:r>
      <w:r w:rsidR="008632F1">
        <w:t xml:space="preserve"> byl skutečně sepsán zůstavitelem. Taková úprava tak mohla v případě dědických sporů poměrně pomoci verifikovat samotný testament</w:t>
      </w:r>
      <w:r w:rsidR="009A4421">
        <w:t>.</w:t>
      </w:r>
    </w:p>
    <w:p w14:paraId="5FFDDD78" w14:textId="6F890BF5" w:rsidR="0091156A" w:rsidRDefault="0091156A" w:rsidP="00F2299B">
      <w:pPr>
        <w:spacing w:line="360" w:lineRule="auto"/>
      </w:pPr>
      <w:r>
        <w:tab/>
        <w:t xml:space="preserve">K samotné povaze a účelu podpisu se římská právní úprava nevyjadřuje. </w:t>
      </w:r>
      <w:r w:rsidR="00AC2485">
        <w:t>Je však možné připodobnit účel svědeckých pečetí k podpisu zůstavitele, případně podpisu sa</w:t>
      </w:r>
      <w:r w:rsidR="00281CBF">
        <w:t xml:space="preserve">motných svědků. </w:t>
      </w:r>
      <w:r w:rsidR="00314AC1">
        <w:t>U</w:t>
      </w:r>
      <w:r w:rsidR="00281CBF">
        <w:t xml:space="preserve"> podpisu se tak znovu jednalo o jakési završení celistvosti testamentu. </w:t>
      </w:r>
      <w:r w:rsidR="00ED3343">
        <w:t>Také nebylo specifikováno</w:t>
      </w:r>
      <w:r w:rsidR="000A432A">
        <w:t>, zda se zůstavitel musí podepsat celým jménem, popřípadě postačí pouze pseudonym.</w:t>
      </w:r>
    </w:p>
    <w:p w14:paraId="060A5028" w14:textId="54B1BA5D" w:rsidR="00A253DC" w:rsidRDefault="00A253DC" w:rsidP="003760E4"/>
    <w:p w14:paraId="41476597" w14:textId="27837526" w:rsidR="00A253DC" w:rsidRDefault="00056293" w:rsidP="00F2299B">
      <w:pPr>
        <w:pStyle w:val="Nadpis2"/>
        <w:spacing w:before="0"/>
      </w:pPr>
      <w:bookmarkStart w:id="31" w:name="_Toc105534628"/>
      <w:r>
        <w:t>3</w:t>
      </w:r>
      <w:r w:rsidR="00A253DC">
        <w:t xml:space="preserve">.2. </w:t>
      </w:r>
      <w:r w:rsidR="00353CEB">
        <w:t>Podpis závěti v OZO</w:t>
      </w:r>
      <w:bookmarkEnd w:id="31"/>
    </w:p>
    <w:p w14:paraId="443BC6FD" w14:textId="5C5E9919" w:rsidR="00706E24" w:rsidRDefault="00706E24" w:rsidP="00F2299B"/>
    <w:p w14:paraId="28998C93" w14:textId="76472109" w:rsidR="00872866" w:rsidRDefault="00056293" w:rsidP="00F2299B">
      <w:pPr>
        <w:pStyle w:val="Nadpis3"/>
        <w:spacing w:before="0"/>
      </w:pPr>
      <w:bookmarkStart w:id="32" w:name="_Toc105534629"/>
      <w:r>
        <w:t>3</w:t>
      </w:r>
      <w:r w:rsidR="00872866">
        <w:t>.2</w:t>
      </w:r>
      <w:r w:rsidR="00D60179">
        <w:t xml:space="preserve">.1. Podpis </w:t>
      </w:r>
      <w:r w:rsidR="007E10A0">
        <w:t>závěti</w:t>
      </w:r>
      <w:r w:rsidR="00D60179">
        <w:t xml:space="preserve"> v kontextu Codex Theresianus a navazujících osnovách</w:t>
      </w:r>
      <w:bookmarkEnd w:id="32"/>
    </w:p>
    <w:p w14:paraId="77A23BC8" w14:textId="77777777" w:rsidR="00872866" w:rsidRDefault="00872866" w:rsidP="00F2299B"/>
    <w:p w14:paraId="06BDF99B" w14:textId="7BA2DD80" w:rsidR="00CF4C48" w:rsidRDefault="00310B71" w:rsidP="00F2299B">
      <w:pPr>
        <w:spacing w:line="360" w:lineRule="auto"/>
        <w:ind w:firstLine="708"/>
      </w:pPr>
      <w:r>
        <w:t xml:space="preserve">O historických souvislostech bylo v krátkosti pojednáno v kapitole o dataci závěti. </w:t>
      </w:r>
      <w:r w:rsidR="00CA3EFA">
        <w:rPr>
          <w:i/>
          <w:iCs/>
        </w:rPr>
        <w:t xml:space="preserve">Codex Theresianus </w:t>
      </w:r>
      <w:r w:rsidR="00CA3EFA">
        <w:t>není nikterak zajímavý z hlediska datace závěti. V případě podpisu</w:t>
      </w:r>
      <w:r w:rsidR="005A1282">
        <w:t xml:space="preserve"> však určuje u holografní závěti obligatorní náležitosti posledního pořízení. </w:t>
      </w:r>
      <w:r w:rsidR="00482D7E">
        <w:t xml:space="preserve">V II. </w:t>
      </w:r>
      <w:r w:rsidR="00136BF3">
        <w:t>k</w:t>
      </w:r>
      <w:r w:rsidR="00482D7E">
        <w:t>nize, 11 kapitole</w:t>
      </w:r>
      <w:r w:rsidR="00CF3413">
        <w:t xml:space="preserve">, § 7, bodu 70 se stanoví: </w:t>
      </w:r>
      <w:r w:rsidR="00CF3413" w:rsidRPr="008A2344">
        <w:rPr>
          <w:i/>
          <w:iCs/>
        </w:rPr>
        <w:t>„</w:t>
      </w:r>
      <w:r w:rsidR="008A2344" w:rsidRPr="008A2344">
        <w:rPr>
          <w:i/>
          <w:iCs/>
        </w:rPr>
        <w:t>Nur allein in jenem Fall wollen Wir zu mehrerer Erleichterung letztwilliger Geschäften die sonst erforderliche Feierlichkeiten gnädigst nachgesehen haben, wann Jemand seinen letzten Willen durchaus mit seiner eigenen Hand beschreibet, und mit seiner eigenhändigen Unterschrift und gewöhnlichen Insiegel oder Petschaft bestätiget.“</w:t>
      </w:r>
      <w:r w:rsidR="00443F6D">
        <w:rPr>
          <w:rStyle w:val="Znakapoznpodarou"/>
          <w:i/>
          <w:iCs/>
        </w:rPr>
        <w:footnoteReference w:id="86"/>
      </w:r>
      <w:r w:rsidR="008A2344">
        <w:t xml:space="preserve"> </w:t>
      </w:r>
      <w:r w:rsidR="003D4BE8">
        <w:t>Zmiňované ustanovení se dá vykládat tak, že zůstavitel mohl vlastnoručně sepsanou závěť podepsat</w:t>
      </w:r>
      <w:r w:rsidR="00E4134E">
        <w:t xml:space="preserve"> a poté opatřit razítkem či pečetí. </w:t>
      </w:r>
    </w:p>
    <w:p w14:paraId="5E443DF3" w14:textId="40B97A45" w:rsidR="00384391" w:rsidRDefault="00E4134E" w:rsidP="00F2299B">
      <w:pPr>
        <w:spacing w:line="360" w:lineRule="auto"/>
        <w:ind w:firstLine="708"/>
      </w:pPr>
      <w:r>
        <w:t xml:space="preserve">Právní úprava </w:t>
      </w:r>
      <w:r>
        <w:rPr>
          <w:i/>
          <w:iCs/>
        </w:rPr>
        <w:t xml:space="preserve">Codex Theresianus </w:t>
      </w:r>
      <w:r w:rsidR="00AD31E9">
        <w:t>tak nad rámec podpisu vyžadovala i razítko či obvyklou pečeť, které zůstavitel</w:t>
      </w:r>
      <w:r w:rsidR="00F65B22">
        <w:t xml:space="preserve"> v životě užíval.</w:t>
      </w:r>
      <w:r w:rsidR="00005A86">
        <w:t xml:space="preserve"> Otisk pečeti či</w:t>
      </w:r>
      <w:r w:rsidR="00EB3775">
        <w:t xml:space="preserve"> razítka se však jeví jako ne příliš nutné, neboť pravost </w:t>
      </w:r>
      <w:r w:rsidR="000E5D78">
        <w:t xml:space="preserve">a hlavně úplnost </w:t>
      </w:r>
      <w:r w:rsidR="00EB3775">
        <w:t>závěti prokáže i podpis zůstavitele.</w:t>
      </w:r>
      <w:r w:rsidR="00DE726D">
        <w:t xml:space="preserve"> Samotné razítko nebo pečeť zůstavitele nikterak neverifikuje pravost závěti, neboť </w:t>
      </w:r>
      <w:r w:rsidR="000E5D78">
        <w:t>otisk razítka</w:t>
      </w:r>
      <w:r w:rsidR="00DE726D">
        <w:t xml:space="preserve"> lze zfalšovat snadněji, než podpis</w:t>
      </w:r>
      <w:r w:rsidR="000E5D78">
        <w:t xml:space="preserve"> zůstavitele</w:t>
      </w:r>
      <w:r w:rsidR="00DE726D">
        <w:t>.</w:t>
      </w:r>
      <w:r w:rsidR="00624130">
        <w:t xml:space="preserve"> Zajímavostí je, že </w:t>
      </w:r>
      <w:r w:rsidR="00CF4C48">
        <w:t xml:space="preserve">právní úprava </w:t>
      </w:r>
      <w:r w:rsidR="00CF4C48" w:rsidRPr="00CF4C48">
        <w:rPr>
          <w:i/>
          <w:iCs/>
        </w:rPr>
        <w:t>Codex Theresianus</w:t>
      </w:r>
      <w:r w:rsidR="00CF4C48">
        <w:rPr>
          <w:i/>
          <w:iCs/>
        </w:rPr>
        <w:t xml:space="preserve"> </w:t>
      </w:r>
      <w:r w:rsidR="00CF4C48">
        <w:t xml:space="preserve">ve své podstatě slučuje </w:t>
      </w:r>
      <w:r w:rsidR="006F1B54">
        <w:t>allografní a holografní závě</w:t>
      </w:r>
      <w:r w:rsidR="002A5F40">
        <w:t>ť</w:t>
      </w:r>
      <w:r w:rsidR="006F1B54">
        <w:t>, neboť k platnosti výše popsané závěti bylo třeba účasti tří svědků.</w:t>
      </w:r>
      <w:r w:rsidR="00C34F01">
        <w:t xml:space="preserve"> O této povinnosti </w:t>
      </w:r>
      <w:r w:rsidR="00735D6D">
        <w:t>je referováno o dva body dále, tedy v</w:t>
      </w:r>
      <w:r w:rsidR="00136BF3">
        <w:t> II. knize, 11</w:t>
      </w:r>
      <w:r w:rsidR="0084241F">
        <w:t>.</w:t>
      </w:r>
      <w:r w:rsidR="00136BF3">
        <w:t xml:space="preserve"> kapitole, § 7, bod </w:t>
      </w:r>
      <w:r w:rsidR="008A7CC7">
        <w:t xml:space="preserve">72. Z hlediska vyváženosti obligatorních náležitostí závěti </w:t>
      </w:r>
      <w:r w:rsidR="006375ED">
        <w:t xml:space="preserve">a autonomie vůle zůstavitele </w:t>
      </w:r>
      <w:r w:rsidR="006375ED">
        <w:lastRenderedPageBreak/>
        <w:t>by tak postačila pouze nutnost podpisu, nikoliv i razítka či pečeti.</w:t>
      </w:r>
      <w:r w:rsidR="00A229EA">
        <w:t xml:space="preserve"> </w:t>
      </w:r>
      <w:r w:rsidR="007365F0">
        <w:t xml:space="preserve">Hortenova osnova </w:t>
      </w:r>
      <w:r w:rsidR="00BA7668">
        <w:t xml:space="preserve">potvrdila </w:t>
      </w:r>
      <w:r w:rsidR="0084241F">
        <w:t>v II. knize, 8. kapitole, §</w:t>
      </w:r>
      <w:r w:rsidR="003A5C29">
        <w:t xml:space="preserve"> 27 </w:t>
      </w:r>
      <w:r w:rsidR="00BA7668">
        <w:t xml:space="preserve">jako obligatorní náležitost závěti </w:t>
      </w:r>
      <w:r w:rsidR="003A5C29">
        <w:t xml:space="preserve">nad rámec podpisu i otisk razítka či </w:t>
      </w:r>
      <w:r w:rsidR="003F3F70">
        <w:t>pečeti.</w:t>
      </w:r>
      <w:r w:rsidR="00F87155">
        <w:t xml:space="preserve"> </w:t>
      </w:r>
      <w:r w:rsidR="009E3524">
        <w:t>Nově však osnova počítá i s allografní závětí, což se jeví jako vyhovující vzhledem k rozšíření možností posledního pořízení.</w:t>
      </w:r>
      <w:r w:rsidR="009E3524">
        <w:rPr>
          <w:rStyle w:val="Znakapoznpodarou"/>
        </w:rPr>
        <w:footnoteReference w:id="87"/>
      </w:r>
    </w:p>
    <w:p w14:paraId="14843DFF" w14:textId="4062589C" w:rsidR="00A229EA" w:rsidRDefault="00A229EA" w:rsidP="00F2299B">
      <w:pPr>
        <w:spacing w:line="360" w:lineRule="auto"/>
        <w:ind w:firstLine="708"/>
      </w:pPr>
      <w:r>
        <w:t xml:space="preserve">Stěžejní úpravou však zůstává v tomto historickém kontextu Martiniho osnova. </w:t>
      </w:r>
      <w:r w:rsidR="00412BDD">
        <w:t xml:space="preserve">Ta opět počítá aplikací holografní i allografní závěti. </w:t>
      </w:r>
      <w:r w:rsidR="008D017F">
        <w:t xml:space="preserve">V II. Části, 11 kapitole, § 30 se stanoví: </w:t>
      </w:r>
      <w:r w:rsidR="008D017F" w:rsidRPr="00154E95">
        <w:rPr>
          <w:i/>
          <w:iCs/>
        </w:rPr>
        <w:t>„Wer schriftlich und ohne Zeugen testiren will, der muß das Testament oder Codicill eigenhändig schreiben, den Tag, das Jahr, den Ort darunter fetzen, sich mit seinem Vornamen und Geschlechtsuamen unterzeichnen, endlich ein Petschaft, Siegel oder ein anderes Zeichen beidrücken</w:t>
      </w:r>
      <w:r w:rsidR="008D017F">
        <w:rPr>
          <w:i/>
          <w:iCs/>
        </w:rPr>
        <w:t>.</w:t>
      </w:r>
      <w:r w:rsidR="009D112B">
        <w:rPr>
          <w:i/>
          <w:iCs/>
        </w:rPr>
        <w:t>“</w:t>
      </w:r>
      <w:r w:rsidR="008D017F">
        <w:rPr>
          <w:rStyle w:val="Znakapoznpodarou"/>
          <w:i/>
          <w:iCs/>
        </w:rPr>
        <w:footnoteReference w:id="88"/>
      </w:r>
      <w:r w:rsidR="008D017F">
        <w:t xml:space="preserve"> Předmětné </w:t>
      </w:r>
      <w:r w:rsidR="0060209E">
        <w:t xml:space="preserve">ustanovení </w:t>
      </w:r>
      <w:r w:rsidR="0058283E">
        <w:t xml:space="preserve">vyžaduje po zůstaviteli uvedení podpisu ve formátu jména a příjmení. Nad rámec toho přejala Martiniho osnova po vzoru </w:t>
      </w:r>
      <w:r w:rsidR="0058283E">
        <w:rPr>
          <w:i/>
          <w:iCs/>
        </w:rPr>
        <w:t xml:space="preserve">Codex Theresianus </w:t>
      </w:r>
      <w:r w:rsidR="0058283E">
        <w:t xml:space="preserve">a Martiniho osnovy i obligatornost otisku razítka či </w:t>
      </w:r>
      <w:r w:rsidR="00252605">
        <w:t>pečeti zůstavitele.</w:t>
      </w:r>
    </w:p>
    <w:p w14:paraId="5C9D47CB" w14:textId="64D84831" w:rsidR="00252605" w:rsidRPr="0058283E" w:rsidRDefault="00252605" w:rsidP="00F2299B">
      <w:pPr>
        <w:spacing w:line="360" w:lineRule="auto"/>
        <w:ind w:firstLine="708"/>
      </w:pPr>
      <w:r>
        <w:t xml:space="preserve">Přestože se v obecnosti jednalo o zdařilé osnovy, na zůstavitele byly z hlediska podpisu kladeny poměrně velké nároky. Zůstavitel tak musel závěť podepsat jménem a příjmením, k tomu navíc přidat i otisk razítka či pečetě. Předmětné ustanovení se však </w:t>
      </w:r>
      <w:r w:rsidR="003707A2">
        <w:t>jako celek nepromítlo do následných právních úprav</w:t>
      </w:r>
      <w:r w:rsidR="00694E8C">
        <w:t>. V</w:t>
      </w:r>
      <w:r w:rsidR="003707A2">
        <w:t xml:space="preserve"> tomto kontextu </w:t>
      </w:r>
      <w:r w:rsidR="00694E8C">
        <w:t xml:space="preserve">je jimi </w:t>
      </w:r>
      <w:r w:rsidR="003707A2">
        <w:t>myšlen</w:t>
      </w:r>
      <w:r w:rsidR="00694E8C">
        <w:t>o</w:t>
      </w:r>
      <w:r w:rsidR="003707A2">
        <w:t xml:space="preserve"> hlavně OZO a navazující </w:t>
      </w:r>
      <w:r w:rsidR="005C4DEA">
        <w:t>právní úpravy.</w:t>
      </w:r>
    </w:p>
    <w:p w14:paraId="46174F80" w14:textId="77777777" w:rsidR="00D60179" w:rsidRDefault="00D60179" w:rsidP="00F2299B"/>
    <w:p w14:paraId="6F8F7C21" w14:textId="6827B092" w:rsidR="006C6BB4" w:rsidRDefault="00A46270" w:rsidP="00F2299B">
      <w:pPr>
        <w:pStyle w:val="Nadpis3"/>
        <w:spacing w:before="0"/>
      </w:pPr>
      <w:bookmarkStart w:id="33" w:name="_Toc105534630"/>
      <w:r>
        <w:t>3</w:t>
      </w:r>
      <w:r w:rsidR="00C03810">
        <w:t>.2.1. Zákonná úprava</w:t>
      </w:r>
      <w:r w:rsidR="009D71A7">
        <w:t xml:space="preserve"> holografní a allografní závěti</w:t>
      </w:r>
      <w:r w:rsidR="00252605">
        <w:t xml:space="preserve"> v OZO</w:t>
      </w:r>
      <w:bookmarkEnd w:id="33"/>
    </w:p>
    <w:p w14:paraId="24E1B947" w14:textId="77777777" w:rsidR="006C6BB4" w:rsidRDefault="006C6BB4" w:rsidP="00F2299B">
      <w:pPr>
        <w:pStyle w:val="Nadpis3"/>
        <w:spacing w:before="0"/>
      </w:pPr>
    </w:p>
    <w:p w14:paraId="34243138" w14:textId="17A401C1" w:rsidR="00706E24" w:rsidRDefault="00287F08" w:rsidP="00F2299B">
      <w:pPr>
        <w:spacing w:line="360" w:lineRule="auto"/>
        <w:ind w:firstLine="708"/>
      </w:pPr>
      <w:r>
        <w:t>V případě závětí psaných za účinnosti OZO</w:t>
      </w:r>
      <w:r w:rsidR="00FA5588">
        <w:t xml:space="preserve"> platí bezpodmínečně povinnost zůstavitele celou závěť podepsat</w:t>
      </w:r>
      <w:r w:rsidR="00006B24">
        <w:t>. Co se týče holografní závěti,</w:t>
      </w:r>
      <w:r w:rsidR="001F4D3B">
        <w:t xml:space="preserve"> platí </w:t>
      </w:r>
      <w:r w:rsidR="00B5276A">
        <w:t xml:space="preserve">dle § 578 OZO </w:t>
      </w:r>
      <w:r w:rsidR="001F4D3B">
        <w:t xml:space="preserve">následující: </w:t>
      </w:r>
      <w:r w:rsidR="001F4D3B" w:rsidRPr="00EA40F6">
        <w:rPr>
          <w:i/>
          <w:iCs/>
        </w:rPr>
        <w:t>„Kdo chce pořizovati písemně beze svědků, musí napsati závěť nebo dovětek vlastní rukou a vlastní rukou podepsati</w:t>
      </w:r>
      <w:r w:rsidR="00EA40F6" w:rsidRPr="00EA40F6">
        <w:rPr>
          <w:i/>
          <w:iCs/>
        </w:rPr>
        <w:t xml:space="preserve"> svým jménem…“</w:t>
      </w:r>
      <w:r w:rsidR="00C705D8">
        <w:t xml:space="preserve"> </w:t>
      </w:r>
      <w:r w:rsidR="006C2492">
        <w:t xml:space="preserve">Slovní spojení „svým jménem“ způsobovala v tehdejší době výkladové problémy. </w:t>
      </w:r>
      <w:r w:rsidR="00380289">
        <w:t>Základním atr</w:t>
      </w:r>
      <w:r w:rsidR="006D50A7">
        <w:t>ibutem vyplývající z dikce zákona je nutnost provedení podpisu vlastní rukou.</w:t>
      </w:r>
      <w:r w:rsidR="001667DD">
        <w:rPr>
          <w:rStyle w:val="Znakapoznpodarou"/>
        </w:rPr>
        <w:footnoteReference w:id="89"/>
      </w:r>
      <w:r w:rsidR="00D36568">
        <w:t xml:space="preserve"> </w:t>
      </w:r>
      <w:r w:rsidR="006B66AB">
        <w:t>Podpis zůstavitele je tak považován</w:t>
      </w:r>
      <w:r w:rsidR="00D76896">
        <w:t xml:space="preserve"> za stvrzení obsahu závěti.</w:t>
      </w:r>
      <w:r w:rsidR="00A15DFD">
        <w:rPr>
          <w:rStyle w:val="Znakapoznpodarou"/>
        </w:rPr>
        <w:footnoteReference w:id="90"/>
      </w:r>
    </w:p>
    <w:p w14:paraId="3C6C4AEE" w14:textId="01C8017C" w:rsidR="00A15DFD" w:rsidRDefault="00A15DFD" w:rsidP="00F2299B">
      <w:pPr>
        <w:spacing w:line="360" w:lineRule="auto"/>
      </w:pPr>
      <w:r>
        <w:tab/>
      </w:r>
      <w:r w:rsidR="007138FD">
        <w:t xml:space="preserve">Pro allografní </w:t>
      </w:r>
      <w:r w:rsidR="00B5276A">
        <w:t xml:space="preserve">závěť upravenou v § 579 OZO </w:t>
      </w:r>
      <w:r w:rsidR="007138FD">
        <w:t xml:space="preserve">platí: </w:t>
      </w:r>
      <w:r w:rsidR="007138FD" w:rsidRPr="00DA46DC">
        <w:rPr>
          <w:rFonts w:cs="Times New Roman"/>
          <w:i/>
          <w:iCs/>
        </w:rPr>
        <w:t>„</w:t>
      </w:r>
      <w:r w:rsidR="00DA46DC" w:rsidRPr="00DA46DC">
        <w:rPr>
          <w:rFonts w:cs="Times New Roman"/>
          <w:i/>
          <w:iCs/>
          <w:color w:val="232323"/>
          <w:shd w:val="clear" w:color="auto" w:fill="FFFFFF"/>
        </w:rPr>
        <w:t xml:space="preserve">Poslední vůli, kterou dal zůstavitel napsati osobou jinou, musí vlastnoručně podepsati. Rovněž musí před třemi způsobilými svědky, z nichž alespoň dva musí býti současně přítomni, výslovně prohlásiti, že spis obsahuje jeho poslední vůli. Konečně musí se také svědkové podepsati s doložkou, která poukazuje na jejich svědecké poslání, buď uvnitř nebo zevně, ale vždy na listině samé a nikoli snad na obálce. </w:t>
      </w:r>
      <w:r w:rsidR="00DA46DC" w:rsidRPr="00DA46DC">
        <w:rPr>
          <w:rFonts w:cs="Times New Roman"/>
          <w:i/>
          <w:iCs/>
          <w:color w:val="232323"/>
          <w:shd w:val="clear" w:color="auto" w:fill="FFFFFF"/>
        </w:rPr>
        <w:lastRenderedPageBreak/>
        <w:t>Není třeba, aby svědek znal obsah závěti.</w:t>
      </w:r>
      <w:r w:rsidR="009C5CEA">
        <w:rPr>
          <w:rFonts w:cs="Times New Roman"/>
          <w:i/>
          <w:iCs/>
        </w:rPr>
        <w:t>“</w:t>
      </w:r>
      <w:r w:rsidR="009C5CEA">
        <w:rPr>
          <w:rFonts w:cs="Times New Roman"/>
        </w:rPr>
        <w:t xml:space="preserve"> Allografní závěť tak musí být taktéž podepsaná zůstavitelem. Inspirační</w:t>
      </w:r>
      <w:r w:rsidR="00D328AA">
        <w:rPr>
          <w:rFonts w:cs="Times New Roman"/>
        </w:rPr>
        <w:t xml:space="preserve"> zdroje ve vztahu k závětním svědkům lze </w:t>
      </w:r>
      <w:r w:rsidR="009E755C">
        <w:rPr>
          <w:rFonts w:cs="Times New Roman"/>
        </w:rPr>
        <w:t xml:space="preserve">mimo předcházejících osnov </w:t>
      </w:r>
      <w:r w:rsidR="00D328AA">
        <w:rPr>
          <w:rFonts w:cs="Times New Roman"/>
        </w:rPr>
        <w:t xml:space="preserve">nalézt </w:t>
      </w:r>
      <w:r w:rsidR="009E755C">
        <w:rPr>
          <w:rFonts w:cs="Times New Roman"/>
        </w:rPr>
        <w:t xml:space="preserve">také </w:t>
      </w:r>
      <w:r w:rsidR="00D328AA">
        <w:rPr>
          <w:rFonts w:cs="Times New Roman"/>
        </w:rPr>
        <w:t>v římskoprávní úpravě</w:t>
      </w:r>
      <w:r w:rsidR="003F539F">
        <w:rPr>
          <w:rFonts w:cs="Times New Roman"/>
        </w:rPr>
        <w:t>, protože jednou z podmínek platnosti allografní závěti je</w:t>
      </w:r>
      <w:r w:rsidR="007A03B7">
        <w:rPr>
          <w:rFonts w:cs="Times New Roman"/>
        </w:rPr>
        <w:t xml:space="preserve"> i podpis závětních svědků. Poměrně přesně právní úprava popisuje umístění podpisů závět</w:t>
      </w:r>
      <w:r w:rsidR="00FC7EA8">
        <w:rPr>
          <w:rFonts w:cs="Times New Roman"/>
        </w:rPr>
        <w:t>ních svědků. Takový přesný popis však sice na jednu stranu</w:t>
      </w:r>
      <w:r w:rsidR="009C5CEA">
        <w:rPr>
          <w:rFonts w:cs="Times New Roman"/>
        </w:rPr>
        <w:t xml:space="preserve"> </w:t>
      </w:r>
      <w:r w:rsidR="00195DEC">
        <w:rPr>
          <w:rFonts w:cs="Times New Roman"/>
        </w:rPr>
        <w:t>od</w:t>
      </w:r>
      <w:r w:rsidR="005C3489">
        <w:rPr>
          <w:rFonts w:cs="Times New Roman"/>
        </w:rPr>
        <w:t xml:space="preserve">straňuje výkladové pochybnosti, avšak může způsobovat </w:t>
      </w:r>
      <w:r w:rsidR="00AD1793">
        <w:rPr>
          <w:rFonts w:cs="Times New Roman"/>
        </w:rPr>
        <w:t xml:space="preserve">neplatnost závěti jako celku v případě nedůsledného dodržení formy podpisů. </w:t>
      </w:r>
      <w:r w:rsidR="00EC5919">
        <w:rPr>
          <w:rFonts w:cs="Times New Roman"/>
        </w:rPr>
        <w:t xml:space="preserve">Absence jednoho či více svědků závěti způsobuje automaticky neplatnost </w:t>
      </w:r>
      <w:r w:rsidR="001D5617">
        <w:rPr>
          <w:rFonts w:cs="Times New Roman"/>
        </w:rPr>
        <w:t>dané závěti.</w:t>
      </w:r>
      <w:r w:rsidR="001D5617">
        <w:rPr>
          <w:rStyle w:val="Znakapoznpodarou"/>
          <w:rFonts w:cs="Times New Roman"/>
        </w:rPr>
        <w:footnoteReference w:id="91"/>
      </w:r>
      <w:r w:rsidR="00276D91">
        <w:rPr>
          <w:rFonts w:cs="Times New Roman"/>
        </w:rPr>
        <w:t xml:space="preserve"> Pakliže zůstavitel neumí psát, </w:t>
      </w:r>
      <w:r w:rsidR="00E200F9">
        <w:rPr>
          <w:rFonts w:cs="Times New Roman"/>
        </w:rPr>
        <w:t xml:space="preserve">dle § 580 OZO </w:t>
      </w:r>
      <w:r w:rsidR="00276D91">
        <w:rPr>
          <w:rFonts w:cs="Times New Roman"/>
        </w:rPr>
        <w:t>postačí, pokud místo podpisu uvede znamení ruky.</w:t>
      </w:r>
      <w:r w:rsidR="00605C3D" w:rsidRPr="00605C3D">
        <w:t xml:space="preserve"> </w:t>
      </w:r>
      <w:r w:rsidR="00605C3D">
        <w:t>Za psaní vlastní rukou nelze považovat sepsání závěti na psacím stroji.</w:t>
      </w:r>
      <w:r w:rsidR="00605C3D">
        <w:rPr>
          <w:rStyle w:val="Znakapoznpodarou"/>
        </w:rPr>
        <w:footnoteReference w:id="92"/>
      </w:r>
      <w:r w:rsidR="00605C3D">
        <w:t xml:space="preserve"> Takto sepsanou závěť by bylo možno považovat za platnou, pokud by byla sepsána jako allografní</w:t>
      </w:r>
      <w:r w:rsidR="00731BF0">
        <w:t>, což i v dnešní době často nastává</w:t>
      </w:r>
      <w:r w:rsidR="00605C3D">
        <w:t>.</w:t>
      </w:r>
    </w:p>
    <w:p w14:paraId="01E67EE4" w14:textId="70EDADFD" w:rsidR="00322129" w:rsidRDefault="00322129" w:rsidP="00F2299B">
      <w:pPr>
        <w:spacing w:line="360" w:lineRule="auto"/>
        <w:ind w:firstLine="708"/>
        <w:rPr>
          <w:rFonts w:cs="Times New Roman"/>
        </w:rPr>
      </w:pPr>
      <w:r>
        <w:t xml:space="preserve">Za zmínku stojí </w:t>
      </w:r>
      <w:r w:rsidR="005E0E5D">
        <w:t xml:space="preserve">původní návrh </w:t>
      </w:r>
      <w:r w:rsidR="00162519">
        <w:t>§ 578 OZO. Dle Franze von Zeillera</w:t>
      </w:r>
      <w:r w:rsidR="0001589F">
        <w:t xml:space="preserve"> měl původně </w:t>
      </w:r>
      <w:r w:rsidR="00E05867">
        <w:t xml:space="preserve">podpis závěti být pouze fakultativní náležitostí. </w:t>
      </w:r>
      <w:r w:rsidR="00D603FA">
        <w:t xml:space="preserve">Podpis dle jeho </w:t>
      </w:r>
      <w:r w:rsidR="001264EF">
        <w:t xml:space="preserve">názoru dával příležitost k falšování </w:t>
      </w:r>
      <w:r w:rsidR="004750C2">
        <w:t>závěti.</w:t>
      </w:r>
      <w:r w:rsidR="00314204">
        <w:t xml:space="preserve"> Z období účinnosti OZO</w:t>
      </w:r>
      <w:r w:rsidR="004A6500">
        <w:t xml:space="preserve"> však falšování závěti bylo spíše minoritní záležitostí. Naopak, dle názoru ostatních podpis závěti </w:t>
      </w:r>
      <w:r w:rsidR="00EB30AF">
        <w:t>poskytuje jako zakončení projevení poslední vůle</w:t>
      </w:r>
      <w:r w:rsidR="009D7C35">
        <w:t xml:space="preserve"> a stvrzení obsahu závěti. Návrh Franze von Zeillera</w:t>
      </w:r>
      <w:r w:rsidR="00BA146B">
        <w:t xml:space="preserve"> ohledně fakultativnosti podpisu závěti tak nikdy nevešel v platnost.</w:t>
      </w:r>
      <w:r w:rsidR="00BA146B">
        <w:rPr>
          <w:rStyle w:val="Znakapoznpodarou"/>
        </w:rPr>
        <w:footnoteReference w:id="93"/>
      </w:r>
      <w:r w:rsidR="004750C2">
        <w:t xml:space="preserve"> </w:t>
      </w:r>
    </w:p>
    <w:p w14:paraId="314F689E" w14:textId="4E6D402D" w:rsidR="009D71A7" w:rsidRDefault="009D71A7" w:rsidP="001D7909">
      <w:pPr>
        <w:rPr>
          <w:rFonts w:cs="Times New Roman"/>
        </w:rPr>
      </w:pPr>
    </w:p>
    <w:p w14:paraId="5043E2D3" w14:textId="46D674BC" w:rsidR="009D71A7" w:rsidRDefault="00A46270" w:rsidP="00F2299B">
      <w:pPr>
        <w:pStyle w:val="Nadpis3"/>
        <w:spacing w:before="0"/>
      </w:pPr>
      <w:bookmarkStart w:id="34" w:name="_Toc105534631"/>
      <w:r>
        <w:t>3</w:t>
      </w:r>
      <w:r w:rsidR="009D71A7">
        <w:t xml:space="preserve">.2.2 </w:t>
      </w:r>
      <w:r w:rsidR="00605C3D">
        <w:t>Forma</w:t>
      </w:r>
      <w:r w:rsidR="008334D1">
        <w:t xml:space="preserve"> a lokace</w:t>
      </w:r>
      <w:r w:rsidR="00605C3D">
        <w:t xml:space="preserve"> podpisu</w:t>
      </w:r>
      <w:bookmarkEnd w:id="34"/>
    </w:p>
    <w:p w14:paraId="1953D976" w14:textId="40CA53D1" w:rsidR="009D71A7" w:rsidRDefault="009D71A7" w:rsidP="00F2299B"/>
    <w:p w14:paraId="2CFE4B80" w14:textId="18C3A490" w:rsidR="009D71A7" w:rsidRDefault="009C05EB" w:rsidP="00F2299B">
      <w:pPr>
        <w:spacing w:line="360" w:lineRule="auto"/>
      </w:pPr>
      <w:r>
        <w:tab/>
      </w:r>
      <w:r w:rsidR="00E35E07">
        <w:t xml:space="preserve">Zákon neuvádí, jakou formu podpisu musí závěť </w:t>
      </w:r>
      <w:r w:rsidR="0033737B">
        <w:t xml:space="preserve">mít. </w:t>
      </w:r>
      <w:r w:rsidR="003C3284">
        <w:t xml:space="preserve">Není tak jasné, zda se zůstavitel musí podepsat celým jménem, </w:t>
      </w:r>
      <w:r w:rsidR="0037248D">
        <w:t xml:space="preserve">či zda postačí pouze pseudonym či přezdívka. </w:t>
      </w:r>
      <w:r w:rsidR="00605C3D">
        <w:t>Soudobá judikatura</w:t>
      </w:r>
      <w:r w:rsidR="005C0A18">
        <w:t xml:space="preserve"> k formě podpisu přistupuje značně benevolentně. Pokud zůstavitel podepíše závěť pouhým křestním jménem,</w:t>
      </w:r>
      <w:r w:rsidR="00B34D5E">
        <w:t xml:space="preserve"> stále splnil podmínku uvedení podpisu závěti.</w:t>
      </w:r>
      <w:r w:rsidR="002678A7">
        <w:rPr>
          <w:rStyle w:val="Znakapoznpodarou"/>
        </w:rPr>
        <w:footnoteReference w:id="94"/>
      </w:r>
      <w:r w:rsidR="00605C3D">
        <w:t xml:space="preserve"> </w:t>
      </w:r>
      <w:r w:rsidR="00AF5B3D">
        <w:t xml:space="preserve">Křestní jméno zůstavitele však nepostačuje vždy. </w:t>
      </w:r>
      <w:r w:rsidR="000814E6">
        <w:t>Z</w:t>
      </w:r>
      <w:r w:rsidR="004C63E8">
        <w:t xml:space="preserve">e závěti musí být možné jednoznačně </w:t>
      </w:r>
      <w:r w:rsidR="00F23A6B">
        <w:t xml:space="preserve">a bezvýhradně identifikovat zůstavitele a jeho závětního dědice. </w:t>
      </w:r>
      <w:r w:rsidR="00850C6A">
        <w:t>Příkladem jednoznačné identifikace zůstavitele může být situace, kdy závěť začíná</w:t>
      </w:r>
      <w:r w:rsidR="008A7D9F">
        <w:t xml:space="preserve"> textem „</w:t>
      </w:r>
      <w:r w:rsidR="009507E3">
        <w:t>Já, níže podepsaný (jméno a příjmení)“. Pokud na konci takové závěti bude uveden</w:t>
      </w:r>
      <w:r w:rsidR="00A00D6A">
        <w:t>o pouze křestní jméno, bude taková závěť považována za platnou.</w:t>
      </w:r>
      <w:r w:rsidR="00A00D6A">
        <w:rPr>
          <w:rStyle w:val="Znakapoznpodarou"/>
        </w:rPr>
        <w:footnoteReference w:id="95"/>
      </w:r>
    </w:p>
    <w:p w14:paraId="05F10A0D" w14:textId="4DE50BF2" w:rsidR="00B40472" w:rsidRDefault="00D4135D" w:rsidP="00F2299B">
      <w:pPr>
        <w:spacing w:line="360" w:lineRule="auto"/>
      </w:pPr>
      <w:r>
        <w:lastRenderedPageBreak/>
        <w:tab/>
      </w:r>
      <w:r w:rsidR="00467C5A">
        <w:t xml:space="preserve">Vždy tak bude nutné posuzovat, zda </w:t>
      </w:r>
      <w:r w:rsidR="003B740E">
        <w:t xml:space="preserve">z textu závěti a okolností jejího sepsání vyplývá úmysl zůstavitele vážně a s právními účinky vytvořit závěť. </w:t>
      </w:r>
      <w:r w:rsidR="00C7285D">
        <w:t>Lze se tak domnívat, že</w:t>
      </w:r>
      <w:r w:rsidR="00E5730D">
        <w:t xml:space="preserve"> závěť podepsaná pseudonymem zůstavitele by byla považována za platnou, pokud by sám zůstavitel byl pod takovým jménem známý.</w:t>
      </w:r>
      <w:r w:rsidR="000F2E03">
        <w:t xml:space="preserve"> </w:t>
      </w:r>
      <w:r w:rsidR="005C73E5">
        <w:t>Takový názor potvrzuje i komentářová literatura.</w:t>
      </w:r>
      <w:r w:rsidR="005C73E5">
        <w:rPr>
          <w:rStyle w:val="Znakapoznpodarou"/>
        </w:rPr>
        <w:footnoteReference w:id="96"/>
      </w:r>
      <w:r w:rsidR="00B978D5">
        <w:t xml:space="preserve"> Lze si představit, že taková skutečnost by mohla být v pozůstalostním řízení předmětem dokazování.</w:t>
      </w:r>
      <w:r w:rsidR="00F84C58">
        <w:t xml:space="preserve"> </w:t>
      </w:r>
      <w:r w:rsidR="00272BB8">
        <w:t xml:space="preserve">V souladu s výše uvedeným </w:t>
      </w:r>
      <w:r w:rsidR="00F84C58">
        <w:t>je nutné trvat na uvedení podpisu jako na obligatorní náležitosti, neboť podpis svým účelem stvrzuje</w:t>
      </w:r>
      <w:r w:rsidR="00B978D5">
        <w:t xml:space="preserve"> </w:t>
      </w:r>
      <w:r w:rsidR="00272BB8">
        <w:t xml:space="preserve">samotný text závěti. </w:t>
      </w:r>
      <w:r w:rsidR="00ED3140">
        <w:t xml:space="preserve">Benevolentní přístup tehdejších soudů k jeho formě </w:t>
      </w:r>
      <w:r w:rsidR="003547DA">
        <w:t xml:space="preserve">pouze minimálně zasahuje do autonomie vůle zůstavitele. </w:t>
      </w:r>
    </w:p>
    <w:p w14:paraId="28054D1F" w14:textId="61EC7441" w:rsidR="00127E56" w:rsidRDefault="00127E56" w:rsidP="00F2299B">
      <w:pPr>
        <w:spacing w:line="360" w:lineRule="auto"/>
      </w:pPr>
      <w:r>
        <w:tab/>
        <w:t xml:space="preserve">Tehdejší platná právní úprava </w:t>
      </w:r>
      <w:r w:rsidR="006F6BAB">
        <w:t xml:space="preserve">nepřikazovala zůstaviteli </w:t>
      </w:r>
      <w:r w:rsidR="00393C7F">
        <w:t xml:space="preserve">uvést podpis </w:t>
      </w:r>
      <w:r w:rsidR="00140EF4">
        <w:t xml:space="preserve">na konkrétní místo závěti. </w:t>
      </w:r>
      <w:r w:rsidR="006778B2">
        <w:t>Jazykovým výkladem §</w:t>
      </w:r>
      <w:r w:rsidR="000435AA">
        <w:t xml:space="preserve"> 578 i § 579 OZO</w:t>
      </w:r>
      <w:r w:rsidR="00C43671">
        <w:t xml:space="preserve"> lze vyvodit úmysl zákonodárce o poloze podpisu zůstavitele. Zákon totiž </w:t>
      </w:r>
      <w:r w:rsidR="00B425DF">
        <w:t>stanoví</w:t>
      </w:r>
      <w:r w:rsidR="009D1669">
        <w:t>, že zůstavitel vlastní rukou závěť sepíše (případně nechá sepsat)</w:t>
      </w:r>
      <w:r w:rsidR="00326FD0">
        <w:t xml:space="preserve"> a </w:t>
      </w:r>
      <w:r w:rsidR="00B50B28">
        <w:t xml:space="preserve">následně </w:t>
      </w:r>
      <w:r w:rsidR="00326FD0">
        <w:t xml:space="preserve">vlastnoručně podepíše svým jménem. Z uvedeného tak vyplývá pravděpodobný úmysl </w:t>
      </w:r>
      <w:r w:rsidR="00B50B28">
        <w:t>uvádět podpis závěti až na její konec.</w:t>
      </w:r>
    </w:p>
    <w:p w14:paraId="7EEB6101" w14:textId="1C347CF1" w:rsidR="00DB03A2" w:rsidRDefault="00DB03A2" w:rsidP="00F2299B">
      <w:pPr>
        <w:spacing w:line="360" w:lineRule="auto"/>
      </w:pPr>
      <w:r>
        <w:tab/>
      </w:r>
      <w:r w:rsidR="00C304CB">
        <w:t>Při výkladu lokace podpisu je však nutné posuzovat každou</w:t>
      </w:r>
      <w:r w:rsidR="00B65EF8">
        <w:t xml:space="preserve"> část závěti</w:t>
      </w:r>
      <w:r w:rsidR="00C304CB">
        <w:t xml:space="preserve"> zvlášť. </w:t>
      </w:r>
      <w:r w:rsidR="00CC2FFB">
        <w:t xml:space="preserve">Lze </w:t>
      </w:r>
      <w:r w:rsidR="00BE6D79">
        <w:t xml:space="preserve">tak </w:t>
      </w:r>
      <w:r w:rsidR="00CC2FFB">
        <w:t>rovněž uznat za platnou pouze část závěti krytou podpisem. Jestliže tak zůstavitel sepsal závěť o několika stranách, přičemž datovaná a podepsaná byla pouze první strana</w:t>
      </w:r>
      <w:r w:rsidR="006F4DFB">
        <w:t>, nedatované a nepodepsané listy budou považovány za neplatné.</w:t>
      </w:r>
      <w:r w:rsidR="006F4DFB">
        <w:rPr>
          <w:rStyle w:val="Znakapoznpodarou"/>
        </w:rPr>
        <w:footnoteReference w:id="97"/>
      </w:r>
      <w:r w:rsidR="00183659">
        <w:t xml:space="preserve"> </w:t>
      </w:r>
      <w:r w:rsidR="00B525B3">
        <w:t xml:space="preserve">Takový závěr se jeví jako poměrně logický, neboť v tomto kontextu není možné vyloučit </w:t>
      </w:r>
      <w:r w:rsidR="004E5730">
        <w:t>možnost zfalšování následných nedatovaných a nepodepsaných částí závěti. Také by se mohlo jednat o jakési návrhy závěti či</w:t>
      </w:r>
      <w:r w:rsidR="0045398C">
        <w:t xml:space="preserve"> nevážně myšlené pořízení. </w:t>
      </w:r>
    </w:p>
    <w:p w14:paraId="6CABE2BC" w14:textId="7613BAB3" w:rsidR="00AB1453" w:rsidRDefault="00AB1453" w:rsidP="00F2299B">
      <w:pPr>
        <w:spacing w:line="360" w:lineRule="auto"/>
      </w:pPr>
      <w:r>
        <w:tab/>
        <w:t xml:space="preserve">Přesto </w:t>
      </w:r>
      <w:r w:rsidR="00EC033E">
        <w:t xml:space="preserve">by nebylo přílišným formalistickým omezením klást zůstaviteli povinnost uvádět podpis až na konec závěti. Podepsání závěti jako celku totiž dává logický smysl v souladu s výše rozebranou problematikou účelu podpisu. </w:t>
      </w:r>
      <w:r w:rsidR="00B939D7">
        <w:t xml:space="preserve">V kontextu účelu a lokace podpisu je nutné zmínit, že již ze samotného slova podpis vyplývá, že se nachází pod </w:t>
      </w:r>
      <w:r w:rsidR="001E4937">
        <w:t xml:space="preserve">písmem. </w:t>
      </w:r>
      <w:r w:rsidR="006A63BC">
        <w:t>Jazykový výklad slova podpis tak utvrzuje výše uvedené argumenty.</w:t>
      </w:r>
      <w:r w:rsidR="002343AF">
        <w:rPr>
          <w:rStyle w:val="Znakapoznpodarou"/>
        </w:rPr>
        <w:footnoteReference w:id="98"/>
      </w:r>
      <w:r w:rsidR="006A63BC">
        <w:t xml:space="preserve"> </w:t>
      </w:r>
      <w:r w:rsidR="001E4937">
        <w:t xml:space="preserve"> </w:t>
      </w:r>
    </w:p>
    <w:p w14:paraId="53946BDC" w14:textId="7FFAAA3D" w:rsidR="00C95138" w:rsidRDefault="00C95138" w:rsidP="009D71B1"/>
    <w:p w14:paraId="4E61E5C3" w14:textId="3A426354" w:rsidR="00C95138" w:rsidRDefault="00A46270" w:rsidP="00F2299B">
      <w:pPr>
        <w:pStyle w:val="Nadpis2"/>
        <w:spacing w:before="0"/>
      </w:pPr>
      <w:bookmarkStart w:id="35" w:name="_Toc105534632"/>
      <w:r>
        <w:t>3</w:t>
      </w:r>
      <w:r w:rsidR="00C95138">
        <w:t xml:space="preserve">.3. </w:t>
      </w:r>
      <w:r w:rsidR="00353CEB">
        <w:t>Podpis závěti</w:t>
      </w:r>
      <w:r w:rsidR="00C95138">
        <w:t xml:space="preserve"> v meziválečném období</w:t>
      </w:r>
      <w:bookmarkEnd w:id="35"/>
    </w:p>
    <w:p w14:paraId="08CFC4D7" w14:textId="25BF1B89" w:rsidR="00C95138" w:rsidRDefault="00C95138" w:rsidP="00F2299B"/>
    <w:p w14:paraId="2F902FC9" w14:textId="60DE3D41" w:rsidR="00C95138" w:rsidRDefault="00A46270" w:rsidP="002B2E73">
      <w:pPr>
        <w:pStyle w:val="Nadpis3"/>
        <w:spacing w:before="0"/>
      </w:pPr>
      <w:bookmarkStart w:id="36" w:name="_Toc105534633"/>
      <w:r>
        <w:t>3</w:t>
      </w:r>
      <w:r w:rsidR="00C95138">
        <w:t>.3.</w:t>
      </w:r>
      <w:r w:rsidR="0029057F">
        <w:t>1. Navrhovaná právní úprava</w:t>
      </w:r>
      <w:bookmarkEnd w:id="36"/>
    </w:p>
    <w:p w14:paraId="1947E705" w14:textId="77777777" w:rsidR="005755FB" w:rsidRDefault="005755FB" w:rsidP="002B2E73"/>
    <w:p w14:paraId="383E4A9F" w14:textId="41B0227A" w:rsidR="0029057F" w:rsidRDefault="00D659F2" w:rsidP="00F2299B">
      <w:pPr>
        <w:spacing w:line="360" w:lineRule="auto"/>
      </w:pPr>
      <w:r>
        <w:tab/>
        <w:t xml:space="preserve">Co se týče historických souvislostí </w:t>
      </w:r>
      <w:r w:rsidR="00C24FFA">
        <w:t>meziválečné připravované rekodifikace, zde lze odkázat na příslušné výše uvedené kapitoly</w:t>
      </w:r>
      <w:r w:rsidR="0079355D">
        <w:t>.</w:t>
      </w:r>
      <w:r w:rsidR="00174F5A">
        <w:t xml:space="preserve"> Problematiku podpisu závěti je možno zkoumat v dobové literatuře, konkrétně se jedná o návrh superrevi</w:t>
      </w:r>
      <w:r w:rsidR="00E00CE6">
        <w:t>s</w:t>
      </w:r>
      <w:r w:rsidR="00174F5A">
        <w:t xml:space="preserve">ní </w:t>
      </w:r>
      <w:r w:rsidR="00E00CE6">
        <w:t>komise</w:t>
      </w:r>
      <w:r w:rsidR="00952A23">
        <w:t xml:space="preserve"> z roku 1931</w:t>
      </w:r>
      <w:r w:rsidR="005F41B1">
        <w:t xml:space="preserve">, který slouží </w:t>
      </w:r>
      <w:r w:rsidR="005F41B1">
        <w:lastRenderedPageBreak/>
        <w:t>jako základní interpretační vodítko</w:t>
      </w:r>
      <w:r w:rsidR="00952A23">
        <w:t xml:space="preserve">. Druhým dokumentem </w:t>
      </w:r>
      <w:r w:rsidR="00DC26C0">
        <w:rPr>
          <w:rFonts w:cs="Times New Roman"/>
        </w:rPr>
        <w:t>VN 1937</w:t>
      </w:r>
      <w:r w:rsidR="00001700">
        <w:t>.</w:t>
      </w:r>
      <w:r w:rsidR="00B37F96">
        <w:t xml:space="preserve"> Jelikož </w:t>
      </w:r>
      <w:r w:rsidR="00DC26C0">
        <w:t xml:space="preserve">ten </w:t>
      </w:r>
      <w:r w:rsidR="00C212FE">
        <w:t>nikdy</w:t>
      </w:r>
      <w:r w:rsidR="00B37F96">
        <w:t xml:space="preserve"> </w:t>
      </w:r>
      <w:r w:rsidR="00F95B2B">
        <w:t>nevešel v</w:t>
      </w:r>
      <w:r w:rsidR="00564FF5">
        <w:t> </w:t>
      </w:r>
      <w:r w:rsidR="00F95B2B">
        <w:t>platnost</w:t>
      </w:r>
      <w:r w:rsidR="00564FF5">
        <w:t>, ne</w:t>
      </w:r>
      <w:r w:rsidR="007456AA">
        <w:t xml:space="preserve">existuje k tomuto předpisu žádná judikatura. </w:t>
      </w:r>
    </w:p>
    <w:p w14:paraId="02518E0F" w14:textId="0DC376DF" w:rsidR="0079355D" w:rsidRDefault="0079355D" w:rsidP="009D71B1"/>
    <w:p w14:paraId="1EB3FCF1" w14:textId="71D68D37" w:rsidR="0079355D" w:rsidRDefault="00A46270" w:rsidP="00F2299B">
      <w:pPr>
        <w:pStyle w:val="Nadpis3"/>
        <w:spacing w:before="0"/>
      </w:pPr>
      <w:bookmarkStart w:id="37" w:name="_Toc105534634"/>
      <w:r>
        <w:t>3</w:t>
      </w:r>
      <w:r w:rsidR="0079355D">
        <w:t>.3.2. Návrh superrevi</w:t>
      </w:r>
      <w:r w:rsidR="00E00CE6">
        <w:t>s</w:t>
      </w:r>
      <w:r w:rsidR="0079355D">
        <w:t>ní komise</w:t>
      </w:r>
      <w:bookmarkEnd w:id="37"/>
    </w:p>
    <w:p w14:paraId="01240BA2" w14:textId="5EDF07DD" w:rsidR="00174F5A" w:rsidRDefault="00174F5A" w:rsidP="00F2299B"/>
    <w:p w14:paraId="2D3D841A" w14:textId="676975B1" w:rsidR="00174F5A" w:rsidRDefault="007C7309" w:rsidP="00F2299B">
      <w:pPr>
        <w:spacing w:line="360" w:lineRule="auto"/>
      </w:pPr>
      <w:r>
        <w:tab/>
        <w:t>Návrh superrevi</w:t>
      </w:r>
      <w:r w:rsidR="00B436FD">
        <w:t>s</w:t>
      </w:r>
      <w:r>
        <w:t>ní komise</w:t>
      </w:r>
      <w:r w:rsidR="00B436FD">
        <w:t xml:space="preserve"> znovu navrhla, v souladu s OZO, nutnost holografní závěť podepsat. </w:t>
      </w:r>
      <w:r w:rsidR="00286428">
        <w:t xml:space="preserve">K neplatnosti </w:t>
      </w:r>
      <w:r w:rsidR="00441D5F">
        <w:t xml:space="preserve">závěti nevede skutečnost, že zůstavitel se podepsal pod pseudonymem. </w:t>
      </w:r>
      <w:r w:rsidR="00FD4A8F">
        <w:t xml:space="preserve">K tomu je však nutno dodat, že zůstavitel musel být pod takovým pseudonymem znám. Lze zhodnotit, že v obecné rovině ve všech dosavadních právních úpravách nezpůsobuje neplatnost závěti </w:t>
      </w:r>
      <w:r w:rsidR="00E175F4">
        <w:t xml:space="preserve">podpis zůstavitele ve formě pseudonymu. </w:t>
      </w:r>
      <w:r w:rsidR="009D2FBE">
        <w:t xml:space="preserve">Superrevisní komise se zabývala i </w:t>
      </w:r>
      <w:r w:rsidR="00B13B9D">
        <w:t>otázkou dodatečného připojení textu pod podpis závěti. Zde je stanovena vyvratitelná domněnka platnosti i těchto slov</w:t>
      </w:r>
      <w:r w:rsidR="006F4569">
        <w:t>, pakliže z textu závěti plyne, že zůstavitel zřejmě zamýšlel</w:t>
      </w:r>
      <w:r w:rsidR="00463025">
        <w:t xml:space="preserve"> tyto slova ponechat jako součást závěti.</w:t>
      </w:r>
      <w:r w:rsidR="00877442">
        <w:rPr>
          <w:rStyle w:val="Znakapoznpodarou"/>
        </w:rPr>
        <w:footnoteReference w:id="99"/>
      </w:r>
    </w:p>
    <w:p w14:paraId="1EFC0269" w14:textId="53D4EF00" w:rsidR="00195C5C" w:rsidRDefault="00877442" w:rsidP="00F2299B">
      <w:pPr>
        <w:spacing w:line="360" w:lineRule="auto"/>
      </w:pPr>
      <w:r>
        <w:tab/>
      </w:r>
      <w:r w:rsidR="00312FBA">
        <w:t>V návrhu superrevisní komise však lze nalézt i legislativní novinky. Komise vzala za své doporučení subkomitétu</w:t>
      </w:r>
      <w:r w:rsidR="003167C4">
        <w:t xml:space="preserve"> týkající se sešití volných listů závěti.</w:t>
      </w:r>
      <w:r w:rsidR="003167C4">
        <w:rPr>
          <w:rStyle w:val="Znakapoznpodarou"/>
        </w:rPr>
        <w:footnoteReference w:id="100"/>
      </w:r>
      <w:r w:rsidR="00312FBA">
        <w:t xml:space="preserve"> </w:t>
      </w:r>
      <w:r w:rsidR="003167C4">
        <w:t>Zůstavitelovi</w:t>
      </w:r>
      <w:r w:rsidR="00DE3D9C">
        <w:t xml:space="preserve"> se</w:t>
      </w:r>
      <w:r w:rsidR="003167C4">
        <w:t xml:space="preserve"> tak</w:t>
      </w:r>
      <w:r w:rsidR="00DE3D9C">
        <w:t xml:space="preserve"> nabízely tři aplikační možnosti. Mohl závěť sepsat tak, aby se co do textu kompletně vešla na jeden list papíru. Pakliže </w:t>
      </w:r>
      <w:r w:rsidR="00C62651">
        <w:t>tomu tak nebylo, měl možnost všechny listy závěti sešít k sobě, aby nebylo pochyb o tom, které listy jsou součástí závěti.</w:t>
      </w:r>
      <w:r w:rsidR="00EE3CD5">
        <w:t xml:space="preserve"> Poslední možností bylo </w:t>
      </w:r>
      <w:r w:rsidR="006F3DE2">
        <w:t xml:space="preserve">podepsání každé jednotlivé strany závěti. </w:t>
      </w:r>
      <w:r w:rsidR="004B6912">
        <w:t xml:space="preserve">Co se týče samotného charakteru doporučení, jednalo se o stejné doporučení jako co do datování závěti. Nerespektování </w:t>
      </w:r>
      <w:r w:rsidR="004B7E05">
        <w:t xml:space="preserve">těchto doporučení tak samo o sobě nevedlo k neplatnosti závěti. </w:t>
      </w:r>
    </w:p>
    <w:p w14:paraId="621F948E" w14:textId="1686BA60" w:rsidR="00FB3812" w:rsidRDefault="00195C5C" w:rsidP="00F2299B">
      <w:pPr>
        <w:spacing w:line="360" w:lineRule="auto"/>
      </w:pPr>
      <w:r>
        <w:tab/>
        <w:t>V případě allografní závěti</w:t>
      </w:r>
      <w:r w:rsidR="00990CEC">
        <w:t xml:space="preserve"> bylo</w:t>
      </w:r>
      <w:r w:rsidR="005A2012">
        <w:t xml:space="preserve"> k její platnosti stále třeba podpisu třech svědků. Tito svědci však nemuseli být </w:t>
      </w:r>
      <w:r w:rsidR="005D53B1">
        <w:t>současně přítomni při podpisu zůstavitele.</w:t>
      </w:r>
      <w:r w:rsidR="00611D74">
        <w:rPr>
          <w:rStyle w:val="Znakapoznpodarou"/>
        </w:rPr>
        <w:footnoteReference w:id="101"/>
      </w:r>
      <w:r w:rsidR="004B6912">
        <w:t xml:space="preserve"> </w:t>
      </w:r>
      <w:r w:rsidR="00E00E57">
        <w:t xml:space="preserve">Jedná se tak o změnu oproti původní úpravě, neboť </w:t>
      </w:r>
      <w:r w:rsidR="004E678E">
        <w:t xml:space="preserve">v právní úpravě allografní závěti </w:t>
      </w:r>
      <w:r w:rsidR="00613691">
        <w:t xml:space="preserve">dle § 579 </w:t>
      </w:r>
      <w:r w:rsidR="004E678E">
        <w:t xml:space="preserve">OZO museli být současně alespoň dva svědci přítomní podpisu zůstavitele. </w:t>
      </w:r>
      <w:r w:rsidR="00F421AB">
        <w:t>Návrh superrevisní komise v otázce podpisu závěti se tedy nějak výrazně nelišil od původního OZO</w:t>
      </w:r>
      <w:r w:rsidR="006D097C">
        <w:t>.</w:t>
      </w:r>
    </w:p>
    <w:p w14:paraId="4FCEBB4C" w14:textId="77777777" w:rsidR="005901F4" w:rsidRDefault="005901F4" w:rsidP="009D71B1"/>
    <w:p w14:paraId="281AA277" w14:textId="7354D420" w:rsidR="00877442" w:rsidRDefault="00A46270" w:rsidP="00F2299B">
      <w:pPr>
        <w:pStyle w:val="Nadpis3"/>
        <w:spacing w:before="0"/>
      </w:pPr>
      <w:bookmarkStart w:id="38" w:name="_Toc105534635"/>
      <w:r>
        <w:t>3</w:t>
      </w:r>
      <w:r w:rsidR="00FB3812">
        <w:t>.3.3. Vládní návrh</w:t>
      </w:r>
      <w:r w:rsidR="00372ED0">
        <w:t xml:space="preserve"> zákona, kterým se vydává občanský zákoník</w:t>
      </w:r>
      <w:r w:rsidR="00FB3812">
        <w:t xml:space="preserve"> </w:t>
      </w:r>
      <w:r w:rsidR="00124D84">
        <w:t>z roku 1937</w:t>
      </w:r>
      <w:bookmarkEnd w:id="38"/>
    </w:p>
    <w:p w14:paraId="19073477" w14:textId="77777777" w:rsidR="00291C7E" w:rsidRDefault="00291C7E" w:rsidP="009D71B1"/>
    <w:p w14:paraId="19BCFED7" w14:textId="7AAD59BE" w:rsidR="005F758A" w:rsidRDefault="00371119" w:rsidP="00F2299B">
      <w:pPr>
        <w:spacing w:line="360" w:lineRule="auto"/>
      </w:pPr>
      <w:r>
        <w:tab/>
        <w:t xml:space="preserve">Jak již bylo v minulé kapitole této diplomové práce zmíněno, </w:t>
      </w:r>
      <w:r w:rsidR="005A53A4">
        <w:t>vlivem politické situace v </w:t>
      </w:r>
      <w:r w:rsidR="008B7778">
        <w:t>tuzemsku</w:t>
      </w:r>
      <w:r w:rsidR="005A53A4">
        <w:t xml:space="preserve"> nebyl</w:t>
      </w:r>
      <w:r w:rsidR="00387ADE" w:rsidRPr="00387ADE">
        <w:rPr>
          <w:rFonts w:cs="Times New Roman"/>
        </w:rPr>
        <w:t xml:space="preserve"> </w:t>
      </w:r>
      <w:r w:rsidR="00387ADE">
        <w:rPr>
          <w:rFonts w:cs="Times New Roman"/>
        </w:rPr>
        <w:t>VN 1937</w:t>
      </w:r>
      <w:r w:rsidR="005A53A4">
        <w:t xml:space="preserve"> nikdy přijat. </w:t>
      </w:r>
      <w:r w:rsidR="008858F2">
        <w:t xml:space="preserve">Přesto lze tento návrh zákona zhodnotit jako poměrně zdařilý. Nikterak se výrazně nelišil od původního návrhu </w:t>
      </w:r>
      <w:r w:rsidR="00E57562">
        <w:t>superrevisní komise, potažmo i OZO.</w:t>
      </w:r>
      <w:r w:rsidR="00B01AAA">
        <w:t xml:space="preserve"> </w:t>
      </w:r>
      <w:r w:rsidR="00E35F5A">
        <w:t xml:space="preserve">Právní úprava holografní závěti vzhledem k formě a obligatornosti podpisu zůstala beze změny. </w:t>
      </w:r>
      <w:r w:rsidR="00591691">
        <w:lastRenderedPageBreak/>
        <w:t>Rovněž se stanovilo doporučení spojit listy závěti</w:t>
      </w:r>
      <w:r w:rsidR="00A76225">
        <w:t>. Znovu je nutno zdůraznit, že se jednalo pouze o doporučení, jehož</w:t>
      </w:r>
      <w:r w:rsidR="005F758A">
        <w:t xml:space="preserve"> nedodržení neznamená zneplatnění celé závěti.</w:t>
      </w:r>
    </w:p>
    <w:p w14:paraId="25401A77" w14:textId="4C633AFB" w:rsidR="00E57562" w:rsidRDefault="005F758A" w:rsidP="00F2299B">
      <w:pPr>
        <w:spacing w:line="360" w:lineRule="auto"/>
      </w:pPr>
      <w:r>
        <w:tab/>
      </w:r>
      <w:r w:rsidR="004D371D">
        <w:t>Oproti tomu však náležitosti podpisu</w:t>
      </w:r>
      <w:r w:rsidR="00743CCF">
        <w:t xml:space="preserve"> allografní závěti prošly podstatnou změnou. Objevilo se zde doporučení připsat identifikaci závětních svědků. </w:t>
      </w:r>
      <w:r w:rsidR="00530DD0">
        <w:t>Podpisy těchto svědků měly oproti podpisu zůstavitele</w:t>
      </w:r>
      <w:r w:rsidR="00D10A10">
        <w:t xml:space="preserve"> vymezené místo.</w:t>
      </w:r>
      <w:r w:rsidR="005C7070">
        <w:t xml:space="preserve"> V </w:t>
      </w:r>
      <w:r w:rsidR="00731A88">
        <w:t>§ 416</w:t>
      </w:r>
      <w:r w:rsidR="00A46270">
        <w:t xml:space="preserve"> </w:t>
      </w:r>
      <w:r w:rsidR="00440207">
        <w:t>V</w:t>
      </w:r>
      <w:r w:rsidR="00731A88">
        <w:t>ládního návrhu zákona se</w:t>
      </w:r>
      <w:r w:rsidR="00D10A10">
        <w:t xml:space="preserve"> výslovně hovoří: </w:t>
      </w:r>
      <w:r w:rsidR="00D10A10" w:rsidRPr="003B2AAB">
        <w:rPr>
          <w:i/>
          <w:iCs/>
        </w:rPr>
        <w:t>„</w:t>
      </w:r>
      <w:r w:rsidR="00CC0DE2" w:rsidRPr="003B2AAB">
        <w:rPr>
          <w:i/>
          <w:iCs/>
        </w:rPr>
        <w:t>Mimo</w:t>
      </w:r>
      <w:r w:rsidR="003B2AAB" w:rsidRPr="003B2AAB">
        <w:rPr>
          <w:i/>
          <w:iCs/>
        </w:rPr>
        <w:t xml:space="preserve"> </w:t>
      </w:r>
      <w:r w:rsidR="00CC0DE2" w:rsidRPr="003B2AAB">
        <w:rPr>
          <w:i/>
          <w:iCs/>
        </w:rPr>
        <w:t>to je nutno, aby se svědkové podepsali s doložkou, která nasvědčuje jejich posl</w:t>
      </w:r>
      <w:r w:rsidR="003B2AAB" w:rsidRPr="003B2AAB">
        <w:rPr>
          <w:i/>
          <w:iCs/>
        </w:rPr>
        <w:t>ání svědeckému</w:t>
      </w:r>
      <w:r w:rsidR="00CC0DE2" w:rsidRPr="003B2AAB">
        <w:rPr>
          <w:i/>
          <w:iCs/>
        </w:rPr>
        <w:t>, a to uvnit</w:t>
      </w:r>
      <w:r w:rsidR="003B2AAB" w:rsidRPr="003B2AAB">
        <w:rPr>
          <w:i/>
          <w:iCs/>
        </w:rPr>
        <w:t>ř pořízení</w:t>
      </w:r>
      <w:r w:rsidR="00CC0DE2" w:rsidRPr="003B2AAB">
        <w:rPr>
          <w:i/>
          <w:iCs/>
        </w:rPr>
        <w:t xml:space="preserve"> nebo vn</w:t>
      </w:r>
      <w:r w:rsidR="003B2AAB" w:rsidRPr="003B2AAB">
        <w:rPr>
          <w:i/>
          <w:iCs/>
        </w:rPr>
        <w:t>ě</w:t>
      </w:r>
      <w:r w:rsidR="00CC0DE2" w:rsidRPr="003B2AAB">
        <w:rPr>
          <w:i/>
          <w:iCs/>
        </w:rPr>
        <w:t>, ale v</w:t>
      </w:r>
      <w:r w:rsidR="003B2AAB" w:rsidRPr="003B2AAB">
        <w:rPr>
          <w:i/>
          <w:iCs/>
        </w:rPr>
        <w:t>ž</w:t>
      </w:r>
      <w:r w:rsidR="00CC0DE2" w:rsidRPr="003B2AAB">
        <w:rPr>
          <w:i/>
          <w:iCs/>
        </w:rPr>
        <w:t>dy na listin</w:t>
      </w:r>
      <w:r w:rsidR="003B2AAB" w:rsidRPr="003B2AAB">
        <w:rPr>
          <w:i/>
          <w:iCs/>
        </w:rPr>
        <w:t>ě</w:t>
      </w:r>
      <w:r w:rsidR="00CC0DE2" w:rsidRPr="003B2AAB">
        <w:rPr>
          <w:i/>
          <w:iCs/>
        </w:rPr>
        <w:t xml:space="preserve"> sam</w:t>
      </w:r>
      <w:r w:rsidR="003B2AAB" w:rsidRPr="003B2AAB">
        <w:rPr>
          <w:i/>
          <w:iCs/>
        </w:rPr>
        <w:t>é</w:t>
      </w:r>
      <w:r w:rsidR="00CC0DE2" w:rsidRPr="003B2AAB">
        <w:rPr>
          <w:i/>
          <w:iCs/>
        </w:rPr>
        <w:t>, nikoli na ob</w:t>
      </w:r>
      <w:r w:rsidR="003B2AAB" w:rsidRPr="003B2AAB">
        <w:rPr>
          <w:i/>
          <w:iCs/>
        </w:rPr>
        <w:t>á</w:t>
      </w:r>
      <w:r w:rsidR="00CC0DE2" w:rsidRPr="003B2AAB">
        <w:rPr>
          <w:i/>
          <w:iCs/>
        </w:rPr>
        <w:t>lce.</w:t>
      </w:r>
      <w:r w:rsidR="003B2AAB" w:rsidRPr="003B2AAB">
        <w:rPr>
          <w:i/>
          <w:iCs/>
        </w:rPr>
        <w:t>“</w:t>
      </w:r>
      <w:r w:rsidR="009B5AA9">
        <w:rPr>
          <w:i/>
          <w:iCs/>
        </w:rPr>
        <w:t xml:space="preserve"> </w:t>
      </w:r>
      <w:r w:rsidR="00B72369">
        <w:t>Identifikace svědků měla dle důvodové zprávy za úče</w:t>
      </w:r>
      <w:r w:rsidR="00ED1645">
        <w:t>l</w:t>
      </w:r>
      <w:r w:rsidR="004F1690">
        <w:t xml:space="preserve"> </w:t>
      </w:r>
      <w:r w:rsidR="00A422D0">
        <w:t>zabezpečit totožnost svědků.</w:t>
      </w:r>
      <w:r w:rsidR="007629E4">
        <w:t xml:space="preserve"> Doporučuje se uvedení přesné adresy bydliště.</w:t>
      </w:r>
      <w:r w:rsidR="007629E4">
        <w:rPr>
          <w:rStyle w:val="Znakapoznpodarou"/>
        </w:rPr>
        <w:footnoteReference w:id="102"/>
      </w:r>
      <w:r w:rsidR="0002056C">
        <w:t xml:space="preserve"> Takové doporučení se vyskytuje vůbec poprvé v doposud zmiňované právní úpravě. </w:t>
      </w:r>
      <w:r w:rsidR="00EA7BF2">
        <w:t>Byť se jedná o další formální nárok na zůstavitele či svědky,</w:t>
      </w:r>
      <w:r w:rsidR="00F9100F">
        <w:t xml:space="preserve"> úloha závětního svědka </w:t>
      </w:r>
      <w:r w:rsidR="00E80B4A">
        <w:t xml:space="preserve">je potvrdit projevenou vůli zůstavitele. Lze si tak představit, že v některých případech může dokonce zamezit zneplatnění závěti. </w:t>
      </w:r>
      <w:r w:rsidR="0002056C">
        <w:t xml:space="preserve"> </w:t>
      </w:r>
    </w:p>
    <w:p w14:paraId="7159A998" w14:textId="17CC20A9" w:rsidR="00B91E08" w:rsidRDefault="00B91E08" w:rsidP="009D71B1"/>
    <w:p w14:paraId="0D0DB15D" w14:textId="11FAA4A0" w:rsidR="00B91E08" w:rsidRDefault="00A46270" w:rsidP="00F2299B">
      <w:pPr>
        <w:pStyle w:val="Nadpis2"/>
        <w:spacing w:before="0"/>
      </w:pPr>
      <w:bookmarkStart w:id="39" w:name="_Toc105534636"/>
      <w:r>
        <w:t>3</w:t>
      </w:r>
      <w:r w:rsidR="00B91E08">
        <w:t xml:space="preserve">.4. </w:t>
      </w:r>
      <w:r w:rsidR="00711234">
        <w:t xml:space="preserve">Právní úprava podpisu závěti </w:t>
      </w:r>
      <w:r w:rsidR="001F14EC">
        <w:t>v OZ 1950</w:t>
      </w:r>
      <w:bookmarkEnd w:id="39"/>
    </w:p>
    <w:p w14:paraId="3BC29A0D" w14:textId="339CC0D0" w:rsidR="001F14EC" w:rsidRDefault="001F14EC" w:rsidP="00F2299B"/>
    <w:p w14:paraId="1F9DA81B" w14:textId="17A0D179" w:rsidR="001F14EC" w:rsidRDefault="00A46270" w:rsidP="00F2299B">
      <w:pPr>
        <w:pStyle w:val="Nadpis3"/>
        <w:spacing w:before="0"/>
      </w:pPr>
      <w:bookmarkStart w:id="40" w:name="_Toc105534637"/>
      <w:r>
        <w:t>3</w:t>
      </w:r>
      <w:r w:rsidR="003053A3">
        <w:t xml:space="preserve">.4.1 </w:t>
      </w:r>
      <w:r w:rsidR="006D155A">
        <w:t>Formalistický přístup právní úpravy</w:t>
      </w:r>
      <w:bookmarkEnd w:id="40"/>
    </w:p>
    <w:p w14:paraId="25C4AC13" w14:textId="050A28FA" w:rsidR="006D155A" w:rsidRDefault="006D155A" w:rsidP="00F2299B"/>
    <w:p w14:paraId="71D2AAA7" w14:textId="5EFA765F" w:rsidR="006D155A" w:rsidRDefault="00DA03E5" w:rsidP="00F2299B">
      <w:pPr>
        <w:spacing w:line="360" w:lineRule="auto"/>
      </w:pPr>
      <w:r>
        <w:tab/>
      </w:r>
      <w:r w:rsidR="00FC6950">
        <w:t xml:space="preserve">Právní úprava podpisu závěti v OZ 1950 oproti předchozímu OZO nedostála velkých změn. Znovu </w:t>
      </w:r>
      <w:r w:rsidR="0080214E">
        <w:t xml:space="preserve">byl podpis závěti považován za obligatorní náležitost. </w:t>
      </w:r>
      <w:r w:rsidR="00F46A4C">
        <w:t>Zákonodárce</w:t>
      </w:r>
      <w:r w:rsidR="00000B43">
        <w:t xml:space="preserve"> nepřistupoval k závěti jako k preferovanému pořízení pro případ smrti, nýbrž se snažil podporovat zákonnou dědickou posloupnost.</w:t>
      </w:r>
      <w:r w:rsidR="00000B43">
        <w:rPr>
          <w:rStyle w:val="Znakapoznpodarou"/>
        </w:rPr>
        <w:footnoteReference w:id="103"/>
      </w:r>
      <w:r w:rsidR="0080214E">
        <w:t xml:space="preserve"> </w:t>
      </w:r>
      <w:r w:rsidR="00DA4CFE">
        <w:t xml:space="preserve">Oproti vládnímu návrhu občanského zákoníku z roku 1937 tak vymizel </w:t>
      </w:r>
      <w:r w:rsidR="00F9448D">
        <w:t>apel na spojení listů</w:t>
      </w:r>
      <w:r w:rsidR="006F7C77">
        <w:t>. Je tedy otázkou, jak by se řešily problémy spojené s neuvedením podpisu na konec závěti či připsání slov po</w:t>
      </w:r>
      <w:r w:rsidR="00601066">
        <w:t xml:space="preserve"> uvedení podpisu. </w:t>
      </w:r>
    </w:p>
    <w:p w14:paraId="48BC9742" w14:textId="7FFCA6B9" w:rsidR="00C6095D" w:rsidRDefault="00C6095D" w:rsidP="00F2299B">
      <w:pPr>
        <w:spacing w:line="360" w:lineRule="auto"/>
        <w:rPr>
          <w:rFonts w:cs="Times New Roman"/>
        </w:rPr>
      </w:pPr>
      <w:r>
        <w:tab/>
      </w:r>
      <w:r w:rsidR="00711F95">
        <w:t>Při sepisování holografní závě</w:t>
      </w:r>
      <w:r w:rsidR="00140719">
        <w:t>ti</w:t>
      </w:r>
      <w:r w:rsidR="00124D84">
        <w:t xml:space="preserve"> </w:t>
      </w:r>
      <w:r w:rsidR="00BE0A9C">
        <w:t xml:space="preserve">bylo třeba </w:t>
      </w:r>
      <w:r w:rsidR="00124D84">
        <w:t xml:space="preserve">celou závěť </w:t>
      </w:r>
      <w:r w:rsidR="00BE0A9C">
        <w:t xml:space="preserve">podepsat. K holografní závěti </w:t>
      </w:r>
      <w:r w:rsidR="00AB6FF2">
        <w:t>OZ 1950 se</w:t>
      </w:r>
      <w:r w:rsidR="004E62AE">
        <w:t xml:space="preserve"> v § 542 </w:t>
      </w:r>
      <w:r w:rsidR="00BE0A9C">
        <w:t xml:space="preserve">uvádí následující: </w:t>
      </w:r>
      <w:r w:rsidR="00BE0A9C" w:rsidRPr="00A47DCB">
        <w:rPr>
          <w:rFonts w:cs="Times New Roman"/>
          <w:i/>
          <w:iCs/>
        </w:rPr>
        <w:t>„</w:t>
      </w:r>
      <w:hyperlink r:id="rId8" w:anchor="lema12" w:history="1">
        <w:r w:rsidR="00A47DCB" w:rsidRPr="00A47DCB">
          <w:rPr>
            <w:rStyle w:val="Hypertextovodkaz"/>
            <w:rFonts w:cs="Times New Roman"/>
            <w:i/>
            <w:iCs/>
            <w:color w:val="auto"/>
            <w:u w:val="none"/>
          </w:rPr>
          <w:t>Závěť</w:t>
        </w:r>
      </w:hyperlink>
      <w:r w:rsidR="00A47DCB" w:rsidRPr="00A47DCB">
        <w:rPr>
          <w:rFonts w:cs="Times New Roman"/>
          <w:i/>
          <w:iCs/>
          <w:shd w:val="clear" w:color="auto" w:fill="FFFFFF"/>
        </w:rPr>
        <w:t> vlastnoruční musí být vlastní rukou napsána a podepsána.</w:t>
      </w:r>
      <w:r w:rsidR="00A47DCB" w:rsidRPr="00A47DCB">
        <w:rPr>
          <w:rFonts w:cs="Times New Roman"/>
          <w:i/>
          <w:iCs/>
        </w:rPr>
        <w:t>“</w:t>
      </w:r>
      <w:r w:rsidR="00C164B3">
        <w:rPr>
          <w:rFonts w:cs="Times New Roman"/>
        </w:rPr>
        <w:t xml:space="preserve"> Z předmětného ustanovení neplyne povinnost </w:t>
      </w:r>
      <w:r w:rsidR="00B35ECD">
        <w:rPr>
          <w:rFonts w:cs="Times New Roman"/>
        </w:rPr>
        <w:t>uvedení podpisu na samotný konec závěti.</w:t>
      </w:r>
      <w:r w:rsidR="00B43972">
        <w:rPr>
          <w:rFonts w:cs="Times New Roman"/>
        </w:rPr>
        <w:t xml:space="preserve"> Lze však přisvědčit názoru, že podpis by měl krýt celý obsah závěti.</w:t>
      </w:r>
      <w:r w:rsidR="00B43972">
        <w:rPr>
          <w:rStyle w:val="Znakapoznpodarou"/>
          <w:rFonts w:cs="Times New Roman"/>
        </w:rPr>
        <w:footnoteReference w:id="104"/>
      </w:r>
      <w:r w:rsidR="00B35ECD">
        <w:rPr>
          <w:rFonts w:cs="Times New Roman"/>
        </w:rPr>
        <w:t xml:space="preserve"> </w:t>
      </w:r>
      <w:r w:rsidR="00511E29">
        <w:rPr>
          <w:rFonts w:cs="Times New Roman"/>
        </w:rPr>
        <w:t xml:space="preserve">Při formalistickém výkladu OZ 1950 si lze rovněž vyvodit i skutečnost, že závěť podepsaná pseudonymem zůstavitele by pravděpodobně byla považována za neplatnou. </w:t>
      </w:r>
      <w:r w:rsidR="000B0E3E">
        <w:rPr>
          <w:rFonts w:cs="Times New Roman"/>
        </w:rPr>
        <w:t>Samo</w:t>
      </w:r>
      <w:r w:rsidR="00037051">
        <w:rPr>
          <w:rFonts w:cs="Times New Roman"/>
        </w:rPr>
        <w:t xml:space="preserve">tná strohá právní úprava sice na jednu stranu zvýhodňuje autonomii vůle zůstavitele, ale v kontextu </w:t>
      </w:r>
      <w:r w:rsidR="00037051">
        <w:rPr>
          <w:rFonts w:cs="Times New Roman"/>
        </w:rPr>
        <w:lastRenderedPageBreak/>
        <w:t>chápání a pojetí OZ 1950 je nutno přisvědčit názoru, že soudní praxe dbala na formální pojetí</w:t>
      </w:r>
      <w:r w:rsidR="00697B3E">
        <w:rPr>
          <w:rFonts w:cs="Times New Roman"/>
        </w:rPr>
        <w:t xml:space="preserve"> podpisu</w:t>
      </w:r>
      <w:r w:rsidR="00037051">
        <w:rPr>
          <w:rFonts w:cs="Times New Roman"/>
        </w:rPr>
        <w:t xml:space="preserve"> závěti. </w:t>
      </w:r>
    </w:p>
    <w:p w14:paraId="61A76889" w14:textId="6E6236F1" w:rsidR="00037051" w:rsidRDefault="00037051" w:rsidP="009D71B1">
      <w:pPr>
        <w:rPr>
          <w:rFonts w:cs="Times New Roman"/>
        </w:rPr>
      </w:pPr>
    </w:p>
    <w:p w14:paraId="48E2C053" w14:textId="403225FA" w:rsidR="00037051" w:rsidRPr="00C164B3" w:rsidRDefault="00A46270" w:rsidP="002B2E73">
      <w:pPr>
        <w:pStyle w:val="Nadpis3"/>
        <w:spacing w:before="0"/>
      </w:pPr>
      <w:bookmarkStart w:id="41" w:name="_Toc105534638"/>
      <w:r>
        <w:t>3</w:t>
      </w:r>
      <w:r w:rsidR="00037051">
        <w:t xml:space="preserve">.4.2. </w:t>
      </w:r>
      <w:r w:rsidR="00037051">
        <w:rPr>
          <w:rFonts w:cs="Times New Roman"/>
        </w:rPr>
        <w:t>Podpisy závětních svědků a zůstavitele v kontextu OZ 1950</w:t>
      </w:r>
      <w:bookmarkEnd w:id="41"/>
    </w:p>
    <w:p w14:paraId="22547DDD" w14:textId="197F6FFE" w:rsidR="00C67E38" w:rsidRDefault="00C67E38" w:rsidP="002B2E73">
      <w:r>
        <w:tab/>
        <w:t xml:space="preserve"> </w:t>
      </w:r>
    </w:p>
    <w:p w14:paraId="1FE10EAB" w14:textId="70D9CC60" w:rsidR="004F6950" w:rsidRDefault="00231412" w:rsidP="00F2299B">
      <w:pPr>
        <w:spacing w:line="360" w:lineRule="auto"/>
      </w:pPr>
      <w:r>
        <w:tab/>
        <w:t xml:space="preserve">Z právní úpravy </w:t>
      </w:r>
      <w:r w:rsidR="006E186B">
        <w:t>allografní</w:t>
      </w:r>
      <w:r>
        <w:t xml:space="preserve"> závěti vymizel apel zákonodárce na uvedení adresy závětních svědků. </w:t>
      </w:r>
      <w:r w:rsidR="00A9653F">
        <w:t>Uvedení identifikačních údajů závětních svědků</w:t>
      </w:r>
      <w:r w:rsidR="00EC4C21">
        <w:t xml:space="preserve"> je však nutno považovat jako ryze praktickou záležitost</w:t>
      </w:r>
      <w:r w:rsidR="004F7624">
        <w:t>. S</w:t>
      </w:r>
      <w:r w:rsidR="00432D95">
        <w:t xml:space="preserve">mysl a účel institutu závětních svědků </w:t>
      </w:r>
      <w:r w:rsidR="004F7624">
        <w:t xml:space="preserve">allografní závěti spočívá ve verifikaci </w:t>
      </w:r>
      <w:r w:rsidR="00B814D4">
        <w:t xml:space="preserve">takové závěti v následném pozůstalostním řízení. Jestliže si tak zůstavitel zvolí jako své svědky rodinné příslušníky, je více než pravděpodobné, že notář při pozůstalostním řízení bude schopen tyto osoby </w:t>
      </w:r>
      <w:r w:rsidR="00E967A6">
        <w:t xml:space="preserve">nalézt. </w:t>
      </w:r>
      <w:r w:rsidR="004F6950">
        <w:t xml:space="preserve">V takovém případě není nutno připojovat identifikaci závětních svědků. Opačná situace však nastane, pokud si zůstavitel zvolí osoby, které se nedozvědí o jeho smrti a notář je tak nebude moci nalézt. </w:t>
      </w:r>
    </w:p>
    <w:p w14:paraId="48F81181" w14:textId="25F85FB8" w:rsidR="00231412" w:rsidRDefault="00231412" w:rsidP="00F2299B">
      <w:pPr>
        <w:spacing w:line="360" w:lineRule="auto"/>
        <w:ind w:firstLine="708"/>
      </w:pPr>
      <w:r>
        <w:t>Dle tehdejší úpravy tak postačilo</w:t>
      </w:r>
      <w:r w:rsidR="00EF3289">
        <w:t xml:space="preserve"> zůstaviteli závěť podepsat a prohlásit před dvěma přítomnými svědky, že se jedná o jeho projevenou vůli. Svědkové závěti se následně pod závěť podepsali.</w:t>
      </w:r>
      <w:r w:rsidR="00C316A9">
        <w:t xml:space="preserve"> </w:t>
      </w:r>
      <w:r w:rsidR="00FC55A4">
        <w:t xml:space="preserve">Požadavek na </w:t>
      </w:r>
      <w:r w:rsidR="00520E3F">
        <w:t>podpis dvou svědků</w:t>
      </w:r>
      <w:r w:rsidR="00E93A45">
        <w:t xml:space="preserve">, nikoliv tří jako v OZO, je prakticky jediný posun k neformálnosti OZ 1950. </w:t>
      </w:r>
    </w:p>
    <w:p w14:paraId="447CCC9E" w14:textId="0549811D" w:rsidR="008513EA" w:rsidRDefault="000F6958" w:rsidP="00F2299B">
      <w:pPr>
        <w:spacing w:line="360" w:lineRule="auto"/>
        <w:ind w:firstLine="708"/>
      </w:pPr>
      <w:r>
        <w:t xml:space="preserve">Účel závětních svědků spočívající v případné následné verifikaci sepsané závěti plyne i z dobové judikatury. </w:t>
      </w:r>
      <w:r w:rsidR="00512EA3">
        <w:t>Úlohou závětních svědků je pouze podepsání závěti</w:t>
      </w:r>
      <w:r w:rsidR="0031784C">
        <w:t xml:space="preserve"> jako celku</w:t>
      </w:r>
      <w:r w:rsidR="004517E8">
        <w:t xml:space="preserve"> a potvrzení skutečnosti</w:t>
      </w:r>
      <w:r w:rsidR="00892E64">
        <w:t>, že před nimi zůstavitel projevil poslední vůli</w:t>
      </w:r>
      <w:r w:rsidR="0031784C">
        <w:t>. Jejich podpis se tak vztahuje pouze k</w:t>
      </w:r>
      <w:r w:rsidR="009542DD">
        <w:t> </w:t>
      </w:r>
      <w:r w:rsidR="0031784C">
        <w:t>podepsání</w:t>
      </w:r>
      <w:r w:rsidR="009542DD">
        <w:t xml:space="preserve"> závěti, nikoliv k potvrzení skutečnosti, že zůstavitel před nimi tuto vůli projevil. Z toho důvodu není nutné vytvářet </w:t>
      </w:r>
      <w:r w:rsidR="0095745F">
        <w:t>svědecké doložky o projevení vůle zůstavitele.</w:t>
      </w:r>
      <w:r w:rsidR="0095745F">
        <w:rPr>
          <w:rStyle w:val="Znakapoznpodarou"/>
        </w:rPr>
        <w:footnoteReference w:id="105"/>
      </w:r>
      <w:r w:rsidR="009542DD">
        <w:t xml:space="preserve"> </w:t>
      </w:r>
      <w:r w:rsidR="00422953">
        <w:t>Samotný podpis závětních svědků navíc kryje jak verifikaci podepsání a existence závěti, tak projevení vůle zůstavitele.</w:t>
      </w:r>
      <w:r w:rsidR="00422953">
        <w:rPr>
          <w:rStyle w:val="Znakapoznpodarou"/>
        </w:rPr>
        <w:footnoteReference w:id="106"/>
      </w:r>
    </w:p>
    <w:p w14:paraId="04895645" w14:textId="77777777" w:rsidR="00A03D89" w:rsidRDefault="00832304" w:rsidP="00F2299B">
      <w:pPr>
        <w:spacing w:line="360" w:lineRule="auto"/>
        <w:ind w:firstLine="708"/>
        <w:rPr>
          <w:rFonts w:cs="Times New Roman"/>
          <w:color w:val="232323"/>
          <w:shd w:val="clear" w:color="auto" w:fill="FFFFFF"/>
        </w:rPr>
      </w:pPr>
      <w:r>
        <w:t xml:space="preserve">Jelikož je právní úprava závětí v OZ 1950 </w:t>
      </w:r>
      <w:r w:rsidR="00120346">
        <w:t xml:space="preserve">krátká, vytváří prostor pro polemiku nad spornými situacemi. </w:t>
      </w:r>
      <w:r w:rsidR="008D5810">
        <w:t xml:space="preserve">V případě allografní závěti totiž není předepsaná lokace podpisu závětních svědků. Zákon </w:t>
      </w:r>
      <w:r w:rsidR="004E62AE">
        <w:t>v §</w:t>
      </w:r>
      <w:r w:rsidR="00980BBC">
        <w:t xml:space="preserve"> 543</w:t>
      </w:r>
      <w:r w:rsidR="00A03D89">
        <w:t xml:space="preserve"> OZ 1950</w:t>
      </w:r>
      <w:r w:rsidR="00980BBC">
        <w:t xml:space="preserve"> </w:t>
      </w:r>
      <w:r w:rsidR="008D5810">
        <w:t xml:space="preserve">pouze zmiňuje: </w:t>
      </w:r>
      <w:r w:rsidR="008D5810" w:rsidRPr="00E43EDD">
        <w:rPr>
          <w:rFonts w:cs="Times New Roman"/>
          <w:i/>
          <w:iCs/>
        </w:rPr>
        <w:t>„</w:t>
      </w:r>
      <w:r w:rsidR="00E43EDD" w:rsidRPr="00E43EDD">
        <w:rPr>
          <w:rFonts w:cs="Times New Roman"/>
          <w:i/>
          <w:iCs/>
          <w:color w:val="232323"/>
          <w:shd w:val="clear" w:color="auto" w:fill="FFFFFF"/>
        </w:rPr>
        <w:t>Svědkové se musí na závěť podepsat.“</w:t>
      </w:r>
      <w:r w:rsidR="00980BBC">
        <w:rPr>
          <w:rFonts w:cs="Times New Roman"/>
          <w:i/>
          <w:iCs/>
          <w:color w:val="232323"/>
          <w:shd w:val="clear" w:color="auto" w:fill="FFFFFF"/>
        </w:rPr>
        <w:t>.</w:t>
      </w:r>
      <w:r w:rsidR="00E43EDD">
        <w:rPr>
          <w:rFonts w:cs="Times New Roman"/>
          <w:color w:val="232323"/>
          <w:shd w:val="clear" w:color="auto" w:fill="FFFFFF"/>
        </w:rPr>
        <w:t xml:space="preserve"> Při jazykovém výkladu předmětného ustanovení tak k platnosti allografní závěti postačí pouze podpis závětních svědků na libovolné </w:t>
      </w:r>
      <w:r w:rsidR="0075436B">
        <w:rPr>
          <w:rFonts w:cs="Times New Roman"/>
          <w:color w:val="232323"/>
          <w:shd w:val="clear" w:color="auto" w:fill="FFFFFF"/>
        </w:rPr>
        <w:t xml:space="preserve">místo závěti. </w:t>
      </w:r>
      <w:r w:rsidR="00BB73A8">
        <w:rPr>
          <w:rFonts w:cs="Times New Roman"/>
          <w:color w:val="232323"/>
          <w:shd w:val="clear" w:color="auto" w:fill="FFFFFF"/>
        </w:rPr>
        <w:t>Patrně by tak nezpůsobovalo neplatnosti závěti uvedení podpisu závětních svědků na začátku závěti či v</w:t>
      </w:r>
      <w:r w:rsidR="00980211">
        <w:rPr>
          <w:rFonts w:cs="Times New Roman"/>
          <w:color w:val="232323"/>
          <w:shd w:val="clear" w:color="auto" w:fill="FFFFFF"/>
        </w:rPr>
        <w:t xml:space="preserve"> jejím textu. </w:t>
      </w:r>
    </w:p>
    <w:p w14:paraId="0EA2C6E5" w14:textId="7DB7857F" w:rsidR="005F4694" w:rsidRDefault="00980211" w:rsidP="00F2299B">
      <w:pPr>
        <w:spacing w:line="360" w:lineRule="auto"/>
        <w:ind w:firstLine="708"/>
        <w:rPr>
          <w:rFonts w:cs="Times New Roman"/>
          <w:color w:val="232323"/>
          <w:shd w:val="clear" w:color="auto" w:fill="FFFFFF"/>
        </w:rPr>
      </w:pPr>
      <w:r>
        <w:rPr>
          <w:rFonts w:cs="Times New Roman"/>
          <w:color w:val="232323"/>
          <w:shd w:val="clear" w:color="auto" w:fill="FFFFFF"/>
        </w:rPr>
        <w:t>Současně je však možné připustit chronologický výklad § 543 OZ 1950. Jako první, po konci textu závěti, by měl být podepsán zůstavitel</w:t>
      </w:r>
      <w:r w:rsidR="003F585C">
        <w:rPr>
          <w:rFonts w:cs="Times New Roman"/>
          <w:color w:val="232323"/>
          <w:shd w:val="clear" w:color="auto" w:fill="FFFFFF"/>
        </w:rPr>
        <w:t>. Ten by měl před dvěma svědky prohlásit, že závěť obsahuje jeho poslední vůli. Pod</w:t>
      </w:r>
      <w:r w:rsidR="00C0505B">
        <w:rPr>
          <w:rFonts w:cs="Times New Roman"/>
          <w:color w:val="232323"/>
          <w:shd w:val="clear" w:color="auto" w:fill="FFFFFF"/>
        </w:rPr>
        <w:t xml:space="preserve"> podpis zůstavitele následně patří podpis závětních </w:t>
      </w:r>
      <w:r w:rsidR="00C0505B">
        <w:rPr>
          <w:rFonts w:cs="Times New Roman"/>
          <w:color w:val="232323"/>
          <w:shd w:val="clear" w:color="auto" w:fill="FFFFFF"/>
        </w:rPr>
        <w:lastRenderedPageBreak/>
        <w:t>svědků.</w:t>
      </w:r>
      <w:r w:rsidR="005F4694">
        <w:rPr>
          <w:rFonts w:cs="Times New Roman"/>
          <w:color w:val="232323"/>
          <w:shd w:val="clear" w:color="auto" w:fill="FFFFFF"/>
        </w:rPr>
        <w:t xml:space="preserve"> Svědkové závěti by se měli podepsat svým jménem, nikoliv pseudonymem, pro lepší identifikaci.</w:t>
      </w:r>
    </w:p>
    <w:p w14:paraId="37A8A5B3" w14:textId="2C5BE0ED" w:rsidR="008B3EA6" w:rsidRDefault="008B3EA6" w:rsidP="009D71B1">
      <w:pPr>
        <w:rPr>
          <w:rFonts w:cs="Times New Roman"/>
          <w:color w:val="232323"/>
          <w:shd w:val="clear" w:color="auto" w:fill="FFFFFF"/>
        </w:rPr>
      </w:pPr>
    </w:p>
    <w:p w14:paraId="5BD0A7AE" w14:textId="7DE02C56" w:rsidR="008B3EA6" w:rsidRDefault="00A46270" w:rsidP="00F2299B">
      <w:pPr>
        <w:pStyle w:val="Nadpis2"/>
        <w:spacing w:before="0"/>
      </w:pPr>
      <w:bookmarkStart w:id="42" w:name="_Toc105534639"/>
      <w:r>
        <w:t>3</w:t>
      </w:r>
      <w:r w:rsidR="008B3EA6">
        <w:t>.5. Podpis závěti v OZ 1964</w:t>
      </w:r>
      <w:bookmarkEnd w:id="42"/>
    </w:p>
    <w:p w14:paraId="529B6E2F" w14:textId="2FDEEC5F" w:rsidR="008B3EA6" w:rsidRDefault="008B3EA6" w:rsidP="00F2299B"/>
    <w:p w14:paraId="161ED68D" w14:textId="745FAE0A" w:rsidR="008B3EA6" w:rsidRDefault="00A46270" w:rsidP="002B2E73">
      <w:pPr>
        <w:pStyle w:val="Nadpis3"/>
        <w:spacing w:before="0"/>
      </w:pPr>
      <w:bookmarkStart w:id="43" w:name="_Toc105534640"/>
      <w:r>
        <w:t>3</w:t>
      </w:r>
      <w:r w:rsidR="008B3EA6">
        <w:t xml:space="preserve">.5.1 </w:t>
      </w:r>
      <w:r w:rsidR="00CF264D">
        <w:t>Předrevoluční a porevoluční úprava</w:t>
      </w:r>
      <w:bookmarkEnd w:id="43"/>
    </w:p>
    <w:p w14:paraId="19084DA1" w14:textId="6E96E96F" w:rsidR="00CF264D" w:rsidRDefault="00CF264D" w:rsidP="002B2E73"/>
    <w:p w14:paraId="2E864043" w14:textId="2A397935" w:rsidR="00CF264D" w:rsidRDefault="00CF264D" w:rsidP="002B2E73">
      <w:pPr>
        <w:spacing w:line="360" w:lineRule="auto"/>
      </w:pPr>
      <w:r>
        <w:tab/>
      </w:r>
      <w:r w:rsidR="001C0DC4">
        <w:t>Pro</w:t>
      </w:r>
      <w:r w:rsidR="008157CB">
        <w:t xml:space="preserve"> OZ 1964 je typické, že byl účinný jak v době socialistického Československa, tak v demokratickém Česku</w:t>
      </w:r>
      <w:r w:rsidR="00E10182">
        <w:t>, potažmo Československu</w:t>
      </w:r>
      <w:r w:rsidR="008157CB">
        <w:t xml:space="preserve">. </w:t>
      </w:r>
      <w:r w:rsidR="00F85A57">
        <w:t>Jeho původní znění mělo za účel</w:t>
      </w:r>
      <w:r w:rsidR="00300921">
        <w:t xml:space="preserve"> celkové zjednodušení občanského práva, aby mu bezvýjimečně rozuměla široká veřejnost.</w:t>
      </w:r>
      <w:r w:rsidR="00300921">
        <w:rPr>
          <w:rStyle w:val="Znakapoznpodarou"/>
        </w:rPr>
        <w:footnoteReference w:id="107"/>
      </w:r>
      <w:r w:rsidR="00980BBC">
        <w:t xml:space="preserve"> </w:t>
      </w:r>
      <w:r w:rsidR="00A969E4">
        <w:t xml:space="preserve">Jako poměrně zásadní se tedy jeví fakt, že </w:t>
      </w:r>
      <w:r w:rsidR="00775E33">
        <w:t>při nabytí jeho účinnosti mohl zůstavitel</w:t>
      </w:r>
      <w:r w:rsidR="003E7D5C">
        <w:t xml:space="preserve"> zřídit závěť pouze holografní nebo ve formě notářského zápisu</w:t>
      </w:r>
      <w:r w:rsidR="00980BBC">
        <w:t>, jak vyplývá z § 476 OZ 1964</w:t>
      </w:r>
      <w:r w:rsidR="003E7D5C">
        <w:t xml:space="preserve">. </w:t>
      </w:r>
      <w:r w:rsidR="00EC1ABE">
        <w:t>Možnost zřízení allografní závěti se objevila až v novele č.</w:t>
      </w:r>
      <w:r w:rsidR="003E7D5C">
        <w:t xml:space="preserve"> </w:t>
      </w:r>
      <w:r w:rsidR="00B46E58">
        <w:t>509/1991 Sb., kterým se mění, doplňuje a upravuje občanský zákoník.</w:t>
      </w:r>
      <w:r w:rsidR="0074018E">
        <w:rPr>
          <w:rStyle w:val="Znakapoznpodarou"/>
        </w:rPr>
        <w:footnoteReference w:id="108"/>
      </w:r>
      <w:r w:rsidR="00074001">
        <w:t xml:space="preserve"> </w:t>
      </w:r>
      <w:r w:rsidR="00580931">
        <w:t>Důvodem pro výmaz byl</w:t>
      </w:r>
      <w:r w:rsidR="006A06BF">
        <w:t>y údajné</w:t>
      </w:r>
      <w:r w:rsidR="002A74C5">
        <w:t xml:space="preserve"> dědické spory vyplývající z allografní závěti</w:t>
      </w:r>
      <w:r w:rsidR="009C3721">
        <w:t>.</w:t>
      </w:r>
      <w:r w:rsidR="009C3721">
        <w:rPr>
          <w:rStyle w:val="Znakapoznpodarou"/>
        </w:rPr>
        <w:footnoteReference w:id="109"/>
      </w:r>
      <w:r w:rsidR="005D4BB4">
        <w:t xml:space="preserve"> Pravděpodobnějším důvodem však spíše bylo omezit testamentární vůli zůstavitele. </w:t>
      </w:r>
      <w:r w:rsidR="00FD73AF">
        <w:t xml:space="preserve">Jak již bylo v této práci několikrát zmíněno, OZ 1950 a OZ 1964 byly </w:t>
      </w:r>
      <w:r w:rsidR="003B007B">
        <w:t>připraveny</w:t>
      </w:r>
      <w:r w:rsidR="00FD73AF">
        <w:t xml:space="preserve"> v</w:t>
      </w:r>
      <w:r w:rsidR="00995AEE">
        <w:t> </w:t>
      </w:r>
      <w:r w:rsidR="00FD73AF">
        <w:t>souladu</w:t>
      </w:r>
      <w:r w:rsidR="00995AEE">
        <w:t xml:space="preserve"> s marxistickou doktrínou, kdy bylo soukromé vlastnictví a nakládání s ním démonizováno. Z toho důvodu byla </w:t>
      </w:r>
      <w:r w:rsidR="004E0924">
        <w:t xml:space="preserve">intestátní dědická posloupnost vhodným způsobem dědění. </w:t>
      </w:r>
      <w:r w:rsidR="00F85A57">
        <w:t>Proto</w:t>
      </w:r>
      <w:r w:rsidR="00FC6FFD">
        <w:t xml:space="preserve"> je zvláštní, že zákonodárce </w:t>
      </w:r>
      <w:r w:rsidR="007B497A">
        <w:t xml:space="preserve">v demokratickém Česku, </w:t>
      </w:r>
      <w:r w:rsidR="009B52AE">
        <w:t>potažmo</w:t>
      </w:r>
      <w:r w:rsidR="007B497A">
        <w:t xml:space="preserve"> Československu, </w:t>
      </w:r>
      <w:r w:rsidR="00FC6FFD">
        <w:t xml:space="preserve">nezařadil do OZ 1964 možnost zřízení allografní závěti </w:t>
      </w:r>
      <w:r w:rsidR="000C02D0">
        <w:t xml:space="preserve">již </w:t>
      </w:r>
      <w:r w:rsidR="00FC6FFD">
        <w:t>dříve</w:t>
      </w:r>
      <w:r w:rsidR="007B497A">
        <w:t>, než v roce 1991</w:t>
      </w:r>
      <w:r w:rsidR="00FC6FFD">
        <w:t>.</w:t>
      </w:r>
    </w:p>
    <w:p w14:paraId="65C20E97" w14:textId="075F26C3" w:rsidR="007B497A" w:rsidRDefault="007B497A" w:rsidP="009D71B1"/>
    <w:p w14:paraId="685EAD6D" w14:textId="6762ACA2" w:rsidR="007B497A" w:rsidRPr="00CF264D" w:rsidRDefault="00A46270" w:rsidP="00F2299B">
      <w:pPr>
        <w:pStyle w:val="Nadpis3"/>
        <w:spacing w:before="0"/>
      </w:pPr>
      <w:bookmarkStart w:id="44" w:name="_Toc105534641"/>
      <w:r>
        <w:t>3</w:t>
      </w:r>
      <w:r w:rsidR="007B497A">
        <w:t xml:space="preserve">.5.2. </w:t>
      </w:r>
      <w:r w:rsidR="00F23C7C">
        <w:t xml:space="preserve">Zůstavitelův podpis na holografní závěti </w:t>
      </w:r>
      <w:r w:rsidR="0015645A">
        <w:t>před novelou č. 509/1991 Sb.</w:t>
      </w:r>
      <w:bookmarkEnd w:id="44"/>
    </w:p>
    <w:p w14:paraId="3F206807" w14:textId="790610AD" w:rsidR="000C2CCA" w:rsidRDefault="002B2E73" w:rsidP="002B2E73">
      <w:pPr>
        <w:tabs>
          <w:tab w:val="left" w:pos="1636"/>
        </w:tabs>
      </w:pPr>
      <w:r>
        <w:tab/>
      </w:r>
    </w:p>
    <w:p w14:paraId="2A8CA2A0" w14:textId="77777777" w:rsidR="00632673" w:rsidRDefault="00995843" w:rsidP="00F2299B">
      <w:pPr>
        <w:spacing w:line="360" w:lineRule="auto"/>
      </w:pPr>
      <w:r>
        <w:tab/>
        <w:t>Co do formy a lokace podpisu se právní úprava OZ 1964 oproti původnímu OZ 1950 nijak nezměnila. Zůstavitel tak musel stále vlastní rukou</w:t>
      </w:r>
      <w:r w:rsidR="009763BC">
        <w:t xml:space="preserve"> závěť napsat a podepsat.</w:t>
      </w:r>
      <w:r w:rsidR="000E2DCF">
        <w:t xml:space="preserve"> Z výslovné dikce zákona </w:t>
      </w:r>
      <w:r w:rsidR="00E232B6">
        <w:t xml:space="preserve">neplyne ani nutnost lokace. </w:t>
      </w:r>
      <w:r w:rsidR="00D23BCD">
        <w:t>Zůstavitel musel závěť podepsat, nikoliv podepsat svým jménem</w:t>
      </w:r>
      <w:r w:rsidR="004D09E8">
        <w:t xml:space="preserve">, jako tomu bylo v případě právní úpravy OZO. </w:t>
      </w:r>
      <w:r w:rsidR="00697B3E">
        <w:t xml:space="preserve">Formální výklad pojmu podpis potvrzuje soudobá judikatura. </w:t>
      </w:r>
      <w:r w:rsidR="00F84A16">
        <w:t>Za nevyhovující podpis závěti byl</w:t>
      </w:r>
      <w:r w:rsidR="00A011FE">
        <w:t>o</w:t>
      </w:r>
      <w:r w:rsidR="00F84A16">
        <w:t xml:space="preserve"> nakonec Nejvyšším soudem České socialistické republiky uznán</w:t>
      </w:r>
      <w:r w:rsidR="008B4414">
        <w:t>o označení „</w:t>
      </w:r>
      <w:r w:rsidR="00E66009">
        <w:t>T</w:t>
      </w:r>
      <w:r w:rsidR="008B4414">
        <w:t>vá matka“.</w:t>
      </w:r>
      <w:r w:rsidR="008B4414">
        <w:rPr>
          <w:rStyle w:val="Znakapoznpodarou"/>
        </w:rPr>
        <w:footnoteReference w:id="110"/>
      </w:r>
      <w:r w:rsidR="0068680A">
        <w:t xml:space="preserve"> S</w:t>
      </w:r>
      <w:r w:rsidR="009D0EAE">
        <w:t>oud si v kontextu tohoto případu vypomohl původní právní úpravou ABGB</w:t>
      </w:r>
      <w:r w:rsidR="005A12C6">
        <w:t>, kter</w:t>
      </w:r>
      <w:r w:rsidR="00A011FE">
        <w:t>á</w:t>
      </w:r>
      <w:r w:rsidR="005A12C6">
        <w:t xml:space="preserve"> stanovil</w:t>
      </w:r>
      <w:r w:rsidR="00A011FE">
        <w:t>a</w:t>
      </w:r>
      <w:r w:rsidR="005A12C6">
        <w:t xml:space="preserve"> nutnost podepsat závěť svým jménem.</w:t>
      </w:r>
      <w:r w:rsidR="004454F3">
        <w:t xml:space="preserve"> </w:t>
      </w:r>
    </w:p>
    <w:p w14:paraId="079C8621" w14:textId="3A1AA083" w:rsidR="00A9653F" w:rsidRDefault="00AD4044" w:rsidP="00F2299B">
      <w:pPr>
        <w:spacing w:line="360" w:lineRule="auto"/>
        <w:ind w:firstLine="708"/>
      </w:pPr>
      <w:r>
        <w:lastRenderedPageBreak/>
        <w:t>Soud tak vyložil</w:t>
      </w:r>
      <w:r w:rsidR="004454F3">
        <w:t xml:space="preserve"> závěť proti vůli zůstavitele, neboť z</w:t>
      </w:r>
      <w:r w:rsidR="003821C5">
        <w:t> proběhlého dokazování nebylo pochyb o sepsání platné závěti ze strany zůstavitele.</w:t>
      </w:r>
      <w:r w:rsidR="00DC1F78">
        <w:t xml:space="preserve"> Pokud tak zůstavitel podepíše závěť </w:t>
      </w:r>
      <w:r w:rsidR="0071263D">
        <w:t xml:space="preserve">„Tvá matka“, není možné bez dalšího posoudit tuto závěť jako neplatnou. </w:t>
      </w:r>
      <w:r w:rsidR="00DC1F6C">
        <w:t>Pakliže zůstavitel sepisuje závěť</w:t>
      </w:r>
      <w:r w:rsidR="00FA2580">
        <w:t xml:space="preserve">, je nutné brát zřetel na to, že </w:t>
      </w:r>
      <w:r w:rsidR="00FF79C7">
        <w:t xml:space="preserve">závětí plánuje </w:t>
      </w:r>
      <w:r w:rsidR="00B14BC1">
        <w:t>učinit po jeho smrti patřičné právní kroky.</w:t>
      </w:r>
      <w:r w:rsidR="00B14BC1">
        <w:rPr>
          <w:rStyle w:val="Znakapoznpodarou"/>
        </w:rPr>
        <w:footnoteReference w:id="111"/>
      </w:r>
      <w:r w:rsidR="002F1372">
        <w:t xml:space="preserve"> Ukazuje se tedy, že v případě </w:t>
      </w:r>
      <w:r w:rsidR="009648C2">
        <w:t xml:space="preserve">formálního výkladu závěti </w:t>
      </w:r>
      <w:r w:rsidR="00122EF3">
        <w:t xml:space="preserve">může dojít k úplnému popření </w:t>
      </w:r>
      <w:r w:rsidR="00AA664D">
        <w:t xml:space="preserve">zůstavitelovy vůle o rozdělení pozůstalosti. </w:t>
      </w:r>
    </w:p>
    <w:p w14:paraId="52591866" w14:textId="76DDE6CD" w:rsidR="00AA664D" w:rsidRDefault="00AA664D" w:rsidP="002B2E73"/>
    <w:p w14:paraId="39EC3897" w14:textId="562089B8" w:rsidR="0015645A" w:rsidRDefault="00A46270" w:rsidP="00F2299B">
      <w:pPr>
        <w:pStyle w:val="Nadpis3"/>
        <w:spacing w:before="0"/>
      </w:pPr>
      <w:bookmarkStart w:id="45" w:name="_Toc105534642"/>
      <w:r>
        <w:t>3</w:t>
      </w:r>
      <w:r w:rsidR="0015645A">
        <w:t>.5.3. Zůstavitelův podpis na holografní závěti po novele č. 509/1991 Sb.</w:t>
      </w:r>
      <w:bookmarkEnd w:id="45"/>
    </w:p>
    <w:p w14:paraId="7BE91D40" w14:textId="77777777" w:rsidR="0015645A" w:rsidRPr="0015645A" w:rsidRDefault="0015645A" w:rsidP="00F2299B"/>
    <w:p w14:paraId="206048CF" w14:textId="33DEC957" w:rsidR="00946C67" w:rsidRDefault="00733FC0" w:rsidP="00F2299B">
      <w:pPr>
        <w:spacing w:line="360" w:lineRule="auto"/>
      </w:pPr>
      <w:r>
        <w:tab/>
        <w:t xml:space="preserve">Právní úprava podpisu holografní závěti neprošla v porovnání s právní úpravou před </w:t>
      </w:r>
      <w:r w:rsidR="0075672F">
        <w:t xml:space="preserve">zmiňovanou novelou žádnou změnou. </w:t>
      </w:r>
      <w:r w:rsidR="00E03DB0">
        <w:t xml:space="preserve">V porevoluční době </w:t>
      </w:r>
      <w:r w:rsidR="00423F07">
        <w:t xml:space="preserve">se začala závěť </w:t>
      </w:r>
      <w:r w:rsidR="00A971A3">
        <w:t xml:space="preserve">užívat </w:t>
      </w:r>
      <w:r w:rsidR="007A2288">
        <w:t>daleko více</w:t>
      </w:r>
      <w:r w:rsidR="00A971A3">
        <w:t>, než v</w:t>
      </w:r>
      <w:r w:rsidR="00DA17A7">
        <w:t> </w:t>
      </w:r>
      <w:r w:rsidR="00A971A3">
        <w:t>období</w:t>
      </w:r>
      <w:r w:rsidR="00DA17A7">
        <w:t xml:space="preserve"> před rokem 1989</w:t>
      </w:r>
      <w:r w:rsidR="00661836">
        <w:t>.</w:t>
      </w:r>
      <w:r w:rsidR="00DA17A7">
        <w:t xml:space="preserve"> </w:t>
      </w:r>
      <w:r w:rsidR="00D2502F">
        <w:t xml:space="preserve">Právě proto se výkladem podpisu závěti zabývá i </w:t>
      </w:r>
      <w:r w:rsidR="00033EE9">
        <w:t>judikatura.</w:t>
      </w:r>
      <w:r w:rsidR="005778CC">
        <w:t xml:space="preserve"> </w:t>
      </w:r>
      <w:r w:rsidR="00200A50">
        <w:t xml:space="preserve">Účel podpisu závěti byl v této diplomové práci již na mnoha místech rozebírán. </w:t>
      </w:r>
      <w:r w:rsidR="00DC2FE3">
        <w:t>Jestliže se za hlavní účel podpisu tak považuje stvrzení</w:t>
      </w:r>
      <w:r w:rsidR="00696DD8">
        <w:t xml:space="preserve"> obsahu závěti a ověření skutečnosti, že závěť sepsal zůstavitel</w:t>
      </w:r>
      <w:r w:rsidR="00EB43B0">
        <w:t xml:space="preserve">, ověřování pravosti </w:t>
      </w:r>
      <w:r w:rsidR="00EA0144">
        <w:t xml:space="preserve">předmětného </w:t>
      </w:r>
      <w:r w:rsidR="00EB43B0">
        <w:t xml:space="preserve">podpisu </w:t>
      </w:r>
      <w:r w:rsidR="00EA0144">
        <w:t xml:space="preserve">může v pozůstalostním řízení sehrát důležitou roli. </w:t>
      </w:r>
      <w:r w:rsidR="00E21EFD">
        <w:t>Pokud totiž bude daný podpis</w:t>
      </w:r>
      <w:r w:rsidR="00F46290">
        <w:t xml:space="preserve"> považován za zůstavitelův, lze připustit </w:t>
      </w:r>
      <w:r w:rsidR="003F67CA">
        <w:t>méně formální interpretaci podpisu, kdy postačí bez dalšího například podpis ve formě pseudonymu či křestního jména.</w:t>
      </w:r>
    </w:p>
    <w:p w14:paraId="0571DE81" w14:textId="72742267" w:rsidR="007218C9" w:rsidRDefault="00730E72" w:rsidP="00F2299B">
      <w:pPr>
        <w:spacing w:line="360" w:lineRule="auto"/>
      </w:pPr>
      <w:r>
        <w:tab/>
      </w:r>
      <w:r w:rsidR="00506C8F">
        <w:t>Odborná literatura připouští výslovně podpis zůstavitele pouhým příjm</w:t>
      </w:r>
      <w:r w:rsidR="00A1111D">
        <w:t>ením</w:t>
      </w:r>
      <w:r w:rsidR="00736ED5">
        <w:t xml:space="preserve">, kdy toto výkladové pravidlo dotvořila </w:t>
      </w:r>
      <w:r w:rsidR="000F2511">
        <w:t>tehdejší</w:t>
      </w:r>
      <w:r w:rsidR="00736ED5">
        <w:t xml:space="preserve"> judikatura.</w:t>
      </w:r>
      <w:r w:rsidR="00C15A61">
        <w:t xml:space="preserve"> K neplatnosti nepovede ani skutečnost, že podpis na závěti bude nečitelný.</w:t>
      </w:r>
      <w:r w:rsidR="00736ED5">
        <w:rPr>
          <w:rStyle w:val="Znakapoznpodarou"/>
        </w:rPr>
        <w:footnoteReference w:id="112"/>
      </w:r>
      <w:r w:rsidR="0020007A">
        <w:t xml:space="preserve"> </w:t>
      </w:r>
      <w:r w:rsidR="00594A47">
        <w:t>Text připsaný za podpis však již nebude</w:t>
      </w:r>
      <w:r w:rsidR="006D46DD">
        <w:t xml:space="preserve"> považován za platnou součást závěti.</w:t>
      </w:r>
      <w:r w:rsidR="00F104B7">
        <w:rPr>
          <w:rStyle w:val="Znakapoznpodarou"/>
        </w:rPr>
        <w:footnoteReference w:id="113"/>
      </w:r>
      <w:r w:rsidR="00F75638">
        <w:t xml:space="preserve"> Zůstavitel může</w:t>
      </w:r>
      <w:r w:rsidR="00C17B8A">
        <w:t xml:space="preserve"> závěť podepsat i nedominantní rukou.</w:t>
      </w:r>
      <w:r w:rsidR="00C17B8A">
        <w:rPr>
          <w:rStyle w:val="Znakapoznpodarou"/>
        </w:rPr>
        <w:footnoteReference w:id="114"/>
      </w:r>
      <w:r w:rsidR="004F0E5F">
        <w:t xml:space="preserve"> </w:t>
      </w:r>
      <w:r w:rsidR="00B70AB2">
        <w:t>Z účelu předmětného ustanovení tak lze dovodit,</w:t>
      </w:r>
      <w:r w:rsidR="00571484">
        <w:t xml:space="preserve"> že za platný podpis závěti se dá považovat i </w:t>
      </w:r>
      <w:r w:rsidR="00BB6FF6">
        <w:t xml:space="preserve">podpis nohou, případně ústy. </w:t>
      </w:r>
      <w:r w:rsidR="00A14395">
        <w:t xml:space="preserve">Tento závěr </w:t>
      </w:r>
      <w:r w:rsidR="00730FFE">
        <w:t>podporuje i komentářová literatura.</w:t>
      </w:r>
      <w:r w:rsidR="00730FFE">
        <w:rPr>
          <w:rStyle w:val="Znakapoznpodarou"/>
        </w:rPr>
        <w:footnoteReference w:id="115"/>
      </w:r>
      <w:r w:rsidR="00B70AB2">
        <w:t xml:space="preserve"> </w:t>
      </w:r>
      <w:r w:rsidR="000935BF">
        <w:t xml:space="preserve">Volný výklad pojmu „vlastní rukou zůstavitele“ </w:t>
      </w:r>
      <w:r w:rsidR="00236238">
        <w:t xml:space="preserve">tak umožňuje sepsat holografní závěť i osobě, která vlivem tělesné indispozice nemůže závěť podepsat vlastní rukou. </w:t>
      </w:r>
    </w:p>
    <w:p w14:paraId="559A2C38" w14:textId="77777777" w:rsidR="00A46270" w:rsidRDefault="00A46270" w:rsidP="009D71B1"/>
    <w:p w14:paraId="44090B1F" w14:textId="75850EDF" w:rsidR="007218C9" w:rsidRDefault="00A46270" w:rsidP="00F2299B">
      <w:pPr>
        <w:pStyle w:val="Nadpis3"/>
        <w:spacing w:before="0"/>
      </w:pPr>
      <w:bookmarkStart w:id="46" w:name="_Toc105534643"/>
      <w:r>
        <w:t>3</w:t>
      </w:r>
      <w:r w:rsidR="007218C9">
        <w:t>.5.4</w:t>
      </w:r>
      <w:r w:rsidR="008D24AA">
        <w:t>.</w:t>
      </w:r>
      <w:r w:rsidR="001F5564">
        <w:t xml:space="preserve"> Podpis zůstavitele a závětních svědků na allografní závěti po novele č. 509/1991 Sb.</w:t>
      </w:r>
      <w:bookmarkEnd w:id="46"/>
    </w:p>
    <w:p w14:paraId="52EB4A03" w14:textId="77777777" w:rsidR="001F5564" w:rsidRDefault="001F5564" w:rsidP="00F2299B"/>
    <w:p w14:paraId="6D4D81E8" w14:textId="51BED3D6" w:rsidR="001F5564" w:rsidRDefault="006B1F2B" w:rsidP="00F2299B">
      <w:pPr>
        <w:spacing w:line="360" w:lineRule="auto"/>
      </w:pPr>
      <w:r>
        <w:tab/>
      </w:r>
      <w:r w:rsidR="00EC05D7">
        <w:t>Právní úprava allografní závěti</w:t>
      </w:r>
      <w:r w:rsidR="00840E01">
        <w:t>, vyjma počtu závětních svědků,</w:t>
      </w:r>
      <w:r w:rsidR="00EC05D7">
        <w:t xml:space="preserve"> </w:t>
      </w:r>
      <w:r w:rsidR="008A71B6">
        <w:t xml:space="preserve">navázala na původní právní úpravu </w:t>
      </w:r>
      <w:r w:rsidR="00371C65">
        <w:t>OZO.</w:t>
      </w:r>
      <w:r w:rsidR="0058513D">
        <w:t xml:space="preserve"> </w:t>
      </w:r>
      <w:r w:rsidR="003403D6">
        <w:t xml:space="preserve">K platnosti </w:t>
      </w:r>
      <w:r w:rsidR="00F13625">
        <w:t xml:space="preserve">závěti bylo třeba podpisu dvou svědků a zůstavitele. </w:t>
      </w:r>
      <w:r w:rsidR="00E7203E">
        <w:t xml:space="preserve">Z jazykového výkladu § 476b OZ 1964 plyne, že zůstavitel nemusel závěť podepsat před </w:t>
      </w:r>
      <w:r w:rsidR="00E7203E">
        <w:lastRenderedPageBreak/>
        <w:t xml:space="preserve">svědky. </w:t>
      </w:r>
      <w:r w:rsidR="00B24746">
        <w:t>Před nimi bylo nutné pouze potvrdit, že závěť obsahuje jeho poslední vůli.</w:t>
      </w:r>
      <w:r w:rsidR="00D41B36">
        <w:t xml:space="preserve"> Zůstavitel nemusí ani dodržet</w:t>
      </w:r>
      <w:r w:rsidR="00CF3505">
        <w:t xml:space="preserve"> časový</w:t>
      </w:r>
      <w:r w:rsidR="00A15C5A">
        <w:t xml:space="preserve"> postup stanovený v předmětném ustanovení.</w:t>
      </w:r>
      <w:r w:rsidR="00D226D8">
        <w:t xml:space="preserve"> Neplatnost závěti </w:t>
      </w:r>
      <w:r w:rsidR="00B7115E">
        <w:t xml:space="preserve">tak </w:t>
      </w:r>
      <w:r w:rsidR="00D226D8">
        <w:t xml:space="preserve">nezpůsobí </w:t>
      </w:r>
      <w:r w:rsidR="00CF3505">
        <w:t>skutečnost, že se nejprve</w:t>
      </w:r>
      <w:r w:rsidR="00831755">
        <w:t xml:space="preserve"> </w:t>
      </w:r>
      <w:r w:rsidR="00B7115E">
        <w:t>podepsali závětní svědci a až později samotný zůstavitel.</w:t>
      </w:r>
      <w:r w:rsidR="00BD0088">
        <w:t xml:space="preserve"> </w:t>
      </w:r>
      <w:r w:rsidR="009D4E54">
        <w:t>Zákon ani n</w:t>
      </w:r>
      <w:r w:rsidR="00672DB5">
        <w:t xml:space="preserve">epředjímá přesnou lokaci všech podpisů. Lze se tak domnívat, že podpisy svědků nemusejí krýt celý obsah závěti, ale mohou se nacházet na jejím začátku. </w:t>
      </w:r>
      <w:r w:rsidR="004D36FC">
        <w:t>To však neplatí u podpisu zůstavitele. Ten by se měl nacházet na samotném konci textu.</w:t>
      </w:r>
      <w:r w:rsidR="00481EA9">
        <w:rPr>
          <w:rStyle w:val="Znakapoznpodarou"/>
        </w:rPr>
        <w:footnoteReference w:id="116"/>
      </w:r>
    </w:p>
    <w:p w14:paraId="7B6C775E" w14:textId="5E42DFF7" w:rsidR="00FD2B43" w:rsidRDefault="00474FEE" w:rsidP="00F2299B">
      <w:pPr>
        <w:spacing w:line="360" w:lineRule="auto"/>
      </w:pPr>
      <w:r>
        <w:tab/>
        <w:t>O konkrétních podobách podpisu platí totéž, co u podpisu zůstavitele u allografní závěti. Nebude tak ke škodě, pokud zůstavitel podepíše závěť pouhým příjmením. Vzhledem k úloze závětních sv</w:t>
      </w:r>
      <w:r w:rsidR="006444E1">
        <w:t xml:space="preserve">ědků v allografní závěti je nutné doporučit uvedení </w:t>
      </w:r>
      <w:r w:rsidR="002E0AFB">
        <w:t xml:space="preserve">jejich </w:t>
      </w:r>
      <w:r w:rsidR="006444E1">
        <w:t>jména, příjmení a bydliště</w:t>
      </w:r>
      <w:r w:rsidR="002E0AFB">
        <w:t>.</w:t>
      </w:r>
      <w:r w:rsidR="00BE63C0">
        <w:t xml:space="preserve"> Na závěr lze shrnout, že právní úprava OZ 1964 přistupovala k formě a podobě podpisu méně formálně než </w:t>
      </w:r>
      <w:r w:rsidR="00253C6D">
        <w:t xml:space="preserve">právní úprava OZ 1950. Přesto byla právní úprava </w:t>
      </w:r>
      <w:r w:rsidR="00112B47">
        <w:t>formy podpisu v meziválečném období, OZO a období</w:t>
      </w:r>
      <w:r w:rsidR="00241545">
        <w:t xml:space="preserve"> platnosti římského práva</w:t>
      </w:r>
      <w:r w:rsidR="00112B47">
        <w:t xml:space="preserve"> méně formální. Z dikce OZ 1950 a OZ 1964 </w:t>
      </w:r>
      <w:r w:rsidR="00770157">
        <w:t xml:space="preserve">je </w:t>
      </w:r>
      <w:r w:rsidR="00112B47">
        <w:t>totiž stále</w:t>
      </w:r>
      <w:r w:rsidR="00770157">
        <w:t xml:space="preserve"> patrný negativní postoj tehdejšího zákonodárce k dědění ze závěti.</w:t>
      </w:r>
    </w:p>
    <w:p w14:paraId="11FE7842" w14:textId="77777777" w:rsidR="009622B4" w:rsidRDefault="009622B4" w:rsidP="009D71B1"/>
    <w:p w14:paraId="555D7896" w14:textId="522EC651" w:rsidR="009622B4" w:rsidRDefault="00A46270" w:rsidP="00F2299B">
      <w:pPr>
        <w:pStyle w:val="Nadpis2"/>
        <w:spacing w:before="0"/>
      </w:pPr>
      <w:bookmarkStart w:id="47" w:name="_Toc105534644"/>
      <w:r>
        <w:t>3</w:t>
      </w:r>
      <w:r w:rsidR="009622B4">
        <w:t xml:space="preserve">.6. </w:t>
      </w:r>
      <w:r w:rsidR="00314ED9">
        <w:t>Podpis závěti v platné právní úpravě</w:t>
      </w:r>
      <w:bookmarkEnd w:id="47"/>
    </w:p>
    <w:p w14:paraId="6F598DAC" w14:textId="77777777" w:rsidR="00314ED9" w:rsidRDefault="00314ED9" w:rsidP="00F2299B"/>
    <w:p w14:paraId="74BC8F45" w14:textId="700B139B" w:rsidR="00314ED9" w:rsidRDefault="00A46270" w:rsidP="00F2299B">
      <w:pPr>
        <w:pStyle w:val="Nadpis3"/>
        <w:spacing w:before="0"/>
      </w:pPr>
      <w:bookmarkStart w:id="48" w:name="_Toc105534645"/>
      <w:r>
        <w:t>3</w:t>
      </w:r>
      <w:r w:rsidR="003662FC">
        <w:t>.6.1</w:t>
      </w:r>
      <w:r w:rsidR="00B55242">
        <w:t>.</w:t>
      </w:r>
      <w:r w:rsidR="003662FC">
        <w:t xml:space="preserve"> </w:t>
      </w:r>
      <w:r w:rsidR="00B55242">
        <w:t>Historická geneze závětních ustanovení</w:t>
      </w:r>
      <w:bookmarkEnd w:id="48"/>
    </w:p>
    <w:p w14:paraId="3F3C0D88" w14:textId="77777777" w:rsidR="00B55242" w:rsidRDefault="00B55242" w:rsidP="00F2299B"/>
    <w:p w14:paraId="143C7FF7" w14:textId="13B3C64B" w:rsidR="00B55242" w:rsidRDefault="00BF320D" w:rsidP="00F2299B">
      <w:pPr>
        <w:spacing w:line="360" w:lineRule="auto"/>
      </w:pPr>
      <w:r>
        <w:tab/>
        <w:t xml:space="preserve">OZ </w:t>
      </w:r>
      <w:r w:rsidR="001339B4">
        <w:t xml:space="preserve">oproti předchozím zmíněným právním úpravám obsahuje nejobsáhlejší úpravu závěti jako celku. </w:t>
      </w:r>
      <w:r w:rsidR="004D4361">
        <w:t xml:space="preserve">Celá právní úprava </w:t>
      </w:r>
      <w:r w:rsidR="002A06E8">
        <w:t>jednoznačně preferuje autonomii vůle zůstavitele</w:t>
      </w:r>
      <w:r w:rsidR="003C2C71">
        <w:t xml:space="preserve"> nad</w:t>
      </w:r>
      <w:r w:rsidR="007D4986">
        <w:t xml:space="preserve"> formálním pojetí</w:t>
      </w:r>
      <w:r w:rsidR="0086695E">
        <w:t>m</w:t>
      </w:r>
      <w:r w:rsidR="007D4986">
        <w:t xml:space="preserve"> závěti</w:t>
      </w:r>
      <w:r w:rsidR="002A06E8">
        <w:t>.</w:t>
      </w:r>
      <w:r w:rsidR="002A06E8">
        <w:rPr>
          <w:rStyle w:val="Znakapoznpodarou"/>
        </w:rPr>
        <w:footnoteReference w:id="117"/>
      </w:r>
      <w:r w:rsidR="007D4986">
        <w:t xml:space="preserve"> </w:t>
      </w:r>
      <w:r w:rsidR="00F32BE8">
        <w:t xml:space="preserve">Při posuzování testamentárních výkladových problémů je tak nutné brát v potaz § </w:t>
      </w:r>
      <w:r w:rsidR="00C23310">
        <w:t xml:space="preserve">574 OZ, tedy </w:t>
      </w:r>
      <w:r w:rsidR="00C23310">
        <w:rPr>
          <w:i/>
          <w:iCs/>
        </w:rPr>
        <w:t xml:space="preserve">favor </w:t>
      </w:r>
      <w:r w:rsidR="00AE299E">
        <w:rPr>
          <w:i/>
          <w:iCs/>
        </w:rPr>
        <w:t>negotii</w:t>
      </w:r>
      <w:r w:rsidR="00ED2788">
        <w:t xml:space="preserve">¸ byť v tomto kontextu je přiléhavější </w:t>
      </w:r>
      <w:r w:rsidR="00ED2788">
        <w:rPr>
          <w:i/>
          <w:iCs/>
        </w:rPr>
        <w:t>favor testamenti</w:t>
      </w:r>
      <w:r w:rsidR="00ED2788">
        <w:t xml:space="preserve">. Lze se tak domnívat, že </w:t>
      </w:r>
      <w:r w:rsidR="00F35DDA">
        <w:t xml:space="preserve">použití tohoto ustanovení </w:t>
      </w:r>
      <w:r w:rsidR="00AC7639">
        <w:t xml:space="preserve">znemožní </w:t>
      </w:r>
      <w:r w:rsidR="00517B3C">
        <w:t xml:space="preserve">přílišný formalistický výklad formálních náležitostí závěti. </w:t>
      </w:r>
    </w:p>
    <w:p w14:paraId="3DBB5862" w14:textId="5A66380C" w:rsidR="00EE520F" w:rsidRDefault="00EE520F" w:rsidP="00F2299B">
      <w:pPr>
        <w:spacing w:line="360" w:lineRule="auto"/>
      </w:pPr>
      <w:r>
        <w:tab/>
      </w:r>
      <w:r w:rsidR="00951B6C">
        <w:t xml:space="preserve">V kontextu podpisu holografní a allografní závěti se však právní úprava OZ nelišila od předchozích právních úprav. Zůstavitel tedy musí obě závěti podepsat. Z dikce </w:t>
      </w:r>
      <w:r w:rsidR="001960C0">
        <w:t>§ 1533 a § 1534 OZ</w:t>
      </w:r>
      <w:r w:rsidR="00E96638">
        <w:t xml:space="preserve"> neplyne nutnost konkrétní lokace podpisu zůstavitele či závětních svědků.</w:t>
      </w:r>
      <w:r w:rsidR="0065380C">
        <w:t xml:space="preserve"> Konkrétní uvedení místa podpisu přímo v textu zákona by však nemuselo být vždy k prospěchu zůstavitele, neboť v případě jeho nedodržení by tato skutečnost sama o sobě znamenala neplatnost závěti.</w:t>
      </w:r>
      <w:r w:rsidR="00804025">
        <w:t xml:space="preserve"> Vzhledem k dosavadní analýze lokace podpisu se však lze domnívat, že podpis zůstavitele kryje samotný text závěti a měl by se tak nacházet až na samotném konci závěti.</w:t>
      </w:r>
      <w:r w:rsidR="0065380C">
        <w:t xml:space="preserve"> </w:t>
      </w:r>
    </w:p>
    <w:p w14:paraId="21A6AD28" w14:textId="77777777" w:rsidR="00900C23" w:rsidRDefault="00900C23" w:rsidP="00F2299B">
      <w:pPr>
        <w:pStyle w:val="Nadpis3"/>
        <w:spacing w:before="0"/>
      </w:pPr>
    </w:p>
    <w:p w14:paraId="139E449B" w14:textId="2B64C757" w:rsidR="00900C23" w:rsidRDefault="00A46270" w:rsidP="00F2299B">
      <w:pPr>
        <w:pStyle w:val="Nadpis3"/>
        <w:spacing w:before="0"/>
      </w:pPr>
      <w:bookmarkStart w:id="49" w:name="_Toc105534646"/>
      <w:r>
        <w:t>3</w:t>
      </w:r>
      <w:r w:rsidR="00900C23">
        <w:t>.6.2. Formy podpisu holografní závěti</w:t>
      </w:r>
      <w:bookmarkEnd w:id="49"/>
    </w:p>
    <w:p w14:paraId="4A4D31A1" w14:textId="77777777" w:rsidR="00900C23" w:rsidRDefault="00900C23" w:rsidP="00F2299B">
      <w:pPr>
        <w:pStyle w:val="Nadpis3"/>
        <w:spacing w:before="0"/>
      </w:pPr>
    </w:p>
    <w:p w14:paraId="53579540" w14:textId="77777777" w:rsidR="00DE5177" w:rsidRDefault="00900C23" w:rsidP="00F2299B">
      <w:pPr>
        <w:pStyle w:val="Bezmezer"/>
        <w:spacing w:line="360" w:lineRule="auto"/>
      </w:pPr>
      <w:r>
        <w:rPr>
          <w:bCs/>
        </w:rPr>
        <w:tab/>
      </w:r>
      <w:r w:rsidRPr="007B5F66">
        <w:t>Vzhledem k</w:t>
      </w:r>
      <w:r w:rsidR="001C78C9" w:rsidRPr="007B5F66">
        <w:t xml:space="preserve"> charakteristice OZ není na zůstavitele kladen velký důraz co do formy podpisu. </w:t>
      </w:r>
      <w:r w:rsidR="00FE33B7" w:rsidRPr="007B5F66">
        <w:t>Stejně jako v případě právní úpravy OZO, zůstavitel mohl podepsat závěť pouhým příjmením.</w:t>
      </w:r>
      <w:r w:rsidR="00FB3E27" w:rsidRPr="007B5F66">
        <w:t xml:space="preserve"> Takový názor sdílí většina </w:t>
      </w:r>
      <w:r w:rsidR="004953BB" w:rsidRPr="007B5F66">
        <w:t xml:space="preserve">komentářové literatury, povětšinou s odkazem na dřívější rozhodovací praxi prvorepublikových soudů. </w:t>
      </w:r>
      <w:r w:rsidR="00A04EA3" w:rsidRPr="007B5F66">
        <w:t xml:space="preserve">Jak již v této práci bylo nastíněno, tento neformální přístup dostatečně šetří autonomii vůle zůstavitele. </w:t>
      </w:r>
      <w:r w:rsidR="00364B2C" w:rsidRPr="007B5F66">
        <w:t xml:space="preserve">Uvedení pseudonymu jakožto podpisu lze považovat za platný podpis, pokud pod tímto pseudonymem byl zůstavitel znám. </w:t>
      </w:r>
    </w:p>
    <w:p w14:paraId="3A8CA1B1" w14:textId="65386571" w:rsidR="00517B3C" w:rsidRDefault="00D372D4" w:rsidP="00F2299B">
      <w:pPr>
        <w:pStyle w:val="Bezmezer"/>
        <w:spacing w:line="360" w:lineRule="auto"/>
        <w:ind w:firstLine="708"/>
        <w:rPr>
          <w:b/>
          <w:bCs/>
        </w:rPr>
      </w:pPr>
      <w:r w:rsidRPr="007B5F66">
        <w:t xml:space="preserve">Co se týče uvedení podpisu zůstavitele pouze ve formě </w:t>
      </w:r>
      <w:r w:rsidR="00A279CB" w:rsidRPr="007B5F66">
        <w:t>jména, k</w:t>
      </w:r>
      <w:r w:rsidR="000E30F6" w:rsidRPr="007B5F66">
        <w:t> </w:t>
      </w:r>
      <w:r w:rsidR="00A279CB" w:rsidRPr="007B5F66">
        <w:t>tomuto</w:t>
      </w:r>
      <w:r w:rsidR="000E30F6" w:rsidRPr="007B5F66">
        <w:t xml:space="preserve"> </w:t>
      </w:r>
      <w:r w:rsidR="00AB61B0" w:rsidRPr="007B5F66">
        <w:t>neexistuje jasné právní stanovisko.</w:t>
      </w:r>
      <w:r w:rsidR="003B2B28" w:rsidRPr="007B5F66">
        <w:t xml:space="preserve"> Pokud však</w:t>
      </w:r>
      <w:r w:rsidR="00C100EE" w:rsidRPr="007B5F66">
        <w:t xml:space="preserve"> není pochyb, že danou závěť skutečně sepsal zůstavitel a tohoto zůstavitele lze jednoznačně identifikovat, </w:t>
      </w:r>
      <w:r w:rsidR="001A0360" w:rsidRPr="007B5F66">
        <w:t>taková závěť by mohla být považována za platnou.</w:t>
      </w:r>
      <w:r w:rsidR="001E3D15" w:rsidRPr="007B5F66">
        <w:t xml:space="preserve"> </w:t>
      </w:r>
      <w:r w:rsidR="00DE5177">
        <w:t>V tomto ohledu se tak jedná o změnu oproti dřívější formalistické právní úpravě</w:t>
      </w:r>
      <w:r w:rsidR="0062610D">
        <w:t>. Dále</w:t>
      </w:r>
      <w:r w:rsidR="001E3D15" w:rsidRPr="007B5F66">
        <w:t xml:space="preserve"> nelze za platný podpis považovat razítko zůstavitele, neboť to není způsobilé nahradit vlastnoruční podpis.</w:t>
      </w:r>
      <w:r w:rsidR="00644B2C" w:rsidRPr="007B5F66">
        <w:rPr>
          <w:rStyle w:val="Znakapoznpodarou"/>
        </w:rPr>
        <w:footnoteReference w:id="118"/>
      </w:r>
      <w:r w:rsidR="00DE5177">
        <w:t xml:space="preserve"> </w:t>
      </w:r>
    </w:p>
    <w:p w14:paraId="4C1D8E9B" w14:textId="56920CEB" w:rsidR="009A5596" w:rsidRDefault="00AE30EB" w:rsidP="00F2299B">
      <w:pPr>
        <w:spacing w:line="360" w:lineRule="auto"/>
      </w:pPr>
      <w:r>
        <w:tab/>
        <w:t>Za problematické se také jeví pomoc zůstaviteli při podepisování závěti.</w:t>
      </w:r>
      <w:r w:rsidR="009562F9">
        <w:t xml:space="preserve"> </w:t>
      </w:r>
      <w:r w:rsidR="0062610D">
        <w:t>Zde</w:t>
      </w:r>
      <w:r w:rsidR="009562F9">
        <w:t xml:space="preserve"> je třeba zkoumat, jak moc pomocník zůstaviteli vedl ruku</w:t>
      </w:r>
      <w:r w:rsidR="008C5429">
        <w:t xml:space="preserve">, </w:t>
      </w:r>
      <w:r w:rsidR="009562F9">
        <w:t>případně jinou končetinu</w:t>
      </w:r>
      <w:r w:rsidR="008C5429">
        <w:t>,</w:t>
      </w:r>
      <w:r w:rsidR="009562F9">
        <w:t xml:space="preserve"> při podpisu. Za </w:t>
      </w:r>
      <w:r w:rsidR="006E6F13">
        <w:t>neplatnou závěť tak lze považovat takovou, jestliže daná pomoc ovlivnila charakteristické znaky podpisu zůstavitele.</w:t>
      </w:r>
      <w:r w:rsidR="006E6F13">
        <w:rPr>
          <w:rStyle w:val="Znakapoznpodarou"/>
        </w:rPr>
        <w:footnoteReference w:id="119"/>
      </w:r>
      <w:r w:rsidR="007B2A1E">
        <w:t xml:space="preserve">Absolutní neplatnost takové závěti je nepochybně správným řešením, protože </w:t>
      </w:r>
      <w:r w:rsidR="0035177C">
        <w:t xml:space="preserve">zamezuje zneužití závěti. </w:t>
      </w:r>
    </w:p>
    <w:p w14:paraId="4D48D077" w14:textId="5A17FA4A" w:rsidR="00AE30EB" w:rsidRDefault="0035177C" w:rsidP="00F2299B">
      <w:pPr>
        <w:spacing w:line="360" w:lineRule="auto"/>
        <w:ind w:firstLine="708"/>
      </w:pPr>
      <w:r>
        <w:t>Případné spory z rukopisu zůstavitele</w:t>
      </w:r>
      <w:r w:rsidR="0086695E">
        <w:t>,</w:t>
      </w:r>
      <w:r>
        <w:t xml:space="preserve"> </w:t>
      </w:r>
      <w:r w:rsidR="00865259">
        <w:t>týkající se podpisu závěti</w:t>
      </w:r>
      <w:r w:rsidR="0086695E">
        <w:t>,</w:t>
      </w:r>
      <w:r w:rsidR="00865259">
        <w:t xml:space="preserve"> budou předmětem znaleckého zkoumání.</w:t>
      </w:r>
      <w:r w:rsidR="00865259">
        <w:rPr>
          <w:rStyle w:val="Znakapoznpodarou"/>
        </w:rPr>
        <w:footnoteReference w:id="120"/>
      </w:r>
      <w:r w:rsidR="00A0008A">
        <w:t xml:space="preserve"> Ten však zkoumá pouze konkrétní podpis, nikoliv platnost závěti.</w:t>
      </w:r>
      <w:r w:rsidR="00F46493">
        <w:t xml:space="preserve"> Pokud však pomocník pouze ruku podpírá,</w:t>
      </w:r>
      <w:r w:rsidR="000F1AF6">
        <w:t xml:space="preserve"> případně jinak přidržuje zůstavitele a nezasahuje do podoby podpisu, pravděpodobně by se jednalo o platný závětní podpis.</w:t>
      </w:r>
      <w:r w:rsidR="00747F77">
        <w:t xml:space="preserve"> Co do praktičnosti se však jedná o sporný případ. Pokud tedy není zůstavitel schopen závěť sám podepsat, je vhodné </w:t>
      </w:r>
      <w:r w:rsidR="006B46A3">
        <w:t xml:space="preserve">zvolit allografní formu, případně formu veřejné listiny. </w:t>
      </w:r>
      <w:r w:rsidR="000F1AF6">
        <w:t xml:space="preserve">V případě allografní závěti </w:t>
      </w:r>
      <w:r w:rsidR="00F96488">
        <w:t xml:space="preserve">platí pro podpis zůstavitele totožná pravidla jako u holografní závěti. </w:t>
      </w:r>
    </w:p>
    <w:p w14:paraId="05F9C98B" w14:textId="06FCCEDB" w:rsidR="00A0008A" w:rsidRDefault="00A0008A" w:rsidP="009D71B1"/>
    <w:p w14:paraId="11BAB97C" w14:textId="3AD5B905" w:rsidR="00F536C6" w:rsidRDefault="00A46270" w:rsidP="00F2299B">
      <w:pPr>
        <w:pStyle w:val="Nadpis3"/>
        <w:spacing w:before="0"/>
      </w:pPr>
      <w:bookmarkStart w:id="50" w:name="_Toc105534647"/>
      <w:r>
        <w:t>3</w:t>
      </w:r>
      <w:r w:rsidR="00F536C6">
        <w:t>.6.3 Podpis závětních svědků u allografní závěti</w:t>
      </w:r>
      <w:bookmarkEnd w:id="50"/>
    </w:p>
    <w:p w14:paraId="1D791937" w14:textId="77777777" w:rsidR="00F536C6" w:rsidRDefault="00F536C6" w:rsidP="00F2299B"/>
    <w:p w14:paraId="57AACB6B" w14:textId="51FBF5B3" w:rsidR="00295347" w:rsidRDefault="00DA2BEB" w:rsidP="00F2299B">
      <w:pPr>
        <w:spacing w:line="360" w:lineRule="auto"/>
        <w:ind w:firstLine="708"/>
      </w:pPr>
      <w:r>
        <w:t xml:space="preserve">Nově také </w:t>
      </w:r>
      <w:r w:rsidR="00CF6ED2">
        <w:t xml:space="preserve">§ 1539 OZ obsahuje apel na </w:t>
      </w:r>
      <w:r w:rsidR="003A7A7D">
        <w:t xml:space="preserve">uvedení identifikace závětních svědků. Nad rámec podpisů je vhodné uvést </w:t>
      </w:r>
      <w:r w:rsidR="007004B1">
        <w:t xml:space="preserve">jejich </w:t>
      </w:r>
      <w:r w:rsidR="005F0D1C">
        <w:t>datum narození a případně bydliště.</w:t>
      </w:r>
      <w:r>
        <w:t xml:space="preserve"> </w:t>
      </w:r>
      <w:r w:rsidR="007004B1">
        <w:t xml:space="preserve">Takový apel </w:t>
      </w:r>
      <w:r w:rsidR="003C759D">
        <w:t xml:space="preserve">lze </w:t>
      </w:r>
      <w:r w:rsidR="003C759D">
        <w:lastRenderedPageBreak/>
        <w:t>připodobnit k doporučení datace závěti v </w:t>
      </w:r>
      <w:r w:rsidR="008E3DDF">
        <w:t xml:space="preserve">§ 578 </w:t>
      </w:r>
      <w:r w:rsidR="003C759D">
        <w:t xml:space="preserve">OZO. </w:t>
      </w:r>
      <w:r w:rsidR="00D024DB">
        <w:t>Stejně jako v případě doporučení datace závěti, připsání identifikačních znaků závětních svědků může napomoci v pozůstalostním řízení.</w:t>
      </w:r>
      <w:r w:rsidR="000320E3">
        <w:t xml:space="preserve"> V případě jednoznačné identifikace lze následně zkoumat i </w:t>
      </w:r>
      <w:r w:rsidR="00295347">
        <w:t>pravdivost jejich podpisů.</w:t>
      </w:r>
    </w:p>
    <w:p w14:paraId="6B46C399" w14:textId="5E7F7659" w:rsidR="000D2885" w:rsidRPr="00F536C6" w:rsidRDefault="00295347" w:rsidP="00F2299B">
      <w:pPr>
        <w:spacing w:line="360" w:lineRule="auto"/>
      </w:pPr>
      <w:r>
        <w:tab/>
      </w:r>
      <w:r w:rsidR="0089208E">
        <w:t>Systematika právní úpravy může pro laickou veřejnost působit zmateně. Z § 1534</w:t>
      </w:r>
      <w:r w:rsidR="0098554D">
        <w:t xml:space="preserve"> OZ totiž neplyne povinnost závětních svědků se na samotnou závěť podepsat. Tato povinnost totiž vy</w:t>
      </w:r>
      <w:r w:rsidR="00D21A4A">
        <w:t>plývá až z</w:t>
      </w:r>
      <w:r w:rsidR="00123A93">
        <w:t xml:space="preserve"> § 1539. </w:t>
      </w:r>
      <w:r w:rsidR="000D2885">
        <w:t xml:space="preserve">Oddělení podpisu svědků a samotné úpravy allografní závěti se tak v kontextu dosavadních právních řádů vyskytuje vůbec poprvé. </w:t>
      </w:r>
    </w:p>
    <w:p w14:paraId="494BDD70" w14:textId="4E60D098" w:rsidR="00BC6681" w:rsidRDefault="00364B2C" w:rsidP="00F2299B">
      <w:pPr>
        <w:spacing w:line="360" w:lineRule="auto"/>
      </w:pPr>
      <w:r>
        <w:tab/>
      </w:r>
      <w:r w:rsidR="005017A3">
        <w:t xml:space="preserve">Co do lokace podpisu je nutné, aby se závětní svědci podepsali na listinu obsahující závěť. </w:t>
      </w:r>
      <w:r w:rsidR="00095F7D">
        <w:t xml:space="preserve">Byť zákon nestanovuje přesnou lokaci, v souladu s popisovanými právními úpravami a vytvořenými závěry lze mít za to, že podpis závětních svědků by se měl nacházet až na konci závěti. </w:t>
      </w:r>
      <w:r w:rsidR="00AE7EA4">
        <w:t xml:space="preserve">Nedodržení takového postupu </w:t>
      </w:r>
      <w:r w:rsidR="009255A7">
        <w:t>však nezpůsobuje neplatnost závěti</w:t>
      </w:r>
      <w:r w:rsidR="0080308A">
        <w:t>, tento názor sdílí i již zmíněná judikatura</w:t>
      </w:r>
      <w:r w:rsidR="009255A7">
        <w:t>.</w:t>
      </w:r>
      <w:r w:rsidR="00FB4CAE">
        <w:rPr>
          <w:rStyle w:val="Znakapoznpodarou"/>
        </w:rPr>
        <w:footnoteReference w:id="121"/>
      </w:r>
      <w:r w:rsidR="009255A7">
        <w:t xml:space="preserve"> Závěrem lze shrnout, že co do lokace podpisu závětních svědků a zůstavitele platí</w:t>
      </w:r>
      <w:r w:rsidR="00C36CF0">
        <w:t xml:space="preserve"> to stejné, co </w:t>
      </w:r>
      <w:r w:rsidR="00556F13">
        <w:t>po novele 501/1994 Sb.</w:t>
      </w:r>
    </w:p>
    <w:p w14:paraId="1E107525" w14:textId="228E383E" w:rsidR="007B5F66" w:rsidRDefault="00BC6681" w:rsidP="00F2299B">
      <w:pPr>
        <w:spacing w:line="360" w:lineRule="auto"/>
      </w:pPr>
      <w:r>
        <w:tab/>
        <w:t xml:space="preserve">Z hlediska </w:t>
      </w:r>
      <w:r w:rsidR="0083543C">
        <w:t>komparace právního vývoje podpisu závěti neprošla právní úprava přílišným</w:t>
      </w:r>
      <w:r w:rsidR="00641A4B">
        <w:t xml:space="preserve">i změnami. Co do lokace podpisu tak aktuální právní úprava, i vzhledem k aplikační praxi, </w:t>
      </w:r>
      <w:r w:rsidR="00181392">
        <w:t xml:space="preserve">navazuje na dřívější právní úpravy. </w:t>
      </w:r>
      <w:r w:rsidR="00D76262">
        <w:t>Zde tak</w:t>
      </w:r>
      <w:r w:rsidR="008861A4">
        <w:t xml:space="preserve"> lze zmínit například akceptaci podpisu závěti pod pseudonymem, kdy aktuální právní úprava toto </w:t>
      </w:r>
      <w:r w:rsidR="0033065B">
        <w:t xml:space="preserve">povoluje. Inspirační východisko podpisu pod pseudonymem vyplývá již z aplikační praxe právní úpravy OZO. </w:t>
      </w:r>
      <w:r w:rsidR="00A8564F">
        <w:t xml:space="preserve">Až na drobné výjimky se všechny platné právní úpravy stavěly k náležitosti podpisu velice podobně. Jako </w:t>
      </w:r>
      <w:r w:rsidR="006B2D96">
        <w:t>nejvýraznější výjimku lze znovu připomenout nutnost uvést k podpisu uvést i razítko zůstavitele, kdy tato povinnost byla navržena v </w:t>
      </w:r>
      <w:r w:rsidR="006B2D96">
        <w:rPr>
          <w:i/>
          <w:iCs/>
        </w:rPr>
        <w:t xml:space="preserve">Codex Theresianus </w:t>
      </w:r>
      <w:r w:rsidR="006B2D96">
        <w:t xml:space="preserve">a jeho navazujících osnovách. </w:t>
      </w:r>
    </w:p>
    <w:p w14:paraId="00795A2A" w14:textId="5BC3C4EF" w:rsidR="00A629A9" w:rsidRPr="006B2D96" w:rsidRDefault="00A629A9" w:rsidP="00F2299B">
      <w:pPr>
        <w:spacing w:line="360" w:lineRule="auto"/>
      </w:pPr>
      <w:r>
        <w:tab/>
        <w:t xml:space="preserve">Veskrze se tak většina probíraných právních úprav co do lokace podpisu či jeho formy vzájemně příliš nelišila. Platnou právní úpravu </w:t>
      </w:r>
      <w:r w:rsidR="00D76262">
        <w:t xml:space="preserve">v případě posuzování podpisu </w:t>
      </w:r>
      <w:r>
        <w:t xml:space="preserve">tak lze zhodnotit jako zdařilou. </w:t>
      </w:r>
      <w:r w:rsidR="00BA11F5">
        <w:t xml:space="preserve">Jedinou situací, kdy nebylo třeba závěť podepsat, byl </w:t>
      </w:r>
      <w:r w:rsidR="00FC0405">
        <w:t xml:space="preserve">dříve rozebíraný </w:t>
      </w:r>
      <w:r w:rsidR="00BA11F5">
        <w:t>návrh Franze von Zeillera</w:t>
      </w:r>
      <w:r w:rsidR="00FC0405">
        <w:t>. Ten však nikdy nevešel v platnost.</w:t>
      </w:r>
      <w:r w:rsidR="00D819E5">
        <w:t xml:space="preserve"> Vzhledem k výše uvedenému tak lze přisvědčit názoru, že podpis závěti by měl být ve všech kontextech vnímán jakožto obligatorní náležitost každé závěti. </w:t>
      </w:r>
      <w:r w:rsidR="00A16307">
        <w:t xml:space="preserve"> </w:t>
      </w:r>
    </w:p>
    <w:p w14:paraId="7C1E6FD9" w14:textId="77777777" w:rsidR="007B5F66" w:rsidRDefault="007B5F66" w:rsidP="00F2299B">
      <w:pPr>
        <w:jc w:val="left"/>
      </w:pPr>
      <w:r>
        <w:br w:type="page"/>
      </w:r>
    </w:p>
    <w:p w14:paraId="397FFA9C" w14:textId="2595AD69" w:rsidR="00F104B7" w:rsidRDefault="00F36C15" w:rsidP="00F2299B">
      <w:pPr>
        <w:pStyle w:val="Nadpis1"/>
        <w:spacing w:before="0"/>
      </w:pPr>
      <w:bookmarkStart w:id="51" w:name="_Toc105534648"/>
      <w:r>
        <w:lastRenderedPageBreak/>
        <w:t>4</w:t>
      </w:r>
      <w:r w:rsidR="007B5F66">
        <w:t>. Místo sepsání závěti</w:t>
      </w:r>
      <w:bookmarkEnd w:id="51"/>
    </w:p>
    <w:p w14:paraId="151C1C47" w14:textId="77777777" w:rsidR="00C84DE0" w:rsidRDefault="00C84DE0" w:rsidP="00F2299B"/>
    <w:p w14:paraId="409EB024" w14:textId="4527D6CD" w:rsidR="00E226A1" w:rsidRDefault="00F36C15" w:rsidP="00F2299B">
      <w:pPr>
        <w:pStyle w:val="Nadpis2"/>
        <w:spacing w:before="0"/>
      </w:pPr>
      <w:bookmarkStart w:id="52" w:name="_Toc105534649"/>
      <w:r>
        <w:t>4</w:t>
      </w:r>
      <w:r w:rsidR="00C84DE0">
        <w:t>.1. Místo sepsání závěti v</w:t>
      </w:r>
      <w:r w:rsidR="00E226A1">
        <w:t> civilních kodexech</w:t>
      </w:r>
      <w:bookmarkEnd w:id="52"/>
    </w:p>
    <w:p w14:paraId="57BB3F81" w14:textId="77777777" w:rsidR="00E226A1" w:rsidRDefault="00E226A1" w:rsidP="00F2299B">
      <w:pPr>
        <w:pStyle w:val="Nadpis2"/>
        <w:spacing w:before="0"/>
      </w:pPr>
    </w:p>
    <w:p w14:paraId="43BBD90B" w14:textId="51F7920F" w:rsidR="009F0AA2" w:rsidRDefault="00F36C15" w:rsidP="00F2299B">
      <w:pPr>
        <w:pStyle w:val="Nadpis3"/>
        <w:spacing w:before="0"/>
      </w:pPr>
      <w:bookmarkStart w:id="53" w:name="_Toc105534650"/>
      <w:r>
        <w:t>4</w:t>
      </w:r>
      <w:r w:rsidR="00F14E77">
        <w:t xml:space="preserve">.1.1. Místo sepsání závěti </w:t>
      </w:r>
      <w:r w:rsidR="009F0AA2">
        <w:t>v římském právu a OZO</w:t>
      </w:r>
      <w:bookmarkEnd w:id="53"/>
    </w:p>
    <w:p w14:paraId="5B876134" w14:textId="77777777" w:rsidR="009F0AA2" w:rsidRDefault="009F0AA2" w:rsidP="00F2299B">
      <w:pPr>
        <w:pStyle w:val="Nadpis3"/>
        <w:spacing w:before="0"/>
      </w:pPr>
    </w:p>
    <w:p w14:paraId="12F45F50" w14:textId="3876E019" w:rsidR="00FD35AF" w:rsidRDefault="009F0AA2" w:rsidP="00F2299B">
      <w:pPr>
        <w:spacing w:line="360" w:lineRule="auto"/>
        <w:rPr>
          <w:rFonts w:cs="Times New Roman"/>
        </w:rPr>
      </w:pPr>
      <w:r>
        <w:tab/>
      </w:r>
      <w:r w:rsidR="00F14E77">
        <w:t xml:space="preserve"> </w:t>
      </w:r>
      <w:r w:rsidR="00B04CC4">
        <w:t>Římské právo</w:t>
      </w:r>
      <w:r w:rsidR="00CE3763">
        <w:t xml:space="preserve"> vzhledem k jeho neformálnosti při sepisování testamentu nevyžadovalo uvedení</w:t>
      </w:r>
      <w:r w:rsidR="0001588D">
        <w:t xml:space="preserve"> místa jeho sepsání. </w:t>
      </w:r>
      <w:r w:rsidR="00333F24">
        <w:t xml:space="preserve">K tomu je však nutno dodat, že samotné </w:t>
      </w:r>
      <w:r w:rsidR="008B6BBE">
        <w:t xml:space="preserve">místo sepsání </w:t>
      </w:r>
      <w:r w:rsidR="00553B0B">
        <w:t>testamentu</w:t>
      </w:r>
      <w:r w:rsidR="008B6BBE">
        <w:t>, případně je</w:t>
      </w:r>
      <w:r w:rsidR="00553B0B">
        <w:t>ho</w:t>
      </w:r>
      <w:r w:rsidR="008B6BBE">
        <w:t xml:space="preserve"> vytvoření, se dalo zjistit z</w:t>
      </w:r>
      <w:r w:rsidR="001A4DB7">
        <w:t> časových a místních okolností</w:t>
      </w:r>
      <w:r w:rsidR="004A3AD2">
        <w:t xml:space="preserve">. </w:t>
      </w:r>
      <w:r w:rsidR="00674C0B">
        <w:t xml:space="preserve">Kupříkladu při </w:t>
      </w:r>
      <w:r w:rsidR="009F6B33">
        <w:t xml:space="preserve">vytvoření </w:t>
      </w:r>
      <w:r w:rsidR="009F6B33">
        <w:rPr>
          <w:rFonts w:cs="Times New Roman"/>
          <w:i/>
          <w:iCs/>
        </w:rPr>
        <w:t xml:space="preserve">testamentum calatis comitiis </w:t>
      </w:r>
      <w:r w:rsidR="009F6B33">
        <w:rPr>
          <w:rFonts w:cs="Times New Roman"/>
        </w:rPr>
        <w:t xml:space="preserve">bylo zřejmé, na jakém místě se ústní obřad konal. Místo sepsání </w:t>
      </w:r>
      <w:r w:rsidR="00553B0B">
        <w:rPr>
          <w:rFonts w:cs="Times New Roman"/>
        </w:rPr>
        <w:t>testamentu</w:t>
      </w:r>
      <w:r w:rsidR="009F6B33">
        <w:rPr>
          <w:rFonts w:cs="Times New Roman"/>
        </w:rPr>
        <w:t xml:space="preserve"> </w:t>
      </w:r>
      <w:r w:rsidR="004E3137">
        <w:rPr>
          <w:rFonts w:cs="Times New Roman"/>
        </w:rPr>
        <w:t>však k</w:t>
      </w:r>
      <w:r w:rsidR="00553B0B">
        <w:rPr>
          <w:rFonts w:cs="Times New Roman"/>
        </w:rPr>
        <w:t xml:space="preserve"> jeho</w:t>
      </w:r>
      <w:r w:rsidR="004E3137">
        <w:rPr>
          <w:rFonts w:cs="Times New Roman"/>
        </w:rPr>
        <w:t> ústní povaze nebylo explicitně vyjádřeno. Obdobné platí i pro jediný datovaný testament, v testamentu dle po Justiniánově novele č. 107</w:t>
      </w:r>
      <w:r w:rsidR="00FD35AF">
        <w:rPr>
          <w:rFonts w:cs="Times New Roman"/>
        </w:rPr>
        <w:t>. Dle něj bylo třeba</w:t>
      </w:r>
      <w:r w:rsidR="00F90616">
        <w:rPr>
          <w:rFonts w:cs="Times New Roman"/>
        </w:rPr>
        <w:t xml:space="preserve">, </w:t>
      </w:r>
      <w:r w:rsidR="00FD35AF">
        <w:rPr>
          <w:rFonts w:cs="Times New Roman"/>
        </w:rPr>
        <w:t>mimo jiné</w:t>
      </w:r>
      <w:r w:rsidR="00F90616">
        <w:rPr>
          <w:rFonts w:cs="Times New Roman"/>
        </w:rPr>
        <w:t>,</w:t>
      </w:r>
      <w:r w:rsidR="00FD35AF">
        <w:rPr>
          <w:rFonts w:cs="Times New Roman"/>
        </w:rPr>
        <w:t xml:space="preserve"> uvést datum a podpis, nikoliv však místo sepsání.</w:t>
      </w:r>
      <w:r w:rsidR="00FD72E4">
        <w:rPr>
          <w:rFonts w:cs="Times New Roman"/>
        </w:rPr>
        <w:t xml:space="preserve"> </w:t>
      </w:r>
      <w:r w:rsidR="00FD35AF">
        <w:rPr>
          <w:rFonts w:cs="Times New Roman"/>
        </w:rPr>
        <w:t xml:space="preserve">Účelem uvádění místa sepsání je </w:t>
      </w:r>
      <w:r w:rsidR="00714FC2">
        <w:rPr>
          <w:rFonts w:cs="Times New Roman"/>
        </w:rPr>
        <w:t>posouzení platnosti</w:t>
      </w:r>
      <w:r w:rsidR="002F4357">
        <w:rPr>
          <w:rFonts w:cs="Times New Roman"/>
        </w:rPr>
        <w:t xml:space="preserve"> testamentu</w:t>
      </w:r>
      <w:r w:rsidR="00714FC2">
        <w:rPr>
          <w:rFonts w:cs="Times New Roman"/>
        </w:rPr>
        <w:t xml:space="preserve"> z hlediska daného právního řádu</w:t>
      </w:r>
      <w:r w:rsidR="00FD72E4">
        <w:rPr>
          <w:rFonts w:cs="Times New Roman"/>
        </w:rPr>
        <w:t xml:space="preserve">. Jelikož tak v případě římské říše platilo jednotné právo, nebylo třeba uvádět místo sepsání </w:t>
      </w:r>
      <w:r w:rsidR="002F4357">
        <w:rPr>
          <w:rFonts w:cs="Times New Roman"/>
        </w:rPr>
        <w:t>testamentu</w:t>
      </w:r>
      <w:r w:rsidR="00FD72E4">
        <w:rPr>
          <w:rFonts w:cs="Times New Roman"/>
        </w:rPr>
        <w:t>, neboť v tomto kontextu se jednalo o nadbytečnou obsahovou a formální náležitost.</w:t>
      </w:r>
    </w:p>
    <w:p w14:paraId="0D89FFE2" w14:textId="158B6F38" w:rsidR="00FD72E4" w:rsidRDefault="00FD72E4" w:rsidP="00F2299B">
      <w:pPr>
        <w:spacing w:line="360" w:lineRule="auto"/>
        <w:rPr>
          <w:rFonts w:cs="Times New Roman"/>
        </w:rPr>
      </w:pPr>
      <w:r>
        <w:rPr>
          <w:rFonts w:cs="Times New Roman"/>
        </w:rPr>
        <w:tab/>
      </w:r>
      <w:r w:rsidR="00D9595C">
        <w:rPr>
          <w:rFonts w:cs="Times New Roman"/>
        </w:rPr>
        <w:t>První zmínka o uvedení místa sepsání závěti</w:t>
      </w:r>
      <w:r w:rsidR="008202C9">
        <w:rPr>
          <w:rFonts w:cs="Times New Roman"/>
        </w:rPr>
        <w:t xml:space="preserve">, </w:t>
      </w:r>
      <w:r w:rsidR="000308C1">
        <w:rPr>
          <w:rFonts w:cs="Times New Roman"/>
        </w:rPr>
        <w:t>mimo Martiniho osnovy, která nikdy nevešla v</w:t>
      </w:r>
      <w:r w:rsidR="00D86A24">
        <w:rPr>
          <w:rFonts w:cs="Times New Roman"/>
        </w:rPr>
        <w:t> </w:t>
      </w:r>
      <w:r w:rsidR="000308C1">
        <w:rPr>
          <w:rFonts w:cs="Times New Roman"/>
        </w:rPr>
        <w:t>platnost</w:t>
      </w:r>
      <w:r w:rsidR="00D86A24">
        <w:rPr>
          <w:rFonts w:cs="Times New Roman"/>
        </w:rPr>
        <w:t>,</w:t>
      </w:r>
      <w:r w:rsidR="000308C1">
        <w:rPr>
          <w:rFonts w:cs="Times New Roman"/>
        </w:rPr>
        <w:t xml:space="preserve"> </w:t>
      </w:r>
      <w:r w:rsidR="00D9595C">
        <w:rPr>
          <w:rFonts w:cs="Times New Roman"/>
        </w:rPr>
        <w:t>pochází až z</w:t>
      </w:r>
      <w:r w:rsidR="00D86A24">
        <w:rPr>
          <w:rFonts w:cs="Times New Roman"/>
        </w:rPr>
        <w:t> </w:t>
      </w:r>
      <w:r w:rsidR="000F7CA0">
        <w:rPr>
          <w:rFonts w:cs="Times New Roman"/>
        </w:rPr>
        <w:t>OZO</w:t>
      </w:r>
      <w:r w:rsidR="00D86A24">
        <w:rPr>
          <w:rFonts w:cs="Times New Roman"/>
        </w:rPr>
        <w:t>.</w:t>
      </w:r>
      <w:r w:rsidR="008E3DDF">
        <w:rPr>
          <w:rFonts w:cs="Times New Roman"/>
        </w:rPr>
        <w:t xml:space="preserve"> </w:t>
      </w:r>
      <w:r w:rsidR="00D86A24">
        <w:rPr>
          <w:rFonts w:cs="Times New Roman"/>
        </w:rPr>
        <w:t>K</w:t>
      </w:r>
      <w:r w:rsidR="008E3DDF">
        <w:rPr>
          <w:rFonts w:cs="Times New Roman"/>
        </w:rPr>
        <w:t xml:space="preserve">onkrétně </w:t>
      </w:r>
      <w:r w:rsidR="00D86A24">
        <w:rPr>
          <w:rFonts w:cs="Times New Roman"/>
        </w:rPr>
        <w:t>je tento požadavek zmíněn v</w:t>
      </w:r>
      <w:r w:rsidR="008E3DDF">
        <w:rPr>
          <w:rFonts w:cs="Times New Roman"/>
        </w:rPr>
        <w:t xml:space="preserve"> § 578</w:t>
      </w:r>
      <w:r w:rsidR="00827B8A">
        <w:rPr>
          <w:rFonts w:cs="Times New Roman"/>
        </w:rPr>
        <w:t xml:space="preserve"> OZO</w:t>
      </w:r>
      <w:r w:rsidR="000F7CA0">
        <w:rPr>
          <w:rFonts w:cs="Times New Roman"/>
        </w:rPr>
        <w:t>.</w:t>
      </w:r>
      <w:r w:rsidR="00AE65E1">
        <w:rPr>
          <w:rFonts w:cs="Times New Roman"/>
        </w:rPr>
        <w:t xml:space="preserve"> Stejně jako v případě datace závěti</w:t>
      </w:r>
      <w:r w:rsidR="00601743">
        <w:rPr>
          <w:rFonts w:cs="Times New Roman"/>
        </w:rPr>
        <w:t xml:space="preserve">, uvedení místa </w:t>
      </w:r>
      <w:r w:rsidR="00AC083E">
        <w:rPr>
          <w:rFonts w:cs="Times New Roman"/>
        </w:rPr>
        <w:t>sepsání závěti bylo považováno za nepodstatnou náležitost.</w:t>
      </w:r>
      <w:r w:rsidR="00E5379D">
        <w:rPr>
          <w:rStyle w:val="Znakapoznpodarou"/>
          <w:rFonts w:cs="Times New Roman"/>
        </w:rPr>
        <w:footnoteReference w:id="122"/>
      </w:r>
      <w:r w:rsidR="00EF4EBD">
        <w:rPr>
          <w:rFonts w:cs="Times New Roman"/>
        </w:rPr>
        <w:t xml:space="preserve"> Vzhledem k účelu místa sepsání závěti však již v době platnosti OZO mělo uvedení místa sepsání svou roli. Z toho důvodu pravděpodobně zákonodárce doporučil alespoň jeho uvedení. Ve srovnání s datací závěti </w:t>
      </w:r>
      <w:r w:rsidR="001908B9">
        <w:rPr>
          <w:rFonts w:cs="Times New Roman"/>
        </w:rPr>
        <w:t>se však uvedení místa sepsání jeví jako méně důležité.</w:t>
      </w:r>
    </w:p>
    <w:p w14:paraId="22FC866C" w14:textId="77777777" w:rsidR="001908B9" w:rsidRDefault="001908B9" w:rsidP="009D71B1">
      <w:pPr>
        <w:rPr>
          <w:rFonts w:cs="Times New Roman"/>
        </w:rPr>
      </w:pPr>
    </w:p>
    <w:p w14:paraId="78FCAEA2" w14:textId="401C0109" w:rsidR="00147B8F" w:rsidRDefault="00F36C15" w:rsidP="00F2299B">
      <w:pPr>
        <w:pStyle w:val="Nadpis3"/>
        <w:spacing w:before="0"/>
      </w:pPr>
      <w:bookmarkStart w:id="54" w:name="_Toc105534651"/>
      <w:r>
        <w:t>4</w:t>
      </w:r>
      <w:r w:rsidR="00147B8F">
        <w:t xml:space="preserve">.1.2. Místo sepsání </w:t>
      </w:r>
      <w:r w:rsidR="007D298D">
        <w:t>závěti v OZ 1950</w:t>
      </w:r>
      <w:r w:rsidR="00FD2AE7">
        <w:t>,</w:t>
      </w:r>
      <w:r w:rsidR="007D298D">
        <w:t xml:space="preserve"> OZ 1964</w:t>
      </w:r>
      <w:r w:rsidR="00FD2AE7">
        <w:t xml:space="preserve"> a OZ</w:t>
      </w:r>
      <w:bookmarkEnd w:id="54"/>
    </w:p>
    <w:p w14:paraId="52090D47" w14:textId="77777777" w:rsidR="007D298D" w:rsidRDefault="007D298D" w:rsidP="00F2299B"/>
    <w:p w14:paraId="39DE8E4E" w14:textId="6F5605BC" w:rsidR="007D298D" w:rsidRDefault="00160E90" w:rsidP="00F2299B">
      <w:pPr>
        <w:spacing w:line="360" w:lineRule="auto"/>
      </w:pPr>
      <w:r>
        <w:tab/>
      </w:r>
      <w:r w:rsidR="000F1A0A">
        <w:t xml:space="preserve">V době platnosti </w:t>
      </w:r>
      <w:r w:rsidR="00E20F83">
        <w:t xml:space="preserve">OZ 1950 bylo obligatorní náležitostí uvést den, měsíc a rok jejího sepsání. V kontextu právní úpravy OZO se však upustilo od původního pojetí doporučujícího charakteru na </w:t>
      </w:r>
      <w:r w:rsidR="00796B69">
        <w:t xml:space="preserve">uvedení místa jejího sepsání. Pro účely tehdejší právní úpravy se však pravděpodobně nepočítalo s existencí přeshraničních sporů vyplývajících </w:t>
      </w:r>
      <w:r w:rsidR="00B96A1A">
        <w:t>se závětí sepsaných mimo území Československé</w:t>
      </w:r>
      <w:r w:rsidR="002F4357">
        <w:t xml:space="preserve"> socialistické </w:t>
      </w:r>
      <w:r w:rsidR="00B96A1A">
        <w:t>republiky.</w:t>
      </w:r>
      <w:r w:rsidR="00E80865">
        <w:t xml:space="preserve"> </w:t>
      </w:r>
      <w:r w:rsidR="00A170CE">
        <w:t xml:space="preserve">Z toho důvodu zmizela ze zákona úprava uvedení místa sepsání závěti. </w:t>
      </w:r>
      <w:r w:rsidR="00522BFA" w:rsidRPr="00522BFA">
        <w:t>Z analýzy soudobé</w:t>
      </w:r>
      <w:r w:rsidR="00E80865" w:rsidRPr="00522BFA">
        <w:t xml:space="preserve"> judikatury nevyplývá, že by existovaly spory </w:t>
      </w:r>
      <w:r w:rsidR="00620B05">
        <w:t>pramenící z neuvedení místa sepsání závěti</w:t>
      </w:r>
      <w:r w:rsidR="00A170CE">
        <w:t>.</w:t>
      </w:r>
      <w:r w:rsidR="00AA1DEB">
        <w:t xml:space="preserve"> </w:t>
      </w:r>
      <w:r w:rsidR="001B4D6D">
        <w:t>Stejná byla situace i po nabytí účinnosti OZ 1964</w:t>
      </w:r>
      <w:r w:rsidR="00EF512D">
        <w:t xml:space="preserve">. V tomto období tak znovu neexistovala </w:t>
      </w:r>
      <w:r w:rsidR="00AA1DEB">
        <w:t xml:space="preserve">povinnost uvádět místo sepsání závěti. </w:t>
      </w:r>
      <w:r w:rsidR="00FD2AE7">
        <w:t xml:space="preserve">V režimu </w:t>
      </w:r>
      <w:r w:rsidR="00FD2AE7">
        <w:lastRenderedPageBreak/>
        <w:t xml:space="preserve">platnosti </w:t>
      </w:r>
      <w:r w:rsidR="003C65FE">
        <w:t>současného OZ po vzoru dřívějších právních úprav neexistuje povinnost uvádět místo sepsání závěti</w:t>
      </w:r>
      <w:r w:rsidR="001944F4">
        <w:t>, zákonodárce převzal pouze apel na dataci závěti</w:t>
      </w:r>
      <w:r w:rsidR="003C65FE">
        <w:t xml:space="preserve">. </w:t>
      </w:r>
    </w:p>
    <w:p w14:paraId="09C05405" w14:textId="77777777" w:rsidR="00975ABB" w:rsidRDefault="00975ABB" w:rsidP="009D71B1"/>
    <w:p w14:paraId="4154BB6F" w14:textId="4A6EABE6" w:rsidR="00975ABB" w:rsidRDefault="00F36C15" w:rsidP="00F2299B">
      <w:pPr>
        <w:pStyle w:val="Nadpis3"/>
        <w:spacing w:before="0"/>
      </w:pPr>
      <w:bookmarkStart w:id="55" w:name="_Toc105534652"/>
      <w:r>
        <w:t>4</w:t>
      </w:r>
      <w:r w:rsidR="00975ABB">
        <w:t>.1.3. Místo sepsání závěti jako formální náležitost</w:t>
      </w:r>
      <w:bookmarkEnd w:id="55"/>
      <w:r w:rsidR="00DC221A">
        <w:t xml:space="preserve"> </w:t>
      </w:r>
    </w:p>
    <w:p w14:paraId="43894CA9" w14:textId="77777777" w:rsidR="00DC221A" w:rsidRDefault="00DC221A" w:rsidP="00F2299B"/>
    <w:p w14:paraId="3BA487CC" w14:textId="6FD18875" w:rsidR="00DC221A" w:rsidRDefault="00BE7E15" w:rsidP="00F2299B">
      <w:pPr>
        <w:spacing w:line="360" w:lineRule="auto"/>
      </w:pPr>
      <w:r>
        <w:tab/>
      </w:r>
      <w:r w:rsidR="00251748">
        <w:t xml:space="preserve">Místo sepsání závěti nebylo v žádné právní úpravě považováno za obligatorní formální náležitost. </w:t>
      </w:r>
      <w:r w:rsidR="00C77667">
        <w:t xml:space="preserve">Na rozdíl od datace může být totiž </w:t>
      </w:r>
      <w:r w:rsidR="006F2C36">
        <w:t xml:space="preserve">lépe zjistitelné ze skutkových okolností sepisování závěti. </w:t>
      </w:r>
      <w:r w:rsidR="00713A98">
        <w:t xml:space="preserve">V případě allografní závěti totiž mohou svědkové </w:t>
      </w:r>
      <w:r w:rsidR="006224B2">
        <w:t>sdělit místo jejího sepsání. Pokud zůstavitel ověřil</w:t>
      </w:r>
      <w:r w:rsidR="00B073ED">
        <w:t xml:space="preserve"> podpis svůj, případně byly ověřeny podpisy závětních svědků</w:t>
      </w:r>
      <w:r w:rsidR="00D63811">
        <w:t>, lze z tohoto údaje určit místo sepsání závěti.</w:t>
      </w:r>
      <w:r w:rsidR="00D63811">
        <w:rPr>
          <w:rStyle w:val="Znakapoznpodarou"/>
        </w:rPr>
        <w:footnoteReference w:id="123"/>
      </w:r>
      <w:r w:rsidR="00004BD0">
        <w:t xml:space="preserve"> Obdobná situace nastává i u závěti pořízené veřejnou listinou</w:t>
      </w:r>
      <w:r w:rsidR="00B52D11">
        <w:t>.</w:t>
      </w:r>
      <w:r w:rsidR="00B52D11">
        <w:rPr>
          <w:rStyle w:val="Znakapoznpodarou"/>
        </w:rPr>
        <w:footnoteReference w:id="124"/>
      </w:r>
      <w:r w:rsidR="00004BD0">
        <w:t xml:space="preserve"> </w:t>
      </w:r>
      <w:r w:rsidR="008F2397">
        <w:t xml:space="preserve">Uvedené důkazní prostředky prokazující sepis závěti v daném místě však nejsou </w:t>
      </w:r>
      <w:r w:rsidR="008231FD">
        <w:t xml:space="preserve">zcela ověřitelné, neboť zůstavitel se může v mezidobí sepsání závěti a ověření podpisu přestěhovat. </w:t>
      </w:r>
    </w:p>
    <w:p w14:paraId="1A0C0950" w14:textId="3A534445" w:rsidR="00A63FB5" w:rsidRDefault="006D65B2" w:rsidP="00F2299B">
      <w:pPr>
        <w:spacing w:line="360" w:lineRule="auto"/>
      </w:pPr>
      <w:r>
        <w:tab/>
        <w:t xml:space="preserve">Co do formy postačí uvedení alespoň města, ve kterém byla závěť sepsána. Pro určení </w:t>
      </w:r>
      <w:r w:rsidR="003209C0">
        <w:t xml:space="preserve">státní </w:t>
      </w:r>
      <w:r>
        <w:t xml:space="preserve">příslušnosti pozůstalostního řízení </w:t>
      </w:r>
      <w:r w:rsidR="008F18BC">
        <w:t xml:space="preserve">a případných pozůstalostních sporů však postačí, jestliže z listiny vyplývá, že byla sepsána v daném státě. </w:t>
      </w:r>
      <w:r w:rsidR="00BD0471">
        <w:t>Ve srovnání se závětním podpisem zůstavitele</w:t>
      </w:r>
      <w:r w:rsidR="00F2127F">
        <w:t xml:space="preserve"> či </w:t>
      </w:r>
      <w:r w:rsidR="00BD0471">
        <w:t>podpisem svědků</w:t>
      </w:r>
      <w:r w:rsidR="00F2127F">
        <w:t xml:space="preserve"> je </w:t>
      </w:r>
      <w:r w:rsidR="003209C0">
        <w:t>tak</w:t>
      </w:r>
      <w:r w:rsidR="00F2127F">
        <w:t xml:space="preserve"> místo sepsání závěti méně podstatnou náležitosti. V</w:t>
      </w:r>
      <w:r w:rsidR="00CC6602">
        <w:t> konečném důsledku je i méně důležité</w:t>
      </w:r>
      <w:r w:rsidR="00E441EC">
        <w:t xml:space="preserve"> </w:t>
      </w:r>
      <w:r w:rsidR="00CC6602">
        <w:t xml:space="preserve">než datace závěti, která na platnost posledního pořízení může mít větší vliv. </w:t>
      </w:r>
      <w:r w:rsidR="00545761">
        <w:t>Zůstaviteli je rovněž poskytnuta volnost ve smyslu, že</w:t>
      </w:r>
      <w:r w:rsidR="001F1868">
        <w:t xml:space="preserve"> uvedení místa podpisu závěti může vepsat do jakékoliv části závěti.</w:t>
      </w:r>
      <w:r w:rsidR="00723DB2">
        <w:t xml:space="preserve"> Vhodným místem může být například </w:t>
      </w:r>
      <w:r w:rsidR="003A4D95">
        <w:t>vepsání vedle data sepsání závěti, ve formátu „V Olomouci, dne 23. 1. 2022.“</w:t>
      </w:r>
      <w:r w:rsidR="001F1868">
        <w:t xml:space="preserve"> </w:t>
      </w:r>
    </w:p>
    <w:p w14:paraId="29B0880C" w14:textId="77777777" w:rsidR="00A63FB5" w:rsidRDefault="00A63FB5" w:rsidP="009D71B1"/>
    <w:p w14:paraId="2B57215B" w14:textId="3B47A66F" w:rsidR="006D65B2" w:rsidRPr="00DC221A" w:rsidRDefault="00F36C15" w:rsidP="00F2299B">
      <w:pPr>
        <w:pStyle w:val="Nadpis2"/>
        <w:spacing w:before="0"/>
      </w:pPr>
      <w:bookmarkStart w:id="56" w:name="_Toc105534653"/>
      <w:r>
        <w:t>4</w:t>
      </w:r>
      <w:r w:rsidR="00A63FB5">
        <w:t>.2. Místo sepsání závěti v kontextu ZMPS</w:t>
      </w:r>
      <w:bookmarkEnd w:id="56"/>
      <w:r w:rsidR="00F2127F">
        <w:t xml:space="preserve"> </w:t>
      </w:r>
    </w:p>
    <w:p w14:paraId="6F1B6EF1" w14:textId="77777777" w:rsidR="0043193D" w:rsidRDefault="00D64E25" w:rsidP="00F2299B">
      <w:pPr>
        <w:spacing w:line="360" w:lineRule="auto"/>
      </w:pPr>
      <w:r>
        <w:tab/>
      </w:r>
    </w:p>
    <w:p w14:paraId="081FA197" w14:textId="371841BD" w:rsidR="00D64E25" w:rsidRPr="007D298D" w:rsidRDefault="00F36C15" w:rsidP="00F2299B">
      <w:pPr>
        <w:pStyle w:val="Nadpis3"/>
        <w:spacing w:before="0"/>
        <w:jc w:val="left"/>
      </w:pPr>
      <w:bookmarkStart w:id="57" w:name="_Toc105534654"/>
      <w:r>
        <w:t>4</w:t>
      </w:r>
      <w:r w:rsidR="0043193D">
        <w:t xml:space="preserve">.2.1. </w:t>
      </w:r>
      <w:r w:rsidR="00E55CEF">
        <w:t>Platnost</w:t>
      </w:r>
      <w:r w:rsidR="00B76429">
        <w:t xml:space="preserve"> jedné závěti napříč právními řády</w:t>
      </w:r>
      <w:bookmarkEnd w:id="57"/>
      <w:r w:rsidR="0043193D">
        <w:br/>
      </w:r>
      <w:r w:rsidR="00D64E25">
        <w:t xml:space="preserve"> </w:t>
      </w:r>
    </w:p>
    <w:p w14:paraId="4C51B65B" w14:textId="546CF008" w:rsidR="00F14E77" w:rsidRDefault="00F14E77" w:rsidP="00F2299B">
      <w:pPr>
        <w:spacing w:line="360" w:lineRule="auto"/>
      </w:pPr>
      <w:r>
        <w:tab/>
      </w:r>
      <w:r w:rsidR="00683371">
        <w:t xml:space="preserve">Právní řády různých zemí </w:t>
      </w:r>
      <w:r w:rsidR="00FE6ECC">
        <w:t xml:space="preserve">hledí na formální náležitosti závěti jinými způsoby. </w:t>
      </w:r>
      <w:r w:rsidR="005C270F">
        <w:t xml:space="preserve">Pro příklad lze uvést právní úpravu </w:t>
      </w:r>
      <w:r w:rsidR="006951AC">
        <w:t xml:space="preserve">francouzského </w:t>
      </w:r>
      <w:r w:rsidR="00870D43" w:rsidRPr="00F2085C">
        <w:rPr>
          <w:i/>
          <w:iCs/>
        </w:rPr>
        <w:t>Code civil</w:t>
      </w:r>
      <w:r w:rsidR="00870D43">
        <w:t>, dle něhož je obligatorní náležitostí závěti uvedení data sepsání.</w:t>
      </w:r>
      <w:r w:rsidR="00870D43">
        <w:rPr>
          <w:rStyle w:val="Znakapoznpodarou"/>
        </w:rPr>
        <w:footnoteReference w:id="125"/>
      </w:r>
      <w:r w:rsidR="0081760A">
        <w:t xml:space="preserve"> V případě nedatované závěti by tak </w:t>
      </w:r>
      <w:r w:rsidR="000C6A20">
        <w:t xml:space="preserve">v režimu OZ byla závěť platná, avšak v režimu </w:t>
      </w:r>
      <w:r w:rsidR="000C6A20" w:rsidRPr="00F2085C">
        <w:rPr>
          <w:i/>
          <w:iCs/>
        </w:rPr>
        <w:t>Code civil</w:t>
      </w:r>
      <w:r w:rsidR="000C6A20">
        <w:t xml:space="preserve"> nikoliv. </w:t>
      </w:r>
      <w:r w:rsidR="00B76429">
        <w:t xml:space="preserve">Z toho důvodu je třeba určit, dle jakého právního </w:t>
      </w:r>
      <w:r w:rsidR="00B76429">
        <w:lastRenderedPageBreak/>
        <w:t>řádu se bude daná závěť posuzovat</w:t>
      </w:r>
      <w:r w:rsidR="00832BED">
        <w:t>.</w:t>
      </w:r>
      <w:r w:rsidR="00D47F27">
        <w:t xml:space="preserve"> </w:t>
      </w:r>
      <w:r w:rsidR="001A32EF">
        <w:t xml:space="preserve">Z toho důvodu </w:t>
      </w:r>
      <w:r w:rsidR="0048679F">
        <w:t>upravuje ZMPS v § 77 odst. 2</w:t>
      </w:r>
      <w:r w:rsidR="001A32EF">
        <w:t xml:space="preserve"> taxativní výčet </w:t>
      </w:r>
      <w:r w:rsidR="00661A14">
        <w:t>kolizních kritérií, dle kterých se určí příslušný právní řád pro sepsanou závěť.</w:t>
      </w:r>
    </w:p>
    <w:p w14:paraId="66B35FF6" w14:textId="432CF882" w:rsidR="00661A14" w:rsidRDefault="00661A14" w:rsidP="00F2299B">
      <w:pPr>
        <w:spacing w:line="360" w:lineRule="auto"/>
      </w:pPr>
      <w:r>
        <w:tab/>
      </w:r>
      <w:r w:rsidR="00D73A35">
        <w:t xml:space="preserve">Je zřejmé, že přeshraniční spory </w:t>
      </w:r>
      <w:r w:rsidR="00FE5B1F">
        <w:t>vyplývající z místa sepsání závěti se budou týkat pouze malého procenta sepsaných závětí</w:t>
      </w:r>
      <w:r w:rsidR="00476B3E">
        <w:t xml:space="preserve">. </w:t>
      </w:r>
      <w:r w:rsidR="00193FBA">
        <w:t>Pro platnost závěti je třeba,</w:t>
      </w:r>
      <w:r w:rsidR="0009554D">
        <w:t xml:space="preserve"> pokud její forma vyhoví byť pouze jednomu právnímu řádu stanovenému v §</w:t>
      </w:r>
      <w:r w:rsidR="0093343E">
        <w:t xml:space="preserve"> </w:t>
      </w:r>
      <w:r w:rsidR="00905715">
        <w:t>77 odst. 2 ZMPS.</w:t>
      </w:r>
      <w:r w:rsidR="00905715">
        <w:rPr>
          <w:rStyle w:val="Znakapoznpodarou"/>
        </w:rPr>
        <w:footnoteReference w:id="126"/>
      </w:r>
      <w:r w:rsidR="00747D24">
        <w:t xml:space="preserve"> </w:t>
      </w:r>
    </w:p>
    <w:p w14:paraId="59070CCA" w14:textId="7E8295D1" w:rsidR="00DC0AE1" w:rsidRDefault="00DC0AE1" w:rsidP="009D71B1"/>
    <w:p w14:paraId="72BA7D77" w14:textId="1617B0A6" w:rsidR="00DC0AE1" w:rsidRDefault="00F36C15" w:rsidP="00F2299B">
      <w:pPr>
        <w:pStyle w:val="Nadpis3"/>
        <w:spacing w:before="0"/>
      </w:pPr>
      <w:bookmarkStart w:id="58" w:name="_Toc105534655"/>
      <w:r>
        <w:t>4</w:t>
      </w:r>
      <w:r w:rsidR="0094520E">
        <w:t xml:space="preserve">.2.2. Význam § 77 odst. 2 písm. </w:t>
      </w:r>
      <w:r w:rsidR="00AA1319">
        <w:t>b</w:t>
      </w:r>
      <w:r w:rsidR="00272A72">
        <w:t>)</w:t>
      </w:r>
      <w:r w:rsidR="00AA1319">
        <w:t xml:space="preserve"> ZMPS</w:t>
      </w:r>
      <w:bookmarkEnd w:id="58"/>
    </w:p>
    <w:p w14:paraId="0086B5D8" w14:textId="4AFABCD7" w:rsidR="00AA1319" w:rsidRDefault="00AA1319" w:rsidP="00F2299B"/>
    <w:p w14:paraId="102B65BE" w14:textId="3AB0A3E9" w:rsidR="00AA1319" w:rsidRDefault="00AA1319" w:rsidP="00F2299B">
      <w:pPr>
        <w:spacing w:line="360" w:lineRule="auto"/>
      </w:pPr>
      <w:r>
        <w:tab/>
        <w:t xml:space="preserve">Jak již bylo nastíněno, většina závětí s přeshraničním prvkem bude považována za platné. Ust. § 77 odst. 2 ZMPS v obecnosti poskytuje zůstaviteli </w:t>
      </w:r>
      <w:r w:rsidR="00235B52">
        <w:t>široké dispozice</w:t>
      </w:r>
      <w:r w:rsidR="00673D1B">
        <w:t xml:space="preserve">. </w:t>
      </w:r>
      <w:r w:rsidR="009A637B">
        <w:t xml:space="preserve">Cílem zákonodárce bylo totiž zachování platnosti co možná nejvíce závětí. </w:t>
      </w:r>
      <w:r w:rsidR="00B02A51">
        <w:t xml:space="preserve">Lze totiž dovodit, že pisatel závěti, v kontextu allografní i holografní závěti, si je vědom </w:t>
      </w:r>
      <w:r w:rsidR="00FC53EC">
        <w:t>obligatorních formálních náležitostí českého právního řádu.</w:t>
      </w:r>
      <w:r w:rsidR="00D40F95">
        <w:rPr>
          <w:rStyle w:val="Znakapoznpodarou"/>
        </w:rPr>
        <w:footnoteReference w:id="127"/>
      </w:r>
      <w:r w:rsidR="009C6EDD">
        <w:t xml:space="preserve"> </w:t>
      </w:r>
      <w:r w:rsidR="00D146BB">
        <w:t xml:space="preserve">Vzhledem k neformálnosti aktuální právní úpravy se lze domnívat, že </w:t>
      </w:r>
      <w:r w:rsidR="00390132">
        <w:t>většina sporných zahraničních závětí bude platná právě díky § 77 odst. 2 písm. a</w:t>
      </w:r>
      <w:r w:rsidR="00B57CBC">
        <w:t>)</w:t>
      </w:r>
      <w:r w:rsidR="00390132">
        <w:t xml:space="preserve"> ZMPS. </w:t>
      </w:r>
    </w:p>
    <w:p w14:paraId="4697441D" w14:textId="1AB02592" w:rsidR="009A67FA" w:rsidRDefault="009A67FA" w:rsidP="00F2299B">
      <w:pPr>
        <w:spacing w:line="360" w:lineRule="auto"/>
      </w:pPr>
      <w:r>
        <w:tab/>
        <w:t xml:space="preserve">Z hlediska místa sepsání závěti je však </w:t>
      </w:r>
      <w:r w:rsidR="00B35503">
        <w:t>podstatn</w:t>
      </w:r>
      <w:r w:rsidR="00403377">
        <w:t>ý</w:t>
      </w:r>
      <w:r w:rsidR="00B35503">
        <w:t xml:space="preserve"> § 77 odst. 2 písm. b</w:t>
      </w:r>
      <w:r w:rsidR="00F90752">
        <w:t>)</w:t>
      </w:r>
      <w:r w:rsidR="00B35503">
        <w:t xml:space="preserve"> ZMPS. Předmětné ustanovení totiž umožňuje zůstaviteli sepsat závěť i mimo území ČR. K takovému území dokonce nemusí mít </w:t>
      </w:r>
      <w:r w:rsidR="001E13B3">
        <w:t xml:space="preserve">žádný občanský vztah, například ve smyslu obvyklého pobytu. Pokud tak zůstavitel sepíše závěť ve smyslu předmětného ustanovení, </w:t>
      </w:r>
      <w:r w:rsidR="00C52B9E">
        <w:t xml:space="preserve">je vhodné k ní připsat místo sepsání. Zůstavitel tím eliminuje riziko, že takto sepsaná závěť nebude platná dle českého právního řádu </w:t>
      </w:r>
      <w:r w:rsidR="00403377">
        <w:t>dle</w:t>
      </w:r>
      <w:r w:rsidR="00C52B9E">
        <w:t xml:space="preserve"> § </w:t>
      </w:r>
      <w:r w:rsidR="00D96136">
        <w:t>77 odst. 2 písm. a</w:t>
      </w:r>
      <w:r w:rsidR="00F90752">
        <w:t>)</w:t>
      </w:r>
      <w:r w:rsidR="00D96136">
        <w:t xml:space="preserve"> ZMPS</w:t>
      </w:r>
      <w:r w:rsidR="00F01441">
        <w:t xml:space="preserve">. Místo sepsání závěti může </w:t>
      </w:r>
      <w:r w:rsidR="00F52103">
        <w:t xml:space="preserve">zůstaviteli napomoci </w:t>
      </w:r>
      <w:r w:rsidR="001E755E">
        <w:t>v případě volby práva</w:t>
      </w:r>
      <w:r w:rsidR="009A75CA">
        <w:t>, což je mu umožněno dle § 77 odst. 4 ZMPS</w:t>
      </w:r>
      <w:r w:rsidR="001E755E">
        <w:t>.</w:t>
      </w:r>
      <w:r w:rsidR="009324A9">
        <w:t xml:space="preserve"> Pokud totiž sepíše závěť vyhovující formálními znaky cizozemské právní úpravě a nikoliv české, </w:t>
      </w:r>
      <w:r w:rsidR="00BA4D6F">
        <w:t xml:space="preserve">bude celé pozůstalostní řízení vedeno v zůstavitelem vybrané zemi. Důvody k takové volbě práva mohou být </w:t>
      </w:r>
      <w:r w:rsidR="00EC6576">
        <w:t xml:space="preserve">různorodé, od praktičnosti vzhledem k pobytu dědiců, po </w:t>
      </w:r>
      <w:r w:rsidR="000F0785">
        <w:t>snížené náklady pozůstalostního řízení.</w:t>
      </w:r>
    </w:p>
    <w:p w14:paraId="5941E6FF" w14:textId="446DB314" w:rsidR="009E4770" w:rsidRDefault="00E9124C" w:rsidP="00F2299B">
      <w:pPr>
        <w:spacing w:line="360" w:lineRule="auto"/>
      </w:pPr>
      <w:r>
        <w:tab/>
        <w:t xml:space="preserve">Závěrem lze shrnout, že </w:t>
      </w:r>
      <w:r w:rsidR="00FE409D">
        <w:t>místo sepsání závěti může mít význam v případě přeshraničních sporů. V kontextu zůstavitele, který pořizuje o majetku nacházejícího se na území České republiky připadající če</w:t>
      </w:r>
      <w:r w:rsidR="004059E8">
        <w:t xml:space="preserve">ským dědicům tak není požadavek na uvedení místa sepsání závěti není třeba stanovovat obligatorně. </w:t>
      </w:r>
      <w:r w:rsidR="00552260">
        <w:t xml:space="preserve">Jelikož platná právní úprava nestanovuje obligatornost ani apel na uvedení místa sepsání závěti, </w:t>
      </w:r>
      <w:r w:rsidR="00B32910">
        <w:t xml:space="preserve">stejně jako většina </w:t>
      </w:r>
      <w:r w:rsidR="00BB1DF8">
        <w:t xml:space="preserve">zmiňovaných právních úprav, nejedná se o příliš podstatnou formální náležitost závěti. </w:t>
      </w:r>
    </w:p>
    <w:p w14:paraId="2FB571B5" w14:textId="51A66A58" w:rsidR="00E9124C" w:rsidRDefault="009E4770" w:rsidP="00F2299B">
      <w:pPr>
        <w:pStyle w:val="Nadpis1"/>
        <w:spacing w:before="0"/>
      </w:pPr>
      <w:r>
        <w:br w:type="page"/>
      </w:r>
      <w:bookmarkStart w:id="59" w:name="_Toc105534656"/>
      <w:r>
        <w:lastRenderedPageBreak/>
        <w:t>Závěr</w:t>
      </w:r>
      <w:bookmarkEnd w:id="59"/>
    </w:p>
    <w:p w14:paraId="5C57E338" w14:textId="77777777" w:rsidR="002B209B" w:rsidRDefault="002B209B" w:rsidP="00F2299B">
      <w:pPr>
        <w:spacing w:line="360" w:lineRule="auto"/>
      </w:pPr>
    </w:p>
    <w:p w14:paraId="066A7755" w14:textId="552B95F9" w:rsidR="00597C3D" w:rsidRDefault="003F6C96" w:rsidP="00F2299B">
      <w:pPr>
        <w:spacing w:line="360" w:lineRule="auto"/>
      </w:pPr>
      <w:r>
        <w:tab/>
      </w:r>
      <w:r w:rsidR="002C4651">
        <w:t xml:space="preserve">Diplomová práce si stanovila za cíl nalézt optimální rovnováhu mezi kladením formálních náležitostí </w:t>
      </w:r>
      <w:r w:rsidR="00B37242">
        <w:t xml:space="preserve">na formu závěti a autonomií vůle zůstavitele. </w:t>
      </w:r>
      <w:r w:rsidR="002F7C5E">
        <w:t>Veskrze lze tak uvažovat o povinnosti datovat závěť a účelu a formě podpisu</w:t>
      </w:r>
      <w:r w:rsidR="00EA0D5C">
        <w:t xml:space="preserve">, okrajově též i </w:t>
      </w:r>
      <w:r w:rsidR="0072770D">
        <w:t>místo s</w:t>
      </w:r>
      <w:r w:rsidR="003A61BB">
        <w:t>e</w:t>
      </w:r>
      <w:r w:rsidR="0072770D">
        <w:t>psání závěti</w:t>
      </w:r>
      <w:r w:rsidR="002F7C5E">
        <w:t>.</w:t>
      </w:r>
      <w:r w:rsidR="00400C44">
        <w:t xml:space="preserve"> </w:t>
      </w:r>
      <w:r w:rsidR="003A2047">
        <w:t>V kapitole pojednávající o dataci závěti</w:t>
      </w:r>
      <w:r w:rsidR="00400C44">
        <w:t xml:space="preserve"> bylo prokázáno, že samotné uvedení data sepsání závěti</w:t>
      </w:r>
      <w:r w:rsidR="00347536">
        <w:t xml:space="preserve">, </w:t>
      </w:r>
      <w:r w:rsidR="00400C44">
        <w:t>potažmo datace podpisu</w:t>
      </w:r>
      <w:r w:rsidR="00347536">
        <w:t>,</w:t>
      </w:r>
      <w:r w:rsidR="00400C44">
        <w:t xml:space="preserve"> </w:t>
      </w:r>
      <w:r w:rsidR="0055615B">
        <w:t>lze odvodit i z okolností, za kterých se závěť sepisovala. Není tak nutné stanovit dataci závěti jakožto obligatorní formální náležitost každé závěti.</w:t>
      </w:r>
      <w:r w:rsidR="00C41CB8">
        <w:t xml:space="preserve"> Ve prospěch fakultativnosti datace závěti svědčí i skutečnost</w:t>
      </w:r>
      <w:r w:rsidR="002A202F">
        <w:t>, že v případě existence pouze jedné závěti není třeba, aby tato závěť byla datovaná. Z logiky věci totiž nekoliduje s dalšími dědickými nápady. Právní úprava</w:t>
      </w:r>
      <w:r w:rsidR="00537405">
        <w:t xml:space="preserve"> datace závěti v OZ tak nejlépe odpovídá</w:t>
      </w:r>
      <w:r w:rsidR="00EA63E2">
        <w:t xml:space="preserve"> rovnováze mezi těmito dvěma </w:t>
      </w:r>
      <w:r w:rsidR="00597C3D">
        <w:t>instituty</w:t>
      </w:r>
      <w:r w:rsidR="00056C24">
        <w:t xml:space="preserve">, přestože se </w:t>
      </w:r>
      <w:r w:rsidR="000B2429">
        <w:t>svými podstatnými znaky</w:t>
      </w:r>
      <w:r w:rsidR="00B37D24">
        <w:t xml:space="preserve"> příliš</w:t>
      </w:r>
      <w:r w:rsidR="00056C24">
        <w:t xml:space="preserve"> liší od dřívějších právních úprav</w:t>
      </w:r>
      <w:r w:rsidR="00B37D24">
        <w:t>, kdy největší návaznost lze spatřovat</w:t>
      </w:r>
      <w:r w:rsidR="00D51A4A">
        <w:t xml:space="preserve"> </w:t>
      </w:r>
      <w:r w:rsidR="000633A9">
        <w:t>na právní úpravu</w:t>
      </w:r>
      <w:r w:rsidR="00D51A4A">
        <w:t xml:space="preserve"> OZO </w:t>
      </w:r>
      <w:r w:rsidR="00387ADE">
        <w:rPr>
          <w:rFonts w:cs="Times New Roman"/>
        </w:rPr>
        <w:t>VN 1937</w:t>
      </w:r>
      <w:r w:rsidR="00D51A4A">
        <w:t>. Na druhou stranu j</w:t>
      </w:r>
      <w:r w:rsidR="009459BF">
        <w:t xml:space="preserve">e třeba jí vytknout </w:t>
      </w:r>
      <w:r w:rsidR="00C65AC3">
        <w:t>absenci ustanovení řešící kolizi dvou nedatovaných závětí.</w:t>
      </w:r>
    </w:p>
    <w:p w14:paraId="07C26376" w14:textId="77777777" w:rsidR="003860A8" w:rsidRDefault="003860A8" w:rsidP="003860A8">
      <w:pPr>
        <w:spacing w:line="360" w:lineRule="auto"/>
        <w:ind w:firstLine="708"/>
      </w:pPr>
      <w:r>
        <w:t>Problematika formálních náležitostí závěti není v odborné literatuře ani článcích do hloubky zkoumána. Obecně lze říci, že dědickému právu je oproti ostatním soukromoprávním odvětvím věnován menší prostor. Z toho důvodu se tato diplomová práce převážně názorově opírá o komentářovou literaturu k jednotlivým právním úpravám. To však není ke škodě, neboť poskytuje možnost vlastního zkoumání, hledání optimální rovnováhy mezi autonomií vůle zůstavitele a formálními náležitostmi závěti. Je však také nutno zmínit, že diplomová práce často cituje dobové rozhodování soudů, na kterém se ukazuje aplikační efektivita daného formálního či neformálního pojetí probírané právní úpravy.</w:t>
      </w:r>
    </w:p>
    <w:p w14:paraId="5D556E70" w14:textId="653238C5" w:rsidR="00056C24" w:rsidRDefault="003860A8" w:rsidP="00AA1319">
      <w:pPr>
        <w:spacing w:line="360" w:lineRule="auto"/>
      </w:pPr>
      <w:r>
        <w:tab/>
        <w:t xml:space="preserve"> </w:t>
      </w:r>
      <w:r w:rsidR="00597C3D">
        <w:t xml:space="preserve">V otázce obligatornosti podpisu </w:t>
      </w:r>
      <w:r w:rsidR="008D4E5C">
        <w:t>zůstavitele a závětních svědků je právní úprava historicky i aktuálně konstantní. Taková formální náležitost</w:t>
      </w:r>
      <w:r w:rsidR="001C7640">
        <w:t xml:space="preserve"> však není ke škodě. Nelze totiž bez dalšího rezignovat na </w:t>
      </w:r>
      <w:r w:rsidR="00F9476F">
        <w:t>jakékoliv obligatorní formální náležitosti závěti. Podpis zůstavitele, případně i závětních svědků</w:t>
      </w:r>
      <w:r w:rsidR="008C6760">
        <w:t xml:space="preserve">, může fungovat jako verifikace skutečné vůle zůstavitele. </w:t>
      </w:r>
      <w:r w:rsidR="00380205">
        <w:t xml:space="preserve">Dále by se také podpis zůstavitele měl nacházet na samotném konci závěti, neboť </w:t>
      </w:r>
      <w:r w:rsidR="008C6760">
        <w:t>završuje samotný text závěti</w:t>
      </w:r>
      <w:r w:rsidR="0037363A">
        <w:t>. V</w:t>
      </w:r>
      <w:r w:rsidR="00542936">
        <w:t> </w:t>
      </w:r>
      <w:r w:rsidR="0037363A">
        <w:t>praxi</w:t>
      </w:r>
      <w:r w:rsidR="00542936">
        <w:t xml:space="preserve"> </w:t>
      </w:r>
      <w:r w:rsidR="0037363A">
        <w:t>rovněž ani není důvod, aby zůstavitel svou závěť podepsal na jiném místě</w:t>
      </w:r>
      <w:r w:rsidR="0072770D">
        <w:t>, neboť jak již bylo popsáno v této práci</w:t>
      </w:r>
      <w:r w:rsidR="00542936">
        <w:t>.</w:t>
      </w:r>
      <w:r w:rsidR="0072770D">
        <w:t xml:space="preserve"> </w:t>
      </w:r>
      <w:r w:rsidR="00542936">
        <w:t>Ú</w:t>
      </w:r>
      <w:r w:rsidR="0072770D">
        <w:t xml:space="preserve">čel podpisu </w:t>
      </w:r>
      <w:r w:rsidR="00542936">
        <w:t xml:space="preserve">totiž </w:t>
      </w:r>
      <w:r w:rsidR="0072770D">
        <w:t>spočívá v krytí textu celé závěti.</w:t>
      </w:r>
      <w:r w:rsidR="009618FF">
        <w:t xml:space="preserve"> K neplatnosti závěti by taktéž neměla vést situace, kdy </w:t>
      </w:r>
      <w:r w:rsidR="00A10ED0">
        <w:t>zůstavitel v textu závěti uvedl své jméno a podepsal se následně pouze křestním jménem</w:t>
      </w:r>
      <w:r w:rsidR="00542936">
        <w:t>, přestože</w:t>
      </w:r>
      <w:r w:rsidR="00FB139E">
        <w:t xml:space="preserve"> tato skutečnost v některých právních úpravách způsobovala neplatnost dané závěti</w:t>
      </w:r>
      <w:r w:rsidR="00A10ED0">
        <w:t>.</w:t>
      </w:r>
    </w:p>
    <w:p w14:paraId="6E6AE2A2" w14:textId="1905BCD8" w:rsidR="003F6C96" w:rsidRDefault="00121BD7" w:rsidP="00056C24">
      <w:pPr>
        <w:spacing w:line="360" w:lineRule="auto"/>
        <w:ind w:firstLine="708"/>
      </w:pPr>
      <w:r>
        <w:t xml:space="preserve">Vzhledem k preferenci autonomie vůle zůstavitele nad kladením formálních nároků lze připustit i podpis ve formě </w:t>
      </w:r>
      <w:r w:rsidR="00D34D3E">
        <w:t xml:space="preserve">pseudonymu. To však za skutečnosti, že byl zůstavitel pod tímto </w:t>
      </w:r>
      <w:r w:rsidR="00D34D3E">
        <w:lastRenderedPageBreak/>
        <w:t>pseudonymem znám.</w:t>
      </w:r>
      <w:r w:rsidR="009E17C9">
        <w:t xml:space="preserve"> </w:t>
      </w:r>
      <w:r w:rsidR="00C10AAD">
        <w:t xml:space="preserve">Uvedení pseudonymu místo skutečného jména je veskrze akceptované ve většině rozebíraných právních úpravách. </w:t>
      </w:r>
      <w:r w:rsidR="009E17C9">
        <w:t xml:space="preserve">V rámci posuzování formy podpisu by se však mělo </w:t>
      </w:r>
      <w:r w:rsidR="00FA55F5">
        <w:t xml:space="preserve">vycházet ze skutkových okolností každé závěti. Nelze tak vytvořit generální pravidlo, které by kupříkladu znemožnilo či umožnilo podpis ve formě </w:t>
      </w:r>
      <w:r w:rsidR="00447829">
        <w:t xml:space="preserve">pseudonymu bez dalšího. </w:t>
      </w:r>
    </w:p>
    <w:p w14:paraId="0477F76E" w14:textId="5AC5AAF1" w:rsidR="00003EBA" w:rsidRDefault="00FC53EC" w:rsidP="00AA1319">
      <w:pPr>
        <w:spacing w:line="360" w:lineRule="auto"/>
      </w:pPr>
      <w:r>
        <w:tab/>
      </w:r>
      <w:r w:rsidR="004F2BA0">
        <w:t xml:space="preserve"> </w:t>
      </w:r>
      <w:r w:rsidR="00FB1238">
        <w:t xml:space="preserve">Za fakultativní náležitost by mělo být vnímáno i místo sepsání závěti. Jeho </w:t>
      </w:r>
      <w:r w:rsidR="00A562C3">
        <w:t xml:space="preserve">důležitost </w:t>
      </w:r>
      <w:r w:rsidR="00FB1238">
        <w:t xml:space="preserve">totiž oproti dataci a podpisu závěti </w:t>
      </w:r>
      <w:r w:rsidR="00A562C3">
        <w:t xml:space="preserve">není příliš velká. </w:t>
      </w:r>
      <w:r w:rsidR="00D63334">
        <w:t>Lze uzavřít, že kombinací fakultativnosti datace</w:t>
      </w:r>
      <w:r w:rsidR="00190885">
        <w:t xml:space="preserve"> a lokace závěti</w:t>
      </w:r>
      <w:r w:rsidR="00F72A24">
        <w:t xml:space="preserve"> a obligatornosti </w:t>
      </w:r>
      <w:r w:rsidR="0058450C">
        <w:t xml:space="preserve">podpisu </w:t>
      </w:r>
      <w:r w:rsidR="00F72A24">
        <w:t xml:space="preserve">závěti lze docílit optimální rovnováhy mezi autonomií vůle zůstavitele a formálními náležitostmi závěti. </w:t>
      </w:r>
      <w:r w:rsidR="00493300">
        <w:t xml:space="preserve">V aplikační praxi soudů v kontextu jednotlivých právních úprav se ukazuje, že v případě kladení přílišných formalit na </w:t>
      </w:r>
      <w:r w:rsidR="00C0180B">
        <w:t xml:space="preserve">poslední pořízení dochází často k zneplatnění závěti. </w:t>
      </w:r>
      <w:r w:rsidR="003715C7">
        <w:t>Tato skutečnost vede k</w:t>
      </w:r>
      <w:r w:rsidR="000F4941">
        <w:t> omezování testamentární</w:t>
      </w:r>
      <w:r w:rsidR="003715C7">
        <w:t xml:space="preserve"> dědické posloupnosti.</w:t>
      </w:r>
    </w:p>
    <w:p w14:paraId="6DB1851D" w14:textId="389985FB" w:rsidR="00705378" w:rsidRDefault="00003EBA" w:rsidP="00AA1319">
      <w:pPr>
        <w:spacing w:line="360" w:lineRule="auto"/>
      </w:pPr>
      <w:r>
        <w:tab/>
      </w:r>
      <w:r w:rsidR="00CC6CA8">
        <w:t xml:space="preserve">Druhá výzkumná otázka souvisela s historickou proměnou formálních náležitostí závěti. </w:t>
      </w:r>
      <w:r w:rsidR="00093464">
        <w:t xml:space="preserve">V historii právní úpravy preferovaly autonomii vůle zůstavitele. </w:t>
      </w:r>
      <w:r w:rsidR="006969DF">
        <w:t xml:space="preserve">Přestože se formální nároky na závěť v průběhu let měnily, nelze s jistotou říci, že se </w:t>
      </w:r>
      <w:r w:rsidR="00BB6895">
        <w:t xml:space="preserve">ubíraly od méně formálního k formálnějšímu pojetí. </w:t>
      </w:r>
      <w:r w:rsidR="00527BB7">
        <w:t xml:space="preserve">Právní úprava formálních náležitostí </w:t>
      </w:r>
      <w:r w:rsidR="005F0FE7">
        <w:t>testamentu</w:t>
      </w:r>
      <w:r w:rsidR="00527BB7">
        <w:t xml:space="preserve"> v</w:t>
      </w:r>
      <w:r w:rsidR="001738CD">
        <w:t> </w:t>
      </w:r>
      <w:r w:rsidR="00527BB7">
        <w:t>období</w:t>
      </w:r>
      <w:r w:rsidR="001738CD">
        <w:t xml:space="preserve"> platnosti římského práva</w:t>
      </w:r>
      <w:r w:rsidR="00527BB7">
        <w:t xml:space="preserve"> byla spíše ku prospěchu autonomi</w:t>
      </w:r>
      <w:r w:rsidR="00CC18CD">
        <w:t>e</w:t>
      </w:r>
      <w:r w:rsidR="00527BB7">
        <w:t xml:space="preserve"> vůle zůstavitele, vzhledem k pojetí datace </w:t>
      </w:r>
      <w:r w:rsidR="005F0FE7">
        <w:t>testamentu</w:t>
      </w:r>
      <w:r w:rsidR="00527BB7">
        <w:t xml:space="preserve"> jakožto fakultativní náležitosti. O méně formálním pojetí svědčí také </w:t>
      </w:r>
      <w:r w:rsidR="00705378">
        <w:t xml:space="preserve">hojně využívané ústní testamenty. </w:t>
      </w:r>
    </w:p>
    <w:p w14:paraId="1F001B76" w14:textId="19A2F9D3" w:rsidR="00FC53EC" w:rsidRDefault="00705378" w:rsidP="00AA1319">
      <w:pPr>
        <w:spacing w:line="360" w:lineRule="auto"/>
      </w:pPr>
      <w:r>
        <w:tab/>
      </w:r>
      <w:r w:rsidR="00A438D3">
        <w:t>Charakter právní úpravy OZO</w:t>
      </w:r>
      <w:r w:rsidR="00BE7D54">
        <w:t xml:space="preserve"> </w:t>
      </w:r>
      <w:r w:rsidR="005524BB">
        <w:t>inklinoval spíše k pojetí preference autonomie vůle</w:t>
      </w:r>
      <w:r w:rsidR="00675CB5">
        <w:t xml:space="preserve"> zůstavitele. </w:t>
      </w:r>
      <w:r w:rsidR="00527BB7">
        <w:t xml:space="preserve"> </w:t>
      </w:r>
      <w:r w:rsidR="004663B7">
        <w:t xml:space="preserve">Zde lze odkázat na </w:t>
      </w:r>
      <w:r w:rsidR="00AB763B">
        <w:t xml:space="preserve">fakultativnost datace závěti. Pokud se závěť skládala z více listů, k neplatnosti závěti nevedlo, pokud tyto listy nebyly spojeny. </w:t>
      </w:r>
      <w:r w:rsidR="001B635C">
        <w:t xml:space="preserve">Inspirační předchůdci OZO, tedy </w:t>
      </w:r>
      <w:r w:rsidR="001B635C" w:rsidRPr="00271B13">
        <w:rPr>
          <w:i/>
          <w:iCs/>
        </w:rPr>
        <w:t>Codex Theresianus</w:t>
      </w:r>
      <w:r w:rsidR="001B635C">
        <w:t>, Hortenova osnova a Martiniho osnova, však přistupoval</w:t>
      </w:r>
      <w:r w:rsidR="00271B13">
        <w:t>y</w:t>
      </w:r>
      <w:r w:rsidR="001B635C">
        <w:t xml:space="preserve"> k formálním náležitostem </w:t>
      </w:r>
      <w:r w:rsidR="00E0578F">
        <w:t>spíše striktně, kdy nad rámec podpisu bylo nutné otisknout razítko či pečeť zůstavitele.</w:t>
      </w:r>
      <w:r w:rsidR="001B635C">
        <w:t xml:space="preserve"> </w:t>
      </w:r>
    </w:p>
    <w:p w14:paraId="3DB9DF79" w14:textId="5E8E19CF" w:rsidR="005A3721" w:rsidRDefault="005A3721" w:rsidP="00AA1319">
      <w:pPr>
        <w:spacing w:line="360" w:lineRule="auto"/>
      </w:pPr>
      <w:r>
        <w:tab/>
      </w:r>
      <w:r w:rsidR="00C36722">
        <w:t>Odlišné pojetí formálních náležitostí závěti upravovaly</w:t>
      </w:r>
      <w:r w:rsidR="00EF4A64">
        <w:t xml:space="preserve"> ve srovnání s OZO</w:t>
      </w:r>
      <w:r w:rsidR="00C36722">
        <w:t xml:space="preserve"> OZ 1950 a OZ 1964. Oba občanské zákoníky </w:t>
      </w:r>
      <w:r w:rsidR="00845524">
        <w:t xml:space="preserve">vycházely z marxistického učení a jednoznačně preferovaly obligatornost formálních náležitostí. V tomto kontextu je zajímavé, že jejich cílem bylo omezení </w:t>
      </w:r>
      <w:r w:rsidR="003430E4">
        <w:t xml:space="preserve">testamentární dědické posloupnosti. </w:t>
      </w:r>
      <w:r w:rsidR="0019767B">
        <w:t xml:space="preserve">Pokud tak </w:t>
      </w:r>
      <w:r w:rsidR="006266EE">
        <w:t xml:space="preserve">právní úprava zbytečně omezuje vůli zůstavitele a </w:t>
      </w:r>
      <w:r w:rsidR="0087044A">
        <w:t>preferuje formální pojetí,</w:t>
      </w:r>
      <w:r w:rsidR="00856FB6">
        <w:t xml:space="preserve"> praxe povede k omezování testamentární posloupnosti.</w:t>
      </w:r>
      <w:r w:rsidR="00B77017">
        <w:t xml:space="preserve"> Oproti OZ 1950 a OZ 1964 aktuální právní úprava </w:t>
      </w:r>
      <w:r w:rsidR="0097170C">
        <w:t xml:space="preserve">vychází z preference autonomie vůle zůstavitele. </w:t>
      </w:r>
    </w:p>
    <w:p w14:paraId="5594DCB0" w14:textId="27490D8C" w:rsidR="003205D6" w:rsidRDefault="003205D6" w:rsidP="00AA1319">
      <w:pPr>
        <w:spacing w:line="360" w:lineRule="auto"/>
      </w:pPr>
      <w:r>
        <w:tab/>
      </w:r>
      <w:r w:rsidR="002123AB">
        <w:t xml:space="preserve">Veskrze tak lze shrnout, že </w:t>
      </w:r>
      <w:r w:rsidR="000858DF">
        <w:t>v</w:t>
      </w:r>
      <w:r w:rsidR="009463F4">
        <w:t xml:space="preserve">šechny rozebírané </w:t>
      </w:r>
      <w:r w:rsidR="000858DF">
        <w:t>právní úpravy</w:t>
      </w:r>
      <w:r w:rsidR="009463F4">
        <w:t>, vyjma OZ 1950 a OZ 1964</w:t>
      </w:r>
      <w:r w:rsidR="000858DF">
        <w:t>,</w:t>
      </w:r>
      <w:r w:rsidR="009463F4">
        <w:t xml:space="preserve"> </w:t>
      </w:r>
      <w:r w:rsidR="00BF7918">
        <w:t>preferují autonomii vůle zůstavitele.</w:t>
      </w:r>
      <w:r w:rsidR="000858DF">
        <w:t xml:space="preserve"> Historicky tak byly kladeny na zůstavitele spíše méně formální požadavky.</w:t>
      </w:r>
      <w:r w:rsidR="00BF7918">
        <w:t xml:space="preserve"> O efektivnosti tohoto pojetí svědčí i fakt, že </w:t>
      </w:r>
      <w:r w:rsidR="0009798C">
        <w:t xml:space="preserve">zákonodárce v případě </w:t>
      </w:r>
      <w:r w:rsidR="0009798C">
        <w:lastRenderedPageBreak/>
        <w:t xml:space="preserve">OZ upustil od původního formálního pojetí. </w:t>
      </w:r>
      <w:r w:rsidR="002B38F3">
        <w:t>Tato diplomová práce vychází z</w:t>
      </w:r>
      <w:r w:rsidR="002B14D0">
        <w:t xml:space="preserve"> hypotézy </w:t>
      </w:r>
      <w:r w:rsidR="009F5A60">
        <w:t xml:space="preserve">preference </w:t>
      </w:r>
      <w:r w:rsidR="002B38F3">
        <w:t>autonomie vůle zůstavitele</w:t>
      </w:r>
      <w:r w:rsidR="009F5A60">
        <w:t xml:space="preserve"> nad kladením formálních náležitostí</w:t>
      </w:r>
      <w:r w:rsidR="002B38F3">
        <w:t xml:space="preserve">. </w:t>
      </w:r>
      <w:r w:rsidR="002B14D0">
        <w:t xml:space="preserve">Autonomii vůle však nelze </w:t>
      </w:r>
      <w:r w:rsidR="00977374">
        <w:t>aplikovat bez alespoň elementárních formálních náležitostí. Opačný výklad by mohl vést k falšování a znehodnocování závětí.</w:t>
      </w:r>
      <w:r w:rsidR="001F7944">
        <w:t xml:space="preserve"> Tato hypotéza byla ve své podstatě potvrzena dobovým rozhodováním soudů, kdy se prokázalo, že v případě formalistického vnímání formálních náležitostí závěti </w:t>
      </w:r>
      <w:r w:rsidR="00074ACB">
        <w:t>dochází k eliminaci testamentární dědické posloupnosti a omezování možnosti zůstavitele disponovat se svým majetkem po smrti.</w:t>
      </w:r>
      <w:r w:rsidR="001F7944">
        <w:t xml:space="preserve"> </w:t>
      </w:r>
    </w:p>
    <w:p w14:paraId="37B0110E" w14:textId="0B0559F7" w:rsidR="002C0B80" w:rsidRDefault="00F70C58" w:rsidP="00AA1319">
      <w:pPr>
        <w:spacing w:line="360" w:lineRule="auto"/>
      </w:pPr>
      <w:r>
        <w:tab/>
        <w:t xml:space="preserve">Diplomová práce se </w:t>
      </w:r>
      <w:r w:rsidR="00377801">
        <w:t xml:space="preserve">až na drobné výjimky nezaobírala souvislostmi se zahraničními právními úpravami. </w:t>
      </w:r>
      <w:r w:rsidR="005E74A1">
        <w:t>Tyto souvislosti a inspirační prameny</w:t>
      </w:r>
      <w:r w:rsidR="00265753">
        <w:t xml:space="preserve"> poskytují prostor pro další zkoumání zvoleného tématu. </w:t>
      </w:r>
      <w:r w:rsidR="004232EC">
        <w:t xml:space="preserve">Zde lze odkázat na právní úpravu Francie, Rakouska a Německa. V diplomové práci nebyly rozebírány </w:t>
      </w:r>
      <w:r w:rsidR="00EB3A67">
        <w:t>ostatní formální náležitosti, kupříkladu písemná či ústní forma závěti</w:t>
      </w:r>
      <w:r w:rsidR="00507493">
        <w:t>.</w:t>
      </w:r>
      <w:r w:rsidR="0046785D">
        <w:t xml:space="preserve"> Dále nebylo pojednáno o privilegovaných formách závěti. Vzhledem k účelu, četnosti a využití allografní a holografní závěti se</w:t>
      </w:r>
      <w:r w:rsidR="0035767C">
        <w:t xml:space="preserve"> výzkum těchto závětí a dalších formálních náležitostí jeví jako nadbytečný. V případě šířeji zvoleného tématu si však lze představit </w:t>
      </w:r>
      <w:r w:rsidR="003F7C80">
        <w:t>výzkum i těchto otázek.</w:t>
      </w:r>
      <w:r w:rsidR="00C41EAC">
        <w:t xml:space="preserve"> Zvolené téma diplomové práce tak není zcela vyčerpáno a poskytuje možnost dalšímu vědeckému zkoumání. </w:t>
      </w:r>
    </w:p>
    <w:p w14:paraId="4935F023" w14:textId="6EE85CFC" w:rsidR="00C41EAC" w:rsidRDefault="00F23778" w:rsidP="00DF134D">
      <w:pPr>
        <w:spacing w:line="360" w:lineRule="auto"/>
      </w:pPr>
      <w:r>
        <w:tab/>
      </w:r>
      <w:r w:rsidR="00C41EAC">
        <w:t xml:space="preserve"> </w:t>
      </w:r>
    </w:p>
    <w:p w14:paraId="3BE05260" w14:textId="77777777" w:rsidR="0052508C" w:rsidRDefault="0052508C" w:rsidP="00AA1319">
      <w:pPr>
        <w:spacing w:line="360" w:lineRule="auto"/>
      </w:pPr>
    </w:p>
    <w:p w14:paraId="7AF9D2B8" w14:textId="77777777" w:rsidR="0052508C" w:rsidRDefault="0052508C" w:rsidP="00AA1319">
      <w:pPr>
        <w:spacing w:line="360" w:lineRule="auto"/>
      </w:pPr>
    </w:p>
    <w:p w14:paraId="6619BB6A" w14:textId="77777777" w:rsidR="0052508C" w:rsidRDefault="0052508C" w:rsidP="00AA1319">
      <w:pPr>
        <w:spacing w:line="360" w:lineRule="auto"/>
      </w:pPr>
    </w:p>
    <w:p w14:paraId="208448EE" w14:textId="77777777" w:rsidR="0052508C" w:rsidRDefault="0052508C" w:rsidP="00AA1319">
      <w:pPr>
        <w:spacing w:line="360" w:lineRule="auto"/>
      </w:pPr>
    </w:p>
    <w:p w14:paraId="2583F0DE" w14:textId="77777777" w:rsidR="0052508C" w:rsidRDefault="0052508C" w:rsidP="00AA1319">
      <w:pPr>
        <w:spacing w:line="360" w:lineRule="auto"/>
      </w:pPr>
    </w:p>
    <w:p w14:paraId="0273ABF4" w14:textId="77777777" w:rsidR="0052508C" w:rsidRDefault="0052508C" w:rsidP="00AA1319">
      <w:pPr>
        <w:spacing w:line="360" w:lineRule="auto"/>
      </w:pPr>
    </w:p>
    <w:p w14:paraId="205DD855" w14:textId="77777777" w:rsidR="0052508C" w:rsidRDefault="0052508C" w:rsidP="00AA1319">
      <w:pPr>
        <w:spacing w:line="360" w:lineRule="auto"/>
      </w:pPr>
    </w:p>
    <w:p w14:paraId="6E4AA65F" w14:textId="77777777" w:rsidR="0052508C" w:rsidRDefault="0052508C" w:rsidP="00AA1319">
      <w:pPr>
        <w:spacing w:line="360" w:lineRule="auto"/>
      </w:pPr>
    </w:p>
    <w:p w14:paraId="4AC8E814" w14:textId="77777777" w:rsidR="0052508C" w:rsidRDefault="0052508C" w:rsidP="00AA1319">
      <w:pPr>
        <w:spacing w:line="360" w:lineRule="auto"/>
      </w:pPr>
    </w:p>
    <w:p w14:paraId="06849407" w14:textId="77777777" w:rsidR="0052508C" w:rsidRDefault="0052508C" w:rsidP="00AA1319">
      <w:pPr>
        <w:spacing w:line="360" w:lineRule="auto"/>
      </w:pPr>
    </w:p>
    <w:p w14:paraId="2256B549" w14:textId="77777777" w:rsidR="0052508C" w:rsidRDefault="0052508C" w:rsidP="00AA1319">
      <w:pPr>
        <w:spacing w:line="360" w:lineRule="auto"/>
      </w:pPr>
    </w:p>
    <w:p w14:paraId="2F30AE9C" w14:textId="77777777" w:rsidR="0052508C" w:rsidRDefault="0052508C" w:rsidP="00AA1319">
      <w:pPr>
        <w:spacing w:line="360" w:lineRule="auto"/>
      </w:pPr>
    </w:p>
    <w:p w14:paraId="1E65F97B" w14:textId="77777777" w:rsidR="0052508C" w:rsidRDefault="0052508C" w:rsidP="00AA1319">
      <w:pPr>
        <w:spacing w:line="360" w:lineRule="auto"/>
      </w:pPr>
    </w:p>
    <w:p w14:paraId="015593C2" w14:textId="77777777" w:rsidR="0052508C" w:rsidRDefault="0052508C" w:rsidP="00AA1319">
      <w:pPr>
        <w:spacing w:line="360" w:lineRule="auto"/>
      </w:pPr>
    </w:p>
    <w:p w14:paraId="77B1A0B5" w14:textId="77777777" w:rsidR="009B3CCD" w:rsidRDefault="009B3CCD" w:rsidP="00AA1319">
      <w:pPr>
        <w:spacing w:line="360" w:lineRule="auto"/>
      </w:pPr>
    </w:p>
    <w:p w14:paraId="4113440A" w14:textId="3D85B70F" w:rsidR="00F70C58" w:rsidRDefault="006E0E12" w:rsidP="00C60D00">
      <w:pPr>
        <w:pStyle w:val="Nadpis1"/>
      </w:pPr>
      <w:bookmarkStart w:id="60" w:name="_Toc105534657"/>
      <w:r>
        <w:lastRenderedPageBreak/>
        <w:t>Seznam použitých zdrojů</w:t>
      </w:r>
      <w:bookmarkEnd w:id="60"/>
    </w:p>
    <w:p w14:paraId="7C68AFC0" w14:textId="77777777" w:rsidR="006E0E12" w:rsidRDefault="006E0E12" w:rsidP="006E0E12"/>
    <w:p w14:paraId="7EB09AF9" w14:textId="26BBC85B" w:rsidR="006242EB" w:rsidRPr="00DA04E2" w:rsidRDefault="00DA04E2" w:rsidP="006242EB">
      <w:pPr>
        <w:rPr>
          <w:b/>
          <w:bCs/>
          <w:sz w:val="28"/>
          <w:szCs w:val="24"/>
        </w:rPr>
      </w:pPr>
      <w:r w:rsidRPr="00DA04E2">
        <w:rPr>
          <w:b/>
          <w:bCs/>
          <w:sz w:val="28"/>
          <w:szCs w:val="24"/>
        </w:rPr>
        <w:t>Právní předpisy</w:t>
      </w:r>
      <w:r w:rsidR="00AE2BBD">
        <w:rPr>
          <w:b/>
          <w:bCs/>
          <w:sz w:val="28"/>
          <w:szCs w:val="24"/>
        </w:rPr>
        <w:t>, osnovy, důvodové zprávy</w:t>
      </w:r>
    </w:p>
    <w:p w14:paraId="4099D655" w14:textId="77777777" w:rsidR="00DA04E2" w:rsidRDefault="00DA04E2" w:rsidP="00AA1367"/>
    <w:p w14:paraId="073D5F7F" w14:textId="34ADFF87" w:rsidR="001558B7" w:rsidRDefault="001558B7" w:rsidP="00AA1367">
      <w:r w:rsidRPr="004E1E2D">
        <w:rPr>
          <w:i/>
          <w:iCs/>
        </w:rPr>
        <w:t>Digesta seu Pandectae</w:t>
      </w:r>
      <w:r>
        <w:t xml:space="preserve">, přeloženo Samuelem P. Scottem. Dostupné z </w:t>
      </w:r>
      <w:hyperlink r:id="rId9" w:anchor="17" w:history="1">
        <w:r w:rsidR="00AA1367" w:rsidRPr="0070754F">
          <w:rPr>
            <w:rStyle w:val="Hypertextovodkaz"/>
          </w:rPr>
          <w:t>https://droitromain.univ-grenoble-alpes.fr/Corpus/d-50.htm#17</w:t>
        </w:r>
      </w:hyperlink>
      <w:r>
        <w:t>.</w:t>
      </w:r>
    </w:p>
    <w:p w14:paraId="6AF072CC" w14:textId="77777777" w:rsidR="00AA1367" w:rsidRPr="0024237A" w:rsidRDefault="00AA1367" w:rsidP="00AA1367">
      <w:pPr>
        <w:rPr>
          <w:rFonts w:cs="Times New Roman"/>
          <w:szCs w:val="24"/>
        </w:rPr>
      </w:pPr>
    </w:p>
    <w:p w14:paraId="7804E97B" w14:textId="7491793C" w:rsidR="00721A5B" w:rsidRDefault="00721A5B" w:rsidP="00AA1367">
      <w:pPr>
        <w:rPr>
          <w:rFonts w:cs="Times New Roman"/>
          <w:szCs w:val="24"/>
        </w:rPr>
      </w:pPr>
      <w:r>
        <w:rPr>
          <w:rFonts w:cs="Times New Roman"/>
          <w:szCs w:val="24"/>
        </w:rPr>
        <w:t>Císařský patent č. 946/1811 Sb. z. s., obecný zákoník občanský, ve znění pozdějších předpisů.</w:t>
      </w:r>
    </w:p>
    <w:p w14:paraId="5379D30E" w14:textId="77777777" w:rsidR="001558B7" w:rsidRDefault="001558B7" w:rsidP="00AA1367">
      <w:pPr>
        <w:rPr>
          <w:szCs w:val="24"/>
        </w:rPr>
      </w:pPr>
      <w:r w:rsidRPr="006C1DF8">
        <w:rPr>
          <w:i/>
          <w:szCs w:val="24"/>
        </w:rPr>
        <w:t>Vládní návrh zákona, kterým se vydává občanský zákoník.</w:t>
      </w:r>
      <w:r w:rsidRPr="006C1DF8">
        <w:rPr>
          <w:szCs w:val="24"/>
        </w:rPr>
        <w:t xml:space="preserve"> Praha: Národní shromáždění ČSR, 1937</w:t>
      </w:r>
      <w:r>
        <w:rPr>
          <w:szCs w:val="24"/>
        </w:rPr>
        <w:t>.</w:t>
      </w:r>
    </w:p>
    <w:p w14:paraId="30E4F909" w14:textId="77777777" w:rsidR="00AA1367" w:rsidRDefault="00AA1367" w:rsidP="00AA1367">
      <w:pPr>
        <w:rPr>
          <w:szCs w:val="24"/>
        </w:rPr>
      </w:pPr>
    </w:p>
    <w:p w14:paraId="2CB26195" w14:textId="3703C466" w:rsidR="00721A5B" w:rsidRDefault="001B550F" w:rsidP="00AA1367">
      <w:pPr>
        <w:rPr>
          <w:rFonts w:cs="Times New Roman"/>
          <w:szCs w:val="24"/>
        </w:rPr>
      </w:pPr>
      <w:r>
        <w:rPr>
          <w:rFonts w:cs="Times New Roman"/>
          <w:szCs w:val="24"/>
        </w:rPr>
        <w:t>Zákon č. 141/1950 Sb., občanský zákoník, ve znění pozdějších předpisů, d</w:t>
      </w:r>
      <w:r w:rsidR="00721A5B" w:rsidRPr="00CF1022">
        <w:rPr>
          <w:rFonts w:cs="Times New Roman"/>
          <w:szCs w:val="24"/>
        </w:rPr>
        <w:t>ůvodová zpráva k zákonu č. 141/1950 Sb., občanský zákoník</w:t>
      </w:r>
      <w:r w:rsidR="00B4414D">
        <w:rPr>
          <w:rFonts w:cs="Times New Roman"/>
          <w:szCs w:val="24"/>
        </w:rPr>
        <w:t xml:space="preserve">. Dostupná z </w:t>
      </w:r>
      <w:hyperlink r:id="rId10" w:history="1">
        <w:r w:rsidR="00AA1367" w:rsidRPr="0070754F">
          <w:rPr>
            <w:rStyle w:val="Hypertextovodkaz"/>
            <w:rFonts w:cs="Times New Roman"/>
            <w:szCs w:val="24"/>
          </w:rPr>
          <w:t>https://psp.cz/eknih/1948ns/tisky/t0509_07.htm</w:t>
        </w:r>
      </w:hyperlink>
      <w:r w:rsidR="00035B2A">
        <w:rPr>
          <w:rFonts w:cs="Times New Roman"/>
          <w:szCs w:val="24"/>
        </w:rPr>
        <w:t>.</w:t>
      </w:r>
    </w:p>
    <w:p w14:paraId="3CEA3F93" w14:textId="77777777" w:rsidR="00AA1367" w:rsidRDefault="00AA1367" w:rsidP="00AA1367">
      <w:pPr>
        <w:rPr>
          <w:rFonts w:cs="Times New Roman"/>
          <w:szCs w:val="24"/>
        </w:rPr>
      </w:pPr>
    </w:p>
    <w:p w14:paraId="659486D3" w14:textId="77777777" w:rsidR="001558B7" w:rsidRDefault="001558B7" w:rsidP="00AA1367">
      <w:pPr>
        <w:rPr>
          <w:rFonts w:cs="Times New Roman"/>
          <w:szCs w:val="24"/>
        </w:rPr>
      </w:pPr>
      <w:r>
        <w:rPr>
          <w:rFonts w:cs="Times New Roman"/>
          <w:szCs w:val="24"/>
        </w:rPr>
        <w:t>Zákon č. 40/1964 Sb., občanský zákoník, ve znění pozdějších předpisů.</w:t>
      </w:r>
    </w:p>
    <w:p w14:paraId="77E7535E" w14:textId="77777777" w:rsidR="00AA1367" w:rsidRDefault="00AA1367" w:rsidP="00AA1367">
      <w:pPr>
        <w:rPr>
          <w:rFonts w:cs="Times New Roman"/>
          <w:szCs w:val="24"/>
        </w:rPr>
      </w:pPr>
    </w:p>
    <w:p w14:paraId="784BDB77" w14:textId="3C8565B3" w:rsidR="001558B7" w:rsidRDefault="001558B7" w:rsidP="00AA1367">
      <w:pPr>
        <w:rPr>
          <w:rFonts w:cs="Times New Roman"/>
          <w:szCs w:val="24"/>
        </w:rPr>
      </w:pPr>
      <w:r>
        <w:rPr>
          <w:rFonts w:cs="Times New Roman"/>
          <w:szCs w:val="24"/>
        </w:rPr>
        <w:t>Zákon č. 358/1992 Sb., o notářích a jejich činnosti, ve znění pozdějších předpisů.</w:t>
      </w:r>
    </w:p>
    <w:p w14:paraId="529B1D56" w14:textId="77777777" w:rsidR="00AA1367" w:rsidRDefault="00AA1367" w:rsidP="00AA1367">
      <w:pPr>
        <w:rPr>
          <w:rFonts w:cs="Times New Roman"/>
          <w:szCs w:val="24"/>
        </w:rPr>
      </w:pPr>
    </w:p>
    <w:p w14:paraId="55D73A58" w14:textId="77777777" w:rsidR="00721A5B" w:rsidRDefault="00721A5B" w:rsidP="00AA1367">
      <w:r>
        <w:t>Zákon č. 21/2006 Sb., o ověřování shody opisu nebo kopie s listinou a o ověřování podpisu a o změně některých zákonů, ve znění pozdějších předpisů.</w:t>
      </w:r>
    </w:p>
    <w:p w14:paraId="49BB847B" w14:textId="77777777" w:rsidR="00AA1367" w:rsidRDefault="00AA1367" w:rsidP="00AA1367"/>
    <w:p w14:paraId="00117E9F" w14:textId="44667606" w:rsidR="00721A5B" w:rsidRDefault="00721A5B" w:rsidP="00AA1367">
      <w:r>
        <w:rPr>
          <w:rFonts w:cs="Times New Roman"/>
          <w:szCs w:val="24"/>
        </w:rPr>
        <w:t>Zákon č. 89/2012 Sb., občanský zákoník, ve znění pozdějších předpisů</w:t>
      </w:r>
      <w:r w:rsidR="001B550F">
        <w:rPr>
          <w:rFonts w:cs="Times New Roman"/>
          <w:szCs w:val="24"/>
        </w:rPr>
        <w:t>, d</w:t>
      </w:r>
      <w:r w:rsidR="001B550F">
        <w:t>ůvodová zpráva k zákonu č. 89/2012 Sb.</w:t>
      </w:r>
      <w:r w:rsidR="00035B2A">
        <w:t xml:space="preserve"> Dostupná z: </w:t>
      </w:r>
      <w:hyperlink r:id="rId11" w:history="1">
        <w:r w:rsidR="00AA1367" w:rsidRPr="0070754F">
          <w:rPr>
            <w:rStyle w:val="Hypertextovodkaz"/>
          </w:rPr>
          <w:t>http://obcanskyzakonik.justice.cz/images/pdf/Duvodova-zprava-NOZ-konsolidovana-verze.pdf</w:t>
        </w:r>
      </w:hyperlink>
      <w:r w:rsidR="00035B2A">
        <w:t>.</w:t>
      </w:r>
    </w:p>
    <w:p w14:paraId="686A0E8B" w14:textId="77777777" w:rsidR="00AA1367" w:rsidRPr="001B550F" w:rsidRDefault="00AA1367" w:rsidP="00AA1367"/>
    <w:p w14:paraId="3A335A47" w14:textId="649B4D28" w:rsidR="00721A5B" w:rsidRDefault="00721A5B" w:rsidP="00AA1367">
      <w:pPr>
        <w:rPr>
          <w:rFonts w:cs="Times New Roman"/>
          <w:szCs w:val="24"/>
        </w:rPr>
      </w:pPr>
      <w:r>
        <w:rPr>
          <w:rFonts w:cs="Times New Roman"/>
          <w:szCs w:val="24"/>
        </w:rPr>
        <w:t>Zákon č. 91/2012 Sb., o mezinárodním právu soukromém, ve znění pozdějších předpisů.</w:t>
      </w:r>
    </w:p>
    <w:p w14:paraId="1D1F66E4" w14:textId="77777777" w:rsidR="005868EF" w:rsidRDefault="005868EF" w:rsidP="001433E5">
      <w:pPr>
        <w:spacing w:line="360" w:lineRule="auto"/>
      </w:pPr>
    </w:p>
    <w:p w14:paraId="372C9E01" w14:textId="5B1BF12C" w:rsidR="004C2ABA" w:rsidRPr="00DA04E2" w:rsidRDefault="00DA04E2" w:rsidP="004C2ABA">
      <w:pPr>
        <w:rPr>
          <w:b/>
          <w:bCs/>
          <w:sz w:val="28"/>
          <w:szCs w:val="24"/>
        </w:rPr>
      </w:pPr>
      <w:r w:rsidRPr="00DA04E2">
        <w:rPr>
          <w:b/>
          <w:bCs/>
          <w:sz w:val="28"/>
          <w:szCs w:val="24"/>
        </w:rPr>
        <w:t>Monografie</w:t>
      </w:r>
      <w:r w:rsidR="00C94BB3">
        <w:rPr>
          <w:b/>
          <w:bCs/>
          <w:sz w:val="28"/>
          <w:szCs w:val="24"/>
        </w:rPr>
        <w:t xml:space="preserve"> a učebnice</w:t>
      </w:r>
    </w:p>
    <w:p w14:paraId="7A8B5FA3" w14:textId="77777777" w:rsidR="00DA04E2" w:rsidRDefault="00DA04E2" w:rsidP="004C2ABA"/>
    <w:p w14:paraId="2E6448F6" w14:textId="7CE15373" w:rsidR="00721A5B" w:rsidRDefault="00721A5B" w:rsidP="00971F22">
      <w:pPr>
        <w:pStyle w:val="Textpoznpodarou"/>
        <w:rPr>
          <w:sz w:val="24"/>
          <w:szCs w:val="24"/>
        </w:rPr>
      </w:pPr>
      <w:r w:rsidRPr="002B1C36">
        <w:rPr>
          <w:sz w:val="24"/>
          <w:szCs w:val="24"/>
        </w:rPr>
        <w:t>ARNDTS, Carl</w:t>
      </w:r>
      <w:r w:rsidR="009E4436">
        <w:rPr>
          <w:sz w:val="24"/>
          <w:szCs w:val="24"/>
        </w:rPr>
        <w:t xml:space="preserve"> Ludwig</w:t>
      </w:r>
      <w:r w:rsidRPr="002B1C36">
        <w:rPr>
          <w:sz w:val="24"/>
          <w:szCs w:val="24"/>
        </w:rPr>
        <w:t xml:space="preserve">. </w:t>
      </w:r>
      <w:r w:rsidRPr="002B1C36">
        <w:rPr>
          <w:i/>
          <w:iCs/>
          <w:sz w:val="24"/>
          <w:szCs w:val="24"/>
        </w:rPr>
        <w:t xml:space="preserve">Učební kniha pandekt. </w:t>
      </w:r>
      <w:r w:rsidR="009E4436" w:rsidRPr="00C75EF6">
        <w:rPr>
          <w:sz w:val="24"/>
          <w:szCs w:val="24"/>
        </w:rPr>
        <w:t>I-III.</w:t>
      </w:r>
      <w:r w:rsidR="009E4436">
        <w:rPr>
          <w:i/>
          <w:iCs/>
          <w:sz w:val="24"/>
          <w:szCs w:val="24"/>
        </w:rPr>
        <w:t xml:space="preserve"> </w:t>
      </w:r>
      <w:r w:rsidRPr="002B1C36">
        <w:rPr>
          <w:sz w:val="24"/>
          <w:szCs w:val="24"/>
        </w:rPr>
        <w:t xml:space="preserve">Praha: Právnická jednota, 1886, </w:t>
      </w:r>
      <w:r>
        <w:rPr>
          <w:sz w:val="24"/>
          <w:szCs w:val="24"/>
        </w:rPr>
        <w:t>1106 s.</w:t>
      </w:r>
    </w:p>
    <w:p w14:paraId="66629D26" w14:textId="77777777" w:rsidR="00721A5B" w:rsidRPr="002B1C36" w:rsidRDefault="00721A5B" w:rsidP="00971F22">
      <w:pPr>
        <w:pStyle w:val="Textpoznpodarou"/>
        <w:rPr>
          <w:rFonts w:cs="Times New Roman"/>
          <w:sz w:val="32"/>
          <w:szCs w:val="32"/>
        </w:rPr>
      </w:pPr>
    </w:p>
    <w:p w14:paraId="584FBEFC" w14:textId="0BE4DC26" w:rsidR="00721A5B" w:rsidRDefault="00721A5B" w:rsidP="00851D73">
      <w:pPr>
        <w:pStyle w:val="Textpoznpodarou"/>
        <w:rPr>
          <w:sz w:val="24"/>
          <w:szCs w:val="24"/>
        </w:rPr>
      </w:pPr>
      <w:r w:rsidRPr="001B30CC">
        <w:rPr>
          <w:sz w:val="24"/>
          <w:szCs w:val="24"/>
        </w:rPr>
        <w:t xml:space="preserve">BEDNÁŘ, Václav. </w:t>
      </w:r>
      <w:r w:rsidRPr="001B30CC">
        <w:rPr>
          <w:i/>
          <w:iCs/>
          <w:sz w:val="24"/>
          <w:szCs w:val="24"/>
        </w:rPr>
        <w:t xml:space="preserve">Testamentární dědická posloupnost. </w:t>
      </w:r>
      <w:r w:rsidRPr="001B30CC">
        <w:rPr>
          <w:sz w:val="24"/>
          <w:szCs w:val="24"/>
        </w:rPr>
        <w:t xml:space="preserve">Plzeň: Vydavatelství a nakladatelství Aleš Čeněk, 2011, </w:t>
      </w:r>
      <w:r>
        <w:rPr>
          <w:sz w:val="24"/>
          <w:szCs w:val="24"/>
        </w:rPr>
        <w:t>301 s.</w:t>
      </w:r>
    </w:p>
    <w:p w14:paraId="0655EA0E" w14:textId="77777777" w:rsidR="00721A5B" w:rsidRDefault="00721A5B" w:rsidP="00851D73">
      <w:pPr>
        <w:pStyle w:val="Textpoznpodarou"/>
        <w:rPr>
          <w:sz w:val="24"/>
          <w:szCs w:val="24"/>
        </w:rPr>
      </w:pPr>
    </w:p>
    <w:p w14:paraId="065EBD8A" w14:textId="65DE6044" w:rsidR="00721A5B" w:rsidRDefault="00721A5B" w:rsidP="00971F22">
      <w:pPr>
        <w:pStyle w:val="Textpoznpodarou"/>
        <w:rPr>
          <w:rFonts w:cs="Times New Roman"/>
          <w:sz w:val="24"/>
          <w:szCs w:val="24"/>
        </w:rPr>
      </w:pPr>
      <w:r w:rsidRPr="001A128C">
        <w:rPr>
          <w:rFonts w:cs="Times New Roman"/>
          <w:sz w:val="24"/>
          <w:szCs w:val="24"/>
        </w:rPr>
        <w:t xml:space="preserve">BLAHO, Peter, SKŘEJPEK, Michal. </w:t>
      </w:r>
      <w:r w:rsidRPr="001A128C">
        <w:rPr>
          <w:rFonts w:cs="Times New Roman"/>
          <w:i/>
          <w:iCs/>
          <w:sz w:val="24"/>
          <w:szCs w:val="24"/>
        </w:rPr>
        <w:t>Iustiniani institutiones: Justiniánské instituce</w:t>
      </w:r>
      <w:r w:rsidRPr="001A128C">
        <w:rPr>
          <w:rFonts w:cs="Times New Roman"/>
          <w:sz w:val="24"/>
          <w:szCs w:val="24"/>
        </w:rPr>
        <w:t xml:space="preserve">. Praha: Karolinum, 2010, </w:t>
      </w:r>
      <w:r>
        <w:rPr>
          <w:rFonts w:cs="Times New Roman"/>
          <w:sz w:val="24"/>
          <w:szCs w:val="24"/>
        </w:rPr>
        <w:t>388 s.</w:t>
      </w:r>
    </w:p>
    <w:p w14:paraId="2123636A" w14:textId="77777777" w:rsidR="00721A5B" w:rsidRDefault="00721A5B" w:rsidP="00971F22">
      <w:pPr>
        <w:pStyle w:val="Textpoznpodarou"/>
        <w:rPr>
          <w:rFonts w:cs="Times New Roman"/>
          <w:sz w:val="24"/>
          <w:szCs w:val="24"/>
        </w:rPr>
      </w:pPr>
    </w:p>
    <w:p w14:paraId="7B9A1180" w14:textId="6FC891FE" w:rsidR="00721A5B" w:rsidRDefault="00721A5B" w:rsidP="004C2ABA">
      <w:r>
        <w:t xml:space="preserve">BONFANTE, Pietro. </w:t>
      </w:r>
      <w:r w:rsidRPr="00DE00CC">
        <w:rPr>
          <w:i/>
          <w:iCs/>
        </w:rPr>
        <w:t>Instituce římského práva.</w:t>
      </w:r>
      <w:r>
        <w:t xml:space="preserve"> 9. </w:t>
      </w:r>
      <w:r w:rsidR="00815A74">
        <w:t>v</w:t>
      </w:r>
      <w:r>
        <w:t xml:space="preserve">ydání. Brno: Právník, 1932, 745 s. </w:t>
      </w:r>
    </w:p>
    <w:p w14:paraId="1F122196" w14:textId="77777777" w:rsidR="00C84084" w:rsidRDefault="00C84084" w:rsidP="004C2ABA"/>
    <w:p w14:paraId="609E4872" w14:textId="77777777" w:rsidR="00721A5B" w:rsidRDefault="00721A5B" w:rsidP="00971F22">
      <w:pPr>
        <w:pStyle w:val="Textpoznpodarou"/>
        <w:rPr>
          <w:rFonts w:cs="Times New Roman"/>
          <w:sz w:val="24"/>
          <w:szCs w:val="24"/>
        </w:rPr>
      </w:pPr>
      <w:r w:rsidRPr="001C5CB6">
        <w:rPr>
          <w:sz w:val="24"/>
          <w:szCs w:val="32"/>
        </w:rPr>
        <w:t xml:space="preserve">DAJCZAK, Wojciech, GIARO, Tomasz, LONGCHAMPS de BÉRIER, Franciszek, DOSTALÍK, Petr. </w:t>
      </w:r>
      <w:r w:rsidRPr="001C5CB6">
        <w:rPr>
          <w:i/>
          <w:color w:val="000000"/>
          <w:sz w:val="24"/>
          <w:szCs w:val="32"/>
          <w:shd w:val="clear" w:color="auto" w:fill="FFFFFF"/>
        </w:rPr>
        <w:t>Právo římské. Základy soukromého práva</w:t>
      </w:r>
      <w:r w:rsidRPr="001C5CB6">
        <w:rPr>
          <w:color w:val="000000"/>
          <w:sz w:val="24"/>
          <w:szCs w:val="32"/>
          <w:shd w:val="clear" w:color="auto" w:fill="FFFFFF"/>
        </w:rPr>
        <w:t>. Olomouc: Iuridicum Olomoucense, 2013</w:t>
      </w:r>
      <w:r w:rsidRPr="001C5CB6">
        <w:rPr>
          <w:rFonts w:cs="Times New Roman"/>
          <w:sz w:val="24"/>
          <w:szCs w:val="24"/>
        </w:rPr>
        <w:t xml:space="preserve">, </w:t>
      </w:r>
      <w:r>
        <w:rPr>
          <w:rFonts w:cs="Times New Roman"/>
          <w:sz w:val="24"/>
          <w:szCs w:val="24"/>
        </w:rPr>
        <w:t>423 s.</w:t>
      </w:r>
    </w:p>
    <w:p w14:paraId="1C92988B" w14:textId="77777777" w:rsidR="00721A5B" w:rsidRPr="004B66F9" w:rsidRDefault="00721A5B" w:rsidP="00971F22">
      <w:pPr>
        <w:pStyle w:val="Textpoznpodarou"/>
        <w:rPr>
          <w:rFonts w:cs="Times New Roman"/>
          <w:sz w:val="48"/>
          <w:szCs w:val="48"/>
        </w:rPr>
      </w:pPr>
    </w:p>
    <w:p w14:paraId="5D0C8BE2" w14:textId="77777777" w:rsidR="000D2F80" w:rsidRDefault="000D2F80" w:rsidP="000D2F80">
      <w:pPr>
        <w:pStyle w:val="Textpoznpodarou"/>
        <w:rPr>
          <w:rFonts w:cs="Times New Roman"/>
          <w:color w:val="000000"/>
          <w:sz w:val="24"/>
          <w:szCs w:val="24"/>
          <w:shd w:val="clear" w:color="auto" w:fill="FFFFFF"/>
        </w:rPr>
      </w:pPr>
      <w:r w:rsidRPr="00CA1C74">
        <w:rPr>
          <w:rFonts w:cs="Times New Roman"/>
          <w:color w:val="000000"/>
          <w:sz w:val="24"/>
          <w:szCs w:val="24"/>
          <w:shd w:val="clear" w:color="auto" w:fill="FFFFFF"/>
          <w:lang w:val="sv-SE"/>
        </w:rPr>
        <w:t>HARRAS-HARRASOWSKY, Philipp</w:t>
      </w:r>
      <w:r>
        <w:rPr>
          <w:rFonts w:cs="Times New Roman"/>
          <w:color w:val="000000"/>
          <w:sz w:val="24"/>
          <w:szCs w:val="24"/>
          <w:shd w:val="clear" w:color="auto" w:fill="FFFFFF"/>
          <w:lang w:val="sv-SE"/>
        </w:rPr>
        <w:t>.</w:t>
      </w:r>
      <w:r w:rsidRPr="00CA1C74">
        <w:rPr>
          <w:rFonts w:cs="Times New Roman"/>
          <w:color w:val="000000"/>
          <w:sz w:val="24"/>
          <w:szCs w:val="24"/>
          <w:shd w:val="clear" w:color="auto" w:fill="FFFFFF"/>
          <w:lang w:val="sv-SE"/>
        </w:rPr>
        <w:t> </w:t>
      </w:r>
      <w:r w:rsidRPr="00CA1C74">
        <w:rPr>
          <w:rFonts w:cs="Times New Roman"/>
          <w:i/>
          <w:iCs/>
          <w:color w:val="000000"/>
          <w:sz w:val="24"/>
          <w:szCs w:val="24"/>
          <w:shd w:val="clear" w:color="auto" w:fill="FFFFFF"/>
          <w:lang w:val="sv-SE"/>
        </w:rPr>
        <w:t>Der Codex Theresianus und seine Umarbeitungen</w:t>
      </w:r>
      <w:r w:rsidRPr="00CA1C74">
        <w:rPr>
          <w:rFonts w:cs="Times New Roman"/>
          <w:color w:val="000000"/>
          <w:sz w:val="24"/>
          <w:szCs w:val="24"/>
          <w:shd w:val="clear" w:color="auto" w:fill="FFFFFF"/>
          <w:lang w:val="sv-SE"/>
        </w:rPr>
        <w:t>. Bd. IV. Wien: C. Gerold’</w:t>
      </w:r>
      <w:r w:rsidRPr="00CA1C74">
        <w:rPr>
          <w:rFonts w:cs="Times New Roman"/>
          <w:color w:val="000000"/>
          <w:sz w:val="24"/>
          <w:szCs w:val="24"/>
          <w:shd w:val="clear" w:color="auto" w:fill="FFFFFF"/>
        </w:rPr>
        <w:t xml:space="preserve">s Sohn, 1886, </w:t>
      </w:r>
      <w:r>
        <w:rPr>
          <w:rFonts w:cs="Times New Roman"/>
          <w:color w:val="000000"/>
          <w:sz w:val="24"/>
          <w:szCs w:val="24"/>
          <w:shd w:val="clear" w:color="auto" w:fill="FFFFFF"/>
        </w:rPr>
        <w:t>557 s.</w:t>
      </w:r>
    </w:p>
    <w:p w14:paraId="6EAE1AAC" w14:textId="77777777" w:rsidR="000D2F80" w:rsidRDefault="000D2F80" w:rsidP="000D2F80">
      <w:pPr>
        <w:pStyle w:val="Textpoznpodarou"/>
        <w:rPr>
          <w:rFonts w:cs="Times New Roman"/>
          <w:color w:val="000000"/>
          <w:sz w:val="24"/>
          <w:szCs w:val="24"/>
          <w:shd w:val="clear" w:color="auto" w:fill="FFFFFF"/>
        </w:rPr>
      </w:pPr>
    </w:p>
    <w:p w14:paraId="567FE30B" w14:textId="77777777" w:rsidR="00721A5B" w:rsidRDefault="00721A5B" w:rsidP="00971F22">
      <w:pPr>
        <w:pStyle w:val="Textpoznpodarou"/>
        <w:rPr>
          <w:rFonts w:cs="Times New Roman"/>
          <w:color w:val="000000"/>
          <w:sz w:val="24"/>
          <w:szCs w:val="24"/>
          <w:shd w:val="clear" w:color="auto" w:fill="FFFFFF"/>
        </w:rPr>
      </w:pPr>
      <w:r w:rsidRPr="00BE73BB">
        <w:rPr>
          <w:sz w:val="24"/>
          <w:szCs w:val="24"/>
        </w:rPr>
        <w:lastRenderedPageBreak/>
        <w:t xml:space="preserve">HARRAS-HARRASOWSKY, Philipp. </w:t>
      </w:r>
      <w:r w:rsidRPr="00BE73BB">
        <w:rPr>
          <w:i/>
          <w:iCs/>
          <w:sz w:val="24"/>
          <w:szCs w:val="24"/>
        </w:rPr>
        <w:t xml:space="preserve">Der Codex Theresianus un seine Umarbeitungen. </w:t>
      </w:r>
      <w:r w:rsidRPr="00BE73BB">
        <w:rPr>
          <w:sz w:val="24"/>
          <w:szCs w:val="24"/>
        </w:rPr>
        <w:t>Bd. V. Wien: C Gerold</w:t>
      </w:r>
      <w:r w:rsidRPr="00BE73BB">
        <w:rPr>
          <w:rFonts w:cs="Times New Roman"/>
          <w:color w:val="000000"/>
          <w:sz w:val="24"/>
          <w:szCs w:val="24"/>
          <w:shd w:val="clear" w:color="auto" w:fill="FFFFFF"/>
          <w:lang w:val="sv-SE"/>
        </w:rPr>
        <w:t>’</w:t>
      </w:r>
      <w:r w:rsidRPr="00BE73BB">
        <w:rPr>
          <w:rFonts w:cs="Times New Roman"/>
          <w:color w:val="000000"/>
          <w:sz w:val="24"/>
          <w:szCs w:val="24"/>
          <w:shd w:val="clear" w:color="auto" w:fill="FFFFFF"/>
        </w:rPr>
        <w:t xml:space="preserve">s Sohn, 1886, </w:t>
      </w:r>
      <w:r>
        <w:rPr>
          <w:rFonts w:cs="Times New Roman"/>
          <w:color w:val="000000"/>
          <w:sz w:val="24"/>
          <w:szCs w:val="24"/>
          <w:shd w:val="clear" w:color="auto" w:fill="FFFFFF"/>
        </w:rPr>
        <w:t>248 s.</w:t>
      </w:r>
    </w:p>
    <w:p w14:paraId="277A7351" w14:textId="77777777" w:rsidR="00721A5B" w:rsidRDefault="00721A5B" w:rsidP="00971F22">
      <w:pPr>
        <w:pStyle w:val="Textpoznpodarou"/>
        <w:rPr>
          <w:rFonts w:cs="Times New Roman"/>
          <w:color w:val="000000"/>
          <w:sz w:val="24"/>
          <w:szCs w:val="24"/>
          <w:shd w:val="clear" w:color="auto" w:fill="FFFFFF"/>
        </w:rPr>
      </w:pPr>
    </w:p>
    <w:p w14:paraId="48230339" w14:textId="77777777" w:rsidR="00721A5B" w:rsidRDefault="00721A5B" w:rsidP="00971F22">
      <w:pPr>
        <w:pStyle w:val="Textpoznpodarou"/>
        <w:rPr>
          <w:sz w:val="24"/>
          <w:szCs w:val="24"/>
        </w:rPr>
      </w:pPr>
      <w:r w:rsidRPr="00971F22">
        <w:rPr>
          <w:sz w:val="24"/>
          <w:szCs w:val="24"/>
        </w:rPr>
        <w:t xml:space="preserve">HEYROVSKÝ, Leopold. </w:t>
      </w:r>
      <w:r w:rsidRPr="00971F22">
        <w:rPr>
          <w:i/>
          <w:iCs/>
          <w:sz w:val="24"/>
          <w:szCs w:val="24"/>
        </w:rPr>
        <w:t>Dějiny a systém soukromého práva římského</w:t>
      </w:r>
      <w:r w:rsidRPr="00971F22">
        <w:rPr>
          <w:sz w:val="24"/>
          <w:szCs w:val="24"/>
        </w:rPr>
        <w:t>. 4.</w:t>
      </w:r>
      <w:r w:rsidRPr="00971F22">
        <w:rPr>
          <w:color w:val="FF0000"/>
          <w:sz w:val="24"/>
          <w:szCs w:val="24"/>
        </w:rPr>
        <w:t xml:space="preserve"> </w:t>
      </w:r>
      <w:r w:rsidRPr="00971F22">
        <w:rPr>
          <w:sz w:val="24"/>
          <w:szCs w:val="24"/>
        </w:rPr>
        <w:t xml:space="preserve">vydání. Praha: J. Otto, 1910, </w:t>
      </w:r>
      <w:r>
        <w:rPr>
          <w:sz w:val="24"/>
          <w:szCs w:val="24"/>
        </w:rPr>
        <w:t>1233 s.</w:t>
      </w:r>
    </w:p>
    <w:p w14:paraId="5B963871" w14:textId="77777777" w:rsidR="00721A5B" w:rsidRDefault="00721A5B" w:rsidP="00971F22">
      <w:pPr>
        <w:pStyle w:val="Textpoznpodarou"/>
        <w:rPr>
          <w:sz w:val="24"/>
          <w:szCs w:val="24"/>
        </w:rPr>
      </w:pPr>
    </w:p>
    <w:p w14:paraId="023F8E6F" w14:textId="77777777" w:rsidR="00721A5B" w:rsidRDefault="00721A5B" w:rsidP="00C31BE0">
      <w:pPr>
        <w:rPr>
          <w:rFonts w:cs="Times New Roman"/>
        </w:rPr>
      </w:pPr>
      <w:r w:rsidRPr="00B55641">
        <w:rPr>
          <w:rFonts w:cs="Times New Roman"/>
        </w:rPr>
        <w:t xml:space="preserve">HOLUB, Milan a kol. </w:t>
      </w:r>
      <w:r w:rsidRPr="00B55641">
        <w:rPr>
          <w:rFonts w:cs="Times New Roman"/>
          <w:i/>
          <w:iCs/>
        </w:rPr>
        <w:t xml:space="preserve">Občanský zákoník: poznámkové vydání s judikaturou a literaturou. </w:t>
      </w:r>
      <w:r w:rsidRPr="00B55641">
        <w:rPr>
          <w:rFonts w:cs="Times New Roman"/>
        </w:rPr>
        <w:t xml:space="preserve">Praha: Linde, 2006, s. </w:t>
      </w:r>
      <w:r>
        <w:rPr>
          <w:rFonts w:cs="Times New Roman"/>
        </w:rPr>
        <w:t>872 s.</w:t>
      </w:r>
    </w:p>
    <w:p w14:paraId="3D154D59" w14:textId="77777777" w:rsidR="00E2739A" w:rsidRDefault="00E2739A" w:rsidP="00C31BE0">
      <w:pPr>
        <w:rPr>
          <w:rFonts w:cs="Times New Roman"/>
        </w:rPr>
      </w:pPr>
    </w:p>
    <w:p w14:paraId="7B239950" w14:textId="4C314FEB" w:rsidR="00E2739A" w:rsidRDefault="00E2739A" w:rsidP="00C31BE0">
      <w:pPr>
        <w:rPr>
          <w:rFonts w:cs="Times New Roman"/>
        </w:rPr>
      </w:pPr>
      <w:r>
        <w:t xml:space="preserve">KADLECOVÁ, Marta a kol. </w:t>
      </w:r>
      <w:r>
        <w:rPr>
          <w:i/>
          <w:iCs/>
        </w:rPr>
        <w:t>Dějiny českého soukromého práva</w:t>
      </w:r>
      <w:r>
        <w:t xml:space="preserve">. Plzeň: </w:t>
      </w:r>
      <w:r w:rsidR="000D285B">
        <w:t xml:space="preserve">Vydavatelství a nakladatelství </w:t>
      </w:r>
      <w:r>
        <w:t>Aleš Čeněk, 2007, 279 s.</w:t>
      </w:r>
    </w:p>
    <w:p w14:paraId="7D0B2DAE" w14:textId="77777777" w:rsidR="00721A5B" w:rsidRDefault="00721A5B" w:rsidP="00C31BE0">
      <w:pPr>
        <w:rPr>
          <w:rFonts w:cs="Times New Roman"/>
        </w:rPr>
      </w:pPr>
    </w:p>
    <w:p w14:paraId="5B47F1F1" w14:textId="5951152B" w:rsidR="00721A5B" w:rsidRDefault="00721A5B" w:rsidP="00971F22">
      <w:pPr>
        <w:pStyle w:val="Textpoznpodarou"/>
        <w:rPr>
          <w:rFonts w:cs="Times New Roman"/>
          <w:sz w:val="24"/>
          <w:szCs w:val="24"/>
        </w:rPr>
      </w:pPr>
      <w:r w:rsidRPr="00384D08">
        <w:rPr>
          <w:rFonts w:cs="Times New Roman"/>
          <w:sz w:val="24"/>
          <w:szCs w:val="24"/>
        </w:rPr>
        <w:t xml:space="preserve">KINCL, Jaromír, Valentin URFUS a Michal SKŘEJPEK. </w:t>
      </w:r>
      <w:r w:rsidRPr="00384D08">
        <w:rPr>
          <w:rFonts w:cs="Times New Roman"/>
          <w:i/>
          <w:iCs/>
          <w:sz w:val="24"/>
          <w:szCs w:val="24"/>
        </w:rPr>
        <w:t>Římské právo</w:t>
      </w:r>
      <w:r w:rsidRPr="00384D08">
        <w:rPr>
          <w:rFonts w:cs="Times New Roman"/>
          <w:sz w:val="24"/>
          <w:szCs w:val="24"/>
        </w:rPr>
        <w:t xml:space="preserve">. Praha: C.H. Beck, 1995, </w:t>
      </w:r>
      <w:r>
        <w:rPr>
          <w:rFonts w:cs="Times New Roman"/>
          <w:sz w:val="24"/>
          <w:szCs w:val="24"/>
        </w:rPr>
        <w:t>386 s.</w:t>
      </w:r>
    </w:p>
    <w:p w14:paraId="46B56988" w14:textId="77777777" w:rsidR="00721A5B" w:rsidRDefault="00721A5B" w:rsidP="00971F22">
      <w:pPr>
        <w:pStyle w:val="Textpoznpodarou"/>
        <w:rPr>
          <w:rFonts w:cs="Times New Roman"/>
          <w:sz w:val="24"/>
          <w:szCs w:val="24"/>
        </w:rPr>
      </w:pPr>
    </w:p>
    <w:p w14:paraId="72199E8A" w14:textId="77777777" w:rsidR="00721A5B" w:rsidRDefault="00721A5B" w:rsidP="00EE342E">
      <w:r>
        <w:t xml:space="preserve">KNAPP, Viktor a kol. </w:t>
      </w:r>
      <w:r>
        <w:rPr>
          <w:i/>
          <w:iCs/>
        </w:rPr>
        <w:t>Občanské právo hmotné, Svazek II</w:t>
      </w:r>
      <w:r>
        <w:t>. 2. vydání. Praha: CODEX Bohemia, 1998, 493 s.</w:t>
      </w:r>
    </w:p>
    <w:p w14:paraId="2C7ADE1B" w14:textId="77777777" w:rsidR="00721A5B" w:rsidRDefault="00721A5B" w:rsidP="00EE342E"/>
    <w:p w14:paraId="5BE40BDE" w14:textId="1DB6609A" w:rsidR="00721A5B" w:rsidRDefault="00721A5B" w:rsidP="00871DE2">
      <w:pPr>
        <w:pStyle w:val="Textpoznpodarou"/>
        <w:rPr>
          <w:sz w:val="24"/>
          <w:szCs w:val="24"/>
        </w:rPr>
      </w:pPr>
      <w:r w:rsidRPr="00871DE2">
        <w:rPr>
          <w:sz w:val="24"/>
          <w:szCs w:val="24"/>
        </w:rPr>
        <w:t xml:space="preserve">KRČMÁŘ, Jan. </w:t>
      </w:r>
      <w:r w:rsidRPr="00871DE2">
        <w:rPr>
          <w:i/>
          <w:iCs/>
          <w:sz w:val="24"/>
          <w:szCs w:val="24"/>
        </w:rPr>
        <w:t>Právo občanské</w:t>
      </w:r>
      <w:r w:rsidRPr="00871DE2">
        <w:rPr>
          <w:sz w:val="24"/>
          <w:szCs w:val="24"/>
        </w:rPr>
        <w:t xml:space="preserve">. </w:t>
      </w:r>
      <w:r w:rsidR="0041424D" w:rsidRPr="0041424D">
        <w:rPr>
          <w:i/>
          <w:iCs/>
          <w:sz w:val="24"/>
          <w:szCs w:val="24"/>
        </w:rPr>
        <w:t>V. Právo dědické</w:t>
      </w:r>
      <w:r w:rsidR="0041424D">
        <w:rPr>
          <w:i/>
          <w:iCs/>
          <w:sz w:val="24"/>
          <w:szCs w:val="24"/>
        </w:rPr>
        <w:t>.</w:t>
      </w:r>
      <w:r w:rsidR="0041424D" w:rsidRPr="0041424D">
        <w:rPr>
          <w:sz w:val="32"/>
          <w:szCs w:val="32"/>
        </w:rPr>
        <w:t xml:space="preserve"> </w:t>
      </w:r>
      <w:r w:rsidRPr="00871DE2">
        <w:rPr>
          <w:sz w:val="24"/>
          <w:szCs w:val="24"/>
        </w:rPr>
        <w:t xml:space="preserve">Praha: Wolters Kluwer, 2014, </w:t>
      </w:r>
      <w:r w:rsidR="002F225A">
        <w:rPr>
          <w:sz w:val="24"/>
          <w:szCs w:val="24"/>
        </w:rPr>
        <w:t>158 s</w:t>
      </w:r>
      <w:r w:rsidRPr="00871DE2">
        <w:rPr>
          <w:sz w:val="24"/>
          <w:szCs w:val="24"/>
        </w:rPr>
        <w:t>.</w:t>
      </w:r>
    </w:p>
    <w:p w14:paraId="4365B3B9" w14:textId="77777777" w:rsidR="00721A5B" w:rsidRPr="00871DE2" w:rsidRDefault="00721A5B" w:rsidP="00871DE2">
      <w:pPr>
        <w:pStyle w:val="Textpoznpodarou"/>
        <w:rPr>
          <w:sz w:val="24"/>
          <w:szCs w:val="24"/>
        </w:rPr>
      </w:pPr>
    </w:p>
    <w:p w14:paraId="376E785A" w14:textId="77777777" w:rsidR="004372A1" w:rsidRDefault="004372A1" w:rsidP="004372A1">
      <w:pPr>
        <w:rPr>
          <w:rFonts w:eastAsia="Arial Unicode MS"/>
          <w:szCs w:val="24"/>
        </w:rPr>
      </w:pPr>
      <w:r w:rsidRPr="00DD03F9">
        <w:rPr>
          <w:rFonts w:eastAsia="Arial Unicode MS"/>
          <w:szCs w:val="24"/>
        </w:rPr>
        <w:t>OFNER, J</w:t>
      </w:r>
      <w:r>
        <w:rPr>
          <w:rFonts w:eastAsia="Arial Unicode MS"/>
          <w:szCs w:val="24"/>
        </w:rPr>
        <w:t>ulius</w:t>
      </w:r>
      <w:r w:rsidRPr="00DD03F9">
        <w:rPr>
          <w:rFonts w:eastAsia="Arial Unicode MS"/>
          <w:szCs w:val="24"/>
        </w:rPr>
        <w:t xml:space="preserve">. </w:t>
      </w:r>
      <w:r w:rsidRPr="00DD03F9">
        <w:rPr>
          <w:rFonts w:eastAsia="Arial Unicode MS"/>
          <w:i/>
          <w:szCs w:val="24"/>
        </w:rPr>
        <w:t>Der Ur-Entwurf und die Berathungs-Protokolle des Oesterreichischen Allgemeinen bürgerlichen Gesetzbuches</w:t>
      </w:r>
      <w:r w:rsidRPr="00DD03F9">
        <w:rPr>
          <w:rFonts w:eastAsia="Arial Unicode MS"/>
          <w:szCs w:val="24"/>
        </w:rPr>
        <w:t xml:space="preserve">. Bd. </w:t>
      </w:r>
      <w:r w:rsidRPr="00DD03F9">
        <w:rPr>
          <w:szCs w:val="24"/>
        </w:rPr>
        <w:t>I–</w:t>
      </w:r>
      <w:r w:rsidRPr="00DD03F9">
        <w:rPr>
          <w:rFonts w:eastAsia="Arial Unicode MS"/>
          <w:szCs w:val="24"/>
        </w:rPr>
        <w:t>II. Wien: A. Hölder, 1889</w:t>
      </w:r>
      <w:r>
        <w:rPr>
          <w:rFonts w:eastAsia="Arial Unicode MS"/>
          <w:szCs w:val="24"/>
        </w:rPr>
        <w:t>, 890 s.</w:t>
      </w:r>
    </w:p>
    <w:p w14:paraId="54C9C273" w14:textId="77777777" w:rsidR="004372A1" w:rsidRDefault="004372A1" w:rsidP="004372A1">
      <w:pPr>
        <w:rPr>
          <w:rFonts w:eastAsia="Arial Unicode MS"/>
          <w:szCs w:val="24"/>
        </w:rPr>
      </w:pPr>
    </w:p>
    <w:p w14:paraId="77C5FAA4" w14:textId="1EB61FC1" w:rsidR="00BC304F" w:rsidRDefault="00721A5B" w:rsidP="00C31BE0">
      <w:r>
        <w:t xml:space="preserve">REJZEK, Jiří. </w:t>
      </w:r>
      <w:r>
        <w:rPr>
          <w:i/>
          <w:iCs/>
        </w:rPr>
        <w:t xml:space="preserve">Český etymologický slovník. </w:t>
      </w:r>
      <w:r>
        <w:t>Voznice: Leda, 2001, 752 s.</w:t>
      </w:r>
    </w:p>
    <w:p w14:paraId="35F3DC3A" w14:textId="77777777" w:rsidR="00265C08" w:rsidRDefault="00265C08" w:rsidP="00C31BE0">
      <w:pPr>
        <w:rPr>
          <w:rFonts w:eastAsia="Arial Unicode MS"/>
          <w:szCs w:val="24"/>
        </w:rPr>
      </w:pPr>
    </w:p>
    <w:p w14:paraId="31F5E0EE" w14:textId="1C90CF5E" w:rsidR="00265C08" w:rsidRPr="00911E23" w:rsidRDefault="00265C08" w:rsidP="00265C08">
      <w:pPr>
        <w:pStyle w:val="Textpoznpodarou"/>
        <w:rPr>
          <w:rFonts w:cs="Times New Roman"/>
          <w:color w:val="201F1E"/>
          <w:sz w:val="24"/>
          <w:szCs w:val="24"/>
          <w:shd w:val="clear" w:color="auto" w:fill="FFFFFF"/>
        </w:rPr>
      </w:pPr>
      <w:r w:rsidRPr="00911E23">
        <w:rPr>
          <w:sz w:val="24"/>
          <w:szCs w:val="24"/>
        </w:rPr>
        <w:t>SALÁK, Pavel jr</w:t>
      </w:r>
      <w:r w:rsidR="002319BF">
        <w:rPr>
          <w:sz w:val="24"/>
          <w:szCs w:val="24"/>
        </w:rPr>
        <w:t>.</w:t>
      </w:r>
      <w:r w:rsidRPr="00911E23">
        <w:rPr>
          <w:sz w:val="24"/>
          <w:szCs w:val="24"/>
        </w:rPr>
        <w:t xml:space="preserve"> a kol. </w:t>
      </w:r>
      <w:r w:rsidRPr="00B67327">
        <w:rPr>
          <w:i/>
          <w:iCs/>
          <w:sz w:val="24"/>
          <w:szCs w:val="24"/>
        </w:rPr>
        <w:t>Autonomie vůle zůstavitele podle občanského zákoníku z historické perspektivy</w:t>
      </w:r>
      <w:r w:rsidRPr="00911E23">
        <w:rPr>
          <w:sz w:val="24"/>
          <w:szCs w:val="24"/>
        </w:rPr>
        <w:t xml:space="preserve">. Brno: Masarykova univerzita, 2019, </w:t>
      </w:r>
      <w:r>
        <w:rPr>
          <w:sz w:val="24"/>
          <w:szCs w:val="24"/>
        </w:rPr>
        <w:t>s. 1-188</w:t>
      </w:r>
      <w:r w:rsidRPr="00911E23">
        <w:rPr>
          <w:sz w:val="24"/>
          <w:szCs w:val="24"/>
        </w:rPr>
        <w:t>.</w:t>
      </w:r>
    </w:p>
    <w:p w14:paraId="40C2D6E3" w14:textId="77777777" w:rsidR="00265C08" w:rsidRDefault="00265C08" w:rsidP="00265C08">
      <w:pPr>
        <w:pStyle w:val="Textpoznpodarou"/>
        <w:rPr>
          <w:rFonts w:cs="Times New Roman"/>
          <w:color w:val="201F1E"/>
          <w:sz w:val="24"/>
          <w:szCs w:val="24"/>
          <w:shd w:val="clear" w:color="auto" w:fill="FFFFFF"/>
        </w:rPr>
      </w:pPr>
    </w:p>
    <w:p w14:paraId="0DBAA6CC" w14:textId="77777777" w:rsidR="00265C08" w:rsidRDefault="00265C08" w:rsidP="00265C08">
      <w:r>
        <w:t xml:space="preserve">SALÁK, Pavel jr. a kol. </w:t>
      </w:r>
      <w:r w:rsidRPr="00B67327">
        <w:rPr>
          <w:i/>
        </w:rPr>
        <w:t>Historie osnovy občanského zákoníku z roku 1937. Inspirace, problémy a výzvy</w:t>
      </w:r>
      <w:r w:rsidRPr="002079B2">
        <w:rPr>
          <w:iCs/>
        </w:rPr>
        <w:t xml:space="preserve">. </w:t>
      </w:r>
      <w:r>
        <w:t>Brno: Masarykova univerzita, 2017, s. 1-126.</w:t>
      </w:r>
    </w:p>
    <w:p w14:paraId="35E499A4" w14:textId="77777777" w:rsidR="00721A5B" w:rsidRDefault="00721A5B" w:rsidP="00C31BE0">
      <w:pPr>
        <w:rPr>
          <w:rFonts w:cs="Times New Roman"/>
        </w:rPr>
      </w:pPr>
    </w:p>
    <w:p w14:paraId="0C07047F" w14:textId="77777777" w:rsidR="00721A5B" w:rsidRDefault="00721A5B" w:rsidP="00851D73">
      <w:pPr>
        <w:pStyle w:val="Textpoznpodarou"/>
        <w:rPr>
          <w:sz w:val="24"/>
          <w:szCs w:val="24"/>
        </w:rPr>
      </w:pPr>
      <w:r w:rsidRPr="00681C8E">
        <w:rPr>
          <w:sz w:val="24"/>
          <w:szCs w:val="24"/>
        </w:rPr>
        <w:t xml:space="preserve">SVOBODA, Emil. </w:t>
      </w:r>
      <w:r w:rsidRPr="00681C8E">
        <w:rPr>
          <w:i/>
          <w:sz w:val="24"/>
          <w:szCs w:val="24"/>
        </w:rPr>
        <w:t xml:space="preserve">Návrh subkomitétu pro revisi občanského zákoníka pro Československou republiku. </w:t>
      </w:r>
      <w:r w:rsidRPr="00681C8E">
        <w:rPr>
          <w:sz w:val="24"/>
          <w:szCs w:val="24"/>
        </w:rPr>
        <w:t xml:space="preserve">2.  vydání. Praha: Ministerstvo spravedlnosti, 1924, </w:t>
      </w:r>
      <w:r>
        <w:rPr>
          <w:sz w:val="24"/>
          <w:szCs w:val="24"/>
        </w:rPr>
        <w:t>84 s.</w:t>
      </w:r>
    </w:p>
    <w:p w14:paraId="092BEC3A" w14:textId="77777777" w:rsidR="00721A5B" w:rsidRPr="00681C8E" w:rsidRDefault="00721A5B" w:rsidP="00851D73">
      <w:pPr>
        <w:pStyle w:val="Textpoznpodarou"/>
        <w:rPr>
          <w:sz w:val="40"/>
          <w:szCs w:val="40"/>
        </w:rPr>
      </w:pPr>
    </w:p>
    <w:p w14:paraId="04443E27" w14:textId="77777777" w:rsidR="00721A5B" w:rsidRDefault="00721A5B" w:rsidP="00C31BE0">
      <w:r>
        <w:t xml:space="preserve">SVOBODA, Emil. </w:t>
      </w:r>
      <w:r>
        <w:rPr>
          <w:i/>
          <w:iCs/>
        </w:rPr>
        <w:t xml:space="preserve">Problém vůle v rakouském právu dědickém. </w:t>
      </w:r>
      <w:r>
        <w:t>Praha: Knihtiskárna dra Ed. Grégra a syna, 1912, 41 s.</w:t>
      </w:r>
    </w:p>
    <w:p w14:paraId="55CD51A1" w14:textId="77777777" w:rsidR="00721A5B" w:rsidRDefault="00721A5B" w:rsidP="00C31BE0"/>
    <w:p w14:paraId="4911129E" w14:textId="77777777" w:rsidR="00721A5B" w:rsidRDefault="00721A5B" w:rsidP="00C31BE0">
      <w:r>
        <w:t xml:space="preserve">SVOBODA, Jiří, KLIČKA, Ondřej. </w:t>
      </w:r>
      <w:r w:rsidRPr="00430844">
        <w:rPr>
          <w:i/>
          <w:iCs/>
        </w:rPr>
        <w:t>Dědické právo v praxi.</w:t>
      </w:r>
      <w:r>
        <w:rPr>
          <w:i/>
          <w:iCs/>
        </w:rPr>
        <w:t xml:space="preserve"> </w:t>
      </w:r>
      <w:r>
        <w:t>Praha: C.H. Beck, 2014, 408 s.</w:t>
      </w:r>
    </w:p>
    <w:p w14:paraId="5A602840" w14:textId="77777777" w:rsidR="00721A5B" w:rsidRDefault="00721A5B" w:rsidP="00C31BE0"/>
    <w:p w14:paraId="2F0416EF" w14:textId="16A5F1DC" w:rsidR="00721A5B" w:rsidRDefault="00721A5B" w:rsidP="00971F22">
      <w:pPr>
        <w:pStyle w:val="Textpoznpodarou"/>
        <w:rPr>
          <w:rFonts w:cs="Times New Roman"/>
          <w:sz w:val="24"/>
          <w:szCs w:val="24"/>
        </w:rPr>
      </w:pPr>
      <w:r w:rsidRPr="00B102B8">
        <w:rPr>
          <w:rFonts w:cs="Times New Roman"/>
          <w:sz w:val="24"/>
          <w:szCs w:val="24"/>
        </w:rPr>
        <w:t xml:space="preserve">VANČURA, Josef. </w:t>
      </w:r>
      <w:r w:rsidRPr="00B102B8">
        <w:rPr>
          <w:rFonts w:cs="Times New Roman"/>
          <w:i/>
          <w:iCs/>
          <w:sz w:val="24"/>
          <w:szCs w:val="24"/>
        </w:rPr>
        <w:t>Úvod do studia soukromého práva římského</w:t>
      </w:r>
      <w:r w:rsidRPr="00B102B8">
        <w:rPr>
          <w:rFonts w:cs="Times New Roman"/>
          <w:sz w:val="24"/>
          <w:szCs w:val="24"/>
        </w:rPr>
        <w:t xml:space="preserve">. Praha: Josef Vančura, 1923, </w:t>
      </w:r>
      <w:r>
        <w:rPr>
          <w:rFonts w:cs="Times New Roman"/>
          <w:sz w:val="24"/>
          <w:szCs w:val="24"/>
        </w:rPr>
        <w:t>569 s.</w:t>
      </w:r>
    </w:p>
    <w:p w14:paraId="4D819A52" w14:textId="77777777" w:rsidR="00EA3063" w:rsidRDefault="00EA3063" w:rsidP="00971F22">
      <w:pPr>
        <w:pStyle w:val="Textpoznpodarou"/>
        <w:rPr>
          <w:rFonts w:cs="Times New Roman"/>
          <w:sz w:val="24"/>
          <w:szCs w:val="24"/>
        </w:rPr>
      </w:pPr>
    </w:p>
    <w:p w14:paraId="1EB5CA1C" w14:textId="66F7648D" w:rsidR="00EA3063" w:rsidRDefault="00EA3063" w:rsidP="00971F22">
      <w:pPr>
        <w:pStyle w:val="Textpoznpodarou"/>
        <w:rPr>
          <w:sz w:val="32"/>
          <w:szCs w:val="32"/>
        </w:rPr>
      </w:pPr>
      <w:r w:rsidRPr="00B9256F">
        <w:rPr>
          <w:sz w:val="24"/>
          <w:szCs w:val="24"/>
        </w:rPr>
        <w:t xml:space="preserve">VOJÁČEK, Ladislav, SCHELLE, Karel, TAUCHEN, Jaromír a kol. </w:t>
      </w:r>
      <w:r w:rsidRPr="00B9256F">
        <w:rPr>
          <w:i/>
          <w:iCs/>
          <w:sz w:val="24"/>
          <w:szCs w:val="24"/>
        </w:rPr>
        <w:t xml:space="preserve">Vývoj soukromého práva na území českých zemí. 1. díl. </w:t>
      </w:r>
      <w:r w:rsidRPr="00B9256F">
        <w:rPr>
          <w:sz w:val="24"/>
          <w:szCs w:val="24"/>
        </w:rPr>
        <w:t xml:space="preserve">Brno: Masarykova univerzita, 2012, </w:t>
      </w:r>
      <w:r>
        <w:rPr>
          <w:sz w:val="24"/>
          <w:szCs w:val="24"/>
        </w:rPr>
        <w:t>615 s.</w:t>
      </w:r>
    </w:p>
    <w:p w14:paraId="2001EDB4" w14:textId="77777777" w:rsidR="00EA3063" w:rsidRPr="00EA3063" w:rsidRDefault="00EA3063" w:rsidP="00971F22">
      <w:pPr>
        <w:pStyle w:val="Textpoznpodarou"/>
        <w:rPr>
          <w:sz w:val="32"/>
          <w:szCs w:val="32"/>
        </w:rPr>
      </w:pPr>
    </w:p>
    <w:p w14:paraId="052D1692" w14:textId="77777777" w:rsidR="00C31BE0" w:rsidRDefault="00C31BE0" w:rsidP="00C31BE0"/>
    <w:p w14:paraId="32BF01CF" w14:textId="04B3DC8A" w:rsidR="005868EF" w:rsidRDefault="00DA04E2" w:rsidP="00C31BE0">
      <w:pPr>
        <w:rPr>
          <w:b/>
          <w:bCs/>
          <w:sz w:val="28"/>
          <w:szCs w:val="24"/>
        </w:rPr>
      </w:pPr>
      <w:r>
        <w:rPr>
          <w:b/>
          <w:bCs/>
          <w:sz w:val="28"/>
          <w:szCs w:val="24"/>
        </w:rPr>
        <w:t>Komentáře</w:t>
      </w:r>
    </w:p>
    <w:p w14:paraId="0B4DD454" w14:textId="77777777" w:rsidR="00DA04E2" w:rsidRDefault="00DA04E2" w:rsidP="00C31BE0"/>
    <w:p w14:paraId="11739673" w14:textId="450AA5A7" w:rsidR="00721A5B" w:rsidRPr="00794122" w:rsidRDefault="00721A5B" w:rsidP="00C31BE0">
      <w:pPr>
        <w:rPr>
          <w:szCs w:val="24"/>
        </w:rPr>
      </w:pPr>
      <w:r w:rsidRPr="00794122">
        <w:rPr>
          <w:szCs w:val="24"/>
        </w:rPr>
        <w:lastRenderedPageBreak/>
        <w:t>DOBIÁŠ, Petr</w:t>
      </w:r>
      <w:r w:rsidR="00791486" w:rsidRPr="00794122">
        <w:rPr>
          <w:szCs w:val="24"/>
        </w:rPr>
        <w:t xml:space="preserve"> a kol</w:t>
      </w:r>
      <w:r w:rsidRPr="00794122">
        <w:rPr>
          <w:szCs w:val="24"/>
        </w:rPr>
        <w:t xml:space="preserve">. </w:t>
      </w:r>
      <w:r w:rsidRPr="00794122">
        <w:rPr>
          <w:i/>
          <w:iCs/>
          <w:szCs w:val="24"/>
        </w:rPr>
        <w:t xml:space="preserve">Zákon o mezinárodním právu soukromém: Komentář. </w:t>
      </w:r>
      <w:r w:rsidRPr="00794122">
        <w:rPr>
          <w:szCs w:val="24"/>
        </w:rPr>
        <w:t>Praha: Leges, 2013,</w:t>
      </w:r>
      <w:r w:rsidRPr="00794122">
        <w:rPr>
          <w:color w:val="FF0000"/>
          <w:szCs w:val="24"/>
        </w:rPr>
        <w:t xml:space="preserve"> </w:t>
      </w:r>
      <w:r w:rsidRPr="00794122">
        <w:rPr>
          <w:szCs w:val="24"/>
        </w:rPr>
        <w:t>528 s.</w:t>
      </w:r>
    </w:p>
    <w:p w14:paraId="03CC5BF4" w14:textId="77777777" w:rsidR="00721A5B" w:rsidRPr="00794122" w:rsidRDefault="00721A5B" w:rsidP="00C31BE0">
      <w:pPr>
        <w:rPr>
          <w:szCs w:val="24"/>
        </w:rPr>
      </w:pPr>
    </w:p>
    <w:p w14:paraId="2DFCD118" w14:textId="77777777" w:rsidR="000D5032" w:rsidRPr="00794122" w:rsidRDefault="000D5032" w:rsidP="000D5032">
      <w:pPr>
        <w:rPr>
          <w:rFonts w:cs="Times New Roman"/>
          <w:szCs w:val="24"/>
        </w:rPr>
      </w:pPr>
      <w:r w:rsidRPr="00794122">
        <w:rPr>
          <w:rFonts w:cs="Times New Roman"/>
          <w:szCs w:val="24"/>
        </w:rPr>
        <w:t xml:space="preserve">ELIÁŠ, Karel a kol. </w:t>
      </w:r>
      <w:r w:rsidRPr="00794122">
        <w:rPr>
          <w:rFonts w:cs="Times New Roman"/>
          <w:i/>
          <w:iCs/>
          <w:szCs w:val="24"/>
        </w:rPr>
        <w:t>Občanský zákoník: velký akademický komentář, Svazek I</w:t>
      </w:r>
      <w:r w:rsidRPr="00794122">
        <w:rPr>
          <w:rFonts w:cs="Times New Roman"/>
          <w:szCs w:val="24"/>
        </w:rPr>
        <w:t>. Praha: Linde, 2008,</w:t>
      </w:r>
      <w:r>
        <w:rPr>
          <w:rFonts w:cs="Times New Roman"/>
          <w:szCs w:val="24"/>
        </w:rPr>
        <w:t xml:space="preserve"> </w:t>
      </w:r>
      <w:r w:rsidRPr="00794122">
        <w:rPr>
          <w:rFonts w:cs="Times New Roman"/>
          <w:szCs w:val="24"/>
        </w:rPr>
        <w:t>1391 s.</w:t>
      </w:r>
    </w:p>
    <w:p w14:paraId="01134EBF" w14:textId="77777777" w:rsidR="000D5032" w:rsidRDefault="000D5032" w:rsidP="007057D8">
      <w:pPr>
        <w:pStyle w:val="Textpoznpodarou"/>
        <w:rPr>
          <w:sz w:val="24"/>
          <w:szCs w:val="24"/>
        </w:rPr>
      </w:pPr>
    </w:p>
    <w:p w14:paraId="37A8A3B2" w14:textId="77777777" w:rsidR="000D5032" w:rsidRDefault="000D5032" w:rsidP="000D5032">
      <w:pPr>
        <w:rPr>
          <w:rFonts w:cs="Times New Roman"/>
          <w:szCs w:val="24"/>
        </w:rPr>
      </w:pPr>
      <w:r w:rsidRPr="00794122">
        <w:rPr>
          <w:rFonts w:cs="Times New Roman"/>
          <w:szCs w:val="24"/>
        </w:rPr>
        <w:t xml:space="preserve">FIALA, Roman, DRÁPAL, Ljubomír a kol. </w:t>
      </w:r>
      <w:r w:rsidRPr="00794122">
        <w:rPr>
          <w:rFonts w:cs="Times New Roman"/>
          <w:i/>
          <w:iCs/>
          <w:szCs w:val="24"/>
        </w:rPr>
        <w:t>Občanský zákoník IV. Dědické právo</w:t>
      </w:r>
      <w:r w:rsidRPr="00794122">
        <w:rPr>
          <w:rFonts w:cs="Times New Roman"/>
          <w:szCs w:val="24"/>
        </w:rPr>
        <w:t>. Praha: C.H. Beck, 2015, 634 s.</w:t>
      </w:r>
    </w:p>
    <w:p w14:paraId="73DF4634" w14:textId="77777777" w:rsidR="000D5032" w:rsidRPr="00794122" w:rsidRDefault="000D5032" w:rsidP="000D5032">
      <w:pPr>
        <w:rPr>
          <w:rFonts w:cs="Times New Roman"/>
          <w:szCs w:val="24"/>
        </w:rPr>
      </w:pPr>
    </w:p>
    <w:p w14:paraId="5E5510F4" w14:textId="77777777" w:rsidR="00C1524D" w:rsidRDefault="00C1524D" w:rsidP="00C1524D">
      <w:pPr>
        <w:rPr>
          <w:szCs w:val="24"/>
        </w:rPr>
      </w:pPr>
      <w:r w:rsidRPr="00794122">
        <w:rPr>
          <w:szCs w:val="24"/>
        </w:rPr>
        <w:t xml:space="preserve">PAUKNEROVÁ, Monika a kol. </w:t>
      </w:r>
      <w:r w:rsidRPr="00794122">
        <w:rPr>
          <w:i/>
          <w:iCs/>
          <w:szCs w:val="24"/>
        </w:rPr>
        <w:t xml:space="preserve">Zákon o mezinárodním právu soukromém – Komentář. </w:t>
      </w:r>
      <w:r w:rsidRPr="00794122">
        <w:rPr>
          <w:szCs w:val="24"/>
        </w:rPr>
        <w:t>Praha: Leges, 2013, 700 s.</w:t>
      </w:r>
    </w:p>
    <w:p w14:paraId="2D602134" w14:textId="77777777" w:rsidR="00C1524D" w:rsidRPr="00794122" w:rsidRDefault="00C1524D" w:rsidP="00C1524D">
      <w:pPr>
        <w:rPr>
          <w:szCs w:val="24"/>
        </w:rPr>
      </w:pPr>
    </w:p>
    <w:p w14:paraId="0FB222BF" w14:textId="77777777" w:rsidR="00C1524D" w:rsidRDefault="00C1524D" w:rsidP="00C1524D">
      <w:pPr>
        <w:rPr>
          <w:rFonts w:cs="Times New Roman"/>
          <w:szCs w:val="24"/>
        </w:rPr>
      </w:pPr>
      <w:r w:rsidRPr="00794122">
        <w:rPr>
          <w:rFonts w:cs="Times New Roman"/>
          <w:szCs w:val="24"/>
        </w:rPr>
        <w:t xml:space="preserve">PETROV, Jan a kol. </w:t>
      </w:r>
      <w:r w:rsidRPr="00794122">
        <w:rPr>
          <w:rFonts w:cs="Times New Roman"/>
          <w:i/>
          <w:iCs/>
          <w:szCs w:val="24"/>
        </w:rPr>
        <w:t>Občanský zákoník, komentář</w:t>
      </w:r>
      <w:r w:rsidRPr="00794122">
        <w:rPr>
          <w:rFonts w:cs="Times New Roman"/>
          <w:szCs w:val="24"/>
        </w:rPr>
        <w:t>. Praha: C. H. Beck, 2017, 3352 s.</w:t>
      </w:r>
    </w:p>
    <w:p w14:paraId="176CE61C" w14:textId="77777777" w:rsidR="00C1524D" w:rsidRPr="00794122" w:rsidRDefault="00C1524D" w:rsidP="00C1524D">
      <w:pPr>
        <w:rPr>
          <w:rFonts w:cs="Times New Roman"/>
          <w:szCs w:val="24"/>
        </w:rPr>
      </w:pPr>
    </w:p>
    <w:p w14:paraId="39E3B737" w14:textId="77777777" w:rsidR="00C1524D" w:rsidRDefault="00C1524D" w:rsidP="00C1524D">
      <w:pPr>
        <w:pStyle w:val="Textpoznpodarou"/>
        <w:rPr>
          <w:rFonts w:cs="Times New Roman"/>
          <w:color w:val="222222"/>
          <w:sz w:val="24"/>
          <w:szCs w:val="24"/>
          <w:shd w:val="clear" w:color="auto" w:fill="FFFFFF"/>
        </w:rPr>
      </w:pPr>
      <w:r w:rsidRPr="00794122">
        <w:rPr>
          <w:rFonts w:cs="Times New Roman"/>
          <w:sz w:val="24"/>
          <w:szCs w:val="24"/>
          <w:shd w:val="clear" w:color="auto" w:fill="FFFFFF"/>
        </w:rPr>
        <w:t>ROUČEK, František, SEDLÁČEK, Jaromír a kol. </w:t>
      </w:r>
      <w:r w:rsidRPr="00794122">
        <w:rPr>
          <w:rFonts w:cs="Times New Roman"/>
          <w:i/>
          <w:iCs/>
          <w:sz w:val="24"/>
          <w:szCs w:val="24"/>
          <w:shd w:val="clear" w:color="auto" w:fill="FFFFFF"/>
        </w:rPr>
        <w:t xml:space="preserve">Komentář k československému obecnému zákoníku občanskému </w:t>
      </w:r>
      <w:r w:rsidRPr="00794122">
        <w:rPr>
          <w:rFonts w:cs="Times New Roman"/>
          <w:i/>
          <w:iCs/>
          <w:color w:val="222222"/>
          <w:sz w:val="24"/>
          <w:szCs w:val="24"/>
          <w:shd w:val="clear" w:color="auto" w:fill="FFFFFF"/>
        </w:rPr>
        <w:t xml:space="preserve">a občanské právo platné na Slovensku a v Podkarpatské Rusi. </w:t>
      </w:r>
      <w:r w:rsidRPr="00794122">
        <w:rPr>
          <w:rFonts w:cs="Times New Roman"/>
          <w:iCs/>
          <w:color w:val="222222"/>
          <w:sz w:val="24"/>
          <w:szCs w:val="24"/>
          <w:shd w:val="clear" w:color="auto" w:fill="FFFFFF"/>
        </w:rPr>
        <w:t xml:space="preserve">Praha: V. Linhart, </w:t>
      </w:r>
      <w:r w:rsidRPr="00794122">
        <w:rPr>
          <w:rFonts w:cs="Times New Roman"/>
          <w:color w:val="222222"/>
          <w:sz w:val="24"/>
          <w:szCs w:val="24"/>
          <w:shd w:val="clear" w:color="auto" w:fill="FFFFFF"/>
        </w:rPr>
        <w:t>1936, 680 s.</w:t>
      </w:r>
    </w:p>
    <w:p w14:paraId="34053889" w14:textId="77777777" w:rsidR="00C1524D" w:rsidRDefault="00C1524D" w:rsidP="00C1524D">
      <w:pPr>
        <w:pStyle w:val="Textpoznpodarou"/>
        <w:rPr>
          <w:rFonts w:cs="Times New Roman"/>
          <w:color w:val="222222"/>
          <w:sz w:val="24"/>
          <w:szCs w:val="24"/>
          <w:shd w:val="clear" w:color="auto" w:fill="FFFFFF"/>
        </w:rPr>
      </w:pPr>
    </w:p>
    <w:p w14:paraId="1A5F6CA8" w14:textId="10A41055" w:rsidR="00721A5B" w:rsidRPr="00794122" w:rsidRDefault="00B17D3E" w:rsidP="007057D8">
      <w:pPr>
        <w:pStyle w:val="Textpoznpodarou"/>
        <w:rPr>
          <w:sz w:val="24"/>
          <w:szCs w:val="24"/>
        </w:rPr>
      </w:pPr>
      <w:r w:rsidRPr="00794122">
        <w:rPr>
          <w:sz w:val="24"/>
          <w:szCs w:val="24"/>
        </w:rPr>
        <w:t>ŠVESTKA, Jiří</w:t>
      </w:r>
      <w:r w:rsidR="00D772EE" w:rsidRPr="00794122">
        <w:rPr>
          <w:sz w:val="24"/>
          <w:szCs w:val="24"/>
        </w:rPr>
        <w:t>, DVOŘÁK, Jan, FIALA, Josef a kol</w:t>
      </w:r>
      <w:r w:rsidR="00721A5B" w:rsidRPr="00794122">
        <w:rPr>
          <w:sz w:val="24"/>
          <w:szCs w:val="24"/>
        </w:rPr>
        <w:t xml:space="preserve">. </w:t>
      </w:r>
      <w:r w:rsidR="00721A5B" w:rsidRPr="00794122">
        <w:rPr>
          <w:i/>
          <w:iCs/>
          <w:sz w:val="24"/>
          <w:szCs w:val="24"/>
        </w:rPr>
        <w:t>Občanský zákoník: Komentář, Svazek IV</w:t>
      </w:r>
      <w:r w:rsidR="00721A5B" w:rsidRPr="00794122">
        <w:rPr>
          <w:sz w:val="24"/>
          <w:szCs w:val="24"/>
        </w:rPr>
        <w:t>. Praha: Wolters Kluwer, 2014, 729 s.</w:t>
      </w:r>
    </w:p>
    <w:p w14:paraId="79FC6795" w14:textId="77777777" w:rsidR="00721A5B" w:rsidRPr="00794122" w:rsidRDefault="00721A5B" w:rsidP="00C31BE0">
      <w:pPr>
        <w:rPr>
          <w:rFonts w:cs="Times New Roman"/>
          <w:szCs w:val="24"/>
        </w:rPr>
      </w:pPr>
    </w:p>
    <w:p w14:paraId="6595A43F" w14:textId="0A83F134" w:rsidR="00721A5B" w:rsidRPr="00794122" w:rsidRDefault="00A67D8B" w:rsidP="00C31BE0">
      <w:pPr>
        <w:rPr>
          <w:rFonts w:cs="Times New Roman"/>
          <w:szCs w:val="24"/>
        </w:rPr>
      </w:pPr>
      <w:r w:rsidRPr="00794122">
        <w:rPr>
          <w:rFonts w:cs="Times New Roman"/>
          <w:szCs w:val="24"/>
        </w:rPr>
        <w:t>ŠVESTKA, Jiří, SPÁČIL, Jiří, Škárová</w:t>
      </w:r>
      <w:r w:rsidR="001A53CB" w:rsidRPr="00794122">
        <w:rPr>
          <w:rFonts w:cs="Times New Roman"/>
          <w:szCs w:val="24"/>
        </w:rPr>
        <w:t>, Marta, HULMÁK, Milan a kol</w:t>
      </w:r>
      <w:r w:rsidR="00721A5B" w:rsidRPr="00794122">
        <w:rPr>
          <w:rFonts w:cs="Times New Roman"/>
          <w:szCs w:val="24"/>
        </w:rPr>
        <w:t xml:space="preserve">. </w:t>
      </w:r>
      <w:r w:rsidR="00721A5B" w:rsidRPr="00794122">
        <w:rPr>
          <w:rFonts w:cs="Times New Roman"/>
          <w:i/>
          <w:iCs/>
          <w:szCs w:val="24"/>
        </w:rPr>
        <w:t>Občanský zákoník II.</w:t>
      </w:r>
      <w:r w:rsidR="00721A5B" w:rsidRPr="00794122">
        <w:rPr>
          <w:rFonts w:cs="Times New Roman"/>
          <w:szCs w:val="24"/>
        </w:rPr>
        <w:t xml:space="preserve"> </w:t>
      </w:r>
      <w:r w:rsidR="008B258F" w:rsidRPr="00794122">
        <w:rPr>
          <w:rFonts w:cs="Times New Roman"/>
          <w:szCs w:val="24"/>
        </w:rPr>
        <w:t xml:space="preserve">2. vydání. </w:t>
      </w:r>
      <w:r w:rsidR="00721A5B" w:rsidRPr="00794122">
        <w:rPr>
          <w:rFonts w:cs="Times New Roman"/>
          <w:szCs w:val="24"/>
        </w:rPr>
        <w:t>Praha: C. H. Beck, 2009, 2528 s.</w:t>
      </w:r>
    </w:p>
    <w:p w14:paraId="29FE7B53" w14:textId="77777777" w:rsidR="00721A5B" w:rsidRPr="00794122" w:rsidRDefault="00721A5B" w:rsidP="00C31BE0">
      <w:pPr>
        <w:rPr>
          <w:rFonts w:cs="Times New Roman"/>
          <w:szCs w:val="24"/>
        </w:rPr>
      </w:pPr>
    </w:p>
    <w:p w14:paraId="38F11F14" w14:textId="77777777" w:rsidR="00EA3063" w:rsidRDefault="00EA3063" w:rsidP="00C31BE0"/>
    <w:p w14:paraId="35F7E4A9" w14:textId="418436D2" w:rsidR="001B76AB" w:rsidRPr="00DA04E2" w:rsidRDefault="00DA04E2" w:rsidP="001B76AB">
      <w:pPr>
        <w:rPr>
          <w:b/>
          <w:bCs/>
          <w:sz w:val="28"/>
          <w:szCs w:val="24"/>
        </w:rPr>
      </w:pPr>
      <w:r w:rsidRPr="00DA04E2">
        <w:rPr>
          <w:b/>
          <w:bCs/>
          <w:sz w:val="28"/>
          <w:szCs w:val="24"/>
        </w:rPr>
        <w:t>Odborné články</w:t>
      </w:r>
    </w:p>
    <w:p w14:paraId="17A1FFFB" w14:textId="77777777" w:rsidR="00DA04E2" w:rsidRDefault="00DA04E2" w:rsidP="001B76AB"/>
    <w:p w14:paraId="7D8D79A3" w14:textId="77777777" w:rsidR="00721A5B" w:rsidRDefault="00721A5B" w:rsidP="001B76AB">
      <w:r>
        <w:t xml:space="preserve">DADUOVÁ, Martina, HORÁK, Ondřej. Nové dědické právo a meziválečná rekodifikace. </w:t>
      </w:r>
      <w:r w:rsidRPr="003F7423">
        <w:rPr>
          <w:i/>
          <w:iCs/>
        </w:rPr>
        <w:t>Ad Notam</w:t>
      </w:r>
      <w:r>
        <w:t>, 2016, roč. 22, č. 1, s. 8-12.</w:t>
      </w:r>
    </w:p>
    <w:p w14:paraId="3D4457A7" w14:textId="77777777" w:rsidR="00721A5B" w:rsidRDefault="00721A5B" w:rsidP="001B76AB"/>
    <w:p w14:paraId="37807048" w14:textId="12381565" w:rsidR="00721A5B" w:rsidRDefault="00721A5B" w:rsidP="001B76AB">
      <w:r>
        <w:t xml:space="preserve">FISCHER, Kristián, DRACHOVSKÝ, Ondřej. Podpis jako podmínka platnosti závěti (s akcentem na holografy). </w:t>
      </w:r>
      <w:r w:rsidRPr="000B4E33">
        <w:rPr>
          <w:i/>
          <w:iCs/>
        </w:rPr>
        <w:t>Ad Notam</w:t>
      </w:r>
      <w:r>
        <w:t>, 2020, roč. 26, č. 4, s. 3</w:t>
      </w:r>
      <w:r w:rsidR="00807C98">
        <w:t>-10</w:t>
      </w:r>
      <w:r>
        <w:t>.</w:t>
      </w:r>
    </w:p>
    <w:p w14:paraId="0D4E2FB0" w14:textId="77777777" w:rsidR="00721A5B" w:rsidRPr="001B76AB" w:rsidRDefault="00721A5B" w:rsidP="001B76AB"/>
    <w:p w14:paraId="03A65D1D" w14:textId="06A1848C" w:rsidR="00721A5B" w:rsidRDefault="00721A5B" w:rsidP="00FA7286">
      <w:pPr>
        <w:pStyle w:val="Textpoznpodarou"/>
        <w:rPr>
          <w:sz w:val="24"/>
          <w:szCs w:val="24"/>
        </w:rPr>
      </w:pPr>
      <w:r w:rsidRPr="006E0D6D">
        <w:rPr>
          <w:sz w:val="24"/>
          <w:szCs w:val="24"/>
        </w:rPr>
        <w:t xml:space="preserve">HORÁK, Ondřej. K. A. Martini a první moderní úprava dědického práva. </w:t>
      </w:r>
      <w:r w:rsidRPr="006E0D6D">
        <w:rPr>
          <w:i/>
          <w:iCs/>
          <w:sz w:val="24"/>
          <w:szCs w:val="24"/>
        </w:rPr>
        <w:t>Ad Notam</w:t>
      </w:r>
      <w:r w:rsidRPr="006E0D6D">
        <w:rPr>
          <w:sz w:val="24"/>
          <w:szCs w:val="24"/>
        </w:rPr>
        <w:t xml:space="preserve">, 2017, roč. 23, č. 6, s. </w:t>
      </w:r>
      <w:r>
        <w:rPr>
          <w:sz w:val="24"/>
          <w:szCs w:val="24"/>
        </w:rPr>
        <w:t>8-11.</w:t>
      </w:r>
    </w:p>
    <w:p w14:paraId="645C0B43" w14:textId="77777777" w:rsidR="00721A5B" w:rsidRPr="00721A5B" w:rsidRDefault="00721A5B" w:rsidP="00FA7286">
      <w:pPr>
        <w:pStyle w:val="Textpoznpodarou"/>
        <w:rPr>
          <w:sz w:val="24"/>
          <w:szCs w:val="24"/>
        </w:rPr>
      </w:pPr>
    </w:p>
    <w:p w14:paraId="680257A8" w14:textId="1E3579D5" w:rsidR="00721A5B" w:rsidRDefault="00721A5B" w:rsidP="00FA7286">
      <w:pPr>
        <w:pStyle w:val="Textpoznpodarou"/>
        <w:rPr>
          <w:sz w:val="24"/>
          <w:szCs w:val="24"/>
        </w:rPr>
      </w:pPr>
      <w:r w:rsidRPr="00AD3B83">
        <w:rPr>
          <w:sz w:val="24"/>
          <w:szCs w:val="24"/>
        </w:rPr>
        <w:t xml:space="preserve">HORÁK, Ondřej. Schenkung auf den Todesfall (Darování pro případ smrti). </w:t>
      </w:r>
      <w:r w:rsidRPr="00AD3B83">
        <w:rPr>
          <w:i/>
          <w:iCs/>
          <w:sz w:val="24"/>
          <w:szCs w:val="24"/>
        </w:rPr>
        <w:t>Ad Notam</w:t>
      </w:r>
      <w:r w:rsidRPr="00AD3B83">
        <w:rPr>
          <w:sz w:val="24"/>
          <w:szCs w:val="24"/>
        </w:rPr>
        <w:t xml:space="preserve">, 2015, roč. 21, č. 4, </w:t>
      </w:r>
      <w:r w:rsidR="00CB6136">
        <w:rPr>
          <w:sz w:val="24"/>
          <w:szCs w:val="24"/>
        </w:rPr>
        <w:t xml:space="preserve">s. </w:t>
      </w:r>
      <w:r w:rsidR="00FC2F92">
        <w:rPr>
          <w:sz w:val="24"/>
          <w:szCs w:val="24"/>
        </w:rPr>
        <w:t>4</w:t>
      </w:r>
      <w:r>
        <w:rPr>
          <w:sz w:val="24"/>
          <w:szCs w:val="24"/>
        </w:rPr>
        <w:t>2</w:t>
      </w:r>
      <w:r w:rsidR="00FC2F92">
        <w:rPr>
          <w:sz w:val="24"/>
          <w:szCs w:val="24"/>
        </w:rPr>
        <w:t>-43</w:t>
      </w:r>
      <w:r>
        <w:rPr>
          <w:sz w:val="24"/>
          <w:szCs w:val="24"/>
        </w:rPr>
        <w:t>.</w:t>
      </w:r>
    </w:p>
    <w:p w14:paraId="51EFFBB9" w14:textId="77777777" w:rsidR="00721A5B" w:rsidRDefault="00721A5B" w:rsidP="00FA7286">
      <w:pPr>
        <w:pStyle w:val="Textpoznpodarou"/>
        <w:rPr>
          <w:sz w:val="24"/>
          <w:szCs w:val="24"/>
        </w:rPr>
      </w:pPr>
    </w:p>
    <w:p w14:paraId="3CE9B534" w14:textId="77777777" w:rsidR="00721A5B" w:rsidRDefault="00721A5B" w:rsidP="001B76AB">
      <w:r>
        <w:t xml:space="preserve">PĚCHA, František. Zažil jsem tři občanské zákoníky, </w:t>
      </w:r>
      <w:r>
        <w:rPr>
          <w:i/>
          <w:iCs/>
        </w:rPr>
        <w:t>Ad Notam</w:t>
      </w:r>
      <w:r w:rsidRPr="00187FC1">
        <w:t>, 2011,</w:t>
      </w:r>
      <w:r>
        <w:t xml:space="preserve"> </w:t>
      </w:r>
      <w:r w:rsidRPr="00AB14CA">
        <w:t xml:space="preserve">roč. </w:t>
      </w:r>
      <w:r>
        <w:t>17</w:t>
      </w:r>
      <w:r w:rsidRPr="00AB14CA">
        <w:t>, č. 4, s. 52.</w:t>
      </w:r>
    </w:p>
    <w:p w14:paraId="43D7E95C" w14:textId="77777777" w:rsidR="00721A5B" w:rsidRDefault="00721A5B" w:rsidP="001B76AB"/>
    <w:p w14:paraId="6CD95851" w14:textId="019C7B1F" w:rsidR="00721A5B" w:rsidRDefault="00721A5B" w:rsidP="00FA7286">
      <w:pPr>
        <w:pStyle w:val="Textpoznpodarou"/>
        <w:rPr>
          <w:sz w:val="24"/>
          <w:szCs w:val="24"/>
        </w:rPr>
      </w:pPr>
      <w:r w:rsidRPr="00E00B2C">
        <w:rPr>
          <w:sz w:val="24"/>
          <w:szCs w:val="24"/>
        </w:rPr>
        <w:t xml:space="preserve">PETIOKY, Viktor. Německo-český slovník právní terminologie z roku 1850. </w:t>
      </w:r>
      <w:r w:rsidRPr="00E00B2C">
        <w:rPr>
          <w:i/>
          <w:iCs/>
          <w:sz w:val="24"/>
          <w:szCs w:val="24"/>
        </w:rPr>
        <w:t xml:space="preserve">Naše řeč, </w:t>
      </w:r>
      <w:r w:rsidRPr="00E00B2C">
        <w:rPr>
          <w:sz w:val="24"/>
          <w:szCs w:val="24"/>
        </w:rPr>
        <w:t>1994, roč. 1994, č. 5</w:t>
      </w:r>
      <w:r w:rsidR="00840D5F">
        <w:rPr>
          <w:sz w:val="24"/>
          <w:szCs w:val="24"/>
        </w:rPr>
        <w:t>,</w:t>
      </w:r>
      <w:r w:rsidR="00C2407F">
        <w:rPr>
          <w:sz w:val="24"/>
          <w:szCs w:val="24"/>
        </w:rPr>
        <w:t xml:space="preserve"> s.</w:t>
      </w:r>
      <w:r w:rsidRPr="00E00B2C">
        <w:rPr>
          <w:sz w:val="24"/>
          <w:szCs w:val="24"/>
        </w:rPr>
        <w:t xml:space="preserve"> </w:t>
      </w:r>
      <w:r w:rsidR="00C2407F">
        <w:rPr>
          <w:sz w:val="24"/>
          <w:szCs w:val="24"/>
        </w:rPr>
        <w:t>256-261</w:t>
      </w:r>
      <w:r>
        <w:rPr>
          <w:sz w:val="24"/>
          <w:szCs w:val="24"/>
        </w:rPr>
        <w:t>.</w:t>
      </w:r>
    </w:p>
    <w:p w14:paraId="6CB46AA9" w14:textId="77777777" w:rsidR="00721A5B" w:rsidRDefault="00721A5B" w:rsidP="00FA7286">
      <w:pPr>
        <w:pStyle w:val="Textpoznpodarou"/>
        <w:rPr>
          <w:sz w:val="24"/>
          <w:szCs w:val="24"/>
        </w:rPr>
      </w:pPr>
    </w:p>
    <w:p w14:paraId="691DFFC1" w14:textId="77777777" w:rsidR="00721A5B" w:rsidRDefault="00721A5B" w:rsidP="00FA7286">
      <w:pPr>
        <w:pStyle w:val="Textpoznpodarou"/>
        <w:rPr>
          <w:rFonts w:cs="Times New Roman"/>
          <w:color w:val="201F1E"/>
          <w:sz w:val="24"/>
          <w:szCs w:val="24"/>
          <w:shd w:val="clear" w:color="auto" w:fill="FFFFFF"/>
        </w:rPr>
      </w:pPr>
      <w:r w:rsidRPr="00D51B6F">
        <w:rPr>
          <w:rFonts w:cs="Times New Roman"/>
          <w:color w:val="201F1E"/>
          <w:sz w:val="24"/>
          <w:szCs w:val="24"/>
          <w:shd w:val="clear" w:color="auto" w:fill="FFFFFF"/>
        </w:rPr>
        <w:t>RŮŽIČKA, Vladimír. Vědecké zpracování české právní terminologie, zvláště v 19. století. </w:t>
      </w:r>
      <w:r w:rsidRPr="00D51B6F">
        <w:rPr>
          <w:rFonts w:cs="Times New Roman"/>
          <w:i/>
          <w:iCs/>
          <w:color w:val="201F1E"/>
          <w:sz w:val="24"/>
          <w:szCs w:val="24"/>
          <w:shd w:val="clear" w:color="auto" w:fill="FFFFFF"/>
        </w:rPr>
        <w:t>Právněhistorické studie</w:t>
      </w:r>
      <w:r w:rsidRPr="00D51B6F">
        <w:rPr>
          <w:rFonts w:cs="Times New Roman"/>
          <w:color w:val="201F1E"/>
          <w:sz w:val="24"/>
          <w:szCs w:val="24"/>
          <w:shd w:val="clear" w:color="auto" w:fill="FFFFFF"/>
        </w:rPr>
        <w:t>, 1957, roč. 3, s. 137-176.</w:t>
      </w:r>
    </w:p>
    <w:p w14:paraId="001739A6" w14:textId="77777777" w:rsidR="00911E23" w:rsidRDefault="00911E23" w:rsidP="00FA7286">
      <w:pPr>
        <w:pStyle w:val="Textpoznpodarou"/>
        <w:rPr>
          <w:rFonts w:cs="Times New Roman"/>
          <w:color w:val="201F1E"/>
          <w:sz w:val="24"/>
          <w:szCs w:val="24"/>
          <w:shd w:val="clear" w:color="auto" w:fill="FFFFFF"/>
        </w:rPr>
      </w:pPr>
    </w:p>
    <w:p w14:paraId="1CAE1BD5" w14:textId="20FF3FEE" w:rsidR="00721A5B" w:rsidRDefault="00721A5B" w:rsidP="001B76AB">
      <w:pPr>
        <w:rPr>
          <w:rFonts w:cs="Times New Roman"/>
        </w:rPr>
      </w:pPr>
      <w:r>
        <w:rPr>
          <w:rFonts w:cs="Times New Roman"/>
        </w:rPr>
        <w:t>S</w:t>
      </w:r>
      <w:r w:rsidR="00D00C8E">
        <w:rPr>
          <w:rFonts w:cs="Times New Roman"/>
        </w:rPr>
        <w:t>A</w:t>
      </w:r>
      <w:r>
        <w:rPr>
          <w:rFonts w:cs="Times New Roman"/>
        </w:rPr>
        <w:t xml:space="preserve">LÁK, Pavel, jr. Datace závěti z historické perspektivy. </w:t>
      </w:r>
      <w:r w:rsidRPr="00D12713">
        <w:rPr>
          <w:rFonts w:cs="Times New Roman"/>
          <w:i/>
          <w:iCs/>
        </w:rPr>
        <w:t>Časopis pro právní vědu a praxi</w:t>
      </w:r>
      <w:r>
        <w:rPr>
          <w:rFonts w:cs="Times New Roman"/>
        </w:rPr>
        <w:t>, 2018, roč. 26, č. 3, s. 479–492.</w:t>
      </w:r>
    </w:p>
    <w:p w14:paraId="7F040458" w14:textId="77777777" w:rsidR="00721A5B" w:rsidRDefault="00721A5B" w:rsidP="001B76AB">
      <w:pPr>
        <w:rPr>
          <w:rFonts w:cs="Times New Roman"/>
        </w:rPr>
      </w:pPr>
    </w:p>
    <w:p w14:paraId="5E6E6C34" w14:textId="402C8B84" w:rsidR="00721A5B" w:rsidRDefault="00721A5B" w:rsidP="00FA7286">
      <w:pPr>
        <w:pStyle w:val="Textpoznpodarou"/>
        <w:rPr>
          <w:sz w:val="24"/>
          <w:szCs w:val="24"/>
        </w:rPr>
      </w:pPr>
      <w:r w:rsidRPr="00FA7286">
        <w:rPr>
          <w:sz w:val="24"/>
          <w:szCs w:val="24"/>
        </w:rPr>
        <w:lastRenderedPageBreak/>
        <w:t>SALÁK, Pavel. Dědické právo let 1948-1989 optikou práva římského</w:t>
      </w:r>
      <w:r w:rsidRPr="00911E23">
        <w:rPr>
          <w:sz w:val="24"/>
          <w:szCs w:val="24"/>
        </w:rPr>
        <w:t xml:space="preserve">. </w:t>
      </w:r>
      <w:r w:rsidR="00911E23" w:rsidRPr="00911E23">
        <w:rPr>
          <w:sz w:val="24"/>
          <w:szCs w:val="24"/>
        </w:rPr>
        <w:t>In</w:t>
      </w:r>
      <w:r w:rsidR="00A36B9B">
        <w:rPr>
          <w:sz w:val="24"/>
          <w:szCs w:val="24"/>
        </w:rPr>
        <w:t>:</w:t>
      </w:r>
      <w:r w:rsidR="00911E23" w:rsidRPr="00911E23">
        <w:rPr>
          <w:sz w:val="24"/>
          <w:szCs w:val="24"/>
        </w:rPr>
        <w:t xml:space="preserve"> KOTÁSEK</w:t>
      </w:r>
      <w:r w:rsidR="006A1177">
        <w:rPr>
          <w:sz w:val="24"/>
          <w:szCs w:val="24"/>
        </w:rPr>
        <w:t xml:space="preserve"> Josef</w:t>
      </w:r>
      <w:r w:rsidR="00911E23" w:rsidRPr="00911E23">
        <w:rPr>
          <w:sz w:val="24"/>
          <w:szCs w:val="24"/>
        </w:rPr>
        <w:t>, BEJČEK</w:t>
      </w:r>
      <w:r w:rsidR="00E4553E">
        <w:rPr>
          <w:sz w:val="24"/>
          <w:szCs w:val="24"/>
        </w:rPr>
        <w:t>, Josef</w:t>
      </w:r>
      <w:r w:rsidR="00911E23" w:rsidRPr="00911E23">
        <w:rPr>
          <w:sz w:val="24"/>
          <w:szCs w:val="24"/>
        </w:rPr>
        <w:t>, KRATOCHVÍL</w:t>
      </w:r>
      <w:r w:rsidR="00767CED">
        <w:rPr>
          <w:sz w:val="24"/>
          <w:szCs w:val="24"/>
        </w:rPr>
        <w:t xml:space="preserve"> V</w:t>
      </w:r>
      <w:r w:rsidR="00B62465">
        <w:rPr>
          <w:sz w:val="24"/>
          <w:szCs w:val="24"/>
        </w:rPr>
        <w:t>ladimír</w:t>
      </w:r>
      <w:r w:rsidR="00911E23" w:rsidRPr="00911E23">
        <w:rPr>
          <w:sz w:val="24"/>
          <w:szCs w:val="24"/>
        </w:rPr>
        <w:t>, ROZEHNALOVÁ</w:t>
      </w:r>
      <w:r w:rsidR="00164707">
        <w:rPr>
          <w:sz w:val="24"/>
          <w:szCs w:val="24"/>
        </w:rPr>
        <w:t xml:space="preserve"> Naděžda</w:t>
      </w:r>
      <w:r w:rsidR="00911E23" w:rsidRPr="00911E23">
        <w:rPr>
          <w:sz w:val="24"/>
          <w:szCs w:val="24"/>
        </w:rPr>
        <w:t>, MRKÝVKA</w:t>
      </w:r>
      <w:r w:rsidR="003840F8">
        <w:rPr>
          <w:sz w:val="24"/>
          <w:szCs w:val="24"/>
        </w:rPr>
        <w:t xml:space="preserve"> Petr</w:t>
      </w:r>
      <w:r w:rsidR="00911E23" w:rsidRPr="00911E23">
        <w:rPr>
          <w:sz w:val="24"/>
          <w:szCs w:val="24"/>
        </w:rPr>
        <w:t>, HURDÍK</w:t>
      </w:r>
      <w:r w:rsidR="003840F8">
        <w:rPr>
          <w:sz w:val="24"/>
          <w:szCs w:val="24"/>
        </w:rPr>
        <w:t xml:space="preserve"> Jan</w:t>
      </w:r>
      <w:r w:rsidR="00911E23" w:rsidRPr="00911E23">
        <w:rPr>
          <w:sz w:val="24"/>
          <w:szCs w:val="24"/>
        </w:rPr>
        <w:t>, POLČÁK</w:t>
      </w:r>
      <w:r w:rsidR="003840F8">
        <w:rPr>
          <w:sz w:val="24"/>
          <w:szCs w:val="24"/>
        </w:rPr>
        <w:t xml:space="preserve"> Radim</w:t>
      </w:r>
      <w:r w:rsidR="00911E23" w:rsidRPr="00911E23">
        <w:rPr>
          <w:sz w:val="24"/>
          <w:szCs w:val="24"/>
        </w:rPr>
        <w:t>, ŠABATA</w:t>
      </w:r>
      <w:r w:rsidR="00335599">
        <w:rPr>
          <w:sz w:val="24"/>
          <w:szCs w:val="24"/>
        </w:rPr>
        <w:t xml:space="preserve"> Jan</w:t>
      </w:r>
      <w:r w:rsidRPr="00911E23">
        <w:rPr>
          <w:sz w:val="24"/>
          <w:szCs w:val="24"/>
        </w:rPr>
        <w:t xml:space="preserve">. </w:t>
      </w:r>
      <w:r w:rsidRPr="00FA7286">
        <w:rPr>
          <w:i/>
          <w:iCs/>
          <w:sz w:val="24"/>
          <w:szCs w:val="24"/>
        </w:rPr>
        <w:t>Ovlivňování sféry soukromého práva právem veřejným v minulosti</w:t>
      </w:r>
      <w:r w:rsidRPr="00FA7286">
        <w:rPr>
          <w:sz w:val="24"/>
          <w:szCs w:val="24"/>
        </w:rPr>
        <w:t xml:space="preserve">. </w:t>
      </w:r>
      <w:r w:rsidRPr="00FA7286">
        <w:rPr>
          <w:rFonts w:cs="Times New Roman"/>
          <w:sz w:val="24"/>
          <w:szCs w:val="24"/>
        </w:rPr>
        <w:t>Brno: Masarykova univerzita</w:t>
      </w:r>
      <w:r w:rsidRPr="00FA7286">
        <w:rPr>
          <w:sz w:val="24"/>
          <w:szCs w:val="24"/>
        </w:rPr>
        <w:t xml:space="preserve">, 2012, </w:t>
      </w:r>
      <w:r w:rsidR="00D10FA9">
        <w:rPr>
          <w:sz w:val="24"/>
          <w:szCs w:val="24"/>
        </w:rPr>
        <w:t>s. 1-10</w:t>
      </w:r>
      <w:r>
        <w:rPr>
          <w:sz w:val="24"/>
          <w:szCs w:val="24"/>
        </w:rPr>
        <w:t>.</w:t>
      </w:r>
    </w:p>
    <w:p w14:paraId="05D486A9" w14:textId="77777777" w:rsidR="00721A5B" w:rsidRDefault="00721A5B" w:rsidP="00FA7286">
      <w:pPr>
        <w:pStyle w:val="Textpoznpodarou"/>
        <w:rPr>
          <w:sz w:val="24"/>
          <w:szCs w:val="24"/>
        </w:rPr>
      </w:pPr>
    </w:p>
    <w:p w14:paraId="4D39FF13" w14:textId="2A76F567" w:rsidR="00721A5B" w:rsidRDefault="00721A5B" w:rsidP="00FA7286">
      <w:pPr>
        <w:pStyle w:val="Textpoznpodarou"/>
        <w:rPr>
          <w:sz w:val="24"/>
          <w:szCs w:val="24"/>
        </w:rPr>
      </w:pPr>
      <w:r w:rsidRPr="00C2266D">
        <w:rPr>
          <w:sz w:val="24"/>
          <w:szCs w:val="24"/>
        </w:rPr>
        <w:t xml:space="preserve">VALEŠKA, Jiří. Problematika pomoci jiné osoby při psaní závěti. </w:t>
      </w:r>
      <w:r w:rsidRPr="00C2266D">
        <w:rPr>
          <w:i/>
          <w:iCs/>
          <w:sz w:val="24"/>
          <w:szCs w:val="24"/>
        </w:rPr>
        <w:t>Bulletin advokacie</w:t>
      </w:r>
      <w:r w:rsidRPr="00C2266D">
        <w:rPr>
          <w:sz w:val="24"/>
          <w:szCs w:val="24"/>
        </w:rPr>
        <w:t xml:space="preserve">, 1997, roč. 1997, č. 4, </w:t>
      </w:r>
      <w:r w:rsidR="00EC59D5">
        <w:rPr>
          <w:sz w:val="24"/>
          <w:szCs w:val="24"/>
        </w:rPr>
        <w:t>s. 24-33</w:t>
      </w:r>
      <w:r>
        <w:rPr>
          <w:sz w:val="24"/>
          <w:szCs w:val="24"/>
        </w:rPr>
        <w:t>.</w:t>
      </w:r>
    </w:p>
    <w:p w14:paraId="34B78FD3" w14:textId="77777777" w:rsidR="00FA7286" w:rsidRDefault="00FA7286" w:rsidP="00A00005"/>
    <w:p w14:paraId="249BE537" w14:textId="77777777" w:rsidR="00EA3063" w:rsidRDefault="00EA3063" w:rsidP="00A00005"/>
    <w:p w14:paraId="62B81AAE" w14:textId="2BCE518F" w:rsidR="00A00005" w:rsidRPr="00DA04E2" w:rsidRDefault="00DA04E2" w:rsidP="00A00005">
      <w:pPr>
        <w:rPr>
          <w:b/>
          <w:bCs/>
          <w:sz w:val="28"/>
          <w:szCs w:val="24"/>
        </w:rPr>
      </w:pPr>
      <w:r w:rsidRPr="00DA04E2">
        <w:rPr>
          <w:b/>
          <w:bCs/>
          <w:sz w:val="28"/>
          <w:szCs w:val="24"/>
        </w:rPr>
        <w:t>Judikatura</w:t>
      </w:r>
    </w:p>
    <w:p w14:paraId="208B251B" w14:textId="77777777" w:rsidR="00DA04E2" w:rsidRDefault="00DA04E2" w:rsidP="00A00005"/>
    <w:p w14:paraId="315C418A" w14:textId="77777777" w:rsidR="00CB7A94" w:rsidRDefault="00CB7A94" w:rsidP="00A00005">
      <w:pPr>
        <w:rPr>
          <w:szCs w:val="24"/>
        </w:rPr>
      </w:pPr>
      <w:r w:rsidRPr="00EE34BD">
        <w:rPr>
          <w:szCs w:val="24"/>
        </w:rPr>
        <w:t>Rozhodnutí Nejvyššího soudu ze dne 28. 12. 1920</w:t>
      </w:r>
      <w:r>
        <w:rPr>
          <w:szCs w:val="24"/>
        </w:rPr>
        <w:t>,</w:t>
      </w:r>
      <w:r w:rsidRPr="00EE34BD">
        <w:rPr>
          <w:szCs w:val="24"/>
        </w:rPr>
        <w:t xml:space="preserve"> sp. zn. Rv I 636/20 (2/1922 Sb. soud. rozh.)</w:t>
      </w:r>
      <w:r>
        <w:rPr>
          <w:szCs w:val="24"/>
        </w:rPr>
        <w:t>.</w:t>
      </w:r>
    </w:p>
    <w:p w14:paraId="49D6B8A9" w14:textId="77777777" w:rsidR="00CB7A94" w:rsidRDefault="00CB7A94" w:rsidP="00A00005">
      <w:pPr>
        <w:rPr>
          <w:szCs w:val="24"/>
        </w:rPr>
      </w:pPr>
    </w:p>
    <w:p w14:paraId="367CB287" w14:textId="77777777" w:rsidR="00CB7A94" w:rsidRDefault="00CB7A94" w:rsidP="00CB7A94">
      <w:pPr>
        <w:pStyle w:val="Textpoznpodarou"/>
        <w:rPr>
          <w:sz w:val="24"/>
          <w:szCs w:val="24"/>
        </w:rPr>
      </w:pPr>
      <w:r w:rsidRPr="006409B1">
        <w:rPr>
          <w:sz w:val="24"/>
          <w:szCs w:val="24"/>
        </w:rPr>
        <w:t>Rozhodnutí Nejvyššího soudu ze dne 3. 11. 1926</w:t>
      </w:r>
      <w:r>
        <w:rPr>
          <w:sz w:val="24"/>
          <w:szCs w:val="24"/>
        </w:rPr>
        <w:t>,</w:t>
      </w:r>
      <w:r w:rsidRPr="006409B1">
        <w:rPr>
          <w:sz w:val="24"/>
          <w:szCs w:val="24"/>
        </w:rPr>
        <w:t xml:space="preserve"> sp. zn. Rv II 161/26 (8/1926-1927 Sb. soud. rozh.).</w:t>
      </w:r>
    </w:p>
    <w:p w14:paraId="2584AB87" w14:textId="77777777" w:rsidR="00CB7A94" w:rsidRDefault="00CB7A94" w:rsidP="00CB7A94">
      <w:pPr>
        <w:pStyle w:val="Textpoznpodarou"/>
        <w:rPr>
          <w:sz w:val="24"/>
          <w:szCs w:val="24"/>
        </w:rPr>
      </w:pPr>
    </w:p>
    <w:p w14:paraId="49A72058" w14:textId="200C0356" w:rsidR="00721A5B" w:rsidRDefault="00721A5B" w:rsidP="00A00005">
      <w:r>
        <w:t xml:space="preserve">Rozhodnutí Československého </w:t>
      </w:r>
      <w:r w:rsidR="001A334B">
        <w:t>N</w:t>
      </w:r>
      <w:r>
        <w:t xml:space="preserve">ejvyššího soudu ze dne 13. </w:t>
      </w:r>
      <w:r w:rsidR="00A31887">
        <w:t>11.</w:t>
      </w:r>
      <w:r>
        <w:t xml:space="preserve"> 1941, sp. zn. R I 456/41 </w:t>
      </w:r>
      <w:r w:rsidRPr="0074428B">
        <w:t xml:space="preserve">(23/1941-1942, </w:t>
      </w:r>
      <w:r>
        <w:t>Sb. soud. rozh.).</w:t>
      </w:r>
    </w:p>
    <w:p w14:paraId="45F02DFD" w14:textId="77777777" w:rsidR="00721A5B" w:rsidRDefault="00721A5B" w:rsidP="00A00005"/>
    <w:p w14:paraId="79049750" w14:textId="77777777" w:rsidR="00396D99" w:rsidRDefault="00396D99" w:rsidP="00396D99">
      <w:pPr>
        <w:pStyle w:val="Textpoznpodarou"/>
        <w:rPr>
          <w:sz w:val="24"/>
          <w:szCs w:val="24"/>
        </w:rPr>
      </w:pPr>
      <w:r w:rsidRPr="00CF1022">
        <w:rPr>
          <w:sz w:val="24"/>
          <w:szCs w:val="24"/>
        </w:rPr>
        <w:t>Rozhodnutí Nejvyššího soudu ze dne 30. 12. 1956, sp. zn.</w:t>
      </w:r>
      <w:r>
        <w:rPr>
          <w:sz w:val="24"/>
          <w:szCs w:val="24"/>
        </w:rPr>
        <w:t xml:space="preserve"> </w:t>
      </w:r>
      <w:r w:rsidRPr="00CF1022">
        <w:rPr>
          <w:sz w:val="24"/>
          <w:szCs w:val="24"/>
        </w:rPr>
        <w:t>Cz 643/56 (č. 78/1957 Sb. NS).</w:t>
      </w:r>
    </w:p>
    <w:p w14:paraId="586ACEFC" w14:textId="77777777" w:rsidR="00396D99" w:rsidRDefault="00396D99" w:rsidP="00396D99">
      <w:pPr>
        <w:pStyle w:val="Textpoznpodarou"/>
        <w:rPr>
          <w:sz w:val="24"/>
          <w:szCs w:val="24"/>
        </w:rPr>
      </w:pPr>
    </w:p>
    <w:p w14:paraId="2345FE2E" w14:textId="77777777" w:rsidR="00396D99" w:rsidRDefault="00396D99" w:rsidP="00396D99">
      <w:pPr>
        <w:pStyle w:val="Textpoznpodarou"/>
        <w:rPr>
          <w:sz w:val="24"/>
          <w:szCs w:val="24"/>
        </w:rPr>
      </w:pPr>
      <w:r w:rsidRPr="002F1FEF">
        <w:rPr>
          <w:sz w:val="24"/>
          <w:szCs w:val="24"/>
        </w:rPr>
        <w:t>Rozhodnutí Nejvyššího soudu ze dne 28. 12. 1957</w:t>
      </w:r>
      <w:r>
        <w:rPr>
          <w:sz w:val="24"/>
          <w:szCs w:val="24"/>
        </w:rPr>
        <w:t>,</w:t>
      </w:r>
      <w:r w:rsidRPr="002F1FEF">
        <w:rPr>
          <w:sz w:val="24"/>
          <w:szCs w:val="24"/>
        </w:rPr>
        <w:t xml:space="preserve"> sp. zn. Cz 735/57 (2/1957 Sb. soud. rozh.).</w:t>
      </w:r>
    </w:p>
    <w:p w14:paraId="1C5911FA" w14:textId="77777777" w:rsidR="00396D99" w:rsidRDefault="00396D99" w:rsidP="00396D99">
      <w:pPr>
        <w:pStyle w:val="Textpoznpodarou"/>
        <w:rPr>
          <w:sz w:val="24"/>
          <w:szCs w:val="24"/>
        </w:rPr>
      </w:pPr>
    </w:p>
    <w:p w14:paraId="7DA9EDD3" w14:textId="77777777" w:rsidR="00F75A2F" w:rsidRDefault="00F75A2F" w:rsidP="00F75A2F">
      <w:pPr>
        <w:pStyle w:val="Textpoznpodarou"/>
        <w:rPr>
          <w:sz w:val="24"/>
          <w:szCs w:val="24"/>
        </w:rPr>
      </w:pPr>
      <w:r w:rsidRPr="002F1FEF">
        <w:rPr>
          <w:sz w:val="24"/>
          <w:szCs w:val="24"/>
        </w:rPr>
        <w:t>Rozhodnutí Nejvyššího soudu ze dne 8. 12. 1960</w:t>
      </w:r>
      <w:r>
        <w:rPr>
          <w:sz w:val="24"/>
          <w:szCs w:val="24"/>
        </w:rPr>
        <w:t>,</w:t>
      </w:r>
      <w:r w:rsidRPr="002F1FEF">
        <w:rPr>
          <w:sz w:val="24"/>
          <w:szCs w:val="24"/>
        </w:rPr>
        <w:t xml:space="preserve"> sp. zn. 1 Cz 84/60 (2/1961 Sb. soud. rozh.).</w:t>
      </w:r>
    </w:p>
    <w:p w14:paraId="1BA56E89" w14:textId="77777777" w:rsidR="00F75A2F" w:rsidRDefault="00F75A2F" w:rsidP="00F75A2F">
      <w:pPr>
        <w:pStyle w:val="Textpoznpodarou"/>
        <w:rPr>
          <w:sz w:val="24"/>
          <w:szCs w:val="24"/>
        </w:rPr>
      </w:pPr>
    </w:p>
    <w:p w14:paraId="62873844" w14:textId="77777777" w:rsidR="00F75A2F" w:rsidRDefault="00F75A2F" w:rsidP="00F75A2F">
      <w:pPr>
        <w:pStyle w:val="Textpoznpodarou"/>
        <w:rPr>
          <w:sz w:val="24"/>
          <w:szCs w:val="24"/>
        </w:rPr>
      </w:pPr>
      <w:r w:rsidRPr="002F1FEF">
        <w:rPr>
          <w:sz w:val="24"/>
          <w:szCs w:val="24"/>
        </w:rPr>
        <w:t>Usnesení Nejvyššího soudu České socialistické republiky ze dne 27. 1. 1983, sp zn. 4 Cz 82/82 (9-10/1984 Sb. soud. rozh.).</w:t>
      </w:r>
    </w:p>
    <w:p w14:paraId="17C32B8D" w14:textId="77777777" w:rsidR="00F75A2F" w:rsidRDefault="00F75A2F" w:rsidP="00F75A2F">
      <w:pPr>
        <w:pStyle w:val="Textpoznpodarou"/>
        <w:rPr>
          <w:sz w:val="24"/>
          <w:szCs w:val="24"/>
        </w:rPr>
      </w:pPr>
    </w:p>
    <w:p w14:paraId="2B90B62C" w14:textId="77777777" w:rsidR="00721A5B" w:rsidRDefault="00721A5B" w:rsidP="00A00005">
      <w:r>
        <w:t>Rozhodnutí Městského soudu v Praze ze dne 30. 6. 1997, sp. zn. 24 Co 181/97.</w:t>
      </w:r>
    </w:p>
    <w:p w14:paraId="512B1C83" w14:textId="77777777" w:rsidR="00721A5B" w:rsidRDefault="00721A5B" w:rsidP="00A00005"/>
    <w:p w14:paraId="71AAF797" w14:textId="77777777" w:rsidR="00F75A2F" w:rsidRDefault="00F75A2F" w:rsidP="00F75A2F">
      <w:r>
        <w:t>Rozsudek Nejvyššího soudu ze dne 9. 5. 2000, sp. zn. 21 Cdo 2985/99 (11/2003 Sb. soud. rozh.).</w:t>
      </w:r>
    </w:p>
    <w:p w14:paraId="740B13AD" w14:textId="77777777" w:rsidR="00F75A2F" w:rsidRDefault="00F75A2F" w:rsidP="00F75A2F"/>
    <w:p w14:paraId="77D6A6F1" w14:textId="0C1FD49F" w:rsidR="00721A5B" w:rsidRDefault="00721A5B" w:rsidP="00EE34BD">
      <w:pPr>
        <w:pStyle w:val="Textpoznpodarou"/>
        <w:rPr>
          <w:sz w:val="24"/>
          <w:szCs w:val="24"/>
        </w:rPr>
      </w:pPr>
      <w:r w:rsidRPr="00B678F5">
        <w:rPr>
          <w:sz w:val="24"/>
          <w:szCs w:val="24"/>
        </w:rPr>
        <w:t>Rozsudek Nejvyššího soudu ze dne 11. 11. 2001</w:t>
      </w:r>
      <w:r w:rsidR="004A1B43">
        <w:rPr>
          <w:sz w:val="24"/>
          <w:szCs w:val="24"/>
        </w:rPr>
        <w:t>,</w:t>
      </w:r>
      <w:r w:rsidRPr="00B678F5">
        <w:rPr>
          <w:sz w:val="24"/>
          <w:szCs w:val="24"/>
        </w:rPr>
        <w:t xml:space="preserve"> sp. zn. 30 Cdo 1975/2001 (11/2003 Sb. soud. rozh.).</w:t>
      </w:r>
    </w:p>
    <w:p w14:paraId="2267F548" w14:textId="77777777" w:rsidR="00721A5B" w:rsidRDefault="00721A5B" w:rsidP="00EE34BD">
      <w:pPr>
        <w:pStyle w:val="Textpoznpodarou"/>
        <w:rPr>
          <w:sz w:val="24"/>
          <w:szCs w:val="24"/>
        </w:rPr>
      </w:pPr>
    </w:p>
    <w:p w14:paraId="49743613" w14:textId="77777777" w:rsidR="00F75A2F" w:rsidRDefault="00F75A2F" w:rsidP="00F75A2F">
      <w:r>
        <w:t>Usnesení Městského soudu v Praze ze dne 30. 12. 2002, sp. zn. 24 Co 297/2002.</w:t>
      </w:r>
    </w:p>
    <w:p w14:paraId="5A2C4864" w14:textId="77777777" w:rsidR="00F75A2F" w:rsidRDefault="00F75A2F" w:rsidP="00F75A2F"/>
    <w:p w14:paraId="39C60660" w14:textId="77777777" w:rsidR="00F75A2F" w:rsidRDefault="00F75A2F" w:rsidP="00F75A2F">
      <w:r>
        <w:t>Rozsudek Nejvyššího soudu ze dne 27. 4. 2005, sp. zn. 30 Cdo 1190/2004 (3/2006 Sb. soud. rozh.).</w:t>
      </w:r>
    </w:p>
    <w:p w14:paraId="5CF6522F" w14:textId="77777777" w:rsidR="00F75A2F" w:rsidRDefault="00F75A2F" w:rsidP="00F75A2F"/>
    <w:p w14:paraId="2C536EAB" w14:textId="77777777" w:rsidR="00F75A2F" w:rsidRDefault="00F75A2F" w:rsidP="00F75A2F">
      <w:r>
        <w:t>Usnesení Nejvyššího soudu ze dne 18. 6. 2013, sp. zn. 21 Cdo 4136/2011 (11/2003 Sb. soud. rozh.).</w:t>
      </w:r>
    </w:p>
    <w:p w14:paraId="02372CBB" w14:textId="77777777" w:rsidR="00F75A2F" w:rsidRDefault="00F75A2F" w:rsidP="00F75A2F"/>
    <w:p w14:paraId="6F529F6B" w14:textId="77777777" w:rsidR="00F75A2F" w:rsidRDefault="00F75A2F" w:rsidP="00F75A2F">
      <w:pPr>
        <w:pStyle w:val="Textpoznpodarou"/>
        <w:rPr>
          <w:color w:val="000000"/>
          <w:sz w:val="24"/>
          <w:szCs w:val="24"/>
          <w:shd w:val="clear" w:color="auto" w:fill="FFFFFF"/>
        </w:rPr>
      </w:pPr>
      <w:r w:rsidRPr="00B678F5">
        <w:rPr>
          <w:color w:val="000000"/>
          <w:sz w:val="24"/>
          <w:szCs w:val="24"/>
          <w:shd w:val="clear" w:color="auto" w:fill="FFFFFF"/>
        </w:rPr>
        <w:t>Usnesení Nejvyššího soudu ze dne 26. 10. 2016, sp. zn. 21 Cdo 5591/2015 (11/2003 Sb. soud. rozh.).</w:t>
      </w:r>
    </w:p>
    <w:p w14:paraId="00CF70B4" w14:textId="77777777" w:rsidR="00721A5B" w:rsidRDefault="00721A5B" w:rsidP="00CF1022">
      <w:pPr>
        <w:pStyle w:val="Textpoznpodarou"/>
        <w:rPr>
          <w:sz w:val="24"/>
          <w:szCs w:val="24"/>
        </w:rPr>
      </w:pPr>
      <w:r w:rsidRPr="00553E0D">
        <w:rPr>
          <w:sz w:val="24"/>
          <w:szCs w:val="24"/>
        </w:rPr>
        <w:t>Rozsudek Nejvyššího soudu ze dne 23. 4. 2019, sp. zn. 21 Cdo 2236/2018 (11/20203 Sb. soud. rozh.).</w:t>
      </w:r>
    </w:p>
    <w:p w14:paraId="23ED8ECB" w14:textId="77777777" w:rsidR="00721A5B" w:rsidRDefault="00721A5B" w:rsidP="00A00005"/>
    <w:p w14:paraId="0A6F4126" w14:textId="77777777" w:rsidR="00721A5B" w:rsidRDefault="00721A5B" w:rsidP="00A00005">
      <w:r>
        <w:t>Rozsudek Okresního soudu v Mělníku ze dne 28. 5. 2021, sp. zn. 17 C 131/2020.</w:t>
      </w:r>
    </w:p>
    <w:p w14:paraId="0889B07D" w14:textId="77777777" w:rsidR="00BB69AF" w:rsidRDefault="00BB69AF" w:rsidP="00A00005"/>
    <w:p w14:paraId="6F54501C" w14:textId="5884681E" w:rsidR="007057D8" w:rsidRPr="00DA04E2" w:rsidRDefault="00DA04E2" w:rsidP="007057D8">
      <w:pPr>
        <w:rPr>
          <w:b/>
          <w:bCs/>
          <w:sz w:val="28"/>
          <w:szCs w:val="24"/>
        </w:rPr>
      </w:pPr>
      <w:r w:rsidRPr="00DA04E2">
        <w:rPr>
          <w:b/>
          <w:bCs/>
          <w:sz w:val="28"/>
          <w:szCs w:val="24"/>
        </w:rPr>
        <w:t>Internetové zdroje</w:t>
      </w:r>
    </w:p>
    <w:p w14:paraId="27016A67" w14:textId="77777777" w:rsidR="00DA04E2" w:rsidRDefault="00DA04E2" w:rsidP="007057D8"/>
    <w:p w14:paraId="55B2AC55" w14:textId="77777777" w:rsidR="00721A5B" w:rsidRDefault="00721A5B" w:rsidP="007057D8">
      <w:pPr>
        <w:rPr>
          <w:u w:val="single"/>
        </w:rPr>
      </w:pPr>
      <w:r>
        <w:t xml:space="preserve">NOTÁŘSKÁ KOMORA. </w:t>
      </w:r>
      <w:r>
        <w:rPr>
          <w:i/>
          <w:iCs/>
        </w:rPr>
        <w:t>Na Dušičky pravidelně stoupá zájem o závěti. Jejich počty narůstají i meziročně</w:t>
      </w:r>
      <w:r>
        <w:t xml:space="preserve"> [online]. nkcr.cz, 6. 11. 2018 [cit. 28. 11. 2021]. Dostupné z: </w:t>
      </w:r>
      <w:hyperlink r:id="rId12" w:history="1">
        <w:r w:rsidRPr="00843A2F">
          <w:rPr>
            <w:rStyle w:val="Hypertextovodkaz"/>
          </w:rPr>
          <w:t>https://www.nkcr.cz/vasi-notari/detail/239_550-na-dusicky-pravidelne-stoupa-zajem-o-zaveti-jejich-pocty-narustaji-i-mezirocne</w:t>
        </w:r>
      </w:hyperlink>
      <w:r>
        <w:rPr>
          <w:u w:val="single"/>
        </w:rPr>
        <w:t>.</w:t>
      </w:r>
    </w:p>
    <w:p w14:paraId="4925C918" w14:textId="77777777" w:rsidR="00721A5B" w:rsidRDefault="00721A5B" w:rsidP="007057D8">
      <w:pPr>
        <w:rPr>
          <w:u w:val="single"/>
        </w:rPr>
      </w:pPr>
    </w:p>
    <w:p w14:paraId="428A1A83" w14:textId="77777777" w:rsidR="00721A5B" w:rsidRDefault="00721A5B" w:rsidP="007057D8">
      <w:r>
        <w:t xml:space="preserve">NOTÁŘSKÁ KOMORA. </w:t>
      </w:r>
      <w:r w:rsidRPr="00312EF5">
        <w:rPr>
          <w:i/>
          <w:iCs/>
        </w:rPr>
        <w:t>Závěť</w:t>
      </w:r>
      <w:r>
        <w:rPr>
          <w:i/>
          <w:iCs/>
        </w:rPr>
        <w:t xml:space="preserve"> </w:t>
      </w:r>
      <w:r>
        <w:t xml:space="preserve">[online]. Nkcr.cz [cit. 10. 2. 2022]. Dostupné z </w:t>
      </w:r>
      <w:hyperlink r:id="rId13" w:history="1">
        <w:r w:rsidRPr="00843A2F">
          <w:rPr>
            <w:rStyle w:val="Hypertextovodkaz"/>
          </w:rPr>
          <w:t>https://www.nkcr.cz/sluzby/dedicke-pravo/zavet</w:t>
        </w:r>
      </w:hyperlink>
      <w:r>
        <w:t>.</w:t>
      </w:r>
    </w:p>
    <w:p w14:paraId="7236530B" w14:textId="77777777" w:rsidR="004C2ABA" w:rsidRDefault="004C2ABA" w:rsidP="007057D8">
      <w:pPr>
        <w:rPr>
          <w:u w:val="single"/>
        </w:rPr>
      </w:pPr>
    </w:p>
    <w:p w14:paraId="24CDD2BF" w14:textId="106E9987" w:rsidR="005E1CD3" w:rsidRDefault="005E1CD3" w:rsidP="007057D8">
      <w:pPr>
        <w:rPr>
          <w:u w:val="single"/>
        </w:rPr>
      </w:pPr>
    </w:p>
    <w:p w14:paraId="7E049C77" w14:textId="77777777" w:rsidR="005E1CD3" w:rsidRDefault="005E1CD3">
      <w:pPr>
        <w:jc w:val="left"/>
        <w:rPr>
          <w:u w:val="single"/>
        </w:rPr>
      </w:pPr>
      <w:r>
        <w:rPr>
          <w:u w:val="single"/>
        </w:rPr>
        <w:br w:type="page"/>
      </w:r>
    </w:p>
    <w:p w14:paraId="253F8218" w14:textId="03203107" w:rsidR="005E1CD3" w:rsidRPr="0032742D" w:rsidRDefault="0032742D" w:rsidP="00832670">
      <w:pPr>
        <w:pStyle w:val="Nadpis1"/>
      </w:pPr>
      <w:bookmarkStart w:id="61" w:name="_Toc105534658"/>
      <w:r w:rsidRPr="0032742D">
        <w:lastRenderedPageBreak/>
        <w:t>Abstrakt</w:t>
      </w:r>
      <w:bookmarkEnd w:id="61"/>
    </w:p>
    <w:p w14:paraId="5CF04AC3" w14:textId="77777777" w:rsidR="005E1CD3" w:rsidRDefault="005E1CD3" w:rsidP="005E1CD3"/>
    <w:p w14:paraId="3212BFED" w14:textId="40DA8C46" w:rsidR="00DF3FD6" w:rsidRDefault="00193841" w:rsidP="00686B81">
      <w:pPr>
        <w:spacing w:line="360" w:lineRule="auto"/>
        <w:ind w:firstLine="708"/>
      </w:pPr>
      <w:r>
        <w:t>Cílem</w:t>
      </w:r>
      <w:r w:rsidR="00D708E8">
        <w:t xml:space="preserve"> diplomové</w:t>
      </w:r>
      <w:r>
        <w:t xml:space="preserve"> práce</w:t>
      </w:r>
      <w:r w:rsidR="00705EEC">
        <w:t xml:space="preserve"> je pomocí komparativní metody srovnat historickou proměnu formálních náležitostí závěti</w:t>
      </w:r>
      <w:r w:rsidR="00AE1289">
        <w:t xml:space="preserve">, konkrétně </w:t>
      </w:r>
      <w:r w:rsidR="00B40ED9">
        <w:t>její</w:t>
      </w:r>
      <w:r w:rsidR="00AE1289">
        <w:t xml:space="preserve"> dataci, podpis a</w:t>
      </w:r>
      <w:r w:rsidR="00B40ED9">
        <w:t xml:space="preserve"> okrajově i</w:t>
      </w:r>
      <w:r w:rsidR="00AE1289">
        <w:t xml:space="preserve"> lokaci</w:t>
      </w:r>
      <w:r w:rsidR="00705EEC">
        <w:t>.</w:t>
      </w:r>
      <w:r w:rsidR="00CA3D64">
        <w:t xml:space="preserve"> Uvedené instituty práce srovnává v </w:t>
      </w:r>
      <w:r w:rsidR="00192465">
        <w:t>kontextu</w:t>
      </w:r>
      <w:r w:rsidR="00CA3D64">
        <w:t xml:space="preserve"> římskoprávní úpravy, období platnosti OZO a jeho inspiračních zdrojů</w:t>
      </w:r>
      <w:r w:rsidR="005010CC">
        <w:t>, OZ 1950, OZ 1964 a současn</w:t>
      </w:r>
      <w:r w:rsidR="007224AC">
        <w:t>ě platného</w:t>
      </w:r>
      <w:r w:rsidR="005010CC">
        <w:t xml:space="preserve"> občanského zákoníku.</w:t>
      </w:r>
      <w:r w:rsidR="00705EEC">
        <w:t xml:space="preserve"> </w:t>
      </w:r>
      <w:r w:rsidR="00FD60E1">
        <w:t>Dalším cílem</w:t>
      </w:r>
      <w:r w:rsidR="00C82BC8">
        <w:t xml:space="preserve"> </w:t>
      </w:r>
      <w:r w:rsidR="00FD60E1">
        <w:t xml:space="preserve">práce je nalezení optimální rovnováhy mezi kladením formálních nároků na </w:t>
      </w:r>
      <w:r w:rsidR="003404D3">
        <w:t xml:space="preserve">závěť </w:t>
      </w:r>
      <w:r w:rsidR="00FD60E1">
        <w:t xml:space="preserve">a </w:t>
      </w:r>
      <w:r w:rsidR="003404D3">
        <w:t>autonomií vůle zůstavitele.</w:t>
      </w:r>
    </w:p>
    <w:p w14:paraId="68E52BF2" w14:textId="2F946E4E" w:rsidR="001440BA" w:rsidRDefault="00455F77" w:rsidP="00686B81">
      <w:pPr>
        <w:spacing w:line="360" w:lineRule="auto"/>
        <w:ind w:firstLine="708"/>
      </w:pPr>
      <w:r>
        <w:t>První kapitola</w:t>
      </w:r>
      <w:r w:rsidR="001440BA">
        <w:t xml:space="preserve"> </w:t>
      </w:r>
      <w:r w:rsidR="00DF3FD6">
        <w:t xml:space="preserve">pojednává o obecných náležitostech závěti, definuje závěť </w:t>
      </w:r>
      <w:r w:rsidR="006C2162">
        <w:t xml:space="preserve">v různých významech </w:t>
      </w:r>
      <w:r w:rsidR="00DF3FD6">
        <w:t xml:space="preserve">a </w:t>
      </w:r>
      <w:r w:rsidR="00326EC4">
        <w:t>popisuje její dnešní využitelnost.</w:t>
      </w:r>
      <w:r>
        <w:t xml:space="preserve"> Druhá kapitola</w:t>
      </w:r>
      <w:r w:rsidR="00326EC4">
        <w:t xml:space="preserve"> </w:t>
      </w:r>
      <w:r>
        <w:t xml:space="preserve">je zaměřena na </w:t>
      </w:r>
      <w:r w:rsidR="00705EEC">
        <w:t xml:space="preserve">posouzení platnosti závětí datovaných ke stejnému dni či platnosti závěti bez uvedení data. </w:t>
      </w:r>
      <w:r>
        <w:t>Třetí kapitola</w:t>
      </w:r>
      <w:r w:rsidR="004A7733">
        <w:t xml:space="preserve"> </w:t>
      </w:r>
      <w:r w:rsidR="002071D5">
        <w:t>rozebírá hlavně následky neuvedení</w:t>
      </w:r>
      <w:r w:rsidR="00EA11B3">
        <w:t xml:space="preserve"> </w:t>
      </w:r>
      <w:r w:rsidR="00326EC4">
        <w:t xml:space="preserve">podpisu na závěti </w:t>
      </w:r>
      <w:r w:rsidR="002071D5">
        <w:t>a</w:t>
      </w:r>
      <w:r w:rsidR="00EA11B3">
        <w:t xml:space="preserve"> </w:t>
      </w:r>
      <w:r w:rsidR="0074552C">
        <w:t xml:space="preserve">vliv </w:t>
      </w:r>
      <w:r w:rsidR="00EA11B3">
        <w:t xml:space="preserve">jeho </w:t>
      </w:r>
      <w:r w:rsidR="003404D3">
        <w:t xml:space="preserve">umístění </w:t>
      </w:r>
      <w:r w:rsidR="0074552C">
        <w:t>na platnost závěti jako celku</w:t>
      </w:r>
      <w:r w:rsidR="003404D3">
        <w:t>.</w:t>
      </w:r>
      <w:r w:rsidR="0074552C">
        <w:t xml:space="preserve"> Poslední kapitola rozebírá</w:t>
      </w:r>
      <w:r w:rsidR="00705EEC">
        <w:t xml:space="preserve"> </w:t>
      </w:r>
      <w:r w:rsidR="003401EF">
        <w:t>možné přeshraniční spory v</w:t>
      </w:r>
      <w:r w:rsidR="001440BA">
        <w:t> kontextu lokace závěti.</w:t>
      </w:r>
    </w:p>
    <w:p w14:paraId="25B08DC1" w14:textId="77777777" w:rsidR="00407B57" w:rsidRDefault="00E07B09" w:rsidP="00407B57">
      <w:pPr>
        <w:spacing w:line="360" w:lineRule="auto"/>
        <w:ind w:firstLine="708"/>
      </w:pPr>
      <w:r>
        <w:t xml:space="preserve">Práce popisuje formální náležitosti allografní a holografní závěti, nikoliv pořizování závětí s úlevami či jinými podobnými formami. </w:t>
      </w:r>
    </w:p>
    <w:p w14:paraId="49D047D0" w14:textId="77777777" w:rsidR="00407B57" w:rsidRDefault="00407B57" w:rsidP="00407B57">
      <w:pPr>
        <w:spacing w:line="360" w:lineRule="auto"/>
      </w:pPr>
    </w:p>
    <w:p w14:paraId="33410E46" w14:textId="11FC76B3" w:rsidR="00407B57" w:rsidRPr="00B63133" w:rsidRDefault="00407B57" w:rsidP="00407B57">
      <w:pPr>
        <w:pStyle w:val="Nadpis1"/>
        <w:rPr>
          <w:lang w:val="en-GB"/>
        </w:rPr>
      </w:pPr>
      <w:bookmarkStart w:id="62" w:name="_Toc105534659"/>
      <w:r w:rsidRPr="00B63133">
        <w:rPr>
          <w:lang w:val="en-GB"/>
        </w:rPr>
        <w:t>Abstract</w:t>
      </w:r>
      <w:bookmarkEnd w:id="62"/>
    </w:p>
    <w:p w14:paraId="4B1F9DD4" w14:textId="77777777" w:rsidR="0072371B" w:rsidRPr="00B63133" w:rsidRDefault="0072371B" w:rsidP="0072371B">
      <w:pPr>
        <w:rPr>
          <w:lang w:val="en-GB"/>
        </w:rPr>
      </w:pPr>
    </w:p>
    <w:p w14:paraId="7EE23D8F" w14:textId="77777777" w:rsidR="0072371B" w:rsidRPr="00B63133" w:rsidRDefault="0072371B" w:rsidP="0072371B">
      <w:pPr>
        <w:spacing w:line="360" w:lineRule="auto"/>
        <w:rPr>
          <w:lang w:val="en-GB"/>
        </w:rPr>
      </w:pPr>
      <w:r w:rsidRPr="00B63133">
        <w:rPr>
          <w:lang w:val="en-GB"/>
        </w:rPr>
        <w:tab/>
        <w:t xml:space="preserve">The aim of the thesis is to compare the historical change of the formal requirements of the will, namely its dating, signature and, marginally, its location, using a comparative method. The thesis compares the aforementioned institutes in the context of the Roman law, the period of validity of the OZO and its inspirational sources, the CC 1950, the CC 1964 and the Civil Code currently in force. Another aim of the thesis is to find an optimal balance between the imposition of formal requirements on the will and the autonomy of the testator's will. </w:t>
      </w:r>
    </w:p>
    <w:p w14:paraId="3D7F3A4F" w14:textId="77777777" w:rsidR="0072371B" w:rsidRPr="00B63133" w:rsidRDefault="0072371B" w:rsidP="0072371B">
      <w:pPr>
        <w:spacing w:line="360" w:lineRule="auto"/>
        <w:ind w:firstLine="708"/>
        <w:rPr>
          <w:lang w:val="en-GB"/>
        </w:rPr>
      </w:pPr>
      <w:r w:rsidRPr="00B63133">
        <w:rPr>
          <w:lang w:val="en-GB"/>
        </w:rPr>
        <w:t xml:space="preserve">The first chapter discusses the general requisites of a will, defines a will in its various meanings and describes its present-day applicability. The second chapter focuses on assessing the validity of wills dated on the same date or the validity of undated wills. The third chapter mainly discusses the consequences of not placing a signature on the will and the effect of its placement on the validity of the will as a whole. The last chapter discusses possible cross-border disputes in the context of the location of the will. </w:t>
      </w:r>
    </w:p>
    <w:p w14:paraId="12DC8857" w14:textId="48609D4C" w:rsidR="0072371B" w:rsidRPr="00B63133" w:rsidRDefault="0072371B" w:rsidP="0072371B">
      <w:pPr>
        <w:spacing w:line="360" w:lineRule="auto"/>
        <w:ind w:firstLine="708"/>
        <w:rPr>
          <w:lang w:val="en-GB"/>
        </w:rPr>
      </w:pPr>
      <w:r w:rsidRPr="00B63133">
        <w:rPr>
          <w:lang w:val="en-GB"/>
        </w:rPr>
        <w:t>The thesis describes the formalities of allographic and holographic wills, not the making of wills with reliefs or other similar forms.</w:t>
      </w:r>
    </w:p>
    <w:p w14:paraId="5D433C23" w14:textId="013ADA2B" w:rsidR="001440BA" w:rsidRDefault="0032742D" w:rsidP="004A1381">
      <w:pPr>
        <w:spacing w:line="360" w:lineRule="auto"/>
      </w:pPr>
      <w:r>
        <w:rPr>
          <w:bCs/>
          <w:szCs w:val="28"/>
        </w:rPr>
        <w:br w:type="page"/>
      </w:r>
      <w:r w:rsidRPr="00407B57">
        <w:rPr>
          <w:b/>
          <w:bCs/>
          <w:sz w:val="32"/>
          <w:szCs w:val="28"/>
        </w:rPr>
        <w:lastRenderedPageBreak/>
        <w:t>Seznam klíčových slov</w:t>
      </w:r>
    </w:p>
    <w:p w14:paraId="448588CA" w14:textId="77777777" w:rsidR="001440BA" w:rsidRDefault="001440BA" w:rsidP="001440BA">
      <w:pPr>
        <w:jc w:val="left"/>
      </w:pPr>
    </w:p>
    <w:p w14:paraId="38D8FB8E" w14:textId="77777777" w:rsidR="001440BA" w:rsidRDefault="001440BA" w:rsidP="001440BA">
      <w:pPr>
        <w:jc w:val="left"/>
      </w:pPr>
    </w:p>
    <w:p w14:paraId="1E9F8816" w14:textId="7605D949" w:rsidR="001440BA" w:rsidRDefault="00D46DD8" w:rsidP="00B42304">
      <w:pPr>
        <w:spacing w:line="360" w:lineRule="auto"/>
        <w:jc w:val="left"/>
      </w:pPr>
      <w:r>
        <w:t>z</w:t>
      </w:r>
      <w:r w:rsidR="00D15E59">
        <w:t>ávěť, datace závěti, lokace závěti, podpis závěti, formální náležitosti závěti, zůstavitel, svědkové závěti</w:t>
      </w:r>
      <w:r w:rsidR="009F7BED">
        <w:t xml:space="preserve">, </w:t>
      </w:r>
      <w:r w:rsidR="00AC66D5">
        <w:t xml:space="preserve">místo sepsání závěti, </w:t>
      </w:r>
      <w:r w:rsidR="00A00A45">
        <w:t>podpis závětních svědků, formát data závěti</w:t>
      </w:r>
    </w:p>
    <w:p w14:paraId="1A2D3B5F" w14:textId="77777777" w:rsidR="001440BA" w:rsidRDefault="001440BA" w:rsidP="001440BA">
      <w:pPr>
        <w:jc w:val="left"/>
      </w:pPr>
    </w:p>
    <w:p w14:paraId="6DC97C13" w14:textId="77777777" w:rsidR="001440BA" w:rsidRDefault="001440BA" w:rsidP="001440BA">
      <w:pPr>
        <w:jc w:val="left"/>
      </w:pPr>
    </w:p>
    <w:p w14:paraId="40D5996B" w14:textId="77777777" w:rsidR="001440BA" w:rsidRDefault="001440BA" w:rsidP="001440BA">
      <w:pPr>
        <w:jc w:val="left"/>
      </w:pPr>
    </w:p>
    <w:p w14:paraId="7FF8E5FB" w14:textId="77777777" w:rsidR="001440BA" w:rsidRDefault="001440BA" w:rsidP="001440BA">
      <w:pPr>
        <w:jc w:val="left"/>
      </w:pPr>
    </w:p>
    <w:p w14:paraId="1851C63B" w14:textId="77777777" w:rsidR="001440BA" w:rsidRDefault="001440BA" w:rsidP="001440BA">
      <w:pPr>
        <w:jc w:val="left"/>
      </w:pPr>
    </w:p>
    <w:p w14:paraId="5903503C" w14:textId="77777777" w:rsidR="001440BA" w:rsidRDefault="001440BA" w:rsidP="001440BA">
      <w:pPr>
        <w:jc w:val="left"/>
      </w:pPr>
    </w:p>
    <w:p w14:paraId="35C208B9" w14:textId="77777777" w:rsidR="001440BA" w:rsidRDefault="001440BA" w:rsidP="001440BA">
      <w:pPr>
        <w:jc w:val="left"/>
      </w:pPr>
    </w:p>
    <w:p w14:paraId="6C00CB7A" w14:textId="77777777" w:rsidR="001440BA" w:rsidRDefault="001440BA" w:rsidP="001440BA">
      <w:pPr>
        <w:jc w:val="left"/>
      </w:pPr>
    </w:p>
    <w:p w14:paraId="6FF78515" w14:textId="77777777" w:rsidR="001440BA" w:rsidRDefault="001440BA" w:rsidP="001440BA">
      <w:pPr>
        <w:jc w:val="left"/>
      </w:pPr>
    </w:p>
    <w:p w14:paraId="3430BC3C" w14:textId="77777777" w:rsidR="001440BA" w:rsidRDefault="001440BA" w:rsidP="001440BA">
      <w:pPr>
        <w:jc w:val="left"/>
      </w:pPr>
    </w:p>
    <w:p w14:paraId="67282BBE" w14:textId="77777777" w:rsidR="001440BA" w:rsidRDefault="001440BA" w:rsidP="001440BA">
      <w:pPr>
        <w:jc w:val="left"/>
      </w:pPr>
    </w:p>
    <w:p w14:paraId="184BE543" w14:textId="77777777" w:rsidR="00625E1C" w:rsidRDefault="00625E1C" w:rsidP="001440BA">
      <w:pPr>
        <w:jc w:val="left"/>
      </w:pPr>
    </w:p>
    <w:p w14:paraId="1F6520C8" w14:textId="77777777" w:rsidR="00625E1C" w:rsidRDefault="00625E1C" w:rsidP="001440BA">
      <w:pPr>
        <w:jc w:val="left"/>
      </w:pPr>
    </w:p>
    <w:p w14:paraId="4A427C2C" w14:textId="77777777" w:rsidR="00625E1C" w:rsidRDefault="00625E1C" w:rsidP="001440BA">
      <w:pPr>
        <w:jc w:val="left"/>
      </w:pPr>
    </w:p>
    <w:p w14:paraId="753FE251" w14:textId="77777777" w:rsidR="00625E1C" w:rsidRDefault="00625E1C" w:rsidP="001440BA">
      <w:pPr>
        <w:jc w:val="left"/>
      </w:pPr>
    </w:p>
    <w:p w14:paraId="74A1BE1F" w14:textId="77777777" w:rsidR="00625E1C" w:rsidRDefault="00625E1C" w:rsidP="001440BA">
      <w:pPr>
        <w:jc w:val="left"/>
      </w:pPr>
    </w:p>
    <w:p w14:paraId="35A5A12E" w14:textId="4CB216F9" w:rsidR="0032742D" w:rsidRPr="006A7F24" w:rsidRDefault="00EB309D" w:rsidP="00ED1755">
      <w:pPr>
        <w:pStyle w:val="Nadpis1"/>
        <w:rPr>
          <w:lang w:val="en-GB"/>
        </w:rPr>
      </w:pPr>
      <w:bookmarkStart w:id="63" w:name="_Toc105534660"/>
      <w:r w:rsidRPr="006A7F24">
        <w:rPr>
          <w:lang w:val="en-GB"/>
        </w:rPr>
        <w:t>The list of keywords</w:t>
      </w:r>
      <w:bookmarkEnd w:id="63"/>
    </w:p>
    <w:p w14:paraId="0AFC2B2A" w14:textId="77777777" w:rsidR="00407B57" w:rsidRPr="006A7F24" w:rsidRDefault="00407B57" w:rsidP="00407B57">
      <w:pPr>
        <w:rPr>
          <w:lang w:val="en-GB"/>
        </w:rPr>
      </w:pPr>
    </w:p>
    <w:p w14:paraId="1C790BA4" w14:textId="34A3F389" w:rsidR="0032742D" w:rsidRPr="006A7F24" w:rsidRDefault="0032742D" w:rsidP="00ED1755">
      <w:pPr>
        <w:rPr>
          <w:lang w:val="en-GB"/>
        </w:rPr>
      </w:pPr>
    </w:p>
    <w:p w14:paraId="36E8B0F8" w14:textId="614D32B7" w:rsidR="0032742D" w:rsidRPr="006A7F24" w:rsidRDefault="00D46DD8" w:rsidP="00D46DD8">
      <w:pPr>
        <w:spacing w:line="360" w:lineRule="auto"/>
        <w:rPr>
          <w:lang w:val="en-GB"/>
        </w:rPr>
      </w:pPr>
      <w:r w:rsidRPr="006A7F24">
        <w:rPr>
          <w:lang w:val="en-GB"/>
        </w:rPr>
        <w:t>will, dating of the will, location of the will, signature of the will, formalities of the will, testator, witnesses to the will, place of making the will, signature of testamentary witnesses, format of the date of the will</w:t>
      </w:r>
    </w:p>
    <w:p w14:paraId="6AC05364" w14:textId="77777777" w:rsidR="0032742D" w:rsidRPr="00BD7A69" w:rsidRDefault="0032742D">
      <w:pPr>
        <w:pStyle w:val="Nadpis1"/>
      </w:pPr>
    </w:p>
    <w:sectPr w:rsidR="0032742D" w:rsidRPr="00BD7A69" w:rsidSect="00492EFE">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FF79" w14:textId="77777777" w:rsidR="00F67A82" w:rsidRDefault="00F67A82" w:rsidP="001B25B9">
      <w:r>
        <w:separator/>
      </w:r>
    </w:p>
  </w:endnote>
  <w:endnote w:type="continuationSeparator" w:id="0">
    <w:p w14:paraId="2D82CDEC" w14:textId="77777777" w:rsidR="00F67A82" w:rsidRDefault="00F67A82" w:rsidP="001B25B9">
      <w:r>
        <w:continuationSeparator/>
      </w:r>
    </w:p>
  </w:endnote>
  <w:endnote w:type="continuationNotice" w:id="1">
    <w:p w14:paraId="608FAF18" w14:textId="77777777" w:rsidR="00F67A82" w:rsidRDefault="00F67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31239"/>
      <w:docPartObj>
        <w:docPartGallery w:val="Page Numbers (Bottom of Page)"/>
        <w:docPartUnique/>
      </w:docPartObj>
    </w:sdtPr>
    <w:sdtEndPr/>
    <w:sdtContent>
      <w:p w14:paraId="247888D6" w14:textId="77777777" w:rsidR="00B34069" w:rsidRDefault="00B34069">
        <w:pPr>
          <w:pStyle w:val="Zpat"/>
          <w:jc w:val="center"/>
        </w:pPr>
        <w:r>
          <w:fldChar w:fldCharType="begin"/>
        </w:r>
        <w:r>
          <w:instrText>PAGE   \* MERGEFORMAT</w:instrText>
        </w:r>
        <w:r>
          <w:fldChar w:fldCharType="separate"/>
        </w:r>
        <w:r>
          <w:t>2</w:t>
        </w:r>
        <w:r>
          <w:fldChar w:fldCharType="end"/>
        </w:r>
      </w:p>
    </w:sdtContent>
  </w:sdt>
  <w:p w14:paraId="3F264E7D" w14:textId="77777777" w:rsidR="00B34069" w:rsidRDefault="00B340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78F8" w14:textId="77777777" w:rsidR="00F67A82" w:rsidRDefault="00F67A82" w:rsidP="001B25B9">
      <w:r>
        <w:separator/>
      </w:r>
    </w:p>
  </w:footnote>
  <w:footnote w:type="continuationSeparator" w:id="0">
    <w:p w14:paraId="3008F9A9" w14:textId="77777777" w:rsidR="00F67A82" w:rsidRDefault="00F67A82" w:rsidP="001B25B9">
      <w:r>
        <w:continuationSeparator/>
      </w:r>
    </w:p>
  </w:footnote>
  <w:footnote w:type="continuationNotice" w:id="1">
    <w:p w14:paraId="401B2E20" w14:textId="77777777" w:rsidR="00F67A82" w:rsidRDefault="00F67A82"/>
  </w:footnote>
  <w:footnote w:id="2">
    <w:p w14:paraId="078AF0CD" w14:textId="65D065AA" w:rsidR="004F125F" w:rsidRPr="00CA6FFC" w:rsidRDefault="004F125F">
      <w:pPr>
        <w:pStyle w:val="Textpoznpodarou"/>
      </w:pPr>
      <w:r>
        <w:rPr>
          <w:rStyle w:val="Znakapoznpodarou"/>
        </w:rPr>
        <w:footnoteRef/>
      </w:r>
      <w:r>
        <w:t xml:space="preserve"> </w:t>
      </w:r>
      <w:r w:rsidR="00CA6FFC">
        <w:t xml:space="preserve">KNAPP, Viktor a kol. </w:t>
      </w:r>
      <w:r w:rsidR="00CA6FFC">
        <w:rPr>
          <w:i/>
          <w:iCs/>
        </w:rPr>
        <w:t>Občanské právo hmotné, Svazek II</w:t>
      </w:r>
      <w:r w:rsidR="00CA6FFC">
        <w:t xml:space="preserve">. </w:t>
      </w:r>
      <w:r w:rsidR="00545A07">
        <w:t>2.</w:t>
      </w:r>
      <w:r w:rsidR="00CA6FFC">
        <w:t xml:space="preserve"> vydání. Praha: CODEX Bohemia</w:t>
      </w:r>
      <w:r w:rsidR="002219FA">
        <w:t xml:space="preserve">, 1998, </w:t>
      </w:r>
      <w:r w:rsidR="000E0F32">
        <w:t xml:space="preserve">s. </w:t>
      </w:r>
      <w:r w:rsidR="002219FA">
        <w:t>493.</w:t>
      </w:r>
    </w:p>
  </w:footnote>
  <w:footnote w:id="3">
    <w:p w14:paraId="301150B3" w14:textId="3B18DC14" w:rsidR="00E25748" w:rsidRDefault="00E25748">
      <w:pPr>
        <w:pStyle w:val="Textpoznpodarou"/>
      </w:pPr>
      <w:r>
        <w:rPr>
          <w:rStyle w:val="Znakapoznpodarou"/>
        </w:rPr>
        <w:footnoteRef/>
      </w:r>
      <w:r>
        <w:t xml:space="preserve"> Důvodová zpráva k</w:t>
      </w:r>
      <w:r w:rsidR="006E399A">
        <w:t> zákonu č.</w:t>
      </w:r>
      <w:r w:rsidR="00FE2E05">
        <w:t xml:space="preserve"> 89/2012 Sb., občanský zákoník</w:t>
      </w:r>
      <w:r w:rsidR="000C02E6">
        <w:t xml:space="preserve">, </w:t>
      </w:r>
      <w:r w:rsidR="002B02CA">
        <w:t xml:space="preserve">s. </w:t>
      </w:r>
      <w:r w:rsidR="00F13F17">
        <w:t>370.</w:t>
      </w:r>
      <w:r w:rsidR="00014261">
        <w:t xml:space="preserve"> Dostupná z: </w:t>
      </w:r>
      <w:r w:rsidR="00014261" w:rsidRPr="00014261">
        <w:t>http://obcanskyzakonik.justice.cz/images/pdf/Duvodova-zprava-NOZ-konsolidovana-verze.pdf</w:t>
      </w:r>
      <w:r w:rsidR="00014261">
        <w:t>.</w:t>
      </w:r>
    </w:p>
  </w:footnote>
  <w:footnote w:id="4">
    <w:p w14:paraId="67AB95FE" w14:textId="2AAD7726" w:rsidR="000D03B8" w:rsidRPr="00312EF5" w:rsidRDefault="000D03B8" w:rsidP="00F308D9">
      <w:pPr>
        <w:pStyle w:val="Textpoznpodarou"/>
      </w:pPr>
      <w:r>
        <w:rPr>
          <w:rStyle w:val="Znakapoznpodarou"/>
        </w:rPr>
        <w:footnoteRef/>
      </w:r>
      <w:r w:rsidR="00F308D9">
        <w:t xml:space="preserve"> </w:t>
      </w:r>
      <w:r w:rsidR="00440AE0">
        <w:t>NOTÁŘSKÁ KOMORA</w:t>
      </w:r>
      <w:r w:rsidR="00312EF5">
        <w:t xml:space="preserve">. </w:t>
      </w:r>
      <w:r w:rsidR="00312EF5" w:rsidRPr="00312EF5">
        <w:rPr>
          <w:i/>
          <w:iCs/>
        </w:rPr>
        <w:t>Závěť</w:t>
      </w:r>
      <w:r w:rsidR="00312EF5">
        <w:rPr>
          <w:i/>
          <w:iCs/>
        </w:rPr>
        <w:t xml:space="preserve"> </w:t>
      </w:r>
      <w:r w:rsidR="00312EF5">
        <w:t>[online]</w:t>
      </w:r>
      <w:r w:rsidR="00DC7DD6">
        <w:t>. Nkcr.cz</w:t>
      </w:r>
      <w:r w:rsidR="00D26994">
        <w:t xml:space="preserve"> [cit. 10. 2. 2022]. Dostupné z </w:t>
      </w:r>
      <w:r w:rsidR="00555BE2" w:rsidRPr="00555BE2">
        <w:rPr>
          <w:u w:val="single"/>
        </w:rPr>
        <w:t>https://www.nkcr.cz/sluzby/dedicke-pravo/zavet</w:t>
      </w:r>
      <w:r w:rsidR="00555BE2">
        <w:t>.</w:t>
      </w:r>
    </w:p>
  </w:footnote>
  <w:footnote w:id="5">
    <w:p w14:paraId="763A0827" w14:textId="0EB68390" w:rsidR="004E462C" w:rsidRDefault="004E462C">
      <w:pPr>
        <w:pStyle w:val="Textpoznpodarou"/>
      </w:pPr>
      <w:r>
        <w:rPr>
          <w:rStyle w:val="Znakapoznpodarou"/>
        </w:rPr>
        <w:footnoteRef/>
      </w:r>
      <w:r>
        <w:t xml:space="preserve"> </w:t>
      </w:r>
      <w:r w:rsidR="006C4D80">
        <w:t>ŠEŠINA, Martin, WAWERKA, Karel</w:t>
      </w:r>
      <w:r w:rsidR="00121AB4">
        <w:t>.</w:t>
      </w:r>
      <w:r w:rsidR="006C5705">
        <w:t xml:space="preserve"> In:</w:t>
      </w:r>
      <w:r w:rsidR="006C4D80" w:rsidRPr="006C4D80">
        <w:t xml:space="preserve"> </w:t>
      </w:r>
      <w:r w:rsidR="006C4D80">
        <w:t>DVOŘÁK, Jan</w:t>
      </w:r>
      <w:r w:rsidR="00BA7CA3">
        <w:t>, FIALA, Josef</w:t>
      </w:r>
      <w:r w:rsidR="00B977F8">
        <w:t>, DVOŘÁK, Jan a kol</w:t>
      </w:r>
      <w:r w:rsidR="00423BAA">
        <w:t>.</w:t>
      </w:r>
      <w:r w:rsidR="00B6325A">
        <w:t xml:space="preserve"> </w:t>
      </w:r>
      <w:r w:rsidR="00B6325A" w:rsidRPr="00566ED2">
        <w:rPr>
          <w:i/>
          <w:iCs/>
        </w:rPr>
        <w:t>Občanský zákoník: Komentář, Svazek IV</w:t>
      </w:r>
      <w:r w:rsidR="007B0AD2">
        <w:t>. Praha: Wolters Kluwer</w:t>
      </w:r>
      <w:r w:rsidR="00F3404B">
        <w:t xml:space="preserve">, </w:t>
      </w:r>
      <w:r w:rsidR="0004052B">
        <w:t>201</w:t>
      </w:r>
      <w:r w:rsidR="003A7D6B">
        <w:t>4</w:t>
      </w:r>
      <w:r w:rsidR="00992A88">
        <w:t>,</w:t>
      </w:r>
      <w:r w:rsidR="00CC1A73">
        <w:t xml:space="preserve"> </w:t>
      </w:r>
      <w:r w:rsidR="003D34E9">
        <w:t>s. 78.</w:t>
      </w:r>
    </w:p>
  </w:footnote>
  <w:footnote w:id="6">
    <w:p w14:paraId="06B41BAC" w14:textId="336CADD1" w:rsidR="004F6CF0" w:rsidRDefault="004F6CF0">
      <w:pPr>
        <w:pStyle w:val="Textpoznpodarou"/>
      </w:pPr>
      <w:r>
        <w:rPr>
          <w:rStyle w:val="Znakapoznpodarou"/>
        </w:rPr>
        <w:footnoteRef/>
      </w:r>
      <w:r>
        <w:t xml:space="preserve"> </w:t>
      </w:r>
      <w:r w:rsidR="00E24175">
        <w:t>Usnesení Městského soudu v</w:t>
      </w:r>
      <w:r w:rsidR="008F5044">
        <w:t> </w:t>
      </w:r>
      <w:r w:rsidR="00E24175">
        <w:t>Praze</w:t>
      </w:r>
      <w:r w:rsidR="008F5044">
        <w:t xml:space="preserve"> ze dne 30. </w:t>
      </w:r>
      <w:r w:rsidR="00F308D9">
        <w:t>12.</w:t>
      </w:r>
      <w:r w:rsidR="008F5044">
        <w:t xml:space="preserve"> 2002, sp. zn. 24 Co 297/2002</w:t>
      </w:r>
      <w:r w:rsidR="00EE01E5">
        <w:t>.</w:t>
      </w:r>
    </w:p>
  </w:footnote>
  <w:footnote w:id="7">
    <w:p w14:paraId="37913B5A" w14:textId="3EFBEB8A" w:rsidR="00795B8C" w:rsidRDefault="00795B8C">
      <w:pPr>
        <w:pStyle w:val="Textpoznpodarou"/>
      </w:pPr>
      <w:r>
        <w:rPr>
          <w:rStyle w:val="Znakapoznpodarou"/>
        </w:rPr>
        <w:footnoteRef/>
      </w:r>
      <w:r>
        <w:t xml:space="preserve"> Usnesení Nejvyššího soudu ze dne 18. 6. 2013</w:t>
      </w:r>
      <w:r w:rsidR="008770BF">
        <w:t>, sp. zn. 21 Cdo 4136/2011</w:t>
      </w:r>
      <w:r w:rsidR="00FC566D">
        <w:t xml:space="preserve"> (11/2003 Sb. soud. rozh.).</w:t>
      </w:r>
    </w:p>
  </w:footnote>
  <w:footnote w:id="8">
    <w:p w14:paraId="6D6035E0" w14:textId="1EFFE151" w:rsidR="00FD355E" w:rsidRDefault="00FD355E">
      <w:pPr>
        <w:pStyle w:val="Textpoznpodarou"/>
      </w:pPr>
      <w:r>
        <w:rPr>
          <w:rStyle w:val="Znakapoznpodarou"/>
        </w:rPr>
        <w:footnoteRef/>
      </w:r>
      <w:r>
        <w:t xml:space="preserve"> Důvodová zpráva k zákonu č. 89/2012 Sb., s. 370.</w:t>
      </w:r>
      <w:r w:rsidR="00014261">
        <w:t xml:space="preserve"> </w:t>
      </w:r>
    </w:p>
  </w:footnote>
  <w:footnote w:id="9">
    <w:p w14:paraId="6523284A" w14:textId="6FF29F09" w:rsidR="003C45B2" w:rsidRDefault="003C45B2">
      <w:pPr>
        <w:pStyle w:val="Textpoznpodarou"/>
      </w:pPr>
      <w:r>
        <w:rPr>
          <w:rStyle w:val="Znakapoznpodarou"/>
        </w:rPr>
        <w:footnoteRef/>
      </w:r>
      <w:r>
        <w:t xml:space="preserve"> </w:t>
      </w:r>
      <w:r>
        <w:rPr>
          <w:rFonts w:cs="Times New Roman"/>
        </w:rPr>
        <w:t xml:space="preserve">NĚMCOVÁ, Drahomíra. Závěť a její datace. </w:t>
      </w:r>
      <w:r w:rsidRPr="00F91E11">
        <w:rPr>
          <w:rFonts w:cs="Times New Roman"/>
          <w:i/>
          <w:iCs/>
        </w:rPr>
        <w:t>Časopis pro právní vědu a praxi</w:t>
      </w:r>
      <w:r>
        <w:rPr>
          <w:rFonts w:cs="Times New Roman"/>
        </w:rPr>
        <w:t>, roč. 25, č. 4, s. 722.</w:t>
      </w:r>
    </w:p>
  </w:footnote>
  <w:footnote w:id="10">
    <w:p w14:paraId="5C40675C" w14:textId="34EF7AFC" w:rsidR="00C348A1" w:rsidRDefault="00C348A1">
      <w:pPr>
        <w:pStyle w:val="Textpoznpodarou"/>
      </w:pPr>
      <w:r>
        <w:rPr>
          <w:rStyle w:val="Znakapoznpodarou"/>
        </w:rPr>
        <w:footnoteRef/>
      </w:r>
      <w:r>
        <w:t xml:space="preserve"> </w:t>
      </w:r>
      <w:r w:rsidR="00631C5F">
        <w:t xml:space="preserve">VOJÁČEK, Ladislav, SCHELLE, Karel, TAUCHEN, Jaromír a kol. </w:t>
      </w:r>
      <w:r w:rsidR="00631C5F">
        <w:rPr>
          <w:i/>
          <w:iCs/>
        </w:rPr>
        <w:t xml:space="preserve">Vývoj soukromého práva na území českých zemí. 1. díl. </w:t>
      </w:r>
      <w:r w:rsidR="00260C10">
        <w:t>Brno: Masarykova univerzita, 2012, s.</w:t>
      </w:r>
      <w:r w:rsidR="00A06C88">
        <w:t xml:space="preserve"> 268.</w:t>
      </w:r>
      <w:r w:rsidR="00631C5F">
        <w:t xml:space="preserve"> </w:t>
      </w:r>
    </w:p>
  </w:footnote>
  <w:footnote w:id="11">
    <w:p w14:paraId="56A9C3AD" w14:textId="78799196" w:rsidR="00631E00" w:rsidRDefault="00631E00">
      <w:pPr>
        <w:pStyle w:val="Textpoznpodarou"/>
      </w:pPr>
      <w:r>
        <w:rPr>
          <w:rStyle w:val="Znakapoznpodarou"/>
        </w:rPr>
        <w:footnoteRef/>
      </w:r>
      <w:r>
        <w:t xml:space="preserve"> </w:t>
      </w:r>
      <w:r w:rsidR="0010062F">
        <w:rPr>
          <w:rFonts w:cs="Times New Roman"/>
        </w:rPr>
        <w:t xml:space="preserve">MUZIKÁŘ, Ladislav. In: ELIÁŠ, Karel a kol. </w:t>
      </w:r>
      <w:r w:rsidR="0010062F" w:rsidRPr="005E757A">
        <w:rPr>
          <w:rFonts w:cs="Times New Roman"/>
          <w:i/>
          <w:iCs/>
        </w:rPr>
        <w:t>Občanský zákoník: velký akademický komentář</w:t>
      </w:r>
      <w:r w:rsidR="0010062F">
        <w:rPr>
          <w:rFonts w:cs="Times New Roman"/>
        </w:rPr>
        <w:t>. Praha: Linde, 2008, s. 12</w:t>
      </w:r>
      <w:r w:rsidR="00C35344">
        <w:rPr>
          <w:rFonts w:cs="Times New Roman"/>
        </w:rPr>
        <w:t>53.</w:t>
      </w:r>
    </w:p>
  </w:footnote>
  <w:footnote w:id="12">
    <w:p w14:paraId="1A2691C8" w14:textId="406A63B4" w:rsidR="00514C18" w:rsidRPr="001850B5" w:rsidRDefault="00514C18">
      <w:pPr>
        <w:pStyle w:val="Textpoznpodarou"/>
        <w:rPr>
          <w:i/>
          <w:iCs/>
        </w:rPr>
      </w:pPr>
      <w:r>
        <w:rPr>
          <w:rStyle w:val="Znakapoznpodarou"/>
        </w:rPr>
        <w:footnoteRef/>
      </w:r>
      <w:r>
        <w:t xml:space="preserve"> </w:t>
      </w:r>
      <w:r w:rsidR="00071A71">
        <w:t>NOTÁŘSKÁ KOMORA</w:t>
      </w:r>
      <w:r w:rsidR="001850B5">
        <w:t xml:space="preserve">. </w:t>
      </w:r>
      <w:r w:rsidR="001850B5">
        <w:rPr>
          <w:i/>
          <w:iCs/>
        </w:rPr>
        <w:t>Na Dušičky pravidelně stoupá zájem o závěti. Jejich počty narůstají i meziročně</w:t>
      </w:r>
      <w:r w:rsidR="00C8288A">
        <w:t xml:space="preserve"> [online]. </w:t>
      </w:r>
      <w:r w:rsidR="00545897">
        <w:t>N</w:t>
      </w:r>
      <w:r w:rsidR="00C8288A">
        <w:t>kcr</w:t>
      </w:r>
      <w:r w:rsidR="007F44EF">
        <w:t>.cz, 6. 11. 2018 [cit. 28. 11. 2021]</w:t>
      </w:r>
      <w:r w:rsidR="008812F3">
        <w:t xml:space="preserve">. Dostupné z: </w:t>
      </w:r>
      <w:r w:rsidR="008812F3" w:rsidRPr="008812F3">
        <w:rPr>
          <w:u w:val="single"/>
        </w:rPr>
        <w:t>https://www.nkcr.cz/vasi-notari/detail/239_550-na-dusicky-pravidelne-stoupa-zajem-o-zaveti-jejich-pocty-narustaji-i-mezirocne</w:t>
      </w:r>
      <w:r w:rsidR="00DE00CC">
        <w:rPr>
          <w:u w:val="single"/>
        </w:rPr>
        <w:t>.</w:t>
      </w:r>
    </w:p>
  </w:footnote>
  <w:footnote w:id="13">
    <w:p w14:paraId="594B803D" w14:textId="14B5E7EC" w:rsidR="0052622D" w:rsidRPr="0052622D" w:rsidRDefault="0052622D">
      <w:pPr>
        <w:pStyle w:val="Textpoznpodarou"/>
      </w:pPr>
      <w:r>
        <w:rPr>
          <w:rStyle w:val="Znakapoznpodarou"/>
        </w:rPr>
        <w:footnoteRef/>
      </w:r>
      <w:r>
        <w:t xml:space="preserve"> Digesta s pojmem </w:t>
      </w:r>
      <w:r>
        <w:rPr>
          <w:i/>
          <w:iCs/>
        </w:rPr>
        <w:t xml:space="preserve">testamentum </w:t>
      </w:r>
      <w:r>
        <w:t xml:space="preserve">pracují </w:t>
      </w:r>
      <w:r w:rsidR="00482F60">
        <w:t>ve svém textu pravidelně.</w:t>
      </w:r>
      <w:r w:rsidR="009D2FA9">
        <w:t xml:space="preserve"> Jako příklad lze uvést D. 50. 16. 202</w:t>
      </w:r>
      <w:r w:rsidR="00FB1CEE">
        <w:t>. D</w:t>
      </w:r>
      <w:r w:rsidR="00657684">
        <w:t>ostupné</w:t>
      </w:r>
      <w:r w:rsidR="00FB1CEE">
        <w:t xml:space="preserve"> z</w:t>
      </w:r>
      <w:r w:rsidR="00657684">
        <w:t xml:space="preserve"> </w:t>
      </w:r>
      <w:hyperlink r:id="rId1" w:anchor="16" w:history="1">
        <w:r w:rsidR="00657684" w:rsidRPr="001B62BA">
          <w:rPr>
            <w:rStyle w:val="Hypertextovodkaz"/>
          </w:rPr>
          <w:t>https://droitromain.univ-grenoble-alpes.fr/Corpus/d-50.htm#16</w:t>
        </w:r>
      </w:hyperlink>
      <w:r w:rsidR="00657684">
        <w:t xml:space="preserve">. </w:t>
      </w:r>
    </w:p>
  </w:footnote>
  <w:footnote w:id="14">
    <w:p w14:paraId="557B539D" w14:textId="39F2E22F" w:rsidR="00F52B23" w:rsidRPr="00D3442A" w:rsidRDefault="00F52B23">
      <w:pPr>
        <w:pStyle w:val="Textpoznpodarou"/>
      </w:pPr>
      <w:r>
        <w:rPr>
          <w:rStyle w:val="Znakapoznpodarou"/>
        </w:rPr>
        <w:footnoteRef/>
      </w:r>
      <w:r>
        <w:t xml:space="preserve"> </w:t>
      </w:r>
      <w:r w:rsidR="00D3442A">
        <w:t xml:space="preserve">REJZEK, Jiří. </w:t>
      </w:r>
      <w:r w:rsidR="00D3442A">
        <w:rPr>
          <w:i/>
          <w:iCs/>
        </w:rPr>
        <w:t xml:space="preserve">Český etymologický slovník. </w:t>
      </w:r>
      <w:r w:rsidR="000C7C70">
        <w:t>Voznice: Leda, 2001, s. 319.</w:t>
      </w:r>
    </w:p>
  </w:footnote>
  <w:footnote w:id="15">
    <w:p w14:paraId="62913006" w14:textId="00288309" w:rsidR="00CA0E19" w:rsidRPr="00AA5AA0" w:rsidRDefault="00CA0E19">
      <w:pPr>
        <w:pStyle w:val="Textpoznpodarou"/>
      </w:pPr>
      <w:r>
        <w:rPr>
          <w:rStyle w:val="Znakapoznpodarou"/>
        </w:rPr>
        <w:footnoteRef/>
      </w:r>
      <w:r>
        <w:t xml:space="preserve"> </w:t>
      </w:r>
      <w:r w:rsidR="00AA5AA0">
        <w:t xml:space="preserve">KADLECOVÁ, Marta a kol. </w:t>
      </w:r>
      <w:r w:rsidR="00AA5AA0">
        <w:rPr>
          <w:i/>
          <w:iCs/>
        </w:rPr>
        <w:t>Dějiny českého soukromého práva</w:t>
      </w:r>
      <w:r w:rsidR="00AA5AA0">
        <w:t>.</w:t>
      </w:r>
      <w:r w:rsidR="00A031A7">
        <w:t xml:space="preserve"> Plzeň: </w:t>
      </w:r>
      <w:r w:rsidR="00152E79">
        <w:t xml:space="preserve">Vydavatelství a nakladatelství </w:t>
      </w:r>
      <w:r w:rsidR="00A031A7">
        <w:t>Aleš Čeněk, 2007, s. 87.</w:t>
      </w:r>
    </w:p>
  </w:footnote>
  <w:footnote w:id="16">
    <w:p w14:paraId="3C89BD32" w14:textId="1295AD91" w:rsidR="00D51B6F" w:rsidRDefault="00D51B6F">
      <w:pPr>
        <w:pStyle w:val="Textpoznpodarou"/>
      </w:pPr>
      <w:r>
        <w:rPr>
          <w:rStyle w:val="Znakapoznpodarou"/>
        </w:rPr>
        <w:footnoteRef/>
      </w:r>
      <w:r>
        <w:t xml:space="preserve"> </w:t>
      </w:r>
      <w:r w:rsidRPr="00D51B6F">
        <w:rPr>
          <w:rFonts w:cs="Times New Roman"/>
          <w:color w:val="201F1E"/>
          <w:shd w:val="clear" w:color="auto" w:fill="FFFFFF"/>
        </w:rPr>
        <w:t>RŮŽIČKA, Vladimír. Vědecké zpracování české právní terminologie, zvláště v 19. století. </w:t>
      </w:r>
      <w:r w:rsidRPr="00D51B6F">
        <w:rPr>
          <w:rFonts w:cs="Times New Roman"/>
          <w:i/>
          <w:iCs/>
          <w:color w:val="201F1E"/>
          <w:shd w:val="clear" w:color="auto" w:fill="FFFFFF"/>
        </w:rPr>
        <w:t>Právněhistorické studie</w:t>
      </w:r>
      <w:r w:rsidRPr="00D51B6F">
        <w:rPr>
          <w:rFonts w:cs="Times New Roman"/>
          <w:color w:val="201F1E"/>
          <w:shd w:val="clear" w:color="auto" w:fill="FFFFFF"/>
        </w:rPr>
        <w:t>, 1957, roč. 3, s. 147</w:t>
      </w:r>
      <w:r>
        <w:rPr>
          <w:rFonts w:cs="Times New Roman"/>
          <w:color w:val="201F1E"/>
          <w:shd w:val="clear" w:color="auto" w:fill="FFFFFF"/>
        </w:rPr>
        <w:t>.</w:t>
      </w:r>
    </w:p>
  </w:footnote>
  <w:footnote w:id="17">
    <w:p w14:paraId="1168B0C5" w14:textId="0FD160A3" w:rsidR="004A5D54" w:rsidRPr="00141645" w:rsidRDefault="004A5D54" w:rsidP="004A5D54">
      <w:pPr>
        <w:pStyle w:val="Textpoznpodarou"/>
      </w:pPr>
      <w:r>
        <w:rPr>
          <w:rStyle w:val="Znakapoznpodarou"/>
        </w:rPr>
        <w:footnoteRef/>
      </w:r>
      <w:r>
        <w:t xml:space="preserve"> PETIOKY, Viktor. Německo-český slovník právní terminologie z roku 1850. </w:t>
      </w:r>
      <w:r>
        <w:rPr>
          <w:i/>
          <w:iCs/>
        </w:rPr>
        <w:t xml:space="preserve">Naše řeč, </w:t>
      </w:r>
      <w:r>
        <w:t>1994, roč. 1994, č. 5</w:t>
      </w:r>
      <w:r w:rsidR="00840D5F">
        <w:t>,</w:t>
      </w:r>
      <w:r>
        <w:t xml:space="preserve"> s. 256, 261.</w:t>
      </w:r>
    </w:p>
  </w:footnote>
  <w:footnote w:id="18">
    <w:p w14:paraId="40E07EC5" w14:textId="159F42CC" w:rsidR="001E56C5" w:rsidRDefault="001E56C5" w:rsidP="00FF0A19">
      <w:pPr>
        <w:pStyle w:val="Textpoznpodarou"/>
      </w:pPr>
      <w:r>
        <w:rPr>
          <w:rStyle w:val="Znakapoznpodarou"/>
        </w:rPr>
        <w:footnoteRef/>
      </w:r>
      <w:r>
        <w:t xml:space="preserve"> BONFANTE, Pietro. </w:t>
      </w:r>
      <w:r w:rsidRPr="00DE00CC">
        <w:rPr>
          <w:i/>
          <w:iCs/>
        </w:rPr>
        <w:t>Instituce římského práva.</w:t>
      </w:r>
      <w:r>
        <w:t xml:space="preserve"> 9. </w:t>
      </w:r>
      <w:r w:rsidR="003D763B">
        <w:t>v</w:t>
      </w:r>
      <w:r>
        <w:t xml:space="preserve">ydání. </w:t>
      </w:r>
      <w:r w:rsidR="00DE00CC">
        <w:t>Brno</w:t>
      </w:r>
      <w:r>
        <w:t>:</w:t>
      </w:r>
      <w:r w:rsidR="00C91AC2">
        <w:t xml:space="preserve"> Právník, 1932, </w:t>
      </w:r>
      <w:r w:rsidR="00C91AC2" w:rsidRPr="000F6613">
        <w:t>s. 63</w:t>
      </w:r>
      <w:r w:rsidR="00D949B1" w:rsidRPr="000F6613">
        <w:t>4</w:t>
      </w:r>
      <w:r w:rsidR="000247C9" w:rsidRPr="000F6613">
        <w:t>.</w:t>
      </w:r>
    </w:p>
  </w:footnote>
  <w:footnote w:id="19">
    <w:p w14:paraId="301975B7" w14:textId="44F34BE8" w:rsidR="00067E4F" w:rsidRDefault="00067E4F" w:rsidP="00FF0A19">
      <w:pPr>
        <w:pStyle w:val="Textpoznpodarou"/>
      </w:pPr>
      <w:r>
        <w:rPr>
          <w:rStyle w:val="Znakapoznpodarou"/>
        </w:rPr>
        <w:footnoteRef/>
      </w:r>
      <w:r>
        <w:t xml:space="preserve"> HEYROVSKÝ, Leopold. </w:t>
      </w:r>
      <w:r w:rsidRPr="00EA6E33">
        <w:rPr>
          <w:i/>
          <w:iCs/>
        </w:rPr>
        <w:t>Dějiny a systém soukromého práva římského</w:t>
      </w:r>
      <w:r>
        <w:t xml:space="preserve">. </w:t>
      </w:r>
      <w:r w:rsidR="00FA2E60">
        <w:t>4</w:t>
      </w:r>
      <w:r w:rsidR="00FF5743">
        <w:t>.</w:t>
      </w:r>
      <w:r w:rsidR="00A556DA" w:rsidRPr="00A556DA">
        <w:rPr>
          <w:color w:val="FF0000"/>
        </w:rPr>
        <w:t xml:space="preserve"> </w:t>
      </w:r>
      <w:r w:rsidR="00EA6E33">
        <w:t>vydání</w:t>
      </w:r>
      <w:r w:rsidR="00FA2E60">
        <w:t>. Pra</w:t>
      </w:r>
      <w:r w:rsidR="000F6613">
        <w:t>ha</w:t>
      </w:r>
      <w:r w:rsidR="00FA2E60">
        <w:t>: J. Otto, 1910, s. 994.</w:t>
      </w:r>
    </w:p>
  </w:footnote>
  <w:footnote w:id="20">
    <w:p w14:paraId="40AD2727" w14:textId="0BAD14D9" w:rsidR="00C53C00" w:rsidRDefault="00C53C00" w:rsidP="00FF0A19">
      <w:pPr>
        <w:pStyle w:val="Textpoznpodarou"/>
      </w:pPr>
      <w:r>
        <w:rPr>
          <w:rStyle w:val="Znakapoznpodarou"/>
        </w:rPr>
        <w:footnoteRef/>
      </w:r>
      <w:r w:rsidR="00FF0A19">
        <w:t xml:space="preserve"> </w:t>
      </w:r>
      <w:r>
        <w:t>Uvedená shromáždění se například konaly pouze dvakrát do roka</w:t>
      </w:r>
      <w:r w:rsidR="005E1842">
        <w:t xml:space="preserve"> a to nehledě na požadavek zůstavitele, v předem určených termínech.</w:t>
      </w:r>
    </w:p>
  </w:footnote>
  <w:footnote w:id="21">
    <w:p w14:paraId="287A495E" w14:textId="55F7B404" w:rsidR="001964FA" w:rsidRDefault="001964FA" w:rsidP="00FF0A19">
      <w:pPr>
        <w:pStyle w:val="Textpoznpodarou"/>
        <w:rPr>
          <w:rFonts w:cs="Times New Roman"/>
        </w:rPr>
      </w:pPr>
      <w:r>
        <w:rPr>
          <w:rStyle w:val="Znakapoznpodarou"/>
          <w:rFonts w:cs="Times New Roman"/>
        </w:rPr>
        <w:footnoteRef/>
      </w:r>
      <w:r>
        <w:rPr>
          <w:rFonts w:cs="Times New Roman"/>
        </w:rPr>
        <w:t xml:space="preserve"> VANČURA, Josef. </w:t>
      </w:r>
      <w:r w:rsidRPr="008F7031">
        <w:rPr>
          <w:rFonts w:cs="Times New Roman"/>
          <w:i/>
          <w:iCs/>
        </w:rPr>
        <w:t>Úvod do studia soukromého práva římského</w:t>
      </w:r>
      <w:r>
        <w:rPr>
          <w:rFonts w:cs="Times New Roman"/>
        </w:rPr>
        <w:t>. Praha: Josef Vančura, 1923</w:t>
      </w:r>
      <w:r w:rsidR="007769BF">
        <w:rPr>
          <w:rFonts w:cs="Times New Roman"/>
        </w:rPr>
        <w:t>,</w:t>
      </w:r>
      <w:r>
        <w:rPr>
          <w:rFonts w:cs="Times New Roman"/>
        </w:rPr>
        <w:t xml:space="preserve"> s. 445</w:t>
      </w:r>
      <w:r w:rsidR="0098707D">
        <w:rPr>
          <w:rFonts w:cs="Times New Roman"/>
        </w:rPr>
        <w:t>.</w:t>
      </w:r>
    </w:p>
  </w:footnote>
  <w:footnote w:id="22">
    <w:p w14:paraId="32AEF716" w14:textId="12D50B1E" w:rsidR="004C072B" w:rsidRDefault="004C072B" w:rsidP="004C072B">
      <w:pPr>
        <w:pStyle w:val="Textpoznpodarou"/>
        <w:rPr>
          <w:rFonts w:cs="Times New Roman"/>
        </w:rPr>
      </w:pPr>
      <w:r>
        <w:rPr>
          <w:rStyle w:val="Znakapoznpodarou"/>
          <w:rFonts w:cs="Times New Roman"/>
        </w:rPr>
        <w:footnoteRef/>
      </w:r>
      <w:r>
        <w:rPr>
          <w:rFonts w:cs="Times New Roman"/>
        </w:rPr>
        <w:t xml:space="preserve"> </w:t>
      </w:r>
      <w:r w:rsidR="000619A4">
        <w:rPr>
          <w:rFonts w:cs="Times New Roman"/>
        </w:rPr>
        <w:t xml:space="preserve">HEYROVSKÝ: </w:t>
      </w:r>
      <w:r w:rsidR="000619A4">
        <w:rPr>
          <w:rFonts w:cs="Times New Roman"/>
          <w:i/>
          <w:iCs/>
        </w:rPr>
        <w:t>Dějiny a systém…,</w:t>
      </w:r>
      <w:r w:rsidR="000619A4">
        <w:rPr>
          <w:rFonts w:cs="Times New Roman"/>
        </w:rPr>
        <w:t xml:space="preserve"> s. 995</w:t>
      </w:r>
      <w:r w:rsidR="00505E0C">
        <w:rPr>
          <w:rFonts w:cs="Times New Roman"/>
        </w:rPr>
        <w:t>.</w:t>
      </w:r>
    </w:p>
  </w:footnote>
  <w:footnote w:id="23">
    <w:p w14:paraId="7D49C541" w14:textId="2E2C6A04" w:rsidR="004C072B" w:rsidRDefault="004C072B" w:rsidP="004C072B">
      <w:pPr>
        <w:pStyle w:val="Textpoznpodarou"/>
        <w:rPr>
          <w:rFonts w:cs="Times New Roman"/>
        </w:rPr>
      </w:pPr>
      <w:r>
        <w:rPr>
          <w:rStyle w:val="Znakapoznpodarou"/>
          <w:rFonts w:cs="Times New Roman"/>
        </w:rPr>
        <w:footnoteRef/>
      </w:r>
      <w:r>
        <w:rPr>
          <w:rFonts w:cs="Times New Roman"/>
        </w:rPr>
        <w:t xml:space="preserve"> </w:t>
      </w:r>
      <w:r w:rsidR="0045588B">
        <w:rPr>
          <w:rFonts w:cs="Times New Roman"/>
        </w:rPr>
        <w:t>HEYROVSKÝ</w:t>
      </w:r>
      <w:r w:rsidR="00A714B1">
        <w:rPr>
          <w:rFonts w:cs="Times New Roman"/>
        </w:rPr>
        <w:t xml:space="preserve">: </w:t>
      </w:r>
      <w:r w:rsidR="00A714B1">
        <w:rPr>
          <w:rFonts w:cs="Times New Roman"/>
          <w:i/>
          <w:iCs/>
        </w:rPr>
        <w:t>Dějiny a systém…,</w:t>
      </w:r>
      <w:r>
        <w:rPr>
          <w:rFonts w:cs="Times New Roman"/>
        </w:rPr>
        <w:t xml:space="preserve"> s</w:t>
      </w:r>
      <w:r w:rsidR="00E07F91">
        <w:rPr>
          <w:rFonts w:cs="Times New Roman"/>
        </w:rPr>
        <w:t>.</w:t>
      </w:r>
      <w:r>
        <w:rPr>
          <w:rFonts w:cs="Times New Roman"/>
        </w:rPr>
        <w:t xml:space="preserve"> </w:t>
      </w:r>
      <w:r w:rsidR="008316AE">
        <w:rPr>
          <w:rFonts w:cs="Times New Roman"/>
        </w:rPr>
        <w:t>995</w:t>
      </w:r>
      <w:r w:rsidR="00505E0C">
        <w:rPr>
          <w:rFonts w:cs="Times New Roman"/>
        </w:rPr>
        <w:t>.</w:t>
      </w:r>
    </w:p>
  </w:footnote>
  <w:footnote w:id="24">
    <w:p w14:paraId="22861D80" w14:textId="72A5D891" w:rsidR="004C072B" w:rsidRPr="00067CB9" w:rsidRDefault="004C072B" w:rsidP="004C072B">
      <w:pPr>
        <w:pStyle w:val="Textpoznpodarou"/>
        <w:rPr>
          <w:rFonts w:cs="Times New Roman"/>
        </w:rPr>
      </w:pPr>
      <w:r>
        <w:rPr>
          <w:rStyle w:val="Znakapoznpodarou"/>
          <w:rFonts w:cs="Times New Roman"/>
        </w:rPr>
        <w:footnoteRef/>
      </w:r>
      <w:r>
        <w:rPr>
          <w:rFonts w:cs="Times New Roman"/>
        </w:rPr>
        <w:t xml:space="preserve"> </w:t>
      </w:r>
      <w:r w:rsidR="00067CB9">
        <w:rPr>
          <w:rFonts w:cs="Times New Roman"/>
        </w:rPr>
        <w:t xml:space="preserve">BLAHO, Peter, </w:t>
      </w:r>
      <w:r w:rsidR="001832E8">
        <w:rPr>
          <w:rFonts w:cs="Times New Roman"/>
        </w:rPr>
        <w:t>SKŘEJPEK</w:t>
      </w:r>
      <w:r w:rsidR="00067CB9">
        <w:rPr>
          <w:rFonts w:cs="Times New Roman"/>
        </w:rPr>
        <w:t xml:space="preserve">, Michal. </w:t>
      </w:r>
      <w:r w:rsidRPr="00067CB9">
        <w:rPr>
          <w:rFonts w:cs="Times New Roman"/>
          <w:i/>
          <w:iCs/>
        </w:rPr>
        <w:t>Iustiniani institutiones: Justiniánské instituce</w:t>
      </w:r>
      <w:r w:rsidR="004945BE">
        <w:rPr>
          <w:rFonts w:cs="Times New Roman"/>
        </w:rPr>
        <w:t xml:space="preserve">. </w:t>
      </w:r>
      <w:r w:rsidRPr="00067CB9">
        <w:rPr>
          <w:rFonts w:cs="Times New Roman"/>
        </w:rPr>
        <w:t>Praha: Karolinum, 2010, s. 161</w:t>
      </w:r>
      <w:r w:rsidR="00505E0C" w:rsidRPr="00067CB9">
        <w:rPr>
          <w:rFonts w:cs="Times New Roman"/>
        </w:rPr>
        <w:t>.</w:t>
      </w:r>
    </w:p>
  </w:footnote>
  <w:footnote w:id="25">
    <w:p w14:paraId="0E267CE3" w14:textId="47753223" w:rsidR="004C072B" w:rsidRDefault="004C072B" w:rsidP="004C072B">
      <w:pPr>
        <w:pStyle w:val="Textpoznpodarou"/>
        <w:rPr>
          <w:rFonts w:cs="Times New Roman"/>
        </w:rPr>
      </w:pPr>
      <w:r>
        <w:rPr>
          <w:rStyle w:val="Znakapoznpodarou"/>
          <w:rFonts w:cs="Times New Roman"/>
        </w:rPr>
        <w:footnoteRef/>
      </w:r>
      <w:r>
        <w:rPr>
          <w:rFonts w:cs="Times New Roman"/>
        </w:rPr>
        <w:t xml:space="preserve"> KINCL, Jaromír, </w:t>
      </w:r>
      <w:r w:rsidR="00CD734B">
        <w:rPr>
          <w:rFonts w:cs="Times New Roman"/>
        </w:rPr>
        <w:t>URFUS</w:t>
      </w:r>
      <w:r w:rsidR="00862014">
        <w:rPr>
          <w:rFonts w:cs="Times New Roman"/>
        </w:rPr>
        <w:t>,</w:t>
      </w:r>
      <w:r w:rsidR="00CD734B">
        <w:rPr>
          <w:rFonts w:cs="Times New Roman"/>
        </w:rPr>
        <w:t xml:space="preserve"> </w:t>
      </w:r>
      <w:r>
        <w:rPr>
          <w:rFonts w:cs="Times New Roman"/>
        </w:rPr>
        <w:t>Valentin</w:t>
      </w:r>
      <w:r w:rsidR="00FD0037">
        <w:rPr>
          <w:rFonts w:cs="Times New Roman"/>
        </w:rPr>
        <w:t>,</w:t>
      </w:r>
      <w:r>
        <w:rPr>
          <w:rFonts w:cs="Times New Roman"/>
        </w:rPr>
        <w:t xml:space="preserve"> </w:t>
      </w:r>
      <w:r w:rsidR="00CD734B">
        <w:rPr>
          <w:rFonts w:cs="Times New Roman"/>
        </w:rPr>
        <w:t>SKŘEJPEK</w:t>
      </w:r>
      <w:r w:rsidR="00FD0037">
        <w:rPr>
          <w:rFonts w:cs="Times New Roman"/>
        </w:rPr>
        <w:t>,</w:t>
      </w:r>
      <w:r w:rsidR="00CD734B">
        <w:rPr>
          <w:rFonts w:cs="Times New Roman"/>
        </w:rPr>
        <w:t xml:space="preserve"> </w:t>
      </w:r>
      <w:r>
        <w:rPr>
          <w:rFonts w:cs="Times New Roman"/>
        </w:rPr>
        <w:t xml:space="preserve">Michal. </w:t>
      </w:r>
      <w:r w:rsidRPr="00582A1A">
        <w:rPr>
          <w:rFonts w:cs="Times New Roman"/>
          <w:i/>
          <w:iCs/>
        </w:rPr>
        <w:t>Římské právo</w:t>
      </w:r>
      <w:r>
        <w:rPr>
          <w:rFonts w:cs="Times New Roman"/>
        </w:rPr>
        <w:t>. Praha:</w:t>
      </w:r>
      <w:r w:rsidR="008F7031">
        <w:rPr>
          <w:rFonts w:cs="Times New Roman"/>
        </w:rPr>
        <w:t xml:space="preserve"> </w:t>
      </w:r>
      <w:r>
        <w:rPr>
          <w:rFonts w:cs="Times New Roman"/>
        </w:rPr>
        <w:t>C.H. Beck, 1995</w:t>
      </w:r>
      <w:r w:rsidR="00505E0C">
        <w:rPr>
          <w:rFonts w:cs="Times New Roman"/>
        </w:rPr>
        <w:t>,</w:t>
      </w:r>
      <w:r>
        <w:rPr>
          <w:rFonts w:cs="Times New Roman"/>
        </w:rPr>
        <w:t xml:space="preserve"> s</w:t>
      </w:r>
      <w:r w:rsidR="00573A27">
        <w:rPr>
          <w:rFonts w:cs="Times New Roman"/>
        </w:rPr>
        <w:t>.</w:t>
      </w:r>
      <w:r w:rsidR="008F7031">
        <w:rPr>
          <w:rFonts w:cs="Times New Roman"/>
        </w:rPr>
        <w:t> </w:t>
      </w:r>
      <w:r>
        <w:rPr>
          <w:rFonts w:cs="Times New Roman"/>
        </w:rPr>
        <w:t>288</w:t>
      </w:r>
      <w:r w:rsidR="008F7031">
        <w:rPr>
          <w:rFonts w:cs="Times New Roman"/>
        </w:rPr>
        <w:t>.</w:t>
      </w:r>
    </w:p>
  </w:footnote>
  <w:footnote w:id="26">
    <w:p w14:paraId="504B574B" w14:textId="1D0B6FC0" w:rsidR="009E336A" w:rsidRDefault="009E336A" w:rsidP="009E336A">
      <w:pPr>
        <w:pStyle w:val="Textpoznpodarou"/>
        <w:rPr>
          <w:rFonts w:cs="Times New Roman"/>
        </w:rPr>
      </w:pPr>
      <w:r>
        <w:rPr>
          <w:rStyle w:val="Znakapoznpodarou"/>
          <w:rFonts w:cs="Times New Roman"/>
        </w:rPr>
        <w:footnoteRef/>
      </w:r>
      <w:r>
        <w:rPr>
          <w:rFonts w:cs="Times New Roman"/>
        </w:rPr>
        <w:t xml:space="preserve"> </w:t>
      </w:r>
      <w:r w:rsidR="008F7031">
        <w:rPr>
          <w:rFonts w:cs="Times New Roman"/>
        </w:rPr>
        <w:t>VANČURA</w:t>
      </w:r>
      <w:r w:rsidR="000619A4">
        <w:rPr>
          <w:rFonts w:cs="Times New Roman"/>
        </w:rPr>
        <w:t>:</w:t>
      </w:r>
      <w:r w:rsidR="008F7031">
        <w:rPr>
          <w:rFonts w:cs="Times New Roman"/>
        </w:rPr>
        <w:t xml:space="preserve"> </w:t>
      </w:r>
      <w:r w:rsidR="008F7031" w:rsidRPr="00573A27">
        <w:rPr>
          <w:rFonts w:cs="Times New Roman"/>
          <w:i/>
          <w:iCs/>
        </w:rPr>
        <w:t>Úvod do studia soukromého</w:t>
      </w:r>
      <w:r w:rsidR="000619A4">
        <w:rPr>
          <w:rFonts w:cs="Times New Roman"/>
          <w:i/>
          <w:iCs/>
        </w:rPr>
        <w:t xml:space="preserve">…, </w:t>
      </w:r>
      <w:r w:rsidR="008F7031">
        <w:rPr>
          <w:rFonts w:cs="Times New Roman"/>
        </w:rPr>
        <w:t>s. 464.</w:t>
      </w:r>
    </w:p>
  </w:footnote>
  <w:footnote w:id="27">
    <w:p w14:paraId="7560AA5D" w14:textId="2B4659D0" w:rsidR="009E336A" w:rsidRDefault="009E336A" w:rsidP="009E336A">
      <w:pPr>
        <w:pStyle w:val="Textpoznpodarou"/>
        <w:rPr>
          <w:rFonts w:cs="Times New Roman"/>
        </w:rPr>
      </w:pPr>
      <w:r>
        <w:rPr>
          <w:rStyle w:val="Znakapoznpodarou"/>
          <w:rFonts w:cs="Times New Roman"/>
        </w:rPr>
        <w:footnoteRef/>
      </w:r>
      <w:r>
        <w:rPr>
          <w:rFonts w:cs="Times New Roman"/>
        </w:rPr>
        <w:t xml:space="preserve"> </w:t>
      </w:r>
      <w:r w:rsidR="00C1694D" w:rsidRPr="00515078">
        <w:rPr>
          <w:rFonts w:cs="Times New Roman"/>
        </w:rPr>
        <w:t>D. 50</w:t>
      </w:r>
      <w:r w:rsidR="00515078" w:rsidRPr="00515078">
        <w:rPr>
          <w:rFonts w:cs="Times New Roman"/>
        </w:rPr>
        <w:t>. 17. 12</w:t>
      </w:r>
      <w:r w:rsidR="00515078">
        <w:rPr>
          <w:rFonts w:cs="Times New Roman"/>
        </w:rPr>
        <w:t>.</w:t>
      </w:r>
      <w:r w:rsidR="00515078" w:rsidRPr="00515078">
        <w:rPr>
          <w:rFonts w:cs="Times New Roman"/>
        </w:rPr>
        <w:t>, z anglického překladu od S. P. Scotta</w:t>
      </w:r>
      <w:r w:rsidR="00FB1CEE">
        <w:rPr>
          <w:rFonts w:cs="Times New Roman"/>
        </w:rPr>
        <w:t>.</w:t>
      </w:r>
      <w:r w:rsidR="008659D1">
        <w:rPr>
          <w:rFonts w:cs="Times New Roman"/>
        </w:rPr>
        <w:t xml:space="preserve"> </w:t>
      </w:r>
      <w:r w:rsidR="00FB1CEE">
        <w:rPr>
          <w:rFonts w:cs="Times New Roman"/>
        </w:rPr>
        <w:t>D</w:t>
      </w:r>
      <w:r w:rsidR="008659D1">
        <w:rPr>
          <w:rFonts w:cs="Times New Roman"/>
        </w:rPr>
        <w:t xml:space="preserve">ostupné </w:t>
      </w:r>
      <w:r w:rsidR="00FB1CEE">
        <w:rPr>
          <w:rFonts w:cs="Times New Roman"/>
        </w:rPr>
        <w:t>z</w:t>
      </w:r>
      <w:r w:rsidR="008659D1">
        <w:rPr>
          <w:rFonts w:cs="Times New Roman"/>
        </w:rPr>
        <w:t xml:space="preserve"> </w:t>
      </w:r>
      <w:r w:rsidR="008659D1" w:rsidRPr="008659D1">
        <w:rPr>
          <w:rFonts w:cs="Times New Roman"/>
        </w:rPr>
        <w:t>https://droitromain.univ-grenoble-alpes.fr/Corpus/d-50.htm#17</w:t>
      </w:r>
      <w:r w:rsidR="008659D1">
        <w:rPr>
          <w:rFonts w:cs="Times New Roman"/>
        </w:rPr>
        <w:t>.</w:t>
      </w:r>
    </w:p>
  </w:footnote>
  <w:footnote w:id="28">
    <w:p w14:paraId="1874B4FD" w14:textId="008079B1" w:rsidR="009E336A" w:rsidRDefault="009E336A" w:rsidP="009E336A">
      <w:pPr>
        <w:pStyle w:val="Textpoznpodarou"/>
        <w:rPr>
          <w:rFonts w:cs="Times New Roman"/>
        </w:rPr>
      </w:pPr>
      <w:r>
        <w:rPr>
          <w:rStyle w:val="Znakapoznpodarou"/>
          <w:rFonts w:cs="Times New Roman"/>
        </w:rPr>
        <w:footnoteRef/>
      </w:r>
      <w:r>
        <w:rPr>
          <w:rFonts w:cs="Times New Roman"/>
        </w:rPr>
        <w:t xml:space="preserve"> </w:t>
      </w:r>
      <w:r w:rsidR="00EB4FF4" w:rsidRPr="006C1DF8">
        <w:rPr>
          <w:szCs w:val="24"/>
        </w:rPr>
        <w:t xml:space="preserve">DAJCZAK, Wojciech, GIARO, Tomasz, LONGCHAMPS de BÉRIER, Franciszek, DOSTALÍK, Petr. </w:t>
      </w:r>
      <w:r w:rsidR="00EB4FF4" w:rsidRPr="006C1DF8">
        <w:rPr>
          <w:i/>
          <w:color w:val="000000"/>
          <w:szCs w:val="24"/>
          <w:shd w:val="clear" w:color="auto" w:fill="FFFFFF"/>
        </w:rPr>
        <w:t>Právo římské. Základy soukromého práva</w:t>
      </w:r>
      <w:r w:rsidR="00EB4FF4" w:rsidRPr="006C1DF8">
        <w:rPr>
          <w:color w:val="000000"/>
          <w:szCs w:val="24"/>
          <w:shd w:val="clear" w:color="auto" w:fill="FFFFFF"/>
        </w:rPr>
        <w:t>. Olomouc: Iuridicum Olomoucense, 2013</w:t>
      </w:r>
      <w:r>
        <w:rPr>
          <w:rFonts w:cs="Times New Roman"/>
        </w:rPr>
        <w:t>, s. 128</w:t>
      </w:r>
      <w:r w:rsidR="00505E0C">
        <w:rPr>
          <w:rFonts w:cs="Times New Roman"/>
        </w:rPr>
        <w:t>.</w:t>
      </w:r>
    </w:p>
  </w:footnote>
  <w:footnote w:id="29">
    <w:p w14:paraId="0A953C58" w14:textId="2C73F297" w:rsidR="00760BAD" w:rsidRPr="002B1C36" w:rsidRDefault="00760BAD">
      <w:pPr>
        <w:pStyle w:val="Textpoznpodarou"/>
      </w:pPr>
      <w:r>
        <w:rPr>
          <w:rStyle w:val="Znakapoznpodarou"/>
        </w:rPr>
        <w:footnoteRef/>
      </w:r>
      <w:r>
        <w:t xml:space="preserve"> </w:t>
      </w:r>
      <w:r w:rsidR="00016E66">
        <w:t>ARNDTS</w:t>
      </w:r>
      <w:r w:rsidR="00C80DAE">
        <w:t>, Carl</w:t>
      </w:r>
      <w:r w:rsidR="009E4436">
        <w:t xml:space="preserve"> Ludwig</w:t>
      </w:r>
      <w:r w:rsidR="00C80DAE">
        <w:t xml:space="preserve">. </w:t>
      </w:r>
      <w:r w:rsidR="00C80DAE">
        <w:rPr>
          <w:i/>
          <w:iCs/>
        </w:rPr>
        <w:t>Učební kniha pandekt.</w:t>
      </w:r>
      <w:r w:rsidR="002B1C36">
        <w:rPr>
          <w:i/>
          <w:iCs/>
        </w:rPr>
        <w:t xml:space="preserve"> </w:t>
      </w:r>
      <w:r w:rsidR="009E4436" w:rsidRPr="00C75EF6">
        <w:t>I-III</w:t>
      </w:r>
      <w:r w:rsidR="009E4436">
        <w:rPr>
          <w:i/>
          <w:iCs/>
        </w:rPr>
        <w:t xml:space="preserve">. </w:t>
      </w:r>
      <w:r w:rsidR="002B1C36">
        <w:t>Praha: Právnická jednota, 1886, s. 144.</w:t>
      </w:r>
    </w:p>
  </w:footnote>
  <w:footnote w:id="30">
    <w:p w14:paraId="01B87AF0" w14:textId="4F6014E7" w:rsidR="00D95DD0" w:rsidRDefault="00D95DD0" w:rsidP="00D95DD0">
      <w:pPr>
        <w:pStyle w:val="Textpoznpodarou"/>
        <w:rPr>
          <w:rFonts w:cs="Times New Roman"/>
        </w:rPr>
      </w:pPr>
      <w:r>
        <w:rPr>
          <w:rStyle w:val="Znakapoznpodarou"/>
          <w:rFonts w:cs="Times New Roman"/>
        </w:rPr>
        <w:footnoteRef/>
      </w:r>
      <w:r w:rsidR="00F1643D">
        <w:rPr>
          <w:rFonts w:cs="Times New Roman"/>
        </w:rPr>
        <w:t xml:space="preserve"> KINCL</w:t>
      </w:r>
      <w:r w:rsidR="003C7B36">
        <w:rPr>
          <w:rFonts w:cs="Times New Roman"/>
        </w:rPr>
        <w:t xml:space="preserve">, URFUS, SKŘEJPEK: </w:t>
      </w:r>
      <w:r w:rsidR="003C7B36" w:rsidRPr="003C7B36">
        <w:rPr>
          <w:rFonts w:cs="Times New Roman"/>
          <w:i/>
          <w:iCs/>
        </w:rPr>
        <w:t>Římské právo</w:t>
      </w:r>
      <w:r w:rsidR="003C7B36">
        <w:rPr>
          <w:rFonts w:cs="Times New Roman"/>
        </w:rPr>
        <w:t>, s. 279.</w:t>
      </w:r>
    </w:p>
  </w:footnote>
  <w:footnote w:id="31">
    <w:p w14:paraId="1B216042" w14:textId="38D63FED" w:rsidR="0003687C" w:rsidRDefault="0003687C" w:rsidP="0003687C">
      <w:pPr>
        <w:pStyle w:val="Textpoznpodarou"/>
        <w:rPr>
          <w:rFonts w:cs="Times New Roman"/>
        </w:rPr>
      </w:pPr>
      <w:r>
        <w:rPr>
          <w:rStyle w:val="Znakapoznpodarou"/>
          <w:rFonts w:cs="Times New Roman"/>
        </w:rPr>
        <w:footnoteRef/>
      </w:r>
      <w:r>
        <w:rPr>
          <w:rFonts w:cs="Times New Roman"/>
        </w:rPr>
        <w:t xml:space="preserve"> Novela 107 z anglického překladu S. P. Scotta</w:t>
      </w:r>
      <w:r w:rsidR="00F66E74">
        <w:rPr>
          <w:rFonts w:cs="Times New Roman"/>
        </w:rPr>
        <w:t>.</w:t>
      </w:r>
    </w:p>
  </w:footnote>
  <w:footnote w:id="32">
    <w:p w14:paraId="135A69CC" w14:textId="340EAF05" w:rsidR="00A75A18" w:rsidRPr="00BB0FFE" w:rsidRDefault="00A75A18">
      <w:pPr>
        <w:pStyle w:val="Textpoznpodarou"/>
      </w:pPr>
      <w:r>
        <w:rPr>
          <w:rStyle w:val="Znakapoznpodarou"/>
        </w:rPr>
        <w:footnoteRef/>
      </w:r>
      <w:r>
        <w:t xml:space="preserve"> HORÁK, Ondřej. Schenkung auf </w:t>
      </w:r>
      <w:r w:rsidR="00BB0FFE">
        <w:t xml:space="preserve">den Todesfall (Darování pro případ smrti). </w:t>
      </w:r>
      <w:r w:rsidR="00BB0FFE">
        <w:rPr>
          <w:i/>
          <w:iCs/>
        </w:rPr>
        <w:t>Ad Notam</w:t>
      </w:r>
      <w:r w:rsidR="00BB0FFE">
        <w:t>, 2015, roč.</w:t>
      </w:r>
      <w:r w:rsidR="00A24556">
        <w:t xml:space="preserve"> 21, č.</w:t>
      </w:r>
      <w:r w:rsidR="00D46E0E">
        <w:t xml:space="preserve"> 4, s. </w:t>
      </w:r>
      <w:r w:rsidR="0042374F">
        <w:t>42.</w:t>
      </w:r>
    </w:p>
  </w:footnote>
  <w:footnote w:id="33">
    <w:p w14:paraId="64145511" w14:textId="6A910127" w:rsidR="002F6834" w:rsidRPr="00DD03F9" w:rsidRDefault="002F6834">
      <w:pPr>
        <w:pStyle w:val="Textpoznpodarou"/>
      </w:pPr>
      <w:r>
        <w:rPr>
          <w:rStyle w:val="Znakapoznpodarou"/>
        </w:rPr>
        <w:footnoteRef/>
      </w:r>
      <w:r>
        <w:t xml:space="preserve"> </w:t>
      </w:r>
      <w:r w:rsidRPr="00C046CF">
        <w:rPr>
          <w:rFonts w:cs="Times New Roman"/>
          <w:color w:val="000000"/>
          <w:shd w:val="clear" w:color="auto" w:fill="FFFFFF"/>
          <w:lang w:val="sv-SE"/>
        </w:rPr>
        <w:t>HARRAS-HARRASOWSKY, Philipp</w:t>
      </w:r>
      <w:r w:rsidR="00E3086C">
        <w:rPr>
          <w:rFonts w:cs="Times New Roman"/>
          <w:color w:val="000000"/>
          <w:shd w:val="clear" w:color="auto" w:fill="FFFFFF"/>
          <w:lang w:val="sv-SE"/>
        </w:rPr>
        <w:t xml:space="preserve">. </w:t>
      </w:r>
      <w:r w:rsidRPr="00C046CF">
        <w:rPr>
          <w:rFonts w:cs="Times New Roman"/>
          <w:i/>
          <w:iCs/>
          <w:color w:val="000000"/>
          <w:shd w:val="clear" w:color="auto" w:fill="FFFFFF"/>
          <w:lang w:val="sv-SE"/>
        </w:rPr>
        <w:t>Der Codex Theresianus und seine Umarbeitungen</w:t>
      </w:r>
      <w:r w:rsidRPr="00C046CF">
        <w:rPr>
          <w:rFonts w:cs="Times New Roman"/>
          <w:color w:val="000000"/>
          <w:shd w:val="clear" w:color="auto" w:fill="FFFFFF"/>
          <w:lang w:val="sv-SE"/>
        </w:rPr>
        <w:t xml:space="preserve">. Bd. IV. Wien: C. </w:t>
      </w:r>
      <w:r w:rsidRPr="00DD03F9">
        <w:rPr>
          <w:rFonts w:cs="Times New Roman"/>
          <w:color w:val="000000"/>
          <w:shd w:val="clear" w:color="auto" w:fill="FFFFFF"/>
          <w:lang w:val="sv-SE"/>
        </w:rPr>
        <w:t>Gerold’</w:t>
      </w:r>
      <w:r w:rsidRPr="00DD03F9">
        <w:rPr>
          <w:rFonts w:cs="Times New Roman"/>
          <w:color w:val="000000"/>
          <w:shd w:val="clear" w:color="auto" w:fill="FFFFFF"/>
        </w:rPr>
        <w:t>s Sohn, 1886, s. 2</w:t>
      </w:r>
      <w:r w:rsidR="00DE7C29" w:rsidRPr="00DD03F9">
        <w:rPr>
          <w:rFonts w:cs="Times New Roman"/>
          <w:color w:val="000000"/>
          <w:shd w:val="clear" w:color="auto" w:fill="FFFFFF"/>
        </w:rPr>
        <w:t>45</w:t>
      </w:r>
      <w:r w:rsidRPr="00DD03F9">
        <w:rPr>
          <w:rFonts w:cs="Times New Roman"/>
          <w:color w:val="000000"/>
          <w:shd w:val="clear" w:color="auto" w:fill="FFFFFF"/>
        </w:rPr>
        <w:t>.</w:t>
      </w:r>
    </w:p>
  </w:footnote>
  <w:footnote w:id="34">
    <w:p w14:paraId="788A3C69" w14:textId="62A10F40" w:rsidR="00CA4861" w:rsidRPr="00DD03F9" w:rsidRDefault="00CA4861">
      <w:pPr>
        <w:pStyle w:val="Textpoznpodarou"/>
      </w:pPr>
      <w:r w:rsidRPr="00DD03F9">
        <w:rPr>
          <w:rStyle w:val="Znakapoznpodarou"/>
        </w:rPr>
        <w:footnoteRef/>
      </w:r>
      <w:r w:rsidRPr="00DD03F9">
        <w:t xml:space="preserve"> </w:t>
      </w:r>
      <w:r w:rsidR="00D52E51" w:rsidRPr="00DD03F9">
        <w:t>HARRAS-HARRASOWSKY</w:t>
      </w:r>
      <w:r w:rsidR="00A157A6" w:rsidRPr="00DD03F9">
        <w:t>:</w:t>
      </w:r>
      <w:r w:rsidR="00F80AB5" w:rsidRPr="00DD03F9">
        <w:t xml:space="preserve"> </w:t>
      </w:r>
      <w:r w:rsidR="00F80AB5" w:rsidRPr="00DD03F9">
        <w:rPr>
          <w:i/>
          <w:iCs/>
        </w:rPr>
        <w:t>Der Codex Theresianus</w:t>
      </w:r>
      <w:r w:rsidR="00A157A6" w:rsidRPr="00DD03F9">
        <w:rPr>
          <w:i/>
          <w:iCs/>
        </w:rPr>
        <w:t>…</w:t>
      </w:r>
      <w:r w:rsidR="00452BB5" w:rsidRPr="00DD03F9">
        <w:rPr>
          <w:rFonts w:cs="Times New Roman"/>
          <w:color w:val="000000"/>
          <w:shd w:val="clear" w:color="auto" w:fill="FFFFFF"/>
        </w:rPr>
        <w:t xml:space="preserve">, s. </w:t>
      </w:r>
      <w:r w:rsidR="00350ED0" w:rsidRPr="00DD03F9">
        <w:rPr>
          <w:rFonts w:cs="Times New Roman"/>
          <w:color w:val="000000"/>
          <w:shd w:val="clear" w:color="auto" w:fill="FFFFFF"/>
        </w:rPr>
        <w:t>124.</w:t>
      </w:r>
    </w:p>
  </w:footnote>
  <w:footnote w:id="35">
    <w:p w14:paraId="630B648B" w14:textId="08E52320" w:rsidR="00DD03F9" w:rsidRDefault="00DD03F9">
      <w:pPr>
        <w:pStyle w:val="Textpoznpodarou"/>
      </w:pPr>
      <w:r w:rsidRPr="00DD03F9">
        <w:rPr>
          <w:rStyle w:val="Znakapoznpodarou"/>
        </w:rPr>
        <w:footnoteRef/>
      </w:r>
      <w:r w:rsidR="00840D5F">
        <w:rPr>
          <w:rFonts w:eastAsia="Arial Unicode MS"/>
          <w:szCs w:val="24"/>
        </w:rPr>
        <w:t xml:space="preserve"> </w:t>
      </w:r>
      <w:r w:rsidRPr="00DD03F9">
        <w:rPr>
          <w:rFonts w:eastAsia="Arial Unicode MS"/>
          <w:szCs w:val="24"/>
        </w:rPr>
        <w:t>OFNER, J</w:t>
      </w:r>
      <w:r w:rsidR="0005727B">
        <w:rPr>
          <w:rFonts w:eastAsia="Arial Unicode MS"/>
          <w:szCs w:val="24"/>
        </w:rPr>
        <w:t>ulius</w:t>
      </w:r>
      <w:r w:rsidRPr="00DD03F9">
        <w:rPr>
          <w:rFonts w:eastAsia="Arial Unicode MS"/>
          <w:szCs w:val="24"/>
        </w:rPr>
        <w:t xml:space="preserve">. </w:t>
      </w:r>
      <w:r w:rsidRPr="00DD03F9">
        <w:rPr>
          <w:rFonts w:eastAsia="Arial Unicode MS"/>
          <w:i/>
          <w:szCs w:val="24"/>
        </w:rPr>
        <w:t>Der Ur-Entwurf und die Berathungs-Protokolle des Oesterreichischen Allgemeinen bürgerlichen Gesetzbuches</w:t>
      </w:r>
      <w:r w:rsidRPr="00DD03F9">
        <w:rPr>
          <w:rFonts w:eastAsia="Arial Unicode MS"/>
          <w:szCs w:val="24"/>
        </w:rPr>
        <w:t xml:space="preserve">. Bd. </w:t>
      </w:r>
      <w:r w:rsidRPr="00DD03F9">
        <w:rPr>
          <w:szCs w:val="24"/>
        </w:rPr>
        <w:t>I–</w:t>
      </w:r>
      <w:r w:rsidRPr="00DD03F9">
        <w:rPr>
          <w:rFonts w:eastAsia="Arial Unicode MS"/>
          <w:szCs w:val="24"/>
        </w:rPr>
        <w:t>II. Wien: A. Hölder, 1889</w:t>
      </w:r>
      <w:r w:rsidR="00DB792F">
        <w:rPr>
          <w:rFonts w:eastAsia="Arial Unicode MS"/>
          <w:szCs w:val="24"/>
        </w:rPr>
        <w:t xml:space="preserve">, s. </w:t>
      </w:r>
      <w:r w:rsidR="00F94B7F">
        <w:rPr>
          <w:rFonts w:eastAsia="Arial Unicode MS"/>
          <w:szCs w:val="24"/>
        </w:rPr>
        <w:t>385.</w:t>
      </w:r>
    </w:p>
  </w:footnote>
  <w:footnote w:id="36">
    <w:p w14:paraId="5B29F7EE" w14:textId="5DED4568" w:rsidR="00D54F39" w:rsidRPr="00585956" w:rsidRDefault="00D54F39">
      <w:pPr>
        <w:pStyle w:val="Textpoznpodarou"/>
      </w:pPr>
      <w:r>
        <w:rPr>
          <w:rStyle w:val="Znakapoznpodarou"/>
        </w:rPr>
        <w:footnoteRef/>
      </w:r>
      <w:r>
        <w:t xml:space="preserve"> KRČMÁŘ, Jan.</w:t>
      </w:r>
      <w:r w:rsidR="00585956">
        <w:t xml:space="preserve"> </w:t>
      </w:r>
      <w:r w:rsidR="00585956">
        <w:rPr>
          <w:i/>
          <w:iCs/>
        </w:rPr>
        <w:t>Právo občanské</w:t>
      </w:r>
      <w:r w:rsidR="007207D3">
        <w:t>.</w:t>
      </w:r>
      <w:r w:rsidR="005011CA">
        <w:t xml:space="preserve"> </w:t>
      </w:r>
      <w:r w:rsidR="005011CA" w:rsidRPr="00143655">
        <w:rPr>
          <w:i/>
          <w:iCs/>
        </w:rPr>
        <w:t>V. Právo dědické</w:t>
      </w:r>
      <w:r w:rsidR="00143655" w:rsidRPr="00143655">
        <w:rPr>
          <w:i/>
          <w:iCs/>
        </w:rPr>
        <w:t>.</w:t>
      </w:r>
      <w:r w:rsidR="007207D3">
        <w:t xml:space="preserve"> </w:t>
      </w:r>
      <w:r w:rsidR="00585956">
        <w:t>Praha:</w:t>
      </w:r>
      <w:r w:rsidR="00143655">
        <w:t xml:space="preserve"> Všehrd</w:t>
      </w:r>
      <w:r w:rsidR="000B3BFD">
        <w:t xml:space="preserve">, </w:t>
      </w:r>
      <w:r w:rsidR="00143655">
        <w:t>1937</w:t>
      </w:r>
      <w:r w:rsidR="000B3BFD">
        <w:t xml:space="preserve">, s. </w:t>
      </w:r>
      <w:r w:rsidR="007625E3">
        <w:t>23.</w:t>
      </w:r>
    </w:p>
  </w:footnote>
  <w:footnote w:id="37">
    <w:p w14:paraId="030C829E" w14:textId="1B51C4D6" w:rsidR="00665858" w:rsidRDefault="00665858" w:rsidP="00A157A6">
      <w:pPr>
        <w:pStyle w:val="Textpoznpodarou"/>
      </w:pPr>
      <w:r w:rsidRPr="008F1955">
        <w:rPr>
          <w:rStyle w:val="Znakapoznpodarou"/>
        </w:rPr>
        <w:footnoteRef/>
      </w:r>
      <w:r w:rsidR="00840D5F">
        <w:rPr>
          <w:rFonts w:cs="Times New Roman"/>
          <w:shd w:val="clear" w:color="auto" w:fill="FFFFFF"/>
        </w:rPr>
        <w:t xml:space="preserve"> </w:t>
      </w:r>
      <w:r w:rsidR="0063779E" w:rsidRPr="008F1955">
        <w:rPr>
          <w:rFonts w:cs="Times New Roman"/>
          <w:shd w:val="clear" w:color="auto" w:fill="FFFFFF"/>
        </w:rPr>
        <w:t>ROUČEK, František</w:t>
      </w:r>
      <w:r w:rsidR="00F41E8F">
        <w:rPr>
          <w:rFonts w:cs="Times New Roman"/>
          <w:shd w:val="clear" w:color="auto" w:fill="FFFFFF"/>
        </w:rPr>
        <w:t>. In:</w:t>
      </w:r>
      <w:r w:rsidR="0063779E" w:rsidRPr="008F1955">
        <w:rPr>
          <w:rFonts w:cs="Times New Roman"/>
          <w:shd w:val="clear" w:color="auto" w:fill="FFFFFF"/>
        </w:rPr>
        <w:t xml:space="preserve"> </w:t>
      </w:r>
      <w:r w:rsidR="003452B6">
        <w:rPr>
          <w:rFonts w:cs="Times New Roman"/>
          <w:shd w:val="clear" w:color="auto" w:fill="FFFFFF"/>
        </w:rPr>
        <w:t xml:space="preserve">ROUČEK, František, </w:t>
      </w:r>
      <w:r w:rsidR="0063779E" w:rsidRPr="008F1955">
        <w:rPr>
          <w:rFonts w:cs="Times New Roman"/>
          <w:shd w:val="clear" w:color="auto" w:fill="FFFFFF"/>
        </w:rPr>
        <w:t>SEDLÁČEK, Jaromír a kol. </w:t>
      </w:r>
      <w:r w:rsidR="0063779E" w:rsidRPr="008F1955">
        <w:rPr>
          <w:rFonts w:cs="Times New Roman"/>
          <w:i/>
          <w:iCs/>
          <w:shd w:val="clear" w:color="auto" w:fill="FFFFFF"/>
        </w:rPr>
        <w:t xml:space="preserve">Komentář k československému obecnému zákoníku občanskému </w:t>
      </w:r>
      <w:r w:rsidR="0063779E">
        <w:rPr>
          <w:rFonts w:cs="Times New Roman"/>
          <w:i/>
          <w:iCs/>
          <w:color w:val="222222"/>
          <w:shd w:val="clear" w:color="auto" w:fill="FFFFFF"/>
        </w:rPr>
        <w:t>a o</w:t>
      </w:r>
      <w:r w:rsidR="0063779E" w:rsidRPr="00563A8F">
        <w:rPr>
          <w:rFonts w:cs="Times New Roman"/>
          <w:i/>
          <w:iCs/>
          <w:color w:val="222222"/>
          <w:shd w:val="clear" w:color="auto" w:fill="FFFFFF"/>
        </w:rPr>
        <w:t>bčansk</w:t>
      </w:r>
      <w:r w:rsidR="0063779E">
        <w:rPr>
          <w:rFonts w:cs="Times New Roman"/>
          <w:i/>
          <w:iCs/>
          <w:color w:val="222222"/>
          <w:shd w:val="clear" w:color="auto" w:fill="FFFFFF"/>
        </w:rPr>
        <w:t xml:space="preserve">é právo platné na Slovensku a v Podkarpatské Rusi. </w:t>
      </w:r>
      <w:r w:rsidR="0063779E">
        <w:rPr>
          <w:rFonts w:cs="Times New Roman"/>
          <w:iCs/>
          <w:color w:val="222222"/>
          <w:shd w:val="clear" w:color="auto" w:fill="FFFFFF"/>
        </w:rPr>
        <w:t xml:space="preserve">Praha: V. Linhart, </w:t>
      </w:r>
      <w:r w:rsidR="0063779E">
        <w:rPr>
          <w:rFonts w:cs="Times New Roman"/>
          <w:color w:val="222222"/>
          <w:shd w:val="clear" w:color="auto" w:fill="FFFFFF"/>
        </w:rPr>
        <w:t>193</w:t>
      </w:r>
      <w:r w:rsidR="0012502B">
        <w:rPr>
          <w:rFonts w:cs="Times New Roman"/>
          <w:color w:val="222222"/>
          <w:shd w:val="clear" w:color="auto" w:fill="FFFFFF"/>
        </w:rPr>
        <w:t>6</w:t>
      </w:r>
      <w:r w:rsidR="0063779E">
        <w:rPr>
          <w:rFonts w:cs="Times New Roman"/>
          <w:color w:val="222222"/>
          <w:shd w:val="clear" w:color="auto" w:fill="FFFFFF"/>
        </w:rPr>
        <w:t xml:space="preserve">, </w:t>
      </w:r>
      <w:r w:rsidR="0063779E" w:rsidRPr="00563A8F">
        <w:rPr>
          <w:rFonts w:cs="Times New Roman"/>
          <w:color w:val="222222"/>
          <w:shd w:val="clear" w:color="auto" w:fill="FFFFFF"/>
        </w:rPr>
        <w:t xml:space="preserve">s. </w:t>
      </w:r>
      <w:r w:rsidR="00B54E5B">
        <w:rPr>
          <w:rFonts w:cs="Times New Roman"/>
          <w:color w:val="222222"/>
          <w:shd w:val="clear" w:color="auto" w:fill="FFFFFF"/>
        </w:rPr>
        <w:t>113.</w:t>
      </w:r>
    </w:p>
  </w:footnote>
  <w:footnote w:id="38">
    <w:p w14:paraId="209C2EE6" w14:textId="36066E4C" w:rsidR="003449D7" w:rsidRPr="002A7DE6" w:rsidRDefault="003449D7" w:rsidP="003449D7">
      <w:pPr>
        <w:pStyle w:val="Textpoznpodarou"/>
        <w:rPr>
          <w:color w:val="FF0000"/>
        </w:rPr>
      </w:pPr>
      <w:r>
        <w:rPr>
          <w:rStyle w:val="Znakapoznpodarou"/>
        </w:rPr>
        <w:footnoteRef/>
      </w:r>
      <w:r>
        <w:t xml:space="preserve"> </w:t>
      </w:r>
      <w:r w:rsidR="00641E19">
        <w:t>Rozhodnutí</w:t>
      </w:r>
      <w:r>
        <w:t xml:space="preserve"> </w:t>
      </w:r>
      <w:r w:rsidR="007359EE">
        <w:t xml:space="preserve">Československého </w:t>
      </w:r>
      <w:r w:rsidR="00A157A6">
        <w:t>N</w:t>
      </w:r>
      <w:r>
        <w:t xml:space="preserve">ejvyššího soudu ze dne </w:t>
      </w:r>
      <w:r w:rsidR="007359EE">
        <w:t xml:space="preserve">13. </w:t>
      </w:r>
      <w:r w:rsidR="00A157A6">
        <w:t>11.</w:t>
      </w:r>
      <w:r w:rsidR="007359EE">
        <w:t xml:space="preserve"> </w:t>
      </w:r>
      <w:r>
        <w:t>1941, sp. zn. R I 456/41</w:t>
      </w:r>
      <w:r w:rsidR="007F7C32">
        <w:t xml:space="preserve"> </w:t>
      </w:r>
      <w:r w:rsidR="007F7C32" w:rsidRPr="0074428B">
        <w:t xml:space="preserve">(23/1941-1942, </w:t>
      </w:r>
      <w:r w:rsidR="0074428B">
        <w:t>Sb. soud. rozh.).</w:t>
      </w:r>
    </w:p>
  </w:footnote>
  <w:footnote w:id="39">
    <w:p w14:paraId="0B139588" w14:textId="6B637A66" w:rsidR="0052149D" w:rsidRPr="00522376" w:rsidRDefault="0052149D">
      <w:pPr>
        <w:pStyle w:val="Textpoznpodarou"/>
      </w:pPr>
      <w:r>
        <w:rPr>
          <w:rStyle w:val="Znakapoznpodarou"/>
        </w:rPr>
        <w:footnoteRef/>
      </w:r>
      <w:r>
        <w:t xml:space="preserve"> </w:t>
      </w:r>
      <w:r w:rsidR="00522376">
        <w:t>KRČMÁŘ</w:t>
      </w:r>
      <w:r w:rsidR="00A157A6">
        <w:t>:</w:t>
      </w:r>
      <w:r w:rsidR="00522376">
        <w:t xml:space="preserve"> </w:t>
      </w:r>
      <w:r w:rsidR="00522376">
        <w:rPr>
          <w:i/>
          <w:iCs/>
        </w:rPr>
        <w:t>Právo občanské</w:t>
      </w:r>
      <w:r w:rsidR="00A157A6">
        <w:rPr>
          <w:i/>
          <w:iCs/>
        </w:rPr>
        <w:t>,</w:t>
      </w:r>
      <w:r w:rsidR="003A60D4">
        <w:t xml:space="preserve"> s. 35</w:t>
      </w:r>
      <w:r w:rsidR="00B0188F">
        <w:t>.</w:t>
      </w:r>
    </w:p>
  </w:footnote>
  <w:footnote w:id="40">
    <w:p w14:paraId="4380E4D3" w14:textId="5E3550A7" w:rsidR="000D64DE" w:rsidRDefault="000D64DE" w:rsidP="000D64DE">
      <w:pPr>
        <w:pStyle w:val="Textpoznpodarou"/>
      </w:pPr>
      <w:r>
        <w:rPr>
          <w:rStyle w:val="Znakapoznpodarou"/>
        </w:rPr>
        <w:footnoteRef/>
      </w:r>
      <w:r w:rsidR="0063779E">
        <w:t xml:space="preserve"> </w:t>
      </w:r>
      <w:r w:rsidR="0063779E" w:rsidRPr="008F1955">
        <w:rPr>
          <w:rFonts w:cs="Times New Roman"/>
          <w:shd w:val="clear" w:color="auto" w:fill="FFFFFF"/>
        </w:rPr>
        <w:t>ROUČEK,</w:t>
      </w:r>
      <w:r w:rsidR="00A157A6">
        <w:rPr>
          <w:rFonts w:cs="Times New Roman"/>
          <w:shd w:val="clear" w:color="auto" w:fill="FFFFFF"/>
        </w:rPr>
        <w:t xml:space="preserve"> SEDLÁČEK:</w:t>
      </w:r>
      <w:r w:rsidR="0063779E" w:rsidRPr="008F1955">
        <w:rPr>
          <w:rFonts w:cs="Times New Roman"/>
          <w:shd w:val="clear" w:color="auto" w:fill="FFFFFF"/>
        </w:rPr>
        <w:t> </w:t>
      </w:r>
      <w:r w:rsidR="0063779E" w:rsidRPr="008F1955">
        <w:rPr>
          <w:rFonts w:cs="Times New Roman"/>
          <w:i/>
          <w:iCs/>
          <w:shd w:val="clear" w:color="auto" w:fill="FFFFFF"/>
        </w:rPr>
        <w:t>Komentář k</w:t>
      </w:r>
      <w:r w:rsidR="00A157A6">
        <w:rPr>
          <w:rFonts w:cs="Times New Roman"/>
          <w:i/>
          <w:iCs/>
          <w:shd w:val="clear" w:color="auto" w:fill="FFFFFF"/>
        </w:rPr>
        <w:t> </w:t>
      </w:r>
      <w:r w:rsidR="0063779E" w:rsidRPr="008F1955">
        <w:rPr>
          <w:rFonts w:cs="Times New Roman"/>
          <w:i/>
          <w:iCs/>
          <w:shd w:val="clear" w:color="auto" w:fill="FFFFFF"/>
        </w:rPr>
        <w:t>československému</w:t>
      </w:r>
      <w:r w:rsidR="00613046">
        <w:rPr>
          <w:rFonts w:cs="Times New Roman"/>
          <w:i/>
          <w:iCs/>
          <w:shd w:val="clear" w:color="auto" w:fill="FFFFFF"/>
        </w:rPr>
        <w:t>…,</w:t>
      </w:r>
      <w:r w:rsidR="00613046" w:rsidRPr="00563A8F">
        <w:rPr>
          <w:rFonts w:cs="Times New Roman"/>
          <w:color w:val="222222"/>
          <w:shd w:val="clear" w:color="auto" w:fill="FFFFFF"/>
        </w:rPr>
        <w:t xml:space="preserve"> s.</w:t>
      </w:r>
      <w:r w:rsidR="0063779E" w:rsidRPr="0063779E">
        <w:rPr>
          <w:rFonts w:cs="Times New Roman"/>
          <w:shd w:val="clear" w:color="auto" w:fill="FFFFFF"/>
        </w:rPr>
        <w:t xml:space="preserve"> </w:t>
      </w:r>
      <w:r w:rsidRPr="0063779E">
        <w:t>307</w:t>
      </w:r>
      <w:r w:rsidR="00996FAB" w:rsidRPr="0063779E">
        <w:t>.</w:t>
      </w:r>
    </w:p>
  </w:footnote>
  <w:footnote w:id="41">
    <w:p w14:paraId="08856CD0" w14:textId="1BF0A03C" w:rsidR="003F6698" w:rsidRDefault="003F6698">
      <w:pPr>
        <w:pStyle w:val="Textpoznpodarou"/>
      </w:pPr>
      <w:r>
        <w:rPr>
          <w:rStyle w:val="Znakapoznpodarou"/>
        </w:rPr>
        <w:footnoteRef/>
      </w:r>
      <w:r>
        <w:t xml:space="preserve"> </w:t>
      </w:r>
      <w:r w:rsidRPr="001D0E60">
        <w:t xml:space="preserve">BEDNÁŘ, Václav. </w:t>
      </w:r>
      <w:r w:rsidRPr="004E7FDE">
        <w:rPr>
          <w:i/>
          <w:iCs/>
        </w:rPr>
        <w:t>Testamentární dědická posloupnost.</w:t>
      </w:r>
      <w:r w:rsidR="00A157A6">
        <w:rPr>
          <w:i/>
          <w:iCs/>
        </w:rPr>
        <w:t xml:space="preserve"> </w:t>
      </w:r>
      <w:r w:rsidRPr="00996FAB">
        <w:t>Plzeň: Vydavatelství a nakladatelství Aleš Čeněk</w:t>
      </w:r>
      <w:r w:rsidRPr="001D0E60">
        <w:t>, 2011</w:t>
      </w:r>
      <w:r w:rsidR="00996FAB">
        <w:t>,</w:t>
      </w:r>
      <w:r>
        <w:t xml:space="preserve"> s.</w:t>
      </w:r>
      <w:r w:rsidR="00F3721A">
        <w:t xml:space="preserve"> 32</w:t>
      </w:r>
      <w:r w:rsidR="00D26D54">
        <w:t>.</w:t>
      </w:r>
    </w:p>
  </w:footnote>
  <w:footnote w:id="42">
    <w:p w14:paraId="7DE6811D" w14:textId="339A1E00" w:rsidR="0004190E" w:rsidRDefault="0004190E" w:rsidP="0004190E">
      <w:pPr>
        <w:pStyle w:val="Textpoznpodarou"/>
      </w:pPr>
      <w:r>
        <w:rPr>
          <w:rStyle w:val="Znakapoznpodarou"/>
        </w:rPr>
        <w:footnoteRef/>
      </w:r>
      <w:r>
        <w:t xml:space="preserve">  DADUOVÁ, Martina, HORÁK, Ondřej. Nové dědické právo a meziválečná rekodifikace. </w:t>
      </w:r>
      <w:r w:rsidRPr="003F7423">
        <w:rPr>
          <w:i/>
          <w:iCs/>
        </w:rPr>
        <w:t>Ad Notam</w:t>
      </w:r>
      <w:r>
        <w:t xml:space="preserve">, 2016, </w:t>
      </w:r>
      <w:r w:rsidR="00E43A50">
        <w:t>roč. 22</w:t>
      </w:r>
      <w:r w:rsidR="00D26D54">
        <w:t xml:space="preserve">, č. 1, s. </w:t>
      </w:r>
      <w:r w:rsidR="00470225">
        <w:t>9</w:t>
      </w:r>
      <w:r w:rsidR="00D26D54">
        <w:t>.</w:t>
      </w:r>
    </w:p>
  </w:footnote>
  <w:footnote w:id="43">
    <w:p w14:paraId="0EF42EED" w14:textId="11B40300" w:rsidR="0004190E" w:rsidRDefault="0004190E" w:rsidP="0004190E">
      <w:pPr>
        <w:pStyle w:val="Textpoznpodarou"/>
      </w:pPr>
      <w:r>
        <w:rPr>
          <w:rStyle w:val="Znakapoznpodarou"/>
        </w:rPr>
        <w:footnoteRef/>
      </w:r>
      <w:r>
        <w:t xml:space="preserve"> SALÁK, Pavel jr. a kol. </w:t>
      </w:r>
      <w:r>
        <w:rPr>
          <w:i/>
        </w:rPr>
        <w:t>Historie osnovy občanského zákoníku z roku 1937</w:t>
      </w:r>
      <w:r w:rsidR="004E20EC">
        <w:rPr>
          <w:i/>
        </w:rPr>
        <w:t>. Inspirace, problémy a výzvy</w:t>
      </w:r>
      <w:r w:rsidR="002079B2" w:rsidRPr="002079B2">
        <w:rPr>
          <w:iCs/>
        </w:rPr>
        <w:t xml:space="preserve">. </w:t>
      </w:r>
      <w:r>
        <w:t>Brno: Masarykova univerzita, 20</w:t>
      </w:r>
      <w:r w:rsidR="00047857">
        <w:t>1</w:t>
      </w:r>
      <w:r>
        <w:t>7, s. 20.</w:t>
      </w:r>
    </w:p>
  </w:footnote>
  <w:footnote w:id="44">
    <w:p w14:paraId="48B8E82E" w14:textId="696003BC" w:rsidR="0004190E" w:rsidRDefault="0004190E" w:rsidP="0004190E">
      <w:pPr>
        <w:pStyle w:val="Textpoznpodarou"/>
      </w:pPr>
      <w:r>
        <w:rPr>
          <w:rStyle w:val="Znakapoznpodarou"/>
        </w:rPr>
        <w:footnoteRef/>
      </w:r>
      <w:r>
        <w:t xml:space="preserve"> SALÁK</w:t>
      </w:r>
      <w:r w:rsidR="00885337">
        <w:t xml:space="preserve">: </w:t>
      </w:r>
      <w:r>
        <w:rPr>
          <w:i/>
        </w:rPr>
        <w:t>Historie osnovy občanského</w:t>
      </w:r>
      <w:r w:rsidR="00885337">
        <w:rPr>
          <w:i/>
        </w:rPr>
        <w:t>…</w:t>
      </w:r>
      <w:r>
        <w:t>, s. 88.</w:t>
      </w:r>
    </w:p>
  </w:footnote>
  <w:footnote w:id="45">
    <w:p w14:paraId="78AFFB62" w14:textId="6481564D" w:rsidR="0004190E" w:rsidRDefault="0004190E" w:rsidP="0004190E">
      <w:pPr>
        <w:pStyle w:val="Textpoznpodarou"/>
      </w:pPr>
      <w:r>
        <w:rPr>
          <w:rStyle w:val="Znakapoznpodarou"/>
        </w:rPr>
        <w:footnoteRef/>
      </w:r>
      <w:r>
        <w:t xml:space="preserve"> SVOBODA, Emil. </w:t>
      </w:r>
      <w:r>
        <w:rPr>
          <w:i/>
        </w:rPr>
        <w:t xml:space="preserve">Návrh subkomitétu pro revisi občanského zákoníka pro Československou republiku. </w:t>
      </w:r>
      <w:r w:rsidR="006015E5">
        <w:t xml:space="preserve">2. </w:t>
      </w:r>
      <w:r>
        <w:t xml:space="preserve"> vydání. Praha:</w:t>
      </w:r>
      <w:r w:rsidR="00D15D96">
        <w:t xml:space="preserve"> Ministerstvo spravedlnosti</w:t>
      </w:r>
      <w:r>
        <w:t>, 1924</w:t>
      </w:r>
      <w:r w:rsidR="00D15D96">
        <w:t>,</w:t>
      </w:r>
      <w:r>
        <w:t xml:space="preserve"> s. 20</w:t>
      </w:r>
      <w:r w:rsidR="00885337">
        <w:t>.</w:t>
      </w:r>
    </w:p>
  </w:footnote>
  <w:footnote w:id="46">
    <w:p w14:paraId="124BD42B" w14:textId="78BAB2EB" w:rsidR="0004190E" w:rsidRDefault="0004190E" w:rsidP="0004190E">
      <w:pPr>
        <w:pStyle w:val="Textpoznpodarou"/>
      </w:pPr>
      <w:r>
        <w:rPr>
          <w:rStyle w:val="Znakapoznpodarou"/>
        </w:rPr>
        <w:footnoteRef/>
      </w:r>
      <w:r>
        <w:t xml:space="preserve"> </w:t>
      </w:r>
      <w:r w:rsidR="00D15D96">
        <w:t>SVOBODA</w:t>
      </w:r>
      <w:r w:rsidR="00864F4B">
        <w:t>:</w:t>
      </w:r>
      <w:r w:rsidR="00D15D96">
        <w:t xml:space="preserve"> </w:t>
      </w:r>
      <w:r w:rsidR="00D15D96">
        <w:rPr>
          <w:i/>
          <w:iCs/>
        </w:rPr>
        <w:t>Návrh subkomitétu pro revisi…</w:t>
      </w:r>
      <w:r w:rsidR="00BF7472">
        <w:t xml:space="preserve">, </w:t>
      </w:r>
      <w:r>
        <w:t>s. 21</w:t>
      </w:r>
      <w:r w:rsidR="00FB5891">
        <w:t>.</w:t>
      </w:r>
    </w:p>
  </w:footnote>
  <w:footnote w:id="47">
    <w:p w14:paraId="021728F3" w14:textId="7FD5515C" w:rsidR="0004190E" w:rsidRPr="00F34FF1" w:rsidRDefault="0004190E" w:rsidP="0004190E">
      <w:pPr>
        <w:pStyle w:val="Textpoznpodarou"/>
      </w:pPr>
      <w:r>
        <w:rPr>
          <w:rStyle w:val="Znakapoznpodarou"/>
        </w:rPr>
        <w:footnoteRef/>
      </w:r>
      <w:r>
        <w:t xml:space="preserve"> </w:t>
      </w:r>
      <w:r w:rsidR="00262EF5" w:rsidRPr="00262EF5">
        <w:rPr>
          <w:rFonts w:cs="Times New Roman"/>
          <w:i/>
        </w:rPr>
        <w:t>Zákon, kterým se vydává všeobecný zákoník občanský. Návrh superrevisní komise.</w:t>
      </w:r>
      <w:r w:rsidR="00AE5079">
        <w:rPr>
          <w:rFonts w:cs="Times New Roman"/>
        </w:rPr>
        <w:t xml:space="preserve"> </w:t>
      </w:r>
      <w:r w:rsidR="00297EBC">
        <w:rPr>
          <w:rFonts w:cs="Times New Roman"/>
        </w:rPr>
        <w:t xml:space="preserve">Díl I. </w:t>
      </w:r>
      <w:r w:rsidR="00262EF5" w:rsidRPr="00262EF5">
        <w:rPr>
          <w:rFonts w:cs="Times New Roman"/>
        </w:rPr>
        <w:t xml:space="preserve">Tekst zákona. Díl II. Důvodová zpráva. Praha: Ministerstvo spravedlnosti, 1931, s. </w:t>
      </w:r>
      <w:r w:rsidR="0073481D">
        <w:rPr>
          <w:rFonts w:cs="Times New Roman"/>
        </w:rPr>
        <w:t>11.</w:t>
      </w:r>
    </w:p>
  </w:footnote>
  <w:footnote w:id="48">
    <w:p w14:paraId="4D8AB603" w14:textId="1B9F6300" w:rsidR="0004190E" w:rsidRDefault="0004190E" w:rsidP="0004190E">
      <w:pPr>
        <w:pStyle w:val="Textpoznpodarou"/>
      </w:pPr>
      <w:r>
        <w:rPr>
          <w:rStyle w:val="Znakapoznpodarou"/>
        </w:rPr>
        <w:footnoteRef/>
      </w:r>
      <w:r w:rsidR="00262EF5">
        <w:t xml:space="preserve"> </w:t>
      </w:r>
      <w:r w:rsidR="00B5276A" w:rsidRPr="00B5276A">
        <w:rPr>
          <w:i/>
          <w:iCs/>
        </w:rPr>
        <w:t>Zákon, kterým se vydává</w:t>
      </w:r>
      <w:r w:rsidR="00B5276A">
        <w:t>…</w:t>
      </w:r>
      <w:r w:rsidR="006800E2">
        <w:t>,</w:t>
      </w:r>
      <w:r w:rsidR="00C90EAC">
        <w:t xml:space="preserve"> s.</w:t>
      </w:r>
      <w:r w:rsidR="00450ABA">
        <w:t xml:space="preserve"> 16</w:t>
      </w:r>
      <w:r w:rsidR="00335953">
        <w:t>3</w:t>
      </w:r>
      <w:r w:rsidR="00450ABA">
        <w:t>.</w:t>
      </w:r>
    </w:p>
  </w:footnote>
  <w:footnote w:id="49">
    <w:p w14:paraId="53CA9C55" w14:textId="17FCCA55" w:rsidR="00917EB9" w:rsidRPr="007D6359" w:rsidRDefault="00917EB9">
      <w:pPr>
        <w:pStyle w:val="Textpoznpodarou"/>
        <w:rPr>
          <w:color w:val="FF0000"/>
        </w:rPr>
      </w:pPr>
      <w:r>
        <w:rPr>
          <w:rStyle w:val="Znakapoznpodarou"/>
        </w:rPr>
        <w:footnoteRef/>
      </w:r>
      <w:r>
        <w:t xml:space="preserve"> </w:t>
      </w:r>
      <w:r w:rsidR="00DB06B6" w:rsidRPr="006C1DF8">
        <w:rPr>
          <w:i/>
          <w:szCs w:val="24"/>
        </w:rPr>
        <w:t>Vládní návrh zákona, kterým se vydává občanský zákoník.</w:t>
      </w:r>
      <w:r w:rsidR="00DB06B6" w:rsidRPr="006C1DF8">
        <w:rPr>
          <w:szCs w:val="24"/>
        </w:rPr>
        <w:t xml:space="preserve"> Praha: Národní shromáždění ČSR, 1937</w:t>
      </w:r>
      <w:r w:rsidR="00DB06B6">
        <w:rPr>
          <w:szCs w:val="24"/>
        </w:rPr>
        <w:t xml:space="preserve">, </w:t>
      </w:r>
      <w:r w:rsidRPr="00DB06B6">
        <w:t>s. 89</w:t>
      </w:r>
      <w:r w:rsidR="00DB06B6" w:rsidRPr="00DB06B6">
        <w:t>.</w:t>
      </w:r>
    </w:p>
  </w:footnote>
  <w:footnote w:id="50">
    <w:p w14:paraId="699B0AF0" w14:textId="7916811E" w:rsidR="00192748" w:rsidRDefault="00192748">
      <w:pPr>
        <w:pStyle w:val="Textpoznpodarou"/>
      </w:pPr>
      <w:r>
        <w:rPr>
          <w:rStyle w:val="Znakapoznpodarou"/>
        </w:rPr>
        <w:footnoteRef/>
      </w:r>
      <w:r>
        <w:t xml:space="preserve"> </w:t>
      </w:r>
      <w:r w:rsidR="00C90EAC">
        <w:t>DADUOVÁ</w:t>
      </w:r>
      <w:r w:rsidR="00A157A6">
        <w:t>,</w:t>
      </w:r>
      <w:r w:rsidR="00C90EAC">
        <w:t xml:space="preserve"> HORÁK</w:t>
      </w:r>
      <w:r w:rsidR="00A157A6">
        <w:t>:</w:t>
      </w:r>
      <w:r w:rsidR="00C90EAC">
        <w:t xml:space="preserve"> Nové dědické právo</w:t>
      </w:r>
      <w:r w:rsidR="00D74C31">
        <w:t>…</w:t>
      </w:r>
      <w:r w:rsidR="00A157A6">
        <w:t>,</w:t>
      </w:r>
      <w:r w:rsidR="00C90EAC">
        <w:t xml:space="preserve"> s. </w:t>
      </w:r>
      <w:r w:rsidR="00D14306">
        <w:t>10</w:t>
      </w:r>
      <w:r w:rsidR="00C90EAC">
        <w:t>.</w:t>
      </w:r>
    </w:p>
  </w:footnote>
  <w:footnote w:id="51">
    <w:p w14:paraId="319706ED" w14:textId="1ECB8930" w:rsidR="00633CD2" w:rsidRDefault="00633CD2" w:rsidP="00633CD2">
      <w:pPr>
        <w:pStyle w:val="Textpoznpodarou"/>
      </w:pPr>
      <w:r>
        <w:rPr>
          <w:rStyle w:val="Znakapoznpodarou"/>
        </w:rPr>
        <w:footnoteRef/>
      </w:r>
      <w:r>
        <w:t xml:space="preserve"> </w:t>
      </w:r>
      <w:r>
        <w:rPr>
          <w:rFonts w:cs="Times New Roman"/>
        </w:rPr>
        <w:t>S</w:t>
      </w:r>
      <w:r w:rsidR="00F361E4">
        <w:rPr>
          <w:rFonts w:cs="Times New Roman"/>
        </w:rPr>
        <w:t>A</w:t>
      </w:r>
      <w:r>
        <w:rPr>
          <w:rFonts w:cs="Times New Roman"/>
        </w:rPr>
        <w:t>LÁK, Pavel, jr. Datace závěti z historické perspektivy</w:t>
      </w:r>
      <w:r w:rsidR="00231502">
        <w:rPr>
          <w:rFonts w:cs="Times New Roman"/>
        </w:rPr>
        <w:t>.</w:t>
      </w:r>
      <w:r>
        <w:rPr>
          <w:rFonts w:cs="Times New Roman"/>
        </w:rPr>
        <w:t xml:space="preserve"> </w:t>
      </w:r>
      <w:r w:rsidRPr="00D12713">
        <w:rPr>
          <w:rFonts w:cs="Times New Roman"/>
          <w:i/>
          <w:iCs/>
        </w:rPr>
        <w:t>Časopis pro právní vědu a praxi</w:t>
      </w:r>
      <w:r>
        <w:rPr>
          <w:rFonts w:cs="Times New Roman"/>
        </w:rPr>
        <w:t xml:space="preserve">, </w:t>
      </w:r>
      <w:r w:rsidR="002A3DEF">
        <w:rPr>
          <w:rFonts w:cs="Times New Roman"/>
        </w:rPr>
        <w:t xml:space="preserve">2018, roč. </w:t>
      </w:r>
      <w:r w:rsidR="00EF48C2">
        <w:rPr>
          <w:rFonts w:cs="Times New Roman"/>
        </w:rPr>
        <w:t xml:space="preserve">26, č. 3, </w:t>
      </w:r>
      <w:r w:rsidR="002A3DEF">
        <w:rPr>
          <w:rFonts w:cs="Times New Roman"/>
        </w:rPr>
        <w:t>s.</w:t>
      </w:r>
      <w:r>
        <w:rPr>
          <w:rFonts w:cs="Times New Roman"/>
        </w:rPr>
        <w:t xml:space="preserve"> </w:t>
      </w:r>
      <w:r w:rsidR="00B24710">
        <w:rPr>
          <w:rFonts w:cs="Times New Roman"/>
        </w:rPr>
        <w:t>487</w:t>
      </w:r>
      <w:r w:rsidR="00EF48C2">
        <w:rPr>
          <w:rFonts w:cs="Times New Roman"/>
        </w:rPr>
        <w:t>.</w:t>
      </w:r>
    </w:p>
  </w:footnote>
  <w:footnote w:id="52">
    <w:p w14:paraId="4FFB0EFA" w14:textId="10998C23" w:rsidR="00157125" w:rsidRPr="006C0F15" w:rsidRDefault="00157125">
      <w:pPr>
        <w:pStyle w:val="Textpoznpodarou"/>
      </w:pPr>
      <w:r>
        <w:rPr>
          <w:rStyle w:val="Znakapoznpodarou"/>
        </w:rPr>
        <w:footnoteRef/>
      </w:r>
      <w:r>
        <w:t xml:space="preserve"> </w:t>
      </w:r>
      <w:r w:rsidR="00BF5801">
        <w:t>PĚCHA,</w:t>
      </w:r>
      <w:r w:rsidR="00371410">
        <w:t xml:space="preserve"> František. Zažil jsem tři občanské zákoníky</w:t>
      </w:r>
      <w:r w:rsidR="00B24710">
        <w:t>.</w:t>
      </w:r>
      <w:r w:rsidR="00677F12">
        <w:t xml:space="preserve"> </w:t>
      </w:r>
      <w:r w:rsidR="006C0F15">
        <w:rPr>
          <w:i/>
          <w:iCs/>
        </w:rPr>
        <w:t xml:space="preserve">Ad </w:t>
      </w:r>
      <w:r w:rsidR="008D3FB2">
        <w:rPr>
          <w:i/>
          <w:iCs/>
        </w:rPr>
        <w:t>N</w:t>
      </w:r>
      <w:r w:rsidR="006C0F15">
        <w:rPr>
          <w:i/>
          <w:iCs/>
        </w:rPr>
        <w:t>otam</w:t>
      </w:r>
      <w:r w:rsidR="006C0F15" w:rsidRPr="00187FC1">
        <w:t xml:space="preserve">, </w:t>
      </w:r>
      <w:r w:rsidR="008C6711" w:rsidRPr="00187FC1">
        <w:t>2011,</w:t>
      </w:r>
      <w:r w:rsidR="00C72201">
        <w:t xml:space="preserve"> </w:t>
      </w:r>
      <w:r w:rsidR="00A5381E" w:rsidRPr="00AB14CA">
        <w:t xml:space="preserve">roč. </w:t>
      </w:r>
      <w:r w:rsidR="003332F9">
        <w:t>17</w:t>
      </w:r>
      <w:r w:rsidR="00A5381E" w:rsidRPr="00AB14CA">
        <w:t>,</w:t>
      </w:r>
      <w:r w:rsidR="00843CAE" w:rsidRPr="00AB14CA">
        <w:t xml:space="preserve"> č.</w:t>
      </w:r>
      <w:r w:rsidR="009A2C8F" w:rsidRPr="00AB14CA">
        <w:t xml:space="preserve"> </w:t>
      </w:r>
      <w:r w:rsidR="00A5381E" w:rsidRPr="00AB14CA">
        <w:t>4</w:t>
      </w:r>
      <w:r w:rsidR="00751944" w:rsidRPr="00AB14CA">
        <w:t>, s. 5</w:t>
      </w:r>
      <w:r w:rsidR="00AB14CA" w:rsidRPr="00AB14CA">
        <w:t>2.</w:t>
      </w:r>
    </w:p>
  </w:footnote>
  <w:footnote w:id="53">
    <w:p w14:paraId="79B3F8A3" w14:textId="66D42DEC" w:rsidR="00D60699" w:rsidRDefault="00D60699" w:rsidP="00D60699">
      <w:pPr>
        <w:pStyle w:val="Textpoznpodarou"/>
        <w:rPr>
          <w:rFonts w:cs="Times New Roman"/>
        </w:rPr>
      </w:pPr>
      <w:r w:rsidRPr="000C69C4">
        <w:rPr>
          <w:rStyle w:val="Znakapoznpodarou"/>
          <w:rFonts w:cs="Times New Roman"/>
        </w:rPr>
        <w:footnoteRef/>
      </w:r>
      <w:r w:rsidRPr="000C69C4">
        <w:rPr>
          <w:rFonts w:cs="Times New Roman"/>
        </w:rPr>
        <w:t xml:space="preserve"> </w:t>
      </w:r>
      <w:r w:rsidR="00543EA0" w:rsidRPr="000C69C4">
        <w:rPr>
          <w:rFonts w:cs="Times New Roman"/>
        </w:rPr>
        <w:t>FIALA</w:t>
      </w:r>
      <w:r w:rsidR="00543EA0">
        <w:rPr>
          <w:rFonts w:cs="Times New Roman"/>
        </w:rPr>
        <w:t xml:space="preserve"> Roman, BEEROVÁ, Kamila</w:t>
      </w:r>
      <w:r w:rsidR="002032B6">
        <w:rPr>
          <w:rFonts w:cs="Times New Roman"/>
        </w:rPr>
        <w:t>, DRÁPAL, Ljubomír.</w:t>
      </w:r>
      <w:r w:rsidR="00543EA0">
        <w:rPr>
          <w:rFonts w:cs="Times New Roman"/>
        </w:rPr>
        <w:t xml:space="preserve"> In: DRÁPAL, Ljubomír a kol.</w:t>
      </w:r>
      <w:r w:rsidRPr="000C69C4">
        <w:rPr>
          <w:rFonts w:cs="Times New Roman"/>
        </w:rPr>
        <w:t xml:space="preserve"> </w:t>
      </w:r>
      <w:r w:rsidRPr="00AA714A">
        <w:rPr>
          <w:rFonts w:cs="Times New Roman"/>
          <w:i/>
          <w:iCs/>
        </w:rPr>
        <w:t>Občanský zákoník</w:t>
      </w:r>
      <w:r w:rsidR="00F67A8D">
        <w:rPr>
          <w:rFonts w:cs="Times New Roman"/>
          <w:i/>
          <w:iCs/>
        </w:rPr>
        <w:t xml:space="preserve"> IV</w:t>
      </w:r>
      <w:r w:rsidR="00D91FBE">
        <w:rPr>
          <w:rFonts w:cs="Times New Roman"/>
          <w:i/>
          <w:iCs/>
        </w:rPr>
        <w:t>. Dědické právo</w:t>
      </w:r>
      <w:r>
        <w:rPr>
          <w:rFonts w:cs="Times New Roman"/>
        </w:rPr>
        <w:t xml:space="preserve">. Praha: C.H. Beck, </w:t>
      </w:r>
      <w:r w:rsidR="00B40E80">
        <w:rPr>
          <w:rFonts w:cs="Times New Roman"/>
        </w:rPr>
        <w:t>2015</w:t>
      </w:r>
      <w:r>
        <w:rPr>
          <w:rFonts w:cs="Times New Roman"/>
        </w:rPr>
        <w:t>, s. 93</w:t>
      </w:r>
      <w:r w:rsidR="00597724">
        <w:rPr>
          <w:rFonts w:cs="Times New Roman"/>
        </w:rPr>
        <w:t>.</w:t>
      </w:r>
    </w:p>
  </w:footnote>
  <w:footnote w:id="54">
    <w:p w14:paraId="08567B3B" w14:textId="083C30E5" w:rsidR="00D60699" w:rsidRDefault="00D60699" w:rsidP="00D60699">
      <w:pPr>
        <w:pStyle w:val="Bezmezer"/>
        <w:spacing w:line="240" w:lineRule="auto"/>
        <w:rPr>
          <w:rFonts w:cs="Times New Roman"/>
          <w:sz w:val="20"/>
          <w:szCs w:val="20"/>
        </w:rPr>
      </w:pPr>
      <w:r>
        <w:rPr>
          <w:rStyle w:val="Znakapoznpodarou"/>
        </w:rPr>
        <w:footnoteRef/>
      </w:r>
      <w:r>
        <w:rPr>
          <w:sz w:val="20"/>
          <w:szCs w:val="20"/>
        </w:rPr>
        <w:t xml:space="preserve"> </w:t>
      </w:r>
      <w:r w:rsidR="004B0A74">
        <w:rPr>
          <w:sz w:val="20"/>
          <w:szCs w:val="20"/>
        </w:rPr>
        <w:t>D</w:t>
      </w:r>
      <w:r>
        <w:rPr>
          <w:rFonts w:cs="Times New Roman"/>
          <w:sz w:val="20"/>
          <w:szCs w:val="20"/>
        </w:rPr>
        <w:t>ůvodová zpráva k</w:t>
      </w:r>
      <w:r w:rsidR="00C642E7">
        <w:rPr>
          <w:rFonts w:cs="Times New Roman"/>
          <w:sz w:val="20"/>
          <w:szCs w:val="20"/>
        </w:rPr>
        <w:t> zákonu č. 141/1950 Sb., občanský zákoník</w:t>
      </w:r>
      <w:r>
        <w:rPr>
          <w:rFonts w:cs="Times New Roman"/>
          <w:sz w:val="20"/>
          <w:szCs w:val="20"/>
        </w:rPr>
        <w:t>, s. 304.</w:t>
      </w:r>
      <w:r w:rsidR="00F75445">
        <w:rPr>
          <w:rFonts w:cs="Times New Roman"/>
          <w:sz w:val="20"/>
          <w:szCs w:val="20"/>
        </w:rPr>
        <w:t xml:space="preserve"> Dostupné z: </w:t>
      </w:r>
      <w:r w:rsidR="00F75445" w:rsidRPr="00F75445">
        <w:rPr>
          <w:rFonts w:cs="Times New Roman"/>
          <w:sz w:val="20"/>
          <w:szCs w:val="20"/>
        </w:rPr>
        <w:t>https://psp.cz/eknih/1948ns/tisky/t0509_07.htm.</w:t>
      </w:r>
    </w:p>
  </w:footnote>
  <w:footnote w:id="55">
    <w:p w14:paraId="78C23D34" w14:textId="6503665E" w:rsidR="00D60699" w:rsidRDefault="00D60699" w:rsidP="00D60699">
      <w:pPr>
        <w:pStyle w:val="Textpoznpodarou"/>
      </w:pPr>
      <w:r>
        <w:rPr>
          <w:rStyle w:val="Znakapoznpodarou"/>
        </w:rPr>
        <w:footnoteRef/>
      </w:r>
      <w:r>
        <w:t xml:space="preserve"> </w:t>
      </w:r>
      <w:r>
        <w:rPr>
          <w:rFonts w:cs="Times New Roman"/>
        </w:rPr>
        <w:t>NĚMCOVÁ</w:t>
      </w:r>
      <w:r w:rsidR="003C45B2">
        <w:rPr>
          <w:rFonts w:cs="Times New Roman"/>
        </w:rPr>
        <w:t>:</w:t>
      </w:r>
      <w:r>
        <w:rPr>
          <w:rFonts w:cs="Times New Roman"/>
        </w:rPr>
        <w:t xml:space="preserve"> </w:t>
      </w:r>
      <w:r w:rsidRPr="003C45B2">
        <w:rPr>
          <w:rFonts w:cs="Times New Roman"/>
          <w:i/>
          <w:iCs/>
        </w:rPr>
        <w:t>Závěť a její</w:t>
      </w:r>
      <w:r w:rsidR="003C45B2">
        <w:rPr>
          <w:rFonts w:cs="Times New Roman"/>
          <w:i/>
          <w:iCs/>
        </w:rPr>
        <w:t>…</w:t>
      </w:r>
      <w:r w:rsidR="003B171C">
        <w:rPr>
          <w:rFonts w:cs="Times New Roman"/>
          <w:i/>
          <w:iCs/>
        </w:rPr>
        <w:t xml:space="preserve">, </w:t>
      </w:r>
      <w:r w:rsidR="003B171C" w:rsidRPr="003B171C">
        <w:rPr>
          <w:rFonts w:cs="Times New Roman"/>
        </w:rPr>
        <w:t>s</w:t>
      </w:r>
      <w:r w:rsidR="001B51B0" w:rsidRPr="003B171C">
        <w:rPr>
          <w:rFonts w:cs="Times New Roman"/>
        </w:rPr>
        <w:t>.</w:t>
      </w:r>
      <w:r>
        <w:rPr>
          <w:rFonts w:cs="Times New Roman"/>
        </w:rPr>
        <w:t xml:space="preserve"> 71</w:t>
      </w:r>
      <w:r w:rsidR="009F5947">
        <w:rPr>
          <w:rFonts w:cs="Times New Roman"/>
        </w:rPr>
        <w:t>9</w:t>
      </w:r>
      <w:r w:rsidR="001B51B0">
        <w:rPr>
          <w:rFonts w:cs="Times New Roman"/>
        </w:rPr>
        <w:t>.</w:t>
      </w:r>
    </w:p>
  </w:footnote>
  <w:footnote w:id="56">
    <w:p w14:paraId="2A198F7C" w14:textId="593C1791" w:rsidR="00DE307D" w:rsidRDefault="00DE307D">
      <w:pPr>
        <w:pStyle w:val="Textpoznpodarou"/>
      </w:pPr>
      <w:r>
        <w:rPr>
          <w:rStyle w:val="Znakapoznpodarou"/>
        </w:rPr>
        <w:footnoteRef/>
      </w:r>
      <w:r>
        <w:t xml:space="preserve"> </w:t>
      </w:r>
      <w:r w:rsidR="00FD7DD5">
        <w:t xml:space="preserve">Rozhodnutí Nejvyššího soudu ze dne </w:t>
      </w:r>
      <w:r w:rsidR="00D970DF">
        <w:t>30. 12. 1956, sp. zn.</w:t>
      </w:r>
      <w:r w:rsidR="000C6A51">
        <w:t xml:space="preserve"> </w:t>
      </w:r>
      <w:r w:rsidR="00D970DF">
        <w:t>Cz 643/56</w:t>
      </w:r>
      <w:r w:rsidR="00DE6F53">
        <w:t xml:space="preserve"> (č. </w:t>
      </w:r>
      <w:r w:rsidR="00687649">
        <w:t>78/1957 Sb.</w:t>
      </w:r>
      <w:r w:rsidR="001C368C">
        <w:t xml:space="preserve"> </w:t>
      </w:r>
      <w:r w:rsidR="00687649">
        <w:t>NS</w:t>
      </w:r>
      <w:r w:rsidR="001C368C">
        <w:t>).</w:t>
      </w:r>
    </w:p>
  </w:footnote>
  <w:footnote w:id="57">
    <w:p w14:paraId="5BFFD32A" w14:textId="0103F5CC" w:rsidR="00040AA2" w:rsidRDefault="00040AA2" w:rsidP="00040AA2">
      <w:pPr>
        <w:pStyle w:val="Textpoznpodarou"/>
        <w:rPr>
          <w:rFonts w:cs="Times New Roman"/>
        </w:rPr>
      </w:pPr>
      <w:r>
        <w:rPr>
          <w:rStyle w:val="Znakapoznpodarou"/>
          <w:rFonts w:cs="Times New Roman"/>
        </w:rPr>
        <w:footnoteRef/>
      </w:r>
      <w:r>
        <w:rPr>
          <w:rFonts w:cs="Times New Roman"/>
        </w:rPr>
        <w:t xml:space="preserve"> </w:t>
      </w:r>
      <w:r w:rsidR="00942C6A">
        <w:rPr>
          <w:rFonts w:cs="Times New Roman"/>
        </w:rPr>
        <w:t>MIKEŠ, Jiří, FIALA, Roman</w:t>
      </w:r>
      <w:r w:rsidR="00B97A36">
        <w:rPr>
          <w:rFonts w:cs="Times New Roman"/>
        </w:rPr>
        <w:t xml:space="preserve">. </w:t>
      </w:r>
      <w:r w:rsidR="001A53CB">
        <w:rPr>
          <w:rFonts w:cs="Times New Roman"/>
        </w:rPr>
        <w:t xml:space="preserve">In: </w:t>
      </w:r>
      <w:r w:rsidR="001A53CB" w:rsidRPr="001A53CB">
        <w:rPr>
          <w:rFonts w:cs="Times New Roman"/>
        </w:rPr>
        <w:t>ŠVESTKA, Jiří, SPÁČIL, Jiří, Škárová, Marta, HULMÁK, Milan a kol</w:t>
      </w:r>
      <w:r>
        <w:rPr>
          <w:rFonts w:cs="Times New Roman"/>
        </w:rPr>
        <w:t xml:space="preserve">. </w:t>
      </w:r>
      <w:r w:rsidRPr="00C20915">
        <w:rPr>
          <w:rFonts w:cs="Times New Roman"/>
          <w:i/>
          <w:iCs/>
        </w:rPr>
        <w:t>Občanský zákoník II.</w:t>
      </w:r>
      <w:r>
        <w:rPr>
          <w:rFonts w:cs="Times New Roman"/>
        </w:rPr>
        <w:t xml:space="preserve"> </w:t>
      </w:r>
      <w:r w:rsidR="008B258F">
        <w:rPr>
          <w:rFonts w:cs="Times New Roman"/>
        </w:rPr>
        <w:t xml:space="preserve">2. vydání. </w:t>
      </w:r>
      <w:r>
        <w:rPr>
          <w:rFonts w:cs="Times New Roman"/>
        </w:rPr>
        <w:t>Praha: C. H. Beck, 2009, s. 1442</w:t>
      </w:r>
      <w:r w:rsidR="00FD73EA">
        <w:rPr>
          <w:rFonts w:cs="Times New Roman"/>
        </w:rPr>
        <w:t>.</w:t>
      </w:r>
    </w:p>
  </w:footnote>
  <w:footnote w:id="58">
    <w:p w14:paraId="0054DE89" w14:textId="5B94427E" w:rsidR="00040AA2" w:rsidRPr="002032B6" w:rsidRDefault="00040AA2" w:rsidP="00040AA2">
      <w:pPr>
        <w:pStyle w:val="Textpoznpodarou"/>
        <w:rPr>
          <w:rFonts w:cs="Times New Roman"/>
          <w:i/>
          <w:iCs/>
          <w:color w:val="FF0000"/>
        </w:rPr>
      </w:pPr>
      <w:r w:rsidRPr="002A2678">
        <w:rPr>
          <w:rStyle w:val="Znakapoznpodarou"/>
          <w:rFonts w:cs="Times New Roman"/>
        </w:rPr>
        <w:footnoteRef/>
      </w:r>
      <w:r w:rsidRPr="002A2678">
        <w:rPr>
          <w:rFonts w:cs="Times New Roman"/>
        </w:rPr>
        <w:t xml:space="preserve"> </w:t>
      </w:r>
      <w:r w:rsidR="00B97A36" w:rsidRPr="002A2678">
        <w:rPr>
          <w:rFonts w:cs="Times New Roman"/>
        </w:rPr>
        <w:t>ŠVESTKA, SPÁČIL, ŠKÁROVÁ, HULMÁK</w:t>
      </w:r>
      <w:r w:rsidR="00D41C64" w:rsidRPr="002A2678">
        <w:rPr>
          <w:rFonts w:cs="Times New Roman"/>
        </w:rPr>
        <w:t>:</w:t>
      </w:r>
      <w:r w:rsidR="00FD73EA" w:rsidRPr="002A2678">
        <w:rPr>
          <w:rFonts w:cs="Times New Roman"/>
        </w:rPr>
        <w:t xml:space="preserve"> </w:t>
      </w:r>
      <w:r w:rsidR="00FD73EA" w:rsidRPr="002A2678">
        <w:rPr>
          <w:rFonts w:cs="Times New Roman"/>
          <w:i/>
          <w:iCs/>
        </w:rPr>
        <w:t>Občanský zákoník…</w:t>
      </w:r>
      <w:r w:rsidR="002A2678" w:rsidRPr="002A2678">
        <w:rPr>
          <w:rFonts w:cs="Times New Roman"/>
        </w:rPr>
        <w:t>,</w:t>
      </w:r>
      <w:r w:rsidR="00094788" w:rsidRPr="002A2678">
        <w:rPr>
          <w:rFonts w:cs="Times New Roman"/>
        </w:rPr>
        <w:t xml:space="preserve"> s.</w:t>
      </w:r>
      <w:r w:rsidR="002A2678" w:rsidRPr="002A2678">
        <w:rPr>
          <w:rFonts w:cs="Times New Roman"/>
        </w:rPr>
        <w:t xml:space="preserve"> 1442</w:t>
      </w:r>
      <w:r w:rsidR="002A2678" w:rsidRPr="002A2678">
        <w:rPr>
          <w:rFonts w:cs="Times New Roman"/>
          <w:i/>
          <w:iCs/>
        </w:rPr>
        <w:t>.</w:t>
      </w:r>
    </w:p>
  </w:footnote>
  <w:footnote w:id="59">
    <w:p w14:paraId="52E9CCF0" w14:textId="02DB0BB5" w:rsidR="00040AA2" w:rsidRDefault="00040AA2" w:rsidP="00040AA2">
      <w:pPr>
        <w:pStyle w:val="Textpoznpodarou"/>
        <w:rPr>
          <w:rFonts w:cs="Times New Roman"/>
        </w:rPr>
      </w:pPr>
      <w:r>
        <w:rPr>
          <w:rStyle w:val="Znakapoznpodarou"/>
        </w:rPr>
        <w:footnoteRef/>
      </w:r>
      <w:r>
        <w:t xml:space="preserve"> </w:t>
      </w:r>
      <w:r>
        <w:rPr>
          <w:rFonts w:cs="Times New Roman"/>
        </w:rPr>
        <w:t>Usnesení Městského soudu v Praze ze dne 30. 6. 1997, sp. zn. 24 Co 181/97</w:t>
      </w:r>
      <w:r w:rsidR="00037384">
        <w:rPr>
          <w:rFonts w:cs="Times New Roman"/>
        </w:rPr>
        <w:t>.</w:t>
      </w:r>
    </w:p>
  </w:footnote>
  <w:footnote w:id="60">
    <w:p w14:paraId="6E68029B" w14:textId="74F2B669" w:rsidR="00040AA2" w:rsidRPr="00D415D3" w:rsidRDefault="00040AA2" w:rsidP="00040AA2">
      <w:pPr>
        <w:pStyle w:val="Textpoznpodarou"/>
        <w:rPr>
          <w:rFonts w:cs="Times New Roman"/>
        </w:rPr>
      </w:pPr>
      <w:r w:rsidRPr="00B55641">
        <w:rPr>
          <w:rStyle w:val="Znakapoznpodarou"/>
          <w:rFonts w:cs="Times New Roman"/>
        </w:rPr>
        <w:footnoteRef/>
      </w:r>
      <w:r w:rsidRPr="00B55641">
        <w:rPr>
          <w:rFonts w:cs="Times New Roman"/>
        </w:rPr>
        <w:t xml:space="preserve"> </w:t>
      </w:r>
      <w:r w:rsidR="00925855" w:rsidRPr="00B55641">
        <w:rPr>
          <w:rFonts w:cs="Times New Roman"/>
        </w:rPr>
        <w:t>HOLUB, Milan</w:t>
      </w:r>
      <w:r w:rsidR="002032B6">
        <w:rPr>
          <w:rFonts w:cs="Times New Roman"/>
        </w:rPr>
        <w:t>.</w:t>
      </w:r>
      <w:r w:rsidR="00925855" w:rsidRPr="00B55641">
        <w:rPr>
          <w:rFonts w:cs="Times New Roman"/>
        </w:rPr>
        <w:t xml:space="preserve"> </w:t>
      </w:r>
      <w:r w:rsidR="00FD6D3B">
        <w:rPr>
          <w:rFonts w:cs="Times New Roman"/>
        </w:rPr>
        <w:t>In:</w:t>
      </w:r>
      <w:r w:rsidR="007B26B1">
        <w:rPr>
          <w:rFonts w:cs="Times New Roman"/>
        </w:rPr>
        <w:t xml:space="preserve"> HOLUB, Milan a kol.</w:t>
      </w:r>
      <w:r w:rsidR="00925855" w:rsidRPr="00B55641">
        <w:rPr>
          <w:rFonts w:cs="Times New Roman"/>
        </w:rPr>
        <w:t xml:space="preserve"> </w:t>
      </w:r>
      <w:r w:rsidR="00925855" w:rsidRPr="00B55641">
        <w:rPr>
          <w:rFonts w:cs="Times New Roman"/>
          <w:i/>
          <w:iCs/>
        </w:rPr>
        <w:t>Občanský zákoník</w:t>
      </w:r>
      <w:r w:rsidR="00D415D3" w:rsidRPr="00B55641">
        <w:rPr>
          <w:rFonts w:cs="Times New Roman"/>
          <w:i/>
          <w:iCs/>
        </w:rPr>
        <w:t xml:space="preserve">: poznámkové vydání s judikaturou a literaturou. </w:t>
      </w:r>
      <w:r w:rsidR="00D415D3" w:rsidRPr="00B55641">
        <w:rPr>
          <w:rFonts w:cs="Times New Roman"/>
        </w:rPr>
        <w:t xml:space="preserve">Praha: Linde, </w:t>
      </w:r>
      <w:r w:rsidR="00A56136" w:rsidRPr="00B55641">
        <w:rPr>
          <w:rFonts w:cs="Times New Roman"/>
        </w:rPr>
        <w:t xml:space="preserve">2006, s. </w:t>
      </w:r>
      <w:r w:rsidR="00B55641" w:rsidRPr="00B55641">
        <w:rPr>
          <w:rFonts w:cs="Times New Roman"/>
        </w:rPr>
        <w:t>428.</w:t>
      </w:r>
    </w:p>
  </w:footnote>
  <w:footnote w:id="61">
    <w:p w14:paraId="4FE297E2" w14:textId="736B791F" w:rsidR="00C264E3" w:rsidRDefault="00C264E3">
      <w:pPr>
        <w:pStyle w:val="Textpoznpodarou"/>
      </w:pPr>
      <w:r>
        <w:rPr>
          <w:rStyle w:val="Znakapoznpodarou"/>
        </w:rPr>
        <w:footnoteRef/>
      </w:r>
      <w:r>
        <w:t xml:space="preserve"> </w:t>
      </w:r>
      <w:r w:rsidR="00B97A36">
        <w:t>ŠVESTKA, SPÁČIL, ŠKAROVÁ, HULMÁK</w:t>
      </w:r>
      <w:r w:rsidR="00D74C31">
        <w:rPr>
          <w:rFonts w:cs="Times New Roman"/>
        </w:rPr>
        <w:t>:</w:t>
      </w:r>
      <w:r w:rsidR="00A56136">
        <w:rPr>
          <w:rFonts w:cs="Times New Roman"/>
        </w:rPr>
        <w:t xml:space="preserve"> </w:t>
      </w:r>
      <w:r w:rsidR="00A56136" w:rsidRPr="00C20915">
        <w:rPr>
          <w:rFonts w:cs="Times New Roman"/>
          <w:i/>
          <w:iCs/>
        </w:rPr>
        <w:t>Občanský zákoník</w:t>
      </w:r>
      <w:r w:rsidR="00D74C31">
        <w:rPr>
          <w:rFonts w:cs="Times New Roman"/>
          <w:i/>
          <w:iCs/>
        </w:rPr>
        <w:t>…</w:t>
      </w:r>
      <w:r w:rsidR="00A56136">
        <w:rPr>
          <w:rFonts w:cs="Times New Roman"/>
        </w:rPr>
        <w:t>, s. 1442.</w:t>
      </w:r>
    </w:p>
  </w:footnote>
  <w:footnote w:id="62">
    <w:p w14:paraId="2738E05B" w14:textId="16C40DB7" w:rsidR="00040AA2" w:rsidRDefault="00040AA2" w:rsidP="00040AA2">
      <w:pPr>
        <w:pStyle w:val="Textpoznpodarou"/>
        <w:rPr>
          <w:rFonts w:cs="Times New Roman"/>
        </w:rPr>
      </w:pPr>
      <w:r>
        <w:rPr>
          <w:rStyle w:val="Znakapoznpodarou"/>
          <w:rFonts w:cs="Times New Roman"/>
        </w:rPr>
        <w:footnoteRef/>
      </w:r>
      <w:r w:rsidR="00B97A36">
        <w:rPr>
          <w:rFonts w:cs="Times New Roman"/>
        </w:rPr>
        <w:t xml:space="preserve"> ŠVESTKA, SPÁČIL, ŠKAROVÁ, HULMÁK</w:t>
      </w:r>
      <w:r w:rsidR="00780EAD">
        <w:rPr>
          <w:rFonts w:cs="Times New Roman"/>
        </w:rPr>
        <w:t>:</w:t>
      </w:r>
      <w:r w:rsidR="00A56136">
        <w:rPr>
          <w:rFonts w:cs="Times New Roman"/>
        </w:rPr>
        <w:t xml:space="preserve"> </w:t>
      </w:r>
      <w:r w:rsidR="00A56136" w:rsidRPr="00FD73EA">
        <w:rPr>
          <w:rFonts w:cs="Times New Roman"/>
          <w:i/>
          <w:iCs/>
        </w:rPr>
        <w:t>Občanský zákoník</w:t>
      </w:r>
      <w:r w:rsidR="00DC5330">
        <w:rPr>
          <w:rFonts w:cs="Times New Roman"/>
          <w:i/>
          <w:iCs/>
        </w:rPr>
        <w:t>…</w:t>
      </w:r>
      <w:r w:rsidR="00A7640C" w:rsidRPr="00DC5330">
        <w:rPr>
          <w:rFonts w:cs="Times New Roman"/>
        </w:rPr>
        <w:t>,</w:t>
      </w:r>
      <w:r w:rsidR="00DC5330">
        <w:rPr>
          <w:rFonts w:cs="Times New Roman"/>
        </w:rPr>
        <w:t xml:space="preserve"> </w:t>
      </w:r>
      <w:r w:rsidR="00D74C31" w:rsidRPr="00DC5330">
        <w:rPr>
          <w:rFonts w:cs="Times New Roman"/>
        </w:rPr>
        <w:t>s. 1442.</w:t>
      </w:r>
    </w:p>
  </w:footnote>
  <w:footnote w:id="63">
    <w:p w14:paraId="4C03DA33" w14:textId="3F9651A3" w:rsidR="00040AA2" w:rsidRDefault="00F24295" w:rsidP="00040AA2">
      <w:pPr>
        <w:pStyle w:val="Textpoznpodarou"/>
        <w:rPr>
          <w:rFonts w:cs="Times New Roman"/>
        </w:rPr>
      </w:pPr>
      <w:r w:rsidRPr="006F7996">
        <w:rPr>
          <w:rStyle w:val="Znakapoznpodarou"/>
          <w:rFonts w:cs="Times New Roman"/>
          <w:color w:val="252525"/>
          <w:szCs w:val="24"/>
          <w:shd w:val="clear" w:color="auto" w:fill="FFFFFF"/>
        </w:rPr>
        <w:footnoteRef/>
      </w:r>
      <w:r w:rsidRPr="006F7996">
        <w:rPr>
          <w:rFonts w:cs="Times New Roman"/>
          <w:color w:val="252525"/>
          <w:szCs w:val="24"/>
          <w:shd w:val="clear" w:color="auto" w:fill="FFFFFF"/>
        </w:rPr>
        <w:t xml:space="preserve"> </w:t>
      </w:r>
      <w:r w:rsidR="00094788">
        <w:t xml:space="preserve">ELIÁŠ: </w:t>
      </w:r>
      <w:r w:rsidR="00094788" w:rsidRPr="002E6E48">
        <w:rPr>
          <w:i/>
          <w:iCs/>
        </w:rPr>
        <w:t>Občanský zákoník</w:t>
      </w:r>
      <w:r w:rsidR="00094788">
        <w:t>…, s.</w:t>
      </w:r>
      <w:r w:rsidR="00040AA2">
        <w:rPr>
          <w:rFonts w:cs="Times New Roman"/>
        </w:rPr>
        <w:t xml:space="preserve"> 1238</w:t>
      </w:r>
      <w:r w:rsidR="00F75809">
        <w:rPr>
          <w:rFonts w:cs="Times New Roman"/>
        </w:rPr>
        <w:t>.</w:t>
      </w:r>
    </w:p>
  </w:footnote>
  <w:footnote w:id="64">
    <w:p w14:paraId="6F2136B5" w14:textId="53E4B810" w:rsidR="00447C77" w:rsidRDefault="00447C77">
      <w:pPr>
        <w:pStyle w:val="Textpoznpodarou"/>
      </w:pPr>
      <w:r>
        <w:rPr>
          <w:rStyle w:val="Znakapoznpodarou"/>
        </w:rPr>
        <w:footnoteRef/>
      </w:r>
      <w:r>
        <w:t xml:space="preserve"> </w:t>
      </w:r>
      <w:r w:rsidR="00D02EFA">
        <w:t>Rozsudek Nejvyššího soudu ze dne 27. 4. 2005, sp. zn. 30 Cdo 1190/2004</w:t>
      </w:r>
      <w:r w:rsidR="0013175C">
        <w:t xml:space="preserve"> (</w:t>
      </w:r>
      <w:r w:rsidR="006F73C4">
        <w:t>3/2006</w:t>
      </w:r>
      <w:r w:rsidR="00A40D21">
        <w:t xml:space="preserve"> Sb. soud. rozh</w:t>
      </w:r>
      <w:r w:rsidR="00A43AD1">
        <w:t>.).</w:t>
      </w:r>
    </w:p>
  </w:footnote>
  <w:footnote w:id="65">
    <w:p w14:paraId="6DE337FF" w14:textId="7F39655E" w:rsidR="00BC67B7" w:rsidRDefault="00BC67B7">
      <w:pPr>
        <w:pStyle w:val="Textpoznpodarou"/>
      </w:pPr>
      <w:r>
        <w:rPr>
          <w:rStyle w:val="Znakapoznpodarou"/>
        </w:rPr>
        <w:footnoteRef/>
      </w:r>
      <w:r>
        <w:t xml:space="preserve"> Rozsudek Nejvyššího soudu ze dne 23. 4. 2019</w:t>
      </w:r>
      <w:r w:rsidR="0058051B">
        <w:t>, sp. zn. 21 Cdo 2236/2018</w:t>
      </w:r>
      <w:r w:rsidR="005D6BA9">
        <w:t xml:space="preserve"> (11/</w:t>
      </w:r>
      <w:r w:rsidR="001244DE">
        <w:t>20203 Sb. soud. rozh.)</w:t>
      </w:r>
      <w:r w:rsidR="00553E0D">
        <w:t>.</w:t>
      </w:r>
    </w:p>
  </w:footnote>
  <w:footnote w:id="66">
    <w:p w14:paraId="6ED3EB09" w14:textId="5BE72164" w:rsidR="004D6214" w:rsidRDefault="004D6214">
      <w:pPr>
        <w:pStyle w:val="Textpoznpodarou"/>
      </w:pPr>
      <w:r>
        <w:rPr>
          <w:rStyle w:val="Znakapoznpodarou"/>
        </w:rPr>
        <w:footnoteRef/>
      </w:r>
      <w:r>
        <w:t xml:space="preserve"> </w:t>
      </w:r>
      <w:r w:rsidR="001658D8">
        <w:t xml:space="preserve">Rozhodnutí Městského soudu v Praze ze dne </w:t>
      </w:r>
      <w:r w:rsidR="00403BFA">
        <w:t>30. 6. 1997, sp. zn. 24 Co 181/97</w:t>
      </w:r>
      <w:r w:rsidR="00F75809">
        <w:t xml:space="preserve">. </w:t>
      </w:r>
    </w:p>
  </w:footnote>
  <w:footnote w:id="67">
    <w:p w14:paraId="04122D96" w14:textId="25303207" w:rsidR="006C1322" w:rsidRDefault="006C1322">
      <w:pPr>
        <w:pStyle w:val="Textpoznpodarou"/>
      </w:pPr>
      <w:r>
        <w:rPr>
          <w:rStyle w:val="Znakapoznpodarou"/>
        </w:rPr>
        <w:footnoteRef/>
      </w:r>
      <w:r>
        <w:t xml:space="preserve"> Důvodová zpráva k zákonu č. 89/2012 Sb., s. 17</w:t>
      </w:r>
      <w:r w:rsidR="00F75809">
        <w:t>.</w:t>
      </w:r>
    </w:p>
  </w:footnote>
  <w:footnote w:id="68">
    <w:p w14:paraId="2A4C858E" w14:textId="7BE93631" w:rsidR="00C20A91" w:rsidRDefault="00C20A91" w:rsidP="00C20A91">
      <w:pPr>
        <w:pStyle w:val="Textpoznpodarou"/>
        <w:rPr>
          <w:rFonts w:cs="Times New Roman"/>
        </w:rPr>
      </w:pPr>
      <w:r>
        <w:rPr>
          <w:rStyle w:val="Znakapoznpodarou"/>
          <w:rFonts w:cs="Times New Roman"/>
        </w:rPr>
        <w:footnoteRef/>
      </w:r>
      <w:r>
        <w:rPr>
          <w:rFonts w:cs="Times New Roman"/>
        </w:rPr>
        <w:t xml:space="preserve"> </w:t>
      </w:r>
      <w:r w:rsidR="00CF5248" w:rsidRPr="000C69C4">
        <w:rPr>
          <w:rFonts w:cs="Times New Roman"/>
        </w:rPr>
        <w:t>FIALA</w:t>
      </w:r>
      <w:r w:rsidR="00F361E4">
        <w:rPr>
          <w:rFonts w:cs="Times New Roman"/>
        </w:rPr>
        <w:t xml:space="preserve">, DRÁPAL: </w:t>
      </w:r>
      <w:r w:rsidR="00F361E4" w:rsidRPr="009257F6">
        <w:rPr>
          <w:rFonts w:cs="Times New Roman"/>
          <w:i/>
          <w:iCs/>
        </w:rPr>
        <w:t>Občanský zákoník IV</w:t>
      </w:r>
      <w:r w:rsidR="00F361E4">
        <w:rPr>
          <w:rFonts w:cs="Times New Roman"/>
        </w:rPr>
        <w:t>…</w:t>
      </w:r>
      <w:r w:rsidR="00CF5248">
        <w:rPr>
          <w:rFonts w:cs="Times New Roman"/>
        </w:rPr>
        <w:t>, s</w:t>
      </w:r>
      <w:r w:rsidR="006B48F3">
        <w:rPr>
          <w:rFonts w:cs="Times New Roman"/>
        </w:rPr>
        <w:t xml:space="preserve">. </w:t>
      </w:r>
      <w:r w:rsidR="00CF5248">
        <w:rPr>
          <w:rFonts w:cs="Times New Roman"/>
        </w:rPr>
        <w:t>9</w:t>
      </w:r>
      <w:r w:rsidR="006B48F3">
        <w:rPr>
          <w:rFonts w:cs="Times New Roman"/>
        </w:rPr>
        <w:t>3.</w:t>
      </w:r>
    </w:p>
  </w:footnote>
  <w:footnote w:id="69">
    <w:p w14:paraId="54AC5B0C" w14:textId="288A2725" w:rsidR="00C20A91" w:rsidRDefault="00C20A91" w:rsidP="00C20A91">
      <w:pPr>
        <w:pStyle w:val="Textpoznpodarou"/>
      </w:pPr>
      <w:r>
        <w:rPr>
          <w:rStyle w:val="Znakapoznpodarou"/>
        </w:rPr>
        <w:footnoteRef/>
      </w:r>
      <w:r>
        <w:t xml:space="preserve"> </w:t>
      </w:r>
      <w:r w:rsidR="006B48F3">
        <w:rPr>
          <w:rFonts w:cs="Times New Roman"/>
        </w:rPr>
        <w:t>NĚMCOVÁ</w:t>
      </w:r>
      <w:r w:rsidR="00F361E4">
        <w:rPr>
          <w:rFonts w:cs="Times New Roman"/>
        </w:rPr>
        <w:t xml:space="preserve">: </w:t>
      </w:r>
      <w:r w:rsidR="006B48F3" w:rsidRPr="00F361E4">
        <w:rPr>
          <w:rFonts w:cs="Times New Roman"/>
          <w:i/>
          <w:iCs/>
        </w:rPr>
        <w:t>Závěť a její</w:t>
      </w:r>
      <w:r w:rsidR="00F361E4">
        <w:rPr>
          <w:rFonts w:cs="Times New Roman"/>
          <w:i/>
          <w:iCs/>
        </w:rPr>
        <w:t>…,</w:t>
      </w:r>
      <w:r w:rsidR="006B48F3">
        <w:rPr>
          <w:rFonts w:cs="Times New Roman"/>
        </w:rPr>
        <w:t xml:space="preserve"> s. </w:t>
      </w:r>
      <w:r w:rsidR="001C4CED">
        <w:rPr>
          <w:rFonts w:cs="Times New Roman"/>
        </w:rPr>
        <w:t>729</w:t>
      </w:r>
      <w:r w:rsidR="006B48F3">
        <w:rPr>
          <w:rFonts w:cs="Times New Roman"/>
        </w:rPr>
        <w:t>.</w:t>
      </w:r>
    </w:p>
  </w:footnote>
  <w:footnote w:id="70">
    <w:p w14:paraId="7AA588EA" w14:textId="59F8DBB8" w:rsidR="00762493" w:rsidRDefault="00762493" w:rsidP="00762493">
      <w:pPr>
        <w:pStyle w:val="Textpoznpodarou"/>
      </w:pPr>
      <w:r>
        <w:rPr>
          <w:rStyle w:val="Znakapoznpodarou"/>
          <w:rFonts w:cs="Times New Roman"/>
        </w:rPr>
        <w:footnoteRef/>
      </w:r>
      <w:r>
        <w:rPr>
          <w:rFonts w:cs="Times New Roman"/>
        </w:rPr>
        <w:t xml:space="preserve"> </w:t>
      </w:r>
      <w:r w:rsidR="00CF3602">
        <w:rPr>
          <w:rFonts w:cs="Times New Roman"/>
        </w:rPr>
        <w:t xml:space="preserve">MUZIKÁŘ, Martin. In: </w:t>
      </w:r>
      <w:r>
        <w:rPr>
          <w:rFonts w:cs="Times New Roman"/>
        </w:rPr>
        <w:t xml:space="preserve">PETROV, Jan a kol. </w:t>
      </w:r>
      <w:r w:rsidRPr="00816153">
        <w:rPr>
          <w:rFonts w:cs="Times New Roman"/>
          <w:i/>
          <w:iCs/>
        </w:rPr>
        <w:t>Občanský zákoník, komentář</w:t>
      </w:r>
      <w:r w:rsidR="00816153">
        <w:rPr>
          <w:rFonts w:cs="Times New Roman"/>
        </w:rPr>
        <w:t xml:space="preserve">. </w:t>
      </w:r>
      <w:r>
        <w:rPr>
          <w:rFonts w:cs="Times New Roman"/>
        </w:rPr>
        <w:t>Praha: C. H. Beck, 2017, s. 1475</w:t>
      </w:r>
      <w:r w:rsidR="00816153">
        <w:rPr>
          <w:rFonts w:cs="Times New Roman"/>
        </w:rPr>
        <w:t>.</w:t>
      </w:r>
    </w:p>
  </w:footnote>
  <w:footnote w:id="71">
    <w:p w14:paraId="44D7BE6E" w14:textId="6467977F" w:rsidR="00385F4F" w:rsidRDefault="00385F4F">
      <w:pPr>
        <w:pStyle w:val="Textpoznpodarou"/>
      </w:pPr>
      <w:r>
        <w:rPr>
          <w:rStyle w:val="Znakapoznpodarou"/>
        </w:rPr>
        <w:footnoteRef/>
      </w:r>
      <w:r>
        <w:t xml:space="preserve"> </w:t>
      </w:r>
      <w:r w:rsidR="00DD0E15">
        <w:t>ŠVESTKA, FIALA, DVOŘÁK:</w:t>
      </w:r>
      <w:r w:rsidR="00FE0D14">
        <w:t xml:space="preserve"> </w:t>
      </w:r>
      <w:r w:rsidR="00FE0D14" w:rsidRPr="00566ED2">
        <w:rPr>
          <w:i/>
          <w:iCs/>
        </w:rPr>
        <w:t>Občanský zákoník: Komentář</w:t>
      </w:r>
      <w:r w:rsidR="00DD0E15">
        <w:rPr>
          <w:i/>
          <w:iCs/>
        </w:rPr>
        <w:t>…</w:t>
      </w:r>
      <w:r w:rsidR="001E78F9">
        <w:t xml:space="preserve">, s. </w:t>
      </w:r>
      <w:r w:rsidR="00B7680C">
        <w:t>75</w:t>
      </w:r>
      <w:r w:rsidR="00816153">
        <w:t>.</w:t>
      </w:r>
    </w:p>
  </w:footnote>
  <w:footnote w:id="72">
    <w:p w14:paraId="1A2641C4" w14:textId="326B04FC" w:rsidR="00C053F6" w:rsidRDefault="00C053F6" w:rsidP="00C053F6">
      <w:pPr>
        <w:pStyle w:val="Textpoznpodarou"/>
        <w:rPr>
          <w:rFonts w:cs="Times New Roman"/>
        </w:rPr>
      </w:pPr>
      <w:r>
        <w:rPr>
          <w:rStyle w:val="Znakapoznpodarou"/>
          <w:rFonts w:cs="Times New Roman"/>
        </w:rPr>
        <w:footnoteRef/>
      </w:r>
      <w:r>
        <w:rPr>
          <w:rFonts w:cs="Times New Roman"/>
        </w:rPr>
        <w:t xml:space="preserve"> PETROV</w:t>
      </w:r>
      <w:r w:rsidR="006E2541">
        <w:rPr>
          <w:rFonts w:cs="Times New Roman"/>
        </w:rPr>
        <w:t>:</w:t>
      </w:r>
      <w:r w:rsidR="00816153">
        <w:rPr>
          <w:rFonts w:cs="Times New Roman"/>
        </w:rPr>
        <w:t xml:space="preserve"> </w:t>
      </w:r>
      <w:r w:rsidRPr="00816153">
        <w:rPr>
          <w:rFonts w:cs="Times New Roman"/>
          <w:i/>
          <w:iCs/>
        </w:rPr>
        <w:t>Občanský zákoník, komentář</w:t>
      </w:r>
      <w:r w:rsidR="00816153">
        <w:rPr>
          <w:rFonts w:cs="Times New Roman"/>
        </w:rPr>
        <w:t>…</w:t>
      </w:r>
      <w:r w:rsidR="001C4CED">
        <w:rPr>
          <w:rFonts w:cs="Times New Roman"/>
        </w:rPr>
        <w:t>, s. 1475</w:t>
      </w:r>
    </w:p>
  </w:footnote>
  <w:footnote w:id="73">
    <w:p w14:paraId="7DE4EF16" w14:textId="79351895" w:rsidR="00C053F6" w:rsidRDefault="00C053F6" w:rsidP="00C053F6">
      <w:pPr>
        <w:pStyle w:val="Textpoznpodarou"/>
      </w:pPr>
      <w:r>
        <w:rPr>
          <w:rStyle w:val="Znakapoznpodarou"/>
          <w:rFonts w:cs="Times New Roman"/>
        </w:rPr>
        <w:footnoteRef/>
      </w:r>
      <w:r>
        <w:rPr>
          <w:rFonts w:cs="Times New Roman"/>
        </w:rPr>
        <w:t xml:space="preserve"> </w:t>
      </w:r>
      <w:r w:rsidR="00F361E4" w:rsidRPr="000C69C4">
        <w:rPr>
          <w:rFonts w:cs="Times New Roman"/>
        </w:rPr>
        <w:t>FIALA</w:t>
      </w:r>
      <w:r w:rsidR="00F361E4">
        <w:rPr>
          <w:rFonts w:cs="Times New Roman"/>
        </w:rPr>
        <w:t xml:space="preserve">, DRÁPAL: </w:t>
      </w:r>
      <w:r w:rsidR="00F361E4" w:rsidRPr="00B63388">
        <w:rPr>
          <w:rFonts w:cs="Times New Roman"/>
          <w:i/>
          <w:iCs/>
        </w:rPr>
        <w:t>Občanský zákoník IV</w:t>
      </w:r>
      <w:r w:rsidR="00F361E4">
        <w:rPr>
          <w:rFonts w:cs="Times New Roman"/>
        </w:rPr>
        <w:t>…, s. 190.</w:t>
      </w:r>
    </w:p>
  </w:footnote>
  <w:footnote w:id="74">
    <w:p w14:paraId="10C09E25" w14:textId="2A25A747" w:rsidR="00DC29FE" w:rsidRPr="00F361E4" w:rsidRDefault="00DC29FE" w:rsidP="00DC29FE">
      <w:pPr>
        <w:pStyle w:val="Textpoznpodarou"/>
      </w:pPr>
      <w:r>
        <w:rPr>
          <w:rStyle w:val="Znakapoznpodarou"/>
          <w:rFonts w:cs="Times New Roman"/>
        </w:rPr>
        <w:footnoteRef/>
      </w:r>
      <w:r>
        <w:rPr>
          <w:rFonts w:cs="Times New Roman"/>
        </w:rPr>
        <w:t xml:space="preserve"> </w:t>
      </w:r>
      <w:r w:rsidR="00F361E4">
        <w:rPr>
          <w:rFonts w:cs="Times New Roman"/>
        </w:rPr>
        <w:t xml:space="preserve">NĚMCOVÁ: </w:t>
      </w:r>
      <w:r w:rsidR="00F361E4" w:rsidRPr="00F361E4">
        <w:rPr>
          <w:rFonts w:cs="Times New Roman"/>
          <w:i/>
          <w:iCs/>
        </w:rPr>
        <w:t>Závěť a její</w:t>
      </w:r>
      <w:r w:rsidR="00F361E4">
        <w:rPr>
          <w:rFonts w:cs="Times New Roman"/>
          <w:i/>
          <w:iCs/>
        </w:rPr>
        <w:t>…,</w:t>
      </w:r>
      <w:r w:rsidR="00F361E4">
        <w:rPr>
          <w:rFonts w:cs="Times New Roman"/>
        </w:rPr>
        <w:t xml:space="preserve"> s. </w:t>
      </w:r>
      <w:r w:rsidR="00182A78">
        <w:rPr>
          <w:rFonts w:cs="Times New Roman"/>
        </w:rPr>
        <w:t>729</w:t>
      </w:r>
      <w:r w:rsidR="00F361E4">
        <w:rPr>
          <w:rFonts w:cs="Times New Roman"/>
        </w:rPr>
        <w:t>.</w:t>
      </w:r>
    </w:p>
  </w:footnote>
  <w:footnote w:id="75">
    <w:p w14:paraId="4F362B0C" w14:textId="3C3FB285" w:rsidR="009C3649" w:rsidRDefault="009C3649">
      <w:pPr>
        <w:pStyle w:val="Textpoznpodarou"/>
      </w:pPr>
      <w:r>
        <w:rPr>
          <w:rStyle w:val="Znakapoznpodarou"/>
        </w:rPr>
        <w:footnoteRef/>
      </w:r>
      <w:r>
        <w:t xml:space="preserve"> Rozsudek Okresního soudu v Mělníku ze dne </w:t>
      </w:r>
      <w:r w:rsidR="00D0134E">
        <w:t>28. 5. 2021, sp. zn. 17 C 131/2020</w:t>
      </w:r>
      <w:r w:rsidR="000800CC">
        <w:t>.</w:t>
      </w:r>
    </w:p>
  </w:footnote>
  <w:footnote w:id="76">
    <w:p w14:paraId="70A843AC" w14:textId="6EF47944" w:rsidR="00A31DD8" w:rsidRPr="00BD66B4" w:rsidRDefault="00A31DD8">
      <w:pPr>
        <w:pStyle w:val="Textpoznpodarou"/>
      </w:pPr>
      <w:r>
        <w:rPr>
          <w:rStyle w:val="Znakapoznpodarou"/>
        </w:rPr>
        <w:footnoteRef/>
      </w:r>
      <w:r>
        <w:t xml:space="preserve"> </w:t>
      </w:r>
      <w:r w:rsidR="00BD66B4">
        <w:t xml:space="preserve">HORÁK, Ondřej. K. A. Martini a první moderní úprava dědického práva. </w:t>
      </w:r>
      <w:r w:rsidR="00BD66B4">
        <w:rPr>
          <w:i/>
          <w:iCs/>
        </w:rPr>
        <w:t>Ad Notam</w:t>
      </w:r>
      <w:r w:rsidR="00BD66B4">
        <w:t xml:space="preserve">, </w:t>
      </w:r>
      <w:r w:rsidR="00CD08C4">
        <w:t xml:space="preserve">2017, </w:t>
      </w:r>
      <w:r w:rsidR="00926CC3">
        <w:t>roč. 23, č.</w:t>
      </w:r>
      <w:r w:rsidR="0089631E">
        <w:t xml:space="preserve"> 6</w:t>
      </w:r>
      <w:r w:rsidR="006E0D6D">
        <w:t>, s. 10.</w:t>
      </w:r>
    </w:p>
  </w:footnote>
  <w:footnote w:id="77">
    <w:p w14:paraId="66AC9D19" w14:textId="04460298" w:rsidR="00DC29FE" w:rsidRDefault="00DC29FE" w:rsidP="00DC29FE">
      <w:pPr>
        <w:pStyle w:val="Textpoznpodarou"/>
      </w:pPr>
      <w:r>
        <w:rPr>
          <w:rStyle w:val="Znakapoznpodarou"/>
          <w:rFonts w:cs="Times New Roman"/>
        </w:rPr>
        <w:footnoteRef/>
      </w:r>
      <w:r>
        <w:rPr>
          <w:rFonts w:cs="Times New Roman"/>
        </w:rPr>
        <w:t xml:space="preserve"> </w:t>
      </w:r>
      <w:r w:rsidR="006B48F3">
        <w:rPr>
          <w:rFonts w:cs="Times New Roman"/>
        </w:rPr>
        <w:t>NĚMCOVÁ</w:t>
      </w:r>
      <w:r w:rsidR="00780EAD">
        <w:rPr>
          <w:rFonts w:cs="Times New Roman"/>
        </w:rPr>
        <w:t>:</w:t>
      </w:r>
      <w:r w:rsidR="006B48F3">
        <w:rPr>
          <w:rFonts w:cs="Times New Roman"/>
        </w:rPr>
        <w:t xml:space="preserve"> </w:t>
      </w:r>
      <w:r w:rsidR="006B48F3" w:rsidRPr="006B48F3">
        <w:rPr>
          <w:rFonts w:cs="Times New Roman"/>
          <w:i/>
          <w:iCs/>
        </w:rPr>
        <w:t xml:space="preserve">Závěť a její </w:t>
      </w:r>
      <w:r w:rsidR="006B48F3">
        <w:rPr>
          <w:rFonts w:cs="Times New Roman"/>
        </w:rPr>
        <w:t>…</w:t>
      </w:r>
      <w:r w:rsidR="00F361E4">
        <w:rPr>
          <w:rFonts w:cs="Times New Roman"/>
        </w:rPr>
        <w:t>, s.</w:t>
      </w:r>
      <w:r w:rsidR="006D188B">
        <w:rPr>
          <w:rFonts w:cs="Times New Roman"/>
        </w:rPr>
        <w:t xml:space="preserve"> 735.</w:t>
      </w:r>
    </w:p>
  </w:footnote>
  <w:footnote w:id="78">
    <w:p w14:paraId="1AEF8E60" w14:textId="7CDC26D7" w:rsidR="000B54A5" w:rsidRPr="00884EB5" w:rsidRDefault="000B54A5">
      <w:pPr>
        <w:pStyle w:val="Textpoznpodarou"/>
      </w:pPr>
      <w:r>
        <w:rPr>
          <w:rStyle w:val="Znakapoznpodarou"/>
        </w:rPr>
        <w:footnoteRef/>
      </w:r>
      <w:r>
        <w:t xml:space="preserve"> </w:t>
      </w:r>
      <w:r w:rsidR="004D5FD7">
        <w:t xml:space="preserve">SVOBODA, </w:t>
      </w:r>
      <w:r w:rsidR="00ED6C09">
        <w:t>Jiří</w:t>
      </w:r>
      <w:r w:rsidR="00201EBF">
        <w:t xml:space="preserve">, KLIČKA, Ondřej. </w:t>
      </w:r>
      <w:r w:rsidR="00430844" w:rsidRPr="00430844">
        <w:rPr>
          <w:i/>
          <w:iCs/>
        </w:rPr>
        <w:t>Dědické právo v praxi.</w:t>
      </w:r>
      <w:r w:rsidR="00884EB5">
        <w:rPr>
          <w:i/>
          <w:iCs/>
        </w:rPr>
        <w:t xml:space="preserve"> </w:t>
      </w:r>
      <w:r w:rsidR="00884EB5">
        <w:t xml:space="preserve">Praha: C.H. Beck, </w:t>
      </w:r>
      <w:r w:rsidR="00AB1059">
        <w:t xml:space="preserve">2014, s. </w:t>
      </w:r>
      <w:r w:rsidR="00521F20">
        <w:t>61</w:t>
      </w:r>
      <w:r w:rsidR="00816153">
        <w:t>-</w:t>
      </w:r>
      <w:r w:rsidR="00521F20">
        <w:t>62</w:t>
      </w:r>
      <w:r w:rsidR="00816153">
        <w:t>.</w:t>
      </w:r>
    </w:p>
  </w:footnote>
  <w:footnote w:id="79">
    <w:p w14:paraId="19D56E47" w14:textId="1F5DC0B2" w:rsidR="00DC29FE" w:rsidRDefault="00DC29FE" w:rsidP="00DC29FE">
      <w:pPr>
        <w:pStyle w:val="Textpoznpodarou"/>
      </w:pPr>
      <w:r>
        <w:rPr>
          <w:rStyle w:val="Znakapoznpodarou"/>
        </w:rPr>
        <w:footnoteRef/>
      </w:r>
      <w:r>
        <w:t xml:space="preserve"> </w:t>
      </w:r>
      <w:r w:rsidR="00816153">
        <w:rPr>
          <w:rFonts w:cs="Times New Roman"/>
        </w:rPr>
        <w:t>S</w:t>
      </w:r>
      <w:r w:rsidR="00B419C5">
        <w:rPr>
          <w:rFonts w:cs="Times New Roman"/>
        </w:rPr>
        <w:t>A</w:t>
      </w:r>
      <w:r w:rsidR="00816153">
        <w:rPr>
          <w:rFonts w:cs="Times New Roman"/>
        </w:rPr>
        <w:t>LÁK</w:t>
      </w:r>
      <w:r w:rsidR="00F361E4">
        <w:rPr>
          <w:rFonts w:cs="Times New Roman"/>
        </w:rPr>
        <w:t>:</w:t>
      </w:r>
      <w:r w:rsidR="00816153">
        <w:rPr>
          <w:rFonts w:cs="Times New Roman"/>
        </w:rPr>
        <w:t xml:space="preserve"> </w:t>
      </w:r>
      <w:r w:rsidR="00816153" w:rsidRPr="00F361E4">
        <w:rPr>
          <w:rFonts w:cs="Times New Roman"/>
          <w:i/>
          <w:iCs/>
        </w:rPr>
        <w:t>Datace závěti z</w:t>
      </w:r>
      <w:r w:rsidR="00F361E4" w:rsidRPr="00F361E4">
        <w:rPr>
          <w:rFonts w:cs="Times New Roman"/>
          <w:i/>
          <w:iCs/>
        </w:rPr>
        <w:t> </w:t>
      </w:r>
      <w:r w:rsidR="00816153" w:rsidRPr="00F361E4">
        <w:rPr>
          <w:rFonts w:cs="Times New Roman"/>
          <w:i/>
          <w:iCs/>
        </w:rPr>
        <w:t>historické</w:t>
      </w:r>
      <w:r w:rsidR="00F361E4" w:rsidRPr="00F361E4">
        <w:rPr>
          <w:rFonts w:cs="Times New Roman"/>
          <w:i/>
          <w:iCs/>
        </w:rPr>
        <w:t>…,</w:t>
      </w:r>
      <w:r w:rsidR="00816153">
        <w:rPr>
          <w:rFonts w:cs="Times New Roman"/>
        </w:rPr>
        <w:t xml:space="preserve"> s. </w:t>
      </w:r>
      <w:r w:rsidR="00786575">
        <w:rPr>
          <w:rFonts w:cs="Times New Roman"/>
        </w:rPr>
        <w:t>490</w:t>
      </w:r>
      <w:r w:rsidR="00843F4E" w:rsidRPr="00843F4E">
        <w:rPr>
          <w:rFonts w:cs="Times New Roman"/>
        </w:rPr>
        <w:t>.</w:t>
      </w:r>
    </w:p>
  </w:footnote>
  <w:footnote w:id="80">
    <w:p w14:paraId="0A3699F7" w14:textId="50539635" w:rsidR="00CE0F75" w:rsidRDefault="00CE0F75">
      <w:pPr>
        <w:pStyle w:val="Textpoznpodarou"/>
      </w:pPr>
      <w:r>
        <w:rPr>
          <w:rStyle w:val="Znakapoznpodarou"/>
        </w:rPr>
        <w:footnoteRef/>
      </w:r>
      <w:r>
        <w:t xml:space="preserve"> </w:t>
      </w:r>
      <w:r w:rsidR="005E666D">
        <w:rPr>
          <w:rFonts w:cs="Times New Roman"/>
        </w:rPr>
        <w:t>VANČURA</w:t>
      </w:r>
      <w:r w:rsidR="00613046">
        <w:rPr>
          <w:rFonts w:cs="Times New Roman"/>
        </w:rPr>
        <w:t>:</w:t>
      </w:r>
      <w:r w:rsidR="005E666D">
        <w:rPr>
          <w:rFonts w:cs="Times New Roman"/>
        </w:rPr>
        <w:t xml:space="preserve"> </w:t>
      </w:r>
      <w:r w:rsidR="005E666D" w:rsidRPr="003401AB">
        <w:rPr>
          <w:rFonts w:cs="Times New Roman"/>
          <w:i/>
          <w:iCs/>
        </w:rPr>
        <w:t>Úvod do studia</w:t>
      </w:r>
      <w:r w:rsidR="00613046">
        <w:rPr>
          <w:rFonts w:cs="Times New Roman"/>
          <w:i/>
          <w:iCs/>
        </w:rPr>
        <w:t>…,</w:t>
      </w:r>
      <w:r w:rsidR="005E666D">
        <w:rPr>
          <w:rFonts w:cs="Times New Roman"/>
        </w:rPr>
        <w:t xml:space="preserve"> s. 445</w:t>
      </w:r>
      <w:r w:rsidR="003401AB">
        <w:rPr>
          <w:rFonts w:cs="Times New Roman"/>
        </w:rPr>
        <w:t>.</w:t>
      </w:r>
    </w:p>
  </w:footnote>
  <w:footnote w:id="81">
    <w:p w14:paraId="22F2D734" w14:textId="4E0FD462" w:rsidR="00BC45E7" w:rsidRDefault="00BC45E7">
      <w:pPr>
        <w:pStyle w:val="Textpoznpodarou"/>
      </w:pPr>
      <w:r>
        <w:rPr>
          <w:rStyle w:val="Znakapoznpodarou"/>
        </w:rPr>
        <w:footnoteRef/>
      </w:r>
      <w:r>
        <w:t xml:space="preserve"> </w:t>
      </w:r>
      <w:r>
        <w:rPr>
          <w:rFonts w:cs="Times New Roman"/>
        </w:rPr>
        <w:t>HEYROVSKÝ</w:t>
      </w:r>
      <w:r w:rsidR="00613046">
        <w:rPr>
          <w:rFonts w:cs="Times New Roman"/>
        </w:rPr>
        <w:t>:</w:t>
      </w:r>
      <w:r>
        <w:rPr>
          <w:rFonts w:cs="Times New Roman"/>
        </w:rPr>
        <w:t xml:space="preserve"> </w:t>
      </w:r>
      <w:r w:rsidRPr="00C626AD">
        <w:rPr>
          <w:rFonts w:cs="Times New Roman"/>
          <w:i/>
          <w:iCs/>
        </w:rPr>
        <w:t>Dějiny a systém</w:t>
      </w:r>
      <w:r w:rsidR="00613046">
        <w:rPr>
          <w:rFonts w:cs="Times New Roman"/>
          <w:i/>
          <w:iCs/>
        </w:rPr>
        <w:t>…</w:t>
      </w:r>
      <w:r>
        <w:rPr>
          <w:rFonts w:cs="Times New Roman"/>
        </w:rPr>
        <w:t>, s. 994</w:t>
      </w:r>
      <w:r w:rsidR="003401AB">
        <w:rPr>
          <w:rFonts w:cs="Times New Roman"/>
        </w:rPr>
        <w:t>.</w:t>
      </w:r>
    </w:p>
  </w:footnote>
  <w:footnote w:id="82">
    <w:p w14:paraId="7606271E" w14:textId="05B5949B" w:rsidR="00063850" w:rsidRDefault="00063850">
      <w:pPr>
        <w:pStyle w:val="Textpoznpodarou"/>
      </w:pPr>
      <w:r>
        <w:rPr>
          <w:rStyle w:val="Znakapoznpodarou"/>
        </w:rPr>
        <w:footnoteRef/>
      </w:r>
      <w:r>
        <w:t xml:space="preserve"> BONFANTE</w:t>
      </w:r>
      <w:r w:rsidR="00613046">
        <w:t>:</w:t>
      </w:r>
      <w:r>
        <w:t xml:space="preserve"> </w:t>
      </w:r>
      <w:r w:rsidRPr="00C626AD">
        <w:rPr>
          <w:i/>
          <w:iCs/>
        </w:rPr>
        <w:t>Instituce římského</w:t>
      </w:r>
      <w:r w:rsidR="00613046">
        <w:rPr>
          <w:i/>
          <w:iCs/>
        </w:rPr>
        <w:t>…</w:t>
      </w:r>
      <w:r>
        <w:t>, s. 636</w:t>
      </w:r>
      <w:r w:rsidR="00707634">
        <w:t>.</w:t>
      </w:r>
    </w:p>
  </w:footnote>
  <w:footnote w:id="83">
    <w:p w14:paraId="444F460D" w14:textId="33D124FE" w:rsidR="007430E4" w:rsidRDefault="007430E4">
      <w:pPr>
        <w:pStyle w:val="Textpoznpodarou"/>
      </w:pPr>
      <w:r>
        <w:rPr>
          <w:rStyle w:val="Znakapoznpodarou"/>
        </w:rPr>
        <w:footnoteRef/>
      </w:r>
      <w:r>
        <w:t xml:space="preserve"> </w:t>
      </w:r>
      <w:r w:rsidR="003538DB">
        <w:t xml:space="preserve">BONFANTE: </w:t>
      </w:r>
      <w:r w:rsidR="003538DB" w:rsidRPr="00C626AD">
        <w:rPr>
          <w:i/>
          <w:iCs/>
        </w:rPr>
        <w:t>Instituce římského</w:t>
      </w:r>
      <w:r w:rsidR="003538DB">
        <w:rPr>
          <w:i/>
          <w:iCs/>
        </w:rPr>
        <w:t>…</w:t>
      </w:r>
      <w:r w:rsidR="003538DB">
        <w:t>, s. 637.</w:t>
      </w:r>
    </w:p>
  </w:footnote>
  <w:footnote w:id="84">
    <w:p w14:paraId="58F92BB5" w14:textId="3309CDB1" w:rsidR="009C68D7" w:rsidRDefault="009C68D7" w:rsidP="009C68D7">
      <w:pPr>
        <w:pStyle w:val="Textpoznpodarou"/>
      </w:pPr>
      <w:r>
        <w:rPr>
          <w:rStyle w:val="Znakapoznpodarou"/>
        </w:rPr>
        <w:footnoteRef/>
      </w:r>
      <w:r>
        <w:t xml:space="preserve"> </w:t>
      </w:r>
      <w:r w:rsidR="00C626AD">
        <w:t>BONFANTE</w:t>
      </w:r>
      <w:r w:rsidR="005755FB">
        <w:t>:</w:t>
      </w:r>
      <w:r>
        <w:t xml:space="preserve"> </w:t>
      </w:r>
      <w:r w:rsidR="00707634">
        <w:rPr>
          <w:i/>
          <w:iCs/>
        </w:rPr>
        <w:t xml:space="preserve">Instituce římského…, </w:t>
      </w:r>
      <w:r w:rsidR="00707634">
        <w:t>s</w:t>
      </w:r>
      <w:r>
        <w:t>. 637-638</w:t>
      </w:r>
      <w:r w:rsidR="00707634">
        <w:t>.</w:t>
      </w:r>
    </w:p>
  </w:footnote>
  <w:footnote w:id="85">
    <w:p w14:paraId="33E97B02" w14:textId="5895AD1F" w:rsidR="00235CDB" w:rsidRDefault="00235CDB">
      <w:pPr>
        <w:pStyle w:val="Textpoznpodarou"/>
      </w:pPr>
      <w:r>
        <w:rPr>
          <w:rStyle w:val="Znakapoznpodarou"/>
        </w:rPr>
        <w:footnoteRef/>
      </w:r>
      <w:r>
        <w:t xml:space="preserve"> </w:t>
      </w:r>
      <w:r w:rsidR="00613046">
        <w:rPr>
          <w:rFonts w:cs="Times New Roman"/>
        </w:rPr>
        <w:t xml:space="preserve">VANČURA: </w:t>
      </w:r>
      <w:r w:rsidR="00613046" w:rsidRPr="003401AB">
        <w:rPr>
          <w:rFonts w:cs="Times New Roman"/>
          <w:i/>
          <w:iCs/>
        </w:rPr>
        <w:t>Úvod do studia</w:t>
      </w:r>
      <w:r w:rsidR="00613046">
        <w:rPr>
          <w:rFonts w:cs="Times New Roman"/>
          <w:i/>
          <w:iCs/>
        </w:rPr>
        <w:t>…</w:t>
      </w:r>
      <w:r w:rsidR="00707634">
        <w:rPr>
          <w:rFonts w:cs="Times New Roman"/>
        </w:rPr>
        <w:t xml:space="preserve">, </w:t>
      </w:r>
      <w:r w:rsidR="00CC05C5">
        <w:rPr>
          <w:rFonts w:cs="Times New Roman"/>
        </w:rPr>
        <w:t>s. 447</w:t>
      </w:r>
      <w:r w:rsidR="00707634">
        <w:rPr>
          <w:rFonts w:cs="Times New Roman"/>
        </w:rPr>
        <w:t>.</w:t>
      </w:r>
    </w:p>
  </w:footnote>
  <w:footnote w:id="86">
    <w:p w14:paraId="10312A83" w14:textId="39AE2C96" w:rsidR="00443F6D" w:rsidRDefault="00443F6D">
      <w:pPr>
        <w:pStyle w:val="Textpoznpodarou"/>
      </w:pPr>
      <w:r>
        <w:rPr>
          <w:rStyle w:val="Znakapoznpodarou"/>
        </w:rPr>
        <w:footnoteRef/>
      </w:r>
      <w:r>
        <w:t xml:space="preserve"> </w:t>
      </w:r>
      <w:r w:rsidR="00613046">
        <w:t xml:space="preserve">HARRAS-HARRASOWSKY: </w:t>
      </w:r>
      <w:r w:rsidR="00613046">
        <w:rPr>
          <w:i/>
          <w:iCs/>
        </w:rPr>
        <w:t>Der Codex Theresianus…</w:t>
      </w:r>
      <w:r w:rsidR="003C3F6A">
        <w:rPr>
          <w:rFonts w:eastAsia="Arial Unicode MS"/>
          <w:szCs w:val="24"/>
        </w:rPr>
        <w:t xml:space="preserve">, s. </w:t>
      </w:r>
      <w:r w:rsidR="00C34F01">
        <w:rPr>
          <w:rFonts w:eastAsia="Arial Unicode MS"/>
          <w:szCs w:val="24"/>
        </w:rPr>
        <w:t>174</w:t>
      </w:r>
      <w:r w:rsidR="00431EF5">
        <w:rPr>
          <w:rFonts w:eastAsia="Arial Unicode MS"/>
          <w:szCs w:val="24"/>
        </w:rPr>
        <w:t>.</w:t>
      </w:r>
    </w:p>
  </w:footnote>
  <w:footnote w:id="87">
    <w:p w14:paraId="64EDE4B8" w14:textId="0A05D4FD" w:rsidR="009E3524" w:rsidRDefault="009E3524">
      <w:pPr>
        <w:pStyle w:val="Textpoznpodarou"/>
      </w:pPr>
      <w:r>
        <w:rPr>
          <w:rStyle w:val="Znakapoznpodarou"/>
        </w:rPr>
        <w:footnoteRef/>
      </w:r>
      <w:r>
        <w:t xml:space="preserve"> </w:t>
      </w:r>
      <w:r w:rsidR="00613046">
        <w:t xml:space="preserve">HARRAS-HARRASOWSKY: </w:t>
      </w:r>
      <w:r w:rsidR="00613046">
        <w:rPr>
          <w:i/>
          <w:iCs/>
        </w:rPr>
        <w:t>Der Codex Theresianus…</w:t>
      </w:r>
      <w:r w:rsidRPr="00C046CF">
        <w:rPr>
          <w:rFonts w:cs="Times New Roman"/>
          <w:color w:val="000000"/>
          <w:shd w:val="clear" w:color="auto" w:fill="FFFFFF"/>
        </w:rPr>
        <w:t xml:space="preserve">, s. </w:t>
      </w:r>
      <w:r w:rsidR="0010051F">
        <w:rPr>
          <w:rFonts w:cs="Times New Roman"/>
          <w:color w:val="000000"/>
          <w:shd w:val="clear" w:color="auto" w:fill="FFFFFF"/>
        </w:rPr>
        <w:t>183-185.</w:t>
      </w:r>
    </w:p>
  </w:footnote>
  <w:footnote w:id="88">
    <w:p w14:paraId="003A324A" w14:textId="59A77055" w:rsidR="008D017F" w:rsidRDefault="008D017F">
      <w:pPr>
        <w:pStyle w:val="Textpoznpodarou"/>
      </w:pPr>
      <w:r>
        <w:rPr>
          <w:rStyle w:val="Znakapoznpodarou"/>
        </w:rPr>
        <w:footnoteRef/>
      </w:r>
      <w:r>
        <w:t xml:space="preserve"> </w:t>
      </w:r>
      <w:r w:rsidR="00613046">
        <w:t xml:space="preserve">HARRAS-HARRASOWSKY: </w:t>
      </w:r>
      <w:r w:rsidR="00613046">
        <w:rPr>
          <w:i/>
          <w:iCs/>
        </w:rPr>
        <w:t>Der Codex Theresianus…</w:t>
      </w:r>
      <w:r w:rsidR="00613046">
        <w:rPr>
          <w:rFonts w:cs="Times New Roman"/>
          <w:color w:val="000000"/>
          <w:shd w:val="clear" w:color="auto" w:fill="FFFFFF"/>
        </w:rPr>
        <w:t xml:space="preserve">, </w:t>
      </w:r>
      <w:r>
        <w:rPr>
          <w:rFonts w:cs="Times New Roman"/>
          <w:color w:val="000000"/>
          <w:shd w:val="clear" w:color="auto" w:fill="FFFFFF"/>
        </w:rPr>
        <w:t>s. 124.</w:t>
      </w:r>
    </w:p>
  </w:footnote>
  <w:footnote w:id="89">
    <w:p w14:paraId="77256F84" w14:textId="70644040" w:rsidR="001667DD" w:rsidRDefault="001667DD">
      <w:pPr>
        <w:pStyle w:val="Textpoznpodarou"/>
      </w:pPr>
      <w:r>
        <w:rPr>
          <w:rStyle w:val="Znakapoznpodarou"/>
        </w:rPr>
        <w:footnoteRef/>
      </w:r>
      <w:r w:rsidR="0063779E">
        <w:t xml:space="preserve"> </w:t>
      </w:r>
      <w:r w:rsidR="00613046" w:rsidRPr="008F1955">
        <w:rPr>
          <w:rFonts w:cs="Times New Roman"/>
          <w:shd w:val="clear" w:color="auto" w:fill="FFFFFF"/>
        </w:rPr>
        <w:t>ROUČEK,</w:t>
      </w:r>
      <w:r w:rsidR="00613046">
        <w:rPr>
          <w:rFonts w:cs="Times New Roman"/>
          <w:shd w:val="clear" w:color="auto" w:fill="FFFFFF"/>
        </w:rPr>
        <w:t xml:space="preserve"> SEDLÁČEK:</w:t>
      </w:r>
      <w:r w:rsidR="00613046" w:rsidRPr="008F1955">
        <w:rPr>
          <w:rFonts w:cs="Times New Roman"/>
          <w:shd w:val="clear" w:color="auto" w:fill="FFFFFF"/>
        </w:rPr>
        <w:t> </w:t>
      </w:r>
      <w:r w:rsidR="00613046" w:rsidRPr="008F1955">
        <w:rPr>
          <w:rFonts w:cs="Times New Roman"/>
          <w:i/>
          <w:iCs/>
          <w:shd w:val="clear" w:color="auto" w:fill="FFFFFF"/>
        </w:rPr>
        <w:t>Komentář k</w:t>
      </w:r>
      <w:r w:rsidR="00613046">
        <w:rPr>
          <w:rFonts w:cs="Times New Roman"/>
          <w:i/>
          <w:iCs/>
          <w:shd w:val="clear" w:color="auto" w:fill="FFFFFF"/>
        </w:rPr>
        <w:t> </w:t>
      </w:r>
      <w:r w:rsidR="00613046" w:rsidRPr="008F1955">
        <w:rPr>
          <w:rFonts w:cs="Times New Roman"/>
          <w:i/>
          <w:iCs/>
          <w:shd w:val="clear" w:color="auto" w:fill="FFFFFF"/>
        </w:rPr>
        <w:t>československému</w:t>
      </w:r>
      <w:r w:rsidR="00613046">
        <w:rPr>
          <w:rFonts w:cs="Times New Roman"/>
          <w:i/>
          <w:iCs/>
          <w:shd w:val="clear" w:color="auto" w:fill="FFFFFF"/>
        </w:rPr>
        <w:t>…</w:t>
      </w:r>
      <w:r w:rsidR="0063779E">
        <w:rPr>
          <w:rFonts w:cs="Times New Roman"/>
          <w:color w:val="222222"/>
          <w:shd w:val="clear" w:color="auto" w:fill="FFFFFF"/>
        </w:rPr>
        <w:t xml:space="preserve">, </w:t>
      </w:r>
      <w:r w:rsidR="0063779E" w:rsidRPr="00563A8F">
        <w:rPr>
          <w:rFonts w:cs="Times New Roman"/>
          <w:color w:val="222222"/>
          <w:shd w:val="clear" w:color="auto" w:fill="FFFFFF"/>
        </w:rPr>
        <w:t>s.</w:t>
      </w:r>
      <w:r w:rsidR="0063779E">
        <w:rPr>
          <w:rFonts w:cs="Times New Roman"/>
          <w:color w:val="222222"/>
          <w:shd w:val="clear" w:color="auto" w:fill="FFFFFF"/>
        </w:rPr>
        <w:t xml:space="preserve"> 113.</w:t>
      </w:r>
    </w:p>
  </w:footnote>
  <w:footnote w:id="90">
    <w:p w14:paraId="42DF9989" w14:textId="14FBD6D3" w:rsidR="00A15DFD" w:rsidRDefault="00A15DFD">
      <w:pPr>
        <w:pStyle w:val="Textpoznpodarou"/>
      </w:pPr>
      <w:r>
        <w:rPr>
          <w:rStyle w:val="Znakapoznpodarou"/>
        </w:rPr>
        <w:footnoteRef/>
      </w:r>
      <w:r>
        <w:t xml:space="preserve"> </w:t>
      </w:r>
      <w:r w:rsidR="00707634">
        <w:t>ROUČEK, SEDLÁČEK</w:t>
      </w:r>
      <w:r w:rsidR="0063779E">
        <w:t>:</w:t>
      </w:r>
      <w:r w:rsidR="00786217">
        <w:t xml:space="preserve"> </w:t>
      </w:r>
      <w:r w:rsidR="00786217" w:rsidRPr="00786217">
        <w:rPr>
          <w:i/>
          <w:iCs/>
        </w:rPr>
        <w:t>Komentář k</w:t>
      </w:r>
      <w:r w:rsidR="00786217">
        <w:rPr>
          <w:i/>
          <w:iCs/>
        </w:rPr>
        <w:t> </w:t>
      </w:r>
      <w:r w:rsidR="00786217" w:rsidRPr="00786217">
        <w:rPr>
          <w:i/>
          <w:iCs/>
        </w:rPr>
        <w:t>československému</w:t>
      </w:r>
      <w:r w:rsidR="00786217">
        <w:t>…, s. 113.</w:t>
      </w:r>
    </w:p>
  </w:footnote>
  <w:footnote w:id="91">
    <w:p w14:paraId="41D03C15" w14:textId="2FFDB9BA" w:rsidR="001D5617" w:rsidRDefault="001D5617">
      <w:pPr>
        <w:pStyle w:val="Textpoznpodarou"/>
      </w:pPr>
      <w:r>
        <w:rPr>
          <w:rStyle w:val="Znakapoznpodarou"/>
        </w:rPr>
        <w:footnoteRef/>
      </w:r>
      <w:r>
        <w:t xml:space="preserve"> Rozhodnutí Nejvyššího soudu </w:t>
      </w:r>
      <w:r w:rsidR="00225581">
        <w:t xml:space="preserve">ze dne 28. 12. 1920, </w:t>
      </w:r>
      <w:r w:rsidR="0053790C">
        <w:t xml:space="preserve">sp. zn. Rv I 636/20 </w:t>
      </w:r>
      <w:r w:rsidR="00521286">
        <w:t>(</w:t>
      </w:r>
      <w:r w:rsidR="00A62515">
        <w:t>2/1922</w:t>
      </w:r>
      <w:r w:rsidR="00AD5ECF">
        <w:t xml:space="preserve"> </w:t>
      </w:r>
      <w:r w:rsidR="00AE161E">
        <w:t>Sb. soud. rozh.</w:t>
      </w:r>
      <w:r w:rsidR="00AD5ECF">
        <w:t>)</w:t>
      </w:r>
      <w:r w:rsidR="00EE34BD">
        <w:t>.</w:t>
      </w:r>
    </w:p>
  </w:footnote>
  <w:footnote w:id="92">
    <w:p w14:paraId="19FB2B82" w14:textId="3ACDE78B" w:rsidR="00605C3D" w:rsidRDefault="00605C3D" w:rsidP="00605C3D">
      <w:pPr>
        <w:pStyle w:val="Textpoznpodarou"/>
      </w:pPr>
      <w:r>
        <w:rPr>
          <w:rStyle w:val="Znakapoznpodarou"/>
        </w:rPr>
        <w:footnoteRef/>
      </w:r>
      <w:r>
        <w:t xml:space="preserve"> KRČMÁŘ</w:t>
      </w:r>
      <w:r w:rsidR="003C4D42">
        <w:t xml:space="preserve">: </w:t>
      </w:r>
      <w:r>
        <w:rPr>
          <w:i/>
          <w:iCs/>
        </w:rPr>
        <w:t>Právo občanské</w:t>
      </w:r>
      <w:r>
        <w:t>, s. 22</w:t>
      </w:r>
      <w:r w:rsidR="00786217">
        <w:t>.</w:t>
      </w:r>
    </w:p>
  </w:footnote>
  <w:footnote w:id="93">
    <w:p w14:paraId="7288A5C7" w14:textId="6C2F975F" w:rsidR="00BA146B" w:rsidRPr="00C3715A" w:rsidRDefault="00BA146B">
      <w:pPr>
        <w:pStyle w:val="Textpoznpodarou"/>
      </w:pPr>
      <w:r>
        <w:rPr>
          <w:rStyle w:val="Znakapoznpodarou"/>
        </w:rPr>
        <w:footnoteRef/>
      </w:r>
      <w:r>
        <w:t xml:space="preserve"> </w:t>
      </w:r>
      <w:r w:rsidR="00FA57D1">
        <w:t xml:space="preserve">SVOBODA, Emil. </w:t>
      </w:r>
      <w:r w:rsidR="00C3715A">
        <w:rPr>
          <w:i/>
          <w:iCs/>
        </w:rPr>
        <w:t xml:space="preserve">Problém vůle v rakouském právu dědickém. </w:t>
      </w:r>
      <w:r w:rsidR="00C3715A">
        <w:t xml:space="preserve">Praha: Knihtiskárna dra </w:t>
      </w:r>
      <w:r w:rsidR="00265900">
        <w:t xml:space="preserve">Ed. Grégra a syna, 1912, s. </w:t>
      </w:r>
      <w:r w:rsidR="00DF4DBD">
        <w:t>18.</w:t>
      </w:r>
    </w:p>
  </w:footnote>
  <w:footnote w:id="94">
    <w:p w14:paraId="6AB6C901" w14:textId="2D825CC8" w:rsidR="002678A7" w:rsidRDefault="002678A7">
      <w:pPr>
        <w:pStyle w:val="Textpoznpodarou"/>
      </w:pPr>
      <w:r>
        <w:rPr>
          <w:rStyle w:val="Znakapoznpodarou"/>
        </w:rPr>
        <w:footnoteRef/>
      </w:r>
      <w:r>
        <w:t xml:space="preserve"> </w:t>
      </w:r>
      <w:r w:rsidR="006E3434">
        <w:t xml:space="preserve">Rozhodnutí </w:t>
      </w:r>
      <w:r w:rsidR="00AE161E">
        <w:t>N</w:t>
      </w:r>
      <w:r w:rsidR="006E3434">
        <w:t xml:space="preserve">ejvyššího soudu </w:t>
      </w:r>
      <w:r w:rsidR="008C3501">
        <w:t xml:space="preserve">ze dne 3. 11. 1926, </w:t>
      </w:r>
      <w:r w:rsidR="006E3434">
        <w:t xml:space="preserve">sp. zn. </w:t>
      </w:r>
      <w:r w:rsidR="00555515">
        <w:t xml:space="preserve">Rv II 161/26 </w:t>
      </w:r>
      <w:r w:rsidR="00C16F1E">
        <w:t>(</w:t>
      </w:r>
      <w:r w:rsidR="00194FC0">
        <w:t>8</w:t>
      </w:r>
      <w:r w:rsidR="000E3E8F">
        <w:t>/1926</w:t>
      </w:r>
      <w:r w:rsidR="00194FC0">
        <w:t>-1927</w:t>
      </w:r>
      <w:r w:rsidR="000E3E8F">
        <w:t xml:space="preserve"> </w:t>
      </w:r>
      <w:r w:rsidR="00AE161E">
        <w:t>Sb. soud. rozh</w:t>
      </w:r>
      <w:r w:rsidR="00DB06B6">
        <w:t>.</w:t>
      </w:r>
      <w:r w:rsidR="00521286">
        <w:t>)</w:t>
      </w:r>
      <w:r w:rsidR="006409B1">
        <w:t>.</w:t>
      </w:r>
    </w:p>
  </w:footnote>
  <w:footnote w:id="95">
    <w:p w14:paraId="53381816" w14:textId="251C75EF" w:rsidR="00A00D6A" w:rsidRDefault="00A00D6A">
      <w:pPr>
        <w:pStyle w:val="Textpoznpodarou"/>
      </w:pPr>
      <w:r>
        <w:rPr>
          <w:rStyle w:val="Znakapoznpodarou"/>
        </w:rPr>
        <w:footnoteRef/>
      </w:r>
      <w:r>
        <w:t xml:space="preserve"> </w:t>
      </w:r>
      <w:r w:rsidR="00780AC7">
        <w:t xml:space="preserve">FISCHER, Kristián, </w:t>
      </w:r>
      <w:r w:rsidR="0082515A">
        <w:t>DRACHOVSKÝ, Ondřej. Podpis jako podmínka platnosti závěti (s akcentem na holo</w:t>
      </w:r>
      <w:r w:rsidR="00DB06B6">
        <w:t>g</w:t>
      </w:r>
      <w:r w:rsidR="0082515A">
        <w:t>rafy)</w:t>
      </w:r>
      <w:r w:rsidR="002A16A4">
        <w:t xml:space="preserve">. </w:t>
      </w:r>
      <w:r w:rsidR="001718FB" w:rsidRPr="000B4E33">
        <w:rPr>
          <w:i/>
          <w:iCs/>
        </w:rPr>
        <w:t>Ad Notam</w:t>
      </w:r>
      <w:r w:rsidR="001718FB">
        <w:t xml:space="preserve">, </w:t>
      </w:r>
      <w:r w:rsidR="007F5F3F">
        <w:t>2020</w:t>
      </w:r>
      <w:r w:rsidR="002A16A4">
        <w:t xml:space="preserve">, roč. </w:t>
      </w:r>
      <w:r w:rsidR="00882870">
        <w:t>26, č. 4,</w:t>
      </w:r>
      <w:r w:rsidR="00DF71B3">
        <w:t xml:space="preserve"> s. 3.</w:t>
      </w:r>
    </w:p>
  </w:footnote>
  <w:footnote w:id="96">
    <w:p w14:paraId="196CCF95" w14:textId="68B8DD3D" w:rsidR="00174C96" w:rsidRDefault="005C73E5">
      <w:pPr>
        <w:pStyle w:val="Textpoznpodarou"/>
      </w:pPr>
      <w:r>
        <w:rPr>
          <w:rStyle w:val="Znakapoznpodarou"/>
        </w:rPr>
        <w:footnoteRef/>
      </w:r>
      <w:r>
        <w:t xml:space="preserve"> </w:t>
      </w:r>
      <w:r w:rsidR="00CD6800">
        <w:t xml:space="preserve">KRČMÁŘ: </w:t>
      </w:r>
      <w:r w:rsidR="00CD6800">
        <w:rPr>
          <w:i/>
          <w:iCs/>
        </w:rPr>
        <w:t>Právo občanské</w:t>
      </w:r>
      <w:r w:rsidR="00CD6800">
        <w:t>, s. 22.</w:t>
      </w:r>
    </w:p>
  </w:footnote>
  <w:footnote w:id="97">
    <w:p w14:paraId="686808D8" w14:textId="1E6A04E1" w:rsidR="006F4DFB" w:rsidRDefault="006F4DFB">
      <w:pPr>
        <w:pStyle w:val="Textpoznpodarou"/>
      </w:pPr>
      <w:r>
        <w:rPr>
          <w:rStyle w:val="Znakapoznpodarou"/>
        </w:rPr>
        <w:footnoteRef/>
      </w:r>
      <w:r>
        <w:t xml:space="preserve"> </w:t>
      </w:r>
      <w:r w:rsidR="008F41C2" w:rsidRPr="008F1955">
        <w:rPr>
          <w:rFonts w:cs="Times New Roman"/>
          <w:shd w:val="clear" w:color="auto" w:fill="FFFFFF"/>
        </w:rPr>
        <w:t>ROUČEK,</w:t>
      </w:r>
      <w:r w:rsidR="008F41C2">
        <w:rPr>
          <w:rFonts w:cs="Times New Roman"/>
          <w:shd w:val="clear" w:color="auto" w:fill="FFFFFF"/>
        </w:rPr>
        <w:t xml:space="preserve"> SEDLÁČEK:</w:t>
      </w:r>
      <w:r w:rsidR="008F41C2" w:rsidRPr="008F1955">
        <w:rPr>
          <w:rFonts w:cs="Times New Roman"/>
          <w:shd w:val="clear" w:color="auto" w:fill="FFFFFF"/>
        </w:rPr>
        <w:t> </w:t>
      </w:r>
      <w:r w:rsidR="008F41C2" w:rsidRPr="008F1955">
        <w:rPr>
          <w:rFonts w:cs="Times New Roman"/>
          <w:i/>
          <w:iCs/>
          <w:shd w:val="clear" w:color="auto" w:fill="FFFFFF"/>
        </w:rPr>
        <w:t>Komentář k</w:t>
      </w:r>
      <w:r w:rsidR="008F41C2">
        <w:rPr>
          <w:rFonts w:cs="Times New Roman"/>
          <w:i/>
          <w:iCs/>
          <w:shd w:val="clear" w:color="auto" w:fill="FFFFFF"/>
        </w:rPr>
        <w:t> </w:t>
      </w:r>
      <w:r w:rsidR="008F41C2" w:rsidRPr="008F1955">
        <w:rPr>
          <w:rFonts w:cs="Times New Roman"/>
          <w:i/>
          <w:iCs/>
          <w:shd w:val="clear" w:color="auto" w:fill="FFFFFF"/>
        </w:rPr>
        <w:t>československému</w:t>
      </w:r>
      <w:r w:rsidR="008F41C2">
        <w:rPr>
          <w:rFonts w:cs="Times New Roman"/>
          <w:i/>
          <w:iCs/>
          <w:shd w:val="clear" w:color="auto" w:fill="FFFFFF"/>
        </w:rPr>
        <w:t>…</w:t>
      </w:r>
      <w:r w:rsidR="00A331F5">
        <w:rPr>
          <w:rFonts w:cs="Times New Roman"/>
          <w:color w:val="222222"/>
          <w:shd w:val="clear" w:color="auto" w:fill="FFFFFF"/>
        </w:rPr>
        <w:t xml:space="preserve">, </w:t>
      </w:r>
      <w:r w:rsidR="00A331F5" w:rsidRPr="00563A8F">
        <w:rPr>
          <w:rFonts w:cs="Times New Roman"/>
          <w:color w:val="222222"/>
          <w:shd w:val="clear" w:color="auto" w:fill="FFFFFF"/>
        </w:rPr>
        <w:t>s.</w:t>
      </w:r>
      <w:r w:rsidR="00A331F5">
        <w:rPr>
          <w:rFonts w:cs="Times New Roman"/>
          <w:color w:val="222222"/>
          <w:shd w:val="clear" w:color="auto" w:fill="FFFFFF"/>
        </w:rPr>
        <w:t xml:space="preserve"> 113.</w:t>
      </w:r>
    </w:p>
  </w:footnote>
  <w:footnote w:id="98">
    <w:p w14:paraId="6E33F1EC" w14:textId="0FBC3B88" w:rsidR="002343AF" w:rsidRPr="001D0E60" w:rsidRDefault="002343AF">
      <w:pPr>
        <w:pStyle w:val="Textpoznpodarou"/>
      </w:pPr>
      <w:r>
        <w:rPr>
          <w:rStyle w:val="Znakapoznpodarou"/>
        </w:rPr>
        <w:footnoteRef/>
      </w:r>
      <w:r>
        <w:t xml:space="preserve"> </w:t>
      </w:r>
      <w:r w:rsidR="001D0E60" w:rsidRPr="001D0E60">
        <w:t>BEDNÁŘ</w:t>
      </w:r>
      <w:r w:rsidR="008F41C2">
        <w:t xml:space="preserve">: </w:t>
      </w:r>
      <w:r w:rsidR="001D0E60" w:rsidRPr="00D80A96">
        <w:rPr>
          <w:i/>
          <w:iCs/>
        </w:rPr>
        <w:t>Testamentární dědická</w:t>
      </w:r>
      <w:r w:rsidR="008F41C2">
        <w:rPr>
          <w:i/>
          <w:iCs/>
        </w:rPr>
        <w:t>…</w:t>
      </w:r>
      <w:r w:rsidR="003A386B">
        <w:t>,</w:t>
      </w:r>
      <w:r w:rsidR="00D80A96">
        <w:t xml:space="preserve"> s. </w:t>
      </w:r>
      <w:r w:rsidR="0039526A">
        <w:t>18.</w:t>
      </w:r>
    </w:p>
  </w:footnote>
  <w:footnote w:id="99">
    <w:p w14:paraId="46B9C6A9" w14:textId="16C8697B" w:rsidR="00877442" w:rsidRPr="002F2878" w:rsidRDefault="00877442" w:rsidP="00877442">
      <w:pPr>
        <w:pStyle w:val="Textpoznpodarou"/>
      </w:pPr>
      <w:r>
        <w:rPr>
          <w:rStyle w:val="Znakapoznpodarou"/>
        </w:rPr>
        <w:footnoteRef/>
      </w:r>
      <w:r>
        <w:t xml:space="preserve"> </w:t>
      </w:r>
      <w:r w:rsidR="002F2878" w:rsidRPr="002F2878">
        <w:rPr>
          <w:rFonts w:cs="Times New Roman"/>
          <w:i/>
        </w:rPr>
        <w:t>Zákon, kterým se vydává</w:t>
      </w:r>
      <w:r w:rsidR="005245F9">
        <w:rPr>
          <w:rFonts w:cs="Times New Roman"/>
          <w:i/>
        </w:rPr>
        <w:t>…</w:t>
      </w:r>
      <w:r w:rsidR="002F2878" w:rsidRPr="005245F9">
        <w:rPr>
          <w:rFonts w:cs="Times New Roman"/>
        </w:rPr>
        <w:t>,</w:t>
      </w:r>
      <w:r w:rsidR="002F2878" w:rsidRPr="002F2878">
        <w:rPr>
          <w:rFonts w:cs="Times New Roman"/>
        </w:rPr>
        <w:t xml:space="preserve"> s.</w:t>
      </w:r>
      <w:r w:rsidRPr="002F2878">
        <w:rPr>
          <w:color w:val="FF0000"/>
        </w:rPr>
        <w:t xml:space="preserve"> </w:t>
      </w:r>
      <w:r w:rsidRPr="002F2878">
        <w:t>163.</w:t>
      </w:r>
    </w:p>
  </w:footnote>
  <w:footnote w:id="100">
    <w:p w14:paraId="3CABAFA1" w14:textId="6CB459B3" w:rsidR="003167C4" w:rsidRPr="00613691" w:rsidRDefault="003167C4">
      <w:pPr>
        <w:pStyle w:val="Textpoznpodarou"/>
        <w:rPr>
          <w:i/>
          <w:iCs/>
        </w:rPr>
      </w:pPr>
      <w:r>
        <w:rPr>
          <w:rStyle w:val="Znakapoznpodarou"/>
        </w:rPr>
        <w:footnoteRef/>
      </w:r>
      <w:r>
        <w:t xml:space="preserve"> </w:t>
      </w:r>
      <w:r w:rsidR="002F6DAF" w:rsidRPr="00613691">
        <w:rPr>
          <w:i/>
          <w:iCs/>
        </w:rPr>
        <w:t>Zákon, kterým se vydává</w:t>
      </w:r>
      <w:r w:rsidR="00613691" w:rsidRPr="00613691">
        <w:rPr>
          <w:i/>
          <w:iCs/>
        </w:rPr>
        <w:t>…</w:t>
      </w:r>
      <w:r w:rsidR="00923553" w:rsidRPr="005245F9">
        <w:t>,</w:t>
      </w:r>
      <w:r w:rsidR="00923553">
        <w:rPr>
          <w:i/>
          <w:iCs/>
        </w:rPr>
        <w:t xml:space="preserve"> </w:t>
      </w:r>
      <w:r w:rsidR="00923553" w:rsidRPr="005245F9">
        <w:t>s. 163</w:t>
      </w:r>
      <w:r w:rsidR="00923553">
        <w:rPr>
          <w:i/>
          <w:iCs/>
        </w:rPr>
        <w:t>.</w:t>
      </w:r>
    </w:p>
  </w:footnote>
  <w:footnote w:id="101">
    <w:p w14:paraId="0504F1D2" w14:textId="502E5C6C" w:rsidR="00611D74" w:rsidRDefault="00611D74">
      <w:pPr>
        <w:pStyle w:val="Textpoznpodarou"/>
      </w:pPr>
      <w:r w:rsidRPr="00613691">
        <w:rPr>
          <w:rStyle w:val="Znakapoznpodarou"/>
        </w:rPr>
        <w:footnoteRef/>
      </w:r>
      <w:r w:rsidRPr="00613691">
        <w:t xml:space="preserve"> </w:t>
      </w:r>
      <w:r w:rsidR="00613691" w:rsidRPr="00613691">
        <w:rPr>
          <w:i/>
          <w:iCs/>
        </w:rPr>
        <w:t>Zákon, kterým se vydává…</w:t>
      </w:r>
      <w:r w:rsidR="00923553" w:rsidRPr="005245F9">
        <w:t>, s. 163.</w:t>
      </w:r>
    </w:p>
  </w:footnote>
  <w:footnote w:id="102">
    <w:p w14:paraId="2E126581" w14:textId="68E0A5FE" w:rsidR="007629E4" w:rsidRDefault="007629E4">
      <w:pPr>
        <w:pStyle w:val="Textpoznpodarou"/>
      </w:pPr>
      <w:r>
        <w:rPr>
          <w:rStyle w:val="Znakapoznpodarou"/>
        </w:rPr>
        <w:footnoteRef/>
      </w:r>
      <w:r>
        <w:t xml:space="preserve"> </w:t>
      </w:r>
      <w:r w:rsidR="009B5AA9" w:rsidRPr="00B63388">
        <w:rPr>
          <w:i/>
          <w:iCs/>
        </w:rPr>
        <w:t>Důvodová zpráva k vládnímu návrhu zákona, kterým se vydává občanský zákoník,</w:t>
      </w:r>
      <w:r w:rsidR="009B5AA9">
        <w:t xml:space="preserve"> 1937, s. 289</w:t>
      </w:r>
      <w:r w:rsidR="00852EBF">
        <w:t>.</w:t>
      </w:r>
      <w:r w:rsidR="009B5AA9">
        <w:t xml:space="preserve"> </w:t>
      </w:r>
    </w:p>
  </w:footnote>
  <w:footnote w:id="103">
    <w:p w14:paraId="04421760" w14:textId="245CA0D7" w:rsidR="00000B43" w:rsidRPr="00530549" w:rsidRDefault="00000B43">
      <w:pPr>
        <w:pStyle w:val="Textpoznpodarou"/>
      </w:pPr>
      <w:r w:rsidRPr="00306275">
        <w:rPr>
          <w:rStyle w:val="Znakapoznpodarou"/>
        </w:rPr>
        <w:footnoteRef/>
      </w:r>
      <w:r w:rsidRPr="00306275">
        <w:t xml:space="preserve"> </w:t>
      </w:r>
      <w:r w:rsidR="004F4657" w:rsidRPr="004F4657">
        <w:t xml:space="preserve">SALÁK, Pavel. Dědické právo let 1948-1989 optikou práva římského. In: KOTÁSEK Josef, BEJČEK, Josef, KRATOCHVÍL Vladimír, ROZEHNALOVÁ Naděžda, MRKÝVKA Petr, HURDÍK Jan, POLČÁK Radim, ŠABATA Jan. </w:t>
      </w:r>
      <w:r w:rsidR="004F4657" w:rsidRPr="004F4657">
        <w:rPr>
          <w:i/>
          <w:iCs/>
        </w:rPr>
        <w:t>Ovlivňování sféry soukromého práva právem veřejným v minulosti</w:t>
      </w:r>
      <w:r w:rsidR="004F4657" w:rsidRPr="004F4657">
        <w:t xml:space="preserve">. </w:t>
      </w:r>
      <w:r w:rsidR="004F4657" w:rsidRPr="004F4657">
        <w:rPr>
          <w:rFonts w:cs="Times New Roman"/>
        </w:rPr>
        <w:t>Brno: Masarykova univerzita</w:t>
      </w:r>
      <w:r w:rsidR="004F4657" w:rsidRPr="004F4657">
        <w:t>, 2012,</w:t>
      </w:r>
      <w:r w:rsidR="004F4657">
        <w:t xml:space="preserve"> </w:t>
      </w:r>
      <w:r w:rsidR="006B177D" w:rsidRPr="00517145">
        <w:t>s. 5</w:t>
      </w:r>
      <w:r w:rsidR="00517145" w:rsidRPr="00517145">
        <w:t>.</w:t>
      </w:r>
    </w:p>
  </w:footnote>
  <w:footnote w:id="104">
    <w:p w14:paraId="69950354" w14:textId="191CBC28" w:rsidR="00B43972" w:rsidRDefault="00B43972">
      <w:pPr>
        <w:pStyle w:val="Textpoznpodarou"/>
      </w:pPr>
      <w:r>
        <w:rPr>
          <w:rStyle w:val="Znakapoznpodarou"/>
        </w:rPr>
        <w:footnoteRef/>
      </w:r>
      <w:r>
        <w:t xml:space="preserve"> </w:t>
      </w:r>
      <w:r w:rsidRPr="001D0E60">
        <w:t>BEDNÁŘ</w:t>
      </w:r>
      <w:r w:rsidR="008F41C2">
        <w:t xml:space="preserve">: </w:t>
      </w:r>
      <w:r w:rsidRPr="00B66316">
        <w:rPr>
          <w:i/>
          <w:iCs/>
        </w:rPr>
        <w:t>Testamentární dědická</w:t>
      </w:r>
      <w:r w:rsidR="008F41C2">
        <w:rPr>
          <w:i/>
          <w:iCs/>
        </w:rPr>
        <w:t xml:space="preserve">…, </w:t>
      </w:r>
      <w:r>
        <w:t>s.</w:t>
      </w:r>
      <w:r w:rsidR="001A078D">
        <w:t xml:space="preserve"> 47.</w:t>
      </w:r>
    </w:p>
  </w:footnote>
  <w:footnote w:id="105">
    <w:p w14:paraId="59602D9F" w14:textId="22C590C7" w:rsidR="0095745F" w:rsidRDefault="0095745F">
      <w:pPr>
        <w:pStyle w:val="Textpoznpodarou"/>
      </w:pPr>
      <w:r>
        <w:rPr>
          <w:rStyle w:val="Znakapoznpodarou"/>
        </w:rPr>
        <w:footnoteRef/>
      </w:r>
      <w:r>
        <w:t xml:space="preserve"> </w:t>
      </w:r>
      <w:r w:rsidR="00883DEC">
        <w:t>Rozhodnutí Nejvyššího soudu ze dne 28. 12. 1957</w:t>
      </w:r>
      <w:r w:rsidR="008F41C2">
        <w:t>,</w:t>
      </w:r>
      <w:r w:rsidR="00E73939">
        <w:t xml:space="preserve"> </w:t>
      </w:r>
      <w:r w:rsidR="008F41C2">
        <w:t xml:space="preserve">sp. zn. Cz 735/57 </w:t>
      </w:r>
      <w:r w:rsidR="00E73939">
        <w:t xml:space="preserve">(2/1957 </w:t>
      </w:r>
      <w:r w:rsidR="00A40D21">
        <w:t>Sb. soud. rozh.</w:t>
      </w:r>
      <w:r w:rsidR="00E73939">
        <w:t>).</w:t>
      </w:r>
    </w:p>
  </w:footnote>
  <w:footnote w:id="106">
    <w:p w14:paraId="687488CC" w14:textId="35A86537" w:rsidR="00422953" w:rsidRDefault="00422953">
      <w:pPr>
        <w:pStyle w:val="Textpoznpodarou"/>
      </w:pPr>
      <w:r>
        <w:rPr>
          <w:rStyle w:val="Znakapoznpodarou"/>
        </w:rPr>
        <w:footnoteRef/>
      </w:r>
      <w:r>
        <w:t xml:space="preserve"> </w:t>
      </w:r>
      <w:r w:rsidR="00E7656B">
        <w:t xml:space="preserve">Rozhodnutí </w:t>
      </w:r>
      <w:r w:rsidR="00EF40D1">
        <w:t>N</w:t>
      </w:r>
      <w:r w:rsidR="00E7656B">
        <w:t xml:space="preserve">ejvyššího soudu </w:t>
      </w:r>
      <w:r w:rsidR="00716623">
        <w:t xml:space="preserve">ze dne 8. 12. 1960, </w:t>
      </w:r>
      <w:r w:rsidR="00E7656B">
        <w:t xml:space="preserve">sp. zn. 1 Cz 84/60 </w:t>
      </w:r>
      <w:r w:rsidR="00E73939">
        <w:t>(</w:t>
      </w:r>
      <w:r w:rsidR="004A572A">
        <w:t xml:space="preserve">2/1961 </w:t>
      </w:r>
      <w:r w:rsidR="00A40D21">
        <w:t>Sb. soud. rozh.</w:t>
      </w:r>
      <w:r w:rsidR="004A572A">
        <w:t>).</w:t>
      </w:r>
    </w:p>
  </w:footnote>
  <w:footnote w:id="107">
    <w:p w14:paraId="799C279D" w14:textId="6FA3A410" w:rsidR="00300921" w:rsidRDefault="00300921">
      <w:pPr>
        <w:pStyle w:val="Textpoznpodarou"/>
      </w:pPr>
      <w:r>
        <w:rPr>
          <w:rStyle w:val="Znakapoznpodarou"/>
        </w:rPr>
        <w:footnoteRef/>
      </w:r>
      <w:r>
        <w:t xml:space="preserve"> </w:t>
      </w:r>
      <w:r w:rsidR="003A3987" w:rsidRPr="001D0E60">
        <w:t>BEDNÁŘ</w:t>
      </w:r>
      <w:r w:rsidR="008F41C2">
        <w:t>:</w:t>
      </w:r>
      <w:r w:rsidR="003A3987" w:rsidRPr="001D0E60">
        <w:t xml:space="preserve"> </w:t>
      </w:r>
      <w:r w:rsidR="003A3987" w:rsidRPr="004E7FDE">
        <w:rPr>
          <w:i/>
          <w:iCs/>
        </w:rPr>
        <w:t>Testamentární dědická</w:t>
      </w:r>
      <w:r w:rsidR="008F41C2">
        <w:rPr>
          <w:i/>
          <w:iCs/>
        </w:rPr>
        <w:t>…</w:t>
      </w:r>
      <w:r w:rsidR="003A3987">
        <w:t>,</w:t>
      </w:r>
      <w:r>
        <w:t xml:space="preserve"> s. </w:t>
      </w:r>
      <w:r w:rsidR="000C7A3F">
        <w:t>69</w:t>
      </w:r>
      <w:r w:rsidR="00B66316">
        <w:t>.</w:t>
      </w:r>
    </w:p>
  </w:footnote>
  <w:footnote w:id="108">
    <w:p w14:paraId="283BA570" w14:textId="3A0010EB" w:rsidR="0074018E" w:rsidRDefault="0074018E">
      <w:pPr>
        <w:pStyle w:val="Textpoznpodarou"/>
      </w:pPr>
      <w:r>
        <w:rPr>
          <w:rStyle w:val="Znakapoznpodarou"/>
        </w:rPr>
        <w:footnoteRef/>
      </w:r>
      <w:r>
        <w:t xml:space="preserve"> Zde </w:t>
      </w:r>
      <w:r w:rsidR="00E84FC7">
        <w:t>byl do</w:t>
      </w:r>
      <w:r w:rsidR="0002367A">
        <w:t xml:space="preserve"> textu</w:t>
      </w:r>
      <w:r w:rsidR="00E84FC7">
        <w:t xml:space="preserve"> zákona přidán</w:t>
      </w:r>
      <w:r>
        <w:t xml:space="preserve"> § 476</w:t>
      </w:r>
      <w:r w:rsidR="00074001">
        <w:t>b</w:t>
      </w:r>
      <w:r w:rsidR="001D23EA">
        <w:t>.</w:t>
      </w:r>
    </w:p>
  </w:footnote>
  <w:footnote w:id="109">
    <w:p w14:paraId="6E0C60DC" w14:textId="58BD20B0" w:rsidR="009C3721" w:rsidRPr="00C3751C" w:rsidRDefault="009C3721">
      <w:pPr>
        <w:pStyle w:val="Textpoznpodarou"/>
      </w:pPr>
      <w:r>
        <w:rPr>
          <w:rStyle w:val="Znakapoznpodarou"/>
        </w:rPr>
        <w:footnoteRef/>
      </w:r>
      <w:r>
        <w:t xml:space="preserve"> </w:t>
      </w:r>
      <w:r w:rsidR="00F95EB4">
        <w:t xml:space="preserve">SALÁK, </w:t>
      </w:r>
      <w:r w:rsidR="001A70B2">
        <w:t>Pavel jr, a kol</w:t>
      </w:r>
      <w:r w:rsidR="002F7EB3">
        <w:t xml:space="preserve">. </w:t>
      </w:r>
      <w:r w:rsidR="002F7EB3" w:rsidRPr="00A92B36">
        <w:t>Autonomie vůle zůstavitele podle občanského zákoníku z historické perspektivy</w:t>
      </w:r>
      <w:r w:rsidR="00C3751C">
        <w:t>.</w:t>
      </w:r>
      <w:r w:rsidR="00992E4F">
        <w:t xml:space="preserve"> Brno: Masarykova univerzit</w:t>
      </w:r>
      <w:r w:rsidR="0024319D">
        <w:t>a,</w:t>
      </w:r>
      <w:r w:rsidR="00992E4F">
        <w:t xml:space="preserve"> 2019, </w:t>
      </w:r>
      <w:r w:rsidR="005D4BB4">
        <w:t>s. 98</w:t>
      </w:r>
      <w:r w:rsidR="001D23EA">
        <w:t>.</w:t>
      </w:r>
    </w:p>
  </w:footnote>
  <w:footnote w:id="110">
    <w:p w14:paraId="6C122868" w14:textId="6D36B4D7" w:rsidR="008B4414" w:rsidRDefault="008B4414">
      <w:pPr>
        <w:pStyle w:val="Textpoznpodarou"/>
      </w:pPr>
      <w:r>
        <w:rPr>
          <w:rStyle w:val="Znakapoznpodarou"/>
        </w:rPr>
        <w:footnoteRef/>
      </w:r>
      <w:r>
        <w:t xml:space="preserve"> </w:t>
      </w:r>
      <w:r w:rsidR="00E66009">
        <w:t>Usnesení Nejvyššího soudu Česk</w:t>
      </w:r>
      <w:r w:rsidR="00980BBC">
        <w:t>oslovenské</w:t>
      </w:r>
      <w:r w:rsidR="00E66009">
        <w:t xml:space="preserve"> socialistické republiky</w:t>
      </w:r>
      <w:r w:rsidR="009A26F4">
        <w:t xml:space="preserve"> ze dne 27. 1. 1983</w:t>
      </w:r>
      <w:r w:rsidR="00E66009">
        <w:t>, sp zn. 4 Cz 82/</w:t>
      </w:r>
      <w:r w:rsidR="00BE0A67">
        <w:t>82 (</w:t>
      </w:r>
      <w:r w:rsidR="00EA4989">
        <w:t xml:space="preserve">9-10/1984 </w:t>
      </w:r>
      <w:r w:rsidR="00A40D21">
        <w:t>Sb. soud. rozh.</w:t>
      </w:r>
      <w:r w:rsidR="00EA4989">
        <w:t>).</w:t>
      </w:r>
    </w:p>
  </w:footnote>
  <w:footnote w:id="111">
    <w:p w14:paraId="131F1CFA" w14:textId="38A198A2" w:rsidR="00B14BC1" w:rsidRDefault="00B14BC1">
      <w:pPr>
        <w:pStyle w:val="Textpoznpodarou"/>
      </w:pPr>
      <w:r>
        <w:rPr>
          <w:rStyle w:val="Znakapoznpodarou"/>
        </w:rPr>
        <w:footnoteRef/>
      </w:r>
      <w:r>
        <w:t xml:space="preserve"> </w:t>
      </w:r>
      <w:r w:rsidR="001D23EA">
        <w:t>FISCHER</w:t>
      </w:r>
      <w:r w:rsidR="008F41C2">
        <w:t xml:space="preserve">, </w:t>
      </w:r>
      <w:r w:rsidR="001D23EA">
        <w:t>DRACHOVSKÝ</w:t>
      </w:r>
      <w:r w:rsidR="008F41C2">
        <w:t>:</w:t>
      </w:r>
      <w:r w:rsidR="001D23EA">
        <w:t xml:space="preserve"> </w:t>
      </w:r>
      <w:r w:rsidR="001D23EA" w:rsidRPr="00B63388">
        <w:t>Podpis jako podmínka platnosti</w:t>
      </w:r>
      <w:r w:rsidR="008F41C2">
        <w:rPr>
          <w:i/>
          <w:iCs/>
        </w:rPr>
        <w:t>…</w:t>
      </w:r>
      <w:r w:rsidR="001D23EA">
        <w:t>, s. 3.</w:t>
      </w:r>
    </w:p>
  </w:footnote>
  <w:footnote w:id="112">
    <w:p w14:paraId="2BCAD0D0" w14:textId="5295D57B" w:rsidR="00736ED5" w:rsidRPr="00227053" w:rsidRDefault="00736ED5">
      <w:pPr>
        <w:pStyle w:val="Textpoznpodarou"/>
        <w:rPr>
          <w:rFonts w:cs="Times New Roman"/>
          <w:color w:val="FF0000"/>
        </w:rPr>
      </w:pPr>
      <w:r>
        <w:rPr>
          <w:rStyle w:val="Znakapoznpodarou"/>
        </w:rPr>
        <w:footnoteRef/>
      </w:r>
      <w:r>
        <w:t xml:space="preserve"> </w:t>
      </w:r>
      <w:r w:rsidR="00F24295">
        <w:t xml:space="preserve">ELIÁŠ: </w:t>
      </w:r>
      <w:r w:rsidR="00F24295" w:rsidRPr="002E6E48">
        <w:rPr>
          <w:i/>
          <w:iCs/>
        </w:rPr>
        <w:t>Občanský zákoník</w:t>
      </w:r>
      <w:r w:rsidR="00F24295">
        <w:t>…, s.</w:t>
      </w:r>
      <w:r w:rsidR="00F24295">
        <w:rPr>
          <w:rFonts w:cs="Times New Roman"/>
        </w:rPr>
        <w:t xml:space="preserve"> </w:t>
      </w:r>
      <w:r w:rsidR="009A52E3" w:rsidRPr="00220EC4">
        <w:rPr>
          <w:rFonts w:cs="Times New Roman"/>
        </w:rPr>
        <w:t>12</w:t>
      </w:r>
      <w:r w:rsidR="00024403" w:rsidRPr="00220EC4">
        <w:rPr>
          <w:rFonts w:cs="Times New Roman"/>
        </w:rPr>
        <w:t>44</w:t>
      </w:r>
      <w:r w:rsidR="00220EC4" w:rsidRPr="00220EC4">
        <w:rPr>
          <w:rFonts w:cs="Times New Roman"/>
        </w:rPr>
        <w:t>.</w:t>
      </w:r>
    </w:p>
  </w:footnote>
  <w:footnote w:id="113">
    <w:p w14:paraId="148555EB" w14:textId="2599D0C6" w:rsidR="00F104B7" w:rsidRDefault="00F104B7">
      <w:pPr>
        <w:pStyle w:val="Textpoznpodarou"/>
      </w:pPr>
      <w:r>
        <w:rPr>
          <w:rStyle w:val="Znakapoznpodarou"/>
        </w:rPr>
        <w:footnoteRef/>
      </w:r>
      <w:r>
        <w:t xml:space="preserve"> </w:t>
      </w:r>
      <w:r w:rsidR="00971032">
        <w:t>ELIÁŠ</w:t>
      </w:r>
      <w:r w:rsidR="005755FB">
        <w:t>:</w:t>
      </w:r>
      <w:r w:rsidR="001D23EA">
        <w:t xml:space="preserve"> </w:t>
      </w:r>
      <w:r w:rsidR="001D23EA" w:rsidRPr="002E6E48">
        <w:rPr>
          <w:i/>
          <w:iCs/>
        </w:rPr>
        <w:t>Občanský zákoník</w:t>
      </w:r>
      <w:r w:rsidR="001D23EA">
        <w:t>…</w:t>
      </w:r>
      <w:r>
        <w:t xml:space="preserve">, s. </w:t>
      </w:r>
      <w:r w:rsidR="002E550B" w:rsidRPr="002E550B">
        <w:t>1245.</w:t>
      </w:r>
    </w:p>
  </w:footnote>
  <w:footnote w:id="114">
    <w:p w14:paraId="68CC479C" w14:textId="18EC1718" w:rsidR="00C17B8A" w:rsidRDefault="00C17B8A">
      <w:pPr>
        <w:pStyle w:val="Textpoznpodarou"/>
      </w:pPr>
      <w:r>
        <w:rPr>
          <w:rStyle w:val="Znakapoznpodarou"/>
        </w:rPr>
        <w:footnoteRef/>
      </w:r>
      <w:r>
        <w:t xml:space="preserve"> </w:t>
      </w:r>
      <w:r w:rsidR="00761B98">
        <w:t xml:space="preserve">Rozsudek </w:t>
      </w:r>
      <w:r w:rsidR="00A40D21">
        <w:t>N</w:t>
      </w:r>
      <w:r w:rsidR="00761B98">
        <w:t>ejvyššího soudu ze dne</w:t>
      </w:r>
      <w:r w:rsidR="00343954">
        <w:t xml:space="preserve"> 11. 11. 2001</w:t>
      </w:r>
      <w:r w:rsidR="00BE6190">
        <w:t>,</w:t>
      </w:r>
      <w:r w:rsidR="00761B98">
        <w:t xml:space="preserve"> sp. zn. 30 Cdo 1975/2001</w:t>
      </w:r>
      <w:r w:rsidR="00343954">
        <w:t xml:space="preserve"> (</w:t>
      </w:r>
      <w:r w:rsidR="00B37D6A">
        <w:t>11/2003 Sb. soud. rozh.).</w:t>
      </w:r>
    </w:p>
  </w:footnote>
  <w:footnote w:id="115">
    <w:p w14:paraId="26938BAA" w14:textId="42F3297E" w:rsidR="00730FFE" w:rsidRPr="00FF341F" w:rsidRDefault="00730FFE">
      <w:pPr>
        <w:pStyle w:val="Textpoznpodarou"/>
      </w:pPr>
      <w:r>
        <w:rPr>
          <w:rStyle w:val="Znakapoznpodarou"/>
        </w:rPr>
        <w:footnoteRef/>
      </w:r>
      <w:r>
        <w:t xml:space="preserve"> </w:t>
      </w:r>
      <w:r w:rsidR="00FF341F">
        <w:t>FIALA</w:t>
      </w:r>
      <w:r w:rsidR="00971032">
        <w:t>:</w:t>
      </w:r>
      <w:r w:rsidR="00FF341F">
        <w:t xml:space="preserve"> </w:t>
      </w:r>
      <w:r w:rsidR="00FF341F">
        <w:rPr>
          <w:i/>
          <w:iCs/>
        </w:rPr>
        <w:t>Občanský zákoník</w:t>
      </w:r>
      <w:r w:rsidR="00971032">
        <w:rPr>
          <w:i/>
          <w:iCs/>
        </w:rPr>
        <w:t>…</w:t>
      </w:r>
      <w:r w:rsidR="006A273A">
        <w:t xml:space="preserve">, s. </w:t>
      </w:r>
      <w:r w:rsidR="00C338BA">
        <w:t>832</w:t>
      </w:r>
      <w:r w:rsidR="00227053">
        <w:t>.</w:t>
      </w:r>
    </w:p>
  </w:footnote>
  <w:footnote w:id="116">
    <w:p w14:paraId="5C53439C" w14:textId="79F3C66A" w:rsidR="00481EA9" w:rsidRDefault="00481EA9">
      <w:pPr>
        <w:pStyle w:val="Textpoznpodarou"/>
      </w:pPr>
      <w:r>
        <w:rPr>
          <w:rStyle w:val="Znakapoznpodarou"/>
        </w:rPr>
        <w:footnoteRef/>
      </w:r>
      <w:r>
        <w:t xml:space="preserve"> </w:t>
      </w:r>
      <w:r w:rsidRPr="00481EA9">
        <w:rPr>
          <w:color w:val="000000"/>
          <w:shd w:val="clear" w:color="auto" w:fill="FFFFFF"/>
        </w:rPr>
        <w:t>Usnesení Nejvyššího soudu ze dne 26. 10. 2016, sp. zn. 21 Cdo 5591/2015</w:t>
      </w:r>
      <w:r w:rsidR="00E52D4D">
        <w:rPr>
          <w:color w:val="000000"/>
          <w:shd w:val="clear" w:color="auto" w:fill="FFFFFF"/>
        </w:rPr>
        <w:t xml:space="preserve"> (11/2003 Sb. soud. rozh.).</w:t>
      </w:r>
    </w:p>
  </w:footnote>
  <w:footnote w:id="117">
    <w:p w14:paraId="2746051A" w14:textId="10689BE0" w:rsidR="002A06E8" w:rsidRDefault="002A06E8">
      <w:pPr>
        <w:pStyle w:val="Textpoznpodarou"/>
      </w:pPr>
      <w:r>
        <w:rPr>
          <w:rStyle w:val="Znakapoznpodarou"/>
        </w:rPr>
        <w:footnoteRef/>
      </w:r>
      <w:r>
        <w:t xml:space="preserve"> Důraz na autonomii vůle jednoznačně vyplývá z § </w:t>
      </w:r>
      <w:r w:rsidR="001E6E7C">
        <w:t>1494 odst. 2 OZ</w:t>
      </w:r>
      <w:r w:rsidR="003D7C58">
        <w:t>.</w:t>
      </w:r>
    </w:p>
  </w:footnote>
  <w:footnote w:id="118">
    <w:p w14:paraId="4767DFC8" w14:textId="3DCF5BE1" w:rsidR="00644B2C" w:rsidRPr="00971032" w:rsidRDefault="00644B2C">
      <w:pPr>
        <w:pStyle w:val="Textpoznpodarou"/>
      </w:pPr>
      <w:r>
        <w:rPr>
          <w:rStyle w:val="Znakapoznpodarou"/>
        </w:rPr>
        <w:footnoteRef/>
      </w:r>
      <w:r>
        <w:t xml:space="preserve"> </w:t>
      </w:r>
      <w:r w:rsidR="003D7C58">
        <w:t>PETROV</w:t>
      </w:r>
      <w:r w:rsidR="005755FB">
        <w:t>:</w:t>
      </w:r>
      <w:r w:rsidR="003D7C58">
        <w:t xml:space="preserve"> </w:t>
      </w:r>
      <w:r w:rsidR="003D7C58" w:rsidRPr="003D7C58">
        <w:rPr>
          <w:i/>
          <w:iCs/>
        </w:rPr>
        <w:t>Občanský zákoník…</w:t>
      </w:r>
      <w:r w:rsidR="00971032">
        <w:t>, s. 1503.</w:t>
      </w:r>
    </w:p>
  </w:footnote>
  <w:footnote w:id="119">
    <w:p w14:paraId="10AE3AA5" w14:textId="006DA396" w:rsidR="006E6F13" w:rsidRDefault="006E6F13">
      <w:pPr>
        <w:pStyle w:val="Textpoznpodarou"/>
      </w:pPr>
      <w:r>
        <w:rPr>
          <w:rStyle w:val="Znakapoznpodarou"/>
        </w:rPr>
        <w:footnoteRef/>
      </w:r>
      <w:r>
        <w:t xml:space="preserve"> ŠVESTKA</w:t>
      </w:r>
      <w:r w:rsidR="00B1250E">
        <w:t xml:space="preserve">: </w:t>
      </w:r>
      <w:r w:rsidRPr="003D7C58">
        <w:rPr>
          <w:i/>
          <w:iCs/>
        </w:rPr>
        <w:t>Občanský zákoník</w:t>
      </w:r>
      <w:r w:rsidR="00B1250E">
        <w:rPr>
          <w:i/>
          <w:iCs/>
        </w:rPr>
        <w:t xml:space="preserve">…, </w:t>
      </w:r>
      <w:r>
        <w:t>s. 129</w:t>
      </w:r>
      <w:r w:rsidR="003D7C58">
        <w:t>.</w:t>
      </w:r>
    </w:p>
  </w:footnote>
  <w:footnote w:id="120">
    <w:p w14:paraId="2CBD74FF" w14:textId="1FE43AB5" w:rsidR="00865259" w:rsidRDefault="00865259">
      <w:pPr>
        <w:pStyle w:val="Textpoznpodarou"/>
      </w:pPr>
      <w:r>
        <w:rPr>
          <w:rStyle w:val="Znakapoznpodarou"/>
        </w:rPr>
        <w:footnoteRef/>
      </w:r>
      <w:r>
        <w:t xml:space="preserve"> </w:t>
      </w:r>
      <w:r w:rsidR="00CF51F8" w:rsidRPr="008E3DDF">
        <w:t xml:space="preserve">VALEŠKA, Jiří. Problematika pomoci jiné osoby při psaní závěti. </w:t>
      </w:r>
      <w:r w:rsidR="00CF51F8" w:rsidRPr="008E3DDF">
        <w:rPr>
          <w:i/>
          <w:iCs/>
        </w:rPr>
        <w:t>Bulletin advokacie</w:t>
      </w:r>
      <w:r w:rsidR="00314CD8" w:rsidRPr="008E3DDF">
        <w:t xml:space="preserve">, </w:t>
      </w:r>
      <w:r w:rsidR="0037399F" w:rsidRPr="008E3DDF">
        <w:t xml:space="preserve">1997, </w:t>
      </w:r>
      <w:r w:rsidR="007F197C" w:rsidRPr="008E3DDF">
        <w:t xml:space="preserve">roč. 1997, </w:t>
      </w:r>
      <w:r w:rsidR="0037399F" w:rsidRPr="008E3DDF">
        <w:t>č. 4, s. 25</w:t>
      </w:r>
      <w:r w:rsidR="007F197C" w:rsidRPr="008E3DDF">
        <w:t>.</w:t>
      </w:r>
    </w:p>
  </w:footnote>
  <w:footnote w:id="121">
    <w:p w14:paraId="1F8DFA7F" w14:textId="613BDC24" w:rsidR="00FB4CAE" w:rsidRDefault="00FB4CAE">
      <w:pPr>
        <w:pStyle w:val="Textpoznpodarou"/>
      </w:pPr>
      <w:r>
        <w:rPr>
          <w:rStyle w:val="Znakapoznpodarou"/>
        </w:rPr>
        <w:footnoteRef/>
      </w:r>
      <w:r>
        <w:t xml:space="preserve"> Rozsudek Nejvyššího soudu ze dne 9. 5. 2000, sp. zn. 21 Cdo 2985/99</w:t>
      </w:r>
      <w:r w:rsidR="00D45CB7">
        <w:t xml:space="preserve"> (11/2003 Sb. soud. rozh.).</w:t>
      </w:r>
    </w:p>
  </w:footnote>
  <w:footnote w:id="122">
    <w:p w14:paraId="79B28FB7" w14:textId="03D14075" w:rsidR="00E5379D" w:rsidRPr="0007344F" w:rsidRDefault="00B1250E">
      <w:pPr>
        <w:pStyle w:val="Textpoznpodarou"/>
        <w:rPr>
          <w:color w:val="FF0000"/>
        </w:rPr>
      </w:pPr>
      <w:r w:rsidRPr="008F1955">
        <w:rPr>
          <w:rFonts w:cs="Times New Roman"/>
          <w:shd w:val="clear" w:color="auto" w:fill="FFFFFF"/>
        </w:rPr>
        <w:t>ROUČEK,</w:t>
      </w:r>
      <w:r>
        <w:rPr>
          <w:rFonts w:cs="Times New Roman"/>
          <w:shd w:val="clear" w:color="auto" w:fill="FFFFFF"/>
        </w:rPr>
        <w:t xml:space="preserve"> SEDLÁČEK:</w:t>
      </w:r>
      <w:r w:rsidRPr="008F1955">
        <w:rPr>
          <w:rFonts w:cs="Times New Roman"/>
          <w:shd w:val="clear" w:color="auto" w:fill="FFFFFF"/>
        </w:rPr>
        <w:t> </w:t>
      </w:r>
      <w:r w:rsidRPr="008F1955">
        <w:rPr>
          <w:rFonts w:cs="Times New Roman"/>
          <w:i/>
          <w:iCs/>
          <w:shd w:val="clear" w:color="auto" w:fill="FFFFFF"/>
        </w:rPr>
        <w:t>Komentář k</w:t>
      </w:r>
      <w:r>
        <w:rPr>
          <w:rFonts w:cs="Times New Roman"/>
          <w:i/>
          <w:iCs/>
          <w:shd w:val="clear" w:color="auto" w:fill="FFFFFF"/>
        </w:rPr>
        <w:t> </w:t>
      </w:r>
      <w:r w:rsidRPr="008F1955">
        <w:rPr>
          <w:rFonts w:cs="Times New Roman"/>
          <w:i/>
          <w:iCs/>
          <w:shd w:val="clear" w:color="auto" w:fill="FFFFFF"/>
        </w:rPr>
        <w:t>československému</w:t>
      </w:r>
      <w:r>
        <w:rPr>
          <w:rFonts w:cs="Times New Roman"/>
          <w:i/>
          <w:iCs/>
          <w:shd w:val="clear" w:color="auto" w:fill="FFFFFF"/>
        </w:rPr>
        <w:t>…,</w:t>
      </w:r>
      <w:r w:rsidR="00A331F5">
        <w:rPr>
          <w:rFonts w:cs="Times New Roman"/>
          <w:color w:val="222222"/>
          <w:shd w:val="clear" w:color="auto" w:fill="FFFFFF"/>
        </w:rPr>
        <w:t xml:space="preserve"> </w:t>
      </w:r>
      <w:r w:rsidR="00A331F5" w:rsidRPr="00563A8F">
        <w:rPr>
          <w:rFonts w:cs="Times New Roman"/>
          <w:color w:val="222222"/>
          <w:shd w:val="clear" w:color="auto" w:fill="FFFFFF"/>
        </w:rPr>
        <w:t>s.</w:t>
      </w:r>
      <w:r w:rsidR="00A331F5">
        <w:rPr>
          <w:rFonts w:cs="Times New Roman"/>
          <w:color w:val="222222"/>
          <w:shd w:val="clear" w:color="auto" w:fill="FFFFFF"/>
        </w:rPr>
        <w:t xml:space="preserve"> 113.</w:t>
      </w:r>
    </w:p>
  </w:footnote>
  <w:footnote w:id="123">
    <w:p w14:paraId="7D9E690A" w14:textId="2EE793FD" w:rsidR="00D63811" w:rsidRDefault="00D63811">
      <w:pPr>
        <w:pStyle w:val="Textpoznpodarou"/>
      </w:pPr>
      <w:r>
        <w:rPr>
          <w:rStyle w:val="Znakapoznpodarou"/>
        </w:rPr>
        <w:footnoteRef/>
      </w:r>
      <w:r>
        <w:t xml:space="preserve"> V souladu s § </w:t>
      </w:r>
      <w:r w:rsidR="00BA57D7">
        <w:t>8 písm. a</w:t>
      </w:r>
      <w:r w:rsidR="00E8140C">
        <w:t>)</w:t>
      </w:r>
      <w:r w:rsidR="00BA57D7">
        <w:t xml:space="preserve"> zák. č. 21/2006 Sb., zákona o ověřování shody opisu nebo kopie s listinou a o ověřování podpisu a o změně některých zákonů, v platném znění platí, </w:t>
      </w:r>
      <w:r w:rsidR="00FC2F78">
        <w:t xml:space="preserve">že na ověřovací doložku se připíše označení úřadu, který podpis ověřil. </w:t>
      </w:r>
    </w:p>
  </w:footnote>
  <w:footnote w:id="124">
    <w:p w14:paraId="227BE27A" w14:textId="0EC46ABD" w:rsidR="00B52D11" w:rsidRDefault="00B52D11">
      <w:pPr>
        <w:pStyle w:val="Textpoznpodarou"/>
      </w:pPr>
      <w:r>
        <w:rPr>
          <w:rStyle w:val="Znakapoznpodarou"/>
        </w:rPr>
        <w:footnoteRef/>
      </w:r>
      <w:r>
        <w:t xml:space="preserve"> </w:t>
      </w:r>
      <w:r w:rsidR="008E3DDF">
        <w:t xml:space="preserve">K tomu blíže viz </w:t>
      </w:r>
      <w:r>
        <w:t>§</w:t>
      </w:r>
      <w:r w:rsidR="00EC7873">
        <w:t xml:space="preserve"> </w:t>
      </w:r>
      <w:r>
        <w:t xml:space="preserve">63 odst. 1 </w:t>
      </w:r>
      <w:r w:rsidR="00183312">
        <w:t>písm. b</w:t>
      </w:r>
      <w:r w:rsidR="00E8140C">
        <w:t>)</w:t>
      </w:r>
      <w:r w:rsidR="00183312">
        <w:t xml:space="preserve"> NotŘ</w:t>
      </w:r>
      <w:r w:rsidR="0007344F">
        <w:t>.</w:t>
      </w:r>
    </w:p>
  </w:footnote>
  <w:footnote w:id="125">
    <w:p w14:paraId="24382D5D" w14:textId="52EB9D0C" w:rsidR="00870D43" w:rsidRDefault="00870D43" w:rsidP="00C57176">
      <w:pPr>
        <w:pStyle w:val="Textpoznpodarou"/>
      </w:pPr>
      <w:r>
        <w:rPr>
          <w:rStyle w:val="Znakapoznpodarou"/>
        </w:rPr>
        <w:footnoteRef/>
      </w:r>
      <w:r>
        <w:t xml:space="preserve"> </w:t>
      </w:r>
      <w:r w:rsidRPr="0013154C">
        <w:t>Článek 9</w:t>
      </w:r>
      <w:r w:rsidR="00D33848" w:rsidRPr="0013154C">
        <w:t xml:space="preserve">70 </w:t>
      </w:r>
      <w:r w:rsidR="0013154C">
        <w:t xml:space="preserve">francouzského zákona </w:t>
      </w:r>
      <w:r w:rsidR="00913246" w:rsidRPr="006007B1">
        <w:rPr>
          <w:rFonts w:cs="Times New Roman"/>
        </w:rPr>
        <w:t xml:space="preserve">Code civil des </w:t>
      </w:r>
      <w:r w:rsidR="00346BD5">
        <w:rPr>
          <w:rFonts w:cs="Times New Roman"/>
        </w:rPr>
        <w:t>F</w:t>
      </w:r>
      <w:r w:rsidR="00913246" w:rsidRPr="006007B1">
        <w:rPr>
          <w:rFonts w:cs="Times New Roman"/>
        </w:rPr>
        <w:t>rançais</w:t>
      </w:r>
      <w:r w:rsidR="00346BD5">
        <w:rPr>
          <w:rFonts w:cs="Times New Roman"/>
        </w:rPr>
        <w:t xml:space="preserve"> </w:t>
      </w:r>
      <w:r w:rsidR="00913246" w:rsidRPr="006007B1">
        <w:rPr>
          <w:rFonts w:cs="Times New Roman"/>
        </w:rPr>
        <w:t>z roku 1804</w:t>
      </w:r>
      <w:r w:rsidR="00346BD5">
        <w:rPr>
          <w:rFonts w:cs="Times New Roman"/>
        </w:rPr>
        <w:t>.</w:t>
      </w:r>
      <w:r w:rsidR="00913246">
        <w:rPr>
          <w:rFonts w:cs="Times New Roman"/>
        </w:rPr>
        <w:t xml:space="preserve"> </w:t>
      </w:r>
      <w:r w:rsidR="00346BD5">
        <w:rPr>
          <w:rFonts w:cs="Times New Roman"/>
        </w:rPr>
        <w:t>D</w:t>
      </w:r>
      <w:r w:rsidR="00A073CA" w:rsidRPr="00A073CA">
        <w:t xml:space="preserve">ostupné </w:t>
      </w:r>
      <w:r w:rsidR="00FB1CEE">
        <w:t>z</w:t>
      </w:r>
      <w:r w:rsidR="00A073CA" w:rsidRPr="00A073CA">
        <w:t xml:space="preserve"> </w:t>
      </w:r>
      <w:r w:rsidR="00C57176" w:rsidRPr="00C57176">
        <w:t>https://www.legifrance.gouv.fr/codes/section_lc/LEGITEXT000006070721/LEGISCTA000006150547/?anchor=LEGIARTI000006434066#LEGIARTI000006434066</w:t>
      </w:r>
      <w:r w:rsidR="0007344F" w:rsidRPr="0013154C">
        <w:t>.</w:t>
      </w:r>
    </w:p>
  </w:footnote>
  <w:footnote w:id="126">
    <w:p w14:paraId="4DCA9823" w14:textId="4400C493" w:rsidR="00905715" w:rsidRPr="00975C6D" w:rsidRDefault="00905715">
      <w:pPr>
        <w:pStyle w:val="Textpoznpodarou"/>
      </w:pPr>
      <w:r>
        <w:rPr>
          <w:rStyle w:val="Znakapoznpodarou"/>
        </w:rPr>
        <w:footnoteRef/>
      </w:r>
      <w:r>
        <w:t xml:space="preserve"> </w:t>
      </w:r>
      <w:r w:rsidR="00E64D95">
        <w:t>DOBIÁŠ, Petr</w:t>
      </w:r>
      <w:r w:rsidR="00A63E86">
        <w:t>.</w:t>
      </w:r>
      <w:r w:rsidR="00791486">
        <w:t xml:space="preserve"> </w:t>
      </w:r>
      <w:r w:rsidR="003B0D6E">
        <w:t>In</w:t>
      </w:r>
      <w:r w:rsidR="00A63E86">
        <w:t>:</w:t>
      </w:r>
      <w:r w:rsidR="003B0D6E">
        <w:t xml:space="preserve"> </w:t>
      </w:r>
      <w:r w:rsidR="00791486">
        <w:t>a kol</w:t>
      </w:r>
      <w:r w:rsidR="00E64D95">
        <w:t xml:space="preserve">. </w:t>
      </w:r>
      <w:r w:rsidR="00E64D95">
        <w:rPr>
          <w:i/>
          <w:iCs/>
        </w:rPr>
        <w:t>Zákon o mezinárodním právu soukromém</w:t>
      </w:r>
      <w:r w:rsidR="00E40767">
        <w:rPr>
          <w:i/>
          <w:iCs/>
        </w:rPr>
        <w:t xml:space="preserve">: Komentář. </w:t>
      </w:r>
      <w:r w:rsidR="00E40767">
        <w:t>Praha</w:t>
      </w:r>
      <w:r w:rsidR="0007344F">
        <w:t>:</w:t>
      </w:r>
      <w:r w:rsidR="004D0F65">
        <w:t xml:space="preserve"> Leges, 2013</w:t>
      </w:r>
      <w:r w:rsidR="00975C6D">
        <w:t>, s. 297.</w:t>
      </w:r>
    </w:p>
  </w:footnote>
  <w:footnote w:id="127">
    <w:p w14:paraId="1D195407" w14:textId="52FE692A" w:rsidR="00D40F95" w:rsidRPr="00F745F8" w:rsidRDefault="00D40F95" w:rsidP="00D40F95">
      <w:pPr>
        <w:pStyle w:val="Textpoznpodarou"/>
      </w:pPr>
      <w:r>
        <w:rPr>
          <w:rStyle w:val="Znakapoznpodarou"/>
        </w:rPr>
        <w:footnoteRef/>
      </w:r>
      <w:r>
        <w:t xml:space="preserve"> </w:t>
      </w:r>
      <w:r w:rsidR="00B26CA2">
        <w:t>GRYGAR, Eduard</w:t>
      </w:r>
      <w:r w:rsidR="000C5815">
        <w:t>,</w:t>
      </w:r>
      <w:r w:rsidR="00B26CA2">
        <w:t xml:space="preserve"> </w:t>
      </w:r>
      <w:r w:rsidR="00B9322C">
        <w:t xml:space="preserve">GRYGAR, Jiří. In: </w:t>
      </w:r>
      <w:r>
        <w:t xml:space="preserve">PAUKNEROVÁ, Monika a kol. </w:t>
      </w:r>
      <w:r w:rsidRPr="00FE0C56">
        <w:rPr>
          <w:i/>
          <w:iCs/>
        </w:rPr>
        <w:t>Zákon o mezinárodním právu soukromém – Komen</w:t>
      </w:r>
      <w:r>
        <w:rPr>
          <w:i/>
          <w:iCs/>
        </w:rPr>
        <w:t>t</w:t>
      </w:r>
      <w:r w:rsidRPr="00FE0C56">
        <w:rPr>
          <w:i/>
          <w:iCs/>
        </w:rPr>
        <w:t>ář.</w:t>
      </w:r>
      <w:r>
        <w:rPr>
          <w:i/>
          <w:iCs/>
        </w:rPr>
        <w:t xml:space="preserve"> </w:t>
      </w:r>
      <w:r>
        <w:t>Praha</w:t>
      </w:r>
      <w:r w:rsidR="0007344F">
        <w:t>:</w:t>
      </w:r>
      <w:r>
        <w:t xml:space="preserve"> Leges, 2013</w:t>
      </w:r>
      <w:r w:rsidR="0007344F">
        <w:t xml:space="preserve">, </w:t>
      </w:r>
      <w:r w:rsidR="00FB7F72">
        <w:t xml:space="preserve">s. </w:t>
      </w:r>
      <w:r w:rsidR="00F745F8">
        <w:t>509.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175"/>
    <w:multiLevelType w:val="hybridMultilevel"/>
    <w:tmpl w:val="0172B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DF419D"/>
    <w:multiLevelType w:val="hybridMultilevel"/>
    <w:tmpl w:val="7CB82A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37B53B8"/>
    <w:multiLevelType w:val="hybridMultilevel"/>
    <w:tmpl w:val="AF82A4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E85732"/>
    <w:multiLevelType w:val="hybridMultilevel"/>
    <w:tmpl w:val="D5B4F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4611713">
    <w:abstractNumId w:val="2"/>
  </w:num>
  <w:num w:numId="2" w16cid:durableId="1675691360">
    <w:abstractNumId w:val="0"/>
  </w:num>
  <w:num w:numId="3" w16cid:durableId="426467277">
    <w:abstractNumId w:val="3"/>
  </w:num>
  <w:num w:numId="4" w16cid:durableId="30543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52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6D"/>
    <w:rsid w:val="00000B43"/>
    <w:rsid w:val="00001700"/>
    <w:rsid w:val="0000264C"/>
    <w:rsid w:val="00003EBA"/>
    <w:rsid w:val="00003F51"/>
    <w:rsid w:val="000045D8"/>
    <w:rsid w:val="00004A9D"/>
    <w:rsid w:val="00004BD0"/>
    <w:rsid w:val="00004D20"/>
    <w:rsid w:val="0000551B"/>
    <w:rsid w:val="00005A86"/>
    <w:rsid w:val="00005E7A"/>
    <w:rsid w:val="00006465"/>
    <w:rsid w:val="00006B24"/>
    <w:rsid w:val="00007094"/>
    <w:rsid w:val="0000748D"/>
    <w:rsid w:val="00010A45"/>
    <w:rsid w:val="00011B95"/>
    <w:rsid w:val="000121EF"/>
    <w:rsid w:val="00014261"/>
    <w:rsid w:val="00014B21"/>
    <w:rsid w:val="0001588D"/>
    <w:rsid w:val="0001589F"/>
    <w:rsid w:val="00016CE4"/>
    <w:rsid w:val="00016E43"/>
    <w:rsid w:val="00016E66"/>
    <w:rsid w:val="000176F0"/>
    <w:rsid w:val="0001771E"/>
    <w:rsid w:val="0002056C"/>
    <w:rsid w:val="00020D1D"/>
    <w:rsid w:val="00021594"/>
    <w:rsid w:val="00022A4E"/>
    <w:rsid w:val="0002367A"/>
    <w:rsid w:val="00024201"/>
    <w:rsid w:val="00024403"/>
    <w:rsid w:val="000247C9"/>
    <w:rsid w:val="000248B0"/>
    <w:rsid w:val="00024997"/>
    <w:rsid w:val="00026CE3"/>
    <w:rsid w:val="00026E98"/>
    <w:rsid w:val="00027618"/>
    <w:rsid w:val="000308C1"/>
    <w:rsid w:val="00030D96"/>
    <w:rsid w:val="000317CB"/>
    <w:rsid w:val="00031DDF"/>
    <w:rsid w:val="000320E3"/>
    <w:rsid w:val="000330D3"/>
    <w:rsid w:val="0003340C"/>
    <w:rsid w:val="000335C6"/>
    <w:rsid w:val="00033EE9"/>
    <w:rsid w:val="0003469D"/>
    <w:rsid w:val="00035B2A"/>
    <w:rsid w:val="0003687C"/>
    <w:rsid w:val="00036E04"/>
    <w:rsid w:val="00037051"/>
    <w:rsid w:val="00037384"/>
    <w:rsid w:val="00040492"/>
    <w:rsid w:val="0004052B"/>
    <w:rsid w:val="00040AA2"/>
    <w:rsid w:val="00040B55"/>
    <w:rsid w:val="00040F18"/>
    <w:rsid w:val="0004190E"/>
    <w:rsid w:val="0004289A"/>
    <w:rsid w:val="00042EF0"/>
    <w:rsid w:val="000435AA"/>
    <w:rsid w:val="0004598A"/>
    <w:rsid w:val="000468F3"/>
    <w:rsid w:val="00047295"/>
    <w:rsid w:val="0004755D"/>
    <w:rsid w:val="00047857"/>
    <w:rsid w:val="0005020F"/>
    <w:rsid w:val="0005198D"/>
    <w:rsid w:val="000529A3"/>
    <w:rsid w:val="0005389F"/>
    <w:rsid w:val="00056293"/>
    <w:rsid w:val="000564ED"/>
    <w:rsid w:val="000567AA"/>
    <w:rsid w:val="00056C24"/>
    <w:rsid w:val="0005727B"/>
    <w:rsid w:val="000573BC"/>
    <w:rsid w:val="0006054F"/>
    <w:rsid w:val="00060D0F"/>
    <w:rsid w:val="000619A4"/>
    <w:rsid w:val="00061EF1"/>
    <w:rsid w:val="000633A9"/>
    <w:rsid w:val="00063850"/>
    <w:rsid w:val="00063CA8"/>
    <w:rsid w:val="00064742"/>
    <w:rsid w:val="00064C42"/>
    <w:rsid w:val="00066540"/>
    <w:rsid w:val="00066B1A"/>
    <w:rsid w:val="00067170"/>
    <w:rsid w:val="000676D1"/>
    <w:rsid w:val="00067B13"/>
    <w:rsid w:val="00067CB9"/>
    <w:rsid w:val="00067E4F"/>
    <w:rsid w:val="0007189E"/>
    <w:rsid w:val="00071A71"/>
    <w:rsid w:val="000725A9"/>
    <w:rsid w:val="0007296F"/>
    <w:rsid w:val="0007344F"/>
    <w:rsid w:val="00074001"/>
    <w:rsid w:val="0007406A"/>
    <w:rsid w:val="00074ACB"/>
    <w:rsid w:val="00074B09"/>
    <w:rsid w:val="00075607"/>
    <w:rsid w:val="000772CB"/>
    <w:rsid w:val="000800CC"/>
    <w:rsid w:val="00080158"/>
    <w:rsid w:val="000801B7"/>
    <w:rsid w:val="00080D13"/>
    <w:rsid w:val="00080FB2"/>
    <w:rsid w:val="000814E6"/>
    <w:rsid w:val="00083320"/>
    <w:rsid w:val="00083D93"/>
    <w:rsid w:val="00084EE2"/>
    <w:rsid w:val="000858DF"/>
    <w:rsid w:val="000863B3"/>
    <w:rsid w:val="00090DA9"/>
    <w:rsid w:val="00091C4D"/>
    <w:rsid w:val="00092BC1"/>
    <w:rsid w:val="00093464"/>
    <w:rsid w:val="000935BF"/>
    <w:rsid w:val="000935C8"/>
    <w:rsid w:val="000937B7"/>
    <w:rsid w:val="00093B06"/>
    <w:rsid w:val="00094197"/>
    <w:rsid w:val="00094788"/>
    <w:rsid w:val="0009554D"/>
    <w:rsid w:val="00095F7D"/>
    <w:rsid w:val="0009610F"/>
    <w:rsid w:val="000963CF"/>
    <w:rsid w:val="000965CE"/>
    <w:rsid w:val="0009798C"/>
    <w:rsid w:val="00097EA5"/>
    <w:rsid w:val="000A432A"/>
    <w:rsid w:val="000A45F9"/>
    <w:rsid w:val="000A4CAB"/>
    <w:rsid w:val="000A68B1"/>
    <w:rsid w:val="000A6FED"/>
    <w:rsid w:val="000B0088"/>
    <w:rsid w:val="000B0205"/>
    <w:rsid w:val="000B02B4"/>
    <w:rsid w:val="000B0516"/>
    <w:rsid w:val="000B0E3E"/>
    <w:rsid w:val="000B20F6"/>
    <w:rsid w:val="000B2429"/>
    <w:rsid w:val="000B323A"/>
    <w:rsid w:val="000B3BFD"/>
    <w:rsid w:val="000B4E33"/>
    <w:rsid w:val="000B54A5"/>
    <w:rsid w:val="000B589D"/>
    <w:rsid w:val="000B5A47"/>
    <w:rsid w:val="000B5A70"/>
    <w:rsid w:val="000B5BEE"/>
    <w:rsid w:val="000B725D"/>
    <w:rsid w:val="000B78BD"/>
    <w:rsid w:val="000C02D0"/>
    <w:rsid w:val="000C02E6"/>
    <w:rsid w:val="000C2CCA"/>
    <w:rsid w:val="000C5815"/>
    <w:rsid w:val="000C61EE"/>
    <w:rsid w:val="000C6476"/>
    <w:rsid w:val="000C69C4"/>
    <w:rsid w:val="000C6A20"/>
    <w:rsid w:val="000C6A51"/>
    <w:rsid w:val="000C7A3F"/>
    <w:rsid w:val="000C7C70"/>
    <w:rsid w:val="000D03B8"/>
    <w:rsid w:val="000D04B7"/>
    <w:rsid w:val="000D1A95"/>
    <w:rsid w:val="000D285B"/>
    <w:rsid w:val="000D2885"/>
    <w:rsid w:val="000D2984"/>
    <w:rsid w:val="000D2B77"/>
    <w:rsid w:val="000D2F80"/>
    <w:rsid w:val="000D371C"/>
    <w:rsid w:val="000D3F1C"/>
    <w:rsid w:val="000D5032"/>
    <w:rsid w:val="000D64DE"/>
    <w:rsid w:val="000D6BA2"/>
    <w:rsid w:val="000D6D80"/>
    <w:rsid w:val="000E0153"/>
    <w:rsid w:val="000E0CC9"/>
    <w:rsid w:val="000E0F32"/>
    <w:rsid w:val="000E2DCF"/>
    <w:rsid w:val="000E30F6"/>
    <w:rsid w:val="000E3133"/>
    <w:rsid w:val="000E3E8F"/>
    <w:rsid w:val="000E3F6C"/>
    <w:rsid w:val="000E410D"/>
    <w:rsid w:val="000E50F0"/>
    <w:rsid w:val="000E5D78"/>
    <w:rsid w:val="000E6A31"/>
    <w:rsid w:val="000F0785"/>
    <w:rsid w:val="000F1A0A"/>
    <w:rsid w:val="000F1AF6"/>
    <w:rsid w:val="000F21E7"/>
    <w:rsid w:val="000F2511"/>
    <w:rsid w:val="000F2ABB"/>
    <w:rsid w:val="000F2E03"/>
    <w:rsid w:val="000F453F"/>
    <w:rsid w:val="000F4941"/>
    <w:rsid w:val="000F4F86"/>
    <w:rsid w:val="000F5517"/>
    <w:rsid w:val="000F64A0"/>
    <w:rsid w:val="000F6613"/>
    <w:rsid w:val="000F6958"/>
    <w:rsid w:val="000F7CA0"/>
    <w:rsid w:val="000F7D53"/>
    <w:rsid w:val="0010051F"/>
    <w:rsid w:val="0010062F"/>
    <w:rsid w:val="00103612"/>
    <w:rsid w:val="0010496C"/>
    <w:rsid w:val="0010567D"/>
    <w:rsid w:val="00105E50"/>
    <w:rsid w:val="00106368"/>
    <w:rsid w:val="00106D8C"/>
    <w:rsid w:val="00107E09"/>
    <w:rsid w:val="00111236"/>
    <w:rsid w:val="00111AF5"/>
    <w:rsid w:val="0011276F"/>
    <w:rsid w:val="00112A25"/>
    <w:rsid w:val="00112B47"/>
    <w:rsid w:val="001137F7"/>
    <w:rsid w:val="001149F1"/>
    <w:rsid w:val="00115C30"/>
    <w:rsid w:val="00117803"/>
    <w:rsid w:val="00120346"/>
    <w:rsid w:val="00121AB4"/>
    <w:rsid w:val="00121BD7"/>
    <w:rsid w:val="00121FC5"/>
    <w:rsid w:val="00122EF3"/>
    <w:rsid w:val="00123A93"/>
    <w:rsid w:val="001244DE"/>
    <w:rsid w:val="00124D84"/>
    <w:rsid w:val="0012502B"/>
    <w:rsid w:val="00125F3A"/>
    <w:rsid w:val="00125F5B"/>
    <w:rsid w:val="00126085"/>
    <w:rsid w:val="001264EF"/>
    <w:rsid w:val="00126986"/>
    <w:rsid w:val="00127E56"/>
    <w:rsid w:val="001303A4"/>
    <w:rsid w:val="0013154C"/>
    <w:rsid w:val="0013175C"/>
    <w:rsid w:val="0013192A"/>
    <w:rsid w:val="00132829"/>
    <w:rsid w:val="001339B4"/>
    <w:rsid w:val="00134525"/>
    <w:rsid w:val="001369B2"/>
    <w:rsid w:val="00136BF3"/>
    <w:rsid w:val="00136D35"/>
    <w:rsid w:val="00136D49"/>
    <w:rsid w:val="00136EEC"/>
    <w:rsid w:val="001372FC"/>
    <w:rsid w:val="0013744D"/>
    <w:rsid w:val="00137503"/>
    <w:rsid w:val="00137900"/>
    <w:rsid w:val="00140719"/>
    <w:rsid w:val="00140EF4"/>
    <w:rsid w:val="00141645"/>
    <w:rsid w:val="00142244"/>
    <w:rsid w:val="00142496"/>
    <w:rsid w:val="001433E5"/>
    <w:rsid w:val="0014360A"/>
    <w:rsid w:val="00143655"/>
    <w:rsid w:val="001440BA"/>
    <w:rsid w:val="00144504"/>
    <w:rsid w:val="001454BD"/>
    <w:rsid w:val="001468B6"/>
    <w:rsid w:val="00146C8E"/>
    <w:rsid w:val="00146FD9"/>
    <w:rsid w:val="00147B8F"/>
    <w:rsid w:val="00147CE2"/>
    <w:rsid w:val="00147EE9"/>
    <w:rsid w:val="00150B3F"/>
    <w:rsid w:val="001516DD"/>
    <w:rsid w:val="001518D1"/>
    <w:rsid w:val="00151EB4"/>
    <w:rsid w:val="00152958"/>
    <w:rsid w:val="00152E79"/>
    <w:rsid w:val="00153DA8"/>
    <w:rsid w:val="00154347"/>
    <w:rsid w:val="00154E95"/>
    <w:rsid w:val="001558B7"/>
    <w:rsid w:val="0015645A"/>
    <w:rsid w:val="00157125"/>
    <w:rsid w:val="00160554"/>
    <w:rsid w:val="00160A15"/>
    <w:rsid w:val="00160E90"/>
    <w:rsid w:val="00161BE4"/>
    <w:rsid w:val="00161DF4"/>
    <w:rsid w:val="00161EBF"/>
    <w:rsid w:val="00161FB2"/>
    <w:rsid w:val="00162519"/>
    <w:rsid w:val="00162596"/>
    <w:rsid w:val="00164707"/>
    <w:rsid w:val="001658D8"/>
    <w:rsid w:val="001667DD"/>
    <w:rsid w:val="00166E55"/>
    <w:rsid w:val="00167BE2"/>
    <w:rsid w:val="0017061D"/>
    <w:rsid w:val="001718FB"/>
    <w:rsid w:val="00172844"/>
    <w:rsid w:val="001738CD"/>
    <w:rsid w:val="00173C53"/>
    <w:rsid w:val="001748B2"/>
    <w:rsid w:val="00174C96"/>
    <w:rsid w:val="00174E64"/>
    <w:rsid w:val="00174F5A"/>
    <w:rsid w:val="00176A4B"/>
    <w:rsid w:val="001777C9"/>
    <w:rsid w:val="00177C62"/>
    <w:rsid w:val="00180E02"/>
    <w:rsid w:val="00181392"/>
    <w:rsid w:val="0018235A"/>
    <w:rsid w:val="00182499"/>
    <w:rsid w:val="00182870"/>
    <w:rsid w:val="00182A78"/>
    <w:rsid w:val="00182CAA"/>
    <w:rsid w:val="001832E8"/>
    <w:rsid w:val="00183312"/>
    <w:rsid w:val="00183659"/>
    <w:rsid w:val="001850B5"/>
    <w:rsid w:val="00185366"/>
    <w:rsid w:val="00185FCC"/>
    <w:rsid w:val="00187FC1"/>
    <w:rsid w:val="0019058F"/>
    <w:rsid w:val="00190885"/>
    <w:rsid w:val="001908B9"/>
    <w:rsid w:val="0019209E"/>
    <w:rsid w:val="00192465"/>
    <w:rsid w:val="00192748"/>
    <w:rsid w:val="00193841"/>
    <w:rsid w:val="00193FBA"/>
    <w:rsid w:val="001944F4"/>
    <w:rsid w:val="001948F3"/>
    <w:rsid w:val="00194FC0"/>
    <w:rsid w:val="00195C5C"/>
    <w:rsid w:val="00195DEC"/>
    <w:rsid w:val="001960C0"/>
    <w:rsid w:val="001964FA"/>
    <w:rsid w:val="0019767B"/>
    <w:rsid w:val="001A0360"/>
    <w:rsid w:val="001A078D"/>
    <w:rsid w:val="001A128C"/>
    <w:rsid w:val="001A18CF"/>
    <w:rsid w:val="001A1A5C"/>
    <w:rsid w:val="001A32EF"/>
    <w:rsid w:val="001A334B"/>
    <w:rsid w:val="001A4DB7"/>
    <w:rsid w:val="001A53CB"/>
    <w:rsid w:val="001A6927"/>
    <w:rsid w:val="001A70B2"/>
    <w:rsid w:val="001A72F7"/>
    <w:rsid w:val="001A74F0"/>
    <w:rsid w:val="001A769D"/>
    <w:rsid w:val="001A778C"/>
    <w:rsid w:val="001B0366"/>
    <w:rsid w:val="001B0459"/>
    <w:rsid w:val="001B0E50"/>
    <w:rsid w:val="001B139A"/>
    <w:rsid w:val="001B25B9"/>
    <w:rsid w:val="001B30CC"/>
    <w:rsid w:val="001B3375"/>
    <w:rsid w:val="001B34F5"/>
    <w:rsid w:val="001B3F99"/>
    <w:rsid w:val="001B43F8"/>
    <w:rsid w:val="001B49A3"/>
    <w:rsid w:val="001B4D6D"/>
    <w:rsid w:val="001B51B0"/>
    <w:rsid w:val="001B550F"/>
    <w:rsid w:val="001B5BA8"/>
    <w:rsid w:val="001B635C"/>
    <w:rsid w:val="001B6525"/>
    <w:rsid w:val="001B668C"/>
    <w:rsid w:val="001B76AB"/>
    <w:rsid w:val="001B7A9B"/>
    <w:rsid w:val="001C0DC4"/>
    <w:rsid w:val="001C2301"/>
    <w:rsid w:val="001C368C"/>
    <w:rsid w:val="001C4509"/>
    <w:rsid w:val="001C462A"/>
    <w:rsid w:val="001C4CED"/>
    <w:rsid w:val="001C4F80"/>
    <w:rsid w:val="001C5379"/>
    <w:rsid w:val="001C53CE"/>
    <w:rsid w:val="001C5CB6"/>
    <w:rsid w:val="001C6070"/>
    <w:rsid w:val="001C6D59"/>
    <w:rsid w:val="001C7640"/>
    <w:rsid w:val="001C7725"/>
    <w:rsid w:val="001C78C9"/>
    <w:rsid w:val="001C7A8F"/>
    <w:rsid w:val="001D0E60"/>
    <w:rsid w:val="001D1B56"/>
    <w:rsid w:val="001D23EA"/>
    <w:rsid w:val="001D29A3"/>
    <w:rsid w:val="001D29CC"/>
    <w:rsid w:val="001D3DD5"/>
    <w:rsid w:val="001D5617"/>
    <w:rsid w:val="001D57F6"/>
    <w:rsid w:val="001D6008"/>
    <w:rsid w:val="001D6495"/>
    <w:rsid w:val="001D7909"/>
    <w:rsid w:val="001E0B35"/>
    <w:rsid w:val="001E13B3"/>
    <w:rsid w:val="001E3D15"/>
    <w:rsid w:val="001E40A5"/>
    <w:rsid w:val="001E43A3"/>
    <w:rsid w:val="001E4937"/>
    <w:rsid w:val="001E4A52"/>
    <w:rsid w:val="001E56C5"/>
    <w:rsid w:val="001E5D99"/>
    <w:rsid w:val="001E647E"/>
    <w:rsid w:val="001E6804"/>
    <w:rsid w:val="001E6E7C"/>
    <w:rsid w:val="001E70A1"/>
    <w:rsid w:val="001E755E"/>
    <w:rsid w:val="001E7740"/>
    <w:rsid w:val="001E78F9"/>
    <w:rsid w:val="001F06DA"/>
    <w:rsid w:val="001F0CCE"/>
    <w:rsid w:val="001F14EC"/>
    <w:rsid w:val="001F1868"/>
    <w:rsid w:val="001F321A"/>
    <w:rsid w:val="001F4C8D"/>
    <w:rsid w:val="001F4D3B"/>
    <w:rsid w:val="001F5564"/>
    <w:rsid w:val="001F73AB"/>
    <w:rsid w:val="001F74FD"/>
    <w:rsid w:val="001F7707"/>
    <w:rsid w:val="001F7944"/>
    <w:rsid w:val="0020007A"/>
    <w:rsid w:val="00200357"/>
    <w:rsid w:val="00200A50"/>
    <w:rsid w:val="0020175A"/>
    <w:rsid w:val="00201A96"/>
    <w:rsid w:val="00201EBF"/>
    <w:rsid w:val="002032B6"/>
    <w:rsid w:val="00205575"/>
    <w:rsid w:val="002055FA"/>
    <w:rsid w:val="00205812"/>
    <w:rsid w:val="00205DF7"/>
    <w:rsid w:val="00206C96"/>
    <w:rsid w:val="002071D5"/>
    <w:rsid w:val="002079B2"/>
    <w:rsid w:val="002107A7"/>
    <w:rsid w:val="002123AB"/>
    <w:rsid w:val="0021320D"/>
    <w:rsid w:val="00214D82"/>
    <w:rsid w:val="002155BE"/>
    <w:rsid w:val="002156E7"/>
    <w:rsid w:val="002169DE"/>
    <w:rsid w:val="00216B26"/>
    <w:rsid w:val="002175BF"/>
    <w:rsid w:val="00220BB7"/>
    <w:rsid w:val="00220EC4"/>
    <w:rsid w:val="0022195E"/>
    <w:rsid w:val="002219FA"/>
    <w:rsid w:val="00221D10"/>
    <w:rsid w:val="00222F42"/>
    <w:rsid w:val="00223626"/>
    <w:rsid w:val="00224734"/>
    <w:rsid w:val="00225129"/>
    <w:rsid w:val="00225581"/>
    <w:rsid w:val="00225E55"/>
    <w:rsid w:val="00226E58"/>
    <w:rsid w:val="00227053"/>
    <w:rsid w:val="00231412"/>
    <w:rsid w:val="00231502"/>
    <w:rsid w:val="002319BF"/>
    <w:rsid w:val="00231BEB"/>
    <w:rsid w:val="002343AF"/>
    <w:rsid w:val="00234785"/>
    <w:rsid w:val="00235B52"/>
    <w:rsid w:val="00235CDB"/>
    <w:rsid w:val="00236238"/>
    <w:rsid w:val="002374C3"/>
    <w:rsid w:val="00237B3F"/>
    <w:rsid w:val="00237CF9"/>
    <w:rsid w:val="00240831"/>
    <w:rsid w:val="00240988"/>
    <w:rsid w:val="00241545"/>
    <w:rsid w:val="00241765"/>
    <w:rsid w:val="0024237A"/>
    <w:rsid w:val="00242395"/>
    <w:rsid w:val="002428DA"/>
    <w:rsid w:val="0024319D"/>
    <w:rsid w:val="00243CC6"/>
    <w:rsid w:val="0024498B"/>
    <w:rsid w:val="0024591F"/>
    <w:rsid w:val="00245E28"/>
    <w:rsid w:val="0025156D"/>
    <w:rsid w:val="00251748"/>
    <w:rsid w:val="002523A5"/>
    <w:rsid w:val="00252605"/>
    <w:rsid w:val="0025261F"/>
    <w:rsid w:val="0025276E"/>
    <w:rsid w:val="00253426"/>
    <w:rsid w:val="00253C6D"/>
    <w:rsid w:val="0025441B"/>
    <w:rsid w:val="0025668C"/>
    <w:rsid w:val="00256C9B"/>
    <w:rsid w:val="00260A2F"/>
    <w:rsid w:val="00260C10"/>
    <w:rsid w:val="00262EF5"/>
    <w:rsid w:val="00263A73"/>
    <w:rsid w:val="00265168"/>
    <w:rsid w:val="00265753"/>
    <w:rsid w:val="00265900"/>
    <w:rsid w:val="00265C08"/>
    <w:rsid w:val="002664D6"/>
    <w:rsid w:val="00266932"/>
    <w:rsid w:val="00266CA0"/>
    <w:rsid w:val="00267167"/>
    <w:rsid w:val="002678A7"/>
    <w:rsid w:val="00270BBC"/>
    <w:rsid w:val="00271B13"/>
    <w:rsid w:val="00272052"/>
    <w:rsid w:val="00272086"/>
    <w:rsid w:val="002720DC"/>
    <w:rsid w:val="00272241"/>
    <w:rsid w:val="002724AA"/>
    <w:rsid w:val="00272A72"/>
    <w:rsid w:val="00272BB8"/>
    <w:rsid w:val="0027478D"/>
    <w:rsid w:val="00276D91"/>
    <w:rsid w:val="002773DA"/>
    <w:rsid w:val="00277628"/>
    <w:rsid w:val="00277FF6"/>
    <w:rsid w:val="00277FFB"/>
    <w:rsid w:val="00280ED1"/>
    <w:rsid w:val="00281028"/>
    <w:rsid w:val="00281CBF"/>
    <w:rsid w:val="00282275"/>
    <w:rsid w:val="00282A5F"/>
    <w:rsid w:val="00282C76"/>
    <w:rsid w:val="00284C7B"/>
    <w:rsid w:val="00285483"/>
    <w:rsid w:val="0028570C"/>
    <w:rsid w:val="00285C6B"/>
    <w:rsid w:val="0028627E"/>
    <w:rsid w:val="00286428"/>
    <w:rsid w:val="0028693F"/>
    <w:rsid w:val="00287C2E"/>
    <w:rsid w:val="00287F08"/>
    <w:rsid w:val="0029056D"/>
    <w:rsid w:val="0029057F"/>
    <w:rsid w:val="0029162A"/>
    <w:rsid w:val="00291B03"/>
    <w:rsid w:val="00291C7E"/>
    <w:rsid w:val="00294034"/>
    <w:rsid w:val="00295347"/>
    <w:rsid w:val="00296657"/>
    <w:rsid w:val="00296927"/>
    <w:rsid w:val="00296AEB"/>
    <w:rsid w:val="0029779B"/>
    <w:rsid w:val="002977E9"/>
    <w:rsid w:val="00297945"/>
    <w:rsid w:val="00297EBC"/>
    <w:rsid w:val="002A06E8"/>
    <w:rsid w:val="002A0790"/>
    <w:rsid w:val="002A16A4"/>
    <w:rsid w:val="002A1F73"/>
    <w:rsid w:val="002A202F"/>
    <w:rsid w:val="002A2678"/>
    <w:rsid w:val="002A2E29"/>
    <w:rsid w:val="002A3DEF"/>
    <w:rsid w:val="002A49B5"/>
    <w:rsid w:val="002A5F40"/>
    <w:rsid w:val="002A5FB4"/>
    <w:rsid w:val="002A74C5"/>
    <w:rsid w:val="002A7DE6"/>
    <w:rsid w:val="002B02CA"/>
    <w:rsid w:val="002B14D0"/>
    <w:rsid w:val="002B1C36"/>
    <w:rsid w:val="002B209B"/>
    <w:rsid w:val="002B2E73"/>
    <w:rsid w:val="002B38F3"/>
    <w:rsid w:val="002B4AA3"/>
    <w:rsid w:val="002B6BCD"/>
    <w:rsid w:val="002B761A"/>
    <w:rsid w:val="002B7897"/>
    <w:rsid w:val="002B7BF1"/>
    <w:rsid w:val="002C025D"/>
    <w:rsid w:val="002C0B80"/>
    <w:rsid w:val="002C221D"/>
    <w:rsid w:val="002C4651"/>
    <w:rsid w:val="002C5C94"/>
    <w:rsid w:val="002C622C"/>
    <w:rsid w:val="002C7CA4"/>
    <w:rsid w:val="002D0236"/>
    <w:rsid w:val="002D0310"/>
    <w:rsid w:val="002D07FD"/>
    <w:rsid w:val="002D26A1"/>
    <w:rsid w:val="002D4A64"/>
    <w:rsid w:val="002D5012"/>
    <w:rsid w:val="002E0AFB"/>
    <w:rsid w:val="002E15AA"/>
    <w:rsid w:val="002E1C9F"/>
    <w:rsid w:val="002E3044"/>
    <w:rsid w:val="002E43FD"/>
    <w:rsid w:val="002E53B5"/>
    <w:rsid w:val="002E550B"/>
    <w:rsid w:val="002E5D61"/>
    <w:rsid w:val="002E6E48"/>
    <w:rsid w:val="002E76DD"/>
    <w:rsid w:val="002E79F6"/>
    <w:rsid w:val="002E7A70"/>
    <w:rsid w:val="002E7EB9"/>
    <w:rsid w:val="002F0996"/>
    <w:rsid w:val="002F0A9B"/>
    <w:rsid w:val="002F0B71"/>
    <w:rsid w:val="002F1372"/>
    <w:rsid w:val="002F1FEF"/>
    <w:rsid w:val="002F2191"/>
    <w:rsid w:val="002F225A"/>
    <w:rsid w:val="002F2878"/>
    <w:rsid w:val="002F2ABA"/>
    <w:rsid w:val="002F4357"/>
    <w:rsid w:val="002F4953"/>
    <w:rsid w:val="002F6684"/>
    <w:rsid w:val="002F6834"/>
    <w:rsid w:val="002F6DAF"/>
    <w:rsid w:val="002F768D"/>
    <w:rsid w:val="002F7C5E"/>
    <w:rsid w:val="002F7EB3"/>
    <w:rsid w:val="00300921"/>
    <w:rsid w:val="00301D07"/>
    <w:rsid w:val="00302649"/>
    <w:rsid w:val="00302820"/>
    <w:rsid w:val="003053A3"/>
    <w:rsid w:val="00305663"/>
    <w:rsid w:val="00305690"/>
    <w:rsid w:val="00306275"/>
    <w:rsid w:val="0030646B"/>
    <w:rsid w:val="00307433"/>
    <w:rsid w:val="00310752"/>
    <w:rsid w:val="00310B71"/>
    <w:rsid w:val="0031253B"/>
    <w:rsid w:val="00312571"/>
    <w:rsid w:val="003128EF"/>
    <w:rsid w:val="00312EE6"/>
    <w:rsid w:val="00312EF5"/>
    <w:rsid w:val="00312FBA"/>
    <w:rsid w:val="00313DE7"/>
    <w:rsid w:val="00313FDA"/>
    <w:rsid w:val="00314204"/>
    <w:rsid w:val="00314AC1"/>
    <w:rsid w:val="00314CD8"/>
    <w:rsid w:val="00314ED9"/>
    <w:rsid w:val="003167C4"/>
    <w:rsid w:val="00317639"/>
    <w:rsid w:val="0031784C"/>
    <w:rsid w:val="003205D6"/>
    <w:rsid w:val="00320656"/>
    <w:rsid w:val="003209C0"/>
    <w:rsid w:val="00322129"/>
    <w:rsid w:val="003224FB"/>
    <w:rsid w:val="00323DB6"/>
    <w:rsid w:val="00324050"/>
    <w:rsid w:val="00324D41"/>
    <w:rsid w:val="00324F6B"/>
    <w:rsid w:val="00326997"/>
    <w:rsid w:val="00326EC4"/>
    <w:rsid w:val="00326FD0"/>
    <w:rsid w:val="0032742D"/>
    <w:rsid w:val="0032774D"/>
    <w:rsid w:val="0033065B"/>
    <w:rsid w:val="00330878"/>
    <w:rsid w:val="00331EF2"/>
    <w:rsid w:val="003332F9"/>
    <w:rsid w:val="0033349D"/>
    <w:rsid w:val="00333E4B"/>
    <w:rsid w:val="00333F24"/>
    <w:rsid w:val="00334357"/>
    <w:rsid w:val="00335599"/>
    <w:rsid w:val="003357D7"/>
    <w:rsid w:val="00335953"/>
    <w:rsid w:val="0033737B"/>
    <w:rsid w:val="003401AB"/>
    <w:rsid w:val="003401EF"/>
    <w:rsid w:val="003402BF"/>
    <w:rsid w:val="003403D6"/>
    <w:rsid w:val="003404D3"/>
    <w:rsid w:val="00340ECB"/>
    <w:rsid w:val="00342C5A"/>
    <w:rsid w:val="003430E4"/>
    <w:rsid w:val="00343954"/>
    <w:rsid w:val="00343A7C"/>
    <w:rsid w:val="003449D7"/>
    <w:rsid w:val="003452B6"/>
    <w:rsid w:val="00346BD5"/>
    <w:rsid w:val="00347536"/>
    <w:rsid w:val="00347B7B"/>
    <w:rsid w:val="00350ED0"/>
    <w:rsid w:val="00351031"/>
    <w:rsid w:val="0035177C"/>
    <w:rsid w:val="003538DB"/>
    <w:rsid w:val="00353CEB"/>
    <w:rsid w:val="00353F79"/>
    <w:rsid w:val="00354507"/>
    <w:rsid w:val="003547DA"/>
    <w:rsid w:val="00354D8E"/>
    <w:rsid w:val="00356345"/>
    <w:rsid w:val="003570FE"/>
    <w:rsid w:val="00357152"/>
    <w:rsid w:val="00357497"/>
    <w:rsid w:val="0035767C"/>
    <w:rsid w:val="00357BB6"/>
    <w:rsid w:val="00360CCF"/>
    <w:rsid w:val="00361217"/>
    <w:rsid w:val="003617E5"/>
    <w:rsid w:val="0036303F"/>
    <w:rsid w:val="003638EC"/>
    <w:rsid w:val="00364736"/>
    <w:rsid w:val="00364B2C"/>
    <w:rsid w:val="00365719"/>
    <w:rsid w:val="003662FC"/>
    <w:rsid w:val="003707A2"/>
    <w:rsid w:val="00370CB2"/>
    <w:rsid w:val="003710A1"/>
    <w:rsid w:val="00371119"/>
    <w:rsid w:val="00371410"/>
    <w:rsid w:val="003715C7"/>
    <w:rsid w:val="00371669"/>
    <w:rsid w:val="00371AA9"/>
    <w:rsid w:val="00371C65"/>
    <w:rsid w:val="00372017"/>
    <w:rsid w:val="00372023"/>
    <w:rsid w:val="0037248D"/>
    <w:rsid w:val="00372ED0"/>
    <w:rsid w:val="00373247"/>
    <w:rsid w:val="0037363A"/>
    <w:rsid w:val="0037399F"/>
    <w:rsid w:val="00374A3C"/>
    <w:rsid w:val="00374B8A"/>
    <w:rsid w:val="003760E4"/>
    <w:rsid w:val="0037634D"/>
    <w:rsid w:val="00377801"/>
    <w:rsid w:val="00377933"/>
    <w:rsid w:val="00380205"/>
    <w:rsid w:val="00380289"/>
    <w:rsid w:val="00380669"/>
    <w:rsid w:val="00380808"/>
    <w:rsid w:val="0038212D"/>
    <w:rsid w:val="003821C5"/>
    <w:rsid w:val="00382DBC"/>
    <w:rsid w:val="003838E4"/>
    <w:rsid w:val="003840F8"/>
    <w:rsid w:val="00384391"/>
    <w:rsid w:val="00384D08"/>
    <w:rsid w:val="00385F4F"/>
    <w:rsid w:val="003860A8"/>
    <w:rsid w:val="00387ADE"/>
    <w:rsid w:val="00387F55"/>
    <w:rsid w:val="00390132"/>
    <w:rsid w:val="0039039C"/>
    <w:rsid w:val="003925BB"/>
    <w:rsid w:val="00392E95"/>
    <w:rsid w:val="003937B6"/>
    <w:rsid w:val="00393C2F"/>
    <w:rsid w:val="00393C7F"/>
    <w:rsid w:val="00393F8E"/>
    <w:rsid w:val="003946B5"/>
    <w:rsid w:val="0039523B"/>
    <w:rsid w:val="0039526A"/>
    <w:rsid w:val="00396D99"/>
    <w:rsid w:val="003A09BD"/>
    <w:rsid w:val="003A2047"/>
    <w:rsid w:val="003A386B"/>
    <w:rsid w:val="003A3987"/>
    <w:rsid w:val="003A4B18"/>
    <w:rsid w:val="003A4D95"/>
    <w:rsid w:val="003A5C29"/>
    <w:rsid w:val="003A5CFE"/>
    <w:rsid w:val="003A60D4"/>
    <w:rsid w:val="003A61BB"/>
    <w:rsid w:val="003A643F"/>
    <w:rsid w:val="003A7A7D"/>
    <w:rsid w:val="003A7D6B"/>
    <w:rsid w:val="003B007B"/>
    <w:rsid w:val="003B0D6E"/>
    <w:rsid w:val="003B171C"/>
    <w:rsid w:val="003B2771"/>
    <w:rsid w:val="003B2984"/>
    <w:rsid w:val="003B2AAB"/>
    <w:rsid w:val="003B2B28"/>
    <w:rsid w:val="003B3FA0"/>
    <w:rsid w:val="003B469F"/>
    <w:rsid w:val="003B5403"/>
    <w:rsid w:val="003B6627"/>
    <w:rsid w:val="003B7235"/>
    <w:rsid w:val="003B740E"/>
    <w:rsid w:val="003B7464"/>
    <w:rsid w:val="003B7E87"/>
    <w:rsid w:val="003B7EA5"/>
    <w:rsid w:val="003C0AD8"/>
    <w:rsid w:val="003C15D6"/>
    <w:rsid w:val="003C1652"/>
    <w:rsid w:val="003C28ED"/>
    <w:rsid w:val="003C2A09"/>
    <w:rsid w:val="003C2C71"/>
    <w:rsid w:val="003C31BD"/>
    <w:rsid w:val="003C3284"/>
    <w:rsid w:val="003C3F6A"/>
    <w:rsid w:val="003C45B2"/>
    <w:rsid w:val="003C47C2"/>
    <w:rsid w:val="003C4957"/>
    <w:rsid w:val="003C4D42"/>
    <w:rsid w:val="003C5C9A"/>
    <w:rsid w:val="003C62FF"/>
    <w:rsid w:val="003C65FE"/>
    <w:rsid w:val="003C74BC"/>
    <w:rsid w:val="003C74D6"/>
    <w:rsid w:val="003C759D"/>
    <w:rsid w:val="003C7766"/>
    <w:rsid w:val="003C781C"/>
    <w:rsid w:val="003C7B36"/>
    <w:rsid w:val="003C7BB7"/>
    <w:rsid w:val="003D01AE"/>
    <w:rsid w:val="003D2381"/>
    <w:rsid w:val="003D2D4B"/>
    <w:rsid w:val="003D34E9"/>
    <w:rsid w:val="003D3FB4"/>
    <w:rsid w:val="003D4113"/>
    <w:rsid w:val="003D4BE8"/>
    <w:rsid w:val="003D763B"/>
    <w:rsid w:val="003D7C58"/>
    <w:rsid w:val="003D7FDA"/>
    <w:rsid w:val="003E047C"/>
    <w:rsid w:val="003E1302"/>
    <w:rsid w:val="003E1355"/>
    <w:rsid w:val="003E3F88"/>
    <w:rsid w:val="003E46BC"/>
    <w:rsid w:val="003E4A90"/>
    <w:rsid w:val="003E5436"/>
    <w:rsid w:val="003E5E65"/>
    <w:rsid w:val="003E6526"/>
    <w:rsid w:val="003E673A"/>
    <w:rsid w:val="003E6E4D"/>
    <w:rsid w:val="003E7D5C"/>
    <w:rsid w:val="003F1070"/>
    <w:rsid w:val="003F1D7E"/>
    <w:rsid w:val="003F2CCF"/>
    <w:rsid w:val="003F2F57"/>
    <w:rsid w:val="003F3F70"/>
    <w:rsid w:val="003F539F"/>
    <w:rsid w:val="003F585C"/>
    <w:rsid w:val="003F58CA"/>
    <w:rsid w:val="003F6698"/>
    <w:rsid w:val="003F67CA"/>
    <w:rsid w:val="003F6C96"/>
    <w:rsid w:val="003F7011"/>
    <w:rsid w:val="003F7423"/>
    <w:rsid w:val="003F787A"/>
    <w:rsid w:val="003F7C80"/>
    <w:rsid w:val="00400C44"/>
    <w:rsid w:val="00400E99"/>
    <w:rsid w:val="004013CE"/>
    <w:rsid w:val="00401648"/>
    <w:rsid w:val="0040207F"/>
    <w:rsid w:val="00402EAF"/>
    <w:rsid w:val="00403377"/>
    <w:rsid w:val="00403578"/>
    <w:rsid w:val="00403BFA"/>
    <w:rsid w:val="0040456D"/>
    <w:rsid w:val="00404DAF"/>
    <w:rsid w:val="004059E8"/>
    <w:rsid w:val="00407B57"/>
    <w:rsid w:val="00407C36"/>
    <w:rsid w:val="0041295D"/>
    <w:rsid w:val="00412BDD"/>
    <w:rsid w:val="00413BF8"/>
    <w:rsid w:val="0041424D"/>
    <w:rsid w:val="00415B1E"/>
    <w:rsid w:val="00417673"/>
    <w:rsid w:val="00420392"/>
    <w:rsid w:val="00421EEF"/>
    <w:rsid w:val="00422953"/>
    <w:rsid w:val="004232EC"/>
    <w:rsid w:val="0042374F"/>
    <w:rsid w:val="00423BAA"/>
    <w:rsid w:val="00423F07"/>
    <w:rsid w:val="00424FC8"/>
    <w:rsid w:val="004306EB"/>
    <w:rsid w:val="00430844"/>
    <w:rsid w:val="004308C3"/>
    <w:rsid w:val="0043170E"/>
    <w:rsid w:val="0043193D"/>
    <w:rsid w:val="00431EF5"/>
    <w:rsid w:val="00432D95"/>
    <w:rsid w:val="00433F5F"/>
    <w:rsid w:val="004341A3"/>
    <w:rsid w:val="004347CC"/>
    <w:rsid w:val="00434A0C"/>
    <w:rsid w:val="004355FA"/>
    <w:rsid w:val="004367B5"/>
    <w:rsid w:val="004372A1"/>
    <w:rsid w:val="00440207"/>
    <w:rsid w:val="00440364"/>
    <w:rsid w:val="00440AE0"/>
    <w:rsid w:val="00441D5F"/>
    <w:rsid w:val="00443F6D"/>
    <w:rsid w:val="004447E6"/>
    <w:rsid w:val="004454F3"/>
    <w:rsid w:val="00445BEE"/>
    <w:rsid w:val="00446E51"/>
    <w:rsid w:val="00446F99"/>
    <w:rsid w:val="00447829"/>
    <w:rsid w:val="00447C77"/>
    <w:rsid w:val="00450ABA"/>
    <w:rsid w:val="004513F4"/>
    <w:rsid w:val="004517E8"/>
    <w:rsid w:val="0045212F"/>
    <w:rsid w:val="00452BB5"/>
    <w:rsid w:val="0045398C"/>
    <w:rsid w:val="00453BAA"/>
    <w:rsid w:val="00454395"/>
    <w:rsid w:val="0045588B"/>
    <w:rsid w:val="00455F77"/>
    <w:rsid w:val="00456EE7"/>
    <w:rsid w:val="00456F72"/>
    <w:rsid w:val="00460DD9"/>
    <w:rsid w:val="00461C98"/>
    <w:rsid w:val="00461EED"/>
    <w:rsid w:val="00463025"/>
    <w:rsid w:val="00463994"/>
    <w:rsid w:val="00464A36"/>
    <w:rsid w:val="00464D03"/>
    <w:rsid w:val="00465B54"/>
    <w:rsid w:val="004663B7"/>
    <w:rsid w:val="0046729C"/>
    <w:rsid w:val="00467555"/>
    <w:rsid w:val="0046785D"/>
    <w:rsid w:val="00467C5A"/>
    <w:rsid w:val="00470225"/>
    <w:rsid w:val="00470591"/>
    <w:rsid w:val="00471849"/>
    <w:rsid w:val="00473BE8"/>
    <w:rsid w:val="004745DF"/>
    <w:rsid w:val="00474FEE"/>
    <w:rsid w:val="004750C2"/>
    <w:rsid w:val="00475F63"/>
    <w:rsid w:val="00475FEF"/>
    <w:rsid w:val="00476B3E"/>
    <w:rsid w:val="00477B02"/>
    <w:rsid w:val="00477E87"/>
    <w:rsid w:val="00480956"/>
    <w:rsid w:val="00481EA9"/>
    <w:rsid w:val="00482D7E"/>
    <w:rsid w:val="00482F60"/>
    <w:rsid w:val="00484654"/>
    <w:rsid w:val="00484E58"/>
    <w:rsid w:val="00485C4E"/>
    <w:rsid w:val="00486745"/>
    <w:rsid w:val="0048679F"/>
    <w:rsid w:val="00486F00"/>
    <w:rsid w:val="00490CDC"/>
    <w:rsid w:val="00491117"/>
    <w:rsid w:val="00492162"/>
    <w:rsid w:val="00492396"/>
    <w:rsid w:val="00492486"/>
    <w:rsid w:val="00492493"/>
    <w:rsid w:val="00492EFE"/>
    <w:rsid w:val="00493300"/>
    <w:rsid w:val="004945BE"/>
    <w:rsid w:val="004953BB"/>
    <w:rsid w:val="004960E2"/>
    <w:rsid w:val="00497B62"/>
    <w:rsid w:val="004A0F7B"/>
    <w:rsid w:val="004A110D"/>
    <w:rsid w:val="004A1375"/>
    <w:rsid w:val="004A1381"/>
    <w:rsid w:val="004A1B43"/>
    <w:rsid w:val="004A3AD2"/>
    <w:rsid w:val="004A3B4C"/>
    <w:rsid w:val="004A572A"/>
    <w:rsid w:val="004A5D54"/>
    <w:rsid w:val="004A6392"/>
    <w:rsid w:val="004A6500"/>
    <w:rsid w:val="004A7733"/>
    <w:rsid w:val="004A7D5C"/>
    <w:rsid w:val="004A7DAE"/>
    <w:rsid w:val="004B0A74"/>
    <w:rsid w:val="004B0EA2"/>
    <w:rsid w:val="004B1863"/>
    <w:rsid w:val="004B2EB7"/>
    <w:rsid w:val="004B32CF"/>
    <w:rsid w:val="004B3782"/>
    <w:rsid w:val="004B3C4F"/>
    <w:rsid w:val="004B5C09"/>
    <w:rsid w:val="004B66F9"/>
    <w:rsid w:val="004B6912"/>
    <w:rsid w:val="004B7488"/>
    <w:rsid w:val="004B7AED"/>
    <w:rsid w:val="004B7E05"/>
    <w:rsid w:val="004C072B"/>
    <w:rsid w:val="004C0E2C"/>
    <w:rsid w:val="004C2ABA"/>
    <w:rsid w:val="004C4D06"/>
    <w:rsid w:val="004C63E8"/>
    <w:rsid w:val="004C7C87"/>
    <w:rsid w:val="004D09E8"/>
    <w:rsid w:val="004D0F65"/>
    <w:rsid w:val="004D119D"/>
    <w:rsid w:val="004D33F9"/>
    <w:rsid w:val="004D36FC"/>
    <w:rsid w:val="004D371D"/>
    <w:rsid w:val="004D4361"/>
    <w:rsid w:val="004D449F"/>
    <w:rsid w:val="004D4C44"/>
    <w:rsid w:val="004D5FD7"/>
    <w:rsid w:val="004D61F9"/>
    <w:rsid w:val="004D6214"/>
    <w:rsid w:val="004D7950"/>
    <w:rsid w:val="004E0924"/>
    <w:rsid w:val="004E115D"/>
    <w:rsid w:val="004E1E2D"/>
    <w:rsid w:val="004E1E56"/>
    <w:rsid w:val="004E20EC"/>
    <w:rsid w:val="004E3137"/>
    <w:rsid w:val="004E3142"/>
    <w:rsid w:val="004E462C"/>
    <w:rsid w:val="004E5403"/>
    <w:rsid w:val="004E5730"/>
    <w:rsid w:val="004E62AE"/>
    <w:rsid w:val="004E678E"/>
    <w:rsid w:val="004E7619"/>
    <w:rsid w:val="004E7FDE"/>
    <w:rsid w:val="004F0E5F"/>
    <w:rsid w:val="004F125F"/>
    <w:rsid w:val="004F1324"/>
    <w:rsid w:val="004F1690"/>
    <w:rsid w:val="004F2BA0"/>
    <w:rsid w:val="004F3C83"/>
    <w:rsid w:val="004F4000"/>
    <w:rsid w:val="004F4657"/>
    <w:rsid w:val="004F5D5A"/>
    <w:rsid w:val="004F5DFE"/>
    <w:rsid w:val="004F5E14"/>
    <w:rsid w:val="004F5FC2"/>
    <w:rsid w:val="004F6950"/>
    <w:rsid w:val="004F6CF0"/>
    <w:rsid w:val="004F7498"/>
    <w:rsid w:val="004F7624"/>
    <w:rsid w:val="00500108"/>
    <w:rsid w:val="005004D4"/>
    <w:rsid w:val="0050059B"/>
    <w:rsid w:val="005010CC"/>
    <w:rsid w:val="005011CA"/>
    <w:rsid w:val="005017A3"/>
    <w:rsid w:val="00503FE2"/>
    <w:rsid w:val="00504D51"/>
    <w:rsid w:val="00505398"/>
    <w:rsid w:val="0050557D"/>
    <w:rsid w:val="00505856"/>
    <w:rsid w:val="00505E0C"/>
    <w:rsid w:val="00506B9E"/>
    <w:rsid w:val="00506C8F"/>
    <w:rsid w:val="00507493"/>
    <w:rsid w:val="00507572"/>
    <w:rsid w:val="005077AE"/>
    <w:rsid w:val="00507CDD"/>
    <w:rsid w:val="0051079B"/>
    <w:rsid w:val="00510950"/>
    <w:rsid w:val="0051141D"/>
    <w:rsid w:val="00511E29"/>
    <w:rsid w:val="00512400"/>
    <w:rsid w:val="00512923"/>
    <w:rsid w:val="00512EA3"/>
    <w:rsid w:val="00514C18"/>
    <w:rsid w:val="00515078"/>
    <w:rsid w:val="00516A37"/>
    <w:rsid w:val="00516D8C"/>
    <w:rsid w:val="00516DA9"/>
    <w:rsid w:val="00517145"/>
    <w:rsid w:val="00517B3C"/>
    <w:rsid w:val="00520290"/>
    <w:rsid w:val="00520D84"/>
    <w:rsid w:val="00520E3F"/>
    <w:rsid w:val="00521207"/>
    <w:rsid w:val="00521286"/>
    <w:rsid w:val="0052149D"/>
    <w:rsid w:val="00521815"/>
    <w:rsid w:val="00521F20"/>
    <w:rsid w:val="005220E5"/>
    <w:rsid w:val="00522376"/>
    <w:rsid w:val="00522BFA"/>
    <w:rsid w:val="005245F9"/>
    <w:rsid w:val="0052508C"/>
    <w:rsid w:val="0052622D"/>
    <w:rsid w:val="00527BB7"/>
    <w:rsid w:val="005300BC"/>
    <w:rsid w:val="00530549"/>
    <w:rsid w:val="00530DD0"/>
    <w:rsid w:val="00531D6F"/>
    <w:rsid w:val="005323FA"/>
    <w:rsid w:val="0053257F"/>
    <w:rsid w:val="00533063"/>
    <w:rsid w:val="00533C7E"/>
    <w:rsid w:val="00534530"/>
    <w:rsid w:val="00535802"/>
    <w:rsid w:val="00536484"/>
    <w:rsid w:val="00536E66"/>
    <w:rsid w:val="00537405"/>
    <w:rsid w:val="0053790C"/>
    <w:rsid w:val="005419FD"/>
    <w:rsid w:val="00542936"/>
    <w:rsid w:val="00543EA0"/>
    <w:rsid w:val="00544D55"/>
    <w:rsid w:val="00545761"/>
    <w:rsid w:val="00545897"/>
    <w:rsid w:val="00545A07"/>
    <w:rsid w:val="00547024"/>
    <w:rsid w:val="00547C8A"/>
    <w:rsid w:val="0055163B"/>
    <w:rsid w:val="00551684"/>
    <w:rsid w:val="00551B4D"/>
    <w:rsid w:val="00552260"/>
    <w:rsid w:val="005522A1"/>
    <w:rsid w:val="005524BB"/>
    <w:rsid w:val="005533CE"/>
    <w:rsid w:val="00553B0B"/>
    <w:rsid w:val="00553E0D"/>
    <w:rsid w:val="0055478D"/>
    <w:rsid w:val="0055497F"/>
    <w:rsid w:val="00555515"/>
    <w:rsid w:val="00555BE2"/>
    <w:rsid w:val="0055615B"/>
    <w:rsid w:val="00556214"/>
    <w:rsid w:val="00556F13"/>
    <w:rsid w:val="00557EE9"/>
    <w:rsid w:val="00557F64"/>
    <w:rsid w:val="0056078D"/>
    <w:rsid w:val="00561291"/>
    <w:rsid w:val="00562D22"/>
    <w:rsid w:val="00563895"/>
    <w:rsid w:val="00563D4B"/>
    <w:rsid w:val="00563D6A"/>
    <w:rsid w:val="00564FF5"/>
    <w:rsid w:val="0056505A"/>
    <w:rsid w:val="00565665"/>
    <w:rsid w:val="00565E68"/>
    <w:rsid w:val="00566ED2"/>
    <w:rsid w:val="0057129C"/>
    <w:rsid w:val="00571484"/>
    <w:rsid w:val="005721B5"/>
    <w:rsid w:val="00572903"/>
    <w:rsid w:val="00573033"/>
    <w:rsid w:val="00573A27"/>
    <w:rsid w:val="00574D68"/>
    <w:rsid w:val="005755FB"/>
    <w:rsid w:val="00577066"/>
    <w:rsid w:val="005775CA"/>
    <w:rsid w:val="005778CC"/>
    <w:rsid w:val="0058051B"/>
    <w:rsid w:val="00580931"/>
    <w:rsid w:val="00580E0B"/>
    <w:rsid w:val="00581885"/>
    <w:rsid w:val="0058283E"/>
    <w:rsid w:val="00582A1A"/>
    <w:rsid w:val="00582EAB"/>
    <w:rsid w:val="0058450C"/>
    <w:rsid w:val="0058513D"/>
    <w:rsid w:val="00585956"/>
    <w:rsid w:val="0058622E"/>
    <w:rsid w:val="00586521"/>
    <w:rsid w:val="005868EF"/>
    <w:rsid w:val="00586DB8"/>
    <w:rsid w:val="0058706B"/>
    <w:rsid w:val="005870E7"/>
    <w:rsid w:val="00587628"/>
    <w:rsid w:val="005901F4"/>
    <w:rsid w:val="00590E64"/>
    <w:rsid w:val="00591691"/>
    <w:rsid w:val="005927ED"/>
    <w:rsid w:val="00592E1B"/>
    <w:rsid w:val="00594A47"/>
    <w:rsid w:val="005957C0"/>
    <w:rsid w:val="00595970"/>
    <w:rsid w:val="00595AB0"/>
    <w:rsid w:val="005966CB"/>
    <w:rsid w:val="00597724"/>
    <w:rsid w:val="00597C3D"/>
    <w:rsid w:val="005A1282"/>
    <w:rsid w:val="005A12C6"/>
    <w:rsid w:val="005A1F5C"/>
    <w:rsid w:val="005A2012"/>
    <w:rsid w:val="005A3721"/>
    <w:rsid w:val="005A4833"/>
    <w:rsid w:val="005A50E5"/>
    <w:rsid w:val="005A52B9"/>
    <w:rsid w:val="005A53A4"/>
    <w:rsid w:val="005A6E0D"/>
    <w:rsid w:val="005A729B"/>
    <w:rsid w:val="005B1323"/>
    <w:rsid w:val="005B1B25"/>
    <w:rsid w:val="005B54B8"/>
    <w:rsid w:val="005B681B"/>
    <w:rsid w:val="005C0A18"/>
    <w:rsid w:val="005C270F"/>
    <w:rsid w:val="005C2963"/>
    <w:rsid w:val="005C3489"/>
    <w:rsid w:val="005C3BAD"/>
    <w:rsid w:val="005C4DEA"/>
    <w:rsid w:val="005C50C0"/>
    <w:rsid w:val="005C7070"/>
    <w:rsid w:val="005C73E5"/>
    <w:rsid w:val="005D1376"/>
    <w:rsid w:val="005D2AAC"/>
    <w:rsid w:val="005D2DE1"/>
    <w:rsid w:val="005D3D04"/>
    <w:rsid w:val="005D48DF"/>
    <w:rsid w:val="005D4BB4"/>
    <w:rsid w:val="005D53B1"/>
    <w:rsid w:val="005D591D"/>
    <w:rsid w:val="005D6214"/>
    <w:rsid w:val="005D6BA9"/>
    <w:rsid w:val="005E0E5D"/>
    <w:rsid w:val="005E10A5"/>
    <w:rsid w:val="005E1369"/>
    <w:rsid w:val="005E1842"/>
    <w:rsid w:val="005E1C3A"/>
    <w:rsid w:val="005E1CD3"/>
    <w:rsid w:val="005E1EF0"/>
    <w:rsid w:val="005E55AD"/>
    <w:rsid w:val="005E5C8B"/>
    <w:rsid w:val="005E666D"/>
    <w:rsid w:val="005E74A1"/>
    <w:rsid w:val="005E757A"/>
    <w:rsid w:val="005E7FBE"/>
    <w:rsid w:val="005F0D1C"/>
    <w:rsid w:val="005F0FE7"/>
    <w:rsid w:val="005F23A1"/>
    <w:rsid w:val="005F2A09"/>
    <w:rsid w:val="005F2B56"/>
    <w:rsid w:val="005F38D8"/>
    <w:rsid w:val="005F41B1"/>
    <w:rsid w:val="005F4369"/>
    <w:rsid w:val="005F4694"/>
    <w:rsid w:val="005F473D"/>
    <w:rsid w:val="005F480C"/>
    <w:rsid w:val="005F48F2"/>
    <w:rsid w:val="005F54B5"/>
    <w:rsid w:val="005F6F4A"/>
    <w:rsid w:val="005F758A"/>
    <w:rsid w:val="00601066"/>
    <w:rsid w:val="00601150"/>
    <w:rsid w:val="006015E5"/>
    <w:rsid w:val="00601743"/>
    <w:rsid w:val="00601EC0"/>
    <w:rsid w:val="0060209E"/>
    <w:rsid w:val="00602491"/>
    <w:rsid w:val="006037D0"/>
    <w:rsid w:val="00605C3D"/>
    <w:rsid w:val="00606E86"/>
    <w:rsid w:val="00607B1B"/>
    <w:rsid w:val="0061130A"/>
    <w:rsid w:val="00611D74"/>
    <w:rsid w:val="00612716"/>
    <w:rsid w:val="00612DAC"/>
    <w:rsid w:val="00613046"/>
    <w:rsid w:val="006133BF"/>
    <w:rsid w:val="00613691"/>
    <w:rsid w:val="006144D0"/>
    <w:rsid w:val="0061452E"/>
    <w:rsid w:val="00614F31"/>
    <w:rsid w:val="0061600E"/>
    <w:rsid w:val="00616D78"/>
    <w:rsid w:val="00617873"/>
    <w:rsid w:val="00620B05"/>
    <w:rsid w:val="006224B2"/>
    <w:rsid w:val="00624130"/>
    <w:rsid w:val="006242EB"/>
    <w:rsid w:val="00624CBA"/>
    <w:rsid w:val="00624DF5"/>
    <w:rsid w:val="00625E1C"/>
    <w:rsid w:val="0062610D"/>
    <w:rsid w:val="006263F2"/>
    <w:rsid w:val="006266EE"/>
    <w:rsid w:val="00626D37"/>
    <w:rsid w:val="00630B7F"/>
    <w:rsid w:val="00631776"/>
    <w:rsid w:val="00631C5F"/>
    <w:rsid w:val="00631E00"/>
    <w:rsid w:val="00631ED2"/>
    <w:rsid w:val="00632673"/>
    <w:rsid w:val="00632B9E"/>
    <w:rsid w:val="00633CD2"/>
    <w:rsid w:val="0063405A"/>
    <w:rsid w:val="006373A0"/>
    <w:rsid w:val="006375ED"/>
    <w:rsid w:val="0063779E"/>
    <w:rsid w:val="00640113"/>
    <w:rsid w:val="006409B1"/>
    <w:rsid w:val="00640C35"/>
    <w:rsid w:val="00641A15"/>
    <w:rsid w:val="00641A4B"/>
    <w:rsid w:val="00641E19"/>
    <w:rsid w:val="00641E68"/>
    <w:rsid w:val="0064220F"/>
    <w:rsid w:val="0064336B"/>
    <w:rsid w:val="006444E1"/>
    <w:rsid w:val="00644A36"/>
    <w:rsid w:val="00644B2C"/>
    <w:rsid w:val="0064686E"/>
    <w:rsid w:val="00647292"/>
    <w:rsid w:val="0064758C"/>
    <w:rsid w:val="00647817"/>
    <w:rsid w:val="006503D8"/>
    <w:rsid w:val="00650422"/>
    <w:rsid w:val="006507E4"/>
    <w:rsid w:val="00650F2A"/>
    <w:rsid w:val="00651ABD"/>
    <w:rsid w:val="00652B5B"/>
    <w:rsid w:val="0065380C"/>
    <w:rsid w:val="00653F02"/>
    <w:rsid w:val="006544F2"/>
    <w:rsid w:val="00654916"/>
    <w:rsid w:val="00655580"/>
    <w:rsid w:val="006559B6"/>
    <w:rsid w:val="00655CDB"/>
    <w:rsid w:val="006562AE"/>
    <w:rsid w:val="006564A9"/>
    <w:rsid w:val="00656ED5"/>
    <w:rsid w:val="00657328"/>
    <w:rsid w:val="00657684"/>
    <w:rsid w:val="00661070"/>
    <w:rsid w:val="00661836"/>
    <w:rsid w:val="006619DF"/>
    <w:rsid w:val="00661A14"/>
    <w:rsid w:val="00662846"/>
    <w:rsid w:val="006629CF"/>
    <w:rsid w:val="006637D9"/>
    <w:rsid w:val="00663921"/>
    <w:rsid w:val="00665858"/>
    <w:rsid w:val="0066747A"/>
    <w:rsid w:val="006678C6"/>
    <w:rsid w:val="006700C7"/>
    <w:rsid w:val="00670B2B"/>
    <w:rsid w:val="006711E1"/>
    <w:rsid w:val="00672395"/>
    <w:rsid w:val="00672DB5"/>
    <w:rsid w:val="00672FE4"/>
    <w:rsid w:val="00673D1B"/>
    <w:rsid w:val="0067407D"/>
    <w:rsid w:val="00674C0B"/>
    <w:rsid w:val="006753CA"/>
    <w:rsid w:val="00675CB5"/>
    <w:rsid w:val="00676249"/>
    <w:rsid w:val="006772DB"/>
    <w:rsid w:val="006778B2"/>
    <w:rsid w:val="00677F12"/>
    <w:rsid w:val="006800E2"/>
    <w:rsid w:val="00681C8E"/>
    <w:rsid w:val="00682A79"/>
    <w:rsid w:val="00683371"/>
    <w:rsid w:val="00683B0B"/>
    <w:rsid w:val="00684573"/>
    <w:rsid w:val="00684C7A"/>
    <w:rsid w:val="0068544F"/>
    <w:rsid w:val="00686693"/>
    <w:rsid w:val="0068680A"/>
    <w:rsid w:val="00686B81"/>
    <w:rsid w:val="00687649"/>
    <w:rsid w:val="00687705"/>
    <w:rsid w:val="00687E9B"/>
    <w:rsid w:val="006911C4"/>
    <w:rsid w:val="0069248C"/>
    <w:rsid w:val="00692BA0"/>
    <w:rsid w:val="00692C20"/>
    <w:rsid w:val="00692E68"/>
    <w:rsid w:val="00694008"/>
    <w:rsid w:val="006943A6"/>
    <w:rsid w:val="00694E8C"/>
    <w:rsid w:val="006951AC"/>
    <w:rsid w:val="006969DF"/>
    <w:rsid w:val="00696DD8"/>
    <w:rsid w:val="0069782A"/>
    <w:rsid w:val="00697B3E"/>
    <w:rsid w:val="006A06BF"/>
    <w:rsid w:val="006A1177"/>
    <w:rsid w:val="006A171E"/>
    <w:rsid w:val="006A2073"/>
    <w:rsid w:val="006A273A"/>
    <w:rsid w:val="006A2C7C"/>
    <w:rsid w:val="006A4002"/>
    <w:rsid w:val="006A40C5"/>
    <w:rsid w:val="006A458C"/>
    <w:rsid w:val="006A4C71"/>
    <w:rsid w:val="006A5E87"/>
    <w:rsid w:val="006A63BC"/>
    <w:rsid w:val="006A6DA8"/>
    <w:rsid w:val="006A73FA"/>
    <w:rsid w:val="006A7F24"/>
    <w:rsid w:val="006B177D"/>
    <w:rsid w:val="006B1F2B"/>
    <w:rsid w:val="006B2D96"/>
    <w:rsid w:val="006B46A3"/>
    <w:rsid w:val="006B48F3"/>
    <w:rsid w:val="006B66AB"/>
    <w:rsid w:val="006B6E46"/>
    <w:rsid w:val="006C03E8"/>
    <w:rsid w:val="006C0F15"/>
    <w:rsid w:val="006C1322"/>
    <w:rsid w:val="006C1AF0"/>
    <w:rsid w:val="006C1FAA"/>
    <w:rsid w:val="006C2162"/>
    <w:rsid w:val="006C2492"/>
    <w:rsid w:val="006C361E"/>
    <w:rsid w:val="006C4D80"/>
    <w:rsid w:val="006C503C"/>
    <w:rsid w:val="006C5501"/>
    <w:rsid w:val="006C5705"/>
    <w:rsid w:val="006C5C39"/>
    <w:rsid w:val="006C6174"/>
    <w:rsid w:val="006C6BB4"/>
    <w:rsid w:val="006C7A1E"/>
    <w:rsid w:val="006D097C"/>
    <w:rsid w:val="006D0E56"/>
    <w:rsid w:val="006D155A"/>
    <w:rsid w:val="006D188B"/>
    <w:rsid w:val="006D2B60"/>
    <w:rsid w:val="006D2BE9"/>
    <w:rsid w:val="006D36AA"/>
    <w:rsid w:val="006D3723"/>
    <w:rsid w:val="006D3A03"/>
    <w:rsid w:val="006D46DD"/>
    <w:rsid w:val="006D50A7"/>
    <w:rsid w:val="006D52A7"/>
    <w:rsid w:val="006D59A8"/>
    <w:rsid w:val="006D5FA7"/>
    <w:rsid w:val="006D65B2"/>
    <w:rsid w:val="006E0CDF"/>
    <w:rsid w:val="006E0D6D"/>
    <w:rsid w:val="006E0E12"/>
    <w:rsid w:val="006E1763"/>
    <w:rsid w:val="006E186B"/>
    <w:rsid w:val="006E21EC"/>
    <w:rsid w:val="006E2541"/>
    <w:rsid w:val="006E3434"/>
    <w:rsid w:val="006E3627"/>
    <w:rsid w:val="006E399A"/>
    <w:rsid w:val="006E39F6"/>
    <w:rsid w:val="006E58E8"/>
    <w:rsid w:val="006E6BF3"/>
    <w:rsid w:val="006E6F13"/>
    <w:rsid w:val="006E7617"/>
    <w:rsid w:val="006E7EAD"/>
    <w:rsid w:val="006F1194"/>
    <w:rsid w:val="006F1B54"/>
    <w:rsid w:val="006F2022"/>
    <w:rsid w:val="006F24BE"/>
    <w:rsid w:val="006F26E6"/>
    <w:rsid w:val="006F2C36"/>
    <w:rsid w:val="006F3DE2"/>
    <w:rsid w:val="006F4569"/>
    <w:rsid w:val="006F4DFB"/>
    <w:rsid w:val="006F4F01"/>
    <w:rsid w:val="006F6BAB"/>
    <w:rsid w:val="006F73C4"/>
    <w:rsid w:val="006F75F1"/>
    <w:rsid w:val="006F7C77"/>
    <w:rsid w:val="007004B1"/>
    <w:rsid w:val="00700673"/>
    <w:rsid w:val="00702D61"/>
    <w:rsid w:val="00702DDF"/>
    <w:rsid w:val="00703D88"/>
    <w:rsid w:val="00705378"/>
    <w:rsid w:val="007057D8"/>
    <w:rsid w:val="00705EEC"/>
    <w:rsid w:val="007066FE"/>
    <w:rsid w:val="00706CDF"/>
    <w:rsid w:val="00706E24"/>
    <w:rsid w:val="00707634"/>
    <w:rsid w:val="0070770A"/>
    <w:rsid w:val="00707D6B"/>
    <w:rsid w:val="00710B49"/>
    <w:rsid w:val="00711234"/>
    <w:rsid w:val="007113F8"/>
    <w:rsid w:val="00711F95"/>
    <w:rsid w:val="0071263D"/>
    <w:rsid w:val="007138FD"/>
    <w:rsid w:val="00713A98"/>
    <w:rsid w:val="00714431"/>
    <w:rsid w:val="00714FC2"/>
    <w:rsid w:val="007161D5"/>
    <w:rsid w:val="00716623"/>
    <w:rsid w:val="00716C32"/>
    <w:rsid w:val="007206BF"/>
    <w:rsid w:val="007207D3"/>
    <w:rsid w:val="00720CC3"/>
    <w:rsid w:val="007218C9"/>
    <w:rsid w:val="00721A5B"/>
    <w:rsid w:val="007224AC"/>
    <w:rsid w:val="0072371B"/>
    <w:rsid w:val="00723B78"/>
    <w:rsid w:val="00723DB2"/>
    <w:rsid w:val="007251AB"/>
    <w:rsid w:val="0072770D"/>
    <w:rsid w:val="00730393"/>
    <w:rsid w:val="007309E6"/>
    <w:rsid w:val="00730E72"/>
    <w:rsid w:val="00730FFE"/>
    <w:rsid w:val="00731A88"/>
    <w:rsid w:val="00731BF0"/>
    <w:rsid w:val="00732B44"/>
    <w:rsid w:val="00733FC0"/>
    <w:rsid w:val="0073481D"/>
    <w:rsid w:val="007359EE"/>
    <w:rsid w:val="00735D0F"/>
    <w:rsid w:val="00735D6D"/>
    <w:rsid w:val="007365F0"/>
    <w:rsid w:val="0073678F"/>
    <w:rsid w:val="00736948"/>
    <w:rsid w:val="00736ED5"/>
    <w:rsid w:val="00737C00"/>
    <w:rsid w:val="0074018E"/>
    <w:rsid w:val="007411F0"/>
    <w:rsid w:val="00741C88"/>
    <w:rsid w:val="00741E3F"/>
    <w:rsid w:val="00741F65"/>
    <w:rsid w:val="007430E4"/>
    <w:rsid w:val="00743168"/>
    <w:rsid w:val="007434BE"/>
    <w:rsid w:val="00743CCF"/>
    <w:rsid w:val="0074428B"/>
    <w:rsid w:val="007445EE"/>
    <w:rsid w:val="0074552C"/>
    <w:rsid w:val="007456AA"/>
    <w:rsid w:val="00746ACD"/>
    <w:rsid w:val="007479F9"/>
    <w:rsid w:val="00747D24"/>
    <w:rsid w:val="00747F44"/>
    <w:rsid w:val="00747F77"/>
    <w:rsid w:val="00751603"/>
    <w:rsid w:val="00751944"/>
    <w:rsid w:val="00751B97"/>
    <w:rsid w:val="0075304E"/>
    <w:rsid w:val="007530AB"/>
    <w:rsid w:val="007530C9"/>
    <w:rsid w:val="0075324F"/>
    <w:rsid w:val="007535CC"/>
    <w:rsid w:val="00753665"/>
    <w:rsid w:val="007539F7"/>
    <w:rsid w:val="00753E9E"/>
    <w:rsid w:val="0075436B"/>
    <w:rsid w:val="00754524"/>
    <w:rsid w:val="007550FB"/>
    <w:rsid w:val="00755E2C"/>
    <w:rsid w:val="0075672F"/>
    <w:rsid w:val="00756FF2"/>
    <w:rsid w:val="00760841"/>
    <w:rsid w:val="00760BAD"/>
    <w:rsid w:val="00760BD7"/>
    <w:rsid w:val="00761003"/>
    <w:rsid w:val="00761B98"/>
    <w:rsid w:val="00762493"/>
    <w:rsid w:val="007625E3"/>
    <w:rsid w:val="007628F9"/>
    <w:rsid w:val="007629E4"/>
    <w:rsid w:val="00763570"/>
    <w:rsid w:val="00764695"/>
    <w:rsid w:val="00764DB7"/>
    <w:rsid w:val="0076560A"/>
    <w:rsid w:val="007677AD"/>
    <w:rsid w:val="00767846"/>
    <w:rsid w:val="00767CED"/>
    <w:rsid w:val="00770157"/>
    <w:rsid w:val="00770F31"/>
    <w:rsid w:val="0077425A"/>
    <w:rsid w:val="00775DAF"/>
    <w:rsid w:val="00775E33"/>
    <w:rsid w:val="0077636B"/>
    <w:rsid w:val="007769BF"/>
    <w:rsid w:val="00780AC7"/>
    <w:rsid w:val="00780EAD"/>
    <w:rsid w:val="00781CB6"/>
    <w:rsid w:val="00782A6A"/>
    <w:rsid w:val="00784F22"/>
    <w:rsid w:val="007856B7"/>
    <w:rsid w:val="00786217"/>
    <w:rsid w:val="00786575"/>
    <w:rsid w:val="00786A26"/>
    <w:rsid w:val="00786A55"/>
    <w:rsid w:val="00786F42"/>
    <w:rsid w:val="00787377"/>
    <w:rsid w:val="00787A44"/>
    <w:rsid w:val="00790161"/>
    <w:rsid w:val="007909B8"/>
    <w:rsid w:val="0079115B"/>
    <w:rsid w:val="00791279"/>
    <w:rsid w:val="00791486"/>
    <w:rsid w:val="0079355D"/>
    <w:rsid w:val="00794122"/>
    <w:rsid w:val="0079516B"/>
    <w:rsid w:val="00795B8C"/>
    <w:rsid w:val="00795DEA"/>
    <w:rsid w:val="00796B69"/>
    <w:rsid w:val="007A01BC"/>
    <w:rsid w:val="007A03B7"/>
    <w:rsid w:val="007A18ED"/>
    <w:rsid w:val="007A2288"/>
    <w:rsid w:val="007A2825"/>
    <w:rsid w:val="007A4033"/>
    <w:rsid w:val="007A446C"/>
    <w:rsid w:val="007A5907"/>
    <w:rsid w:val="007A6D1A"/>
    <w:rsid w:val="007A724B"/>
    <w:rsid w:val="007A7F79"/>
    <w:rsid w:val="007B0768"/>
    <w:rsid w:val="007B0AD2"/>
    <w:rsid w:val="007B15C4"/>
    <w:rsid w:val="007B193A"/>
    <w:rsid w:val="007B26B1"/>
    <w:rsid w:val="007B2971"/>
    <w:rsid w:val="007B2A1E"/>
    <w:rsid w:val="007B3F0E"/>
    <w:rsid w:val="007B43A2"/>
    <w:rsid w:val="007B497A"/>
    <w:rsid w:val="007B5F66"/>
    <w:rsid w:val="007B749C"/>
    <w:rsid w:val="007C07FF"/>
    <w:rsid w:val="007C185D"/>
    <w:rsid w:val="007C3DDC"/>
    <w:rsid w:val="007C4EC7"/>
    <w:rsid w:val="007C568B"/>
    <w:rsid w:val="007C699D"/>
    <w:rsid w:val="007C6B53"/>
    <w:rsid w:val="007C7309"/>
    <w:rsid w:val="007D086D"/>
    <w:rsid w:val="007D13D8"/>
    <w:rsid w:val="007D204F"/>
    <w:rsid w:val="007D2393"/>
    <w:rsid w:val="007D298D"/>
    <w:rsid w:val="007D3085"/>
    <w:rsid w:val="007D3B67"/>
    <w:rsid w:val="007D41DF"/>
    <w:rsid w:val="007D4986"/>
    <w:rsid w:val="007D6359"/>
    <w:rsid w:val="007D66D5"/>
    <w:rsid w:val="007D6AE1"/>
    <w:rsid w:val="007D6D5A"/>
    <w:rsid w:val="007D7CC7"/>
    <w:rsid w:val="007E0982"/>
    <w:rsid w:val="007E10A0"/>
    <w:rsid w:val="007E3E12"/>
    <w:rsid w:val="007E3F6E"/>
    <w:rsid w:val="007E4EA6"/>
    <w:rsid w:val="007E6B3A"/>
    <w:rsid w:val="007F05CF"/>
    <w:rsid w:val="007F197C"/>
    <w:rsid w:val="007F1D67"/>
    <w:rsid w:val="007F25C0"/>
    <w:rsid w:val="007F44EF"/>
    <w:rsid w:val="007F4DFF"/>
    <w:rsid w:val="007F51E4"/>
    <w:rsid w:val="007F5F3F"/>
    <w:rsid w:val="007F7C32"/>
    <w:rsid w:val="00800C66"/>
    <w:rsid w:val="00802009"/>
    <w:rsid w:val="0080214E"/>
    <w:rsid w:val="0080308A"/>
    <w:rsid w:val="00804025"/>
    <w:rsid w:val="008046F8"/>
    <w:rsid w:val="00804BCB"/>
    <w:rsid w:val="00805072"/>
    <w:rsid w:val="0080781E"/>
    <w:rsid w:val="00807A8E"/>
    <w:rsid w:val="00807C98"/>
    <w:rsid w:val="00807CB3"/>
    <w:rsid w:val="00810559"/>
    <w:rsid w:val="00810712"/>
    <w:rsid w:val="008110F4"/>
    <w:rsid w:val="008112D6"/>
    <w:rsid w:val="008121C8"/>
    <w:rsid w:val="00813EBE"/>
    <w:rsid w:val="0081404C"/>
    <w:rsid w:val="00814EDD"/>
    <w:rsid w:val="008157CB"/>
    <w:rsid w:val="00815A74"/>
    <w:rsid w:val="00815D4B"/>
    <w:rsid w:val="00816153"/>
    <w:rsid w:val="0081760A"/>
    <w:rsid w:val="00817B7D"/>
    <w:rsid w:val="00820020"/>
    <w:rsid w:val="008202C9"/>
    <w:rsid w:val="0082059A"/>
    <w:rsid w:val="008231FD"/>
    <w:rsid w:val="00824329"/>
    <w:rsid w:val="0082492F"/>
    <w:rsid w:val="0082515A"/>
    <w:rsid w:val="008254CA"/>
    <w:rsid w:val="008257AE"/>
    <w:rsid w:val="00826335"/>
    <w:rsid w:val="00826AF0"/>
    <w:rsid w:val="00826CCE"/>
    <w:rsid w:val="00827A2D"/>
    <w:rsid w:val="00827B8A"/>
    <w:rsid w:val="008316AE"/>
    <w:rsid w:val="00831755"/>
    <w:rsid w:val="0083206D"/>
    <w:rsid w:val="00832304"/>
    <w:rsid w:val="00832670"/>
    <w:rsid w:val="00832BED"/>
    <w:rsid w:val="008334D1"/>
    <w:rsid w:val="0083543C"/>
    <w:rsid w:val="00835CF0"/>
    <w:rsid w:val="008364D7"/>
    <w:rsid w:val="00837B76"/>
    <w:rsid w:val="00840D5F"/>
    <w:rsid w:val="00840E01"/>
    <w:rsid w:val="00841B82"/>
    <w:rsid w:val="0084241F"/>
    <w:rsid w:val="008426CC"/>
    <w:rsid w:val="00843A04"/>
    <w:rsid w:val="00843CAE"/>
    <w:rsid w:val="00843F4E"/>
    <w:rsid w:val="00845524"/>
    <w:rsid w:val="00846236"/>
    <w:rsid w:val="008479B6"/>
    <w:rsid w:val="00847E0D"/>
    <w:rsid w:val="00850C6A"/>
    <w:rsid w:val="008513EA"/>
    <w:rsid w:val="00851AB4"/>
    <w:rsid w:val="00851D73"/>
    <w:rsid w:val="0085241C"/>
    <w:rsid w:val="00852660"/>
    <w:rsid w:val="00852EBF"/>
    <w:rsid w:val="00853764"/>
    <w:rsid w:val="0085407B"/>
    <w:rsid w:val="008562A4"/>
    <w:rsid w:val="00856FB6"/>
    <w:rsid w:val="008577B3"/>
    <w:rsid w:val="00857F61"/>
    <w:rsid w:val="00862014"/>
    <w:rsid w:val="008632F1"/>
    <w:rsid w:val="00863617"/>
    <w:rsid w:val="00863EF3"/>
    <w:rsid w:val="00864F4B"/>
    <w:rsid w:val="00865259"/>
    <w:rsid w:val="008655F6"/>
    <w:rsid w:val="008659D1"/>
    <w:rsid w:val="0086695E"/>
    <w:rsid w:val="00866CEA"/>
    <w:rsid w:val="0086721B"/>
    <w:rsid w:val="0087044A"/>
    <w:rsid w:val="00870D43"/>
    <w:rsid w:val="00870F19"/>
    <w:rsid w:val="00871DE2"/>
    <w:rsid w:val="008722C8"/>
    <w:rsid w:val="008724F8"/>
    <w:rsid w:val="008725E5"/>
    <w:rsid w:val="00872866"/>
    <w:rsid w:val="0087355C"/>
    <w:rsid w:val="00874A22"/>
    <w:rsid w:val="00875532"/>
    <w:rsid w:val="00875AD4"/>
    <w:rsid w:val="00875ED7"/>
    <w:rsid w:val="00876BCE"/>
    <w:rsid w:val="008770BF"/>
    <w:rsid w:val="00877442"/>
    <w:rsid w:val="00877DC6"/>
    <w:rsid w:val="00880260"/>
    <w:rsid w:val="008812F3"/>
    <w:rsid w:val="00881CA4"/>
    <w:rsid w:val="008820F5"/>
    <w:rsid w:val="00882870"/>
    <w:rsid w:val="00882EC4"/>
    <w:rsid w:val="00883129"/>
    <w:rsid w:val="0088338F"/>
    <w:rsid w:val="00883DEC"/>
    <w:rsid w:val="00884EB5"/>
    <w:rsid w:val="00885337"/>
    <w:rsid w:val="008858F2"/>
    <w:rsid w:val="008861A4"/>
    <w:rsid w:val="008871C3"/>
    <w:rsid w:val="0089208E"/>
    <w:rsid w:val="0089252C"/>
    <w:rsid w:val="00892C66"/>
    <w:rsid w:val="00892E64"/>
    <w:rsid w:val="00892EB6"/>
    <w:rsid w:val="00895DF6"/>
    <w:rsid w:val="0089631E"/>
    <w:rsid w:val="00897B1D"/>
    <w:rsid w:val="008A1E7A"/>
    <w:rsid w:val="008A2344"/>
    <w:rsid w:val="008A3792"/>
    <w:rsid w:val="008A4C76"/>
    <w:rsid w:val="008A4E06"/>
    <w:rsid w:val="008A71B6"/>
    <w:rsid w:val="008A7CC7"/>
    <w:rsid w:val="008A7D9F"/>
    <w:rsid w:val="008B058B"/>
    <w:rsid w:val="008B1E0E"/>
    <w:rsid w:val="008B258F"/>
    <w:rsid w:val="008B3EA6"/>
    <w:rsid w:val="008B4414"/>
    <w:rsid w:val="008B4B03"/>
    <w:rsid w:val="008B4B5F"/>
    <w:rsid w:val="008B51E2"/>
    <w:rsid w:val="008B6BBE"/>
    <w:rsid w:val="008B718E"/>
    <w:rsid w:val="008B730B"/>
    <w:rsid w:val="008B7778"/>
    <w:rsid w:val="008C21E0"/>
    <w:rsid w:val="008C2D5A"/>
    <w:rsid w:val="008C3501"/>
    <w:rsid w:val="008C5429"/>
    <w:rsid w:val="008C6711"/>
    <w:rsid w:val="008C6760"/>
    <w:rsid w:val="008D017F"/>
    <w:rsid w:val="008D0EF6"/>
    <w:rsid w:val="008D24AA"/>
    <w:rsid w:val="008D3419"/>
    <w:rsid w:val="008D3FB2"/>
    <w:rsid w:val="008D4E5C"/>
    <w:rsid w:val="008D5810"/>
    <w:rsid w:val="008D6731"/>
    <w:rsid w:val="008D74B8"/>
    <w:rsid w:val="008D7EAF"/>
    <w:rsid w:val="008E020C"/>
    <w:rsid w:val="008E0B85"/>
    <w:rsid w:val="008E1AE7"/>
    <w:rsid w:val="008E1B95"/>
    <w:rsid w:val="008E1EF9"/>
    <w:rsid w:val="008E33D8"/>
    <w:rsid w:val="008E3494"/>
    <w:rsid w:val="008E3C5E"/>
    <w:rsid w:val="008E3DDF"/>
    <w:rsid w:val="008E48B7"/>
    <w:rsid w:val="008E5CCC"/>
    <w:rsid w:val="008E5FA6"/>
    <w:rsid w:val="008E5FAB"/>
    <w:rsid w:val="008F12BD"/>
    <w:rsid w:val="008F18BC"/>
    <w:rsid w:val="008F1955"/>
    <w:rsid w:val="008F2397"/>
    <w:rsid w:val="008F2D6E"/>
    <w:rsid w:val="008F41C2"/>
    <w:rsid w:val="008F4A06"/>
    <w:rsid w:val="008F5044"/>
    <w:rsid w:val="008F56F2"/>
    <w:rsid w:val="008F7031"/>
    <w:rsid w:val="008F70B9"/>
    <w:rsid w:val="00900C23"/>
    <w:rsid w:val="00901777"/>
    <w:rsid w:val="00901D3F"/>
    <w:rsid w:val="00902051"/>
    <w:rsid w:val="009021EB"/>
    <w:rsid w:val="00905715"/>
    <w:rsid w:val="0090571A"/>
    <w:rsid w:val="0090644C"/>
    <w:rsid w:val="009065CC"/>
    <w:rsid w:val="0091156A"/>
    <w:rsid w:val="00911E23"/>
    <w:rsid w:val="0091322B"/>
    <w:rsid w:val="00913246"/>
    <w:rsid w:val="009141E2"/>
    <w:rsid w:val="00914612"/>
    <w:rsid w:val="00914F73"/>
    <w:rsid w:val="00915CA6"/>
    <w:rsid w:val="00917867"/>
    <w:rsid w:val="00917E1E"/>
    <w:rsid w:val="00917EB9"/>
    <w:rsid w:val="009201A0"/>
    <w:rsid w:val="0092021F"/>
    <w:rsid w:val="009219EA"/>
    <w:rsid w:val="00923553"/>
    <w:rsid w:val="0092489B"/>
    <w:rsid w:val="009255A7"/>
    <w:rsid w:val="009257F6"/>
    <w:rsid w:val="00925855"/>
    <w:rsid w:val="00926CC3"/>
    <w:rsid w:val="0093121C"/>
    <w:rsid w:val="009317B5"/>
    <w:rsid w:val="009324A9"/>
    <w:rsid w:val="00932954"/>
    <w:rsid w:val="0093343E"/>
    <w:rsid w:val="009335AE"/>
    <w:rsid w:val="009368C5"/>
    <w:rsid w:val="00936A61"/>
    <w:rsid w:val="00937661"/>
    <w:rsid w:val="009401F0"/>
    <w:rsid w:val="00940D54"/>
    <w:rsid w:val="009427C6"/>
    <w:rsid w:val="00942C6A"/>
    <w:rsid w:val="0094430A"/>
    <w:rsid w:val="00944DB6"/>
    <w:rsid w:val="0094520E"/>
    <w:rsid w:val="00945221"/>
    <w:rsid w:val="009459BF"/>
    <w:rsid w:val="00946351"/>
    <w:rsid w:val="009463F4"/>
    <w:rsid w:val="00946C67"/>
    <w:rsid w:val="009503E9"/>
    <w:rsid w:val="009506AE"/>
    <w:rsid w:val="009507E3"/>
    <w:rsid w:val="00950BEB"/>
    <w:rsid w:val="00950FB2"/>
    <w:rsid w:val="00951B6C"/>
    <w:rsid w:val="00952A23"/>
    <w:rsid w:val="009542DD"/>
    <w:rsid w:val="009562F9"/>
    <w:rsid w:val="0095745F"/>
    <w:rsid w:val="00957742"/>
    <w:rsid w:val="00957810"/>
    <w:rsid w:val="00957904"/>
    <w:rsid w:val="00960703"/>
    <w:rsid w:val="00960F64"/>
    <w:rsid w:val="009618FF"/>
    <w:rsid w:val="009622B4"/>
    <w:rsid w:val="009637C3"/>
    <w:rsid w:val="00963950"/>
    <w:rsid w:val="009648C2"/>
    <w:rsid w:val="00966315"/>
    <w:rsid w:val="00970791"/>
    <w:rsid w:val="00971032"/>
    <w:rsid w:val="0097170C"/>
    <w:rsid w:val="00971F22"/>
    <w:rsid w:val="00971FBA"/>
    <w:rsid w:val="00972178"/>
    <w:rsid w:val="0097282B"/>
    <w:rsid w:val="00972EBC"/>
    <w:rsid w:val="00974F4F"/>
    <w:rsid w:val="0097535E"/>
    <w:rsid w:val="00975522"/>
    <w:rsid w:val="0097586E"/>
    <w:rsid w:val="009758DB"/>
    <w:rsid w:val="00975ABB"/>
    <w:rsid w:val="00975C6D"/>
    <w:rsid w:val="009763BC"/>
    <w:rsid w:val="00976B67"/>
    <w:rsid w:val="00977374"/>
    <w:rsid w:val="00977C70"/>
    <w:rsid w:val="00977EC0"/>
    <w:rsid w:val="00980211"/>
    <w:rsid w:val="0098044D"/>
    <w:rsid w:val="00980BBC"/>
    <w:rsid w:val="0098113F"/>
    <w:rsid w:val="00982014"/>
    <w:rsid w:val="009826AB"/>
    <w:rsid w:val="00982A2E"/>
    <w:rsid w:val="00983D85"/>
    <w:rsid w:val="00984049"/>
    <w:rsid w:val="0098501B"/>
    <w:rsid w:val="0098554D"/>
    <w:rsid w:val="00985BA3"/>
    <w:rsid w:val="0098707D"/>
    <w:rsid w:val="009871E6"/>
    <w:rsid w:val="00990991"/>
    <w:rsid w:val="00990CEC"/>
    <w:rsid w:val="00990D65"/>
    <w:rsid w:val="00991277"/>
    <w:rsid w:val="00991A32"/>
    <w:rsid w:val="00992A88"/>
    <w:rsid w:val="00992E4F"/>
    <w:rsid w:val="00992F00"/>
    <w:rsid w:val="009953E8"/>
    <w:rsid w:val="00995843"/>
    <w:rsid w:val="00995AEE"/>
    <w:rsid w:val="00996BE0"/>
    <w:rsid w:val="00996E12"/>
    <w:rsid w:val="00996FAB"/>
    <w:rsid w:val="009A26DE"/>
    <w:rsid w:val="009A26F4"/>
    <w:rsid w:val="009A27B0"/>
    <w:rsid w:val="009A2C8F"/>
    <w:rsid w:val="009A4421"/>
    <w:rsid w:val="009A52E3"/>
    <w:rsid w:val="009A54EB"/>
    <w:rsid w:val="009A5596"/>
    <w:rsid w:val="009A637B"/>
    <w:rsid w:val="009A67FA"/>
    <w:rsid w:val="009A75CA"/>
    <w:rsid w:val="009B3CCD"/>
    <w:rsid w:val="009B52AE"/>
    <w:rsid w:val="009B5AA9"/>
    <w:rsid w:val="009B5AFF"/>
    <w:rsid w:val="009B5BF5"/>
    <w:rsid w:val="009B5E96"/>
    <w:rsid w:val="009B65FF"/>
    <w:rsid w:val="009B70F1"/>
    <w:rsid w:val="009C05EB"/>
    <w:rsid w:val="009C09DC"/>
    <w:rsid w:val="009C0ACB"/>
    <w:rsid w:val="009C1119"/>
    <w:rsid w:val="009C149B"/>
    <w:rsid w:val="009C1504"/>
    <w:rsid w:val="009C3649"/>
    <w:rsid w:val="009C3721"/>
    <w:rsid w:val="009C4FFB"/>
    <w:rsid w:val="009C5CEA"/>
    <w:rsid w:val="009C68D7"/>
    <w:rsid w:val="009C6EDD"/>
    <w:rsid w:val="009C7876"/>
    <w:rsid w:val="009D0885"/>
    <w:rsid w:val="009D0EAE"/>
    <w:rsid w:val="009D112B"/>
    <w:rsid w:val="009D1669"/>
    <w:rsid w:val="009D26CB"/>
    <w:rsid w:val="009D2FA9"/>
    <w:rsid w:val="009D2FBE"/>
    <w:rsid w:val="009D37A2"/>
    <w:rsid w:val="009D4B51"/>
    <w:rsid w:val="009D4E54"/>
    <w:rsid w:val="009D57E8"/>
    <w:rsid w:val="009D5AA5"/>
    <w:rsid w:val="009D6B35"/>
    <w:rsid w:val="009D71A7"/>
    <w:rsid w:val="009D71B1"/>
    <w:rsid w:val="009D7277"/>
    <w:rsid w:val="009D7C35"/>
    <w:rsid w:val="009E0CCA"/>
    <w:rsid w:val="009E17C9"/>
    <w:rsid w:val="009E21D8"/>
    <w:rsid w:val="009E2E03"/>
    <w:rsid w:val="009E336A"/>
    <w:rsid w:val="009E3524"/>
    <w:rsid w:val="009E403F"/>
    <w:rsid w:val="009E4393"/>
    <w:rsid w:val="009E4436"/>
    <w:rsid w:val="009E4770"/>
    <w:rsid w:val="009E6663"/>
    <w:rsid w:val="009E6868"/>
    <w:rsid w:val="009E755C"/>
    <w:rsid w:val="009E78F9"/>
    <w:rsid w:val="009F0AA2"/>
    <w:rsid w:val="009F22B0"/>
    <w:rsid w:val="009F4EA4"/>
    <w:rsid w:val="009F5378"/>
    <w:rsid w:val="009F5947"/>
    <w:rsid w:val="009F5A60"/>
    <w:rsid w:val="009F6404"/>
    <w:rsid w:val="009F692C"/>
    <w:rsid w:val="009F6B33"/>
    <w:rsid w:val="009F6D1A"/>
    <w:rsid w:val="009F7BED"/>
    <w:rsid w:val="00A00005"/>
    <w:rsid w:val="00A0008A"/>
    <w:rsid w:val="00A00646"/>
    <w:rsid w:val="00A00A45"/>
    <w:rsid w:val="00A00D6A"/>
    <w:rsid w:val="00A011FE"/>
    <w:rsid w:val="00A031A7"/>
    <w:rsid w:val="00A03D89"/>
    <w:rsid w:val="00A04DFB"/>
    <w:rsid w:val="00A04EA3"/>
    <w:rsid w:val="00A050DB"/>
    <w:rsid w:val="00A05878"/>
    <w:rsid w:val="00A05DC8"/>
    <w:rsid w:val="00A06C88"/>
    <w:rsid w:val="00A07162"/>
    <w:rsid w:val="00A073CA"/>
    <w:rsid w:val="00A078A4"/>
    <w:rsid w:val="00A07F5C"/>
    <w:rsid w:val="00A103BC"/>
    <w:rsid w:val="00A10ED0"/>
    <w:rsid w:val="00A1111D"/>
    <w:rsid w:val="00A1296D"/>
    <w:rsid w:val="00A12AE7"/>
    <w:rsid w:val="00A12D1D"/>
    <w:rsid w:val="00A132BE"/>
    <w:rsid w:val="00A14395"/>
    <w:rsid w:val="00A14BAE"/>
    <w:rsid w:val="00A15209"/>
    <w:rsid w:val="00A157A6"/>
    <w:rsid w:val="00A15C5A"/>
    <w:rsid w:val="00A15DFD"/>
    <w:rsid w:val="00A16307"/>
    <w:rsid w:val="00A16AB8"/>
    <w:rsid w:val="00A170CE"/>
    <w:rsid w:val="00A201B6"/>
    <w:rsid w:val="00A229A6"/>
    <w:rsid w:val="00A229EA"/>
    <w:rsid w:val="00A22BB9"/>
    <w:rsid w:val="00A23550"/>
    <w:rsid w:val="00A24556"/>
    <w:rsid w:val="00A251EB"/>
    <w:rsid w:val="00A253DC"/>
    <w:rsid w:val="00A25B63"/>
    <w:rsid w:val="00A260BB"/>
    <w:rsid w:val="00A279CB"/>
    <w:rsid w:val="00A27CB5"/>
    <w:rsid w:val="00A316FC"/>
    <w:rsid w:val="00A31887"/>
    <w:rsid w:val="00A31ABE"/>
    <w:rsid w:val="00A31B31"/>
    <w:rsid w:val="00A31DD8"/>
    <w:rsid w:val="00A323A1"/>
    <w:rsid w:val="00A32A82"/>
    <w:rsid w:val="00A331F5"/>
    <w:rsid w:val="00A34143"/>
    <w:rsid w:val="00A3660A"/>
    <w:rsid w:val="00A36B9B"/>
    <w:rsid w:val="00A403BA"/>
    <w:rsid w:val="00A40D21"/>
    <w:rsid w:val="00A41E8F"/>
    <w:rsid w:val="00A422D0"/>
    <w:rsid w:val="00A438D3"/>
    <w:rsid w:val="00A43AD1"/>
    <w:rsid w:val="00A45883"/>
    <w:rsid w:val="00A45B6C"/>
    <w:rsid w:val="00A46270"/>
    <w:rsid w:val="00A46627"/>
    <w:rsid w:val="00A47123"/>
    <w:rsid w:val="00A47DCB"/>
    <w:rsid w:val="00A50146"/>
    <w:rsid w:val="00A505FF"/>
    <w:rsid w:val="00A51914"/>
    <w:rsid w:val="00A52E2D"/>
    <w:rsid w:val="00A53167"/>
    <w:rsid w:val="00A5381E"/>
    <w:rsid w:val="00A53B61"/>
    <w:rsid w:val="00A54330"/>
    <w:rsid w:val="00A556DA"/>
    <w:rsid w:val="00A56136"/>
    <w:rsid w:val="00A562C3"/>
    <w:rsid w:val="00A60B7B"/>
    <w:rsid w:val="00A60F8A"/>
    <w:rsid w:val="00A62515"/>
    <w:rsid w:val="00A629A9"/>
    <w:rsid w:val="00A63A43"/>
    <w:rsid w:val="00A63A9A"/>
    <w:rsid w:val="00A63E86"/>
    <w:rsid w:val="00A63FB5"/>
    <w:rsid w:val="00A652F8"/>
    <w:rsid w:val="00A65C22"/>
    <w:rsid w:val="00A662F2"/>
    <w:rsid w:val="00A66311"/>
    <w:rsid w:val="00A66DDA"/>
    <w:rsid w:val="00A67377"/>
    <w:rsid w:val="00A67BB4"/>
    <w:rsid w:val="00A67D8B"/>
    <w:rsid w:val="00A7083F"/>
    <w:rsid w:val="00A714A1"/>
    <w:rsid w:val="00A714B1"/>
    <w:rsid w:val="00A715FC"/>
    <w:rsid w:val="00A71F28"/>
    <w:rsid w:val="00A73356"/>
    <w:rsid w:val="00A738B0"/>
    <w:rsid w:val="00A7396F"/>
    <w:rsid w:val="00A75A18"/>
    <w:rsid w:val="00A76225"/>
    <w:rsid w:val="00A7640C"/>
    <w:rsid w:val="00A77A66"/>
    <w:rsid w:val="00A8078C"/>
    <w:rsid w:val="00A80939"/>
    <w:rsid w:val="00A81BCF"/>
    <w:rsid w:val="00A831D7"/>
    <w:rsid w:val="00A835A4"/>
    <w:rsid w:val="00A8448D"/>
    <w:rsid w:val="00A8564F"/>
    <w:rsid w:val="00A864D4"/>
    <w:rsid w:val="00A87B99"/>
    <w:rsid w:val="00A90D2E"/>
    <w:rsid w:val="00A91493"/>
    <w:rsid w:val="00A91E78"/>
    <w:rsid w:val="00A92580"/>
    <w:rsid w:val="00A92B36"/>
    <w:rsid w:val="00A92B7E"/>
    <w:rsid w:val="00A93455"/>
    <w:rsid w:val="00A9359A"/>
    <w:rsid w:val="00A9375C"/>
    <w:rsid w:val="00A94668"/>
    <w:rsid w:val="00A95DAA"/>
    <w:rsid w:val="00A95E20"/>
    <w:rsid w:val="00A9653F"/>
    <w:rsid w:val="00A969E4"/>
    <w:rsid w:val="00A971A3"/>
    <w:rsid w:val="00A97DD8"/>
    <w:rsid w:val="00AA0255"/>
    <w:rsid w:val="00AA1319"/>
    <w:rsid w:val="00AA1367"/>
    <w:rsid w:val="00AA1DEB"/>
    <w:rsid w:val="00AA4ACB"/>
    <w:rsid w:val="00AA5AA0"/>
    <w:rsid w:val="00AA5D5E"/>
    <w:rsid w:val="00AA664D"/>
    <w:rsid w:val="00AA6662"/>
    <w:rsid w:val="00AA6707"/>
    <w:rsid w:val="00AA671E"/>
    <w:rsid w:val="00AA714A"/>
    <w:rsid w:val="00AA7629"/>
    <w:rsid w:val="00AA7690"/>
    <w:rsid w:val="00AB0C16"/>
    <w:rsid w:val="00AB1059"/>
    <w:rsid w:val="00AB1453"/>
    <w:rsid w:val="00AB14CA"/>
    <w:rsid w:val="00AB2245"/>
    <w:rsid w:val="00AB61B0"/>
    <w:rsid w:val="00AB6B85"/>
    <w:rsid w:val="00AB6F1F"/>
    <w:rsid w:val="00AB6FF2"/>
    <w:rsid w:val="00AB7562"/>
    <w:rsid w:val="00AB763B"/>
    <w:rsid w:val="00AC083E"/>
    <w:rsid w:val="00AC0F9E"/>
    <w:rsid w:val="00AC2485"/>
    <w:rsid w:val="00AC34E7"/>
    <w:rsid w:val="00AC44AA"/>
    <w:rsid w:val="00AC4926"/>
    <w:rsid w:val="00AC5350"/>
    <w:rsid w:val="00AC5E85"/>
    <w:rsid w:val="00AC66D5"/>
    <w:rsid w:val="00AC7331"/>
    <w:rsid w:val="00AC7639"/>
    <w:rsid w:val="00AD06F7"/>
    <w:rsid w:val="00AD120C"/>
    <w:rsid w:val="00AD151D"/>
    <w:rsid w:val="00AD1793"/>
    <w:rsid w:val="00AD2A7D"/>
    <w:rsid w:val="00AD31E9"/>
    <w:rsid w:val="00AD3B83"/>
    <w:rsid w:val="00AD4044"/>
    <w:rsid w:val="00AD4193"/>
    <w:rsid w:val="00AD46EF"/>
    <w:rsid w:val="00AD4929"/>
    <w:rsid w:val="00AD5ECF"/>
    <w:rsid w:val="00AD63B0"/>
    <w:rsid w:val="00AD67D6"/>
    <w:rsid w:val="00AD6856"/>
    <w:rsid w:val="00AD72E5"/>
    <w:rsid w:val="00AE1289"/>
    <w:rsid w:val="00AE161E"/>
    <w:rsid w:val="00AE21A5"/>
    <w:rsid w:val="00AE299E"/>
    <w:rsid w:val="00AE2BBD"/>
    <w:rsid w:val="00AE30EB"/>
    <w:rsid w:val="00AE3848"/>
    <w:rsid w:val="00AE45F7"/>
    <w:rsid w:val="00AE5079"/>
    <w:rsid w:val="00AE5EF0"/>
    <w:rsid w:val="00AE65E1"/>
    <w:rsid w:val="00AE7EA4"/>
    <w:rsid w:val="00AF0A27"/>
    <w:rsid w:val="00AF11EC"/>
    <w:rsid w:val="00AF2A94"/>
    <w:rsid w:val="00AF402D"/>
    <w:rsid w:val="00AF48E0"/>
    <w:rsid w:val="00AF5B3D"/>
    <w:rsid w:val="00AF6AB2"/>
    <w:rsid w:val="00AF73C2"/>
    <w:rsid w:val="00B009E4"/>
    <w:rsid w:val="00B00C9E"/>
    <w:rsid w:val="00B0188F"/>
    <w:rsid w:val="00B0196C"/>
    <w:rsid w:val="00B01AAA"/>
    <w:rsid w:val="00B02A51"/>
    <w:rsid w:val="00B04CC4"/>
    <w:rsid w:val="00B04D8C"/>
    <w:rsid w:val="00B04FBE"/>
    <w:rsid w:val="00B066C1"/>
    <w:rsid w:val="00B073ED"/>
    <w:rsid w:val="00B0768D"/>
    <w:rsid w:val="00B102B8"/>
    <w:rsid w:val="00B10E47"/>
    <w:rsid w:val="00B1176F"/>
    <w:rsid w:val="00B123EA"/>
    <w:rsid w:val="00B1250E"/>
    <w:rsid w:val="00B127CD"/>
    <w:rsid w:val="00B13406"/>
    <w:rsid w:val="00B13B9D"/>
    <w:rsid w:val="00B14BC1"/>
    <w:rsid w:val="00B167F7"/>
    <w:rsid w:val="00B17D3E"/>
    <w:rsid w:val="00B211B5"/>
    <w:rsid w:val="00B21B44"/>
    <w:rsid w:val="00B21F39"/>
    <w:rsid w:val="00B22282"/>
    <w:rsid w:val="00B22BF0"/>
    <w:rsid w:val="00B24710"/>
    <w:rsid w:val="00B24746"/>
    <w:rsid w:val="00B24B95"/>
    <w:rsid w:val="00B24D5B"/>
    <w:rsid w:val="00B26CA2"/>
    <w:rsid w:val="00B30F13"/>
    <w:rsid w:val="00B32910"/>
    <w:rsid w:val="00B32F1F"/>
    <w:rsid w:val="00B334B6"/>
    <w:rsid w:val="00B34069"/>
    <w:rsid w:val="00B34861"/>
    <w:rsid w:val="00B34D5E"/>
    <w:rsid w:val="00B350BC"/>
    <w:rsid w:val="00B35503"/>
    <w:rsid w:val="00B35ECD"/>
    <w:rsid w:val="00B37242"/>
    <w:rsid w:val="00B37D24"/>
    <w:rsid w:val="00B37D48"/>
    <w:rsid w:val="00B37D6A"/>
    <w:rsid w:val="00B37F96"/>
    <w:rsid w:val="00B40472"/>
    <w:rsid w:val="00B40E80"/>
    <w:rsid w:val="00B40ED9"/>
    <w:rsid w:val="00B419C5"/>
    <w:rsid w:val="00B42304"/>
    <w:rsid w:val="00B425DF"/>
    <w:rsid w:val="00B436FD"/>
    <w:rsid w:val="00B43972"/>
    <w:rsid w:val="00B4414D"/>
    <w:rsid w:val="00B4445F"/>
    <w:rsid w:val="00B44E80"/>
    <w:rsid w:val="00B46E58"/>
    <w:rsid w:val="00B47A95"/>
    <w:rsid w:val="00B5093B"/>
    <w:rsid w:val="00B50B28"/>
    <w:rsid w:val="00B51386"/>
    <w:rsid w:val="00B5193B"/>
    <w:rsid w:val="00B51C33"/>
    <w:rsid w:val="00B51F21"/>
    <w:rsid w:val="00B525B3"/>
    <w:rsid w:val="00B5276A"/>
    <w:rsid w:val="00B52D11"/>
    <w:rsid w:val="00B53B79"/>
    <w:rsid w:val="00B548BB"/>
    <w:rsid w:val="00B54E5B"/>
    <w:rsid w:val="00B55242"/>
    <w:rsid w:val="00B55641"/>
    <w:rsid w:val="00B55D3C"/>
    <w:rsid w:val="00B5670D"/>
    <w:rsid w:val="00B573F6"/>
    <w:rsid w:val="00B5784B"/>
    <w:rsid w:val="00B57B80"/>
    <w:rsid w:val="00B57CBC"/>
    <w:rsid w:val="00B613A3"/>
    <w:rsid w:val="00B6186A"/>
    <w:rsid w:val="00B61C54"/>
    <w:rsid w:val="00B61CC4"/>
    <w:rsid w:val="00B62075"/>
    <w:rsid w:val="00B620D2"/>
    <w:rsid w:val="00B62212"/>
    <w:rsid w:val="00B62465"/>
    <w:rsid w:val="00B63133"/>
    <w:rsid w:val="00B6325A"/>
    <w:rsid w:val="00B63388"/>
    <w:rsid w:val="00B63673"/>
    <w:rsid w:val="00B63DD9"/>
    <w:rsid w:val="00B65EF8"/>
    <w:rsid w:val="00B66191"/>
    <w:rsid w:val="00B66316"/>
    <w:rsid w:val="00B67327"/>
    <w:rsid w:val="00B678F5"/>
    <w:rsid w:val="00B70A96"/>
    <w:rsid w:val="00B70AB2"/>
    <w:rsid w:val="00B7115E"/>
    <w:rsid w:val="00B715D2"/>
    <w:rsid w:val="00B719A2"/>
    <w:rsid w:val="00B72369"/>
    <w:rsid w:val="00B746C9"/>
    <w:rsid w:val="00B75CA0"/>
    <w:rsid w:val="00B76392"/>
    <w:rsid w:val="00B76429"/>
    <w:rsid w:val="00B7680C"/>
    <w:rsid w:val="00B77017"/>
    <w:rsid w:val="00B7713F"/>
    <w:rsid w:val="00B7785D"/>
    <w:rsid w:val="00B8108B"/>
    <w:rsid w:val="00B814D4"/>
    <w:rsid w:val="00B81E0E"/>
    <w:rsid w:val="00B81E92"/>
    <w:rsid w:val="00B85E5F"/>
    <w:rsid w:val="00B90748"/>
    <w:rsid w:val="00B90FFB"/>
    <w:rsid w:val="00B91BAB"/>
    <w:rsid w:val="00B91E08"/>
    <w:rsid w:val="00B923F7"/>
    <w:rsid w:val="00B9256F"/>
    <w:rsid w:val="00B9322C"/>
    <w:rsid w:val="00B939D7"/>
    <w:rsid w:val="00B93A68"/>
    <w:rsid w:val="00B948F7"/>
    <w:rsid w:val="00B94EBD"/>
    <w:rsid w:val="00B954A8"/>
    <w:rsid w:val="00B96A1A"/>
    <w:rsid w:val="00B977F8"/>
    <w:rsid w:val="00B978D5"/>
    <w:rsid w:val="00B97A36"/>
    <w:rsid w:val="00BA11F5"/>
    <w:rsid w:val="00BA146B"/>
    <w:rsid w:val="00BA2747"/>
    <w:rsid w:val="00BA4D6F"/>
    <w:rsid w:val="00BA51C8"/>
    <w:rsid w:val="00BA57D7"/>
    <w:rsid w:val="00BA591B"/>
    <w:rsid w:val="00BA6144"/>
    <w:rsid w:val="00BA630D"/>
    <w:rsid w:val="00BA6746"/>
    <w:rsid w:val="00BA7668"/>
    <w:rsid w:val="00BA7CA3"/>
    <w:rsid w:val="00BB0FFE"/>
    <w:rsid w:val="00BB1DF8"/>
    <w:rsid w:val="00BB2F74"/>
    <w:rsid w:val="00BB44A1"/>
    <w:rsid w:val="00BB53B4"/>
    <w:rsid w:val="00BB5B6A"/>
    <w:rsid w:val="00BB6895"/>
    <w:rsid w:val="00BB69AF"/>
    <w:rsid w:val="00BB6FF6"/>
    <w:rsid w:val="00BB73A8"/>
    <w:rsid w:val="00BB73C9"/>
    <w:rsid w:val="00BC0A82"/>
    <w:rsid w:val="00BC0CC7"/>
    <w:rsid w:val="00BC14A8"/>
    <w:rsid w:val="00BC304F"/>
    <w:rsid w:val="00BC377F"/>
    <w:rsid w:val="00BC45E7"/>
    <w:rsid w:val="00BC47AB"/>
    <w:rsid w:val="00BC4B5C"/>
    <w:rsid w:val="00BC5434"/>
    <w:rsid w:val="00BC62FF"/>
    <w:rsid w:val="00BC6681"/>
    <w:rsid w:val="00BC67B7"/>
    <w:rsid w:val="00BD0088"/>
    <w:rsid w:val="00BD0471"/>
    <w:rsid w:val="00BD10EC"/>
    <w:rsid w:val="00BD1368"/>
    <w:rsid w:val="00BD17E1"/>
    <w:rsid w:val="00BD2025"/>
    <w:rsid w:val="00BD245B"/>
    <w:rsid w:val="00BD25FE"/>
    <w:rsid w:val="00BD480C"/>
    <w:rsid w:val="00BD5EFB"/>
    <w:rsid w:val="00BD647E"/>
    <w:rsid w:val="00BD66B4"/>
    <w:rsid w:val="00BD7A69"/>
    <w:rsid w:val="00BE0A67"/>
    <w:rsid w:val="00BE0A9C"/>
    <w:rsid w:val="00BE20F1"/>
    <w:rsid w:val="00BE28C6"/>
    <w:rsid w:val="00BE2A93"/>
    <w:rsid w:val="00BE4407"/>
    <w:rsid w:val="00BE4BB0"/>
    <w:rsid w:val="00BE6190"/>
    <w:rsid w:val="00BE63C0"/>
    <w:rsid w:val="00BE6D79"/>
    <w:rsid w:val="00BE73BB"/>
    <w:rsid w:val="00BE7D54"/>
    <w:rsid w:val="00BE7E15"/>
    <w:rsid w:val="00BF040E"/>
    <w:rsid w:val="00BF191B"/>
    <w:rsid w:val="00BF1A21"/>
    <w:rsid w:val="00BF320D"/>
    <w:rsid w:val="00BF3231"/>
    <w:rsid w:val="00BF3A85"/>
    <w:rsid w:val="00BF5801"/>
    <w:rsid w:val="00BF588D"/>
    <w:rsid w:val="00BF7472"/>
    <w:rsid w:val="00BF7918"/>
    <w:rsid w:val="00BF7CEC"/>
    <w:rsid w:val="00C00773"/>
    <w:rsid w:val="00C01481"/>
    <w:rsid w:val="00C0180B"/>
    <w:rsid w:val="00C02168"/>
    <w:rsid w:val="00C02301"/>
    <w:rsid w:val="00C026BB"/>
    <w:rsid w:val="00C03810"/>
    <w:rsid w:val="00C04606"/>
    <w:rsid w:val="00C05053"/>
    <w:rsid w:val="00C0505B"/>
    <w:rsid w:val="00C053F6"/>
    <w:rsid w:val="00C05B5A"/>
    <w:rsid w:val="00C06D88"/>
    <w:rsid w:val="00C07701"/>
    <w:rsid w:val="00C077D3"/>
    <w:rsid w:val="00C100EE"/>
    <w:rsid w:val="00C1060D"/>
    <w:rsid w:val="00C10AAD"/>
    <w:rsid w:val="00C12AA9"/>
    <w:rsid w:val="00C13E4D"/>
    <w:rsid w:val="00C13FB9"/>
    <w:rsid w:val="00C141B7"/>
    <w:rsid w:val="00C1480A"/>
    <w:rsid w:val="00C14A66"/>
    <w:rsid w:val="00C1524D"/>
    <w:rsid w:val="00C15A61"/>
    <w:rsid w:val="00C15DCE"/>
    <w:rsid w:val="00C164B3"/>
    <w:rsid w:val="00C1694D"/>
    <w:rsid w:val="00C16F1E"/>
    <w:rsid w:val="00C17B8A"/>
    <w:rsid w:val="00C2017D"/>
    <w:rsid w:val="00C20915"/>
    <w:rsid w:val="00C20A91"/>
    <w:rsid w:val="00C212FE"/>
    <w:rsid w:val="00C213C3"/>
    <w:rsid w:val="00C218EF"/>
    <w:rsid w:val="00C220C7"/>
    <w:rsid w:val="00C2266D"/>
    <w:rsid w:val="00C23310"/>
    <w:rsid w:val="00C2407F"/>
    <w:rsid w:val="00C243ED"/>
    <w:rsid w:val="00C24C34"/>
    <w:rsid w:val="00C24FFA"/>
    <w:rsid w:val="00C25F22"/>
    <w:rsid w:val="00C264E3"/>
    <w:rsid w:val="00C26C4D"/>
    <w:rsid w:val="00C300EA"/>
    <w:rsid w:val="00C304CB"/>
    <w:rsid w:val="00C30B8C"/>
    <w:rsid w:val="00C30CB8"/>
    <w:rsid w:val="00C316A9"/>
    <w:rsid w:val="00C318A3"/>
    <w:rsid w:val="00C31BE0"/>
    <w:rsid w:val="00C32C23"/>
    <w:rsid w:val="00C338BA"/>
    <w:rsid w:val="00C34380"/>
    <w:rsid w:val="00C348A1"/>
    <w:rsid w:val="00C34950"/>
    <w:rsid w:val="00C34AF2"/>
    <w:rsid w:val="00C34F01"/>
    <w:rsid w:val="00C35344"/>
    <w:rsid w:val="00C36722"/>
    <w:rsid w:val="00C36CF0"/>
    <w:rsid w:val="00C3715A"/>
    <w:rsid w:val="00C3751C"/>
    <w:rsid w:val="00C37521"/>
    <w:rsid w:val="00C37AEF"/>
    <w:rsid w:val="00C40290"/>
    <w:rsid w:val="00C403C2"/>
    <w:rsid w:val="00C41CB8"/>
    <w:rsid w:val="00C41EAC"/>
    <w:rsid w:val="00C42001"/>
    <w:rsid w:val="00C43671"/>
    <w:rsid w:val="00C43E4E"/>
    <w:rsid w:val="00C44EBD"/>
    <w:rsid w:val="00C459D4"/>
    <w:rsid w:val="00C45B94"/>
    <w:rsid w:val="00C476B6"/>
    <w:rsid w:val="00C51100"/>
    <w:rsid w:val="00C51B8B"/>
    <w:rsid w:val="00C51D99"/>
    <w:rsid w:val="00C52B9E"/>
    <w:rsid w:val="00C53C00"/>
    <w:rsid w:val="00C53F48"/>
    <w:rsid w:val="00C558D1"/>
    <w:rsid w:val="00C55DE0"/>
    <w:rsid w:val="00C56AE0"/>
    <w:rsid w:val="00C56E38"/>
    <w:rsid w:val="00C57176"/>
    <w:rsid w:val="00C6095D"/>
    <w:rsid w:val="00C60D00"/>
    <w:rsid w:val="00C61714"/>
    <w:rsid w:val="00C623E0"/>
    <w:rsid w:val="00C62651"/>
    <w:rsid w:val="00C626AD"/>
    <w:rsid w:val="00C63A49"/>
    <w:rsid w:val="00C642E7"/>
    <w:rsid w:val="00C655AF"/>
    <w:rsid w:val="00C65661"/>
    <w:rsid w:val="00C65AC3"/>
    <w:rsid w:val="00C67887"/>
    <w:rsid w:val="00C67E38"/>
    <w:rsid w:val="00C7052F"/>
    <w:rsid w:val="00C705D8"/>
    <w:rsid w:val="00C71B94"/>
    <w:rsid w:val="00C72201"/>
    <w:rsid w:val="00C722E2"/>
    <w:rsid w:val="00C72620"/>
    <w:rsid w:val="00C726A2"/>
    <w:rsid w:val="00C7285D"/>
    <w:rsid w:val="00C72DE6"/>
    <w:rsid w:val="00C72F65"/>
    <w:rsid w:val="00C73901"/>
    <w:rsid w:val="00C74E38"/>
    <w:rsid w:val="00C75EF6"/>
    <w:rsid w:val="00C77667"/>
    <w:rsid w:val="00C8003C"/>
    <w:rsid w:val="00C800C0"/>
    <w:rsid w:val="00C80DAE"/>
    <w:rsid w:val="00C8288A"/>
    <w:rsid w:val="00C82BC8"/>
    <w:rsid w:val="00C836CA"/>
    <w:rsid w:val="00C84084"/>
    <w:rsid w:val="00C84506"/>
    <w:rsid w:val="00C84DE0"/>
    <w:rsid w:val="00C87225"/>
    <w:rsid w:val="00C8792D"/>
    <w:rsid w:val="00C907AE"/>
    <w:rsid w:val="00C90EAC"/>
    <w:rsid w:val="00C91180"/>
    <w:rsid w:val="00C91648"/>
    <w:rsid w:val="00C91AC2"/>
    <w:rsid w:val="00C91B62"/>
    <w:rsid w:val="00C91B7A"/>
    <w:rsid w:val="00C946DE"/>
    <w:rsid w:val="00C94BB3"/>
    <w:rsid w:val="00C95138"/>
    <w:rsid w:val="00C9540D"/>
    <w:rsid w:val="00C961C3"/>
    <w:rsid w:val="00C96B2A"/>
    <w:rsid w:val="00C97C9F"/>
    <w:rsid w:val="00C97F21"/>
    <w:rsid w:val="00CA07A6"/>
    <w:rsid w:val="00CA0E19"/>
    <w:rsid w:val="00CA1C74"/>
    <w:rsid w:val="00CA2923"/>
    <w:rsid w:val="00CA313F"/>
    <w:rsid w:val="00CA3D64"/>
    <w:rsid w:val="00CA3EFA"/>
    <w:rsid w:val="00CA4861"/>
    <w:rsid w:val="00CA5EEA"/>
    <w:rsid w:val="00CA68BA"/>
    <w:rsid w:val="00CA6FFC"/>
    <w:rsid w:val="00CB0894"/>
    <w:rsid w:val="00CB0BBD"/>
    <w:rsid w:val="00CB1CE2"/>
    <w:rsid w:val="00CB2832"/>
    <w:rsid w:val="00CB4B6F"/>
    <w:rsid w:val="00CB6136"/>
    <w:rsid w:val="00CB6BDB"/>
    <w:rsid w:val="00CB7A94"/>
    <w:rsid w:val="00CC05C5"/>
    <w:rsid w:val="00CC0DE2"/>
    <w:rsid w:val="00CC18CD"/>
    <w:rsid w:val="00CC1A73"/>
    <w:rsid w:val="00CC2FFB"/>
    <w:rsid w:val="00CC4B61"/>
    <w:rsid w:val="00CC5134"/>
    <w:rsid w:val="00CC6602"/>
    <w:rsid w:val="00CC6CA8"/>
    <w:rsid w:val="00CC6F37"/>
    <w:rsid w:val="00CD08C4"/>
    <w:rsid w:val="00CD5026"/>
    <w:rsid w:val="00CD5093"/>
    <w:rsid w:val="00CD5228"/>
    <w:rsid w:val="00CD5F7C"/>
    <w:rsid w:val="00CD664A"/>
    <w:rsid w:val="00CD6800"/>
    <w:rsid w:val="00CD689D"/>
    <w:rsid w:val="00CD734B"/>
    <w:rsid w:val="00CD7848"/>
    <w:rsid w:val="00CE05D8"/>
    <w:rsid w:val="00CE0F75"/>
    <w:rsid w:val="00CE34D0"/>
    <w:rsid w:val="00CE3763"/>
    <w:rsid w:val="00CE3D75"/>
    <w:rsid w:val="00CE433B"/>
    <w:rsid w:val="00CE5780"/>
    <w:rsid w:val="00CE5BC2"/>
    <w:rsid w:val="00CE5BDC"/>
    <w:rsid w:val="00CE6963"/>
    <w:rsid w:val="00CE72A9"/>
    <w:rsid w:val="00CF1022"/>
    <w:rsid w:val="00CF264D"/>
    <w:rsid w:val="00CF3413"/>
    <w:rsid w:val="00CF3505"/>
    <w:rsid w:val="00CF3564"/>
    <w:rsid w:val="00CF3602"/>
    <w:rsid w:val="00CF489C"/>
    <w:rsid w:val="00CF4C48"/>
    <w:rsid w:val="00CF51F8"/>
    <w:rsid w:val="00CF5248"/>
    <w:rsid w:val="00CF5D3F"/>
    <w:rsid w:val="00CF6ED2"/>
    <w:rsid w:val="00D00463"/>
    <w:rsid w:val="00D00C8E"/>
    <w:rsid w:val="00D00C91"/>
    <w:rsid w:val="00D0134E"/>
    <w:rsid w:val="00D022BC"/>
    <w:rsid w:val="00D02305"/>
    <w:rsid w:val="00D024DB"/>
    <w:rsid w:val="00D02EFA"/>
    <w:rsid w:val="00D02FCD"/>
    <w:rsid w:val="00D03BAD"/>
    <w:rsid w:val="00D03DDC"/>
    <w:rsid w:val="00D05AB5"/>
    <w:rsid w:val="00D05B76"/>
    <w:rsid w:val="00D05F6D"/>
    <w:rsid w:val="00D074B5"/>
    <w:rsid w:val="00D10A10"/>
    <w:rsid w:val="00D10B98"/>
    <w:rsid w:val="00D10FA9"/>
    <w:rsid w:val="00D12713"/>
    <w:rsid w:val="00D1313D"/>
    <w:rsid w:val="00D1376D"/>
    <w:rsid w:val="00D13B5E"/>
    <w:rsid w:val="00D13C1D"/>
    <w:rsid w:val="00D1425E"/>
    <w:rsid w:val="00D14306"/>
    <w:rsid w:val="00D146BB"/>
    <w:rsid w:val="00D150E6"/>
    <w:rsid w:val="00D15717"/>
    <w:rsid w:val="00D1595C"/>
    <w:rsid w:val="00D15D96"/>
    <w:rsid w:val="00D15E59"/>
    <w:rsid w:val="00D16626"/>
    <w:rsid w:val="00D20A93"/>
    <w:rsid w:val="00D21892"/>
    <w:rsid w:val="00D21A4A"/>
    <w:rsid w:val="00D22578"/>
    <w:rsid w:val="00D226D8"/>
    <w:rsid w:val="00D235E1"/>
    <w:rsid w:val="00D23BCD"/>
    <w:rsid w:val="00D244DB"/>
    <w:rsid w:val="00D2502F"/>
    <w:rsid w:val="00D26689"/>
    <w:rsid w:val="00D267B3"/>
    <w:rsid w:val="00D26994"/>
    <w:rsid w:val="00D26D54"/>
    <w:rsid w:val="00D276A5"/>
    <w:rsid w:val="00D30186"/>
    <w:rsid w:val="00D310FC"/>
    <w:rsid w:val="00D320E8"/>
    <w:rsid w:val="00D32387"/>
    <w:rsid w:val="00D328AA"/>
    <w:rsid w:val="00D32B64"/>
    <w:rsid w:val="00D3369C"/>
    <w:rsid w:val="00D33848"/>
    <w:rsid w:val="00D3442A"/>
    <w:rsid w:val="00D349E5"/>
    <w:rsid w:val="00D34D3E"/>
    <w:rsid w:val="00D35791"/>
    <w:rsid w:val="00D36568"/>
    <w:rsid w:val="00D372D4"/>
    <w:rsid w:val="00D37485"/>
    <w:rsid w:val="00D40F95"/>
    <w:rsid w:val="00D4135D"/>
    <w:rsid w:val="00D4156E"/>
    <w:rsid w:val="00D415D3"/>
    <w:rsid w:val="00D417FC"/>
    <w:rsid w:val="00D41B36"/>
    <w:rsid w:val="00D41C64"/>
    <w:rsid w:val="00D41CEE"/>
    <w:rsid w:val="00D4333E"/>
    <w:rsid w:val="00D45844"/>
    <w:rsid w:val="00D45CB7"/>
    <w:rsid w:val="00D46B37"/>
    <w:rsid w:val="00D46D00"/>
    <w:rsid w:val="00D46DD8"/>
    <w:rsid w:val="00D46E0E"/>
    <w:rsid w:val="00D46F49"/>
    <w:rsid w:val="00D47F27"/>
    <w:rsid w:val="00D511E5"/>
    <w:rsid w:val="00D51A4A"/>
    <w:rsid w:val="00D51B6F"/>
    <w:rsid w:val="00D5263E"/>
    <w:rsid w:val="00D5284D"/>
    <w:rsid w:val="00D528DF"/>
    <w:rsid w:val="00D52E51"/>
    <w:rsid w:val="00D53036"/>
    <w:rsid w:val="00D53361"/>
    <w:rsid w:val="00D541A0"/>
    <w:rsid w:val="00D54F39"/>
    <w:rsid w:val="00D55752"/>
    <w:rsid w:val="00D57488"/>
    <w:rsid w:val="00D57506"/>
    <w:rsid w:val="00D5780E"/>
    <w:rsid w:val="00D60179"/>
    <w:rsid w:val="00D603FA"/>
    <w:rsid w:val="00D60699"/>
    <w:rsid w:val="00D63334"/>
    <w:rsid w:val="00D63811"/>
    <w:rsid w:val="00D64B0E"/>
    <w:rsid w:val="00D64E25"/>
    <w:rsid w:val="00D650D8"/>
    <w:rsid w:val="00D659F2"/>
    <w:rsid w:val="00D66A2E"/>
    <w:rsid w:val="00D677EF"/>
    <w:rsid w:val="00D708E8"/>
    <w:rsid w:val="00D73348"/>
    <w:rsid w:val="00D737BC"/>
    <w:rsid w:val="00D73A35"/>
    <w:rsid w:val="00D74356"/>
    <w:rsid w:val="00D74C31"/>
    <w:rsid w:val="00D75757"/>
    <w:rsid w:val="00D76262"/>
    <w:rsid w:val="00D76896"/>
    <w:rsid w:val="00D76DE5"/>
    <w:rsid w:val="00D772EE"/>
    <w:rsid w:val="00D80801"/>
    <w:rsid w:val="00D80A96"/>
    <w:rsid w:val="00D80E4B"/>
    <w:rsid w:val="00D811E4"/>
    <w:rsid w:val="00D81622"/>
    <w:rsid w:val="00D81698"/>
    <w:rsid w:val="00D819E5"/>
    <w:rsid w:val="00D826C4"/>
    <w:rsid w:val="00D82A01"/>
    <w:rsid w:val="00D8468A"/>
    <w:rsid w:val="00D8644C"/>
    <w:rsid w:val="00D86A24"/>
    <w:rsid w:val="00D876E1"/>
    <w:rsid w:val="00D87E23"/>
    <w:rsid w:val="00D90CB5"/>
    <w:rsid w:val="00D91FBE"/>
    <w:rsid w:val="00D9411A"/>
    <w:rsid w:val="00D9444B"/>
    <w:rsid w:val="00D949B1"/>
    <w:rsid w:val="00D9595C"/>
    <w:rsid w:val="00D95DD0"/>
    <w:rsid w:val="00D96136"/>
    <w:rsid w:val="00D96963"/>
    <w:rsid w:val="00D96BF2"/>
    <w:rsid w:val="00D970DF"/>
    <w:rsid w:val="00D977FA"/>
    <w:rsid w:val="00DA03E5"/>
    <w:rsid w:val="00DA04E2"/>
    <w:rsid w:val="00DA0D05"/>
    <w:rsid w:val="00DA0E07"/>
    <w:rsid w:val="00DA104C"/>
    <w:rsid w:val="00DA17A7"/>
    <w:rsid w:val="00DA2BEB"/>
    <w:rsid w:val="00DA2CA9"/>
    <w:rsid w:val="00DA30B7"/>
    <w:rsid w:val="00DA37CD"/>
    <w:rsid w:val="00DA46DC"/>
    <w:rsid w:val="00DA4CFE"/>
    <w:rsid w:val="00DA65F8"/>
    <w:rsid w:val="00DB0204"/>
    <w:rsid w:val="00DB03A2"/>
    <w:rsid w:val="00DB06B6"/>
    <w:rsid w:val="00DB4829"/>
    <w:rsid w:val="00DB538F"/>
    <w:rsid w:val="00DB59B0"/>
    <w:rsid w:val="00DB5A3E"/>
    <w:rsid w:val="00DB5B4E"/>
    <w:rsid w:val="00DB792F"/>
    <w:rsid w:val="00DC0713"/>
    <w:rsid w:val="00DC0AE1"/>
    <w:rsid w:val="00DC0D4B"/>
    <w:rsid w:val="00DC0E2C"/>
    <w:rsid w:val="00DC1239"/>
    <w:rsid w:val="00DC1870"/>
    <w:rsid w:val="00DC1F6C"/>
    <w:rsid w:val="00DC1F78"/>
    <w:rsid w:val="00DC221A"/>
    <w:rsid w:val="00DC26C0"/>
    <w:rsid w:val="00DC29FE"/>
    <w:rsid w:val="00DC2FE3"/>
    <w:rsid w:val="00DC39C7"/>
    <w:rsid w:val="00DC421E"/>
    <w:rsid w:val="00DC5330"/>
    <w:rsid w:val="00DC5FFA"/>
    <w:rsid w:val="00DC6F00"/>
    <w:rsid w:val="00DC7DD6"/>
    <w:rsid w:val="00DD03F9"/>
    <w:rsid w:val="00DD0B4B"/>
    <w:rsid w:val="00DD0E15"/>
    <w:rsid w:val="00DD0E35"/>
    <w:rsid w:val="00DD185C"/>
    <w:rsid w:val="00DD25A3"/>
    <w:rsid w:val="00DD3E52"/>
    <w:rsid w:val="00DD3EA5"/>
    <w:rsid w:val="00DD4214"/>
    <w:rsid w:val="00DD4BE4"/>
    <w:rsid w:val="00DE00CC"/>
    <w:rsid w:val="00DE056D"/>
    <w:rsid w:val="00DE1CC9"/>
    <w:rsid w:val="00DE2D90"/>
    <w:rsid w:val="00DE307D"/>
    <w:rsid w:val="00DE3D44"/>
    <w:rsid w:val="00DE3D9C"/>
    <w:rsid w:val="00DE4AF7"/>
    <w:rsid w:val="00DE5177"/>
    <w:rsid w:val="00DE6F53"/>
    <w:rsid w:val="00DE726D"/>
    <w:rsid w:val="00DE72EC"/>
    <w:rsid w:val="00DE7C29"/>
    <w:rsid w:val="00DF06E9"/>
    <w:rsid w:val="00DF0D0A"/>
    <w:rsid w:val="00DF134D"/>
    <w:rsid w:val="00DF3FD6"/>
    <w:rsid w:val="00DF4DBD"/>
    <w:rsid w:val="00DF4E0F"/>
    <w:rsid w:val="00DF584B"/>
    <w:rsid w:val="00DF6B69"/>
    <w:rsid w:val="00DF71B3"/>
    <w:rsid w:val="00DF7684"/>
    <w:rsid w:val="00E00812"/>
    <w:rsid w:val="00E00B2C"/>
    <w:rsid w:val="00E00C0A"/>
    <w:rsid w:val="00E00CE6"/>
    <w:rsid w:val="00E00E57"/>
    <w:rsid w:val="00E03DB0"/>
    <w:rsid w:val="00E03E77"/>
    <w:rsid w:val="00E03F34"/>
    <w:rsid w:val="00E0513F"/>
    <w:rsid w:val="00E0578F"/>
    <w:rsid w:val="00E05867"/>
    <w:rsid w:val="00E06B05"/>
    <w:rsid w:val="00E07B09"/>
    <w:rsid w:val="00E07F91"/>
    <w:rsid w:val="00E10182"/>
    <w:rsid w:val="00E13A5B"/>
    <w:rsid w:val="00E15156"/>
    <w:rsid w:val="00E15B55"/>
    <w:rsid w:val="00E15DF0"/>
    <w:rsid w:val="00E175F4"/>
    <w:rsid w:val="00E178F7"/>
    <w:rsid w:val="00E200F9"/>
    <w:rsid w:val="00E20512"/>
    <w:rsid w:val="00E20A28"/>
    <w:rsid w:val="00E20F83"/>
    <w:rsid w:val="00E210CF"/>
    <w:rsid w:val="00E21EFD"/>
    <w:rsid w:val="00E21F44"/>
    <w:rsid w:val="00E2205A"/>
    <w:rsid w:val="00E226A1"/>
    <w:rsid w:val="00E232B6"/>
    <w:rsid w:val="00E24175"/>
    <w:rsid w:val="00E24A80"/>
    <w:rsid w:val="00E2525A"/>
    <w:rsid w:val="00E25748"/>
    <w:rsid w:val="00E25D37"/>
    <w:rsid w:val="00E2739A"/>
    <w:rsid w:val="00E3014D"/>
    <w:rsid w:val="00E3086C"/>
    <w:rsid w:val="00E31485"/>
    <w:rsid w:val="00E32378"/>
    <w:rsid w:val="00E32FF0"/>
    <w:rsid w:val="00E33622"/>
    <w:rsid w:val="00E34361"/>
    <w:rsid w:val="00E34FFD"/>
    <w:rsid w:val="00E35E07"/>
    <w:rsid w:val="00E35E39"/>
    <w:rsid w:val="00E35F5A"/>
    <w:rsid w:val="00E3610B"/>
    <w:rsid w:val="00E36D46"/>
    <w:rsid w:val="00E40767"/>
    <w:rsid w:val="00E4134E"/>
    <w:rsid w:val="00E42524"/>
    <w:rsid w:val="00E43A50"/>
    <w:rsid w:val="00E43EDD"/>
    <w:rsid w:val="00E441EC"/>
    <w:rsid w:val="00E4553E"/>
    <w:rsid w:val="00E46065"/>
    <w:rsid w:val="00E471F8"/>
    <w:rsid w:val="00E51329"/>
    <w:rsid w:val="00E514DE"/>
    <w:rsid w:val="00E51BE1"/>
    <w:rsid w:val="00E52666"/>
    <w:rsid w:val="00E52D4D"/>
    <w:rsid w:val="00E531AD"/>
    <w:rsid w:val="00E53388"/>
    <w:rsid w:val="00E5379D"/>
    <w:rsid w:val="00E53F87"/>
    <w:rsid w:val="00E544EF"/>
    <w:rsid w:val="00E55671"/>
    <w:rsid w:val="00E55828"/>
    <w:rsid w:val="00E55CEF"/>
    <w:rsid w:val="00E572D4"/>
    <w:rsid w:val="00E5730D"/>
    <w:rsid w:val="00E57562"/>
    <w:rsid w:val="00E578B0"/>
    <w:rsid w:val="00E57E5F"/>
    <w:rsid w:val="00E60C81"/>
    <w:rsid w:val="00E62AE0"/>
    <w:rsid w:val="00E6368F"/>
    <w:rsid w:val="00E64072"/>
    <w:rsid w:val="00E6424D"/>
    <w:rsid w:val="00E64CDA"/>
    <w:rsid w:val="00E64D06"/>
    <w:rsid w:val="00E64D95"/>
    <w:rsid w:val="00E650C7"/>
    <w:rsid w:val="00E65C9A"/>
    <w:rsid w:val="00E66009"/>
    <w:rsid w:val="00E67271"/>
    <w:rsid w:val="00E67ECD"/>
    <w:rsid w:val="00E7082D"/>
    <w:rsid w:val="00E719DF"/>
    <w:rsid w:val="00E7203E"/>
    <w:rsid w:val="00E73939"/>
    <w:rsid w:val="00E73BAC"/>
    <w:rsid w:val="00E73C2F"/>
    <w:rsid w:val="00E74C29"/>
    <w:rsid w:val="00E7656B"/>
    <w:rsid w:val="00E76598"/>
    <w:rsid w:val="00E76FE3"/>
    <w:rsid w:val="00E80043"/>
    <w:rsid w:val="00E80865"/>
    <w:rsid w:val="00E80B4A"/>
    <w:rsid w:val="00E8140C"/>
    <w:rsid w:val="00E81786"/>
    <w:rsid w:val="00E8286F"/>
    <w:rsid w:val="00E834F6"/>
    <w:rsid w:val="00E8378A"/>
    <w:rsid w:val="00E84FC7"/>
    <w:rsid w:val="00E85923"/>
    <w:rsid w:val="00E9124C"/>
    <w:rsid w:val="00E92C23"/>
    <w:rsid w:val="00E93757"/>
    <w:rsid w:val="00E93A45"/>
    <w:rsid w:val="00E95973"/>
    <w:rsid w:val="00E96584"/>
    <w:rsid w:val="00E96638"/>
    <w:rsid w:val="00E967A6"/>
    <w:rsid w:val="00E9694A"/>
    <w:rsid w:val="00E969B8"/>
    <w:rsid w:val="00E9782D"/>
    <w:rsid w:val="00E97AE3"/>
    <w:rsid w:val="00EA0144"/>
    <w:rsid w:val="00EA0D5C"/>
    <w:rsid w:val="00EA11B3"/>
    <w:rsid w:val="00EA182E"/>
    <w:rsid w:val="00EA1DB8"/>
    <w:rsid w:val="00EA22D1"/>
    <w:rsid w:val="00EA2707"/>
    <w:rsid w:val="00EA3063"/>
    <w:rsid w:val="00EA33AA"/>
    <w:rsid w:val="00EA40F6"/>
    <w:rsid w:val="00EA41B1"/>
    <w:rsid w:val="00EA4296"/>
    <w:rsid w:val="00EA4989"/>
    <w:rsid w:val="00EA4D87"/>
    <w:rsid w:val="00EA63E2"/>
    <w:rsid w:val="00EA6E33"/>
    <w:rsid w:val="00EA7051"/>
    <w:rsid w:val="00EA7BF2"/>
    <w:rsid w:val="00EA7E65"/>
    <w:rsid w:val="00EB0520"/>
    <w:rsid w:val="00EB0C90"/>
    <w:rsid w:val="00EB1130"/>
    <w:rsid w:val="00EB1E8D"/>
    <w:rsid w:val="00EB309D"/>
    <w:rsid w:val="00EB30AF"/>
    <w:rsid w:val="00EB3775"/>
    <w:rsid w:val="00EB3A67"/>
    <w:rsid w:val="00EB3ACA"/>
    <w:rsid w:val="00EB43B0"/>
    <w:rsid w:val="00EB4FF4"/>
    <w:rsid w:val="00EB5C21"/>
    <w:rsid w:val="00EB7BC0"/>
    <w:rsid w:val="00EC033E"/>
    <w:rsid w:val="00EC05D7"/>
    <w:rsid w:val="00EC1ABE"/>
    <w:rsid w:val="00EC1EFE"/>
    <w:rsid w:val="00EC2496"/>
    <w:rsid w:val="00EC2C37"/>
    <w:rsid w:val="00EC4B42"/>
    <w:rsid w:val="00EC4C21"/>
    <w:rsid w:val="00EC5919"/>
    <w:rsid w:val="00EC59D5"/>
    <w:rsid w:val="00EC6576"/>
    <w:rsid w:val="00EC7873"/>
    <w:rsid w:val="00EC7937"/>
    <w:rsid w:val="00ED040C"/>
    <w:rsid w:val="00ED1645"/>
    <w:rsid w:val="00ED1755"/>
    <w:rsid w:val="00ED20E3"/>
    <w:rsid w:val="00ED2788"/>
    <w:rsid w:val="00ED3140"/>
    <w:rsid w:val="00ED3343"/>
    <w:rsid w:val="00ED5D5E"/>
    <w:rsid w:val="00ED68CA"/>
    <w:rsid w:val="00ED6C09"/>
    <w:rsid w:val="00ED78C6"/>
    <w:rsid w:val="00EE01E5"/>
    <w:rsid w:val="00EE1AEE"/>
    <w:rsid w:val="00EE342E"/>
    <w:rsid w:val="00EE34BD"/>
    <w:rsid w:val="00EE3C5A"/>
    <w:rsid w:val="00EE3CD5"/>
    <w:rsid w:val="00EE4B6B"/>
    <w:rsid w:val="00EE520F"/>
    <w:rsid w:val="00EE5260"/>
    <w:rsid w:val="00EE761A"/>
    <w:rsid w:val="00EE7966"/>
    <w:rsid w:val="00EF1AD0"/>
    <w:rsid w:val="00EF3289"/>
    <w:rsid w:val="00EF40D1"/>
    <w:rsid w:val="00EF48C2"/>
    <w:rsid w:val="00EF4A64"/>
    <w:rsid w:val="00EF4EBD"/>
    <w:rsid w:val="00EF512D"/>
    <w:rsid w:val="00EF5DBA"/>
    <w:rsid w:val="00EF62FD"/>
    <w:rsid w:val="00EF6A8D"/>
    <w:rsid w:val="00EF6E8D"/>
    <w:rsid w:val="00EF7072"/>
    <w:rsid w:val="00EF7D25"/>
    <w:rsid w:val="00F00DAA"/>
    <w:rsid w:val="00F011E9"/>
    <w:rsid w:val="00F01441"/>
    <w:rsid w:val="00F01986"/>
    <w:rsid w:val="00F01F21"/>
    <w:rsid w:val="00F027A5"/>
    <w:rsid w:val="00F041C4"/>
    <w:rsid w:val="00F048FD"/>
    <w:rsid w:val="00F05136"/>
    <w:rsid w:val="00F052EB"/>
    <w:rsid w:val="00F06C81"/>
    <w:rsid w:val="00F06E4F"/>
    <w:rsid w:val="00F0734B"/>
    <w:rsid w:val="00F07A41"/>
    <w:rsid w:val="00F07FA0"/>
    <w:rsid w:val="00F104B7"/>
    <w:rsid w:val="00F107CB"/>
    <w:rsid w:val="00F135B1"/>
    <w:rsid w:val="00F13625"/>
    <w:rsid w:val="00F13776"/>
    <w:rsid w:val="00F13D1B"/>
    <w:rsid w:val="00F13F17"/>
    <w:rsid w:val="00F14343"/>
    <w:rsid w:val="00F14754"/>
    <w:rsid w:val="00F14E77"/>
    <w:rsid w:val="00F14F05"/>
    <w:rsid w:val="00F1643D"/>
    <w:rsid w:val="00F20458"/>
    <w:rsid w:val="00F2085C"/>
    <w:rsid w:val="00F2127F"/>
    <w:rsid w:val="00F2131F"/>
    <w:rsid w:val="00F2244D"/>
    <w:rsid w:val="00F228DC"/>
    <w:rsid w:val="00F2299B"/>
    <w:rsid w:val="00F229D0"/>
    <w:rsid w:val="00F23778"/>
    <w:rsid w:val="00F23A6B"/>
    <w:rsid w:val="00F23A80"/>
    <w:rsid w:val="00F23C7C"/>
    <w:rsid w:val="00F23E97"/>
    <w:rsid w:val="00F24192"/>
    <w:rsid w:val="00F24295"/>
    <w:rsid w:val="00F24B9D"/>
    <w:rsid w:val="00F24E9A"/>
    <w:rsid w:val="00F256CB"/>
    <w:rsid w:val="00F2588E"/>
    <w:rsid w:val="00F267CB"/>
    <w:rsid w:val="00F268CB"/>
    <w:rsid w:val="00F278A6"/>
    <w:rsid w:val="00F308D9"/>
    <w:rsid w:val="00F30E49"/>
    <w:rsid w:val="00F31837"/>
    <w:rsid w:val="00F32BE8"/>
    <w:rsid w:val="00F32E00"/>
    <w:rsid w:val="00F3404B"/>
    <w:rsid w:val="00F348F9"/>
    <w:rsid w:val="00F34FF1"/>
    <w:rsid w:val="00F3530E"/>
    <w:rsid w:val="00F35944"/>
    <w:rsid w:val="00F35DDA"/>
    <w:rsid w:val="00F361E4"/>
    <w:rsid w:val="00F36C15"/>
    <w:rsid w:val="00F3721A"/>
    <w:rsid w:val="00F373A9"/>
    <w:rsid w:val="00F41E8F"/>
    <w:rsid w:val="00F42123"/>
    <w:rsid w:val="00F421AB"/>
    <w:rsid w:val="00F4356A"/>
    <w:rsid w:val="00F44FF6"/>
    <w:rsid w:val="00F46155"/>
    <w:rsid w:val="00F46290"/>
    <w:rsid w:val="00F46493"/>
    <w:rsid w:val="00F46A4C"/>
    <w:rsid w:val="00F47100"/>
    <w:rsid w:val="00F472D1"/>
    <w:rsid w:val="00F50011"/>
    <w:rsid w:val="00F50020"/>
    <w:rsid w:val="00F507DC"/>
    <w:rsid w:val="00F51A18"/>
    <w:rsid w:val="00F51ABD"/>
    <w:rsid w:val="00F52103"/>
    <w:rsid w:val="00F52B23"/>
    <w:rsid w:val="00F52CD3"/>
    <w:rsid w:val="00F53017"/>
    <w:rsid w:val="00F536C6"/>
    <w:rsid w:val="00F53C50"/>
    <w:rsid w:val="00F61371"/>
    <w:rsid w:val="00F629C2"/>
    <w:rsid w:val="00F62BA6"/>
    <w:rsid w:val="00F62FEF"/>
    <w:rsid w:val="00F63EFE"/>
    <w:rsid w:val="00F6412B"/>
    <w:rsid w:val="00F65B22"/>
    <w:rsid w:val="00F66E74"/>
    <w:rsid w:val="00F6764C"/>
    <w:rsid w:val="00F67A30"/>
    <w:rsid w:val="00F67A82"/>
    <w:rsid w:val="00F67A8D"/>
    <w:rsid w:val="00F67F4F"/>
    <w:rsid w:val="00F70C58"/>
    <w:rsid w:val="00F71BE0"/>
    <w:rsid w:val="00F72A24"/>
    <w:rsid w:val="00F736D4"/>
    <w:rsid w:val="00F7400A"/>
    <w:rsid w:val="00F745F8"/>
    <w:rsid w:val="00F74950"/>
    <w:rsid w:val="00F74F87"/>
    <w:rsid w:val="00F752D5"/>
    <w:rsid w:val="00F75445"/>
    <w:rsid w:val="00F75638"/>
    <w:rsid w:val="00F75809"/>
    <w:rsid w:val="00F75A2F"/>
    <w:rsid w:val="00F80AB5"/>
    <w:rsid w:val="00F80C3E"/>
    <w:rsid w:val="00F81CDA"/>
    <w:rsid w:val="00F84637"/>
    <w:rsid w:val="00F84976"/>
    <w:rsid w:val="00F84A16"/>
    <w:rsid w:val="00F84C58"/>
    <w:rsid w:val="00F85028"/>
    <w:rsid w:val="00F8594C"/>
    <w:rsid w:val="00F85A57"/>
    <w:rsid w:val="00F85B18"/>
    <w:rsid w:val="00F86748"/>
    <w:rsid w:val="00F86866"/>
    <w:rsid w:val="00F87155"/>
    <w:rsid w:val="00F87820"/>
    <w:rsid w:val="00F87EC2"/>
    <w:rsid w:val="00F90616"/>
    <w:rsid w:val="00F90752"/>
    <w:rsid w:val="00F9100F"/>
    <w:rsid w:val="00F91145"/>
    <w:rsid w:val="00F91E11"/>
    <w:rsid w:val="00F9448D"/>
    <w:rsid w:val="00F9476F"/>
    <w:rsid w:val="00F94B7F"/>
    <w:rsid w:val="00F94FE5"/>
    <w:rsid w:val="00F95078"/>
    <w:rsid w:val="00F95B2B"/>
    <w:rsid w:val="00F95EB4"/>
    <w:rsid w:val="00F96488"/>
    <w:rsid w:val="00F96810"/>
    <w:rsid w:val="00F97820"/>
    <w:rsid w:val="00F978F2"/>
    <w:rsid w:val="00F97E78"/>
    <w:rsid w:val="00FA083B"/>
    <w:rsid w:val="00FA188C"/>
    <w:rsid w:val="00FA23CE"/>
    <w:rsid w:val="00FA2580"/>
    <w:rsid w:val="00FA2E60"/>
    <w:rsid w:val="00FA5149"/>
    <w:rsid w:val="00FA5588"/>
    <w:rsid w:val="00FA55F5"/>
    <w:rsid w:val="00FA57D1"/>
    <w:rsid w:val="00FA7286"/>
    <w:rsid w:val="00FA7F7E"/>
    <w:rsid w:val="00FB09B3"/>
    <w:rsid w:val="00FB0AF1"/>
    <w:rsid w:val="00FB1117"/>
    <w:rsid w:val="00FB1238"/>
    <w:rsid w:val="00FB139E"/>
    <w:rsid w:val="00FB170A"/>
    <w:rsid w:val="00FB18EF"/>
    <w:rsid w:val="00FB1CEE"/>
    <w:rsid w:val="00FB32EC"/>
    <w:rsid w:val="00FB3812"/>
    <w:rsid w:val="00FB3E27"/>
    <w:rsid w:val="00FB4C0D"/>
    <w:rsid w:val="00FB4CAE"/>
    <w:rsid w:val="00FB5354"/>
    <w:rsid w:val="00FB5891"/>
    <w:rsid w:val="00FB6503"/>
    <w:rsid w:val="00FB6B36"/>
    <w:rsid w:val="00FB7AA1"/>
    <w:rsid w:val="00FB7F72"/>
    <w:rsid w:val="00FC0405"/>
    <w:rsid w:val="00FC0C06"/>
    <w:rsid w:val="00FC1856"/>
    <w:rsid w:val="00FC2F78"/>
    <w:rsid w:val="00FC2F92"/>
    <w:rsid w:val="00FC356E"/>
    <w:rsid w:val="00FC3AD9"/>
    <w:rsid w:val="00FC53EC"/>
    <w:rsid w:val="00FC55A4"/>
    <w:rsid w:val="00FC566D"/>
    <w:rsid w:val="00FC6935"/>
    <w:rsid w:val="00FC6950"/>
    <w:rsid w:val="00FC6FFD"/>
    <w:rsid w:val="00FC7EA8"/>
    <w:rsid w:val="00FD0037"/>
    <w:rsid w:val="00FD1B7B"/>
    <w:rsid w:val="00FD1B9E"/>
    <w:rsid w:val="00FD2AE7"/>
    <w:rsid w:val="00FD2B43"/>
    <w:rsid w:val="00FD355E"/>
    <w:rsid w:val="00FD35AF"/>
    <w:rsid w:val="00FD4A8F"/>
    <w:rsid w:val="00FD5200"/>
    <w:rsid w:val="00FD52C7"/>
    <w:rsid w:val="00FD562B"/>
    <w:rsid w:val="00FD60E1"/>
    <w:rsid w:val="00FD6D3B"/>
    <w:rsid w:val="00FD712E"/>
    <w:rsid w:val="00FD72E4"/>
    <w:rsid w:val="00FD73AF"/>
    <w:rsid w:val="00FD73EA"/>
    <w:rsid w:val="00FD79E8"/>
    <w:rsid w:val="00FD7DD5"/>
    <w:rsid w:val="00FE0C56"/>
    <w:rsid w:val="00FE0D14"/>
    <w:rsid w:val="00FE299A"/>
    <w:rsid w:val="00FE2E05"/>
    <w:rsid w:val="00FE33B7"/>
    <w:rsid w:val="00FE3F0E"/>
    <w:rsid w:val="00FE409D"/>
    <w:rsid w:val="00FE45F8"/>
    <w:rsid w:val="00FE4936"/>
    <w:rsid w:val="00FE4991"/>
    <w:rsid w:val="00FE4CBA"/>
    <w:rsid w:val="00FE5B1F"/>
    <w:rsid w:val="00FE6838"/>
    <w:rsid w:val="00FE6ECC"/>
    <w:rsid w:val="00FE7154"/>
    <w:rsid w:val="00FF01C7"/>
    <w:rsid w:val="00FF0A19"/>
    <w:rsid w:val="00FF19A3"/>
    <w:rsid w:val="00FF1ADF"/>
    <w:rsid w:val="00FF1D5B"/>
    <w:rsid w:val="00FF341F"/>
    <w:rsid w:val="00FF381F"/>
    <w:rsid w:val="00FF3F04"/>
    <w:rsid w:val="00FF4396"/>
    <w:rsid w:val="00FF4AD6"/>
    <w:rsid w:val="00FF5743"/>
    <w:rsid w:val="00FF5784"/>
    <w:rsid w:val="00FF5C29"/>
    <w:rsid w:val="00FF7025"/>
    <w:rsid w:val="00FF7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75E36"/>
  <w15:chartTrackingRefBased/>
  <w15:docId w15:val="{8D468768-F29F-4428-895D-ED25F40B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Basic text"/>
    <w:qFormat/>
    <w:rsid w:val="007A7F79"/>
    <w:pPr>
      <w:jc w:val="both"/>
    </w:pPr>
    <w:rPr>
      <w:rFonts w:ascii="Times New Roman" w:hAnsi="Times New Roman"/>
      <w:sz w:val="24"/>
    </w:rPr>
  </w:style>
  <w:style w:type="paragraph" w:styleId="Nadpis1">
    <w:name w:val="heading 1"/>
    <w:aliases w:val="Hlavní nadpis"/>
    <w:basedOn w:val="Normln"/>
    <w:next w:val="Normln"/>
    <w:link w:val="Nadpis1Char"/>
    <w:uiPriority w:val="9"/>
    <w:qFormat/>
    <w:rsid w:val="00240831"/>
    <w:pPr>
      <w:keepNext/>
      <w:keepLines/>
      <w:spacing w:before="240"/>
      <w:outlineLvl w:val="0"/>
    </w:pPr>
    <w:rPr>
      <w:rFonts w:eastAsiaTheme="majorEastAsia" w:cstheme="majorBidi"/>
      <w:b/>
      <w:sz w:val="32"/>
      <w:szCs w:val="32"/>
    </w:rPr>
  </w:style>
  <w:style w:type="paragraph" w:styleId="Nadpis2">
    <w:name w:val="heading 2"/>
    <w:aliases w:val="PodNadpis"/>
    <w:basedOn w:val="Normln"/>
    <w:next w:val="Normln"/>
    <w:link w:val="Nadpis2Char"/>
    <w:uiPriority w:val="9"/>
    <w:unhideWhenUsed/>
    <w:qFormat/>
    <w:rsid w:val="00CE433B"/>
    <w:pPr>
      <w:keepNext/>
      <w:keepLines/>
      <w:spacing w:before="40"/>
      <w:outlineLvl w:val="1"/>
    </w:pPr>
    <w:rPr>
      <w:rFonts w:eastAsiaTheme="majorEastAsia" w:cstheme="majorBidi"/>
      <w:b/>
      <w:sz w:val="28"/>
      <w:szCs w:val="26"/>
    </w:rPr>
  </w:style>
  <w:style w:type="paragraph" w:styleId="Nadpis3">
    <w:name w:val="heading 3"/>
    <w:aliases w:val="PPN"/>
    <w:basedOn w:val="Normln"/>
    <w:next w:val="Normln"/>
    <w:link w:val="Nadpis3Char"/>
    <w:uiPriority w:val="9"/>
    <w:unhideWhenUsed/>
    <w:qFormat/>
    <w:rsid w:val="00240988"/>
    <w:pPr>
      <w:keepNext/>
      <w:keepLines/>
      <w:spacing w:before="4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
    <w:rsid w:val="00240831"/>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A050DB"/>
    <w:pPr>
      <w:spacing w:line="259" w:lineRule="auto"/>
      <w:outlineLvl w:val="9"/>
    </w:pPr>
    <w:rPr>
      <w:lang w:eastAsia="cs-CZ"/>
    </w:rPr>
  </w:style>
  <w:style w:type="paragraph" w:styleId="Obsah1">
    <w:name w:val="toc 1"/>
    <w:basedOn w:val="Normln"/>
    <w:next w:val="Normln"/>
    <w:autoRedefine/>
    <w:uiPriority w:val="39"/>
    <w:unhideWhenUsed/>
    <w:rsid w:val="0081404C"/>
    <w:pPr>
      <w:spacing w:after="100"/>
    </w:pPr>
  </w:style>
  <w:style w:type="character" w:styleId="Hypertextovodkaz">
    <w:name w:val="Hyperlink"/>
    <w:basedOn w:val="Standardnpsmoodstavce"/>
    <w:uiPriority w:val="99"/>
    <w:unhideWhenUsed/>
    <w:rsid w:val="0081404C"/>
    <w:rPr>
      <w:color w:val="0563C1" w:themeColor="hyperlink"/>
      <w:u w:val="single"/>
    </w:rPr>
  </w:style>
  <w:style w:type="paragraph" w:styleId="Zhlav">
    <w:name w:val="header"/>
    <w:basedOn w:val="Normln"/>
    <w:link w:val="ZhlavChar"/>
    <w:uiPriority w:val="99"/>
    <w:unhideWhenUsed/>
    <w:rsid w:val="001B25B9"/>
    <w:pPr>
      <w:tabs>
        <w:tab w:val="center" w:pos="4536"/>
        <w:tab w:val="right" w:pos="9072"/>
      </w:tabs>
    </w:pPr>
  </w:style>
  <w:style w:type="character" w:customStyle="1" w:styleId="ZhlavChar">
    <w:name w:val="Záhlaví Char"/>
    <w:basedOn w:val="Standardnpsmoodstavce"/>
    <w:link w:val="Zhlav"/>
    <w:uiPriority w:val="99"/>
    <w:rsid w:val="001B25B9"/>
    <w:rPr>
      <w:rFonts w:ascii="Times New Roman" w:hAnsi="Times New Roman"/>
      <w:sz w:val="24"/>
    </w:rPr>
  </w:style>
  <w:style w:type="paragraph" w:styleId="Zpat">
    <w:name w:val="footer"/>
    <w:basedOn w:val="Normln"/>
    <w:link w:val="ZpatChar"/>
    <w:uiPriority w:val="99"/>
    <w:unhideWhenUsed/>
    <w:rsid w:val="001B25B9"/>
    <w:pPr>
      <w:tabs>
        <w:tab w:val="center" w:pos="4536"/>
        <w:tab w:val="right" w:pos="9072"/>
      </w:tabs>
    </w:pPr>
  </w:style>
  <w:style w:type="character" w:customStyle="1" w:styleId="ZpatChar">
    <w:name w:val="Zápatí Char"/>
    <w:basedOn w:val="Standardnpsmoodstavce"/>
    <w:link w:val="Zpat"/>
    <w:uiPriority w:val="99"/>
    <w:rsid w:val="001B25B9"/>
    <w:rPr>
      <w:rFonts w:ascii="Times New Roman" w:hAnsi="Times New Roman"/>
      <w:sz w:val="24"/>
    </w:rPr>
  </w:style>
  <w:style w:type="character" w:customStyle="1" w:styleId="Nadpis2Char">
    <w:name w:val="Nadpis 2 Char"/>
    <w:aliases w:val="PodNadpis Char"/>
    <w:basedOn w:val="Standardnpsmoodstavce"/>
    <w:link w:val="Nadpis2"/>
    <w:uiPriority w:val="9"/>
    <w:rsid w:val="00CE433B"/>
    <w:rPr>
      <w:rFonts w:ascii="Times New Roman" w:eastAsiaTheme="majorEastAsia" w:hAnsi="Times New Roman" w:cstheme="majorBidi"/>
      <w:b/>
      <w:sz w:val="28"/>
      <w:szCs w:val="26"/>
    </w:rPr>
  </w:style>
  <w:style w:type="character" w:customStyle="1" w:styleId="Nadpis3Char">
    <w:name w:val="Nadpis 3 Char"/>
    <w:aliases w:val="PPN Char"/>
    <w:basedOn w:val="Standardnpsmoodstavce"/>
    <w:link w:val="Nadpis3"/>
    <w:uiPriority w:val="9"/>
    <w:rsid w:val="00240988"/>
    <w:rPr>
      <w:rFonts w:ascii="Times New Roman" w:eastAsiaTheme="majorEastAsia" w:hAnsi="Times New Roman" w:cstheme="majorBidi"/>
      <w:b/>
      <w:sz w:val="24"/>
      <w:szCs w:val="24"/>
    </w:rPr>
  </w:style>
  <w:style w:type="paragraph" w:styleId="Obsah2">
    <w:name w:val="toc 2"/>
    <w:basedOn w:val="Normln"/>
    <w:next w:val="Normln"/>
    <w:autoRedefine/>
    <w:uiPriority w:val="39"/>
    <w:unhideWhenUsed/>
    <w:rsid w:val="00A714A1"/>
    <w:pPr>
      <w:spacing w:after="100"/>
      <w:ind w:left="240"/>
    </w:pPr>
  </w:style>
  <w:style w:type="character" w:styleId="Odkaznakoment">
    <w:name w:val="annotation reference"/>
    <w:basedOn w:val="Standardnpsmoodstavce"/>
    <w:uiPriority w:val="99"/>
    <w:semiHidden/>
    <w:unhideWhenUsed/>
    <w:rsid w:val="004F125F"/>
    <w:rPr>
      <w:sz w:val="16"/>
      <w:szCs w:val="16"/>
    </w:rPr>
  </w:style>
  <w:style w:type="paragraph" w:styleId="Textkomente">
    <w:name w:val="annotation text"/>
    <w:basedOn w:val="Normln"/>
    <w:link w:val="TextkomenteChar"/>
    <w:uiPriority w:val="99"/>
    <w:semiHidden/>
    <w:unhideWhenUsed/>
    <w:rsid w:val="004F125F"/>
    <w:rPr>
      <w:sz w:val="20"/>
      <w:szCs w:val="20"/>
    </w:rPr>
  </w:style>
  <w:style w:type="character" w:customStyle="1" w:styleId="TextkomenteChar">
    <w:name w:val="Text komentáře Char"/>
    <w:basedOn w:val="Standardnpsmoodstavce"/>
    <w:link w:val="Textkomente"/>
    <w:uiPriority w:val="99"/>
    <w:semiHidden/>
    <w:rsid w:val="004F125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F125F"/>
    <w:rPr>
      <w:b/>
      <w:bCs/>
    </w:rPr>
  </w:style>
  <w:style w:type="character" w:customStyle="1" w:styleId="PedmtkomenteChar">
    <w:name w:val="Předmět komentáře Char"/>
    <w:basedOn w:val="TextkomenteChar"/>
    <w:link w:val="Pedmtkomente"/>
    <w:uiPriority w:val="99"/>
    <w:semiHidden/>
    <w:rsid w:val="004F125F"/>
    <w:rPr>
      <w:rFonts w:ascii="Times New Roman" w:hAnsi="Times New Roman"/>
      <w:b/>
      <w:bCs/>
      <w:sz w:val="20"/>
      <w:szCs w:val="20"/>
    </w:rPr>
  </w:style>
  <w:style w:type="paragraph" w:styleId="Textpoznpodarou">
    <w:name w:val="footnote text"/>
    <w:basedOn w:val="Normln"/>
    <w:link w:val="TextpoznpodarouChar"/>
    <w:uiPriority w:val="99"/>
    <w:semiHidden/>
    <w:unhideWhenUsed/>
    <w:rsid w:val="004F125F"/>
    <w:rPr>
      <w:sz w:val="20"/>
      <w:szCs w:val="20"/>
    </w:rPr>
  </w:style>
  <w:style w:type="character" w:customStyle="1" w:styleId="TextpoznpodarouChar">
    <w:name w:val="Text pozn. pod čarou Char"/>
    <w:basedOn w:val="Standardnpsmoodstavce"/>
    <w:link w:val="Textpoznpodarou"/>
    <w:uiPriority w:val="99"/>
    <w:semiHidden/>
    <w:rsid w:val="004F125F"/>
    <w:rPr>
      <w:rFonts w:ascii="Times New Roman" w:hAnsi="Times New Roman"/>
      <w:sz w:val="20"/>
      <w:szCs w:val="20"/>
    </w:rPr>
  </w:style>
  <w:style w:type="character" w:styleId="Znakapoznpodarou">
    <w:name w:val="footnote reference"/>
    <w:basedOn w:val="Standardnpsmoodstavce"/>
    <w:uiPriority w:val="99"/>
    <w:semiHidden/>
    <w:unhideWhenUsed/>
    <w:rsid w:val="004F125F"/>
    <w:rPr>
      <w:vertAlign w:val="superscript"/>
    </w:rPr>
  </w:style>
  <w:style w:type="paragraph" w:styleId="Odstavecseseznamem">
    <w:name w:val="List Paragraph"/>
    <w:basedOn w:val="Normln"/>
    <w:uiPriority w:val="34"/>
    <w:qFormat/>
    <w:rsid w:val="0069248C"/>
    <w:pPr>
      <w:ind w:left="720"/>
      <w:contextualSpacing/>
    </w:pPr>
  </w:style>
  <w:style w:type="paragraph" w:styleId="Podnadpis">
    <w:name w:val="Subtitle"/>
    <w:basedOn w:val="Normln"/>
    <w:next w:val="Normln"/>
    <w:link w:val="PodnadpisChar"/>
    <w:uiPriority w:val="11"/>
    <w:qFormat/>
    <w:rsid w:val="00E80043"/>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E80043"/>
    <w:rPr>
      <w:rFonts w:eastAsiaTheme="minorEastAsia"/>
      <w:color w:val="5A5A5A" w:themeColor="text1" w:themeTint="A5"/>
      <w:spacing w:val="15"/>
    </w:rPr>
  </w:style>
  <w:style w:type="paragraph" w:styleId="Obsah3">
    <w:name w:val="toc 3"/>
    <w:basedOn w:val="Normln"/>
    <w:next w:val="Normln"/>
    <w:autoRedefine/>
    <w:uiPriority w:val="39"/>
    <w:unhideWhenUsed/>
    <w:rsid w:val="00E80043"/>
    <w:pPr>
      <w:spacing w:after="100"/>
      <w:ind w:left="480"/>
    </w:pPr>
  </w:style>
  <w:style w:type="paragraph" w:styleId="Bezmezer">
    <w:name w:val="No Spacing"/>
    <w:uiPriority w:val="1"/>
    <w:qFormat/>
    <w:rsid w:val="00240988"/>
    <w:pPr>
      <w:spacing w:line="480" w:lineRule="auto"/>
      <w:jc w:val="both"/>
    </w:pPr>
    <w:rPr>
      <w:rFonts w:ascii="Times New Roman" w:hAnsi="Times New Roman"/>
      <w:sz w:val="24"/>
    </w:rPr>
  </w:style>
  <w:style w:type="character" w:styleId="Nevyeenzmnka">
    <w:name w:val="Unresolved Mention"/>
    <w:basedOn w:val="Standardnpsmoodstavce"/>
    <w:uiPriority w:val="99"/>
    <w:semiHidden/>
    <w:unhideWhenUsed/>
    <w:rsid w:val="004C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25417/1/2?vtextu=z%C3%A1v%C4%9B%C5%A5&amp;timeslice=31.03.1964" TargetMode="External"/><Relationship Id="rId13" Type="http://schemas.openxmlformats.org/officeDocument/2006/relationships/hyperlink" Target="https://www.nkcr.cz/sluzby/dedicke-pravo/zav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kcr.cz/vasi-notari/detail/239_550-na-dusicky-pravidelne-stoupa-zajem-o-zaveti-jejich-pocty-narustaji-i-meziroc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canskyzakonik.justice.cz/images/pdf/Duvodova-zprava-NOZ-konsolidovana-verz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p.cz/eknih/1948ns/tisky/t0509_07.htm" TargetMode="External"/><Relationship Id="rId4" Type="http://schemas.openxmlformats.org/officeDocument/2006/relationships/settings" Target="settings.xml"/><Relationship Id="rId9" Type="http://schemas.openxmlformats.org/officeDocument/2006/relationships/hyperlink" Target="https://droitromain.univ-grenoble-alpes.fr/Corpus/d-50.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roitromain.univ-grenoble-alpes.fr/Corpus/d-50.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3D62-17C6-4363-B528-E3B932D7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56</Pages>
  <Words>16746</Words>
  <Characters>98806</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Chmil</dc:creator>
  <cp:keywords/>
  <dc:description/>
  <cp:lastModifiedBy>Jan Chmil</cp:lastModifiedBy>
  <cp:revision>3305</cp:revision>
  <dcterms:created xsi:type="dcterms:W3CDTF">2021-10-26T14:57:00Z</dcterms:created>
  <dcterms:modified xsi:type="dcterms:W3CDTF">2022-06-07T20:50:00Z</dcterms:modified>
</cp:coreProperties>
</file>