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E59AA" w:rsidRPr="00427052" w:rsidTr="00CB26F0">
        <w:trPr>
          <w:cantSplit/>
          <w:jc w:val="center"/>
        </w:trPr>
        <w:tc>
          <w:tcPr>
            <w:tcW w:w="9072" w:type="dxa"/>
            <w:tcBorders>
              <w:top w:val="single" w:sz="18" w:space="0" w:color="auto"/>
              <w:bottom w:val="nil"/>
            </w:tcBorders>
            <w:vAlign w:val="center"/>
          </w:tcPr>
          <w:p w:rsidR="004E59AA" w:rsidRPr="00427052" w:rsidRDefault="004E59AA" w:rsidP="00CB26F0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4E59AA" w:rsidRPr="00427052" w:rsidRDefault="004E59AA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4E59AA" w:rsidRPr="00427052" w:rsidRDefault="004E59AA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Times New Roman"/>
          <w:b/>
          <w:smallCaps/>
          <w:kern w:val="0"/>
          <w:sz w:val="36"/>
          <w:lang w:eastAsia="cs-CZ" w:bidi="ar-SA"/>
        </w:rPr>
      </w:pPr>
      <w:r w:rsidRPr="00427052">
        <w:rPr>
          <w:rFonts w:ascii="Arial" w:eastAsia="Times New Roman" w:hAnsi="Arial" w:cs="Times New Roman"/>
          <w:b/>
          <w:smallCaps/>
          <w:kern w:val="0"/>
          <w:sz w:val="36"/>
          <w:lang w:eastAsia="cs-CZ" w:bidi="ar-SA"/>
        </w:rPr>
        <w:t xml:space="preserve">Hodnocení </w:t>
      </w:r>
    </w:p>
    <w:p w:rsidR="004E59AA" w:rsidRPr="00427052" w:rsidRDefault="004E59AA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Times New Roman"/>
          <w:b/>
          <w:smallCaps/>
          <w:kern w:val="0"/>
          <w:sz w:val="36"/>
          <w:lang w:eastAsia="cs-CZ" w:bidi="ar-SA"/>
        </w:rPr>
      </w:pPr>
      <w:r w:rsidRPr="00427052">
        <w:rPr>
          <w:rFonts w:ascii="Arial" w:eastAsia="Times New Roman" w:hAnsi="Arial" w:cs="Times New Roman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4E59AA" w:rsidRPr="00427052" w:rsidTr="00CB26F0">
        <w:trPr>
          <w:trHeight w:hRule="exact" w:val="480"/>
        </w:trPr>
        <w:tc>
          <w:tcPr>
            <w:tcW w:w="4570" w:type="dxa"/>
          </w:tcPr>
          <w:p w:rsidR="004E59AA" w:rsidRPr="00427052" w:rsidRDefault="004E59AA" w:rsidP="00CB26F0">
            <w:pPr>
              <w:widowControl/>
              <w:suppressAutoHyphens w:val="0"/>
              <w:spacing w:before="60" w:line="240" w:lineRule="auto"/>
              <w:jc w:val="left"/>
              <w:rPr>
                <w:rFonts w:eastAsia="Times New Roman" w:cs="Times New Roman"/>
                <w:kern w:val="0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>Oponent bakalářské práce (jméno, příjmení a tituly</w:t>
            </w:r>
            <w:r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 xml:space="preserve"> / pracoviště, je-li mimo VŠOH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>)</w:t>
            </w:r>
          </w:p>
        </w:tc>
        <w:tc>
          <w:tcPr>
            <w:tcW w:w="4502" w:type="dxa"/>
          </w:tcPr>
          <w:p w:rsidR="004E59AA" w:rsidRPr="00427052" w:rsidRDefault="004E59AA" w:rsidP="00CB26F0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  <w:p w:rsidR="004E59AA" w:rsidRPr="00427052" w:rsidRDefault="004E59AA" w:rsidP="00CB26F0">
            <w:pPr>
              <w:widowControl/>
              <w:suppressAutoHyphens w:val="0"/>
              <w:spacing w:before="60" w:line="240" w:lineRule="auto"/>
              <w:jc w:val="left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</w:tr>
      <w:tr w:rsidR="004E59AA" w:rsidRPr="00427052" w:rsidTr="00CB26F0">
        <w:trPr>
          <w:trHeight w:hRule="exact" w:val="480"/>
        </w:trPr>
        <w:tc>
          <w:tcPr>
            <w:tcW w:w="4570" w:type="dxa"/>
          </w:tcPr>
          <w:p w:rsidR="004E59AA" w:rsidRPr="004E5A2C" w:rsidRDefault="004E59AA" w:rsidP="00CB26F0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Mgr. Tomáš Jeřábek, MBA</w:t>
            </w:r>
          </w:p>
        </w:tc>
        <w:tc>
          <w:tcPr>
            <w:tcW w:w="4502" w:type="dxa"/>
          </w:tcPr>
          <w:p w:rsidR="004E59AA" w:rsidRPr="004E5A2C" w:rsidRDefault="004E59AA" w:rsidP="00CB26F0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Elena</w:t>
            </w: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Minkina</w:t>
            </w:r>
          </w:p>
        </w:tc>
      </w:tr>
    </w:tbl>
    <w:p w:rsidR="004E59AA" w:rsidRPr="00427052" w:rsidRDefault="004E59AA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4E59AA" w:rsidRPr="00427052" w:rsidTr="00CB26F0">
        <w:trPr>
          <w:trHeight w:val="399"/>
        </w:trPr>
        <w:tc>
          <w:tcPr>
            <w:tcW w:w="1145" w:type="dxa"/>
            <w:tcBorders>
              <w:right w:val="nil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4E59AA" w:rsidRPr="004E5A2C" w:rsidRDefault="004E59AA" w:rsidP="00CB26F0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Marketingový management vybraných kategorií ubytovacích zařízení v daném regionu</w:t>
            </w:r>
          </w:p>
        </w:tc>
      </w:tr>
    </w:tbl>
    <w:p w:rsidR="004E59AA" w:rsidRPr="00427052" w:rsidRDefault="004E59AA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4E59AA" w:rsidRPr="00427052" w:rsidRDefault="004E59AA" w:rsidP="007D1F01">
      <w:pPr>
        <w:widowControl/>
        <w:suppressAutoHyphens w:val="0"/>
        <w:spacing w:line="240" w:lineRule="auto"/>
        <w:rPr>
          <w:rFonts w:eastAsia="Times New Roman" w:cs="Times New Roman"/>
          <w:kern w:val="0"/>
          <w:sz w:val="16"/>
          <w:lang w:eastAsia="cs-CZ" w:bidi="ar-SA"/>
        </w:rPr>
      </w:pPr>
    </w:p>
    <w:p w:rsidR="004E59AA" w:rsidRPr="00427052" w:rsidRDefault="004E59AA" w:rsidP="007D1F01">
      <w:pPr>
        <w:widowControl/>
        <w:suppressAutoHyphens w:val="0"/>
        <w:spacing w:line="240" w:lineRule="auto"/>
        <w:rPr>
          <w:rFonts w:eastAsia="Times New Roman" w:cs="Times New Roman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4"/>
        <w:gridCol w:w="612"/>
        <w:gridCol w:w="612"/>
        <w:gridCol w:w="612"/>
        <w:gridCol w:w="612"/>
        <w:gridCol w:w="612"/>
        <w:gridCol w:w="612"/>
      </w:tblGrid>
      <w:tr w:rsidR="004E59AA" w:rsidRPr="00427052" w:rsidTr="00CB26F0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9AA" w:rsidRPr="00427052" w:rsidRDefault="004E59AA" w:rsidP="00CB26F0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Times New Roman"/>
                <w:b/>
                <w:kern w:val="0"/>
                <w:lang w:eastAsia="cs-CZ" w:bidi="ar-SA"/>
              </w:rPr>
            </w:pPr>
            <w:r w:rsidRPr="000E7EA4">
              <w:rPr>
                <w:rFonts w:ascii="Arial" w:eastAsia="Times New Roman" w:hAnsi="Arial" w:cs="Times New Roman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F</w:t>
            </w:r>
          </w:p>
        </w:tc>
      </w:tr>
      <w:tr w:rsidR="004E59AA" w:rsidRPr="00427052" w:rsidTr="00CB26F0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stupeň</w:t>
            </w: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 xml:space="preserve">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4E59AA" w:rsidRPr="00427052" w:rsidRDefault="003A7B50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4E59AA" w:rsidRPr="00427052" w:rsidTr="00CB26F0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3A7B50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4E59AA" w:rsidRPr="00427052" w:rsidTr="00CB26F0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4E59AA" w:rsidRPr="00427052" w:rsidRDefault="003A7B50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4E59AA" w:rsidRPr="00427052" w:rsidTr="00CB26F0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3A7B50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4E59AA" w:rsidRPr="00427052" w:rsidTr="00CB26F0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3A7B50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4E59AA" w:rsidRPr="00427052" w:rsidTr="00CB26F0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3A7B50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4E59AA" w:rsidRPr="00427052" w:rsidTr="00CB26F0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4E59AA" w:rsidRPr="00427052" w:rsidRDefault="003A7B50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4E59AA" w:rsidRPr="00427052" w:rsidTr="00CB26F0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</w:tcPr>
          <w:p w:rsidR="004E59AA" w:rsidRPr="00427052" w:rsidRDefault="003A7B50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</w:tbl>
    <w:p w:rsidR="004E59AA" w:rsidRPr="00427052" w:rsidRDefault="004E59AA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sz w:val="16"/>
          <w:lang w:eastAsia="cs-CZ" w:bidi="ar-SA"/>
        </w:rPr>
      </w:pPr>
    </w:p>
    <w:p w:rsidR="004E59AA" w:rsidRPr="00427052" w:rsidRDefault="004E59AA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4"/>
        <w:gridCol w:w="612"/>
        <w:gridCol w:w="612"/>
        <w:gridCol w:w="612"/>
        <w:gridCol w:w="612"/>
        <w:gridCol w:w="612"/>
        <w:gridCol w:w="612"/>
      </w:tblGrid>
      <w:tr w:rsidR="004E59AA" w:rsidRPr="00427052" w:rsidTr="00CB26F0"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60" w:after="60" w:line="240" w:lineRule="auto"/>
              <w:rPr>
                <w:rFonts w:eastAsia="Times New Roman" w:cs="Times New Roman"/>
                <w:kern w:val="0"/>
                <w:lang w:eastAsia="cs-CZ" w:bidi="ar-SA"/>
              </w:rPr>
            </w:pPr>
            <w:r w:rsidRPr="000E7EA4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F</w:t>
            </w:r>
          </w:p>
        </w:tc>
      </w:tr>
      <w:tr w:rsidR="004E59AA" w:rsidRPr="00427052" w:rsidTr="00CB26F0"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4E59AA" w:rsidRPr="00427052" w:rsidRDefault="003A7B50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X</w:t>
            </w:r>
          </w:p>
        </w:tc>
      </w:tr>
      <w:tr w:rsidR="004E59AA" w:rsidRPr="00427052" w:rsidTr="00CB26F0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 xml:space="preserve"> </w:t>
            </w:r>
            <w:r w:rsidR="003A7B50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</w:tr>
      <w:tr w:rsidR="004E59AA" w:rsidRPr="00427052" w:rsidTr="00CB26F0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</w:tcPr>
          <w:p w:rsidR="004E59AA" w:rsidRPr="00427052" w:rsidRDefault="004E59AA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  <w:tc>
          <w:tcPr>
            <w:tcW w:w="339" w:type="pct"/>
          </w:tcPr>
          <w:p w:rsidR="004E59AA" w:rsidRPr="00427052" w:rsidRDefault="003A7B50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4E59AA" w:rsidRPr="00427052" w:rsidRDefault="004E59AA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  <w:tc>
          <w:tcPr>
            <w:tcW w:w="339" w:type="pct"/>
          </w:tcPr>
          <w:p w:rsidR="004E59AA" w:rsidRPr="00427052" w:rsidRDefault="004E59AA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 xml:space="preserve"> </w:t>
            </w:r>
          </w:p>
        </w:tc>
        <w:tc>
          <w:tcPr>
            <w:tcW w:w="339" w:type="pct"/>
          </w:tcPr>
          <w:p w:rsidR="004E59AA" w:rsidRPr="00427052" w:rsidRDefault="004E59AA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</w:tr>
      <w:tr w:rsidR="004E59AA" w:rsidRPr="00427052" w:rsidTr="00CB26F0">
        <w:tc>
          <w:tcPr>
            <w:tcW w:w="296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4E59AA" w:rsidRPr="00427052" w:rsidRDefault="003A7B50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4E59AA" w:rsidRPr="00427052" w:rsidRDefault="004E59AA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</w:tr>
    </w:tbl>
    <w:p w:rsidR="004E59AA" w:rsidRPr="00427052" w:rsidRDefault="004E59AA" w:rsidP="007D1F01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  <w:bookmarkStart w:id="0" w:name="_GoBack"/>
      <w:bookmarkEnd w:id="0"/>
    </w:p>
    <w:p w:rsidR="004E59AA" w:rsidRDefault="004E59AA" w:rsidP="007D1F01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B024B8" w:rsidRDefault="00B024B8" w:rsidP="00C26E0A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Bakalářská práce E. </w:t>
      </w:r>
      <w:proofErr w:type="spellStart"/>
      <w:r>
        <w:rPr>
          <w:rFonts w:eastAsia="Times New Roman" w:cs="Times New Roman"/>
          <w:kern w:val="0"/>
          <w:lang w:eastAsia="cs-CZ" w:bidi="ar-SA"/>
        </w:rPr>
        <w:t>Minkiny</w:t>
      </w:r>
      <w:proofErr w:type="spellEnd"/>
      <w:r>
        <w:rPr>
          <w:rFonts w:eastAsia="Times New Roman" w:cs="Times New Roman"/>
          <w:kern w:val="0"/>
          <w:lang w:eastAsia="cs-CZ" w:bidi="ar-SA"/>
        </w:rPr>
        <w:t xml:space="preserve"> se zabývá analýzou marketingového managementu vybrané kategorie ubytovacího zařízení. Práce je rozdělena na část teoretickou a praktickou. Teoretická část na mě působí silně chaoticky, především v rámci návaznosti na praktickou část – například marketingového informačního systému, o němž není v praktické části ani zmínka. Dále zde autorka zbytečně přepisuje definice uvedené v každé učebnici </w:t>
      </w:r>
      <w:proofErr w:type="gramStart"/>
      <w:r>
        <w:rPr>
          <w:rFonts w:eastAsia="Times New Roman" w:cs="Times New Roman"/>
          <w:kern w:val="0"/>
          <w:lang w:eastAsia="cs-CZ" w:bidi="ar-SA"/>
        </w:rPr>
        <w:t>marketingu</w:t>
      </w:r>
      <w:proofErr w:type="gramEnd"/>
      <w:r>
        <w:rPr>
          <w:rFonts w:eastAsia="Times New Roman" w:cs="Times New Roman"/>
          <w:kern w:val="0"/>
          <w:lang w:eastAsia="cs-CZ" w:bidi="ar-SA"/>
        </w:rPr>
        <w:t xml:space="preserve"> –</w:t>
      </w:r>
      <w:proofErr w:type="gramStart"/>
      <w:r>
        <w:rPr>
          <w:rFonts w:eastAsia="Times New Roman" w:cs="Times New Roman"/>
          <w:kern w:val="0"/>
          <w:lang w:eastAsia="cs-CZ" w:bidi="ar-SA"/>
        </w:rPr>
        <w:t>co</w:t>
      </w:r>
      <w:proofErr w:type="gramEnd"/>
      <w:r>
        <w:rPr>
          <w:rFonts w:eastAsia="Times New Roman" w:cs="Times New Roman"/>
          <w:kern w:val="0"/>
          <w:lang w:eastAsia="cs-CZ" w:bidi="ar-SA"/>
        </w:rPr>
        <w:t xml:space="preserve"> je to marketingová koncepce, co je to marketingový výzkum, </w:t>
      </w:r>
      <w:proofErr w:type="spellStart"/>
      <w:r>
        <w:rPr>
          <w:rFonts w:eastAsia="Times New Roman" w:cs="Times New Roman"/>
          <w:kern w:val="0"/>
          <w:lang w:eastAsia="cs-CZ" w:bidi="ar-SA"/>
        </w:rPr>
        <w:t>Maslowova</w:t>
      </w:r>
      <w:proofErr w:type="spellEnd"/>
      <w:r>
        <w:rPr>
          <w:rFonts w:eastAsia="Times New Roman" w:cs="Times New Roman"/>
          <w:kern w:val="0"/>
          <w:lang w:eastAsia="cs-CZ" w:bidi="ar-SA"/>
        </w:rPr>
        <w:t xml:space="preserve"> pyramida atd.</w:t>
      </w:r>
    </w:p>
    <w:p w:rsidR="00B024B8" w:rsidRDefault="00564DC7" w:rsidP="00C26E0A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Dále uvádím připomínky k praktické části:</w:t>
      </w:r>
    </w:p>
    <w:p w:rsidR="00564DC7" w:rsidRDefault="00564DC7" w:rsidP="00564DC7">
      <w:pPr>
        <w:pStyle w:val="Odstavecseseznamem"/>
        <w:widowControl/>
        <w:numPr>
          <w:ilvl w:val="0"/>
          <w:numId w:val="2"/>
        </w:numPr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Autorčina analýza marketingového mixu je velmi slabá, </w:t>
      </w:r>
    </w:p>
    <w:p w:rsidR="00564DC7" w:rsidRDefault="00564DC7" w:rsidP="00564DC7">
      <w:pPr>
        <w:pStyle w:val="Odstavecseseznamem"/>
        <w:widowControl/>
        <w:numPr>
          <w:ilvl w:val="1"/>
          <w:numId w:val="2"/>
        </w:numPr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například v rámci analýzy produktu bych očekával analýzu jeho jednotlivých vrstev spojenou s komparací v rámci podobných zařízení. Na místo toho autorka pouze přepisuje nabídku daného hotelu.</w:t>
      </w:r>
    </w:p>
    <w:p w:rsidR="00564DC7" w:rsidRDefault="00564DC7" w:rsidP="00564DC7">
      <w:pPr>
        <w:pStyle w:val="Odstavecseseznamem"/>
        <w:widowControl/>
        <w:numPr>
          <w:ilvl w:val="1"/>
          <w:numId w:val="2"/>
        </w:numPr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rovněž analýza ceny je velmi nedostatečná, postrádám zde představení cenové politiky, dále například analýzu tržeb, výzkum spokojenosti návštěvníků s cenou,</w:t>
      </w:r>
      <w:r w:rsidR="004F13C7">
        <w:rPr>
          <w:rFonts w:eastAsia="Times New Roman" w:cs="Times New Roman"/>
          <w:kern w:val="0"/>
          <w:lang w:eastAsia="cs-CZ" w:bidi="ar-SA"/>
        </w:rPr>
        <w:t xml:space="preserve"> analýza slev,</w:t>
      </w:r>
      <w:r>
        <w:rPr>
          <w:rFonts w:eastAsia="Times New Roman" w:cs="Times New Roman"/>
          <w:kern w:val="0"/>
          <w:lang w:eastAsia="cs-CZ" w:bidi="ar-SA"/>
        </w:rPr>
        <w:t xml:space="preserve"> atd. Autorčina analýza se omezuje pouze na šest řádků, </w:t>
      </w:r>
      <w:r>
        <w:rPr>
          <w:rFonts w:eastAsia="Times New Roman" w:cs="Times New Roman"/>
          <w:kern w:val="0"/>
          <w:lang w:eastAsia="cs-CZ" w:bidi="ar-SA"/>
        </w:rPr>
        <w:lastRenderedPageBreak/>
        <w:t>kde autorka uvádí: „</w:t>
      </w:r>
      <w:r w:rsidRPr="00564DC7">
        <w:rPr>
          <w:rFonts w:eastAsia="Times New Roman" w:cs="Times New Roman"/>
          <w:i/>
          <w:kern w:val="0"/>
          <w:lang w:eastAsia="cs-CZ" w:bidi="ar-SA"/>
        </w:rPr>
        <w:t xml:space="preserve">Velkým kladem je, že hotel patří do známé skupiny hotelových řetězců, protože zákazníci si nejčastěji vybírají hotel, který má </w:t>
      </w:r>
      <w:proofErr w:type="spellStart"/>
      <w:r w:rsidRPr="00564DC7">
        <w:rPr>
          <w:rFonts w:eastAsia="Times New Roman" w:cs="Times New Roman"/>
          <w:i/>
          <w:kern w:val="0"/>
          <w:lang w:eastAsia="cs-CZ" w:bidi="ar-SA"/>
        </w:rPr>
        <w:t>brand</w:t>
      </w:r>
      <w:proofErr w:type="spellEnd"/>
      <w:r w:rsidRPr="00564DC7">
        <w:rPr>
          <w:rFonts w:eastAsia="Times New Roman" w:cs="Times New Roman"/>
          <w:i/>
          <w:kern w:val="0"/>
          <w:lang w:eastAsia="cs-CZ" w:bidi="ar-SA"/>
        </w:rPr>
        <w:t xml:space="preserve"> spojený s dlouhou historií.</w:t>
      </w:r>
      <w:r>
        <w:rPr>
          <w:rFonts w:eastAsia="Times New Roman" w:cs="Times New Roman"/>
          <w:i/>
          <w:kern w:val="0"/>
          <w:lang w:eastAsia="cs-CZ" w:bidi="ar-SA"/>
        </w:rPr>
        <w:t>“</w:t>
      </w:r>
      <w:r>
        <w:rPr>
          <w:rFonts w:eastAsia="Times New Roman" w:cs="Times New Roman"/>
          <w:kern w:val="0"/>
          <w:lang w:eastAsia="cs-CZ" w:bidi="ar-SA"/>
        </w:rPr>
        <w:t xml:space="preserve"> Tvrzení je bez odkazu na zdroj, proto by mě zajímalo, jak k tomuto úsudku dospěla.</w:t>
      </w:r>
    </w:p>
    <w:p w:rsidR="004F13C7" w:rsidRDefault="004F13C7" w:rsidP="00564DC7">
      <w:pPr>
        <w:pStyle w:val="Odstavecseseznamem"/>
        <w:widowControl/>
        <w:numPr>
          <w:ilvl w:val="1"/>
          <w:numId w:val="2"/>
        </w:numPr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Ve stejném duchu se odvíjí analýza ostatních částí marketingového mixu</w:t>
      </w:r>
      <w:r w:rsidR="00424DD1">
        <w:rPr>
          <w:rFonts w:eastAsia="Times New Roman" w:cs="Times New Roman"/>
          <w:kern w:val="0"/>
          <w:lang w:eastAsia="cs-CZ" w:bidi="ar-SA"/>
        </w:rPr>
        <w:t>, kde v případě distribuce postrádám alespoň přehled rezervačních portálů, přes které hotel nabízí své služby, atd.</w:t>
      </w:r>
    </w:p>
    <w:p w:rsidR="00424DD1" w:rsidRDefault="00424DD1" w:rsidP="00424DD1">
      <w:pPr>
        <w:pStyle w:val="Odstavecseseznamem"/>
        <w:widowControl/>
        <w:numPr>
          <w:ilvl w:val="0"/>
          <w:numId w:val="2"/>
        </w:numPr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V kapitole 3 autorka prezentu blíže nespecifikovaný marketingový výzkum. V tabulkách 1 až 3 jsou respondenti výzkumu (tedy zřejmě vybraní návštěvníci) děleni podle tří zkoumaných znaků. Ovšem v tabulce 1 (dělení dle národností) je pracováno s 139 respondenty, v tabulce 2 (dělení dle účelu pobytu) pak se 138 oslovenými návštěvníky a v případě dělení dle věku (tabulka 3) pouze s 30 respondenty. Dále u tabulek nejsou uvedeny zdroje. Tedy autorkou představený výzkum vypadá velmi zvláštně.</w:t>
      </w:r>
    </w:p>
    <w:p w:rsidR="00424DD1" w:rsidRDefault="007A18A6" w:rsidP="00424DD1">
      <w:pPr>
        <w:pStyle w:val="Odstavecseseznamem"/>
        <w:widowControl/>
        <w:numPr>
          <w:ilvl w:val="0"/>
          <w:numId w:val="2"/>
        </w:numPr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V rámci 4. kapitoly autorka počítá vybrané ukazatele finanční analýzy podniku. Zde postrádám hlubší interpretace získaných výsledků. Dále není jasné, proč autorka vybírá právě tyto ukazatele. Navíc bych v příloze očekával zdrojový dokument</w:t>
      </w:r>
      <w:r w:rsidR="004540DB">
        <w:rPr>
          <w:rFonts w:eastAsia="Times New Roman" w:cs="Times New Roman"/>
          <w:kern w:val="0"/>
          <w:lang w:eastAsia="cs-CZ" w:bidi="ar-SA"/>
        </w:rPr>
        <w:t>,</w:t>
      </w:r>
      <w:r>
        <w:rPr>
          <w:rFonts w:eastAsia="Times New Roman" w:cs="Times New Roman"/>
          <w:kern w:val="0"/>
          <w:lang w:eastAsia="cs-CZ" w:bidi="ar-SA"/>
        </w:rPr>
        <w:t xml:space="preserve"> na jehož základě by bylo možné výpočty ověřit. </w:t>
      </w:r>
      <w:r w:rsidR="004540DB">
        <w:rPr>
          <w:rFonts w:eastAsia="Times New Roman" w:cs="Times New Roman"/>
          <w:kern w:val="0"/>
          <w:lang w:eastAsia="cs-CZ" w:bidi="ar-SA"/>
        </w:rPr>
        <w:t>Osobně bych autorce spíše doporučil zaměřit se na hodnocení finančního zdraví podniku prostřednictvím některého z bonitních modelů, umožňujícího zohlednění odvětvových odlišností, např. model IN95.</w:t>
      </w:r>
    </w:p>
    <w:p w:rsidR="004540DB" w:rsidRDefault="00601580" w:rsidP="00424DD1">
      <w:pPr>
        <w:pStyle w:val="Odstavecseseznamem"/>
        <w:widowControl/>
        <w:numPr>
          <w:ilvl w:val="0"/>
          <w:numId w:val="2"/>
        </w:numPr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Analýza cílů a analýza strategie je rovněž velmi chabá.</w:t>
      </w:r>
    </w:p>
    <w:p w:rsidR="00601580" w:rsidRDefault="004E71A0" w:rsidP="00424DD1">
      <w:pPr>
        <w:pStyle w:val="Odstavecseseznamem"/>
        <w:widowControl/>
        <w:numPr>
          <w:ilvl w:val="0"/>
          <w:numId w:val="2"/>
        </w:numPr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Pátou kapitolu autorka nazývá SWOT analýzou, ovšem v dané kapitole je pouze SWOT matice, samotná analýza chybí.</w:t>
      </w:r>
    </w:p>
    <w:p w:rsidR="009253F4" w:rsidRDefault="009253F4" w:rsidP="00424DD1">
      <w:pPr>
        <w:pStyle w:val="Odstavecseseznamem"/>
        <w:widowControl/>
        <w:numPr>
          <w:ilvl w:val="0"/>
          <w:numId w:val="2"/>
        </w:numPr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STEP analýza uvedená v šesté kapitole rovněž není dopracovaná. Opět jsou zde vyjmenovány jednotlivé faktory, ovšem samotnou analýzu postrádám.</w:t>
      </w:r>
    </w:p>
    <w:p w:rsidR="00711C47" w:rsidRDefault="00B32934" w:rsidP="00424DD1">
      <w:pPr>
        <w:pStyle w:val="Odstavecseseznamem"/>
        <w:widowControl/>
        <w:numPr>
          <w:ilvl w:val="0"/>
          <w:numId w:val="2"/>
        </w:numPr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Další analýzy – komparační (cenová) a </w:t>
      </w:r>
      <w:proofErr w:type="spellStart"/>
      <w:r>
        <w:rPr>
          <w:rFonts w:eastAsia="Times New Roman" w:cs="Times New Roman"/>
          <w:kern w:val="0"/>
          <w:lang w:eastAsia="cs-CZ" w:bidi="ar-SA"/>
        </w:rPr>
        <w:t>Porterova</w:t>
      </w:r>
      <w:proofErr w:type="spellEnd"/>
      <w:r>
        <w:rPr>
          <w:rFonts w:eastAsia="Times New Roman" w:cs="Times New Roman"/>
          <w:kern w:val="0"/>
          <w:lang w:eastAsia="cs-CZ" w:bidi="ar-SA"/>
        </w:rPr>
        <w:t xml:space="preserve"> jsou opět bez podrobnějšího rozpracování a tedy nemohou vést k hlubším závěrům.</w:t>
      </w:r>
    </w:p>
    <w:p w:rsidR="00B32934" w:rsidRDefault="00B32934" w:rsidP="00424DD1">
      <w:pPr>
        <w:pStyle w:val="Odstavecseseznamem"/>
        <w:widowControl/>
        <w:numPr>
          <w:ilvl w:val="0"/>
          <w:numId w:val="2"/>
        </w:numPr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Naprostá většina autorčiných návrhů působí spíše jako okamžikové nápady a postrádám u nich vyčíslení finančních nákladů.</w:t>
      </w:r>
    </w:p>
    <w:p w:rsidR="00EB45C8" w:rsidRDefault="00EB45C8" w:rsidP="00424DD1">
      <w:pPr>
        <w:pStyle w:val="Odstavecseseznamem"/>
        <w:widowControl/>
        <w:numPr>
          <w:ilvl w:val="0"/>
          <w:numId w:val="2"/>
        </w:numPr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Tabulky v příloze nejsou </w:t>
      </w:r>
      <w:proofErr w:type="spellStart"/>
      <w:r>
        <w:rPr>
          <w:rFonts w:eastAsia="Times New Roman" w:cs="Times New Roman"/>
          <w:kern w:val="0"/>
          <w:lang w:eastAsia="cs-CZ" w:bidi="ar-SA"/>
        </w:rPr>
        <w:t>odzdrojovány</w:t>
      </w:r>
      <w:proofErr w:type="spellEnd"/>
      <w:r>
        <w:rPr>
          <w:rFonts w:eastAsia="Times New Roman" w:cs="Times New Roman"/>
          <w:kern w:val="0"/>
          <w:lang w:eastAsia="cs-CZ" w:bidi="ar-SA"/>
        </w:rPr>
        <w:t>, tedy není jasné, zda jsou autorčiným výtvorem, nebo jsou převzaty.</w:t>
      </w:r>
    </w:p>
    <w:p w:rsidR="00B32934" w:rsidRPr="00B32934" w:rsidRDefault="00B32934" w:rsidP="00B32934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Celkově na mě práce působí, jako kdyby byla dělaná velmi narychlo. Autorka se snažila do prác</w:t>
      </w:r>
      <w:r w:rsidR="00C636DA">
        <w:rPr>
          <w:rFonts w:eastAsia="Times New Roman" w:cs="Times New Roman"/>
          <w:kern w:val="0"/>
          <w:lang w:eastAsia="cs-CZ" w:bidi="ar-SA"/>
        </w:rPr>
        <w:t>e zahrnout co nejvíce analýz bez potřebné hloubky, tedy výrazně převládá kvantita analýz nad jejich kvalitou.</w:t>
      </w:r>
      <w:r w:rsidR="00EB45C8">
        <w:rPr>
          <w:rFonts w:eastAsia="Times New Roman" w:cs="Times New Roman"/>
          <w:kern w:val="0"/>
          <w:lang w:eastAsia="cs-CZ" w:bidi="ar-SA"/>
        </w:rPr>
        <w:t xml:space="preserve"> Text je dle mého názoru nutné dopracovat. Doporučuji autorce vybrat méně analýz a ty podrobněji rozpracovat. Tímto způsobem se jí zcela jistě podaří nalézt smysluplnější a hlubší návrhy. Rovněž doporučuji dopracovat marketingový výzkum.</w:t>
      </w:r>
    </w:p>
    <w:p w:rsidR="004E59AA" w:rsidRPr="00C26E0A" w:rsidRDefault="004E59AA" w:rsidP="00C26E0A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  <w:r>
        <w:rPr>
          <w:rFonts w:eastAsia="Times New Roman" w:cs="Times New Roman"/>
          <w:b/>
          <w:kern w:val="0"/>
          <w:lang w:eastAsia="cs-CZ" w:bidi="ar-SA"/>
        </w:rPr>
        <w:t>U obhajoby požaduji odpověď na následující otázky:</w:t>
      </w:r>
    </w:p>
    <w:p w:rsidR="004E59AA" w:rsidRPr="000E765B" w:rsidRDefault="004E59AA" w:rsidP="000E765B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4E59AA" w:rsidRPr="00427052" w:rsidRDefault="004E59AA" w:rsidP="007D1F01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2625"/>
      </w:tblGrid>
      <w:tr w:rsidR="004E59AA" w:rsidRPr="00427052" w:rsidTr="00CB26F0">
        <w:trPr>
          <w:trHeight w:hRule="exact" w:val="640"/>
          <w:jc w:val="center"/>
        </w:trPr>
        <w:tc>
          <w:tcPr>
            <w:tcW w:w="2910" w:type="dxa"/>
          </w:tcPr>
          <w:p w:rsidR="004E59AA" w:rsidRPr="00427052" w:rsidRDefault="004E59AA" w:rsidP="00CB26F0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>Navržená známka</w:t>
            </w:r>
          </w:p>
          <w:p w:rsidR="004E59AA" w:rsidRPr="00427052" w:rsidRDefault="004E59AA" w:rsidP="00CB26F0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>(Používejte stupnici A, B, C, D, E, F)</w:t>
            </w:r>
          </w:p>
        </w:tc>
        <w:tc>
          <w:tcPr>
            <w:tcW w:w="2625" w:type="dxa"/>
            <w:vAlign w:val="center"/>
          </w:tcPr>
          <w:p w:rsidR="004E59AA" w:rsidRPr="00427052" w:rsidRDefault="003A7B50" w:rsidP="00CB26F0">
            <w:pPr>
              <w:widowControl/>
              <w:suppressAutoHyphens w:val="0"/>
              <w:spacing w:before="20" w:line="240" w:lineRule="auto"/>
              <w:jc w:val="left"/>
              <w:rPr>
                <w:rFonts w:eastAsia="Times New Roman" w:cs="Times New Roman"/>
                <w:smallCaps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smallCaps/>
                <w:kern w:val="0"/>
                <w:lang w:eastAsia="cs-CZ" w:bidi="ar-SA"/>
              </w:rPr>
              <w:t>F</w:t>
            </w:r>
          </w:p>
        </w:tc>
      </w:tr>
    </w:tbl>
    <w:p w:rsidR="004E59AA" w:rsidRPr="00427052" w:rsidRDefault="004E59AA" w:rsidP="007D1F01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4E59AA" w:rsidRPr="00427052" w:rsidRDefault="004E59AA" w:rsidP="007D1F01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4E59AA" w:rsidRPr="00427052" w:rsidRDefault="004E59AA" w:rsidP="007D1F01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kern w:val="0"/>
          <w:lang w:eastAsia="cs-CZ" w:bidi="ar-SA"/>
        </w:rPr>
        <w:t>Bakalářskou práci</w:t>
      </w:r>
      <w:r w:rsidRPr="00427052">
        <w:rPr>
          <w:rFonts w:eastAsia="Times New Roman" w:cs="Times New Roman"/>
          <w:b/>
          <w:kern w:val="0"/>
          <w:lang w:eastAsia="cs-CZ" w:bidi="ar-SA"/>
        </w:rPr>
        <w:t xml:space="preserve"> </w:t>
      </w:r>
      <w:r>
        <w:rPr>
          <w:rFonts w:eastAsia="Times New Roman" w:cs="Times New Roman"/>
          <w:b/>
          <w:kern w:val="0"/>
          <w:lang w:eastAsia="cs-CZ" w:bidi="ar-SA"/>
        </w:rPr>
        <w:t>nedoporučuji</w:t>
      </w:r>
      <w:r w:rsidRPr="00427052">
        <w:rPr>
          <w:rFonts w:eastAsia="Times New Roman" w:cs="Times New Roman"/>
          <w:b/>
          <w:kern w:val="0"/>
          <w:lang w:eastAsia="cs-CZ" w:bidi="ar-SA"/>
        </w:rPr>
        <w:t xml:space="preserve"> </w:t>
      </w:r>
      <w:r w:rsidRPr="00427052">
        <w:rPr>
          <w:rFonts w:eastAsia="Times New Roman" w:cs="Times New Roman"/>
          <w:kern w:val="0"/>
          <w:lang w:eastAsia="cs-CZ" w:bidi="ar-SA"/>
        </w:rPr>
        <w:t>k obhajobě a navrhuji hodnocení:</w:t>
      </w:r>
      <w:r w:rsidRPr="00427052">
        <w:rPr>
          <w:rFonts w:eastAsia="Times New Roman" w:cs="Times New Roman"/>
          <w:b/>
          <w:kern w:val="0"/>
          <w:lang w:eastAsia="cs-CZ" w:bidi="ar-SA"/>
        </w:rPr>
        <w:t xml:space="preserve"> </w:t>
      </w:r>
      <w:r w:rsidR="003A7B50">
        <w:rPr>
          <w:rFonts w:eastAsia="Times New Roman" w:cs="Times New Roman"/>
          <w:b/>
          <w:kern w:val="0"/>
          <w:lang w:eastAsia="cs-CZ" w:bidi="ar-SA"/>
        </w:rPr>
        <w:t>F</w:t>
      </w:r>
      <w:r>
        <w:rPr>
          <w:rFonts w:eastAsia="Times New Roman" w:cs="Times New Roman"/>
          <w:b/>
          <w:kern w:val="0"/>
          <w:lang w:eastAsia="cs-CZ" w:bidi="ar-SA"/>
        </w:rPr>
        <w:t xml:space="preserve"> </w:t>
      </w:r>
    </w:p>
    <w:p w:rsidR="004E59AA" w:rsidRPr="00427052" w:rsidRDefault="004E59AA" w:rsidP="007D1F01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4E59AA" w:rsidRPr="00427052" w:rsidRDefault="004E59AA" w:rsidP="007D1F01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kern w:val="0"/>
          <w:lang w:eastAsia="cs-CZ" w:bidi="ar-SA"/>
        </w:rPr>
        <w:t xml:space="preserve">Oponent </w:t>
      </w:r>
      <w:r w:rsidRPr="00427052">
        <w:rPr>
          <w:rFonts w:eastAsia="Times New Roman" w:cs="Times New Roman"/>
          <w:b/>
          <w:kern w:val="0"/>
          <w:lang w:eastAsia="cs-CZ" w:bidi="ar-SA"/>
        </w:rPr>
        <w:t>bakalářské práce:</w:t>
      </w:r>
      <w:r>
        <w:rPr>
          <w:rFonts w:eastAsia="Times New Roman" w:cs="Times New Roman"/>
          <w:b/>
          <w:kern w:val="0"/>
          <w:lang w:eastAsia="cs-CZ" w:bidi="ar-SA"/>
        </w:rPr>
        <w:t xml:space="preserve">  </w:t>
      </w:r>
      <w:r w:rsidR="003A7B50">
        <w:rPr>
          <w:rFonts w:eastAsia="Times New Roman" w:cs="Times New Roman"/>
          <w:b/>
          <w:kern w:val="0"/>
          <w:lang w:eastAsia="cs-CZ" w:bidi="ar-SA"/>
        </w:rPr>
        <w:t>Mgr. Tomáš Jeřábek, MBA</w:t>
      </w:r>
      <w:r w:rsidRPr="00427052">
        <w:rPr>
          <w:rFonts w:eastAsia="Times New Roman" w:cs="Times New Roman"/>
          <w:b/>
          <w:kern w:val="0"/>
          <w:lang w:eastAsia="cs-CZ" w:bidi="ar-SA"/>
        </w:rPr>
        <w:tab/>
      </w:r>
    </w:p>
    <w:p w:rsidR="004E59AA" w:rsidRPr="00427052" w:rsidRDefault="004E59AA" w:rsidP="007D1F01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4E59AA" w:rsidRPr="003A7B50" w:rsidRDefault="004E59AA" w:rsidP="003A7B50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  <w:sectPr w:rsidR="004E59AA" w:rsidRPr="003A7B50" w:rsidSect="004E59A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eastAsia="Times New Roman" w:cs="Times New Roman"/>
          <w:kern w:val="0"/>
          <w:lang w:eastAsia="cs-CZ" w:bidi="ar-SA"/>
        </w:rPr>
        <w:lastRenderedPageBreak/>
        <w:t xml:space="preserve">Datum, místo a podpis oponenta:  </w:t>
      </w:r>
      <w:proofErr w:type="gramStart"/>
      <w:r w:rsidR="003A7B50">
        <w:t>20.8.2015</w:t>
      </w:r>
      <w:proofErr w:type="gramEnd"/>
      <w:r w:rsidR="003A7B50">
        <w:t>, Brno,</w:t>
      </w:r>
    </w:p>
    <w:p w:rsidR="004E59AA" w:rsidRDefault="004E59AA"/>
    <w:sectPr w:rsidR="004E59AA" w:rsidSect="004E59A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80056"/>
    <w:multiLevelType w:val="hybridMultilevel"/>
    <w:tmpl w:val="27B83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E765B"/>
    <w:rsid w:val="00122E0B"/>
    <w:rsid w:val="002B40D2"/>
    <w:rsid w:val="003A7B50"/>
    <w:rsid w:val="00424DD1"/>
    <w:rsid w:val="004540DB"/>
    <w:rsid w:val="004E59AA"/>
    <w:rsid w:val="004E71A0"/>
    <w:rsid w:val="004F13C7"/>
    <w:rsid w:val="00564DC7"/>
    <w:rsid w:val="00601580"/>
    <w:rsid w:val="00674809"/>
    <w:rsid w:val="00711C47"/>
    <w:rsid w:val="007A18A6"/>
    <w:rsid w:val="007D1F01"/>
    <w:rsid w:val="007F5283"/>
    <w:rsid w:val="00893CEE"/>
    <w:rsid w:val="009253F4"/>
    <w:rsid w:val="00963B1B"/>
    <w:rsid w:val="00A46A75"/>
    <w:rsid w:val="00AB4E9E"/>
    <w:rsid w:val="00B024B8"/>
    <w:rsid w:val="00B32934"/>
    <w:rsid w:val="00C26E0A"/>
    <w:rsid w:val="00C636DA"/>
    <w:rsid w:val="00CB26F0"/>
    <w:rsid w:val="00DD142F"/>
    <w:rsid w:val="00DD5856"/>
    <w:rsid w:val="00E00248"/>
    <w:rsid w:val="00EB45C8"/>
    <w:rsid w:val="00E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F17EF-EF73-4050-A252-B546DBC9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Tomáš Jeřábek</cp:lastModifiedBy>
  <cp:revision>10</cp:revision>
  <dcterms:created xsi:type="dcterms:W3CDTF">2015-08-21T08:20:00Z</dcterms:created>
  <dcterms:modified xsi:type="dcterms:W3CDTF">2015-08-21T10:03:00Z</dcterms:modified>
</cp:coreProperties>
</file>