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charts/chart12.xml" ContentType="application/vnd.openxmlformats-officedocument.drawingml.chart+xml"/>
  <Override PartName="/word/drawings/drawing12.xml" ContentType="application/vnd.openxmlformats-officedocument.drawingml.chartshapes+xml"/>
  <Override PartName="/word/charts/chart13.xml" ContentType="application/vnd.openxmlformats-officedocument.drawingml.chart+xml"/>
  <Override PartName="/word/drawings/drawing13.xml" ContentType="application/vnd.openxmlformats-officedocument.drawingml.chartshapes+xml"/>
  <Override PartName="/word/charts/chart14.xml" ContentType="application/vnd.openxmlformats-officedocument.drawingml.chart+xml"/>
  <Override PartName="/word/drawings/drawing14.xml" ContentType="application/vnd.openxmlformats-officedocument.drawingml.chartshapes+xml"/>
  <Override PartName="/word/charts/chart15.xml" ContentType="application/vnd.openxmlformats-officedocument.drawingml.chart+xml"/>
  <Override PartName="/word/drawings/drawing15.xml" ContentType="application/vnd.openxmlformats-officedocument.drawingml.chartshapes+xml"/>
  <Override PartName="/word/charts/chart16.xml" ContentType="application/vnd.openxmlformats-officedocument.drawingml.chart+xml"/>
  <Override PartName="/word/drawings/drawing16.xml" ContentType="application/vnd.openxmlformats-officedocument.drawingml.chartshapes+xml"/>
  <Override PartName="/word/charts/chart17.xml" ContentType="application/vnd.openxmlformats-officedocument.drawingml.chart+xml"/>
  <Override PartName="/word/drawings/drawing17.xml" ContentType="application/vnd.openxmlformats-officedocument.drawingml.chartshapes+xml"/>
  <Override PartName="/word/charts/chart18.xml" ContentType="application/vnd.openxmlformats-officedocument.drawingml.chart+xml"/>
  <Override PartName="/word/drawings/drawing18.xml" ContentType="application/vnd.openxmlformats-officedocument.drawingml.chartshapes+xml"/>
  <Override PartName="/word/charts/chart19.xml" ContentType="application/vnd.openxmlformats-officedocument.drawingml.chart+xml"/>
  <Override PartName="/word/drawings/drawing19.xml" ContentType="application/vnd.openxmlformats-officedocument.drawingml.chartshapes+xml"/>
  <Override PartName="/word/charts/chart20.xml" ContentType="application/vnd.openxmlformats-officedocument.drawingml.chart+xml"/>
  <Override PartName="/word/drawings/drawing20.xml" ContentType="application/vnd.openxmlformats-officedocument.drawingml.chartshapes+xml"/>
  <Override PartName="/word/charts/chart21.xml" ContentType="application/vnd.openxmlformats-officedocument.drawingml.chart+xml"/>
  <Override PartName="/word/drawings/drawing21.xml" ContentType="application/vnd.openxmlformats-officedocument.drawingml.chartshapes+xml"/>
  <Override PartName="/word/charts/chart22.xml" ContentType="application/vnd.openxmlformats-officedocument.drawingml.chart+xml"/>
  <Override PartName="/word/drawings/drawing22.xml" ContentType="application/vnd.openxmlformats-officedocument.drawingml.chartshapes+xml"/>
  <Override PartName="/word/charts/chart23.xml" ContentType="application/vnd.openxmlformats-officedocument.drawingml.chart+xml"/>
  <Override PartName="/word/drawings/drawing23.xml" ContentType="application/vnd.openxmlformats-officedocument.drawingml.chartshapes+xml"/>
  <Override PartName="/word/charts/chart24.xml" ContentType="application/vnd.openxmlformats-officedocument.drawingml.chart+xml"/>
  <Override PartName="/word/drawings/drawing24.xml" ContentType="application/vnd.openxmlformats-officedocument.drawingml.chartshapes+xml"/>
  <Override PartName="/word/charts/chart25.xml" ContentType="application/vnd.openxmlformats-officedocument.drawingml.chart+xml"/>
  <Override PartName="/word/drawings/drawing25.xml" ContentType="application/vnd.openxmlformats-officedocument.drawingml.chartshapes+xml"/>
  <Override PartName="/word/charts/chart26.xml" ContentType="application/vnd.openxmlformats-officedocument.drawingml.chart+xml"/>
  <Override PartName="/word/drawings/drawing26.xml" ContentType="application/vnd.openxmlformats-officedocument.drawingml.chartshapes+xml"/>
  <Override PartName="/word/charts/chart27.xml" ContentType="application/vnd.openxmlformats-officedocument.drawingml.chart+xml"/>
  <Override PartName="/word/drawings/drawing27.xml" ContentType="application/vnd.openxmlformats-officedocument.drawingml.chartshapes+xml"/>
  <Override PartName="/word/charts/chart28.xml" ContentType="application/vnd.openxmlformats-officedocument.drawingml.chart+xml"/>
  <Override PartName="/word/drawings/drawing28.xml" ContentType="application/vnd.openxmlformats-officedocument.drawingml.chartshapes+xml"/>
  <Override PartName="/word/charts/chart29.xml" ContentType="application/vnd.openxmlformats-officedocument.drawingml.chart+xml"/>
  <Override PartName="/word/drawings/drawing29.xml" ContentType="application/vnd.openxmlformats-officedocument.drawingml.chartshapes+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E31" w:rsidRPr="000B7C65" w:rsidRDefault="00C56E31" w:rsidP="00AE4FC5">
      <w:pPr>
        <w:jc w:val="center"/>
        <w:rPr>
          <w:b/>
          <w:sz w:val="52"/>
          <w:szCs w:val="52"/>
        </w:rPr>
      </w:pPr>
      <w:r w:rsidRPr="000B7C65">
        <w:rPr>
          <w:b/>
          <w:sz w:val="52"/>
          <w:szCs w:val="52"/>
        </w:rPr>
        <w:t>Univerzita Palackého v Olomouci</w:t>
      </w:r>
    </w:p>
    <w:p w:rsidR="00C56E31" w:rsidRDefault="00C56E31" w:rsidP="00AE4FC5">
      <w:pPr>
        <w:jc w:val="center"/>
        <w:rPr>
          <w:sz w:val="36"/>
          <w:szCs w:val="36"/>
        </w:rPr>
      </w:pPr>
      <w:r w:rsidRPr="00AA4226">
        <w:rPr>
          <w:sz w:val="36"/>
          <w:szCs w:val="36"/>
        </w:rPr>
        <w:t>Pedagogická fakulta</w:t>
      </w:r>
    </w:p>
    <w:p w:rsidR="00C56E31" w:rsidRDefault="00C56E31" w:rsidP="00AE4FC5">
      <w:pPr>
        <w:jc w:val="center"/>
        <w:rPr>
          <w:sz w:val="36"/>
          <w:szCs w:val="36"/>
        </w:rPr>
      </w:pPr>
      <w:r>
        <w:rPr>
          <w:sz w:val="36"/>
          <w:szCs w:val="36"/>
        </w:rPr>
        <w:t xml:space="preserve">Ústav </w:t>
      </w:r>
      <w:proofErr w:type="spellStart"/>
      <w:r>
        <w:rPr>
          <w:sz w:val="36"/>
          <w:szCs w:val="36"/>
        </w:rPr>
        <w:t>speciálněpedagogických</w:t>
      </w:r>
      <w:proofErr w:type="spellEnd"/>
      <w:r>
        <w:rPr>
          <w:sz w:val="36"/>
          <w:szCs w:val="36"/>
        </w:rPr>
        <w:t xml:space="preserve"> studií</w:t>
      </w:r>
    </w:p>
    <w:p w:rsidR="00C56E31" w:rsidRDefault="00C56E31" w:rsidP="00AE4FC5">
      <w:pPr>
        <w:jc w:val="center"/>
        <w:rPr>
          <w:sz w:val="36"/>
          <w:szCs w:val="36"/>
        </w:rPr>
      </w:pPr>
    </w:p>
    <w:p w:rsidR="00C56E31" w:rsidRDefault="00C56E31" w:rsidP="00AE4FC5">
      <w:pPr>
        <w:spacing w:line="480" w:lineRule="auto"/>
        <w:jc w:val="center"/>
        <w:rPr>
          <w:sz w:val="36"/>
          <w:szCs w:val="36"/>
        </w:rPr>
      </w:pPr>
    </w:p>
    <w:p w:rsidR="00C56E31" w:rsidRDefault="00C56E31" w:rsidP="00AE4FC5">
      <w:pPr>
        <w:jc w:val="center"/>
        <w:rPr>
          <w:b/>
          <w:sz w:val="36"/>
          <w:szCs w:val="36"/>
        </w:rPr>
      </w:pPr>
      <w:r>
        <w:rPr>
          <w:b/>
          <w:sz w:val="36"/>
          <w:szCs w:val="36"/>
        </w:rPr>
        <w:t>PŘECHOD ABSOLVENTŮ ŠKOL SE ZDRAVOTNÍM POSTIŽENÍM NA TRH PRÁCE</w:t>
      </w:r>
    </w:p>
    <w:p w:rsidR="00C56E31" w:rsidRDefault="00C56E31" w:rsidP="00AE4FC5">
      <w:pPr>
        <w:jc w:val="center"/>
        <w:rPr>
          <w:sz w:val="36"/>
          <w:szCs w:val="36"/>
        </w:rPr>
      </w:pPr>
      <w:r>
        <w:rPr>
          <w:sz w:val="36"/>
          <w:szCs w:val="36"/>
        </w:rPr>
        <w:t>Bakalářská práce</w:t>
      </w:r>
    </w:p>
    <w:p w:rsidR="00C56E31" w:rsidRDefault="00C56E31" w:rsidP="00AE4FC5">
      <w:pPr>
        <w:jc w:val="center"/>
        <w:rPr>
          <w:sz w:val="36"/>
          <w:szCs w:val="36"/>
        </w:rPr>
      </w:pPr>
    </w:p>
    <w:p w:rsidR="00C56E31" w:rsidRDefault="00C56E31" w:rsidP="00AE4FC5">
      <w:pPr>
        <w:jc w:val="center"/>
        <w:rPr>
          <w:sz w:val="36"/>
          <w:szCs w:val="36"/>
        </w:rPr>
      </w:pPr>
    </w:p>
    <w:p w:rsidR="00AE4FC5" w:rsidRDefault="00AE4FC5" w:rsidP="00AE4FC5">
      <w:pPr>
        <w:jc w:val="center"/>
        <w:rPr>
          <w:sz w:val="36"/>
          <w:szCs w:val="36"/>
        </w:rPr>
      </w:pPr>
    </w:p>
    <w:p w:rsidR="00AE4FC5" w:rsidRDefault="00AE4FC5" w:rsidP="00AE4FC5">
      <w:pPr>
        <w:jc w:val="center"/>
        <w:rPr>
          <w:sz w:val="36"/>
          <w:szCs w:val="36"/>
        </w:rPr>
      </w:pPr>
    </w:p>
    <w:p w:rsidR="00C56E31" w:rsidRPr="00D40EBA" w:rsidRDefault="00C56E31" w:rsidP="00AE4FC5">
      <w:pPr>
        <w:jc w:val="center"/>
        <w:rPr>
          <w:sz w:val="32"/>
          <w:szCs w:val="32"/>
        </w:rPr>
      </w:pPr>
      <w:r w:rsidRPr="00D40EBA">
        <w:rPr>
          <w:sz w:val="32"/>
          <w:szCs w:val="32"/>
        </w:rPr>
        <w:t>Vedoucí bakalářské práce:</w:t>
      </w:r>
    </w:p>
    <w:p w:rsidR="00C56E31" w:rsidRPr="00D40EBA" w:rsidRDefault="00C56E31" w:rsidP="00AE4FC5">
      <w:pPr>
        <w:jc w:val="center"/>
        <w:rPr>
          <w:b/>
          <w:sz w:val="32"/>
          <w:szCs w:val="32"/>
        </w:rPr>
      </w:pPr>
      <w:r w:rsidRPr="00D40EBA">
        <w:rPr>
          <w:b/>
          <w:sz w:val="32"/>
          <w:szCs w:val="32"/>
        </w:rPr>
        <w:t>doc. Mgr. PaedDr. Jan Michalík, Ph.D.</w:t>
      </w:r>
    </w:p>
    <w:p w:rsidR="00C56E31" w:rsidRPr="00D40EBA" w:rsidRDefault="00C56E31" w:rsidP="00AE4FC5">
      <w:pPr>
        <w:jc w:val="center"/>
        <w:rPr>
          <w:sz w:val="32"/>
          <w:szCs w:val="32"/>
        </w:rPr>
      </w:pPr>
    </w:p>
    <w:p w:rsidR="00C56E31" w:rsidRPr="00D40EBA" w:rsidRDefault="00C56E31" w:rsidP="00AE4FC5">
      <w:pPr>
        <w:jc w:val="center"/>
        <w:rPr>
          <w:sz w:val="32"/>
          <w:szCs w:val="32"/>
        </w:rPr>
      </w:pPr>
      <w:r w:rsidRPr="00D40EBA">
        <w:rPr>
          <w:sz w:val="32"/>
          <w:szCs w:val="32"/>
        </w:rPr>
        <w:t>Vypracovaly:</w:t>
      </w:r>
    </w:p>
    <w:p w:rsidR="00C56E31" w:rsidRDefault="00C56E31" w:rsidP="00AE4FC5">
      <w:pPr>
        <w:jc w:val="center"/>
        <w:rPr>
          <w:b/>
          <w:sz w:val="32"/>
          <w:szCs w:val="32"/>
        </w:rPr>
      </w:pPr>
      <w:r w:rsidRPr="00D40EBA">
        <w:rPr>
          <w:b/>
          <w:sz w:val="32"/>
          <w:szCs w:val="32"/>
        </w:rPr>
        <w:t>Marie Navrátilová</w:t>
      </w:r>
      <w:r w:rsidR="00AE4FC5" w:rsidRPr="00D40EBA">
        <w:rPr>
          <w:b/>
          <w:sz w:val="32"/>
          <w:szCs w:val="32"/>
        </w:rPr>
        <w:tab/>
      </w:r>
      <w:r w:rsidR="00AE4FC5" w:rsidRPr="00D40EBA">
        <w:rPr>
          <w:b/>
          <w:sz w:val="32"/>
          <w:szCs w:val="32"/>
        </w:rPr>
        <w:tab/>
      </w:r>
      <w:r w:rsidR="00AE4FC5" w:rsidRPr="00D40EBA">
        <w:rPr>
          <w:b/>
          <w:sz w:val="32"/>
          <w:szCs w:val="32"/>
        </w:rPr>
        <w:tab/>
      </w:r>
      <w:r w:rsidRPr="00D40EBA">
        <w:rPr>
          <w:b/>
          <w:sz w:val="32"/>
          <w:szCs w:val="32"/>
        </w:rPr>
        <w:t>Ludmila Matoušková</w:t>
      </w:r>
    </w:p>
    <w:p w:rsidR="00C56E31" w:rsidRDefault="00C56E31" w:rsidP="00AE4FC5">
      <w:pPr>
        <w:jc w:val="center"/>
        <w:rPr>
          <w:b/>
          <w:sz w:val="32"/>
          <w:szCs w:val="32"/>
        </w:rPr>
      </w:pPr>
    </w:p>
    <w:p w:rsidR="008848C2" w:rsidRDefault="00C56E31" w:rsidP="00AE4FC5">
      <w:pPr>
        <w:spacing w:line="480" w:lineRule="auto"/>
        <w:jc w:val="center"/>
        <w:rPr>
          <w:sz w:val="32"/>
          <w:szCs w:val="32"/>
        </w:rPr>
      </w:pPr>
      <w:r>
        <w:rPr>
          <w:sz w:val="32"/>
          <w:szCs w:val="32"/>
        </w:rPr>
        <w:t>Olomouc 2012</w:t>
      </w:r>
    </w:p>
    <w:p w:rsidR="00AE4FC5" w:rsidRPr="00AE4FC5" w:rsidRDefault="00AE4FC5" w:rsidP="00AE4FC5">
      <w:pPr>
        <w:spacing w:line="480" w:lineRule="auto"/>
        <w:rPr>
          <w:sz w:val="32"/>
          <w:szCs w:val="32"/>
        </w:rPr>
        <w:sectPr w:rsidR="00AE4FC5" w:rsidRPr="00AE4FC5" w:rsidSect="004F3D3C">
          <w:type w:val="continuous"/>
          <w:pgSz w:w="11907" w:h="16840" w:code="9"/>
          <w:pgMar w:top="1701" w:right="1134" w:bottom="1134" w:left="1134" w:header="851" w:footer="709" w:gutter="851"/>
          <w:cols w:space="708"/>
          <w:titlePg/>
        </w:sectPr>
      </w:pPr>
    </w:p>
    <w:p w:rsidR="00AE4FC5" w:rsidRDefault="00AE4FC5" w:rsidP="00AE4FC5">
      <w:pPr>
        <w:spacing w:line="480" w:lineRule="auto"/>
      </w:pPr>
    </w:p>
    <w:p w:rsidR="00AE4FC5" w:rsidRDefault="00AE4FC5" w:rsidP="00AE4FC5">
      <w:pPr>
        <w:spacing w:line="480" w:lineRule="auto"/>
      </w:pPr>
    </w:p>
    <w:p w:rsidR="00AE4FC5" w:rsidRDefault="00AE4FC5" w:rsidP="00AE4FC5">
      <w:pPr>
        <w:spacing w:line="480" w:lineRule="auto"/>
      </w:pPr>
    </w:p>
    <w:p w:rsidR="00AE4FC5" w:rsidRDefault="00AE4FC5" w:rsidP="00AE4FC5">
      <w:pPr>
        <w:spacing w:line="480" w:lineRule="auto"/>
      </w:pPr>
    </w:p>
    <w:p w:rsidR="00AE4FC5" w:rsidRDefault="00AE4FC5" w:rsidP="00AE4FC5">
      <w:pPr>
        <w:spacing w:line="480" w:lineRule="auto"/>
      </w:pPr>
    </w:p>
    <w:p w:rsidR="00AE4FC5" w:rsidRDefault="00AE4FC5" w:rsidP="00AE4FC5">
      <w:pPr>
        <w:spacing w:line="480" w:lineRule="auto"/>
      </w:pPr>
    </w:p>
    <w:p w:rsidR="00AE4FC5" w:rsidRDefault="00AE4FC5" w:rsidP="00AE4FC5">
      <w:pPr>
        <w:spacing w:line="480" w:lineRule="auto"/>
      </w:pPr>
    </w:p>
    <w:p w:rsidR="00AE4FC5" w:rsidRDefault="00AE4FC5" w:rsidP="00AE4FC5">
      <w:pPr>
        <w:spacing w:line="480" w:lineRule="auto"/>
      </w:pPr>
    </w:p>
    <w:p w:rsidR="00AE4FC5" w:rsidRDefault="00AE4FC5" w:rsidP="00AE4FC5">
      <w:pPr>
        <w:spacing w:line="480" w:lineRule="auto"/>
      </w:pPr>
    </w:p>
    <w:p w:rsidR="00AE4FC5" w:rsidRDefault="00AE4FC5" w:rsidP="00AE4FC5">
      <w:pPr>
        <w:spacing w:line="480" w:lineRule="auto"/>
      </w:pPr>
    </w:p>
    <w:p w:rsidR="00AE4FC5" w:rsidRDefault="00AE4FC5" w:rsidP="00AE4FC5">
      <w:pPr>
        <w:spacing w:line="480" w:lineRule="auto"/>
      </w:pPr>
    </w:p>
    <w:p w:rsidR="00AE4FC5" w:rsidRDefault="00AE4FC5" w:rsidP="00AE4FC5">
      <w:pPr>
        <w:spacing w:line="480" w:lineRule="auto"/>
      </w:pPr>
      <w:r>
        <w:t xml:space="preserve">Prohlašujeme, že jsme závěrečnou práci vypracovaly samostatně a použily jen uvedených pramenů a literatury.  </w:t>
      </w:r>
    </w:p>
    <w:p w:rsidR="00AE4FC5" w:rsidRDefault="00AE4FC5" w:rsidP="00AE4FC5">
      <w:pPr>
        <w:spacing w:line="480" w:lineRule="auto"/>
        <w:ind w:left="709"/>
      </w:pPr>
      <w:r>
        <w:t xml:space="preserve">V Olomouci dne   </w:t>
      </w:r>
    </w:p>
    <w:p w:rsidR="00AE4FC5" w:rsidRDefault="00AE4FC5" w:rsidP="00AE4FC5">
      <w:pPr>
        <w:spacing w:line="480" w:lineRule="auto"/>
        <w:ind w:left="709"/>
      </w:pPr>
    </w:p>
    <w:p w:rsidR="00AE4FC5" w:rsidRDefault="00AE4FC5" w:rsidP="00AE4FC5">
      <w:pPr>
        <w:spacing w:line="480" w:lineRule="auto"/>
        <w:ind w:left="709"/>
      </w:pPr>
      <w:r>
        <w:t xml:space="preserve">                                                                          ……………………………………</w:t>
      </w:r>
    </w:p>
    <w:p w:rsidR="00AE4FC5" w:rsidRDefault="00AE4FC5" w:rsidP="00AE4FC5">
      <w:pPr>
        <w:spacing w:line="480" w:lineRule="auto"/>
        <w:ind w:left="709"/>
      </w:pPr>
      <w:r>
        <w:t xml:space="preserve">                                                                                    Marie Navrátilová  </w:t>
      </w:r>
    </w:p>
    <w:p w:rsidR="00AE4FC5" w:rsidRDefault="00AE4FC5" w:rsidP="00AE4FC5">
      <w:pPr>
        <w:spacing w:line="480" w:lineRule="auto"/>
        <w:ind w:left="709"/>
      </w:pPr>
      <w:r>
        <w:t xml:space="preserve">                                                                     </w:t>
      </w:r>
    </w:p>
    <w:p w:rsidR="00AE4FC5" w:rsidRDefault="00AE4FC5" w:rsidP="00AE4FC5">
      <w:pPr>
        <w:spacing w:line="480" w:lineRule="auto"/>
        <w:ind w:left="709"/>
      </w:pPr>
      <w:r>
        <w:t xml:space="preserve">                                                                          ….………………………………...</w:t>
      </w:r>
    </w:p>
    <w:p w:rsidR="00AE4FC5" w:rsidRDefault="00AE4FC5" w:rsidP="00AE4FC5">
      <w:pPr>
        <w:spacing w:line="480" w:lineRule="auto"/>
        <w:ind w:left="709"/>
      </w:pPr>
      <w:r>
        <w:t xml:space="preserve">                                                                                  Ludmila Matoušková</w:t>
      </w:r>
    </w:p>
    <w:p w:rsidR="00AE4FC5" w:rsidRDefault="00AE4FC5" w:rsidP="00103C97">
      <w:pPr>
        <w:suppressAutoHyphens/>
        <w:rPr>
          <w:rStyle w:val="Pokec"/>
          <w:emboss w:val="0"/>
          <w:color w:val="auto"/>
        </w:rPr>
      </w:pPr>
    </w:p>
    <w:p w:rsidR="00FB1386" w:rsidRDefault="00FB1386" w:rsidP="00AE4FC5">
      <w:pPr>
        <w:spacing w:line="480" w:lineRule="auto"/>
      </w:pPr>
    </w:p>
    <w:p w:rsidR="00FB1386" w:rsidRDefault="00FB1386" w:rsidP="00AE4FC5">
      <w:pPr>
        <w:spacing w:line="480" w:lineRule="auto"/>
      </w:pPr>
    </w:p>
    <w:p w:rsidR="00FB1386" w:rsidRDefault="00FB1386" w:rsidP="00AE4FC5">
      <w:pPr>
        <w:spacing w:line="480" w:lineRule="auto"/>
      </w:pPr>
    </w:p>
    <w:p w:rsidR="00FB1386" w:rsidRDefault="00FB1386" w:rsidP="00AE4FC5">
      <w:pPr>
        <w:spacing w:line="480" w:lineRule="auto"/>
      </w:pPr>
    </w:p>
    <w:p w:rsidR="00FB1386" w:rsidRDefault="00FB1386" w:rsidP="00AE4FC5">
      <w:pPr>
        <w:spacing w:line="480" w:lineRule="auto"/>
      </w:pPr>
    </w:p>
    <w:p w:rsidR="00FB1386" w:rsidRDefault="00FB1386" w:rsidP="00AE4FC5">
      <w:pPr>
        <w:spacing w:line="480" w:lineRule="auto"/>
      </w:pPr>
    </w:p>
    <w:p w:rsidR="00FB1386" w:rsidRDefault="00FB1386" w:rsidP="00AE4FC5">
      <w:pPr>
        <w:spacing w:line="480" w:lineRule="auto"/>
      </w:pPr>
    </w:p>
    <w:p w:rsidR="00FB1386" w:rsidRDefault="00FB1386" w:rsidP="00AE4FC5">
      <w:pPr>
        <w:spacing w:line="480" w:lineRule="auto"/>
      </w:pPr>
    </w:p>
    <w:p w:rsidR="00FB1386" w:rsidRDefault="00FB1386" w:rsidP="00AE4FC5">
      <w:pPr>
        <w:spacing w:line="480" w:lineRule="auto"/>
      </w:pPr>
    </w:p>
    <w:p w:rsidR="00FB1386" w:rsidRDefault="00FB1386" w:rsidP="00AE4FC5">
      <w:pPr>
        <w:spacing w:line="480" w:lineRule="auto"/>
      </w:pPr>
    </w:p>
    <w:p w:rsidR="00FB1386" w:rsidRDefault="00FB1386" w:rsidP="00AE4FC5">
      <w:pPr>
        <w:spacing w:line="480" w:lineRule="auto"/>
      </w:pPr>
    </w:p>
    <w:p w:rsidR="00FB1386" w:rsidRDefault="00FB1386" w:rsidP="00AE4FC5">
      <w:pPr>
        <w:spacing w:line="480" w:lineRule="auto"/>
      </w:pPr>
    </w:p>
    <w:p w:rsidR="00FB1386" w:rsidRDefault="00FB1386" w:rsidP="00AE4FC5">
      <w:pPr>
        <w:spacing w:line="480" w:lineRule="auto"/>
      </w:pPr>
    </w:p>
    <w:p w:rsidR="00FB1386" w:rsidRDefault="00FB1386" w:rsidP="00AE4FC5">
      <w:pPr>
        <w:spacing w:line="480" w:lineRule="auto"/>
      </w:pPr>
    </w:p>
    <w:p w:rsidR="00FB1386" w:rsidRDefault="00FB1386" w:rsidP="00AE4FC5">
      <w:pPr>
        <w:spacing w:line="480" w:lineRule="auto"/>
      </w:pPr>
    </w:p>
    <w:p w:rsidR="00FB1386" w:rsidRDefault="00FB1386" w:rsidP="00AE4FC5">
      <w:pPr>
        <w:spacing w:line="480" w:lineRule="auto"/>
      </w:pPr>
    </w:p>
    <w:p w:rsidR="00AE4FC5" w:rsidRPr="00BE71A3" w:rsidRDefault="00AE4FC5" w:rsidP="00AE4FC5">
      <w:pPr>
        <w:spacing w:line="480" w:lineRule="auto"/>
      </w:pPr>
      <w:r w:rsidRPr="00BE71A3">
        <w:t>Děkujeme</w:t>
      </w:r>
      <w:r>
        <w:t xml:space="preserve"> doc. Mgr. PaedDr. Janu Michalíkovi, Ph.D. za odborné vedení práce, poskytování cenných rad a materiálových podkladů k práci a dále vedoucím pracovníkům kontaktních pracovišť krajských poboček Úřadů práce České republiky, z jejichž poskytnutých údajů byl prováděn výzkum. </w:t>
      </w:r>
    </w:p>
    <w:p w:rsidR="00EF7567" w:rsidRDefault="00EF7567" w:rsidP="00103C97">
      <w:pPr>
        <w:suppressAutoHyphens/>
        <w:rPr>
          <w:rStyle w:val="Pokec"/>
          <w:emboss w:val="0"/>
          <w:color w:val="auto"/>
        </w:rPr>
      </w:pPr>
    </w:p>
    <w:p w:rsidR="00EF7567" w:rsidRDefault="00EF7567" w:rsidP="00103C97">
      <w:pPr>
        <w:suppressAutoHyphens/>
        <w:rPr>
          <w:rStyle w:val="Pokec"/>
          <w:emboss w:val="0"/>
          <w:color w:val="auto"/>
        </w:rPr>
      </w:pPr>
    </w:p>
    <w:p w:rsidR="00C94493" w:rsidRDefault="00C94493" w:rsidP="00AE4FC5">
      <w:pPr>
        <w:suppressAutoHyphens/>
      </w:pPr>
      <w:bookmarkStart w:id="0" w:name="_Toc37577729"/>
      <w:bookmarkStart w:id="1" w:name="_Toc88120440"/>
      <w:bookmarkStart w:id="2" w:name="_Toc88120677"/>
      <w:bookmarkStart w:id="3" w:name="_Toc88120889"/>
      <w:bookmarkStart w:id="4" w:name="_Toc88120993"/>
      <w:bookmarkStart w:id="5" w:name="_Toc88121036"/>
      <w:bookmarkStart w:id="6" w:name="_Toc88121173"/>
      <w:bookmarkStart w:id="7" w:name="_Toc88121547"/>
      <w:bookmarkStart w:id="8" w:name="_Toc88121604"/>
      <w:bookmarkStart w:id="9" w:name="_Toc88121742"/>
      <w:bookmarkStart w:id="10" w:name="_Toc88122008"/>
      <w:bookmarkStart w:id="11" w:name="_Toc88124611"/>
      <w:bookmarkStart w:id="12" w:name="_Toc88124648"/>
      <w:bookmarkStart w:id="13" w:name="_Toc88124798"/>
      <w:bookmarkStart w:id="14" w:name="_Toc88125781"/>
      <w:bookmarkStart w:id="15" w:name="_Toc88126301"/>
      <w:bookmarkStart w:id="16" w:name="_Toc88126452"/>
      <w:bookmarkStart w:id="17" w:name="_Toc88126519"/>
      <w:bookmarkStart w:id="18" w:name="_Toc88126548"/>
      <w:bookmarkStart w:id="19" w:name="_Toc88126764"/>
      <w:bookmarkStart w:id="20" w:name="_Toc88126854"/>
      <w:bookmarkStart w:id="21" w:name="_Toc88127095"/>
      <w:bookmarkStart w:id="22" w:name="_Toc88127138"/>
      <w:bookmarkStart w:id="23" w:name="_Toc88128503"/>
      <w:bookmarkStart w:id="24" w:name="_Toc107634140"/>
      <w:bookmarkStart w:id="25" w:name="_Toc107635157"/>
      <w:r>
        <w:lastRenderedPageBreak/>
        <w:t>OBSAH</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FB1386" w:rsidRDefault="00BF52E5">
      <w:pPr>
        <w:pStyle w:val="Obsah2"/>
        <w:rPr>
          <w:rFonts w:asciiTheme="minorHAnsi" w:eastAsiaTheme="minorEastAsia" w:hAnsiTheme="minorHAnsi" w:cstheme="minorBidi"/>
          <w:b w:val="0"/>
          <w:caps w:val="0"/>
          <w:sz w:val="22"/>
          <w:szCs w:val="22"/>
        </w:rPr>
      </w:pPr>
      <w:r>
        <w:rPr>
          <w:bCs/>
          <w:szCs w:val="36"/>
        </w:rPr>
        <w:fldChar w:fldCharType="begin"/>
      </w:r>
      <w:r w:rsidR="00C94493">
        <w:rPr>
          <w:bCs/>
          <w:szCs w:val="36"/>
        </w:rPr>
        <w:instrText xml:space="preserve"> TOC \h \z \t "Nadpis 1;2;Nadpis 2;3;Nadpis 3;4;Nadpis 4;5;Nadpis;2;Část;1" </w:instrText>
      </w:r>
      <w:r>
        <w:rPr>
          <w:bCs/>
          <w:szCs w:val="36"/>
        </w:rPr>
        <w:fldChar w:fldCharType="separate"/>
      </w:r>
      <w:hyperlink w:anchor="_Toc321211760" w:history="1">
        <w:r w:rsidR="00FB1386" w:rsidRPr="001F3FFA">
          <w:rPr>
            <w:rStyle w:val="Hypertextovodkaz"/>
          </w:rPr>
          <w:t>Úvod</w:t>
        </w:r>
        <w:r w:rsidR="00FB1386">
          <w:rPr>
            <w:webHidden/>
          </w:rPr>
          <w:tab/>
        </w:r>
        <w:r>
          <w:rPr>
            <w:webHidden/>
          </w:rPr>
          <w:fldChar w:fldCharType="begin"/>
        </w:r>
        <w:r w:rsidR="00FB1386">
          <w:rPr>
            <w:webHidden/>
          </w:rPr>
          <w:instrText xml:space="preserve"> PAGEREF _Toc321211760 \h </w:instrText>
        </w:r>
        <w:r>
          <w:rPr>
            <w:webHidden/>
          </w:rPr>
        </w:r>
        <w:r>
          <w:rPr>
            <w:webHidden/>
          </w:rPr>
          <w:fldChar w:fldCharType="separate"/>
        </w:r>
        <w:r w:rsidR="001B0CA7">
          <w:rPr>
            <w:webHidden/>
          </w:rPr>
          <w:t>6</w:t>
        </w:r>
        <w:r>
          <w:rPr>
            <w:webHidden/>
          </w:rPr>
          <w:fldChar w:fldCharType="end"/>
        </w:r>
      </w:hyperlink>
    </w:p>
    <w:p w:rsidR="00FB1386" w:rsidRDefault="00EA748F">
      <w:pPr>
        <w:pStyle w:val="Obsah1"/>
        <w:rPr>
          <w:rFonts w:asciiTheme="minorHAnsi" w:eastAsiaTheme="minorEastAsia" w:hAnsiTheme="minorHAnsi" w:cstheme="minorBidi"/>
          <w:b w:val="0"/>
          <w:bCs w:val="0"/>
          <w:caps w:val="0"/>
          <w:sz w:val="22"/>
          <w:szCs w:val="22"/>
        </w:rPr>
      </w:pPr>
      <w:hyperlink w:anchor="_Toc321211761" w:history="1">
        <w:r w:rsidR="00FB1386" w:rsidRPr="001F3FFA">
          <w:rPr>
            <w:rStyle w:val="Hypertextovodkaz"/>
          </w:rPr>
          <w:t>TEORETICKÁ ČÁST</w:t>
        </w:r>
        <w:r w:rsidR="00FB1386">
          <w:rPr>
            <w:webHidden/>
          </w:rPr>
          <w:tab/>
        </w:r>
        <w:r w:rsidR="00BF52E5">
          <w:rPr>
            <w:webHidden/>
          </w:rPr>
          <w:fldChar w:fldCharType="begin"/>
        </w:r>
        <w:r w:rsidR="00FB1386">
          <w:rPr>
            <w:webHidden/>
          </w:rPr>
          <w:instrText xml:space="preserve"> PAGEREF _Toc321211761 \h </w:instrText>
        </w:r>
        <w:r w:rsidR="00BF52E5">
          <w:rPr>
            <w:webHidden/>
          </w:rPr>
        </w:r>
        <w:r w:rsidR="00BF52E5">
          <w:rPr>
            <w:webHidden/>
          </w:rPr>
          <w:fldChar w:fldCharType="separate"/>
        </w:r>
        <w:r w:rsidR="001B0CA7">
          <w:rPr>
            <w:webHidden/>
          </w:rPr>
          <w:t>8</w:t>
        </w:r>
        <w:r w:rsidR="00BF52E5">
          <w:rPr>
            <w:webHidden/>
          </w:rPr>
          <w:fldChar w:fldCharType="end"/>
        </w:r>
      </w:hyperlink>
    </w:p>
    <w:p w:rsidR="00FB1386" w:rsidRDefault="00EA748F">
      <w:pPr>
        <w:pStyle w:val="Obsah2"/>
        <w:rPr>
          <w:rFonts w:asciiTheme="minorHAnsi" w:eastAsiaTheme="minorEastAsia" w:hAnsiTheme="minorHAnsi" w:cstheme="minorBidi"/>
          <w:b w:val="0"/>
          <w:caps w:val="0"/>
          <w:sz w:val="22"/>
          <w:szCs w:val="22"/>
        </w:rPr>
      </w:pPr>
      <w:hyperlink w:anchor="_Toc321211762" w:history="1">
        <w:r w:rsidR="00FB1386" w:rsidRPr="001F3FFA">
          <w:rPr>
            <w:rStyle w:val="Hypertextovodkaz"/>
            <w:rFonts w:ascii="TimesNewRomanPSMT" w:hAnsi="TimesNewRomanPSMT" w:cs="TimesNewRomanPSMT"/>
          </w:rPr>
          <w:t>1</w:t>
        </w:r>
        <w:r w:rsidR="00FB1386">
          <w:rPr>
            <w:rFonts w:asciiTheme="minorHAnsi" w:eastAsiaTheme="minorEastAsia" w:hAnsiTheme="minorHAnsi" w:cstheme="minorBidi"/>
            <w:b w:val="0"/>
            <w:caps w:val="0"/>
            <w:sz w:val="22"/>
            <w:szCs w:val="22"/>
          </w:rPr>
          <w:tab/>
        </w:r>
        <w:r w:rsidR="00FB1386" w:rsidRPr="001F3FFA">
          <w:rPr>
            <w:rStyle w:val="Hypertextovodkaz"/>
          </w:rPr>
          <w:t>Vymezení základních pojmů</w:t>
        </w:r>
        <w:r w:rsidR="00FB1386">
          <w:rPr>
            <w:webHidden/>
          </w:rPr>
          <w:tab/>
        </w:r>
        <w:r w:rsidR="00BF52E5">
          <w:rPr>
            <w:webHidden/>
          </w:rPr>
          <w:fldChar w:fldCharType="begin"/>
        </w:r>
        <w:r w:rsidR="00FB1386">
          <w:rPr>
            <w:webHidden/>
          </w:rPr>
          <w:instrText xml:space="preserve"> PAGEREF _Toc321211762 \h </w:instrText>
        </w:r>
        <w:r w:rsidR="00BF52E5">
          <w:rPr>
            <w:webHidden/>
          </w:rPr>
        </w:r>
        <w:r w:rsidR="00BF52E5">
          <w:rPr>
            <w:webHidden/>
          </w:rPr>
          <w:fldChar w:fldCharType="separate"/>
        </w:r>
        <w:r w:rsidR="001B0CA7">
          <w:rPr>
            <w:webHidden/>
          </w:rPr>
          <w:t>9</w:t>
        </w:r>
        <w:r w:rsidR="00BF52E5">
          <w:rPr>
            <w:webHidden/>
          </w:rPr>
          <w:fldChar w:fldCharType="end"/>
        </w:r>
      </w:hyperlink>
    </w:p>
    <w:p w:rsidR="00FB1386" w:rsidRDefault="00EA748F">
      <w:pPr>
        <w:pStyle w:val="Obsah3"/>
        <w:rPr>
          <w:rFonts w:asciiTheme="minorHAnsi" w:eastAsiaTheme="minorEastAsia" w:hAnsiTheme="minorHAnsi" w:cstheme="minorBidi"/>
          <w:smallCaps w:val="0"/>
          <w:sz w:val="22"/>
          <w:szCs w:val="22"/>
        </w:rPr>
      </w:pPr>
      <w:hyperlink w:anchor="_Toc321211763" w:history="1">
        <w:r w:rsidR="00FB1386" w:rsidRPr="001F3FFA">
          <w:rPr>
            <w:rStyle w:val="Hypertextovodkaz"/>
          </w:rPr>
          <w:t>1.1</w:t>
        </w:r>
        <w:r w:rsidR="00FB1386">
          <w:rPr>
            <w:rFonts w:asciiTheme="minorHAnsi" w:eastAsiaTheme="minorEastAsia" w:hAnsiTheme="minorHAnsi" w:cstheme="minorBidi"/>
            <w:smallCaps w:val="0"/>
            <w:sz w:val="22"/>
            <w:szCs w:val="22"/>
          </w:rPr>
          <w:tab/>
        </w:r>
        <w:r w:rsidR="00FB1386" w:rsidRPr="001F3FFA">
          <w:rPr>
            <w:rStyle w:val="Hypertextovodkaz"/>
          </w:rPr>
          <w:t>Děti, žáci a studenti se speciálními vzdělávacími potřebami</w:t>
        </w:r>
        <w:r w:rsidR="00FB1386">
          <w:rPr>
            <w:webHidden/>
          </w:rPr>
          <w:tab/>
        </w:r>
        <w:r w:rsidR="00BF52E5">
          <w:rPr>
            <w:webHidden/>
          </w:rPr>
          <w:fldChar w:fldCharType="begin"/>
        </w:r>
        <w:r w:rsidR="00FB1386">
          <w:rPr>
            <w:webHidden/>
          </w:rPr>
          <w:instrText xml:space="preserve"> PAGEREF _Toc321211763 \h </w:instrText>
        </w:r>
        <w:r w:rsidR="00BF52E5">
          <w:rPr>
            <w:webHidden/>
          </w:rPr>
        </w:r>
        <w:r w:rsidR="00BF52E5">
          <w:rPr>
            <w:webHidden/>
          </w:rPr>
          <w:fldChar w:fldCharType="separate"/>
        </w:r>
        <w:r w:rsidR="001B0CA7">
          <w:rPr>
            <w:webHidden/>
          </w:rPr>
          <w:t>11</w:t>
        </w:r>
        <w:r w:rsidR="00BF52E5">
          <w:rPr>
            <w:webHidden/>
          </w:rPr>
          <w:fldChar w:fldCharType="end"/>
        </w:r>
      </w:hyperlink>
    </w:p>
    <w:p w:rsidR="00FB1386" w:rsidRDefault="00EA748F">
      <w:pPr>
        <w:pStyle w:val="Obsah3"/>
        <w:rPr>
          <w:rFonts w:asciiTheme="minorHAnsi" w:eastAsiaTheme="minorEastAsia" w:hAnsiTheme="minorHAnsi" w:cstheme="minorBidi"/>
          <w:smallCaps w:val="0"/>
          <w:sz w:val="22"/>
          <w:szCs w:val="22"/>
        </w:rPr>
      </w:pPr>
      <w:hyperlink w:anchor="_Toc321211764" w:history="1">
        <w:r w:rsidR="00FB1386" w:rsidRPr="001F3FFA">
          <w:rPr>
            <w:rStyle w:val="Hypertextovodkaz"/>
          </w:rPr>
          <w:t>1.2</w:t>
        </w:r>
        <w:r w:rsidR="00FB1386">
          <w:rPr>
            <w:rFonts w:asciiTheme="minorHAnsi" w:eastAsiaTheme="minorEastAsia" w:hAnsiTheme="minorHAnsi" w:cstheme="minorBidi"/>
            <w:smallCaps w:val="0"/>
            <w:sz w:val="22"/>
            <w:szCs w:val="22"/>
          </w:rPr>
          <w:tab/>
        </w:r>
        <w:r w:rsidR="00FB1386" w:rsidRPr="001F3FFA">
          <w:rPr>
            <w:rStyle w:val="Hypertextovodkaz"/>
          </w:rPr>
          <w:t>Speciální vzdělávání</w:t>
        </w:r>
        <w:r w:rsidR="00FB1386">
          <w:rPr>
            <w:webHidden/>
          </w:rPr>
          <w:tab/>
        </w:r>
        <w:r w:rsidR="00BF52E5">
          <w:rPr>
            <w:webHidden/>
          </w:rPr>
          <w:fldChar w:fldCharType="begin"/>
        </w:r>
        <w:r w:rsidR="00FB1386">
          <w:rPr>
            <w:webHidden/>
          </w:rPr>
          <w:instrText xml:space="preserve"> PAGEREF _Toc321211764 \h </w:instrText>
        </w:r>
        <w:r w:rsidR="00BF52E5">
          <w:rPr>
            <w:webHidden/>
          </w:rPr>
        </w:r>
        <w:r w:rsidR="00BF52E5">
          <w:rPr>
            <w:webHidden/>
          </w:rPr>
          <w:fldChar w:fldCharType="separate"/>
        </w:r>
        <w:r w:rsidR="001B0CA7">
          <w:rPr>
            <w:webHidden/>
          </w:rPr>
          <w:t>12</w:t>
        </w:r>
        <w:r w:rsidR="00BF52E5">
          <w:rPr>
            <w:webHidden/>
          </w:rPr>
          <w:fldChar w:fldCharType="end"/>
        </w:r>
      </w:hyperlink>
    </w:p>
    <w:p w:rsidR="00FB1386" w:rsidRDefault="00EA748F">
      <w:pPr>
        <w:pStyle w:val="Obsah3"/>
        <w:rPr>
          <w:rFonts w:asciiTheme="minorHAnsi" w:eastAsiaTheme="minorEastAsia" w:hAnsiTheme="minorHAnsi" w:cstheme="minorBidi"/>
          <w:smallCaps w:val="0"/>
          <w:sz w:val="22"/>
          <w:szCs w:val="22"/>
        </w:rPr>
      </w:pPr>
      <w:hyperlink w:anchor="_Toc321211765" w:history="1">
        <w:r w:rsidR="00FB1386" w:rsidRPr="001F3FFA">
          <w:rPr>
            <w:rStyle w:val="Hypertextovodkaz"/>
          </w:rPr>
          <w:t>1.3</w:t>
        </w:r>
        <w:r w:rsidR="00FB1386">
          <w:rPr>
            <w:rFonts w:asciiTheme="minorHAnsi" w:eastAsiaTheme="minorEastAsia" w:hAnsiTheme="minorHAnsi" w:cstheme="minorBidi"/>
            <w:smallCaps w:val="0"/>
            <w:sz w:val="22"/>
            <w:szCs w:val="22"/>
          </w:rPr>
          <w:tab/>
        </w:r>
        <w:r w:rsidR="00FB1386" w:rsidRPr="001F3FFA">
          <w:rPr>
            <w:rStyle w:val="Hypertextovodkaz"/>
          </w:rPr>
          <w:t>Osoba se zdravotním postižením</w:t>
        </w:r>
        <w:r w:rsidR="00FB1386">
          <w:rPr>
            <w:webHidden/>
          </w:rPr>
          <w:tab/>
        </w:r>
        <w:r w:rsidR="00BF52E5">
          <w:rPr>
            <w:webHidden/>
          </w:rPr>
          <w:fldChar w:fldCharType="begin"/>
        </w:r>
        <w:r w:rsidR="00FB1386">
          <w:rPr>
            <w:webHidden/>
          </w:rPr>
          <w:instrText xml:space="preserve"> PAGEREF _Toc321211765 \h </w:instrText>
        </w:r>
        <w:r w:rsidR="00BF52E5">
          <w:rPr>
            <w:webHidden/>
          </w:rPr>
        </w:r>
        <w:r w:rsidR="00BF52E5">
          <w:rPr>
            <w:webHidden/>
          </w:rPr>
          <w:fldChar w:fldCharType="separate"/>
        </w:r>
        <w:r w:rsidR="001B0CA7">
          <w:rPr>
            <w:webHidden/>
          </w:rPr>
          <w:t>13</w:t>
        </w:r>
        <w:r w:rsidR="00BF52E5">
          <w:rPr>
            <w:webHidden/>
          </w:rPr>
          <w:fldChar w:fldCharType="end"/>
        </w:r>
      </w:hyperlink>
    </w:p>
    <w:p w:rsidR="00FB1386" w:rsidRDefault="00EA748F">
      <w:pPr>
        <w:pStyle w:val="Obsah2"/>
        <w:rPr>
          <w:rFonts w:asciiTheme="minorHAnsi" w:eastAsiaTheme="minorEastAsia" w:hAnsiTheme="minorHAnsi" w:cstheme="minorBidi"/>
          <w:b w:val="0"/>
          <w:caps w:val="0"/>
          <w:sz w:val="22"/>
          <w:szCs w:val="22"/>
        </w:rPr>
      </w:pPr>
      <w:hyperlink w:anchor="_Toc321211766" w:history="1">
        <w:r w:rsidR="00FB1386" w:rsidRPr="001F3FFA">
          <w:rPr>
            <w:rStyle w:val="Hypertextovodkaz"/>
          </w:rPr>
          <w:t>2</w:t>
        </w:r>
        <w:r w:rsidR="00FB1386">
          <w:rPr>
            <w:rFonts w:asciiTheme="minorHAnsi" w:eastAsiaTheme="minorEastAsia" w:hAnsiTheme="minorHAnsi" w:cstheme="minorBidi"/>
            <w:b w:val="0"/>
            <w:caps w:val="0"/>
            <w:sz w:val="22"/>
            <w:szCs w:val="22"/>
          </w:rPr>
          <w:tab/>
        </w:r>
        <w:r w:rsidR="00FB1386" w:rsidRPr="001F3FFA">
          <w:rPr>
            <w:rStyle w:val="Hypertextovodkaz"/>
          </w:rPr>
          <w:t>Podpora zaměstnávání osob se zdravotním postižením</w:t>
        </w:r>
        <w:r w:rsidR="00FB1386">
          <w:rPr>
            <w:webHidden/>
          </w:rPr>
          <w:tab/>
        </w:r>
        <w:r w:rsidR="00BF52E5">
          <w:rPr>
            <w:webHidden/>
          </w:rPr>
          <w:fldChar w:fldCharType="begin"/>
        </w:r>
        <w:r w:rsidR="00FB1386">
          <w:rPr>
            <w:webHidden/>
          </w:rPr>
          <w:instrText xml:space="preserve"> PAGEREF _Toc321211766 \h </w:instrText>
        </w:r>
        <w:r w:rsidR="00BF52E5">
          <w:rPr>
            <w:webHidden/>
          </w:rPr>
        </w:r>
        <w:r w:rsidR="00BF52E5">
          <w:rPr>
            <w:webHidden/>
          </w:rPr>
          <w:fldChar w:fldCharType="separate"/>
        </w:r>
        <w:r w:rsidR="001B0CA7">
          <w:rPr>
            <w:webHidden/>
          </w:rPr>
          <w:t>15</w:t>
        </w:r>
        <w:r w:rsidR="00BF52E5">
          <w:rPr>
            <w:webHidden/>
          </w:rPr>
          <w:fldChar w:fldCharType="end"/>
        </w:r>
      </w:hyperlink>
    </w:p>
    <w:p w:rsidR="00FB1386" w:rsidRDefault="00EA748F">
      <w:pPr>
        <w:pStyle w:val="Obsah3"/>
        <w:rPr>
          <w:rFonts w:asciiTheme="minorHAnsi" w:eastAsiaTheme="minorEastAsia" w:hAnsiTheme="minorHAnsi" w:cstheme="minorBidi"/>
          <w:smallCaps w:val="0"/>
          <w:sz w:val="22"/>
          <w:szCs w:val="22"/>
        </w:rPr>
      </w:pPr>
      <w:hyperlink w:anchor="_Toc321211767" w:history="1">
        <w:r w:rsidR="00FB1386" w:rsidRPr="001F3FFA">
          <w:rPr>
            <w:rStyle w:val="Hypertextovodkaz"/>
          </w:rPr>
          <w:t>2.1</w:t>
        </w:r>
        <w:r w:rsidR="00FB1386">
          <w:rPr>
            <w:rFonts w:asciiTheme="minorHAnsi" w:eastAsiaTheme="minorEastAsia" w:hAnsiTheme="minorHAnsi" w:cstheme="minorBidi"/>
            <w:smallCaps w:val="0"/>
            <w:sz w:val="22"/>
            <w:szCs w:val="22"/>
          </w:rPr>
          <w:tab/>
        </w:r>
        <w:r w:rsidR="00FB1386" w:rsidRPr="001F3FFA">
          <w:rPr>
            <w:rStyle w:val="Hypertextovodkaz"/>
          </w:rPr>
          <w:t>Státní podpora</w:t>
        </w:r>
        <w:r w:rsidR="00FB1386">
          <w:rPr>
            <w:webHidden/>
          </w:rPr>
          <w:tab/>
        </w:r>
        <w:r w:rsidR="00BF52E5">
          <w:rPr>
            <w:webHidden/>
          </w:rPr>
          <w:fldChar w:fldCharType="begin"/>
        </w:r>
        <w:r w:rsidR="00FB1386">
          <w:rPr>
            <w:webHidden/>
          </w:rPr>
          <w:instrText xml:space="preserve"> PAGEREF _Toc321211767 \h </w:instrText>
        </w:r>
        <w:r w:rsidR="00BF52E5">
          <w:rPr>
            <w:webHidden/>
          </w:rPr>
        </w:r>
        <w:r w:rsidR="00BF52E5">
          <w:rPr>
            <w:webHidden/>
          </w:rPr>
          <w:fldChar w:fldCharType="separate"/>
        </w:r>
        <w:r w:rsidR="001B0CA7">
          <w:rPr>
            <w:webHidden/>
          </w:rPr>
          <w:t>15</w:t>
        </w:r>
        <w:r w:rsidR="00BF52E5">
          <w:rPr>
            <w:webHidden/>
          </w:rPr>
          <w:fldChar w:fldCharType="end"/>
        </w:r>
      </w:hyperlink>
    </w:p>
    <w:p w:rsidR="00FB1386" w:rsidRDefault="00EA748F">
      <w:pPr>
        <w:pStyle w:val="Obsah3"/>
        <w:rPr>
          <w:rFonts w:asciiTheme="minorHAnsi" w:eastAsiaTheme="minorEastAsia" w:hAnsiTheme="minorHAnsi" w:cstheme="minorBidi"/>
          <w:smallCaps w:val="0"/>
          <w:sz w:val="22"/>
          <w:szCs w:val="22"/>
        </w:rPr>
      </w:pPr>
      <w:hyperlink w:anchor="_Toc321211768" w:history="1">
        <w:r w:rsidR="00FB1386" w:rsidRPr="001F3FFA">
          <w:rPr>
            <w:rStyle w:val="Hypertextovodkaz"/>
          </w:rPr>
          <w:t>2.2</w:t>
        </w:r>
        <w:r w:rsidR="00FB1386">
          <w:rPr>
            <w:rFonts w:asciiTheme="minorHAnsi" w:eastAsiaTheme="minorEastAsia" w:hAnsiTheme="minorHAnsi" w:cstheme="minorBidi"/>
            <w:smallCaps w:val="0"/>
            <w:sz w:val="22"/>
            <w:szCs w:val="22"/>
          </w:rPr>
          <w:tab/>
        </w:r>
        <w:r w:rsidR="00FB1386" w:rsidRPr="001F3FFA">
          <w:rPr>
            <w:rStyle w:val="Hypertextovodkaz"/>
          </w:rPr>
          <w:t>Úřad práce</w:t>
        </w:r>
        <w:r w:rsidR="00FB1386">
          <w:rPr>
            <w:webHidden/>
          </w:rPr>
          <w:tab/>
        </w:r>
        <w:r w:rsidR="00BF52E5">
          <w:rPr>
            <w:webHidden/>
          </w:rPr>
          <w:fldChar w:fldCharType="begin"/>
        </w:r>
        <w:r w:rsidR="00FB1386">
          <w:rPr>
            <w:webHidden/>
          </w:rPr>
          <w:instrText xml:space="preserve"> PAGEREF _Toc321211768 \h </w:instrText>
        </w:r>
        <w:r w:rsidR="00BF52E5">
          <w:rPr>
            <w:webHidden/>
          </w:rPr>
        </w:r>
        <w:r w:rsidR="00BF52E5">
          <w:rPr>
            <w:webHidden/>
          </w:rPr>
          <w:fldChar w:fldCharType="separate"/>
        </w:r>
        <w:r w:rsidR="001B0CA7">
          <w:rPr>
            <w:webHidden/>
          </w:rPr>
          <w:t>16</w:t>
        </w:r>
        <w:r w:rsidR="00BF52E5">
          <w:rPr>
            <w:webHidden/>
          </w:rPr>
          <w:fldChar w:fldCharType="end"/>
        </w:r>
      </w:hyperlink>
    </w:p>
    <w:p w:rsidR="00FB1386" w:rsidRDefault="00EA748F">
      <w:pPr>
        <w:pStyle w:val="Obsah3"/>
        <w:rPr>
          <w:rFonts w:asciiTheme="minorHAnsi" w:eastAsiaTheme="minorEastAsia" w:hAnsiTheme="minorHAnsi" w:cstheme="minorBidi"/>
          <w:smallCaps w:val="0"/>
          <w:sz w:val="22"/>
          <w:szCs w:val="22"/>
        </w:rPr>
      </w:pPr>
      <w:hyperlink w:anchor="_Toc321211769" w:history="1">
        <w:r w:rsidR="00FB1386" w:rsidRPr="001F3FFA">
          <w:rPr>
            <w:rStyle w:val="Hypertextovodkaz"/>
          </w:rPr>
          <w:t>2.3</w:t>
        </w:r>
        <w:r w:rsidR="00FB1386">
          <w:rPr>
            <w:rFonts w:asciiTheme="minorHAnsi" w:eastAsiaTheme="minorEastAsia" w:hAnsiTheme="minorHAnsi" w:cstheme="minorBidi"/>
            <w:smallCaps w:val="0"/>
            <w:sz w:val="22"/>
            <w:szCs w:val="22"/>
          </w:rPr>
          <w:tab/>
        </w:r>
        <w:r w:rsidR="00FB1386" w:rsidRPr="001F3FFA">
          <w:rPr>
            <w:rStyle w:val="Hypertextovodkaz"/>
          </w:rPr>
          <w:t>Druhy nástrojů aktivní politiky zaměstnanosti pro osoby se zdravotním postižením</w:t>
        </w:r>
        <w:r w:rsidR="00FB1386">
          <w:rPr>
            <w:webHidden/>
          </w:rPr>
          <w:tab/>
        </w:r>
        <w:r w:rsidR="00BF52E5">
          <w:rPr>
            <w:webHidden/>
          </w:rPr>
          <w:fldChar w:fldCharType="begin"/>
        </w:r>
        <w:r w:rsidR="00FB1386">
          <w:rPr>
            <w:webHidden/>
          </w:rPr>
          <w:instrText xml:space="preserve"> PAGEREF _Toc321211769 \h </w:instrText>
        </w:r>
        <w:r w:rsidR="00BF52E5">
          <w:rPr>
            <w:webHidden/>
          </w:rPr>
        </w:r>
        <w:r w:rsidR="00BF52E5">
          <w:rPr>
            <w:webHidden/>
          </w:rPr>
          <w:fldChar w:fldCharType="separate"/>
        </w:r>
        <w:r w:rsidR="001B0CA7">
          <w:rPr>
            <w:webHidden/>
          </w:rPr>
          <w:t>16</w:t>
        </w:r>
        <w:r w:rsidR="00BF52E5">
          <w:rPr>
            <w:webHidden/>
          </w:rPr>
          <w:fldChar w:fldCharType="end"/>
        </w:r>
      </w:hyperlink>
    </w:p>
    <w:p w:rsidR="00FB1386" w:rsidRDefault="00EA748F">
      <w:pPr>
        <w:pStyle w:val="Obsah4"/>
        <w:tabs>
          <w:tab w:val="left" w:pos="1418"/>
        </w:tabs>
        <w:rPr>
          <w:rFonts w:asciiTheme="minorHAnsi" w:eastAsiaTheme="minorEastAsia" w:hAnsiTheme="minorHAnsi" w:cstheme="minorBidi"/>
          <w:sz w:val="22"/>
          <w:szCs w:val="22"/>
        </w:rPr>
      </w:pPr>
      <w:hyperlink w:anchor="_Toc321211770" w:history="1">
        <w:r w:rsidR="00FB1386" w:rsidRPr="001F3FFA">
          <w:rPr>
            <w:rStyle w:val="Hypertextovodkaz"/>
          </w:rPr>
          <w:t>2.3.1</w:t>
        </w:r>
        <w:r w:rsidR="00FB1386">
          <w:rPr>
            <w:rFonts w:asciiTheme="minorHAnsi" w:eastAsiaTheme="minorEastAsia" w:hAnsiTheme="minorHAnsi" w:cstheme="minorBidi"/>
            <w:sz w:val="22"/>
            <w:szCs w:val="22"/>
          </w:rPr>
          <w:tab/>
        </w:r>
        <w:r w:rsidR="00FB1386" w:rsidRPr="001F3FFA">
          <w:rPr>
            <w:rStyle w:val="Hypertextovodkaz"/>
          </w:rPr>
          <w:t>Poradenství</w:t>
        </w:r>
        <w:r w:rsidR="00FB1386">
          <w:rPr>
            <w:webHidden/>
          </w:rPr>
          <w:tab/>
        </w:r>
        <w:r w:rsidR="00BF52E5">
          <w:rPr>
            <w:webHidden/>
          </w:rPr>
          <w:fldChar w:fldCharType="begin"/>
        </w:r>
        <w:r w:rsidR="00FB1386">
          <w:rPr>
            <w:webHidden/>
          </w:rPr>
          <w:instrText xml:space="preserve"> PAGEREF _Toc321211770 \h </w:instrText>
        </w:r>
        <w:r w:rsidR="00BF52E5">
          <w:rPr>
            <w:webHidden/>
          </w:rPr>
        </w:r>
        <w:r w:rsidR="00BF52E5">
          <w:rPr>
            <w:webHidden/>
          </w:rPr>
          <w:fldChar w:fldCharType="separate"/>
        </w:r>
        <w:r w:rsidR="001B0CA7">
          <w:rPr>
            <w:webHidden/>
          </w:rPr>
          <w:t>17</w:t>
        </w:r>
        <w:r w:rsidR="00BF52E5">
          <w:rPr>
            <w:webHidden/>
          </w:rPr>
          <w:fldChar w:fldCharType="end"/>
        </w:r>
      </w:hyperlink>
    </w:p>
    <w:p w:rsidR="00FB1386" w:rsidRDefault="00EA748F">
      <w:pPr>
        <w:pStyle w:val="Obsah4"/>
        <w:tabs>
          <w:tab w:val="left" w:pos="1418"/>
        </w:tabs>
        <w:rPr>
          <w:rFonts w:asciiTheme="minorHAnsi" w:eastAsiaTheme="minorEastAsia" w:hAnsiTheme="minorHAnsi" w:cstheme="minorBidi"/>
          <w:sz w:val="22"/>
          <w:szCs w:val="22"/>
        </w:rPr>
      </w:pPr>
      <w:hyperlink w:anchor="_Toc321211771" w:history="1">
        <w:r w:rsidR="00FB1386" w:rsidRPr="001F3FFA">
          <w:rPr>
            <w:rStyle w:val="Hypertextovodkaz"/>
          </w:rPr>
          <w:t>2.3.2</w:t>
        </w:r>
        <w:r w:rsidR="00FB1386">
          <w:rPr>
            <w:rFonts w:asciiTheme="minorHAnsi" w:eastAsiaTheme="minorEastAsia" w:hAnsiTheme="minorHAnsi" w:cstheme="minorBidi"/>
            <w:sz w:val="22"/>
            <w:szCs w:val="22"/>
          </w:rPr>
          <w:tab/>
        </w:r>
        <w:r w:rsidR="00FB1386" w:rsidRPr="001F3FFA">
          <w:rPr>
            <w:rStyle w:val="Hypertextovodkaz"/>
          </w:rPr>
          <w:t>Rekvalifikace</w:t>
        </w:r>
        <w:r w:rsidR="00FB1386">
          <w:rPr>
            <w:webHidden/>
          </w:rPr>
          <w:tab/>
        </w:r>
        <w:r w:rsidR="00BF52E5">
          <w:rPr>
            <w:webHidden/>
          </w:rPr>
          <w:fldChar w:fldCharType="begin"/>
        </w:r>
        <w:r w:rsidR="00FB1386">
          <w:rPr>
            <w:webHidden/>
          </w:rPr>
          <w:instrText xml:space="preserve"> PAGEREF _Toc321211771 \h </w:instrText>
        </w:r>
        <w:r w:rsidR="00BF52E5">
          <w:rPr>
            <w:webHidden/>
          </w:rPr>
        </w:r>
        <w:r w:rsidR="00BF52E5">
          <w:rPr>
            <w:webHidden/>
          </w:rPr>
          <w:fldChar w:fldCharType="separate"/>
        </w:r>
        <w:r w:rsidR="001B0CA7">
          <w:rPr>
            <w:webHidden/>
          </w:rPr>
          <w:t>18</w:t>
        </w:r>
        <w:r w:rsidR="00BF52E5">
          <w:rPr>
            <w:webHidden/>
          </w:rPr>
          <w:fldChar w:fldCharType="end"/>
        </w:r>
      </w:hyperlink>
    </w:p>
    <w:p w:rsidR="00FB1386" w:rsidRDefault="00EA748F">
      <w:pPr>
        <w:pStyle w:val="Obsah4"/>
        <w:tabs>
          <w:tab w:val="left" w:pos="1418"/>
        </w:tabs>
        <w:rPr>
          <w:rFonts w:asciiTheme="minorHAnsi" w:eastAsiaTheme="minorEastAsia" w:hAnsiTheme="minorHAnsi" w:cstheme="minorBidi"/>
          <w:sz w:val="22"/>
          <w:szCs w:val="22"/>
        </w:rPr>
      </w:pPr>
      <w:hyperlink w:anchor="_Toc321211772" w:history="1">
        <w:r w:rsidR="00FB1386" w:rsidRPr="001F3FFA">
          <w:rPr>
            <w:rStyle w:val="Hypertextovodkaz"/>
          </w:rPr>
          <w:t>2.3.3</w:t>
        </w:r>
        <w:r w:rsidR="00FB1386">
          <w:rPr>
            <w:rFonts w:asciiTheme="minorHAnsi" w:eastAsiaTheme="minorEastAsia" w:hAnsiTheme="minorHAnsi" w:cstheme="minorBidi"/>
            <w:sz w:val="22"/>
            <w:szCs w:val="22"/>
          </w:rPr>
          <w:tab/>
        </w:r>
        <w:r w:rsidR="00FB1386" w:rsidRPr="001F3FFA">
          <w:rPr>
            <w:rStyle w:val="Hypertextovodkaz"/>
          </w:rPr>
          <w:t>Pracovní rehabilitace</w:t>
        </w:r>
        <w:r w:rsidR="00FB1386">
          <w:rPr>
            <w:webHidden/>
          </w:rPr>
          <w:tab/>
        </w:r>
        <w:r w:rsidR="00BF52E5">
          <w:rPr>
            <w:webHidden/>
          </w:rPr>
          <w:fldChar w:fldCharType="begin"/>
        </w:r>
        <w:r w:rsidR="00FB1386">
          <w:rPr>
            <w:webHidden/>
          </w:rPr>
          <w:instrText xml:space="preserve"> PAGEREF _Toc321211772 \h </w:instrText>
        </w:r>
        <w:r w:rsidR="00BF52E5">
          <w:rPr>
            <w:webHidden/>
          </w:rPr>
        </w:r>
        <w:r w:rsidR="00BF52E5">
          <w:rPr>
            <w:webHidden/>
          </w:rPr>
          <w:fldChar w:fldCharType="separate"/>
        </w:r>
        <w:r w:rsidR="001B0CA7">
          <w:rPr>
            <w:webHidden/>
          </w:rPr>
          <w:t>18</w:t>
        </w:r>
        <w:r w:rsidR="00BF52E5">
          <w:rPr>
            <w:webHidden/>
          </w:rPr>
          <w:fldChar w:fldCharType="end"/>
        </w:r>
      </w:hyperlink>
    </w:p>
    <w:p w:rsidR="00FB1386" w:rsidRDefault="00EA748F">
      <w:pPr>
        <w:pStyle w:val="Obsah4"/>
        <w:tabs>
          <w:tab w:val="left" w:pos="1418"/>
        </w:tabs>
        <w:rPr>
          <w:rFonts w:asciiTheme="minorHAnsi" w:eastAsiaTheme="minorEastAsia" w:hAnsiTheme="minorHAnsi" w:cstheme="minorBidi"/>
          <w:sz w:val="22"/>
          <w:szCs w:val="22"/>
        </w:rPr>
      </w:pPr>
      <w:hyperlink w:anchor="_Toc321211773" w:history="1">
        <w:r w:rsidR="00FB1386" w:rsidRPr="001F3FFA">
          <w:rPr>
            <w:rStyle w:val="Hypertextovodkaz"/>
          </w:rPr>
          <w:t>2.3.4</w:t>
        </w:r>
        <w:r w:rsidR="00FB1386">
          <w:rPr>
            <w:rFonts w:asciiTheme="minorHAnsi" w:eastAsiaTheme="minorEastAsia" w:hAnsiTheme="minorHAnsi" w:cstheme="minorBidi"/>
            <w:sz w:val="22"/>
            <w:szCs w:val="22"/>
          </w:rPr>
          <w:tab/>
        </w:r>
        <w:r w:rsidR="00FB1386" w:rsidRPr="001F3FFA">
          <w:rPr>
            <w:rStyle w:val="Hypertextovodkaz"/>
          </w:rPr>
          <w:t>Chráněné pracovní místo</w:t>
        </w:r>
        <w:r w:rsidR="00FB1386">
          <w:rPr>
            <w:webHidden/>
          </w:rPr>
          <w:tab/>
        </w:r>
        <w:r w:rsidR="00BF52E5">
          <w:rPr>
            <w:webHidden/>
          </w:rPr>
          <w:fldChar w:fldCharType="begin"/>
        </w:r>
        <w:r w:rsidR="00FB1386">
          <w:rPr>
            <w:webHidden/>
          </w:rPr>
          <w:instrText xml:space="preserve"> PAGEREF _Toc321211773 \h </w:instrText>
        </w:r>
        <w:r w:rsidR="00BF52E5">
          <w:rPr>
            <w:webHidden/>
          </w:rPr>
        </w:r>
        <w:r w:rsidR="00BF52E5">
          <w:rPr>
            <w:webHidden/>
          </w:rPr>
          <w:fldChar w:fldCharType="separate"/>
        </w:r>
        <w:r w:rsidR="001B0CA7">
          <w:rPr>
            <w:webHidden/>
          </w:rPr>
          <w:t>19</w:t>
        </w:r>
        <w:r w:rsidR="00BF52E5">
          <w:rPr>
            <w:webHidden/>
          </w:rPr>
          <w:fldChar w:fldCharType="end"/>
        </w:r>
      </w:hyperlink>
    </w:p>
    <w:p w:rsidR="00FB1386" w:rsidRDefault="00EA748F">
      <w:pPr>
        <w:pStyle w:val="Obsah4"/>
        <w:tabs>
          <w:tab w:val="left" w:pos="1418"/>
        </w:tabs>
        <w:rPr>
          <w:rFonts w:asciiTheme="minorHAnsi" w:eastAsiaTheme="minorEastAsia" w:hAnsiTheme="minorHAnsi" w:cstheme="minorBidi"/>
          <w:sz w:val="22"/>
          <w:szCs w:val="22"/>
        </w:rPr>
      </w:pPr>
      <w:hyperlink w:anchor="_Toc321211774" w:history="1">
        <w:r w:rsidR="00FB1386" w:rsidRPr="001F3FFA">
          <w:rPr>
            <w:rStyle w:val="Hypertextovodkaz"/>
          </w:rPr>
          <w:t>2.3.5</w:t>
        </w:r>
        <w:r w:rsidR="00FB1386">
          <w:rPr>
            <w:rFonts w:asciiTheme="minorHAnsi" w:eastAsiaTheme="minorEastAsia" w:hAnsiTheme="minorHAnsi" w:cstheme="minorBidi"/>
            <w:sz w:val="22"/>
            <w:szCs w:val="22"/>
          </w:rPr>
          <w:tab/>
        </w:r>
        <w:r w:rsidR="00FB1386" w:rsidRPr="001F3FFA">
          <w:rPr>
            <w:rStyle w:val="Hypertextovodkaz"/>
          </w:rPr>
          <w:t>Veřejně prospěšné práce</w:t>
        </w:r>
        <w:r w:rsidR="00FB1386">
          <w:rPr>
            <w:webHidden/>
          </w:rPr>
          <w:tab/>
        </w:r>
        <w:r w:rsidR="00BF52E5">
          <w:rPr>
            <w:webHidden/>
          </w:rPr>
          <w:fldChar w:fldCharType="begin"/>
        </w:r>
        <w:r w:rsidR="00FB1386">
          <w:rPr>
            <w:webHidden/>
          </w:rPr>
          <w:instrText xml:space="preserve"> PAGEREF _Toc321211774 \h </w:instrText>
        </w:r>
        <w:r w:rsidR="00BF52E5">
          <w:rPr>
            <w:webHidden/>
          </w:rPr>
        </w:r>
        <w:r w:rsidR="00BF52E5">
          <w:rPr>
            <w:webHidden/>
          </w:rPr>
          <w:fldChar w:fldCharType="separate"/>
        </w:r>
        <w:r w:rsidR="001B0CA7">
          <w:rPr>
            <w:webHidden/>
          </w:rPr>
          <w:t>20</w:t>
        </w:r>
        <w:r w:rsidR="00BF52E5">
          <w:rPr>
            <w:webHidden/>
          </w:rPr>
          <w:fldChar w:fldCharType="end"/>
        </w:r>
      </w:hyperlink>
    </w:p>
    <w:p w:rsidR="00FB1386" w:rsidRDefault="00EA748F">
      <w:pPr>
        <w:pStyle w:val="Obsah4"/>
        <w:tabs>
          <w:tab w:val="left" w:pos="1418"/>
        </w:tabs>
        <w:rPr>
          <w:rFonts w:asciiTheme="minorHAnsi" w:eastAsiaTheme="minorEastAsia" w:hAnsiTheme="minorHAnsi" w:cstheme="minorBidi"/>
          <w:sz w:val="22"/>
          <w:szCs w:val="22"/>
        </w:rPr>
      </w:pPr>
      <w:hyperlink w:anchor="_Toc321211775" w:history="1">
        <w:r w:rsidR="00FB1386" w:rsidRPr="001F3FFA">
          <w:rPr>
            <w:rStyle w:val="Hypertextovodkaz"/>
          </w:rPr>
          <w:t>2.3.6</w:t>
        </w:r>
        <w:r w:rsidR="00FB1386">
          <w:rPr>
            <w:rFonts w:asciiTheme="minorHAnsi" w:eastAsiaTheme="minorEastAsia" w:hAnsiTheme="minorHAnsi" w:cstheme="minorBidi"/>
            <w:sz w:val="22"/>
            <w:szCs w:val="22"/>
          </w:rPr>
          <w:tab/>
        </w:r>
        <w:r w:rsidR="00FB1386" w:rsidRPr="001F3FFA">
          <w:rPr>
            <w:rStyle w:val="Hypertextovodkaz"/>
          </w:rPr>
          <w:t>Společensky účelná pracovní místa (SÚPM)</w:t>
        </w:r>
        <w:r w:rsidR="00FB1386">
          <w:rPr>
            <w:webHidden/>
          </w:rPr>
          <w:tab/>
        </w:r>
        <w:r w:rsidR="00BF52E5">
          <w:rPr>
            <w:webHidden/>
          </w:rPr>
          <w:fldChar w:fldCharType="begin"/>
        </w:r>
        <w:r w:rsidR="00FB1386">
          <w:rPr>
            <w:webHidden/>
          </w:rPr>
          <w:instrText xml:space="preserve"> PAGEREF _Toc321211775 \h </w:instrText>
        </w:r>
        <w:r w:rsidR="00BF52E5">
          <w:rPr>
            <w:webHidden/>
          </w:rPr>
        </w:r>
        <w:r w:rsidR="00BF52E5">
          <w:rPr>
            <w:webHidden/>
          </w:rPr>
          <w:fldChar w:fldCharType="separate"/>
        </w:r>
        <w:r w:rsidR="001B0CA7">
          <w:rPr>
            <w:webHidden/>
          </w:rPr>
          <w:t>20</w:t>
        </w:r>
        <w:r w:rsidR="00BF52E5">
          <w:rPr>
            <w:webHidden/>
          </w:rPr>
          <w:fldChar w:fldCharType="end"/>
        </w:r>
      </w:hyperlink>
    </w:p>
    <w:p w:rsidR="00FB1386" w:rsidRDefault="00EA748F">
      <w:pPr>
        <w:pStyle w:val="Obsah4"/>
        <w:tabs>
          <w:tab w:val="left" w:pos="1418"/>
        </w:tabs>
        <w:rPr>
          <w:rFonts w:asciiTheme="minorHAnsi" w:eastAsiaTheme="minorEastAsia" w:hAnsiTheme="minorHAnsi" w:cstheme="minorBidi"/>
          <w:sz w:val="22"/>
          <w:szCs w:val="22"/>
        </w:rPr>
      </w:pPr>
      <w:hyperlink w:anchor="_Toc321211776" w:history="1">
        <w:r w:rsidR="00FB1386" w:rsidRPr="001F3FFA">
          <w:rPr>
            <w:rStyle w:val="Hypertextovodkaz"/>
          </w:rPr>
          <w:t>2.3.7</w:t>
        </w:r>
        <w:r w:rsidR="00FB1386">
          <w:rPr>
            <w:rFonts w:asciiTheme="minorHAnsi" w:eastAsiaTheme="minorEastAsia" w:hAnsiTheme="minorHAnsi" w:cstheme="minorBidi"/>
            <w:sz w:val="22"/>
            <w:szCs w:val="22"/>
          </w:rPr>
          <w:tab/>
        </w:r>
        <w:r w:rsidR="00FB1386" w:rsidRPr="001F3FFA">
          <w:rPr>
            <w:rStyle w:val="Hypertextovodkaz"/>
          </w:rPr>
          <w:t>Překlenovací příspěvek</w:t>
        </w:r>
        <w:r w:rsidR="00FB1386">
          <w:rPr>
            <w:webHidden/>
          </w:rPr>
          <w:tab/>
        </w:r>
        <w:r w:rsidR="00BF52E5">
          <w:rPr>
            <w:webHidden/>
          </w:rPr>
          <w:fldChar w:fldCharType="begin"/>
        </w:r>
        <w:r w:rsidR="00FB1386">
          <w:rPr>
            <w:webHidden/>
          </w:rPr>
          <w:instrText xml:space="preserve"> PAGEREF _Toc321211776 \h </w:instrText>
        </w:r>
        <w:r w:rsidR="00BF52E5">
          <w:rPr>
            <w:webHidden/>
          </w:rPr>
        </w:r>
        <w:r w:rsidR="00BF52E5">
          <w:rPr>
            <w:webHidden/>
          </w:rPr>
          <w:fldChar w:fldCharType="separate"/>
        </w:r>
        <w:r w:rsidR="001B0CA7">
          <w:rPr>
            <w:webHidden/>
          </w:rPr>
          <w:t>20</w:t>
        </w:r>
        <w:r w:rsidR="00BF52E5">
          <w:rPr>
            <w:webHidden/>
          </w:rPr>
          <w:fldChar w:fldCharType="end"/>
        </w:r>
      </w:hyperlink>
    </w:p>
    <w:p w:rsidR="00FB1386" w:rsidRDefault="00EA748F">
      <w:pPr>
        <w:pStyle w:val="Obsah2"/>
        <w:rPr>
          <w:rFonts w:asciiTheme="minorHAnsi" w:eastAsiaTheme="minorEastAsia" w:hAnsiTheme="minorHAnsi" w:cstheme="minorBidi"/>
          <w:b w:val="0"/>
          <w:caps w:val="0"/>
          <w:sz w:val="22"/>
          <w:szCs w:val="22"/>
        </w:rPr>
      </w:pPr>
      <w:hyperlink w:anchor="_Toc321211777" w:history="1">
        <w:r w:rsidR="00FB1386" w:rsidRPr="001F3FFA">
          <w:rPr>
            <w:rStyle w:val="Hypertextovodkaz"/>
          </w:rPr>
          <w:t>3</w:t>
        </w:r>
        <w:r w:rsidR="00FB1386">
          <w:rPr>
            <w:rFonts w:asciiTheme="minorHAnsi" w:eastAsiaTheme="minorEastAsia" w:hAnsiTheme="minorHAnsi" w:cstheme="minorBidi"/>
            <w:b w:val="0"/>
            <w:caps w:val="0"/>
            <w:sz w:val="22"/>
            <w:szCs w:val="22"/>
          </w:rPr>
          <w:tab/>
        </w:r>
        <w:r w:rsidR="00FB1386" w:rsidRPr="001F3FFA">
          <w:rPr>
            <w:rStyle w:val="Hypertextovodkaz"/>
          </w:rPr>
          <w:t>Sociální reforma 2012 - změny systému veřejné podpory</w:t>
        </w:r>
        <w:r w:rsidR="00FB1386">
          <w:rPr>
            <w:webHidden/>
          </w:rPr>
          <w:tab/>
        </w:r>
        <w:r w:rsidR="00BF52E5">
          <w:rPr>
            <w:webHidden/>
          </w:rPr>
          <w:fldChar w:fldCharType="begin"/>
        </w:r>
        <w:r w:rsidR="00FB1386">
          <w:rPr>
            <w:webHidden/>
          </w:rPr>
          <w:instrText xml:space="preserve"> PAGEREF _Toc321211777 \h </w:instrText>
        </w:r>
        <w:r w:rsidR="00BF52E5">
          <w:rPr>
            <w:webHidden/>
          </w:rPr>
        </w:r>
        <w:r w:rsidR="00BF52E5">
          <w:rPr>
            <w:webHidden/>
          </w:rPr>
          <w:fldChar w:fldCharType="separate"/>
        </w:r>
        <w:r w:rsidR="001B0CA7">
          <w:rPr>
            <w:webHidden/>
          </w:rPr>
          <w:t>21</w:t>
        </w:r>
        <w:r w:rsidR="00BF52E5">
          <w:rPr>
            <w:webHidden/>
          </w:rPr>
          <w:fldChar w:fldCharType="end"/>
        </w:r>
      </w:hyperlink>
    </w:p>
    <w:p w:rsidR="00FB1386" w:rsidRDefault="00EA748F">
      <w:pPr>
        <w:pStyle w:val="Obsah3"/>
        <w:rPr>
          <w:rFonts w:asciiTheme="minorHAnsi" w:eastAsiaTheme="minorEastAsia" w:hAnsiTheme="minorHAnsi" w:cstheme="minorBidi"/>
          <w:smallCaps w:val="0"/>
          <w:sz w:val="22"/>
          <w:szCs w:val="22"/>
        </w:rPr>
      </w:pPr>
      <w:hyperlink w:anchor="_Toc321211778" w:history="1">
        <w:r w:rsidR="00FB1386" w:rsidRPr="001F3FFA">
          <w:rPr>
            <w:rStyle w:val="Hypertextovodkaz"/>
          </w:rPr>
          <w:t>3.1</w:t>
        </w:r>
        <w:r w:rsidR="00FB1386">
          <w:rPr>
            <w:rFonts w:asciiTheme="minorHAnsi" w:eastAsiaTheme="minorEastAsia" w:hAnsiTheme="minorHAnsi" w:cstheme="minorBidi"/>
            <w:smallCaps w:val="0"/>
            <w:sz w:val="22"/>
            <w:szCs w:val="22"/>
          </w:rPr>
          <w:tab/>
        </w:r>
        <w:r w:rsidR="00FB1386" w:rsidRPr="001F3FFA">
          <w:rPr>
            <w:rStyle w:val="Hypertextovodkaz"/>
          </w:rPr>
          <w:t>Změny v oblasti práce a zaměstnanosti</w:t>
        </w:r>
        <w:r w:rsidR="00FB1386">
          <w:rPr>
            <w:webHidden/>
          </w:rPr>
          <w:tab/>
        </w:r>
        <w:r w:rsidR="00BF52E5">
          <w:rPr>
            <w:webHidden/>
          </w:rPr>
          <w:fldChar w:fldCharType="begin"/>
        </w:r>
        <w:r w:rsidR="00FB1386">
          <w:rPr>
            <w:webHidden/>
          </w:rPr>
          <w:instrText xml:space="preserve"> PAGEREF _Toc321211778 \h </w:instrText>
        </w:r>
        <w:r w:rsidR="00BF52E5">
          <w:rPr>
            <w:webHidden/>
          </w:rPr>
        </w:r>
        <w:r w:rsidR="00BF52E5">
          <w:rPr>
            <w:webHidden/>
          </w:rPr>
          <w:fldChar w:fldCharType="separate"/>
        </w:r>
        <w:r w:rsidR="001B0CA7">
          <w:rPr>
            <w:webHidden/>
          </w:rPr>
          <w:t>22</w:t>
        </w:r>
        <w:r w:rsidR="00BF52E5">
          <w:rPr>
            <w:webHidden/>
          </w:rPr>
          <w:fldChar w:fldCharType="end"/>
        </w:r>
      </w:hyperlink>
    </w:p>
    <w:p w:rsidR="00FB1386" w:rsidRDefault="00EA748F">
      <w:pPr>
        <w:pStyle w:val="Obsah4"/>
        <w:tabs>
          <w:tab w:val="left" w:pos="1418"/>
        </w:tabs>
        <w:rPr>
          <w:rFonts w:asciiTheme="minorHAnsi" w:eastAsiaTheme="minorEastAsia" w:hAnsiTheme="minorHAnsi" w:cstheme="minorBidi"/>
          <w:sz w:val="22"/>
          <w:szCs w:val="22"/>
        </w:rPr>
      </w:pPr>
      <w:hyperlink w:anchor="_Toc321211779" w:history="1">
        <w:r w:rsidR="00FB1386" w:rsidRPr="001F3FFA">
          <w:rPr>
            <w:rStyle w:val="Hypertextovodkaz"/>
          </w:rPr>
          <w:t>3.1.1</w:t>
        </w:r>
        <w:r w:rsidR="00FB1386">
          <w:rPr>
            <w:rFonts w:asciiTheme="minorHAnsi" w:eastAsiaTheme="minorEastAsia" w:hAnsiTheme="minorHAnsi" w:cstheme="minorBidi"/>
            <w:sz w:val="22"/>
            <w:szCs w:val="22"/>
          </w:rPr>
          <w:tab/>
        </w:r>
        <w:r w:rsidR="00FB1386" w:rsidRPr="001F3FFA">
          <w:rPr>
            <w:rStyle w:val="Hypertextovodkaz"/>
          </w:rPr>
          <w:t>Nárok na podporu v nezaměstnanosti</w:t>
        </w:r>
        <w:r w:rsidR="00FB1386">
          <w:rPr>
            <w:webHidden/>
          </w:rPr>
          <w:tab/>
        </w:r>
        <w:r w:rsidR="00BF52E5">
          <w:rPr>
            <w:webHidden/>
          </w:rPr>
          <w:fldChar w:fldCharType="begin"/>
        </w:r>
        <w:r w:rsidR="00FB1386">
          <w:rPr>
            <w:webHidden/>
          </w:rPr>
          <w:instrText xml:space="preserve"> PAGEREF _Toc321211779 \h </w:instrText>
        </w:r>
        <w:r w:rsidR="00BF52E5">
          <w:rPr>
            <w:webHidden/>
          </w:rPr>
        </w:r>
        <w:r w:rsidR="00BF52E5">
          <w:rPr>
            <w:webHidden/>
          </w:rPr>
          <w:fldChar w:fldCharType="separate"/>
        </w:r>
        <w:r w:rsidR="001B0CA7">
          <w:rPr>
            <w:webHidden/>
          </w:rPr>
          <w:t>22</w:t>
        </w:r>
        <w:r w:rsidR="00BF52E5">
          <w:rPr>
            <w:webHidden/>
          </w:rPr>
          <w:fldChar w:fldCharType="end"/>
        </w:r>
      </w:hyperlink>
    </w:p>
    <w:p w:rsidR="00FB1386" w:rsidRDefault="00EA748F">
      <w:pPr>
        <w:pStyle w:val="Obsah4"/>
        <w:tabs>
          <w:tab w:val="left" w:pos="1418"/>
        </w:tabs>
        <w:rPr>
          <w:rFonts w:asciiTheme="minorHAnsi" w:eastAsiaTheme="minorEastAsia" w:hAnsiTheme="minorHAnsi" w:cstheme="minorBidi"/>
          <w:sz w:val="22"/>
          <w:szCs w:val="22"/>
        </w:rPr>
      </w:pPr>
      <w:hyperlink w:anchor="_Toc321211780" w:history="1">
        <w:r w:rsidR="00FB1386" w:rsidRPr="001F3FFA">
          <w:rPr>
            <w:rStyle w:val="Hypertextovodkaz"/>
          </w:rPr>
          <w:t>3.1.2</w:t>
        </w:r>
        <w:r w:rsidR="00FB1386">
          <w:rPr>
            <w:rFonts w:asciiTheme="minorHAnsi" w:eastAsiaTheme="minorEastAsia" w:hAnsiTheme="minorHAnsi" w:cstheme="minorBidi"/>
            <w:sz w:val="22"/>
            <w:szCs w:val="22"/>
          </w:rPr>
          <w:tab/>
        </w:r>
        <w:r w:rsidR="00FB1386" w:rsidRPr="001F3FFA">
          <w:rPr>
            <w:rStyle w:val="Hypertextovodkaz"/>
          </w:rPr>
          <w:t>Odstupné</w:t>
        </w:r>
        <w:r w:rsidR="00FB1386">
          <w:rPr>
            <w:webHidden/>
          </w:rPr>
          <w:tab/>
        </w:r>
        <w:r w:rsidR="00BF52E5">
          <w:rPr>
            <w:webHidden/>
          </w:rPr>
          <w:fldChar w:fldCharType="begin"/>
        </w:r>
        <w:r w:rsidR="00FB1386">
          <w:rPr>
            <w:webHidden/>
          </w:rPr>
          <w:instrText xml:space="preserve"> PAGEREF _Toc321211780 \h </w:instrText>
        </w:r>
        <w:r w:rsidR="00BF52E5">
          <w:rPr>
            <w:webHidden/>
          </w:rPr>
        </w:r>
        <w:r w:rsidR="00BF52E5">
          <w:rPr>
            <w:webHidden/>
          </w:rPr>
          <w:fldChar w:fldCharType="separate"/>
        </w:r>
        <w:r w:rsidR="001B0CA7">
          <w:rPr>
            <w:webHidden/>
          </w:rPr>
          <w:t>23</w:t>
        </w:r>
        <w:r w:rsidR="00BF52E5">
          <w:rPr>
            <w:webHidden/>
          </w:rPr>
          <w:fldChar w:fldCharType="end"/>
        </w:r>
      </w:hyperlink>
    </w:p>
    <w:p w:rsidR="00FB1386" w:rsidRDefault="00EA748F">
      <w:pPr>
        <w:pStyle w:val="Obsah4"/>
        <w:tabs>
          <w:tab w:val="left" w:pos="1418"/>
        </w:tabs>
        <w:rPr>
          <w:rFonts w:asciiTheme="minorHAnsi" w:eastAsiaTheme="minorEastAsia" w:hAnsiTheme="minorHAnsi" w:cstheme="minorBidi"/>
          <w:sz w:val="22"/>
          <w:szCs w:val="22"/>
        </w:rPr>
      </w:pPr>
      <w:hyperlink w:anchor="_Toc321211781" w:history="1">
        <w:r w:rsidR="00FB1386" w:rsidRPr="001F3FFA">
          <w:rPr>
            <w:rStyle w:val="Hypertextovodkaz"/>
          </w:rPr>
          <w:t>3.1.3</w:t>
        </w:r>
        <w:r w:rsidR="00FB1386">
          <w:rPr>
            <w:rFonts w:asciiTheme="minorHAnsi" w:eastAsiaTheme="minorEastAsia" w:hAnsiTheme="minorHAnsi" w:cstheme="minorBidi"/>
            <w:sz w:val="22"/>
            <w:szCs w:val="22"/>
          </w:rPr>
          <w:tab/>
        </w:r>
        <w:r w:rsidR="00FB1386" w:rsidRPr="001F3FFA">
          <w:rPr>
            <w:rStyle w:val="Hypertextovodkaz"/>
          </w:rPr>
          <w:t>Veřejná služba</w:t>
        </w:r>
        <w:r w:rsidR="00FB1386">
          <w:rPr>
            <w:webHidden/>
          </w:rPr>
          <w:tab/>
        </w:r>
        <w:r w:rsidR="00BF52E5">
          <w:rPr>
            <w:webHidden/>
          </w:rPr>
          <w:fldChar w:fldCharType="begin"/>
        </w:r>
        <w:r w:rsidR="00FB1386">
          <w:rPr>
            <w:webHidden/>
          </w:rPr>
          <w:instrText xml:space="preserve"> PAGEREF _Toc321211781 \h </w:instrText>
        </w:r>
        <w:r w:rsidR="00BF52E5">
          <w:rPr>
            <w:webHidden/>
          </w:rPr>
        </w:r>
        <w:r w:rsidR="00BF52E5">
          <w:rPr>
            <w:webHidden/>
          </w:rPr>
          <w:fldChar w:fldCharType="separate"/>
        </w:r>
        <w:r w:rsidR="001B0CA7">
          <w:rPr>
            <w:webHidden/>
          </w:rPr>
          <w:t>23</w:t>
        </w:r>
        <w:r w:rsidR="00BF52E5">
          <w:rPr>
            <w:webHidden/>
          </w:rPr>
          <w:fldChar w:fldCharType="end"/>
        </w:r>
      </w:hyperlink>
    </w:p>
    <w:p w:rsidR="00FB1386" w:rsidRDefault="00EA748F">
      <w:pPr>
        <w:pStyle w:val="Obsah4"/>
        <w:tabs>
          <w:tab w:val="left" w:pos="1418"/>
        </w:tabs>
        <w:rPr>
          <w:rFonts w:asciiTheme="minorHAnsi" w:eastAsiaTheme="minorEastAsia" w:hAnsiTheme="minorHAnsi" w:cstheme="minorBidi"/>
          <w:sz w:val="22"/>
          <w:szCs w:val="22"/>
        </w:rPr>
      </w:pPr>
      <w:hyperlink w:anchor="_Toc321211782" w:history="1">
        <w:r w:rsidR="00FB1386" w:rsidRPr="001F3FFA">
          <w:rPr>
            <w:rStyle w:val="Hypertextovodkaz"/>
          </w:rPr>
          <w:t>3.1.4</w:t>
        </w:r>
        <w:r w:rsidR="00FB1386">
          <w:rPr>
            <w:rFonts w:asciiTheme="minorHAnsi" w:eastAsiaTheme="minorEastAsia" w:hAnsiTheme="minorHAnsi" w:cstheme="minorBidi"/>
            <w:sz w:val="22"/>
            <w:szCs w:val="22"/>
          </w:rPr>
          <w:tab/>
        </w:r>
        <w:r w:rsidR="00FB1386" w:rsidRPr="001F3FFA">
          <w:rPr>
            <w:rStyle w:val="Hypertextovodkaz"/>
          </w:rPr>
          <w:t>Zvolená rekvalifikace jako nový nástroj</w:t>
        </w:r>
        <w:r w:rsidR="00FB1386">
          <w:rPr>
            <w:webHidden/>
          </w:rPr>
          <w:tab/>
        </w:r>
        <w:r w:rsidR="00BF52E5">
          <w:rPr>
            <w:webHidden/>
          </w:rPr>
          <w:fldChar w:fldCharType="begin"/>
        </w:r>
        <w:r w:rsidR="00FB1386">
          <w:rPr>
            <w:webHidden/>
          </w:rPr>
          <w:instrText xml:space="preserve"> PAGEREF _Toc321211782 \h </w:instrText>
        </w:r>
        <w:r w:rsidR="00BF52E5">
          <w:rPr>
            <w:webHidden/>
          </w:rPr>
        </w:r>
        <w:r w:rsidR="00BF52E5">
          <w:rPr>
            <w:webHidden/>
          </w:rPr>
          <w:fldChar w:fldCharType="separate"/>
        </w:r>
        <w:r w:rsidR="001B0CA7">
          <w:rPr>
            <w:webHidden/>
          </w:rPr>
          <w:t>24</w:t>
        </w:r>
        <w:r w:rsidR="00BF52E5">
          <w:rPr>
            <w:webHidden/>
          </w:rPr>
          <w:fldChar w:fldCharType="end"/>
        </w:r>
      </w:hyperlink>
    </w:p>
    <w:p w:rsidR="00FB1386" w:rsidRDefault="00EA748F">
      <w:pPr>
        <w:pStyle w:val="Obsah4"/>
        <w:tabs>
          <w:tab w:val="left" w:pos="1418"/>
        </w:tabs>
        <w:rPr>
          <w:rFonts w:asciiTheme="minorHAnsi" w:eastAsiaTheme="minorEastAsia" w:hAnsiTheme="minorHAnsi" w:cstheme="minorBidi"/>
          <w:sz w:val="22"/>
          <w:szCs w:val="22"/>
        </w:rPr>
      </w:pPr>
      <w:hyperlink w:anchor="_Toc321211783" w:history="1">
        <w:r w:rsidR="00FB1386" w:rsidRPr="001F3FFA">
          <w:rPr>
            <w:rStyle w:val="Hypertextovodkaz"/>
          </w:rPr>
          <w:t>3.1.5</w:t>
        </w:r>
        <w:r w:rsidR="00FB1386">
          <w:rPr>
            <w:rFonts w:asciiTheme="minorHAnsi" w:eastAsiaTheme="minorEastAsia" w:hAnsiTheme="minorHAnsi" w:cstheme="minorBidi"/>
            <w:sz w:val="22"/>
            <w:szCs w:val="22"/>
          </w:rPr>
          <w:tab/>
        </w:r>
        <w:r w:rsidR="00FB1386" w:rsidRPr="001F3FFA">
          <w:rPr>
            <w:rStyle w:val="Hypertextovodkaz"/>
          </w:rPr>
          <w:t>Sdílené zprostředkování zaměstnání</w:t>
        </w:r>
        <w:r w:rsidR="00FB1386">
          <w:rPr>
            <w:webHidden/>
          </w:rPr>
          <w:tab/>
        </w:r>
        <w:r w:rsidR="00BF52E5">
          <w:rPr>
            <w:webHidden/>
          </w:rPr>
          <w:fldChar w:fldCharType="begin"/>
        </w:r>
        <w:r w:rsidR="00FB1386">
          <w:rPr>
            <w:webHidden/>
          </w:rPr>
          <w:instrText xml:space="preserve"> PAGEREF _Toc321211783 \h </w:instrText>
        </w:r>
        <w:r w:rsidR="00BF52E5">
          <w:rPr>
            <w:webHidden/>
          </w:rPr>
        </w:r>
        <w:r w:rsidR="00BF52E5">
          <w:rPr>
            <w:webHidden/>
          </w:rPr>
          <w:fldChar w:fldCharType="separate"/>
        </w:r>
        <w:r w:rsidR="001B0CA7">
          <w:rPr>
            <w:webHidden/>
          </w:rPr>
          <w:t>24</w:t>
        </w:r>
        <w:r w:rsidR="00BF52E5">
          <w:rPr>
            <w:webHidden/>
          </w:rPr>
          <w:fldChar w:fldCharType="end"/>
        </w:r>
      </w:hyperlink>
    </w:p>
    <w:p w:rsidR="00FB1386" w:rsidRDefault="00EA748F">
      <w:pPr>
        <w:pStyle w:val="Obsah4"/>
        <w:tabs>
          <w:tab w:val="left" w:pos="1418"/>
        </w:tabs>
        <w:rPr>
          <w:rFonts w:asciiTheme="minorHAnsi" w:eastAsiaTheme="minorEastAsia" w:hAnsiTheme="minorHAnsi" w:cstheme="minorBidi"/>
          <w:sz w:val="22"/>
          <w:szCs w:val="22"/>
        </w:rPr>
      </w:pPr>
      <w:hyperlink w:anchor="_Toc321211784" w:history="1">
        <w:r w:rsidR="00FB1386" w:rsidRPr="001F3FFA">
          <w:rPr>
            <w:rStyle w:val="Hypertextovodkaz"/>
          </w:rPr>
          <w:t>3.1.6</w:t>
        </w:r>
        <w:r w:rsidR="00FB1386">
          <w:rPr>
            <w:rFonts w:asciiTheme="minorHAnsi" w:eastAsiaTheme="minorEastAsia" w:hAnsiTheme="minorHAnsi" w:cstheme="minorBidi"/>
            <w:sz w:val="22"/>
            <w:szCs w:val="22"/>
          </w:rPr>
          <w:tab/>
        </w:r>
        <w:r w:rsidR="00FB1386" w:rsidRPr="001F3FFA">
          <w:rPr>
            <w:rStyle w:val="Hypertextovodkaz"/>
          </w:rPr>
          <w:t>Agentury práce</w:t>
        </w:r>
        <w:r w:rsidR="00FB1386">
          <w:rPr>
            <w:webHidden/>
          </w:rPr>
          <w:tab/>
        </w:r>
        <w:r w:rsidR="00BF52E5">
          <w:rPr>
            <w:webHidden/>
          </w:rPr>
          <w:fldChar w:fldCharType="begin"/>
        </w:r>
        <w:r w:rsidR="00FB1386">
          <w:rPr>
            <w:webHidden/>
          </w:rPr>
          <w:instrText xml:space="preserve"> PAGEREF _Toc321211784 \h </w:instrText>
        </w:r>
        <w:r w:rsidR="00BF52E5">
          <w:rPr>
            <w:webHidden/>
          </w:rPr>
        </w:r>
        <w:r w:rsidR="00BF52E5">
          <w:rPr>
            <w:webHidden/>
          </w:rPr>
          <w:fldChar w:fldCharType="separate"/>
        </w:r>
        <w:r w:rsidR="001B0CA7">
          <w:rPr>
            <w:webHidden/>
          </w:rPr>
          <w:t>25</w:t>
        </w:r>
        <w:r w:rsidR="00BF52E5">
          <w:rPr>
            <w:webHidden/>
          </w:rPr>
          <w:fldChar w:fldCharType="end"/>
        </w:r>
      </w:hyperlink>
    </w:p>
    <w:p w:rsidR="00FB1386" w:rsidRDefault="00EA748F">
      <w:pPr>
        <w:pStyle w:val="Obsah4"/>
        <w:tabs>
          <w:tab w:val="left" w:pos="1418"/>
        </w:tabs>
        <w:rPr>
          <w:rFonts w:asciiTheme="minorHAnsi" w:eastAsiaTheme="minorEastAsia" w:hAnsiTheme="minorHAnsi" w:cstheme="minorBidi"/>
          <w:sz w:val="22"/>
          <w:szCs w:val="22"/>
        </w:rPr>
      </w:pPr>
      <w:hyperlink w:anchor="_Toc321211785" w:history="1">
        <w:r w:rsidR="00FB1386" w:rsidRPr="001F3FFA">
          <w:rPr>
            <w:rStyle w:val="Hypertextovodkaz"/>
          </w:rPr>
          <w:t>3.1.7</w:t>
        </w:r>
        <w:r w:rsidR="00FB1386">
          <w:rPr>
            <w:rFonts w:asciiTheme="minorHAnsi" w:eastAsiaTheme="minorEastAsia" w:hAnsiTheme="minorHAnsi" w:cstheme="minorBidi"/>
            <w:sz w:val="22"/>
            <w:szCs w:val="22"/>
          </w:rPr>
          <w:tab/>
        </w:r>
        <w:r w:rsidR="00FB1386" w:rsidRPr="001F3FFA">
          <w:rPr>
            <w:rStyle w:val="Hypertextovodkaz"/>
          </w:rPr>
          <w:t>Nelegální práce</w:t>
        </w:r>
        <w:r w:rsidR="00FB1386">
          <w:rPr>
            <w:webHidden/>
          </w:rPr>
          <w:tab/>
        </w:r>
        <w:r w:rsidR="00BF52E5">
          <w:rPr>
            <w:webHidden/>
          </w:rPr>
          <w:fldChar w:fldCharType="begin"/>
        </w:r>
        <w:r w:rsidR="00FB1386">
          <w:rPr>
            <w:webHidden/>
          </w:rPr>
          <w:instrText xml:space="preserve"> PAGEREF _Toc321211785 \h </w:instrText>
        </w:r>
        <w:r w:rsidR="00BF52E5">
          <w:rPr>
            <w:webHidden/>
          </w:rPr>
        </w:r>
        <w:r w:rsidR="00BF52E5">
          <w:rPr>
            <w:webHidden/>
          </w:rPr>
          <w:fldChar w:fldCharType="separate"/>
        </w:r>
        <w:r w:rsidR="001B0CA7">
          <w:rPr>
            <w:webHidden/>
          </w:rPr>
          <w:t>26</w:t>
        </w:r>
        <w:r w:rsidR="00BF52E5">
          <w:rPr>
            <w:webHidden/>
          </w:rPr>
          <w:fldChar w:fldCharType="end"/>
        </w:r>
      </w:hyperlink>
    </w:p>
    <w:p w:rsidR="00FB1386" w:rsidRDefault="00EA748F">
      <w:pPr>
        <w:pStyle w:val="Obsah5"/>
        <w:tabs>
          <w:tab w:val="left" w:pos="1920"/>
          <w:tab w:val="right" w:leader="dot" w:pos="8778"/>
        </w:tabs>
        <w:rPr>
          <w:rFonts w:asciiTheme="minorHAnsi" w:eastAsiaTheme="minorEastAsia" w:hAnsiTheme="minorHAnsi" w:cstheme="minorBidi"/>
          <w:noProof/>
          <w:sz w:val="22"/>
          <w:szCs w:val="22"/>
        </w:rPr>
      </w:pPr>
      <w:hyperlink w:anchor="_Toc321211786" w:history="1">
        <w:r w:rsidR="00FB1386" w:rsidRPr="001F3FFA">
          <w:rPr>
            <w:rStyle w:val="Hypertextovodkaz"/>
            <w:noProof/>
          </w:rPr>
          <w:t>3.1.7.1</w:t>
        </w:r>
        <w:r w:rsidR="00FB1386">
          <w:rPr>
            <w:rFonts w:asciiTheme="minorHAnsi" w:eastAsiaTheme="minorEastAsia" w:hAnsiTheme="minorHAnsi" w:cstheme="minorBidi"/>
            <w:noProof/>
            <w:sz w:val="22"/>
            <w:szCs w:val="22"/>
          </w:rPr>
          <w:tab/>
        </w:r>
        <w:r w:rsidR="00FB1386" w:rsidRPr="001F3FFA">
          <w:rPr>
            <w:rStyle w:val="Hypertextovodkaz"/>
            <w:noProof/>
          </w:rPr>
          <w:t>Nevýhody nelegální práce</w:t>
        </w:r>
        <w:r w:rsidR="00FB1386">
          <w:rPr>
            <w:noProof/>
            <w:webHidden/>
          </w:rPr>
          <w:tab/>
        </w:r>
        <w:r w:rsidR="00BF52E5">
          <w:rPr>
            <w:noProof/>
            <w:webHidden/>
          </w:rPr>
          <w:fldChar w:fldCharType="begin"/>
        </w:r>
        <w:r w:rsidR="00FB1386">
          <w:rPr>
            <w:noProof/>
            <w:webHidden/>
          </w:rPr>
          <w:instrText xml:space="preserve"> PAGEREF _Toc321211786 \h </w:instrText>
        </w:r>
        <w:r w:rsidR="00BF52E5">
          <w:rPr>
            <w:noProof/>
            <w:webHidden/>
          </w:rPr>
        </w:r>
        <w:r w:rsidR="00BF52E5">
          <w:rPr>
            <w:noProof/>
            <w:webHidden/>
          </w:rPr>
          <w:fldChar w:fldCharType="separate"/>
        </w:r>
        <w:r w:rsidR="001B0CA7">
          <w:rPr>
            <w:noProof/>
            <w:webHidden/>
          </w:rPr>
          <w:t>26</w:t>
        </w:r>
        <w:r w:rsidR="00BF52E5">
          <w:rPr>
            <w:noProof/>
            <w:webHidden/>
          </w:rPr>
          <w:fldChar w:fldCharType="end"/>
        </w:r>
      </w:hyperlink>
    </w:p>
    <w:p w:rsidR="00FB1386" w:rsidRDefault="00EA748F">
      <w:pPr>
        <w:pStyle w:val="Obsah5"/>
        <w:tabs>
          <w:tab w:val="left" w:pos="1920"/>
          <w:tab w:val="right" w:leader="dot" w:pos="8778"/>
        </w:tabs>
        <w:rPr>
          <w:rFonts w:asciiTheme="minorHAnsi" w:eastAsiaTheme="minorEastAsia" w:hAnsiTheme="minorHAnsi" w:cstheme="minorBidi"/>
          <w:noProof/>
          <w:sz w:val="22"/>
          <w:szCs w:val="22"/>
        </w:rPr>
      </w:pPr>
      <w:hyperlink w:anchor="_Toc321211787" w:history="1">
        <w:r w:rsidR="00FB1386" w:rsidRPr="001F3FFA">
          <w:rPr>
            <w:rStyle w:val="Hypertextovodkaz"/>
            <w:noProof/>
          </w:rPr>
          <w:t>3.1.7.2</w:t>
        </w:r>
        <w:r w:rsidR="00FB1386">
          <w:rPr>
            <w:rFonts w:asciiTheme="minorHAnsi" w:eastAsiaTheme="minorEastAsia" w:hAnsiTheme="minorHAnsi" w:cstheme="minorBidi"/>
            <w:noProof/>
            <w:sz w:val="22"/>
            <w:szCs w:val="22"/>
          </w:rPr>
          <w:tab/>
        </w:r>
        <w:r w:rsidR="00FB1386" w:rsidRPr="001F3FFA">
          <w:rPr>
            <w:rStyle w:val="Hypertextovodkaz"/>
            <w:noProof/>
          </w:rPr>
          <w:t>Postih nelegální práce</w:t>
        </w:r>
        <w:r w:rsidR="00FB1386">
          <w:rPr>
            <w:noProof/>
            <w:webHidden/>
          </w:rPr>
          <w:tab/>
        </w:r>
        <w:r w:rsidR="00BF52E5">
          <w:rPr>
            <w:noProof/>
            <w:webHidden/>
          </w:rPr>
          <w:fldChar w:fldCharType="begin"/>
        </w:r>
        <w:r w:rsidR="00FB1386">
          <w:rPr>
            <w:noProof/>
            <w:webHidden/>
          </w:rPr>
          <w:instrText xml:space="preserve"> PAGEREF _Toc321211787 \h </w:instrText>
        </w:r>
        <w:r w:rsidR="00BF52E5">
          <w:rPr>
            <w:noProof/>
            <w:webHidden/>
          </w:rPr>
        </w:r>
        <w:r w:rsidR="00BF52E5">
          <w:rPr>
            <w:noProof/>
            <w:webHidden/>
          </w:rPr>
          <w:fldChar w:fldCharType="separate"/>
        </w:r>
        <w:r w:rsidR="001B0CA7">
          <w:rPr>
            <w:noProof/>
            <w:webHidden/>
          </w:rPr>
          <w:t>26</w:t>
        </w:r>
        <w:r w:rsidR="00BF52E5">
          <w:rPr>
            <w:noProof/>
            <w:webHidden/>
          </w:rPr>
          <w:fldChar w:fldCharType="end"/>
        </w:r>
      </w:hyperlink>
    </w:p>
    <w:p w:rsidR="00FB1386" w:rsidRDefault="00EA748F">
      <w:pPr>
        <w:pStyle w:val="Obsah5"/>
        <w:tabs>
          <w:tab w:val="left" w:pos="1920"/>
          <w:tab w:val="right" w:leader="dot" w:pos="8778"/>
        </w:tabs>
        <w:rPr>
          <w:rFonts w:asciiTheme="minorHAnsi" w:eastAsiaTheme="minorEastAsia" w:hAnsiTheme="minorHAnsi" w:cstheme="minorBidi"/>
          <w:noProof/>
          <w:sz w:val="22"/>
          <w:szCs w:val="22"/>
        </w:rPr>
      </w:pPr>
      <w:hyperlink w:anchor="_Toc321211788" w:history="1">
        <w:r w:rsidR="00FB1386" w:rsidRPr="001F3FFA">
          <w:rPr>
            <w:rStyle w:val="Hypertextovodkaz"/>
            <w:noProof/>
          </w:rPr>
          <w:t>3.1.7.3</w:t>
        </w:r>
        <w:r w:rsidR="00FB1386">
          <w:rPr>
            <w:rFonts w:asciiTheme="minorHAnsi" w:eastAsiaTheme="minorEastAsia" w:hAnsiTheme="minorHAnsi" w:cstheme="minorBidi"/>
            <w:noProof/>
            <w:sz w:val="22"/>
            <w:szCs w:val="22"/>
          </w:rPr>
          <w:tab/>
        </w:r>
        <w:r w:rsidR="00FB1386" w:rsidRPr="001F3FFA">
          <w:rPr>
            <w:rStyle w:val="Hypertextovodkaz"/>
            <w:noProof/>
          </w:rPr>
          <w:t>Kontrolní činnost státu</w:t>
        </w:r>
        <w:r w:rsidR="00FB1386">
          <w:rPr>
            <w:noProof/>
            <w:webHidden/>
          </w:rPr>
          <w:tab/>
        </w:r>
        <w:r w:rsidR="00BF52E5">
          <w:rPr>
            <w:noProof/>
            <w:webHidden/>
          </w:rPr>
          <w:fldChar w:fldCharType="begin"/>
        </w:r>
        <w:r w:rsidR="00FB1386">
          <w:rPr>
            <w:noProof/>
            <w:webHidden/>
          </w:rPr>
          <w:instrText xml:space="preserve"> PAGEREF _Toc321211788 \h </w:instrText>
        </w:r>
        <w:r w:rsidR="00BF52E5">
          <w:rPr>
            <w:noProof/>
            <w:webHidden/>
          </w:rPr>
        </w:r>
        <w:r w:rsidR="00BF52E5">
          <w:rPr>
            <w:noProof/>
            <w:webHidden/>
          </w:rPr>
          <w:fldChar w:fldCharType="separate"/>
        </w:r>
        <w:r w:rsidR="001B0CA7">
          <w:rPr>
            <w:noProof/>
            <w:webHidden/>
          </w:rPr>
          <w:t>26</w:t>
        </w:r>
        <w:r w:rsidR="00BF52E5">
          <w:rPr>
            <w:noProof/>
            <w:webHidden/>
          </w:rPr>
          <w:fldChar w:fldCharType="end"/>
        </w:r>
      </w:hyperlink>
    </w:p>
    <w:p w:rsidR="00FB1386" w:rsidRDefault="00EA748F">
      <w:pPr>
        <w:pStyle w:val="Obsah4"/>
        <w:tabs>
          <w:tab w:val="left" w:pos="1418"/>
        </w:tabs>
        <w:rPr>
          <w:rFonts w:asciiTheme="minorHAnsi" w:eastAsiaTheme="minorEastAsia" w:hAnsiTheme="minorHAnsi" w:cstheme="minorBidi"/>
          <w:sz w:val="22"/>
          <w:szCs w:val="22"/>
        </w:rPr>
      </w:pPr>
      <w:hyperlink w:anchor="_Toc321211789" w:history="1">
        <w:r w:rsidR="00FB1386" w:rsidRPr="001F3FFA">
          <w:rPr>
            <w:rStyle w:val="Hypertextovodkaz"/>
          </w:rPr>
          <w:t>3.1.8</w:t>
        </w:r>
        <w:r w:rsidR="00FB1386">
          <w:rPr>
            <w:rFonts w:asciiTheme="minorHAnsi" w:eastAsiaTheme="minorEastAsia" w:hAnsiTheme="minorHAnsi" w:cstheme="minorBidi"/>
            <w:sz w:val="22"/>
            <w:szCs w:val="22"/>
          </w:rPr>
          <w:tab/>
        </w:r>
        <w:r w:rsidR="00FB1386" w:rsidRPr="001F3FFA">
          <w:rPr>
            <w:rStyle w:val="Hypertextovodkaz"/>
          </w:rPr>
          <w:t>Czech Point – DONEZ</w:t>
        </w:r>
        <w:r w:rsidR="00FB1386">
          <w:rPr>
            <w:webHidden/>
          </w:rPr>
          <w:tab/>
        </w:r>
        <w:r w:rsidR="00BF52E5">
          <w:rPr>
            <w:webHidden/>
          </w:rPr>
          <w:fldChar w:fldCharType="begin"/>
        </w:r>
        <w:r w:rsidR="00FB1386">
          <w:rPr>
            <w:webHidden/>
          </w:rPr>
          <w:instrText xml:space="preserve"> PAGEREF _Toc321211789 \h </w:instrText>
        </w:r>
        <w:r w:rsidR="00BF52E5">
          <w:rPr>
            <w:webHidden/>
          </w:rPr>
        </w:r>
        <w:r w:rsidR="00BF52E5">
          <w:rPr>
            <w:webHidden/>
          </w:rPr>
          <w:fldChar w:fldCharType="separate"/>
        </w:r>
        <w:r w:rsidR="001B0CA7">
          <w:rPr>
            <w:webHidden/>
          </w:rPr>
          <w:t>27</w:t>
        </w:r>
        <w:r w:rsidR="00BF52E5">
          <w:rPr>
            <w:webHidden/>
          </w:rPr>
          <w:fldChar w:fldCharType="end"/>
        </w:r>
      </w:hyperlink>
    </w:p>
    <w:p w:rsidR="00FB1386" w:rsidRDefault="00EA748F">
      <w:pPr>
        <w:pStyle w:val="Obsah4"/>
        <w:tabs>
          <w:tab w:val="left" w:pos="1418"/>
        </w:tabs>
        <w:rPr>
          <w:rFonts w:asciiTheme="minorHAnsi" w:eastAsiaTheme="minorEastAsia" w:hAnsiTheme="minorHAnsi" w:cstheme="minorBidi"/>
          <w:sz w:val="22"/>
          <w:szCs w:val="22"/>
        </w:rPr>
      </w:pPr>
      <w:hyperlink w:anchor="_Toc321211790" w:history="1">
        <w:r w:rsidR="00FB1386" w:rsidRPr="001F3FFA">
          <w:rPr>
            <w:rStyle w:val="Hypertextovodkaz"/>
          </w:rPr>
          <w:t>3.1.9</w:t>
        </w:r>
        <w:r w:rsidR="00FB1386">
          <w:rPr>
            <w:rFonts w:asciiTheme="minorHAnsi" w:eastAsiaTheme="minorEastAsia" w:hAnsiTheme="minorHAnsi" w:cstheme="minorBidi"/>
            <w:sz w:val="22"/>
            <w:szCs w:val="22"/>
          </w:rPr>
          <w:tab/>
        </w:r>
        <w:r w:rsidR="00FB1386" w:rsidRPr="001F3FFA">
          <w:rPr>
            <w:rStyle w:val="Hypertextovodkaz"/>
          </w:rPr>
          <w:t>Zaměstnávání osob se zdravotním postižením</w:t>
        </w:r>
        <w:r w:rsidR="00FB1386">
          <w:rPr>
            <w:webHidden/>
          </w:rPr>
          <w:tab/>
        </w:r>
        <w:r w:rsidR="00BF52E5">
          <w:rPr>
            <w:webHidden/>
          </w:rPr>
          <w:fldChar w:fldCharType="begin"/>
        </w:r>
        <w:r w:rsidR="00FB1386">
          <w:rPr>
            <w:webHidden/>
          </w:rPr>
          <w:instrText xml:space="preserve"> PAGEREF _Toc321211790 \h </w:instrText>
        </w:r>
        <w:r w:rsidR="00BF52E5">
          <w:rPr>
            <w:webHidden/>
          </w:rPr>
        </w:r>
        <w:r w:rsidR="00BF52E5">
          <w:rPr>
            <w:webHidden/>
          </w:rPr>
          <w:fldChar w:fldCharType="separate"/>
        </w:r>
        <w:r w:rsidR="001B0CA7">
          <w:rPr>
            <w:webHidden/>
          </w:rPr>
          <w:t>28</w:t>
        </w:r>
        <w:r w:rsidR="00BF52E5">
          <w:rPr>
            <w:webHidden/>
          </w:rPr>
          <w:fldChar w:fldCharType="end"/>
        </w:r>
      </w:hyperlink>
    </w:p>
    <w:p w:rsidR="00FB1386" w:rsidRDefault="00EA748F">
      <w:pPr>
        <w:pStyle w:val="Obsah5"/>
        <w:tabs>
          <w:tab w:val="left" w:pos="1920"/>
          <w:tab w:val="right" w:leader="dot" w:pos="8778"/>
        </w:tabs>
        <w:rPr>
          <w:rFonts w:asciiTheme="minorHAnsi" w:eastAsiaTheme="minorEastAsia" w:hAnsiTheme="minorHAnsi" w:cstheme="minorBidi"/>
          <w:noProof/>
          <w:sz w:val="22"/>
          <w:szCs w:val="22"/>
        </w:rPr>
      </w:pPr>
      <w:hyperlink w:anchor="_Toc321211791" w:history="1">
        <w:r w:rsidR="00FB1386" w:rsidRPr="001F3FFA">
          <w:rPr>
            <w:rStyle w:val="Hypertextovodkaz"/>
            <w:noProof/>
          </w:rPr>
          <w:t>3.1.9.1</w:t>
        </w:r>
        <w:r w:rsidR="00FB1386">
          <w:rPr>
            <w:rFonts w:asciiTheme="minorHAnsi" w:eastAsiaTheme="minorEastAsia" w:hAnsiTheme="minorHAnsi" w:cstheme="minorBidi"/>
            <w:noProof/>
            <w:sz w:val="22"/>
            <w:szCs w:val="22"/>
          </w:rPr>
          <w:tab/>
        </w:r>
        <w:r w:rsidR="00FB1386" w:rsidRPr="001F3FFA">
          <w:rPr>
            <w:rStyle w:val="Hypertextovodkaz"/>
            <w:noProof/>
          </w:rPr>
          <w:t>Příspěvky na zaměstnávání osob se zdravotním postižením</w:t>
        </w:r>
        <w:r w:rsidR="00FB1386">
          <w:rPr>
            <w:noProof/>
            <w:webHidden/>
          </w:rPr>
          <w:tab/>
        </w:r>
        <w:r w:rsidR="00BF52E5">
          <w:rPr>
            <w:noProof/>
            <w:webHidden/>
          </w:rPr>
          <w:fldChar w:fldCharType="begin"/>
        </w:r>
        <w:r w:rsidR="00FB1386">
          <w:rPr>
            <w:noProof/>
            <w:webHidden/>
          </w:rPr>
          <w:instrText xml:space="preserve"> PAGEREF _Toc321211791 \h </w:instrText>
        </w:r>
        <w:r w:rsidR="00BF52E5">
          <w:rPr>
            <w:noProof/>
            <w:webHidden/>
          </w:rPr>
        </w:r>
        <w:r w:rsidR="00BF52E5">
          <w:rPr>
            <w:noProof/>
            <w:webHidden/>
          </w:rPr>
          <w:fldChar w:fldCharType="separate"/>
        </w:r>
        <w:r w:rsidR="001B0CA7">
          <w:rPr>
            <w:noProof/>
            <w:webHidden/>
          </w:rPr>
          <w:t>28</w:t>
        </w:r>
        <w:r w:rsidR="00BF52E5">
          <w:rPr>
            <w:noProof/>
            <w:webHidden/>
          </w:rPr>
          <w:fldChar w:fldCharType="end"/>
        </w:r>
      </w:hyperlink>
    </w:p>
    <w:p w:rsidR="00FB1386" w:rsidRDefault="00EA748F">
      <w:pPr>
        <w:pStyle w:val="Obsah5"/>
        <w:tabs>
          <w:tab w:val="left" w:pos="1920"/>
          <w:tab w:val="right" w:leader="dot" w:pos="8778"/>
        </w:tabs>
        <w:rPr>
          <w:rFonts w:asciiTheme="minorHAnsi" w:eastAsiaTheme="minorEastAsia" w:hAnsiTheme="minorHAnsi" w:cstheme="minorBidi"/>
          <w:noProof/>
          <w:sz w:val="22"/>
          <w:szCs w:val="22"/>
        </w:rPr>
      </w:pPr>
      <w:hyperlink w:anchor="_Toc321211792" w:history="1">
        <w:r w:rsidR="00FB1386" w:rsidRPr="001F3FFA">
          <w:rPr>
            <w:rStyle w:val="Hypertextovodkaz"/>
            <w:noProof/>
          </w:rPr>
          <w:t>3.1.9.2</w:t>
        </w:r>
        <w:r w:rsidR="00FB1386">
          <w:rPr>
            <w:rFonts w:asciiTheme="minorHAnsi" w:eastAsiaTheme="minorEastAsia" w:hAnsiTheme="minorHAnsi" w:cstheme="minorBidi"/>
            <w:noProof/>
            <w:sz w:val="22"/>
            <w:szCs w:val="22"/>
          </w:rPr>
          <w:tab/>
        </w:r>
        <w:r w:rsidR="00FB1386" w:rsidRPr="001F3FFA">
          <w:rPr>
            <w:rStyle w:val="Hypertextovodkaz"/>
            <w:noProof/>
          </w:rPr>
          <w:t>Náhradní plnění povinného podílu</w:t>
        </w:r>
        <w:r w:rsidR="00FB1386">
          <w:rPr>
            <w:noProof/>
            <w:webHidden/>
          </w:rPr>
          <w:tab/>
        </w:r>
        <w:r w:rsidR="00BF52E5">
          <w:rPr>
            <w:noProof/>
            <w:webHidden/>
          </w:rPr>
          <w:fldChar w:fldCharType="begin"/>
        </w:r>
        <w:r w:rsidR="00FB1386">
          <w:rPr>
            <w:noProof/>
            <w:webHidden/>
          </w:rPr>
          <w:instrText xml:space="preserve"> PAGEREF _Toc321211792 \h </w:instrText>
        </w:r>
        <w:r w:rsidR="00BF52E5">
          <w:rPr>
            <w:noProof/>
            <w:webHidden/>
          </w:rPr>
        </w:r>
        <w:r w:rsidR="00BF52E5">
          <w:rPr>
            <w:noProof/>
            <w:webHidden/>
          </w:rPr>
          <w:fldChar w:fldCharType="separate"/>
        </w:r>
        <w:r w:rsidR="001B0CA7">
          <w:rPr>
            <w:noProof/>
            <w:webHidden/>
          </w:rPr>
          <w:t>29</w:t>
        </w:r>
        <w:r w:rsidR="00BF52E5">
          <w:rPr>
            <w:noProof/>
            <w:webHidden/>
          </w:rPr>
          <w:fldChar w:fldCharType="end"/>
        </w:r>
      </w:hyperlink>
    </w:p>
    <w:p w:rsidR="00FB1386" w:rsidRDefault="00EA748F">
      <w:pPr>
        <w:pStyle w:val="Obsah3"/>
        <w:rPr>
          <w:rFonts w:asciiTheme="minorHAnsi" w:eastAsiaTheme="minorEastAsia" w:hAnsiTheme="minorHAnsi" w:cstheme="minorBidi"/>
          <w:smallCaps w:val="0"/>
          <w:sz w:val="22"/>
          <w:szCs w:val="22"/>
        </w:rPr>
      </w:pPr>
      <w:hyperlink w:anchor="_Toc321211793" w:history="1">
        <w:r w:rsidR="00FB1386" w:rsidRPr="001F3FFA">
          <w:rPr>
            <w:rStyle w:val="Hypertextovodkaz"/>
          </w:rPr>
          <w:t>3.2</w:t>
        </w:r>
        <w:r w:rsidR="00FB1386">
          <w:rPr>
            <w:rFonts w:asciiTheme="minorHAnsi" w:eastAsiaTheme="minorEastAsia" w:hAnsiTheme="minorHAnsi" w:cstheme="minorBidi"/>
            <w:smallCaps w:val="0"/>
            <w:sz w:val="22"/>
            <w:szCs w:val="22"/>
          </w:rPr>
          <w:tab/>
        </w:r>
        <w:r w:rsidR="00FB1386" w:rsidRPr="001F3FFA">
          <w:rPr>
            <w:rStyle w:val="Hypertextovodkaz"/>
          </w:rPr>
          <w:t>Změny v sociálním systému u osob se zdravotním postižením</w:t>
        </w:r>
        <w:r w:rsidR="00FB1386">
          <w:rPr>
            <w:webHidden/>
          </w:rPr>
          <w:tab/>
        </w:r>
        <w:r w:rsidR="00BF52E5">
          <w:rPr>
            <w:webHidden/>
          </w:rPr>
          <w:fldChar w:fldCharType="begin"/>
        </w:r>
        <w:r w:rsidR="00FB1386">
          <w:rPr>
            <w:webHidden/>
          </w:rPr>
          <w:instrText xml:space="preserve"> PAGEREF _Toc321211793 \h </w:instrText>
        </w:r>
        <w:r w:rsidR="00BF52E5">
          <w:rPr>
            <w:webHidden/>
          </w:rPr>
        </w:r>
        <w:r w:rsidR="00BF52E5">
          <w:rPr>
            <w:webHidden/>
          </w:rPr>
          <w:fldChar w:fldCharType="separate"/>
        </w:r>
        <w:r w:rsidR="001B0CA7">
          <w:rPr>
            <w:webHidden/>
          </w:rPr>
          <w:t>29</w:t>
        </w:r>
        <w:r w:rsidR="00BF52E5">
          <w:rPr>
            <w:webHidden/>
          </w:rPr>
          <w:fldChar w:fldCharType="end"/>
        </w:r>
      </w:hyperlink>
    </w:p>
    <w:p w:rsidR="00FB1386" w:rsidRDefault="00EA748F">
      <w:pPr>
        <w:pStyle w:val="Obsah4"/>
        <w:tabs>
          <w:tab w:val="left" w:pos="1418"/>
        </w:tabs>
        <w:rPr>
          <w:rFonts w:asciiTheme="minorHAnsi" w:eastAsiaTheme="minorEastAsia" w:hAnsiTheme="minorHAnsi" w:cstheme="minorBidi"/>
          <w:sz w:val="22"/>
          <w:szCs w:val="22"/>
        </w:rPr>
      </w:pPr>
      <w:hyperlink w:anchor="_Toc321211794" w:history="1">
        <w:r w:rsidR="00FB1386" w:rsidRPr="001F3FFA">
          <w:rPr>
            <w:rStyle w:val="Hypertextovodkaz"/>
          </w:rPr>
          <w:t>3.2.1</w:t>
        </w:r>
        <w:r w:rsidR="00FB1386">
          <w:rPr>
            <w:rFonts w:asciiTheme="minorHAnsi" w:eastAsiaTheme="minorEastAsia" w:hAnsiTheme="minorHAnsi" w:cstheme="minorBidi"/>
            <w:sz w:val="22"/>
            <w:szCs w:val="22"/>
          </w:rPr>
          <w:tab/>
        </w:r>
        <w:r w:rsidR="00FB1386" w:rsidRPr="001F3FFA">
          <w:rPr>
            <w:rStyle w:val="Hypertextovodkaz"/>
          </w:rPr>
          <w:t>Příspěvek na mobilitu</w:t>
        </w:r>
        <w:r w:rsidR="00FB1386">
          <w:rPr>
            <w:webHidden/>
          </w:rPr>
          <w:tab/>
        </w:r>
        <w:r w:rsidR="00BF52E5">
          <w:rPr>
            <w:webHidden/>
          </w:rPr>
          <w:fldChar w:fldCharType="begin"/>
        </w:r>
        <w:r w:rsidR="00FB1386">
          <w:rPr>
            <w:webHidden/>
          </w:rPr>
          <w:instrText xml:space="preserve"> PAGEREF _Toc321211794 \h </w:instrText>
        </w:r>
        <w:r w:rsidR="00BF52E5">
          <w:rPr>
            <w:webHidden/>
          </w:rPr>
        </w:r>
        <w:r w:rsidR="00BF52E5">
          <w:rPr>
            <w:webHidden/>
          </w:rPr>
          <w:fldChar w:fldCharType="separate"/>
        </w:r>
        <w:r w:rsidR="001B0CA7">
          <w:rPr>
            <w:webHidden/>
          </w:rPr>
          <w:t>29</w:t>
        </w:r>
        <w:r w:rsidR="00BF52E5">
          <w:rPr>
            <w:webHidden/>
          </w:rPr>
          <w:fldChar w:fldCharType="end"/>
        </w:r>
      </w:hyperlink>
    </w:p>
    <w:p w:rsidR="00FB1386" w:rsidRDefault="00EA748F">
      <w:pPr>
        <w:pStyle w:val="Obsah4"/>
        <w:tabs>
          <w:tab w:val="left" w:pos="1418"/>
        </w:tabs>
        <w:rPr>
          <w:rFonts w:asciiTheme="minorHAnsi" w:eastAsiaTheme="minorEastAsia" w:hAnsiTheme="minorHAnsi" w:cstheme="minorBidi"/>
          <w:sz w:val="22"/>
          <w:szCs w:val="22"/>
        </w:rPr>
      </w:pPr>
      <w:hyperlink w:anchor="_Toc321211795" w:history="1">
        <w:r w:rsidR="00FB1386" w:rsidRPr="001F3FFA">
          <w:rPr>
            <w:rStyle w:val="Hypertextovodkaz"/>
          </w:rPr>
          <w:t>3.2.2</w:t>
        </w:r>
        <w:r w:rsidR="00FB1386">
          <w:rPr>
            <w:rFonts w:asciiTheme="minorHAnsi" w:eastAsiaTheme="minorEastAsia" w:hAnsiTheme="minorHAnsi" w:cstheme="minorBidi"/>
            <w:sz w:val="22"/>
            <w:szCs w:val="22"/>
          </w:rPr>
          <w:tab/>
        </w:r>
        <w:r w:rsidR="00FB1386" w:rsidRPr="001F3FFA">
          <w:rPr>
            <w:rStyle w:val="Hypertextovodkaz"/>
          </w:rPr>
          <w:t>Příspěvek na zvláštní pomůcku</w:t>
        </w:r>
        <w:r w:rsidR="00FB1386">
          <w:rPr>
            <w:webHidden/>
          </w:rPr>
          <w:tab/>
        </w:r>
        <w:r w:rsidR="00BF52E5">
          <w:rPr>
            <w:webHidden/>
          </w:rPr>
          <w:fldChar w:fldCharType="begin"/>
        </w:r>
        <w:r w:rsidR="00FB1386">
          <w:rPr>
            <w:webHidden/>
          </w:rPr>
          <w:instrText xml:space="preserve"> PAGEREF _Toc321211795 \h </w:instrText>
        </w:r>
        <w:r w:rsidR="00BF52E5">
          <w:rPr>
            <w:webHidden/>
          </w:rPr>
        </w:r>
        <w:r w:rsidR="00BF52E5">
          <w:rPr>
            <w:webHidden/>
          </w:rPr>
          <w:fldChar w:fldCharType="separate"/>
        </w:r>
        <w:r w:rsidR="001B0CA7">
          <w:rPr>
            <w:webHidden/>
          </w:rPr>
          <w:t>30</w:t>
        </w:r>
        <w:r w:rsidR="00BF52E5">
          <w:rPr>
            <w:webHidden/>
          </w:rPr>
          <w:fldChar w:fldCharType="end"/>
        </w:r>
      </w:hyperlink>
    </w:p>
    <w:p w:rsidR="00FB1386" w:rsidRDefault="00EA748F">
      <w:pPr>
        <w:pStyle w:val="Obsah4"/>
        <w:tabs>
          <w:tab w:val="left" w:pos="1418"/>
        </w:tabs>
        <w:rPr>
          <w:rFonts w:asciiTheme="minorHAnsi" w:eastAsiaTheme="minorEastAsia" w:hAnsiTheme="minorHAnsi" w:cstheme="minorBidi"/>
          <w:sz w:val="22"/>
          <w:szCs w:val="22"/>
        </w:rPr>
      </w:pPr>
      <w:hyperlink w:anchor="_Toc321211796" w:history="1">
        <w:r w:rsidR="00FB1386" w:rsidRPr="001F3FFA">
          <w:rPr>
            <w:rStyle w:val="Hypertextovodkaz"/>
          </w:rPr>
          <w:t>3.2.3</w:t>
        </w:r>
        <w:r w:rsidR="00FB1386">
          <w:rPr>
            <w:rFonts w:asciiTheme="minorHAnsi" w:eastAsiaTheme="minorEastAsia" w:hAnsiTheme="minorHAnsi" w:cstheme="minorBidi"/>
            <w:sz w:val="22"/>
            <w:szCs w:val="22"/>
          </w:rPr>
          <w:tab/>
        </w:r>
        <w:r w:rsidR="00FB1386" w:rsidRPr="001F3FFA">
          <w:rPr>
            <w:rStyle w:val="Hypertextovodkaz"/>
          </w:rPr>
          <w:t>Karta sociálních systémů</w:t>
        </w:r>
        <w:r w:rsidR="00FB1386">
          <w:rPr>
            <w:webHidden/>
          </w:rPr>
          <w:tab/>
        </w:r>
        <w:r w:rsidR="00BF52E5">
          <w:rPr>
            <w:webHidden/>
          </w:rPr>
          <w:fldChar w:fldCharType="begin"/>
        </w:r>
        <w:r w:rsidR="00FB1386">
          <w:rPr>
            <w:webHidden/>
          </w:rPr>
          <w:instrText xml:space="preserve"> PAGEREF _Toc321211796 \h </w:instrText>
        </w:r>
        <w:r w:rsidR="00BF52E5">
          <w:rPr>
            <w:webHidden/>
          </w:rPr>
        </w:r>
        <w:r w:rsidR="00BF52E5">
          <w:rPr>
            <w:webHidden/>
          </w:rPr>
          <w:fldChar w:fldCharType="separate"/>
        </w:r>
        <w:r w:rsidR="001B0CA7">
          <w:rPr>
            <w:webHidden/>
          </w:rPr>
          <w:t>32</w:t>
        </w:r>
        <w:r w:rsidR="00BF52E5">
          <w:rPr>
            <w:webHidden/>
          </w:rPr>
          <w:fldChar w:fldCharType="end"/>
        </w:r>
      </w:hyperlink>
    </w:p>
    <w:p w:rsidR="00FB1386" w:rsidRDefault="00EA748F">
      <w:pPr>
        <w:pStyle w:val="Obsah5"/>
        <w:tabs>
          <w:tab w:val="left" w:pos="1920"/>
          <w:tab w:val="right" w:leader="dot" w:pos="8778"/>
        </w:tabs>
        <w:rPr>
          <w:rFonts w:asciiTheme="minorHAnsi" w:eastAsiaTheme="minorEastAsia" w:hAnsiTheme="minorHAnsi" w:cstheme="minorBidi"/>
          <w:noProof/>
          <w:sz w:val="22"/>
          <w:szCs w:val="22"/>
        </w:rPr>
      </w:pPr>
      <w:hyperlink w:anchor="_Toc321211797" w:history="1">
        <w:r w:rsidR="00FB1386" w:rsidRPr="001F3FFA">
          <w:rPr>
            <w:rStyle w:val="Hypertextovodkaz"/>
            <w:noProof/>
          </w:rPr>
          <w:t>3.2.3.1</w:t>
        </w:r>
        <w:r w:rsidR="00FB1386">
          <w:rPr>
            <w:rFonts w:asciiTheme="minorHAnsi" w:eastAsiaTheme="minorEastAsia" w:hAnsiTheme="minorHAnsi" w:cstheme="minorBidi"/>
            <w:noProof/>
            <w:sz w:val="22"/>
            <w:szCs w:val="22"/>
          </w:rPr>
          <w:tab/>
        </w:r>
        <w:r w:rsidR="00FB1386" w:rsidRPr="001F3FFA">
          <w:rPr>
            <w:rStyle w:val="Hypertextovodkaz"/>
            <w:noProof/>
          </w:rPr>
          <w:t>Funkce Karty sociálních systémů</w:t>
        </w:r>
        <w:r w:rsidR="00FB1386">
          <w:rPr>
            <w:noProof/>
            <w:webHidden/>
          </w:rPr>
          <w:tab/>
        </w:r>
        <w:r w:rsidR="00BF52E5">
          <w:rPr>
            <w:noProof/>
            <w:webHidden/>
          </w:rPr>
          <w:fldChar w:fldCharType="begin"/>
        </w:r>
        <w:r w:rsidR="00FB1386">
          <w:rPr>
            <w:noProof/>
            <w:webHidden/>
          </w:rPr>
          <w:instrText xml:space="preserve"> PAGEREF _Toc321211797 \h </w:instrText>
        </w:r>
        <w:r w:rsidR="00BF52E5">
          <w:rPr>
            <w:noProof/>
            <w:webHidden/>
          </w:rPr>
        </w:r>
        <w:r w:rsidR="00BF52E5">
          <w:rPr>
            <w:noProof/>
            <w:webHidden/>
          </w:rPr>
          <w:fldChar w:fldCharType="separate"/>
        </w:r>
        <w:r w:rsidR="001B0CA7">
          <w:rPr>
            <w:noProof/>
            <w:webHidden/>
          </w:rPr>
          <w:t>33</w:t>
        </w:r>
        <w:r w:rsidR="00BF52E5">
          <w:rPr>
            <w:noProof/>
            <w:webHidden/>
          </w:rPr>
          <w:fldChar w:fldCharType="end"/>
        </w:r>
      </w:hyperlink>
    </w:p>
    <w:p w:rsidR="00FB1386" w:rsidRDefault="00EA748F">
      <w:pPr>
        <w:pStyle w:val="Obsah5"/>
        <w:tabs>
          <w:tab w:val="left" w:pos="1920"/>
          <w:tab w:val="right" w:leader="dot" w:pos="8778"/>
        </w:tabs>
        <w:rPr>
          <w:rFonts w:asciiTheme="minorHAnsi" w:eastAsiaTheme="minorEastAsia" w:hAnsiTheme="minorHAnsi" w:cstheme="minorBidi"/>
          <w:noProof/>
          <w:sz w:val="22"/>
          <w:szCs w:val="22"/>
        </w:rPr>
      </w:pPr>
      <w:hyperlink w:anchor="_Toc321211798" w:history="1">
        <w:r w:rsidR="00FB1386" w:rsidRPr="001F3FFA">
          <w:rPr>
            <w:rStyle w:val="Hypertextovodkaz"/>
            <w:noProof/>
          </w:rPr>
          <w:t>3.2.3.2</w:t>
        </w:r>
        <w:r w:rsidR="00FB1386">
          <w:rPr>
            <w:rFonts w:asciiTheme="minorHAnsi" w:eastAsiaTheme="minorEastAsia" w:hAnsiTheme="minorHAnsi" w:cstheme="minorBidi"/>
            <w:noProof/>
            <w:sz w:val="22"/>
            <w:szCs w:val="22"/>
          </w:rPr>
          <w:tab/>
        </w:r>
        <w:r w:rsidR="00FB1386" w:rsidRPr="001F3FFA">
          <w:rPr>
            <w:rStyle w:val="Hypertextovodkaz"/>
            <w:noProof/>
          </w:rPr>
          <w:t>Majitelé Karty sociálních systémů</w:t>
        </w:r>
        <w:r w:rsidR="00FB1386">
          <w:rPr>
            <w:noProof/>
            <w:webHidden/>
          </w:rPr>
          <w:tab/>
        </w:r>
        <w:r w:rsidR="00BF52E5">
          <w:rPr>
            <w:noProof/>
            <w:webHidden/>
          </w:rPr>
          <w:fldChar w:fldCharType="begin"/>
        </w:r>
        <w:r w:rsidR="00FB1386">
          <w:rPr>
            <w:noProof/>
            <w:webHidden/>
          </w:rPr>
          <w:instrText xml:space="preserve"> PAGEREF _Toc321211798 \h </w:instrText>
        </w:r>
        <w:r w:rsidR="00BF52E5">
          <w:rPr>
            <w:noProof/>
            <w:webHidden/>
          </w:rPr>
        </w:r>
        <w:r w:rsidR="00BF52E5">
          <w:rPr>
            <w:noProof/>
            <w:webHidden/>
          </w:rPr>
          <w:fldChar w:fldCharType="separate"/>
        </w:r>
        <w:r w:rsidR="001B0CA7">
          <w:rPr>
            <w:noProof/>
            <w:webHidden/>
          </w:rPr>
          <w:t>34</w:t>
        </w:r>
        <w:r w:rsidR="00BF52E5">
          <w:rPr>
            <w:noProof/>
            <w:webHidden/>
          </w:rPr>
          <w:fldChar w:fldCharType="end"/>
        </w:r>
      </w:hyperlink>
    </w:p>
    <w:p w:rsidR="00FB1386" w:rsidRDefault="00EA748F">
      <w:pPr>
        <w:pStyle w:val="Obsah5"/>
        <w:tabs>
          <w:tab w:val="left" w:pos="1920"/>
          <w:tab w:val="right" w:leader="dot" w:pos="8778"/>
        </w:tabs>
        <w:rPr>
          <w:rFonts w:asciiTheme="minorHAnsi" w:eastAsiaTheme="minorEastAsia" w:hAnsiTheme="minorHAnsi" w:cstheme="minorBidi"/>
          <w:noProof/>
          <w:sz w:val="22"/>
          <w:szCs w:val="22"/>
        </w:rPr>
      </w:pPr>
      <w:hyperlink w:anchor="_Toc321211799" w:history="1">
        <w:r w:rsidR="00FB1386" w:rsidRPr="001F3FFA">
          <w:rPr>
            <w:rStyle w:val="Hypertextovodkaz"/>
            <w:noProof/>
          </w:rPr>
          <w:t>3.2.3.3</w:t>
        </w:r>
        <w:r w:rsidR="00FB1386">
          <w:rPr>
            <w:rFonts w:asciiTheme="minorHAnsi" w:eastAsiaTheme="minorEastAsia" w:hAnsiTheme="minorHAnsi" w:cstheme="minorBidi"/>
            <w:noProof/>
            <w:sz w:val="22"/>
            <w:szCs w:val="22"/>
          </w:rPr>
          <w:tab/>
        </w:r>
        <w:r w:rsidR="00FB1386" w:rsidRPr="001F3FFA">
          <w:rPr>
            <w:rStyle w:val="Hypertextovodkaz"/>
            <w:noProof/>
          </w:rPr>
          <w:t>Údaje na Kartě sociálních systémů</w:t>
        </w:r>
        <w:r w:rsidR="00FB1386">
          <w:rPr>
            <w:noProof/>
            <w:webHidden/>
          </w:rPr>
          <w:tab/>
        </w:r>
        <w:r w:rsidR="00BF52E5">
          <w:rPr>
            <w:noProof/>
            <w:webHidden/>
          </w:rPr>
          <w:fldChar w:fldCharType="begin"/>
        </w:r>
        <w:r w:rsidR="00FB1386">
          <w:rPr>
            <w:noProof/>
            <w:webHidden/>
          </w:rPr>
          <w:instrText xml:space="preserve"> PAGEREF _Toc321211799 \h </w:instrText>
        </w:r>
        <w:r w:rsidR="00BF52E5">
          <w:rPr>
            <w:noProof/>
            <w:webHidden/>
          </w:rPr>
        </w:r>
        <w:r w:rsidR="00BF52E5">
          <w:rPr>
            <w:noProof/>
            <w:webHidden/>
          </w:rPr>
          <w:fldChar w:fldCharType="separate"/>
        </w:r>
        <w:r w:rsidR="001B0CA7">
          <w:rPr>
            <w:noProof/>
            <w:webHidden/>
          </w:rPr>
          <w:t>35</w:t>
        </w:r>
        <w:r w:rsidR="00BF52E5">
          <w:rPr>
            <w:noProof/>
            <w:webHidden/>
          </w:rPr>
          <w:fldChar w:fldCharType="end"/>
        </w:r>
      </w:hyperlink>
    </w:p>
    <w:p w:rsidR="00FB1386" w:rsidRDefault="00EA748F">
      <w:pPr>
        <w:pStyle w:val="Obsah5"/>
        <w:tabs>
          <w:tab w:val="left" w:pos="1920"/>
          <w:tab w:val="right" w:leader="dot" w:pos="8778"/>
        </w:tabs>
        <w:rPr>
          <w:rFonts w:asciiTheme="minorHAnsi" w:eastAsiaTheme="minorEastAsia" w:hAnsiTheme="minorHAnsi" w:cstheme="minorBidi"/>
          <w:noProof/>
          <w:sz w:val="22"/>
          <w:szCs w:val="22"/>
        </w:rPr>
      </w:pPr>
      <w:hyperlink w:anchor="_Toc321211800" w:history="1">
        <w:r w:rsidR="00FB1386" w:rsidRPr="001F3FFA">
          <w:rPr>
            <w:rStyle w:val="Hypertextovodkaz"/>
            <w:noProof/>
          </w:rPr>
          <w:t>3.2.3.4</w:t>
        </w:r>
        <w:r w:rsidR="00FB1386">
          <w:rPr>
            <w:rFonts w:asciiTheme="minorHAnsi" w:eastAsiaTheme="minorEastAsia" w:hAnsiTheme="minorHAnsi" w:cstheme="minorBidi"/>
            <w:noProof/>
            <w:sz w:val="22"/>
            <w:szCs w:val="22"/>
          </w:rPr>
          <w:tab/>
        </w:r>
        <w:r w:rsidR="00FB1386" w:rsidRPr="001F3FFA">
          <w:rPr>
            <w:rStyle w:val="Hypertextovodkaz"/>
            <w:noProof/>
          </w:rPr>
          <w:t>Platební funkce sKarty</w:t>
        </w:r>
        <w:r w:rsidR="00FB1386">
          <w:rPr>
            <w:noProof/>
            <w:webHidden/>
          </w:rPr>
          <w:tab/>
        </w:r>
        <w:r w:rsidR="00BF52E5">
          <w:rPr>
            <w:noProof/>
            <w:webHidden/>
          </w:rPr>
          <w:fldChar w:fldCharType="begin"/>
        </w:r>
        <w:r w:rsidR="00FB1386">
          <w:rPr>
            <w:noProof/>
            <w:webHidden/>
          </w:rPr>
          <w:instrText xml:space="preserve"> PAGEREF _Toc321211800 \h </w:instrText>
        </w:r>
        <w:r w:rsidR="00BF52E5">
          <w:rPr>
            <w:noProof/>
            <w:webHidden/>
          </w:rPr>
        </w:r>
        <w:r w:rsidR="00BF52E5">
          <w:rPr>
            <w:noProof/>
            <w:webHidden/>
          </w:rPr>
          <w:fldChar w:fldCharType="separate"/>
        </w:r>
        <w:r w:rsidR="001B0CA7">
          <w:rPr>
            <w:noProof/>
            <w:webHidden/>
          </w:rPr>
          <w:t>35</w:t>
        </w:r>
        <w:r w:rsidR="00BF52E5">
          <w:rPr>
            <w:noProof/>
            <w:webHidden/>
          </w:rPr>
          <w:fldChar w:fldCharType="end"/>
        </w:r>
      </w:hyperlink>
    </w:p>
    <w:p w:rsidR="00FB1386" w:rsidRDefault="00EA748F">
      <w:pPr>
        <w:pStyle w:val="Obsah5"/>
        <w:tabs>
          <w:tab w:val="left" w:pos="1920"/>
          <w:tab w:val="right" w:leader="dot" w:pos="8778"/>
        </w:tabs>
        <w:rPr>
          <w:rFonts w:asciiTheme="minorHAnsi" w:eastAsiaTheme="minorEastAsia" w:hAnsiTheme="minorHAnsi" w:cstheme="minorBidi"/>
          <w:noProof/>
          <w:sz w:val="22"/>
          <w:szCs w:val="22"/>
        </w:rPr>
      </w:pPr>
      <w:hyperlink w:anchor="_Toc321211801" w:history="1">
        <w:r w:rsidR="00FB1386" w:rsidRPr="001F3FFA">
          <w:rPr>
            <w:rStyle w:val="Hypertextovodkaz"/>
            <w:noProof/>
          </w:rPr>
          <w:t>3.2.3.5</w:t>
        </w:r>
        <w:r w:rsidR="00FB1386">
          <w:rPr>
            <w:rFonts w:asciiTheme="minorHAnsi" w:eastAsiaTheme="minorEastAsia" w:hAnsiTheme="minorHAnsi" w:cstheme="minorBidi"/>
            <w:noProof/>
            <w:sz w:val="22"/>
            <w:szCs w:val="22"/>
          </w:rPr>
          <w:tab/>
        </w:r>
        <w:r w:rsidR="00FB1386" w:rsidRPr="001F3FFA">
          <w:rPr>
            <w:rStyle w:val="Hypertextovodkaz"/>
            <w:noProof/>
          </w:rPr>
          <w:t>Nárok na příspěvek na péči od 1. 1. 2012</w:t>
        </w:r>
        <w:r w:rsidR="00FB1386">
          <w:rPr>
            <w:noProof/>
            <w:webHidden/>
          </w:rPr>
          <w:tab/>
        </w:r>
        <w:r w:rsidR="00BF52E5">
          <w:rPr>
            <w:noProof/>
            <w:webHidden/>
          </w:rPr>
          <w:fldChar w:fldCharType="begin"/>
        </w:r>
        <w:r w:rsidR="00FB1386">
          <w:rPr>
            <w:noProof/>
            <w:webHidden/>
          </w:rPr>
          <w:instrText xml:space="preserve"> PAGEREF _Toc321211801 \h </w:instrText>
        </w:r>
        <w:r w:rsidR="00BF52E5">
          <w:rPr>
            <w:noProof/>
            <w:webHidden/>
          </w:rPr>
        </w:r>
        <w:r w:rsidR="00BF52E5">
          <w:rPr>
            <w:noProof/>
            <w:webHidden/>
          </w:rPr>
          <w:fldChar w:fldCharType="separate"/>
        </w:r>
        <w:r w:rsidR="001B0CA7">
          <w:rPr>
            <w:noProof/>
            <w:webHidden/>
          </w:rPr>
          <w:t>36</w:t>
        </w:r>
        <w:r w:rsidR="00BF52E5">
          <w:rPr>
            <w:noProof/>
            <w:webHidden/>
          </w:rPr>
          <w:fldChar w:fldCharType="end"/>
        </w:r>
      </w:hyperlink>
    </w:p>
    <w:p w:rsidR="00FB1386" w:rsidRDefault="00EA748F">
      <w:pPr>
        <w:pStyle w:val="Obsah5"/>
        <w:tabs>
          <w:tab w:val="left" w:pos="1920"/>
          <w:tab w:val="right" w:leader="dot" w:pos="8778"/>
        </w:tabs>
        <w:rPr>
          <w:rFonts w:asciiTheme="minorHAnsi" w:eastAsiaTheme="minorEastAsia" w:hAnsiTheme="minorHAnsi" w:cstheme="minorBidi"/>
          <w:noProof/>
          <w:sz w:val="22"/>
          <w:szCs w:val="22"/>
        </w:rPr>
      </w:pPr>
      <w:hyperlink w:anchor="_Toc321211802" w:history="1">
        <w:r w:rsidR="00FB1386" w:rsidRPr="001F3FFA">
          <w:rPr>
            <w:rStyle w:val="Hypertextovodkaz"/>
            <w:noProof/>
          </w:rPr>
          <w:t>3.2.3.6</w:t>
        </w:r>
        <w:r w:rsidR="00FB1386">
          <w:rPr>
            <w:rFonts w:asciiTheme="minorHAnsi" w:eastAsiaTheme="minorEastAsia" w:hAnsiTheme="minorHAnsi" w:cstheme="minorBidi"/>
            <w:noProof/>
            <w:sz w:val="22"/>
            <w:szCs w:val="22"/>
          </w:rPr>
          <w:tab/>
        </w:r>
        <w:r w:rsidR="00FB1386" w:rsidRPr="001F3FFA">
          <w:rPr>
            <w:rStyle w:val="Hypertextovodkaz"/>
            <w:noProof/>
          </w:rPr>
          <w:t>Způsob posuzování stupně závislosti od 1. 1. 2012</w:t>
        </w:r>
        <w:r w:rsidR="00FB1386">
          <w:rPr>
            <w:noProof/>
            <w:webHidden/>
          </w:rPr>
          <w:tab/>
        </w:r>
        <w:r w:rsidR="00BF52E5">
          <w:rPr>
            <w:noProof/>
            <w:webHidden/>
          </w:rPr>
          <w:fldChar w:fldCharType="begin"/>
        </w:r>
        <w:r w:rsidR="00FB1386">
          <w:rPr>
            <w:noProof/>
            <w:webHidden/>
          </w:rPr>
          <w:instrText xml:space="preserve"> PAGEREF _Toc321211802 \h </w:instrText>
        </w:r>
        <w:r w:rsidR="00BF52E5">
          <w:rPr>
            <w:noProof/>
            <w:webHidden/>
          </w:rPr>
        </w:r>
        <w:r w:rsidR="00BF52E5">
          <w:rPr>
            <w:noProof/>
            <w:webHidden/>
          </w:rPr>
          <w:fldChar w:fldCharType="separate"/>
        </w:r>
        <w:r w:rsidR="001B0CA7">
          <w:rPr>
            <w:noProof/>
            <w:webHidden/>
          </w:rPr>
          <w:t>38</w:t>
        </w:r>
        <w:r w:rsidR="00BF52E5">
          <w:rPr>
            <w:noProof/>
            <w:webHidden/>
          </w:rPr>
          <w:fldChar w:fldCharType="end"/>
        </w:r>
      </w:hyperlink>
    </w:p>
    <w:p w:rsidR="00FB1386" w:rsidRDefault="00EA748F">
      <w:pPr>
        <w:pStyle w:val="Obsah4"/>
        <w:tabs>
          <w:tab w:val="left" w:pos="1418"/>
        </w:tabs>
        <w:rPr>
          <w:rFonts w:asciiTheme="minorHAnsi" w:eastAsiaTheme="minorEastAsia" w:hAnsiTheme="minorHAnsi" w:cstheme="minorBidi"/>
          <w:sz w:val="22"/>
          <w:szCs w:val="22"/>
        </w:rPr>
      </w:pPr>
      <w:hyperlink w:anchor="_Toc321211803" w:history="1">
        <w:r w:rsidR="00FB1386" w:rsidRPr="001F3FFA">
          <w:rPr>
            <w:rStyle w:val="Hypertextovodkaz"/>
          </w:rPr>
          <w:t>3.2.4</w:t>
        </w:r>
        <w:r w:rsidR="00FB1386">
          <w:rPr>
            <w:rFonts w:asciiTheme="minorHAnsi" w:eastAsiaTheme="minorEastAsia" w:hAnsiTheme="minorHAnsi" w:cstheme="minorBidi"/>
            <w:sz w:val="22"/>
            <w:szCs w:val="22"/>
          </w:rPr>
          <w:tab/>
        </w:r>
        <w:r w:rsidR="00FB1386" w:rsidRPr="001F3FFA">
          <w:rPr>
            <w:rStyle w:val="Hypertextovodkaz"/>
          </w:rPr>
          <w:t>Asistent sociální péče</w:t>
        </w:r>
        <w:r w:rsidR="00FB1386">
          <w:rPr>
            <w:webHidden/>
          </w:rPr>
          <w:tab/>
        </w:r>
        <w:r w:rsidR="00BF52E5">
          <w:rPr>
            <w:webHidden/>
          </w:rPr>
          <w:fldChar w:fldCharType="begin"/>
        </w:r>
        <w:r w:rsidR="00FB1386">
          <w:rPr>
            <w:webHidden/>
          </w:rPr>
          <w:instrText xml:space="preserve"> PAGEREF _Toc321211803 \h </w:instrText>
        </w:r>
        <w:r w:rsidR="00BF52E5">
          <w:rPr>
            <w:webHidden/>
          </w:rPr>
        </w:r>
        <w:r w:rsidR="00BF52E5">
          <w:rPr>
            <w:webHidden/>
          </w:rPr>
          <w:fldChar w:fldCharType="separate"/>
        </w:r>
        <w:r w:rsidR="001B0CA7">
          <w:rPr>
            <w:webHidden/>
          </w:rPr>
          <w:t>40</w:t>
        </w:r>
        <w:r w:rsidR="00BF52E5">
          <w:rPr>
            <w:webHidden/>
          </w:rPr>
          <w:fldChar w:fldCharType="end"/>
        </w:r>
      </w:hyperlink>
    </w:p>
    <w:p w:rsidR="00FB1386" w:rsidRDefault="00EA748F">
      <w:pPr>
        <w:pStyle w:val="Obsah1"/>
        <w:rPr>
          <w:rFonts w:asciiTheme="minorHAnsi" w:eastAsiaTheme="minorEastAsia" w:hAnsiTheme="minorHAnsi" w:cstheme="minorBidi"/>
          <w:b w:val="0"/>
          <w:bCs w:val="0"/>
          <w:caps w:val="0"/>
          <w:sz w:val="22"/>
          <w:szCs w:val="22"/>
        </w:rPr>
      </w:pPr>
      <w:hyperlink w:anchor="_Toc321211804" w:history="1">
        <w:r w:rsidR="00FB1386" w:rsidRPr="001F3FFA">
          <w:rPr>
            <w:rStyle w:val="Hypertextovodkaz"/>
          </w:rPr>
          <w:t>Výzkumná část</w:t>
        </w:r>
        <w:r w:rsidR="00FB1386">
          <w:rPr>
            <w:webHidden/>
          </w:rPr>
          <w:tab/>
        </w:r>
        <w:r w:rsidR="00BF52E5">
          <w:rPr>
            <w:webHidden/>
          </w:rPr>
          <w:fldChar w:fldCharType="begin"/>
        </w:r>
        <w:r w:rsidR="00FB1386">
          <w:rPr>
            <w:webHidden/>
          </w:rPr>
          <w:instrText xml:space="preserve"> PAGEREF _Toc321211804 \h </w:instrText>
        </w:r>
        <w:r w:rsidR="00BF52E5">
          <w:rPr>
            <w:webHidden/>
          </w:rPr>
        </w:r>
        <w:r w:rsidR="00BF52E5">
          <w:rPr>
            <w:webHidden/>
          </w:rPr>
          <w:fldChar w:fldCharType="separate"/>
        </w:r>
        <w:r w:rsidR="001B0CA7">
          <w:rPr>
            <w:webHidden/>
          </w:rPr>
          <w:t>42</w:t>
        </w:r>
        <w:r w:rsidR="00BF52E5">
          <w:rPr>
            <w:webHidden/>
          </w:rPr>
          <w:fldChar w:fldCharType="end"/>
        </w:r>
      </w:hyperlink>
    </w:p>
    <w:p w:rsidR="00FB1386" w:rsidRDefault="00EA748F">
      <w:pPr>
        <w:pStyle w:val="Obsah2"/>
        <w:rPr>
          <w:rFonts w:asciiTheme="minorHAnsi" w:eastAsiaTheme="minorEastAsia" w:hAnsiTheme="minorHAnsi" w:cstheme="minorBidi"/>
          <w:b w:val="0"/>
          <w:caps w:val="0"/>
          <w:sz w:val="22"/>
          <w:szCs w:val="22"/>
        </w:rPr>
      </w:pPr>
      <w:hyperlink w:anchor="_Toc321211805" w:history="1">
        <w:r w:rsidR="00FB1386" w:rsidRPr="001F3FFA">
          <w:rPr>
            <w:rStyle w:val="Hypertextovodkaz"/>
          </w:rPr>
          <w:t>4</w:t>
        </w:r>
        <w:r w:rsidR="00FB1386">
          <w:rPr>
            <w:rFonts w:asciiTheme="minorHAnsi" w:eastAsiaTheme="minorEastAsia" w:hAnsiTheme="minorHAnsi" w:cstheme="minorBidi"/>
            <w:b w:val="0"/>
            <w:caps w:val="0"/>
            <w:sz w:val="22"/>
            <w:szCs w:val="22"/>
          </w:rPr>
          <w:tab/>
        </w:r>
        <w:r w:rsidR="00FB1386" w:rsidRPr="001F3FFA">
          <w:rPr>
            <w:rStyle w:val="Hypertextovodkaz"/>
          </w:rPr>
          <w:t>Průzkum úspěšnosti absolventů se zdravotním postižením z tzv. speciálních škol a absolventů se zdravotním postižením z běžných škol při jejich přechodu na trh práce v Olomouckém kraji.</w:t>
        </w:r>
        <w:r w:rsidR="00FB1386">
          <w:rPr>
            <w:webHidden/>
          </w:rPr>
          <w:tab/>
        </w:r>
        <w:r w:rsidR="00BF52E5">
          <w:rPr>
            <w:webHidden/>
          </w:rPr>
          <w:fldChar w:fldCharType="begin"/>
        </w:r>
        <w:r w:rsidR="00FB1386">
          <w:rPr>
            <w:webHidden/>
          </w:rPr>
          <w:instrText xml:space="preserve"> PAGEREF _Toc321211805 \h </w:instrText>
        </w:r>
        <w:r w:rsidR="00BF52E5">
          <w:rPr>
            <w:webHidden/>
          </w:rPr>
        </w:r>
        <w:r w:rsidR="00BF52E5">
          <w:rPr>
            <w:webHidden/>
          </w:rPr>
          <w:fldChar w:fldCharType="separate"/>
        </w:r>
        <w:r w:rsidR="001B0CA7">
          <w:rPr>
            <w:webHidden/>
          </w:rPr>
          <w:t>43</w:t>
        </w:r>
        <w:r w:rsidR="00BF52E5">
          <w:rPr>
            <w:webHidden/>
          </w:rPr>
          <w:fldChar w:fldCharType="end"/>
        </w:r>
      </w:hyperlink>
    </w:p>
    <w:p w:rsidR="00FB1386" w:rsidRDefault="00EA748F">
      <w:pPr>
        <w:pStyle w:val="Obsah3"/>
        <w:rPr>
          <w:rFonts w:asciiTheme="minorHAnsi" w:eastAsiaTheme="minorEastAsia" w:hAnsiTheme="minorHAnsi" w:cstheme="minorBidi"/>
          <w:smallCaps w:val="0"/>
          <w:sz w:val="22"/>
          <w:szCs w:val="22"/>
        </w:rPr>
      </w:pPr>
      <w:hyperlink w:anchor="_Toc321211806" w:history="1">
        <w:r w:rsidR="00FB1386" w:rsidRPr="001F3FFA">
          <w:rPr>
            <w:rStyle w:val="Hypertextovodkaz"/>
          </w:rPr>
          <w:t>4.1</w:t>
        </w:r>
        <w:r w:rsidR="00FB1386">
          <w:rPr>
            <w:rFonts w:asciiTheme="minorHAnsi" w:eastAsiaTheme="minorEastAsia" w:hAnsiTheme="minorHAnsi" w:cstheme="minorBidi"/>
            <w:smallCaps w:val="0"/>
            <w:sz w:val="22"/>
            <w:szCs w:val="22"/>
          </w:rPr>
          <w:tab/>
        </w:r>
        <w:r w:rsidR="00FB1386" w:rsidRPr="001F3FFA">
          <w:rPr>
            <w:rStyle w:val="Hypertextovodkaz"/>
          </w:rPr>
          <w:t>Metodologie výzkumu</w:t>
        </w:r>
        <w:r w:rsidR="00FB1386">
          <w:rPr>
            <w:webHidden/>
          </w:rPr>
          <w:tab/>
        </w:r>
        <w:r w:rsidR="00BF52E5">
          <w:rPr>
            <w:webHidden/>
          </w:rPr>
          <w:fldChar w:fldCharType="begin"/>
        </w:r>
        <w:r w:rsidR="00FB1386">
          <w:rPr>
            <w:webHidden/>
          </w:rPr>
          <w:instrText xml:space="preserve"> PAGEREF _Toc321211806 \h </w:instrText>
        </w:r>
        <w:r w:rsidR="00BF52E5">
          <w:rPr>
            <w:webHidden/>
          </w:rPr>
        </w:r>
        <w:r w:rsidR="00BF52E5">
          <w:rPr>
            <w:webHidden/>
          </w:rPr>
          <w:fldChar w:fldCharType="separate"/>
        </w:r>
        <w:r w:rsidR="001B0CA7">
          <w:rPr>
            <w:webHidden/>
          </w:rPr>
          <w:t>43</w:t>
        </w:r>
        <w:r w:rsidR="00BF52E5">
          <w:rPr>
            <w:webHidden/>
          </w:rPr>
          <w:fldChar w:fldCharType="end"/>
        </w:r>
      </w:hyperlink>
    </w:p>
    <w:p w:rsidR="00FB1386" w:rsidRDefault="00EA748F">
      <w:pPr>
        <w:pStyle w:val="Obsah3"/>
        <w:rPr>
          <w:rFonts w:asciiTheme="minorHAnsi" w:eastAsiaTheme="minorEastAsia" w:hAnsiTheme="minorHAnsi" w:cstheme="minorBidi"/>
          <w:smallCaps w:val="0"/>
          <w:sz w:val="22"/>
          <w:szCs w:val="22"/>
        </w:rPr>
      </w:pPr>
      <w:hyperlink w:anchor="_Toc321211807" w:history="1">
        <w:r w:rsidR="00FB1386" w:rsidRPr="001F3FFA">
          <w:rPr>
            <w:rStyle w:val="Hypertextovodkaz"/>
          </w:rPr>
          <w:t>4.2</w:t>
        </w:r>
        <w:r w:rsidR="00FB1386">
          <w:rPr>
            <w:rFonts w:asciiTheme="minorHAnsi" w:eastAsiaTheme="minorEastAsia" w:hAnsiTheme="minorHAnsi" w:cstheme="minorBidi"/>
            <w:smallCaps w:val="0"/>
            <w:sz w:val="22"/>
            <w:szCs w:val="22"/>
          </w:rPr>
          <w:tab/>
        </w:r>
        <w:r w:rsidR="00FB1386" w:rsidRPr="001F3FFA">
          <w:rPr>
            <w:rStyle w:val="Hypertextovodkaz"/>
          </w:rPr>
          <w:t>Vyhodnocení jednotlivých grafů v daném roce</w:t>
        </w:r>
        <w:r w:rsidR="00FB1386">
          <w:rPr>
            <w:webHidden/>
          </w:rPr>
          <w:tab/>
        </w:r>
        <w:r w:rsidR="00BF52E5">
          <w:rPr>
            <w:webHidden/>
          </w:rPr>
          <w:fldChar w:fldCharType="begin"/>
        </w:r>
        <w:r w:rsidR="00FB1386">
          <w:rPr>
            <w:webHidden/>
          </w:rPr>
          <w:instrText xml:space="preserve"> PAGEREF _Toc321211807 \h </w:instrText>
        </w:r>
        <w:r w:rsidR="00BF52E5">
          <w:rPr>
            <w:webHidden/>
          </w:rPr>
        </w:r>
        <w:r w:rsidR="00BF52E5">
          <w:rPr>
            <w:webHidden/>
          </w:rPr>
          <w:fldChar w:fldCharType="separate"/>
        </w:r>
        <w:r w:rsidR="001B0CA7">
          <w:rPr>
            <w:webHidden/>
          </w:rPr>
          <w:t>44</w:t>
        </w:r>
        <w:r w:rsidR="00BF52E5">
          <w:rPr>
            <w:webHidden/>
          </w:rPr>
          <w:fldChar w:fldCharType="end"/>
        </w:r>
      </w:hyperlink>
    </w:p>
    <w:p w:rsidR="00FB1386" w:rsidRDefault="00EA748F">
      <w:pPr>
        <w:pStyle w:val="Obsah2"/>
        <w:rPr>
          <w:rFonts w:asciiTheme="minorHAnsi" w:eastAsiaTheme="minorEastAsia" w:hAnsiTheme="minorHAnsi" w:cstheme="minorBidi"/>
          <w:b w:val="0"/>
          <w:caps w:val="0"/>
          <w:sz w:val="22"/>
          <w:szCs w:val="22"/>
        </w:rPr>
      </w:pPr>
      <w:hyperlink w:anchor="_Toc321211808" w:history="1">
        <w:r w:rsidR="00FB1386" w:rsidRPr="001F3FFA">
          <w:rPr>
            <w:rStyle w:val="Hypertextovodkaz"/>
          </w:rPr>
          <w:t>5</w:t>
        </w:r>
        <w:r w:rsidR="00FB1386">
          <w:rPr>
            <w:rFonts w:asciiTheme="minorHAnsi" w:eastAsiaTheme="minorEastAsia" w:hAnsiTheme="minorHAnsi" w:cstheme="minorBidi"/>
            <w:b w:val="0"/>
            <w:caps w:val="0"/>
            <w:sz w:val="22"/>
            <w:szCs w:val="22"/>
          </w:rPr>
          <w:tab/>
        </w:r>
        <w:r w:rsidR="00FB1386" w:rsidRPr="001F3FFA">
          <w:rPr>
            <w:rStyle w:val="Hypertextovodkaz"/>
          </w:rPr>
          <w:t>Přehledy k jednotlivým rokům</w:t>
        </w:r>
        <w:r w:rsidR="00FB1386">
          <w:rPr>
            <w:webHidden/>
          </w:rPr>
          <w:tab/>
        </w:r>
        <w:r w:rsidR="00BF52E5">
          <w:rPr>
            <w:webHidden/>
          </w:rPr>
          <w:fldChar w:fldCharType="begin"/>
        </w:r>
        <w:r w:rsidR="00FB1386">
          <w:rPr>
            <w:webHidden/>
          </w:rPr>
          <w:instrText xml:space="preserve"> PAGEREF _Toc321211808 \h </w:instrText>
        </w:r>
        <w:r w:rsidR="00BF52E5">
          <w:rPr>
            <w:webHidden/>
          </w:rPr>
        </w:r>
        <w:r w:rsidR="00BF52E5">
          <w:rPr>
            <w:webHidden/>
          </w:rPr>
          <w:fldChar w:fldCharType="separate"/>
        </w:r>
        <w:r w:rsidR="001B0CA7">
          <w:rPr>
            <w:webHidden/>
          </w:rPr>
          <w:t>45</w:t>
        </w:r>
        <w:r w:rsidR="00BF52E5">
          <w:rPr>
            <w:webHidden/>
          </w:rPr>
          <w:fldChar w:fldCharType="end"/>
        </w:r>
      </w:hyperlink>
    </w:p>
    <w:p w:rsidR="00FB1386" w:rsidRDefault="00EA748F">
      <w:pPr>
        <w:pStyle w:val="Obsah3"/>
        <w:rPr>
          <w:rFonts w:asciiTheme="minorHAnsi" w:eastAsiaTheme="minorEastAsia" w:hAnsiTheme="minorHAnsi" w:cstheme="minorBidi"/>
          <w:smallCaps w:val="0"/>
          <w:sz w:val="22"/>
          <w:szCs w:val="22"/>
        </w:rPr>
      </w:pPr>
      <w:hyperlink w:anchor="_Toc321211809" w:history="1">
        <w:r w:rsidR="00FB1386" w:rsidRPr="001F3FFA">
          <w:rPr>
            <w:rStyle w:val="Hypertextovodkaz"/>
          </w:rPr>
          <w:t>5.1</w:t>
        </w:r>
        <w:r w:rsidR="00FB1386">
          <w:rPr>
            <w:rFonts w:asciiTheme="minorHAnsi" w:eastAsiaTheme="minorEastAsia" w:hAnsiTheme="minorHAnsi" w:cstheme="minorBidi"/>
            <w:smallCaps w:val="0"/>
            <w:sz w:val="22"/>
            <w:szCs w:val="22"/>
          </w:rPr>
          <w:tab/>
        </w:r>
        <w:r w:rsidR="00FB1386" w:rsidRPr="001F3FFA">
          <w:rPr>
            <w:rStyle w:val="Hypertextovodkaz"/>
          </w:rPr>
          <w:t>Rok 2007</w:t>
        </w:r>
        <w:r w:rsidR="00FB1386">
          <w:rPr>
            <w:webHidden/>
          </w:rPr>
          <w:tab/>
        </w:r>
        <w:r w:rsidR="00BF52E5">
          <w:rPr>
            <w:webHidden/>
          </w:rPr>
          <w:fldChar w:fldCharType="begin"/>
        </w:r>
        <w:r w:rsidR="00FB1386">
          <w:rPr>
            <w:webHidden/>
          </w:rPr>
          <w:instrText xml:space="preserve"> PAGEREF _Toc321211809 \h </w:instrText>
        </w:r>
        <w:r w:rsidR="00BF52E5">
          <w:rPr>
            <w:webHidden/>
          </w:rPr>
        </w:r>
        <w:r w:rsidR="00BF52E5">
          <w:rPr>
            <w:webHidden/>
          </w:rPr>
          <w:fldChar w:fldCharType="separate"/>
        </w:r>
        <w:r w:rsidR="001B0CA7">
          <w:rPr>
            <w:webHidden/>
          </w:rPr>
          <w:t>45</w:t>
        </w:r>
        <w:r w:rsidR="00BF52E5">
          <w:rPr>
            <w:webHidden/>
          </w:rPr>
          <w:fldChar w:fldCharType="end"/>
        </w:r>
      </w:hyperlink>
    </w:p>
    <w:p w:rsidR="00FB1386" w:rsidRDefault="00EA748F">
      <w:pPr>
        <w:pStyle w:val="Obsah3"/>
        <w:rPr>
          <w:rFonts w:asciiTheme="minorHAnsi" w:eastAsiaTheme="minorEastAsia" w:hAnsiTheme="minorHAnsi" w:cstheme="minorBidi"/>
          <w:smallCaps w:val="0"/>
          <w:sz w:val="22"/>
          <w:szCs w:val="22"/>
        </w:rPr>
      </w:pPr>
      <w:hyperlink w:anchor="_Toc321211810" w:history="1">
        <w:r w:rsidR="00FB1386" w:rsidRPr="001F3FFA">
          <w:rPr>
            <w:rStyle w:val="Hypertextovodkaz"/>
          </w:rPr>
          <w:t>5.2</w:t>
        </w:r>
        <w:r w:rsidR="00FB1386">
          <w:rPr>
            <w:rFonts w:asciiTheme="minorHAnsi" w:eastAsiaTheme="minorEastAsia" w:hAnsiTheme="minorHAnsi" w:cstheme="minorBidi"/>
            <w:smallCaps w:val="0"/>
            <w:sz w:val="22"/>
            <w:szCs w:val="22"/>
          </w:rPr>
          <w:tab/>
        </w:r>
        <w:r w:rsidR="00FB1386" w:rsidRPr="001F3FFA">
          <w:rPr>
            <w:rStyle w:val="Hypertextovodkaz"/>
          </w:rPr>
          <w:t>Rok 2008</w:t>
        </w:r>
        <w:r w:rsidR="00FB1386">
          <w:rPr>
            <w:webHidden/>
          </w:rPr>
          <w:tab/>
        </w:r>
        <w:r w:rsidR="00BF52E5">
          <w:rPr>
            <w:webHidden/>
          </w:rPr>
          <w:fldChar w:fldCharType="begin"/>
        </w:r>
        <w:r w:rsidR="00FB1386">
          <w:rPr>
            <w:webHidden/>
          </w:rPr>
          <w:instrText xml:space="preserve"> PAGEREF _Toc321211810 \h </w:instrText>
        </w:r>
        <w:r w:rsidR="00BF52E5">
          <w:rPr>
            <w:webHidden/>
          </w:rPr>
        </w:r>
        <w:r w:rsidR="00BF52E5">
          <w:rPr>
            <w:webHidden/>
          </w:rPr>
          <w:fldChar w:fldCharType="separate"/>
        </w:r>
        <w:r w:rsidR="001B0CA7">
          <w:rPr>
            <w:webHidden/>
          </w:rPr>
          <w:t>49</w:t>
        </w:r>
        <w:r w:rsidR="00BF52E5">
          <w:rPr>
            <w:webHidden/>
          </w:rPr>
          <w:fldChar w:fldCharType="end"/>
        </w:r>
      </w:hyperlink>
    </w:p>
    <w:p w:rsidR="00FB1386" w:rsidRDefault="00EA748F">
      <w:pPr>
        <w:pStyle w:val="Obsah3"/>
        <w:rPr>
          <w:rFonts w:asciiTheme="minorHAnsi" w:eastAsiaTheme="minorEastAsia" w:hAnsiTheme="minorHAnsi" w:cstheme="minorBidi"/>
          <w:smallCaps w:val="0"/>
          <w:sz w:val="22"/>
          <w:szCs w:val="22"/>
        </w:rPr>
      </w:pPr>
      <w:hyperlink w:anchor="_Toc321211811" w:history="1">
        <w:r w:rsidR="00FB1386" w:rsidRPr="001F3FFA">
          <w:rPr>
            <w:rStyle w:val="Hypertextovodkaz"/>
          </w:rPr>
          <w:t>5.3</w:t>
        </w:r>
        <w:r w:rsidR="00FB1386">
          <w:rPr>
            <w:rFonts w:asciiTheme="minorHAnsi" w:eastAsiaTheme="minorEastAsia" w:hAnsiTheme="minorHAnsi" w:cstheme="minorBidi"/>
            <w:smallCaps w:val="0"/>
            <w:sz w:val="22"/>
            <w:szCs w:val="22"/>
          </w:rPr>
          <w:tab/>
        </w:r>
        <w:r w:rsidR="00FB1386" w:rsidRPr="001F3FFA">
          <w:rPr>
            <w:rStyle w:val="Hypertextovodkaz"/>
          </w:rPr>
          <w:t>Rok 2009</w:t>
        </w:r>
        <w:r w:rsidR="00FB1386">
          <w:rPr>
            <w:webHidden/>
          </w:rPr>
          <w:tab/>
        </w:r>
        <w:r w:rsidR="00BF52E5">
          <w:rPr>
            <w:webHidden/>
          </w:rPr>
          <w:fldChar w:fldCharType="begin"/>
        </w:r>
        <w:r w:rsidR="00FB1386">
          <w:rPr>
            <w:webHidden/>
          </w:rPr>
          <w:instrText xml:space="preserve"> PAGEREF _Toc321211811 \h </w:instrText>
        </w:r>
        <w:r w:rsidR="00BF52E5">
          <w:rPr>
            <w:webHidden/>
          </w:rPr>
        </w:r>
        <w:r w:rsidR="00BF52E5">
          <w:rPr>
            <w:webHidden/>
          </w:rPr>
          <w:fldChar w:fldCharType="separate"/>
        </w:r>
        <w:r w:rsidR="001B0CA7">
          <w:rPr>
            <w:webHidden/>
          </w:rPr>
          <w:t>52</w:t>
        </w:r>
        <w:r w:rsidR="00BF52E5">
          <w:rPr>
            <w:webHidden/>
          </w:rPr>
          <w:fldChar w:fldCharType="end"/>
        </w:r>
      </w:hyperlink>
    </w:p>
    <w:p w:rsidR="00FB1386" w:rsidRDefault="00EA748F">
      <w:pPr>
        <w:pStyle w:val="Obsah3"/>
        <w:rPr>
          <w:rFonts w:asciiTheme="minorHAnsi" w:eastAsiaTheme="minorEastAsia" w:hAnsiTheme="minorHAnsi" w:cstheme="minorBidi"/>
          <w:smallCaps w:val="0"/>
          <w:sz w:val="22"/>
          <w:szCs w:val="22"/>
        </w:rPr>
      </w:pPr>
      <w:hyperlink w:anchor="_Toc321211812" w:history="1">
        <w:r w:rsidR="00FB1386" w:rsidRPr="001F3FFA">
          <w:rPr>
            <w:rStyle w:val="Hypertextovodkaz"/>
          </w:rPr>
          <w:t>5.4</w:t>
        </w:r>
        <w:r w:rsidR="00FB1386">
          <w:rPr>
            <w:rFonts w:asciiTheme="minorHAnsi" w:eastAsiaTheme="minorEastAsia" w:hAnsiTheme="minorHAnsi" w:cstheme="minorBidi"/>
            <w:smallCaps w:val="0"/>
            <w:sz w:val="22"/>
            <w:szCs w:val="22"/>
          </w:rPr>
          <w:tab/>
        </w:r>
        <w:r w:rsidR="00FB1386" w:rsidRPr="001F3FFA">
          <w:rPr>
            <w:rStyle w:val="Hypertextovodkaz"/>
          </w:rPr>
          <w:t>Rok 2010</w:t>
        </w:r>
        <w:r w:rsidR="00FB1386">
          <w:rPr>
            <w:webHidden/>
          </w:rPr>
          <w:tab/>
        </w:r>
        <w:r w:rsidR="00BF52E5">
          <w:rPr>
            <w:webHidden/>
          </w:rPr>
          <w:fldChar w:fldCharType="begin"/>
        </w:r>
        <w:r w:rsidR="00FB1386">
          <w:rPr>
            <w:webHidden/>
          </w:rPr>
          <w:instrText xml:space="preserve"> PAGEREF _Toc321211812 \h </w:instrText>
        </w:r>
        <w:r w:rsidR="00BF52E5">
          <w:rPr>
            <w:webHidden/>
          </w:rPr>
        </w:r>
        <w:r w:rsidR="00BF52E5">
          <w:rPr>
            <w:webHidden/>
          </w:rPr>
          <w:fldChar w:fldCharType="separate"/>
        </w:r>
        <w:r w:rsidR="001B0CA7">
          <w:rPr>
            <w:webHidden/>
          </w:rPr>
          <w:t>56</w:t>
        </w:r>
        <w:r w:rsidR="00BF52E5">
          <w:rPr>
            <w:webHidden/>
          </w:rPr>
          <w:fldChar w:fldCharType="end"/>
        </w:r>
      </w:hyperlink>
    </w:p>
    <w:p w:rsidR="00FB1386" w:rsidRDefault="00EA748F">
      <w:pPr>
        <w:pStyle w:val="Obsah3"/>
        <w:rPr>
          <w:rFonts w:asciiTheme="minorHAnsi" w:eastAsiaTheme="minorEastAsia" w:hAnsiTheme="minorHAnsi" w:cstheme="minorBidi"/>
          <w:smallCaps w:val="0"/>
          <w:sz w:val="22"/>
          <w:szCs w:val="22"/>
        </w:rPr>
      </w:pPr>
      <w:hyperlink w:anchor="_Toc321211813" w:history="1">
        <w:r w:rsidR="00FB1386" w:rsidRPr="001F3FFA">
          <w:rPr>
            <w:rStyle w:val="Hypertextovodkaz"/>
          </w:rPr>
          <w:t>5.5</w:t>
        </w:r>
        <w:r w:rsidR="00FB1386">
          <w:rPr>
            <w:rFonts w:asciiTheme="minorHAnsi" w:eastAsiaTheme="minorEastAsia" w:hAnsiTheme="minorHAnsi" w:cstheme="minorBidi"/>
            <w:smallCaps w:val="0"/>
            <w:sz w:val="22"/>
            <w:szCs w:val="22"/>
          </w:rPr>
          <w:tab/>
        </w:r>
        <w:r w:rsidR="00FB1386" w:rsidRPr="001F3FFA">
          <w:rPr>
            <w:rStyle w:val="Hypertextovodkaz"/>
          </w:rPr>
          <w:t>Rok 2011</w:t>
        </w:r>
        <w:r w:rsidR="00FB1386">
          <w:rPr>
            <w:webHidden/>
          </w:rPr>
          <w:tab/>
        </w:r>
        <w:r w:rsidR="00BF52E5">
          <w:rPr>
            <w:webHidden/>
          </w:rPr>
          <w:fldChar w:fldCharType="begin"/>
        </w:r>
        <w:r w:rsidR="00FB1386">
          <w:rPr>
            <w:webHidden/>
          </w:rPr>
          <w:instrText xml:space="preserve"> PAGEREF _Toc321211813 \h </w:instrText>
        </w:r>
        <w:r w:rsidR="00BF52E5">
          <w:rPr>
            <w:webHidden/>
          </w:rPr>
        </w:r>
        <w:r w:rsidR="00BF52E5">
          <w:rPr>
            <w:webHidden/>
          </w:rPr>
          <w:fldChar w:fldCharType="separate"/>
        </w:r>
        <w:r w:rsidR="001B0CA7">
          <w:rPr>
            <w:webHidden/>
          </w:rPr>
          <w:t>59</w:t>
        </w:r>
        <w:r w:rsidR="00BF52E5">
          <w:rPr>
            <w:webHidden/>
          </w:rPr>
          <w:fldChar w:fldCharType="end"/>
        </w:r>
      </w:hyperlink>
    </w:p>
    <w:p w:rsidR="00FB1386" w:rsidRDefault="00EA748F">
      <w:pPr>
        <w:pStyle w:val="Obsah3"/>
        <w:rPr>
          <w:rFonts w:asciiTheme="minorHAnsi" w:eastAsiaTheme="minorEastAsia" w:hAnsiTheme="minorHAnsi" w:cstheme="minorBidi"/>
          <w:smallCaps w:val="0"/>
          <w:sz w:val="22"/>
          <w:szCs w:val="22"/>
        </w:rPr>
      </w:pPr>
      <w:hyperlink w:anchor="_Toc321211814" w:history="1">
        <w:r w:rsidR="00FB1386" w:rsidRPr="001F3FFA">
          <w:rPr>
            <w:rStyle w:val="Hypertextovodkaz"/>
          </w:rPr>
          <w:t>5.6</w:t>
        </w:r>
        <w:r w:rsidR="00FB1386">
          <w:rPr>
            <w:rFonts w:asciiTheme="minorHAnsi" w:eastAsiaTheme="minorEastAsia" w:hAnsiTheme="minorHAnsi" w:cstheme="minorBidi"/>
            <w:smallCaps w:val="0"/>
            <w:sz w:val="22"/>
            <w:szCs w:val="22"/>
          </w:rPr>
          <w:tab/>
        </w:r>
        <w:r w:rsidR="00FB1386" w:rsidRPr="001F3FFA">
          <w:rPr>
            <w:rStyle w:val="Hypertextovodkaz"/>
          </w:rPr>
          <w:t>Celkové porovnání</w:t>
        </w:r>
        <w:r w:rsidR="00FB1386">
          <w:rPr>
            <w:webHidden/>
          </w:rPr>
          <w:tab/>
        </w:r>
        <w:r w:rsidR="00BF52E5">
          <w:rPr>
            <w:webHidden/>
          </w:rPr>
          <w:fldChar w:fldCharType="begin"/>
        </w:r>
        <w:r w:rsidR="00FB1386">
          <w:rPr>
            <w:webHidden/>
          </w:rPr>
          <w:instrText xml:space="preserve"> PAGEREF _Toc321211814 \h </w:instrText>
        </w:r>
        <w:r w:rsidR="00BF52E5">
          <w:rPr>
            <w:webHidden/>
          </w:rPr>
        </w:r>
        <w:r w:rsidR="00BF52E5">
          <w:rPr>
            <w:webHidden/>
          </w:rPr>
          <w:fldChar w:fldCharType="separate"/>
        </w:r>
        <w:r w:rsidR="001B0CA7">
          <w:rPr>
            <w:webHidden/>
          </w:rPr>
          <w:t>62</w:t>
        </w:r>
        <w:r w:rsidR="00BF52E5">
          <w:rPr>
            <w:webHidden/>
          </w:rPr>
          <w:fldChar w:fldCharType="end"/>
        </w:r>
      </w:hyperlink>
    </w:p>
    <w:p w:rsidR="00FB1386" w:rsidRDefault="00EA748F">
      <w:pPr>
        <w:pStyle w:val="Obsah2"/>
        <w:rPr>
          <w:rFonts w:asciiTheme="minorHAnsi" w:eastAsiaTheme="minorEastAsia" w:hAnsiTheme="minorHAnsi" w:cstheme="minorBidi"/>
          <w:b w:val="0"/>
          <w:caps w:val="0"/>
          <w:sz w:val="22"/>
          <w:szCs w:val="22"/>
        </w:rPr>
      </w:pPr>
      <w:hyperlink w:anchor="_Toc321211815" w:history="1">
        <w:r w:rsidR="00FB1386" w:rsidRPr="001F3FFA">
          <w:rPr>
            <w:rStyle w:val="Hypertextovodkaz"/>
          </w:rPr>
          <w:t>6</w:t>
        </w:r>
        <w:r w:rsidR="00FB1386">
          <w:rPr>
            <w:rFonts w:asciiTheme="minorHAnsi" w:eastAsiaTheme="minorEastAsia" w:hAnsiTheme="minorHAnsi" w:cstheme="minorBidi"/>
            <w:b w:val="0"/>
            <w:caps w:val="0"/>
            <w:sz w:val="22"/>
            <w:szCs w:val="22"/>
          </w:rPr>
          <w:tab/>
        </w:r>
        <w:r w:rsidR="00FB1386" w:rsidRPr="001F3FFA">
          <w:rPr>
            <w:rStyle w:val="Hypertextovodkaz"/>
          </w:rPr>
          <w:t>Shrnutí údajů výzkumné části</w:t>
        </w:r>
        <w:r w:rsidR="00FB1386">
          <w:rPr>
            <w:webHidden/>
          </w:rPr>
          <w:tab/>
        </w:r>
        <w:r w:rsidR="00BF52E5">
          <w:rPr>
            <w:webHidden/>
          </w:rPr>
          <w:fldChar w:fldCharType="begin"/>
        </w:r>
        <w:r w:rsidR="00FB1386">
          <w:rPr>
            <w:webHidden/>
          </w:rPr>
          <w:instrText xml:space="preserve"> PAGEREF _Toc321211815 \h </w:instrText>
        </w:r>
        <w:r w:rsidR="00BF52E5">
          <w:rPr>
            <w:webHidden/>
          </w:rPr>
        </w:r>
        <w:r w:rsidR="00BF52E5">
          <w:rPr>
            <w:webHidden/>
          </w:rPr>
          <w:fldChar w:fldCharType="separate"/>
        </w:r>
        <w:r w:rsidR="001B0CA7">
          <w:rPr>
            <w:webHidden/>
          </w:rPr>
          <w:t>67</w:t>
        </w:r>
        <w:r w:rsidR="00BF52E5">
          <w:rPr>
            <w:webHidden/>
          </w:rPr>
          <w:fldChar w:fldCharType="end"/>
        </w:r>
      </w:hyperlink>
    </w:p>
    <w:p w:rsidR="00FB1386" w:rsidRDefault="00EA748F">
      <w:pPr>
        <w:pStyle w:val="Obsah2"/>
        <w:rPr>
          <w:rFonts w:asciiTheme="minorHAnsi" w:eastAsiaTheme="minorEastAsia" w:hAnsiTheme="minorHAnsi" w:cstheme="minorBidi"/>
          <w:b w:val="0"/>
          <w:caps w:val="0"/>
          <w:sz w:val="22"/>
          <w:szCs w:val="22"/>
        </w:rPr>
      </w:pPr>
      <w:hyperlink w:anchor="_Toc321211816" w:history="1">
        <w:r w:rsidR="00FB1386" w:rsidRPr="001F3FFA">
          <w:rPr>
            <w:rStyle w:val="Hypertextovodkaz"/>
          </w:rPr>
          <w:t>Závěr</w:t>
        </w:r>
        <w:r w:rsidR="00FB1386">
          <w:rPr>
            <w:webHidden/>
          </w:rPr>
          <w:tab/>
        </w:r>
        <w:r w:rsidR="00BF52E5">
          <w:rPr>
            <w:webHidden/>
          </w:rPr>
          <w:fldChar w:fldCharType="begin"/>
        </w:r>
        <w:r w:rsidR="00FB1386">
          <w:rPr>
            <w:webHidden/>
          </w:rPr>
          <w:instrText xml:space="preserve"> PAGEREF _Toc321211816 \h </w:instrText>
        </w:r>
        <w:r w:rsidR="00BF52E5">
          <w:rPr>
            <w:webHidden/>
          </w:rPr>
        </w:r>
        <w:r w:rsidR="00BF52E5">
          <w:rPr>
            <w:webHidden/>
          </w:rPr>
          <w:fldChar w:fldCharType="separate"/>
        </w:r>
        <w:r w:rsidR="001B0CA7">
          <w:rPr>
            <w:webHidden/>
          </w:rPr>
          <w:t>68</w:t>
        </w:r>
        <w:r w:rsidR="00BF52E5">
          <w:rPr>
            <w:webHidden/>
          </w:rPr>
          <w:fldChar w:fldCharType="end"/>
        </w:r>
      </w:hyperlink>
    </w:p>
    <w:p w:rsidR="00FB1386" w:rsidRDefault="00EA748F">
      <w:pPr>
        <w:pStyle w:val="Obsah2"/>
        <w:rPr>
          <w:rFonts w:asciiTheme="minorHAnsi" w:eastAsiaTheme="minorEastAsia" w:hAnsiTheme="minorHAnsi" w:cstheme="minorBidi"/>
          <w:b w:val="0"/>
          <w:caps w:val="0"/>
          <w:sz w:val="22"/>
          <w:szCs w:val="22"/>
        </w:rPr>
      </w:pPr>
      <w:hyperlink w:anchor="_Toc321211817" w:history="1">
        <w:r w:rsidR="00FB1386" w:rsidRPr="001F3FFA">
          <w:rPr>
            <w:rStyle w:val="Hypertextovodkaz"/>
          </w:rPr>
          <w:t>Seznam použité literatury</w:t>
        </w:r>
        <w:r w:rsidR="00FB1386">
          <w:rPr>
            <w:webHidden/>
          </w:rPr>
          <w:tab/>
        </w:r>
        <w:r w:rsidR="00BF52E5">
          <w:rPr>
            <w:webHidden/>
          </w:rPr>
          <w:fldChar w:fldCharType="begin"/>
        </w:r>
        <w:r w:rsidR="00FB1386">
          <w:rPr>
            <w:webHidden/>
          </w:rPr>
          <w:instrText xml:space="preserve"> PAGEREF _Toc321211817 \h </w:instrText>
        </w:r>
        <w:r w:rsidR="00BF52E5">
          <w:rPr>
            <w:webHidden/>
          </w:rPr>
        </w:r>
        <w:r w:rsidR="00BF52E5">
          <w:rPr>
            <w:webHidden/>
          </w:rPr>
          <w:fldChar w:fldCharType="separate"/>
        </w:r>
        <w:r w:rsidR="001B0CA7">
          <w:rPr>
            <w:webHidden/>
          </w:rPr>
          <w:t>70</w:t>
        </w:r>
        <w:r w:rsidR="00BF52E5">
          <w:rPr>
            <w:webHidden/>
          </w:rPr>
          <w:fldChar w:fldCharType="end"/>
        </w:r>
      </w:hyperlink>
    </w:p>
    <w:p w:rsidR="00FB1386" w:rsidRDefault="00EA748F">
      <w:pPr>
        <w:pStyle w:val="Obsah2"/>
        <w:rPr>
          <w:rFonts w:asciiTheme="minorHAnsi" w:eastAsiaTheme="minorEastAsia" w:hAnsiTheme="minorHAnsi" w:cstheme="minorBidi"/>
          <w:b w:val="0"/>
          <w:caps w:val="0"/>
          <w:sz w:val="22"/>
          <w:szCs w:val="22"/>
        </w:rPr>
      </w:pPr>
      <w:hyperlink w:anchor="_Toc321211818" w:history="1">
        <w:r w:rsidR="00FB1386" w:rsidRPr="001F3FFA">
          <w:rPr>
            <w:rStyle w:val="Hypertextovodkaz"/>
          </w:rPr>
          <w:t>Seznam použitých zákonů a vyhlášek</w:t>
        </w:r>
        <w:r w:rsidR="00FB1386">
          <w:rPr>
            <w:webHidden/>
          </w:rPr>
          <w:tab/>
        </w:r>
        <w:r w:rsidR="00BF52E5">
          <w:rPr>
            <w:webHidden/>
          </w:rPr>
          <w:fldChar w:fldCharType="begin"/>
        </w:r>
        <w:r w:rsidR="00FB1386">
          <w:rPr>
            <w:webHidden/>
          </w:rPr>
          <w:instrText xml:space="preserve"> PAGEREF _Toc321211818 \h </w:instrText>
        </w:r>
        <w:r w:rsidR="00BF52E5">
          <w:rPr>
            <w:webHidden/>
          </w:rPr>
        </w:r>
        <w:r w:rsidR="00BF52E5">
          <w:rPr>
            <w:webHidden/>
          </w:rPr>
          <w:fldChar w:fldCharType="separate"/>
        </w:r>
        <w:r w:rsidR="001B0CA7">
          <w:rPr>
            <w:webHidden/>
          </w:rPr>
          <w:t>71</w:t>
        </w:r>
        <w:r w:rsidR="00BF52E5">
          <w:rPr>
            <w:webHidden/>
          </w:rPr>
          <w:fldChar w:fldCharType="end"/>
        </w:r>
      </w:hyperlink>
    </w:p>
    <w:p w:rsidR="00FB1386" w:rsidRDefault="00EA748F">
      <w:pPr>
        <w:pStyle w:val="Obsah2"/>
        <w:rPr>
          <w:rFonts w:asciiTheme="minorHAnsi" w:eastAsiaTheme="minorEastAsia" w:hAnsiTheme="minorHAnsi" w:cstheme="minorBidi"/>
          <w:b w:val="0"/>
          <w:caps w:val="0"/>
          <w:sz w:val="22"/>
          <w:szCs w:val="22"/>
        </w:rPr>
      </w:pPr>
      <w:hyperlink w:anchor="_Toc321211819" w:history="1">
        <w:r w:rsidR="00FB1386" w:rsidRPr="001F3FFA">
          <w:rPr>
            <w:rStyle w:val="Hypertextovodkaz"/>
          </w:rPr>
          <w:t>Seznam GRAFů</w:t>
        </w:r>
        <w:r w:rsidR="00FB1386">
          <w:rPr>
            <w:webHidden/>
          </w:rPr>
          <w:tab/>
        </w:r>
        <w:r w:rsidR="00BF52E5">
          <w:rPr>
            <w:webHidden/>
          </w:rPr>
          <w:fldChar w:fldCharType="begin"/>
        </w:r>
        <w:r w:rsidR="00FB1386">
          <w:rPr>
            <w:webHidden/>
          </w:rPr>
          <w:instrText xml:space="preserve"> PAGEREF _Toc321211819 \h </w:instrText>
        </w:r>
        <w:r w:rsidR="00BF52E5">
          <w:rPr>
            <w:webHidden/>
          </w:rPr>
        </w:r>
        <w:r w:rsidR="00BF52E5">
          <w:rPr>
            <w:webHidden/>
          </w:rPr>
          <w:fldChar w:fldCharType="separate"/>
        </w:r>
        <w:r w:rsidR="001B0CA7">
          <w:rPr>
            <w:webHidden/>
          </w:rPr>
          <w:t>72</w:t>
        </w:r>
        <w:r w:rsidR="00BF52E5">
          <w:rPr>
            <w:webHidden/>
          </w:rPr>
          <w:fldChar w:fldCharType="end"/>
        </w:r>
      </w:hyperlink>
    </w:p>
    <w:p w:rsidR="00FB1386" w:rsidRDefault="00EA748F">
      <w:pPr>
        <w:pStyle w:val="Obsah2"/>
        <w:rPr>
          <w:rFonts w:asciiTheme="minorHAnsi" w:eastAsiaTheme="minorEastAsia" w:hAnsiTheme="minorHAnsi" w:cstheme="minorBidi"/>
          <w:b w:val="0"/>
          <w:caps w:val="0"/>
          <w:sz w:val="22"/>
          <w:szCs w:val="22"/>
        </w:rPr>
      </w:pPr>
      <w:hyperlink w:anchor="_Toc321211820" w:history="1">
        <w:r w:rsidR="00FB1386" w:rsidRPr="001F3FFA">
          <w:rPr>
            <w:rStyle w:val="Hypertextovodkaz"/>
          </w:rPr>
          <w:t>Seznam tabulek</w:t>
        </w:r>
        <w:r w:rsidR="00FB1386">
          <w:rPr>
            <w:webHidden/>
          </w:rPr>
          <w:tab/>
        </w:r>
        <w:r w:rsidR="00BF52E5">
          <w:rPr>
            <w:webHidden/>
          </w:rPr>
          <w:fldChar w:fldCharType="begin"/>
        </w:r>
        <w:r w:rsidR="00FB1386">
          <w:rPr>
            <w:webHidden/>
          </w:rPr>
          <w:instrText xml:space="preserve"> PAGEREF _Toc321211820 \h </w:instrText>
        </w:r>
        <w:r w:rsidR="00BF52E5">
          <w:rPr>
            <w:webHidden/>
          </w:rPr>
        </w:r>
        <w:r w:rsidR="00BF52E5">
          <w:rPr>
            <w:webHidden/>
          </w:rPr>
          <w:fldChar w:fldCharType="separate"/>
        </w:r>
        <w:r w:rsidR="001B0CA7">
          <w:rPr>
            <w:webHidden/>
          </w:rPr>
          <w:t>75</w:t>
        </w:r>
        <w:r w:rsidR="00BF52E5">
          <w:rPr>
            <w:webHidden/>
          </w:rPr>
          <w:fldChar w:fldCharType="end"/>
        </w:r>
      </w:hyperlink>
    </w:p>
    <w:p w:rsidR="00FB1386" w:rsidRDefault="00EA748F">
      <w:pPr>
        <w:pStyle w:val="Obsah2"/>
        <w:rPr>
          <w:rFonts w:asciiTheme="minorHAnsi" w:eastAsiaTheme="minorEastAsia" w:hAnsiTheme="minorHAnsi" w:cstheme="minorBidi"/>
          <w:b w:val="0"/>
          <w:caps w:val="0"/>
          <w:sz w:val="22"/>
          <w:szCs w:val="22"/>
        </w:rPr>
      </w:pPr>
      <w:hyperlink w:anchor="_Toc321211821" w:history="1">
        <w:r w:rsidR="00FB1386" w:rsidRPr="001F3FFA">
          <w:rPr>
            <w:rStyle w:val="Hypertextovodkaz"/>
          </w:rPr>
          <w:t>Seznam Příloh</w:t>
        </w:r>
        <w:r w:rsidR="00FB1386">
          <w:rPr>
            <w:webHidden/>
          </w:rPr>
          <w:tab/>
        </w:r>
        <w:r w:rsidR="00BF52E5">
          <w:rPr>
            <w:webHidden/>
          </w:rPr>
          <w:fldChar w:fldCharType="begin"/>
        </w:r>
        <w:r w:rsidR="00FB1386">
          <w:rPr>
            <w:webHidden/>
          </w:rPr>
          <w:instrText xml:space="preserve"> PAGEREF _Toc321211821 \h </w:instrText>
        </w:r>
        <w:r w:rsidR="00BF52E5">
          <w:rPr>
            <w:webHidden/>
          </w:rPr>
        </w:r>
        <w:r w:rsidR="00BF52E5">
          <w:rPr>
            <w:webHidden/>
          </w:rPr>
          <w:fldChar w:fldCharType="separate"/>
        </w:r>
        <w:r w:rsidR="001B0CA7">
          <w:rPr>
            <w:webHidden/>
          </w:rPr>
          <w:t>76</w:t>
        </w:r>
        <w:r w:rsidR="00BF52E5">
          <w:rPr>
            <w:webHidden/>
          </w:rPr>
          <w:fldChar w:fldCharType="end"/>
        </w:r>
      </w:hyperlink>
    </w:p>
    <w:p w:rsidR="00C94493" w:rsidRDefault="00BF52E5" w:rsidP="00103C97">
      <w:pPr>
        <w:pStyle w:val="Obsah2"/>
        <w:suppressAutoHyphens/>
        <w:sectPr w:rsidR="00C94493" w:rsidSect="004F3D3C">
          <w:headerReference w:type="default" r:id="rId9"/>
          <w:type w:val="continuous"/>
          <w:pgSz w:w="11907" w:h="16840" w:code="9"/>
          <w:pgMar w:top="1701" w:right="1134" w:bottom="1134" w:left="1134" w:header="851" w:footer="709" w:gutter="851"/>
          <w:cols w:space="708"/>
          <w:titlePg/>
        </w:sectPr>
      </w:pPr>
      <w:r>
        <w:rPr>
          <w:bCs/>
          <w:szCs w:val="36"/>
        </w:rPr>
        <w:fldChar w:fldCharType="end"/>
      </w:r>
    </w:p>
    <w:p w:rsidR="00C94493" w:rsidRDefault="00C94493" w:rsidP="00103C97">
      <w:pPr>
        <w:pStyle w:val="Nadpis"/>
        <w:suppressAutoHyphens/>
      </w:pPr>
      <w:bookmarkStart w:id="26" w:name="_Toc321211760"/>
      <w:r>
        <w:lastRenderedPageBreak/>
        <w:t>Úvod</w:t>
      </w:r>
      <w:bookmarkEnd w:id="26"/>
    </w:p>
    <w:p w:rsidR="00AE4FC5" w:rsidRDefault="00AE4FC5" w:rsidP="004A77E3">
      <w:r>
        <w:t xml:space="preserve">Na oblast zaměstnávání, jakožto </w:t>
      </w:r>
      <w:r w:rsidR="00DA6E5E">
        <w:t xml:space="preserve">fenomén </w:t>
      </w:r>
      <w:r>
        <w:t>společenský i</w:t>
      </w:r>
      <w:r w:rsidR="00DA6E5E">
        <w:t xml:space="preserve"> individuální</w:t>
      </w:r>
      <w:r>
        <w:t xml:space="preserve">, lze nahlížet z několika stran a úhlů pohledu. Jedná se o soubor problémů a složitých otázek, které mají jak úzce individualizovaný tak především makrospolečenský rozměr. Téměř v každém úlu pohledu lze nalézt problémy, překážky a úskalí. Informovat o situaci v oblasti zaměstnávání, nabídek zaměstnání, situaci na trhu práce, pracovně-právních vztazích či o zaměstnavatelích se snaží, ne vždy dostatečně média </w:t>
      </w:r>
      <w:r w:rsidRPr="006D0243">
        <w:t xml:space="preserve">– </w:t>
      </w:r>
      <w:r w:rsidR="009853D2">
        <w:t>noviny, televize</w:t>
      </w:r>
      <w:r>
        <w:t xml:space="preserve">, </w:t>
      </w:r>
      <w:r w:rsidR="009853D2">
        <w:t>rozhlas</w:t>
      </w:r>
      <w:r>
        <w:t xml:space="preserve"> či informační letáky. Vzhledem k velkému množství informací je ale často pro mnohé zájemce o zaměstnání složité se v nich orientovat. Správný přehled o faktických</w:t>
      </w:r>
      <w:r w:rsidR="009853D2">
        <w:t xml:space="preserve"> i právních</w:t>
      </w:r>
      <w:r>
        <w:t xml:space="preserve"> institutech zaměstnanosti a kvalitní informovanost individuálního zájemce je přitom pro jeho </w:t>
      </w:r>
      <w:r w:rsidR="009853D2">
        <w:t>zdárné</w:t>
      </w:r>
      <w:r>
        <w:t xml:space="preserve"> zapojení do pracovního procesu klíčová. </w:t>
      </w:r>
    </w:p>
    <w:p w:rsidR="00AE4FC5" w:rsidRDefault="00AE4FC5" w:rsidP="004A77E3">
      <w:r>
        <w:t xml:space="preserve">Práce jako celek reflektuje profesi </w:t>
      </w:r>
      <w:r w:rsidR="009853D2">
        <w:t>autorek</w:t>
      </w:r>
      <w:r>
        <w:t xml:space="preserve"> a jejich působ</w:t>
      </w:r>
      <w:r w:rsidR="009853D2">
        <w:t>nost</w:t>
      </w:r>
      <w:r>
        <w:t xml:space="preserve"> v oblasti odborného poradenství na Úřadě práce České republiky. Vzhledem ke společenskému významu této problematiky a dosavadním zkušenostem zpracovatelek bylo rozhodnuto o </w:t>
      </w:r>
      <w:r w:rsidR="009853D2">
        <w:t>záměru zabývat se oblastí</w:t>
      </w:r>
      <w:r>
        <w:t xml:space="preserve"> zaměstnávání osob se zdravotním postižením. Především pak na velmi důležitou </w:t>
      </w:r>
      <w:r w:rsidR="009853D2">
        <w:t>část</w:t>
      </w:r>
      <w:r>
        <w:t xml:space="preserve"> daného okruhu </w:t>
      </w:r>
      <w:r w:rsidRPr="006D0243">
        <w:t>–</w:t>
      </w:r>
      <w:r>
        <w:t xml:space="preserve"> přechod absolventů škol se zdravotním postižením na trh práce.</w:t>
      </w:r>
      <w:r w:rsidR="00DA6E5E">
        <w:t xml:space="preserve"> Protože v průběhu tvorby práce došlo k závažným a zásadním úpravám veřejné podpory této skupiny osob v rámci tzv. sociální reformy, byla práce aktuálně doplněna i o popis probíhajících změn.</w:t>
      </w:r>
    </w:p>
    <w:p w:rsidR="00AE4FC5" w:rsidRDefault="00AE4FC5" w:rsidP="004A77E3">
      <w:r>
        <w:t>Absolventi se zdravotním postižením tvoří nejvíce znevýhodněnou skupinu v oblasti zaměstnávání a uplatňování osob se zdravotním postižením na trhu práce. Oproti situaci v </w:t>
      </w:r>
      <w:r w:rsidR="00DA7FA7">
        <w:t>otázce</w:t>
      </w:r>
      <w:r>
        <w:t xml:space="preserve"> zaměstnávání osob se zdravotním postižením v minulosti lze v souhrnu konstatovat, že se stav pomalu zlepšuje. Především v rámci úprav ve prospěch osob se zdravotním postižením ať opatřeními ze strany státu </w:t>
      </w:r>
      <w:r w:rsidRPr="006D0243">
        <w:t>–</w:t>
      </w:r>
      <w:r>
        <w:t xml:space="preserve"> legislativními změnami, tak i postojem zaměstnavatelů a také postojem celé společnosti. Přesto zůstává v uvedené oblasti stále mnoho předsudků, problémů a nedostatků.</w:t>
      </w:r>
    </w:p>
    <w:p w:rsidR="00AE4FC5" w:rsidRDefault="00AE4FC5" w:rsidP="004A77E3">
      <w:r>
        <w:t>Práce, jak již bylo zmíněno, je za</w:t>
      </w:r>
      <w:r w:rsidR="00DA7FA7">
        <w:t>cílena</w:t>
      </w:r>
      <w:r>
        <w:t xml:space="preserve"> na osoby se zdravotním postižením</w:t>
      </w:r>
      <w:r w:rsidR="00DA7FA7">
        <w:t>, kteří</w:t>
      </w:r>
      <w:r>
        <w:t xml:space="preserve"> vstupují na trh práce poprvé, v terminologii </w:t>
      </w:r>
      <w:r w:rsidR="00DA7FA7">
        <w:t xml:space="preserve">oblasti </w:t>
      </w:r>
      <w:r>
        <w:t>pracovně-právní, hovoříme tedy o absolventech škol.</w:t>
      </w:r>
    </w:p>
    <w:p w:rsidR="00AE4FC5" w:rsidRDefault="00AE4FC5" w:rsidP="004A77E3">
      <w:r>
        <w:t xml:space="preserve">Teoretická část je věnována vymezení základních pojmů, užívání termínů děti, žáci a studenti se speciálními vzdělávacími potřebami, speciální vzdělávání a osoby se zdravotním postižením. Dále je pozornost zaměřena na podporu zaměstnávání osob se </w:t>
      </w:r>
      <w:r>
        <w:lastRenderedPageBreak/>
        <w:t xml:space="preserve">zdravotním postižením ze strany státu. Následně jsou specifikovány druhy nástrojů aktivní politiky zaměstnanosti pro osoby se zdravotním postižením </w:t>
      </w:r>
      <w:r w:rsidR="00DA7FA7">
        <w:t>na základě</w:t>
      </w:r>
      <w:r>
        <w:t xml:space="preserve"> zákona č. 435/2006 Sb., o zaměstnanosti a další </w:t>
      </w:r>
      <w:r w:rsidR="00DA7FA7">
        <w:t xml:space="preserve">oblast </w:t>
      </w:r>
      <w:r>
        <w:t xml:space="preserve">legislativní, zaměřující se na zaměstnávání těchto osob. Důležitým bodem práce je </w:t>
      </w:r>
      <w:r w:rsidR="00DA6E5E">
        <w:t xml:space="preserve">již zmíněný </w:t>
      </w:r>
      <w:r>
        <w:t xml:space="preserve">popis změn v rámci tzv. „Sociální reformy“, týkající se především oblasti práce a zaměstnanosti a dále oblasti </w:t>
      </w:r>
      <w:r w:rsidR="003855DA">
        <w:t>sociálního systému u osob se</w:t>
      </w:r>
      <w:r>
        <w:t xml:space="preserve"> zdravotním postižením.</w:t>
      </w:r>
    </w:p>
    <w:p w:rsidR="00AE4FC5" w:rsidRDefault="00AE4FC5" w:rsidP="004A77E3">
      <w:r>
        <w:t xml:space="preserve">Praktická část je zaměřena na průzkum v rámci Olomouckého kraje, který sleduje zaměstnávání a umístění absolventů škol se zdravotním postižením na trhu práce v daném období 2007 </w:t>
      </w:r>
      <w:r w:rsidRPr="006D0243">
        <w:t>–</w:t>
      </w:r>
      <w:r>
        <w:t xml:space="preserve"> 2010. Na základě podkladů poskytnutých kontaktními pracovišti krajské pobočky Úřadu práce České republiky v Olomouci, </w:t>
      </w:r>
      <w:r w:rsidR="007C7ACC">
        <w:t>jsou následně</w:t>
      </w:r>
      <w:r>
        <w:t xml:space="preserve"> vyhodnocována data úspěšnosti </w:t>
      </w:r>
      <w:r w:rsidR="007C7ACC">
        <w:t xml:space="preserve">vzhledem k </w:t>
      </w:r>
      <w:r>
        <w:t>nástupu do zaměstnání absolventů se zdravotním postižením, evid</w:t>
      </w:r>
      <w:r w:rsidR="007C7ACC">
        <w:t>ování</w:t>
      </w:r>
      <w:r>
        <w:t xml:space="preserve"> absolventů s</w:t>
      </w:r>
      <w:r w:rsidR="007C7ACC">
        <w:t> </w:t>
      </w:r>
      <w:r>
        <w:t>postižením</w:t>
      </w:r>
      <w:r w:rsidR="007C7ACC">
        <w:t xml:space="preserve"> na Úřadě práce</w:t>
      </w:r>
      <w:r>
        <w:t>, způsoby ukončení evidence a dále porovnání počtu všech absolventů se zdravotním postižením zaevidovaných na Úřadě práce v daném období.</w:t>
      </w:r>
    </w:p>
    <w:p w:rsidR="00AE4FC5" w:rsidRDefault="00AE4FC5" w:rsidP="004A77E3">
      <w:r>
        <w:t xml:space="preserve">Cílem </w:t>
      </w:r>
      <w:r w:rsidR="003855DA">
        <w:t xml:space="preserve">bakalářské </w:t>
      </w:r>
      <w:r>
        <w:t xml:space="preserve">práce je zjištění současné situace absolventů se zdravotním postižením, kteří jsou evidováni na Úřadě práce </w:t>
      </w:r>
      <w:r w:rsidR="003855DA">
        <w:t xml:space="preserve">České republiky </w:t>
      </w:r>
      <w:r>
        <w:t xml:space="preserve">v rámci Olomouckého kraje. </w:t>
      </w:r>
      <w:r w:rsidR="007C7ACC">
        <w:t>Výsledné s</w:t>
      </w:r>
      <w:r>
        <w:t>tatistické vyhodnocení by m</w:t>
      </w:r>
      <w:r w:rsidR="007C7ACC">
        <w:t>ohlo</w:t>
      </w:r>
      <w:r>
        <w:t xml:space="preserve"> poskytnout údaje veřejnosti </w:t>
      </w:r>
      <w:r w:rsidR="007C7ACC">
        <w:t xml:space="preserve">ze strany odborníků </w:t>
      </w:r>
      <w:r>
        <w:t xml:space="preserve">i zájemcům o tuto oblast v problematice zaměstnávání absolventů se zdravotním postižením. Pro lepší orientaci a názornost obsahuje bakalářská práce i grafickou formu vyjádření vyhodnocených údajů.  </w:t>
      </w:r>
    </w:p>
    <w:p w:rsidR="00C94493" w:rsidRDefault="00C94493" w:rsidP="00103C97">
      <w:pPr>
        <w:suppressAutoHyphens/>
        <w:rPr>
          <w:rStyle w:val="Pokec"/>
        </w:rPr>
      </w:pPr>
    </w:p>
    <w:tbl>
      <w:tblPr>
        <w:tblW w:w="0" w:type="auto"/>
        <w:tblCellMar>
          <w:left w:w="70" w:type="dxa"/>
          <w:right w:w="70" w:type="dxa"/>
        </w:tblCellMar>
        <w:tblLook w:val="0000" w:firstRow="0" w:lastRow="0" w:firstColumn="0" w:lastColumn="0" w:noHBand="0" w:noVBand="0"/>
      </w:tblPr>
      <w:tblGrid>
        <w:gridCol w:w="2905"/>
        <w:gridCol w:w="6023"/>
      </w:tblGrid>
      <w:tr w:rsidR="00C94493">
        <w:tc>
          <w:tcPr>
            <w:tcW w:w="2905" w:type="dxa"/>
          </w:tcPr>
          <w:p w:rsidR="00C94493" w:rsidRDefault="00C94493" w:rsidP="00103C97">
            <w:pPr>
              <w:pStyle w:val="st-slice"/>
              <w:suppressAutoHyphens/>
              <w:jc w:val="right"/>
            </w:pPr>
          </w:p>
        </w:tc>
        <w:tc>
          <w:tcPr>
            <w:tcW w:w="6023" w:type="dxa"/>
          </w:tcPr>
          <w:p w:rsidR="00C94493" w:rsidRDefault="00C94493" w:rsidP="00103C97">
            <w:pPr>
              <w:pStyle w:val="st"/>
              <w:suppressAutoHyphens/>
              <w:jc w:val="left"/>
            </w:pPr>
            <w:bookmarkStart w:id="27" w:name="_Toc321211761"/>
            <w:r>
              <w:t>TEORETICKÁ ČÁST</w:t>
            </w:r>
            <w:bookmarkEnd w:id="27"/>
          </w:p>
        </w:tc>
      </w:tr>
    </w:tbl>
    <w:p w:rsidR="00C94493" w:rsidRDefault="00C94493" w:rsidP="00103C97">
      <w:pPr>
        <w:suppressAutoHyphens/>
      </w:pPr>
    </w:p>
    <w:p w:rsidR="00E45D1B" w:rsidRDefault="00E45D1B" w:rsidP="00E45D1B">
      <w:pPr>
        <w:pStyle w:val="Nadpis1"/>
        <w:rPr>
          <w:rFonts w:ascii="TimesNewRomanPSMT" w:hAnsi="TimesNewRomanPSMT" w:cs="TimesNewRomanPSMT"/>
        </w:rPr>
      </w:pPr>
      <w:bookmarkStart w:id="28" w:name="_Toc321211762"/>
      <w:bookmarkStart w:id="29" w:name="_Toc107634143"/>
      <w:bookmarkStart w:id="30" w:name="_Toc107635178"/>
      <w:bookmarkStart w:id="31" w:name="_Toc107635218"/>
      <w:bookmarkStart w:id="32" w:name="_Toc107635235"/>
      <w:r w:rsidRPr="000F2B4F">
        <w:lastRenderedPageBreak/>
        <w:t>Vymezení základních pojmů</w:t>
      </w:r>
      <w:bookmarkEnd w:id="28"/>
      <w:r>
        <w:rPr>
          <w:rFonts w:ascii="TimesNewRomanPSMT" w:hAnsi="TimesNewRomanPSMT" w:cs="TimesNewRomanPSMT"/>
        </w:rPr>
        <w:t xml:space="preserve"> </w:t>
      </w:r>
    </w:p>
    <w:p w:rsidR="00DA6E5E" w:rsidRPr="00C179E7" w:rsidRDefault="00DA6E5E" w:rsidP="00DA6E5E">
      <w:pPr>
        <w:rPr>
          <w:color w:val="000000" w:themeColor="text1"/>
        </w:rPr>
      </w:pPr>
      <w:r w:rsidRPr="00C179E7">
        <w:rPr>
          <w:color w:val="000000" w:themeColor="text1"/>
        </w:rPr>
        <w:t xml:space="preserve">Hovoříme-li v této práci o problematice zdravotního postižení, potom je nutno uvést, že se jedná o pojem věcný, který má svůj specifický odraz ve znění právních norem jednotlivých právních odvětví či přímo norem. Jedná se tak povýtce o termín vyjadřující společenský náhled na existenci faktu, který nazýváme „postižením“-  s adjektivem zdravotní. Obecně bývá za charakteristický rys zdravotního postižení považována jeho „trvalost“ či dlouhodobost (na rozdíl od nemoci) a můžeme pozorovat i náhledy </w:t>
      </w:r>
      <w:proofErr w:type="spellStart"/>
      <w:r w:rsidRPr="00C179E7">
        <w:rPr>
          <w:color w:val="000000" w:themeColor="text1"/>
        </w:rPr>
        <w:t>pledující</w:t>
      </w:r>
      <w:proofErr w:type="spellEnd"/>
      <w:r w:rsidRPr="00C179E7">
        <w:rPr>
          <w:color w:val="000000" w:themeColor="text1"/>
        </w:rPr>
        <w:t xml:space="preserve"> pro vyjádření míry účasti vůle na vzniku tohoto stavu. V tomto smyslu je právě zdravotní postižení, na rozdíl od řady ostatních sociálních událostí povětšinou nezávislé na vůli jedince. </w:t>
      </w:r>
      <w:r w:rsidR="00160266" w:rsidRPr="00C179E7">
        <w:rPr>
          <w:color w:val="000000" w:themeColor="text1"/>
        </w:rPr>
        <w:t>Naproti pojmu zdravotní postižení, které vyjadřuje (byť termínem obecného jazyka) jistý úbytek či ztrátu příslušné funkce organizmu, potom termínem, který je zaměřen na hledání „vztahů“ mezi nositelem zdravotního postižení a většinovou společností je pojem „handicap“ či znevýhodnění. V tomto pojmu již je skryta nepřeberná dynamika vztahů osob, jež jsou nositeli zdravotního postižení a společnosti jako takové.  Jedním ze způsobů, jímž společnost tento vztah definuje a vyjadřuje</w:t>
      </w:r>
      <w:r w:rsidR="007D124C" w:rsidRPr="00C179E7">
        <w:rPr>
          <w:color w:val="000000" w:themeColor="text1"/>
        </w:rPr>
        <w:t xml:space="preserve">, </w:t>
      </w:r>
      <w:r w:rsidR="00160266" w:rsidRPr="00C179E7">
        <w:rPr>
          <w:color w:val="000000" w:themeColor="text1"/>
        </w:rPr>
        <w:t>jsou právní normy – jejich znění. V další části podáváme výčet reflexe pojmu zdravotní postižení v nejběžnějších právních odvě</w:t>
      </w:r>
      <w:r w:rsidR="007D124C" w:rsidRPr="00C179E7">
        <w:rPr>
          <w:color w:val="000000" w:themeColor="text1"/>
        </w:rPr>
        <w:t>t</w:t>
      </w:r>
      <w:r w:rsidR="00160266" w:rsidRPr="00C179E7">
        <w:rPr>
          <w:color w:val="000000" w:themeColor="text1"/>
        </w:rPr>
        <w:t>vích a normách – které mají vztah k tématu této práce.</w:t>
      </w:r>
    </w:p>
    <w:p w:rsidR="00DA6E5E" w:rsidRDefault="00DA6E5E" w:rsidP="00DA6E5E"/>
    <w:p w:rsidR="00C179E7" w:rsidRPr="005B25CE" w:rsidRDefault="00C179E7" w:rsidP="00C179E7">
      <w:pPr>
        <w:pStyle w:val="Nadpis2"/>
      </w:pPr>
      <w:r w:rsidRPr="005B25CE">
        <w:t>Osoba se zdravotním postižením</w:t>
      </w:r>
    </w:p>
    <w:p w:rsidR="00C179E7" w:rsidRDefault="00C179E7" w:rsidP="00C179E7">
      <w:r>
        <w:t>Osoby se zdravotním postižením je třeba vnímat především jako konkrétní jedince. „</w:t>
      </w:r>
      <w:r>
        <w:rPr>
          <w:i/>
        </w:rPr>
        <w:t xml:space="preserve">Každý člověk je typický svojí přirozenou jedinečností.“ </w:t>
      </w:r>
      <w:r>
        <w:t xml:space="preserve">(Novosad, 2009). Zmíněný pohled zobrazuje vyspělost moderní společnosti, její morálku a kulturu. Proto je nutné od sebe oddělovat dva pojmy – člověka jako jedinečnou </w:t>
      </w:r>
      <w:r w:rsidRPr="005857D9">
        <w:rPr>
          <w:b/>
        </w:rPr>
        <w:t>osobnost</w:t>
      </w:r>
      <w:r>
        <w:t xml:space="preserve"> a pojem </w:t>
      </w:r>
      <w:r w:rsidRPr="005857D9">
        <w:rPr>
          <w:b/>
        </w:rPr>
        <w:t>zdravotní postižení</w:t>
      </w:r>
      <w:r>
        <w:t xml:space="preserve">. Zřetel musí brán na to, že člověk je vždy na </w:t>
      </w:r>
      <w:r w:rsidRPr="005857D9">
        <w:rPr>
          <w:b/>
        </w:rPr>
        <w:t>prvním místě</w:t>
      </w:r>
      <w:r>
        <w:t xml:space="preserve">. Na tomto základě je vhodné a žádoucí, hovořit o </w:t>
      </w:r>
      <w:r w:rsidRPr="005857D9">
        <w:rPr>
          <w:b/>
        </w:rPr>
        <w:t>lidech s postižením</w:t>
      </w:r>
      <w:r>
        <w:t xml:space="preserve">, ne o postižených lidech či invalidech.  </w:t>
      </w:r>
    </w:p>
    <w:p w:rsidR="00C179E7" w:rsidRDefault="00C179E7" w:rsidP="00C179E7">
      <w:r>
        <w:t xml:space="preserve">Dle Procházkové (2009), přináší zaměstnávání osob se zdravotním postižením vedle praktických problémů i potíže v teoretickém vymezení problému a to včetně terminologických problémů, které se váží k obvyklému způsobu označování osob se zdravotním postižením. V naší společnosti se nachází skupina osob, u nichž dochází z různých důsledků postižení či onemocnění k omezením či změnám v různých oblastech života. Otázkou, týkající se problematiky jedinců s postižením, se zabývá jak oblast </w:t>
      </w:r>
      <w:r>
        <w:lastRenderedPageBreak/>
        <w:t xml:space="preserve">politická, např. rezort zdravotnictví, školství, sociální či zaměstnanosti, tak různé vědecké oblasti, jako pedagogika, psychologie, medicína a další. Ve svých opatřeních se všechny tyto oblasti musí zaměřit i na tuto skupinu naší společnosti. </w:t>
      </w:r>
    </w:p>
    <w:p w:rsidR="00C179E7" w:rsidRDefault="00C179E7" w:rsidP="00C179E7">
      <w:r>
        <w:t>Definice osob se zdravotním postižením nejsou jednotné. Např. podle Matouška (2003, s. 271) je: „</w:t>
      </w:r>
      <w:r w:rsidRPr="00D00D4B">
        <w:rPr>
          <w:i/>
        </w:rPr>
        <w:t xml:space="preserve">zdravotní postižení </w:t>
      </w:r>
      <w:proofErr w:type="spellStart"/>
      <w:r w:rsidRPr="00D00D4B">
        <w:rPr>
          <w:i/>
        </w:rPr>
        <w:t>postižení</w:t>
      </w:r>
      <w:proofErr w:type="spellEnd"/>
      <w:r w:rsidRPr="00D00D4B">
        <w:rPr>
          <w:i/>
        </w:rPr>
        <w:t xml:space="preserve"> člověka, které nepříznivě ovlivňuje kvalitu jeho života, zejména schopnost navazovat a udržovat vztahy s lidmi a schopnost pracovat.</w:t>
      </w:r>
      <w:r>
        <w:t>“ Další je definice dle Novosada (2008, s. 5): „</w:t>
      </w:r>
      <w:r w:rsidRPr="00D00D4B">
        <w:rPr>
          <w:i/>
        </w:rPr>
        <w:t>Zdravotně postiženou je osoba, jejíž tělesné, smyslové anebo duševní schopnosti či duševní zdraví jsou odlišné od typického stavu pro odpovídající věk a lze oprávněně předpokládat, že tento stav potrvá déle než 1 rok. Odlišnost od typického stavu pro odpovídající věk musí být takového druhu či rozsahu, že obvykle způsobuje omezení nebo faktické znemožnění společenského uplatnění dané osoby.</w:t>
      </w:r>
      <w:r>
        <w:t xml:space="preserve">“ </w:t>
      </w:r>
    </w:p>
    <w:p w:rsidR="00C179E7" w:rsidRPr="00855272" w:rsidRDefault="00C179E7" w:rsidP="00C179E7">
      <w:pPr>
        <w:rPr>
          <w:i/>
        </w:rPr>
      </w:pPr>
      <w:r>
        <w:t>Následné</w:t>
      </w:r>
      <w:r w:rsidRPr="00855272">
        <w:t xml:space="preserve"> pojmy charakterizující skupinu jedinců se zdravotním</w:t>
      </w:r>
      <w:r>
        <w:t xml:space="preserve"> </w:t>
      </w:r>
      <w:r w:rsidRPr="00855272">
        <w:t>postižením, uvádí Vašek</w:t>
      </w:r>
      <w:r>
        <w:t xml:space="preserve"> </w:t>
      </w:r>
      <w:r w:rsidRPr="00855272">
        <w:t xml:space="preserve">(in </w:t>
      </w:r>
      <w:proofErr w:type="spellStart"/>
      <w:r w:rsidRPr="00855272">
        <w:t>Renotiérová</w:t>
      </w:r>
      <w:proofErr w:type="spellEnd"/>
      <w:r w:rsidRPr="00855272">
        <w:t xml:space="preserve">, </w:t>
      </w:r>
      <w:proofErr w:type="spellStart"/>
      <w:r w:rsidRPr="00855272">
        <w:t>Ludíková</w:t>
      </w:r>
      <w:proofErr w:type="spellEnd"/>
      <w:r w:rsidRPr="00855272">
        <w:t>, 2006, s. 18) „</w:t>
      </w:r>
      <w:r>
        <w:rPr>
          <w:i/>
        </w:rPr>
        <w:t xml:space="preserve">člověk s postižením, </w:t>
      </w:r>
      <w:r w:rsidRPr="00855272">
        <w:rPr>
          <w:i/>
        </w:rPr>
        <w:t>znevýhodněním, se speciálními výchovnými a vzdělávacími potřebami, člověk se speciálními p</w:t>
      </w:r>
      <w:r>
        <w:rPr>
          <w:i/>
        </w:rPr>
        <w:t xml:space="preserve">otřebami, zdravotně postižený, </w:t>
      </w:r>
      <w:r w:rsidRPr="00855272">
        <w:rPr>
          <w:i/>
        </w:rPr>
        <w:t xml:space="preserve">handicapovaný, výjimečný aj.“  </w:t>
      </w:r>
    </w:p>
    <w:p w:rsidR="00C179E7" w:rsidRDefault="00C179E7" w:rsidP="00C179E7"/>
    <w:p w:rsidR="00C179E7" w:rsidRPr="007C7ACC" w:rsidRDefault="00C179E7" w:rsidP="00C179E7">
      <w:pPr>
        <w:rPr>
          <w:i/>
        </w:rPr>
      </w:pPr>
      <w:r w:rsidRPr="009E3BC6">
        <w:t xml:space="preserve">Výše uvedené pojmy dále </w:t>
      </w:r>
      <w:r>
        <w:t xml:space="preserve">autorky </w:t>
      </w:r>
      <w:r w:rsidRPr="009E3BC6">
        <w:t xml:space="preserve">označují </w:t>
      </w:r>
      <w:r>
        <w:t>jako</w:t>
      </w:r>
      <w:r w:rsidRPr="009E3BC6">
        <w:t xml:space="preserve"> skupiny jedinců</w:t>
      </w:r>
      <w:r w:rsidRPr="00852DF2">
        <w:t xml:space="preserve">: </w:t>
      </w:r>
    </w:p>
    <w:p w:rsidR="00C179E7" w:rsidRPr="007C7ACC" w:rsidRDefault="00C179E7" w:rsidP="00C179E7">
      <w:pPr>
        <w:numPr>
          <w:ilvl w:val="0"/>
          <w:numId w:val="7"/>
        </w:numPr>
        <w:rPr>
          <w:i/>
        </w:rPr>
      </w:pPr>
      <w:r>
        <w:rPr>
          <w:b/>
          <w:i/>
          <w:u w:val="single"/>
        </w:rPr>
        <w:t>„</w:t>
      </w:r>
      <w:proofErr w:type="gramStart"/>
      <w:r w:rsidRPr="007C7ACC">
        <w:rPr>
          <w:b/>
          <w:i/>
          <w:u w:val="single"/>
        </w:rPr>
        <w:t>Zrakově  postižení</w:t>
      </w:r>
      <w:proofErr w:type="gramEnd"/>
      <w:r w:rsidRPr="007C7ACC">
        <w:rPr>
          <w:i/>
        </w:rPr>
        <w:t xml:space="preserve">  – jsou osoby s různým stupněm a typem poškození  zrakové  percepce (např. nevidomí, osoby  se  zbytky  zraku, osoby s  refrakčními vadami, aj.)</w:t>
      </w:r>
    </w:p>
    <w:p w:rsidR="00C179E7" w:rsidRPr="007C7ACC" w:rsidRDefault="00C179E7" w:rsidP="00C179E7">
      <w:pPr>
        <w:numPr>
          <w:ilvl w:val="0"/>
          <w:numId w:val="7"/>
        </w:numPr>
        <w:rPr>
          <w:i/>
        </w:rPr>
      </w:pPr>
      <w:proofErr w:type="gramStart"/>
      <w:r w:rsidRPr="007C7ACC">
        <w:rPr>
          <w:b/>
          <w:i/>
          <w:u w:val="single"/>
        </w:rPr>
        <w:t>Pohybově  postižení</w:t>
      </w:r>
      <w:proofErr w:type="gramEnd"/>
      <w:r w:rsidRPr="007C7ACC">
        <w:rPr>
          <w:i/>
        </w:rPr>
        <w:t xml:space="preserve">  –  tělesně postižení a zdravotně oslabení (např. vrozené tělesné vady končetin, rozštěp páteře, dětská mozková obrna, respirační, svalová a kosterní onemocnění, alergie, nemoci kardiovaskulární aj.) </w:t>
      </w:r>
    </w:p>
    <w:p w:rsidR="00C179E7" w:rsidRPr="007C7ACC" w:rsidRDefault="00C179E7" w:rsidP="00C179E7">
      <w:pPr>
        <w:numPr>
          <w:ilvl w:val="0"/>
          <w:numId w:val="7"/>
        </w:numPr>
        <w:rPr>
          <w:i/>
        </w:rPr>
      </w:pPr>
      <w:r w:rsidRPr="007C7ACC">
        <w:rPr>
          <w:b/>
          <w:i/>
          <w:u w:val="single"/>
        </w:rPr>
        <w:t>Řečově postižení</w:t>
      </w:r>
      <w:r w:rsidRPr="007C7ACC">
        <w:rPr>
          <w:i/>
        </w:rPr>
        <w:t xml:space="preserve"> – jedná se o jedince s vadami výslovnosti, s neurózou řeči, s organickou poruchou řeči, aj.</w:t>
      </w:r>
    </w:p>
    <w:p w:rsidR="00C179E7" w:rsidRPr="007C7ACC" w:rsidRDefault="00C179E7" w:rsidP="00C179E7">
      <w:pPr>
        <w:numPr>
          <w:ilvl w:val="0"/>
          <w:numId w:val="7"/>
        </w:numPr>
        <w:rPr>
          <w:i/>
        </w:rPr>
      </w:pPr>
      <w:r w:rsidRPr="007C7ACC">
        <w:rPr>
          <w:b/>
          <w:i/>
          <w:u w:val="single"/>
        </w:rPr>
        <w:t>Sluchově postižení</w:t>
      </w:r>
      <w:r w:rsidRPr="007C7ACC">
        <w:rPr>
          <w:i/>
        </w:rPr>
        <w:t xml:space="preserve"> – kterými jsou např. osoby s nedoslýchavostí, se zbytky sluchu, neslyšící, aj.</w:t>
      </w:r>
    </w:p>
    <w:p w:rsidR="00C179E7" w:rsidRPr="007C7ACC" w:rsidRDefault="00C179E7" w:rsidP="00C179E7">
      <w:pPr>
        <w:numPr>
          <w:ilvl w:val="0"/>
          <w:numId w:val="7"/>
        </w:numPr>
        <w:rPr>
          <w:i/>
        </w:rPr>
      </w:pPr>
      <w:r w:rsidRPr="007C7ACC">
        <w:rPr>
          <w:b/>
          <w:i/>
          <w:u w:val="single"/>
        </w:rPr>
        <w:t>Mentálně postižení</w:t>
      </w:r>
      <w:r w:rsidRPr="007C7ACC">
        <w:rPr>
          <w:i/>
        </w:rPr>
        <w:t xml:space="preserve"> – jedinci s mentální retardací různého původu i stupně </w:t>
      </w:r>
    </w:p>
    <w:p w:rsidR="00C179E7" w:rsidRPr="007C7ACC" w:rsidRDefault="00C179E7" w:rsidP="00C179E7">
      <w:pPr>
        <w:numPr>
          <w:ilvl w:val="0"/>
          <w:numId w:val="7"/>
        </w:numPr>
        <w:rPr>
          <w:i/>
        </w:rPr>
      </w:pPr>
      <w:r w:rsidRPr="007C7ACC">
        <w:rPr>
          <w:b/>
          <w:i/>
          <w:u w:val="single"/>
        </w:rPr>
        <w:lastRenderedPageBreak/>
        <w:t>S poruchami chování</w:t>
      </w:r>
      <w:r w:rsidRPr="007C7ACC">
        <w:rPr>
          <w:i/>
        </w:rPr>
        <w:t xml:space="preserve"> – osoby s poruchami v oblasti psychosociální. Speciální potřeby se týkají emočních a sociálních dovedností (lhaní, krádeže, drogové aj. závislosti)</w:t>
      </w:r>
    </w:p>
    <w:p w:rsidR="00C179E7" w:rsidRPr="007C7ACC" w:rsidRDefault="00C179E7" w:rsidP="00C179E7">
      <w:pPr>
        <w:numPr>
          <w:ilvl w:val="0"/>
          <w:numId w:val="7"/>
        </w:numPr>
        <w:rPr>
          <w:i/>
        </w:rPr>
      </w:pPr>
      <w:r w:rsidRPr="007C7ACC">
        <w:rPr>
          <w:b/>
          <w:i/>
          <w:u w:val="single"/>
        </w:rPr>
        <w:t>Jedinci se specifickými poruchami učení a chování</w:t>
      </w:r>
      <w:r w:rsidRPr="007C7ACC">
        <w:rPr>
          <w:i/>
        </w:rPr>
        <w:t xml:space="preserve"> – specifické obtíže se manifestují jako např. dyslexie, dysgrafie, dysortografie, dyskalkulie, </w:t>
      </w:r>
      <w:proofErr w:type="spellStart"/>
      <w:r w:rsidRPr="007C7ACC">
        <w:rPr>
          <w:i/>
        </w:rPr>
        <w:t>dyspinxie</w:t>
      </w:r>
      <w:proofErr w:type="spellEnd"/>
      <w:r w:rsidRPr="007C7ACC">
        <w:rPr>
          <w:i/>
        </w:rPr>
        <w:t xml:space="preserve">, </w:t>
      </w:r>
      <w:proofErr w:type="spellStart"/>
      <w:r w:rsidRPr="007C7ACC">
        <w:rPr>
          <w:i/>
        </w:rPr>
        <w:t>dysmúzie</w:t>
      </w:r>
      <w:proofErr w:type="spellEnd"/>
      <w:r w:rsidRPr="007C7ACC">
        <w:rPr>
          <w:i/>
        </w:rPr>
        <w:t xml:space="preserve"> a dále specifické poruchy chování a pozornosti – ADD, ADHD, aj.  </w:t>
      </w:r>
    </w:p>
    <w:p w:rsidR="00C179E7" w:rsidRPr="007C7ACC" w:rsidRDefault="00C179E7" w:rsidP="00C179E7">
      <w:pPr>
        <w:numPr>
          <w:ilvl w:val="0"/>
          <w:numId w:val="7"/>
        </w:numPr>
        <w:rPr>
          <w:i/>
        </w:rPr>
      </w:pPr>
      <w:r w:rsidRPr="007C7ACC">
        <w:rPr>
          <w:b/>
          <w:i/>
          <w:u w:val="single"/>
        </w:rPr>
        <w:t>Jedinci s vícenásobným postižením</w:t>
      </w:r>
      <w:r w:rsidRPr="007C7ACC">
        <w:rPr>
          <w:i/>
        </w:rPr>
        <w:t xml:space="preserve"> – tj. hluchoslepota, postižení tělesné a mentální, mentální se sluchovou vadou, mentální se zrakovou vadou, porucha chování s mentálním postižením, pohybové a řečové postižení, aj.</w:t>
      </w:r>
      <w:r>
        <w:rPr>
          <w:i/>
        </w:rPr>
        <w:t>“</w:t>
      </w:r>
    </w:p>
    <w:p w:rsidR="00C179E7" w:rsidRDefault="00C179E7" w:rsidP="00C179E7">
      <w:r>
        <w:t>S dalšími možnostmi označení jedinců se zdravotním postižením se můžeme setkat v legislativní úpravě českého právního řádu.</w:t>
      </w:r>
    </w:p>
    <w:p w:rsidR="00C179E7" w:rsidRPr="00855272" w:rsidRDefault="00C179E7" w:rsidP="00C179E7">
      <w:r w:rsidRPr="00855272">
        <w:t xml:space="preserve">Pro účely </w:t>
      </w:r>
      <w:r w:rsidRPr="00855272">
        <w:rPr>
          <w:b/>
        </w:rPr>
        <w:t>zákona č. 108/2006 Sb.</w:t>
      </w:r>
      <w:r>
        <w:rPr>
          <w:b/>
        </w:rPr>
        <w:t>,</w:t>
      </w:r>
      <w:r w:rsidRPr="00855272">
        <w:rPr>
          <w:b/>
        </w:rPr>
        <w:t xml:space="preserve"> o sociálních službách</w:t>
      </w:r>
      <w:r>
        <w:t xml:space="preserve">, se zdravotním </w:t>
      </w:r>
      <w:r w:rsidRPr="00855272">
        <w:t>postižením rozumí:</w:t>
      </w:r>
    </w:p>
    <w:p w:rsidR="00C179E7" w:rsidRPr="006D0243" w:rsidRDefault="00C179E7" w:rsidP="00C179E7">
      <w:pPr>
        <w:numPr>
          <w:ilvl w:val="0"/>
          <w:numId w:val="8"/>
        </w:numPr>
      </w:pPr>
      <w:r w:rsidRPr="006D0243">
        <w:t>tělesné</w:t>
      </w:r>
    </w:p>
    <w:p w:rsidR="00C179E7" w:rsidRPr="006D0243" w:rsidRDefault="00C179E7" w:rsidP="00C179E7">
      <w:pPr>
        <w:numPr>
          <w:ilvl w:val="0"/>
          <w:numId w:val="8"/>
        </w:numPr>
      </w:pPr>
      <w:r w:rsidRPr="006D0243">
        <w:t>mentální</w:t>
      </w:r>
    </w:p>
    <w:p w:rsidR="00C179E7" w:rsidRPr="006D0243" w:rsidRDefault="00C179E7" w:rsidP="00C179E7">
      <w:pPr>
        <w:numPr>
          <w:ilvl w:val="0"/>
          <w:numId w:val="8"/>
        </w:numPr>
      </w:pPr>
      <w:r w:rsidRPr="006D0243">
        <w:t>duševní</w:t>
      </w:r>
    </w:p>
    <w:p w:rsidR="00C179E7" w:rsidRPr="006D0243" w:rsidRDefault="00C179E7" w:rsidP="00C179E7">
      <w:pPr>
        <w:numPr>
          <w:ilvl w:val="0"/>
          <w:numId w:val="8"/>
        </w:numPr>
      </w:pPr>
      <w:r w:rsidRPr="006D0243">
        <w:t>smyslové</w:t>
      </w:r>
    </w:p>
    <w:p w:rsidR="00C179E7" w:rsidRDefault="00C179E7" w:rsidP="00C179E7">
      <w:pPr>
        <w:numPr>
          <w:ilvl w:val="0"/>
          <w:numId w:val="8"/>
        </w:numPr>
      </w:pPr>
      <w:r w:rsidRPr="006D0243">
        <w:t>kombinované postižení,</w:t>
      </w:r>
      <w:r>
        <w:t xml:space="preserve"> jehož </w:t>
      </w:r>
      <w:r w:rsidRPr="00855272">
        <w:t>dopady činí nebo mohou</w:t>
      </w:r>
      <w:r>
        <w:t xml:space="preserve"> </w:t>
      </w:r>
      <w:r w:rsidRPr="00855272">
        <w:t>činit</w:t>
      </w:r>
      <w:r>
        <w:t xml:space="preserve"> </w:t>
      </w:r>
      <w:r w:rsidRPr="00855272">
        <w:t>tuto</w:t>
      </w:r>
      <w:r>
        <w:t xml:space="preserve"> </w:t>
      </w:r>
      <w:r w:rsidRPr="00855272">
        <w:t>osobu</w:t>
      </w:r>
      <w:r>
        <w:t xml:space="preserve"> </w:t>
      </w:r>
      <w:r w:rsidRPr="00855272">
        <w:t>závislou na</w:t>
      </w:r>
      <w:r>
        <w:t xml:space="preserve"> </w:t>
      </w:r>
      <w:r w:rsidRPr="00855272">
        <w:t>pomoci jiné osoby.</w:t>
      </w:r>
    </w:p>
    <w:p w:rsidR="00C179E7" w:rsidRPr="00DA6E5E" w:rsidRDefault="00C179E7" w:rsidP="00DA6E5E"/>
    <w:p w:rsidR="00D5275B" w:rsidRDefault="00D5275B" w:rsidP="00D5275B">
      <w:pPr>
        <w:pStyle w:val="Nadpis2"/>
      </w:pPr>
      <w:bookmarkStart w:id="33" w:name="_Toc321211763"/>
      <w:r w:rsidRPr="000F2B4F">
        <w:t>Děti, žáci a studenti se speciálními vzdělávacími potřebami</w:t>
      </w:r>
      <w:bookmarkEnd w:id="33"/>
      <w:r>
        <w:t xml:space="preserve"> </w:t>
      </w:r>
    </w:p>
    <w:p w:rsidR="00D5275B" w:rsidRPr="00855272" w:rsidRDefault="00D5275B" w:rsidP="00D5275B">
      <w:r w:rsidRPr="00D5275B">
        <w:t xml:space="preserve">Osoby se speciálními vzdělávacími potřebami dle </w:t>
      </w:r>
      <w:r w:rsidRPr="00D5275B">
        <w:rPr>
          <w:rFonts w:eastAsiaTheme="majorEastAsia"/>
        </w:rPr>
        <w:t>§ 16 zákona č. 56</w:t>
      </w:r>
      <w:r w:rsidR="003053AE">
        <w:rPr>
          <w:rFonts w:eastAsiaTheme="majorEastAsia"/>
        </w:rPr>
        <w:t xml:space="preserve">1/2004 Sb. ve znění pozdějších </w:t>
      </w:r>
      <w:r w:rsidRPr="00D5275B">
        <w:rPr>
          <w:rFonts w:eastAsiaTheme="majorEastAsia"/>
        </w:rPr>
        <w:t xml:space="preserve">předpisů, </w:t>
      </w:r>
      <w:r w:rsidR="003053AE">
        <w:t xml:space="preserve">jsou osoby </w:t>
      </w:r>
      <w:r w:rsidRPr="00D5275B">
        <w:t xml:space="preserve">se zdravotním postižením, zdravotním či sociálním </w:t>
      </w:r>
      <w:r w:rsidRPr="00855272">
        <w:t>znevýhodněním.</w:t>
      </w:r>
    </w:p>
    <w:p w:rsidR="00D5275B" w:rsidRDefault="00D5275B" w:rsidP="009E61F9">
      <w:pPr>
        <w:numPr>
          <w:ilvl w:val="0"/>
          <w:numId w:val="5"/>
        </w:numPr>
      </w:pPr>
      <w:r w:rsidRPr="00F5435A">
        <w:rPr>
          <w:b/>
        </w:rPr>
        <w:t>Zdravotní postižení</w:t>
      </w:r>
      <w:r w:rsidRPr="00F5435A">
        <w:t xml:space="preserve"> je postižení tělesné,</w:t>
      </w:r>
      <w:r w:rsidR="003053AE">
        <w:t xml:space="preserve"> </w:t>
      </w:r>
      <w:r w:rsidR="007C7ACC">
        <w:t xml:space="preserve">mentální, </w:t>
      </w:r>
      <w:r w:rsidR="003053AE">
        <w:t xml:space="preserve">zrakové, sluchové, vady řeči, </w:t>
      </w:r>
      <w:r w:rsidRPr="00F5435A">
        <w:t>autismus, souběžné pos</w:t>
      </w:r>
      <w:r w:rsidR="003053AE">
        <w:t>tižení více vadami, vývojové poruchy učení nebo</w:t>
      </w:r>
      <w:r w:rsidRPr="00F5435A">
        <w:t xml:space="preserve"> chování.</w:t>
      </w:r>
    </w:p>
    <w:p w:rsidR="00D5275B" w:rsidRPr="00F5435A" w:rsidRDefault="00D5275B" w:rsidP="009E61F9">
      <w:pPr>
        <w:numPr>
          <w:ilvl w:val="0"/>
          <w:numId w:val="5"/>
        </w:numPr>
      </w:pPr>
      <w:r w:rsidRPr="00F5435A">
        <w:rPr>
          <w:b/>
        </w:rPr>
        <w:lastRenderedPageBreak/>
        <w:t>Zdravotní znevýhodnění</w:t>
      </w:r>
      <w:r w:rsidR="003053AE">
        <w:t xml:space="preserve"> je </w:t>
      </w:r>
      <w:r w:rsidRPr="00F5435A">
        <w:t>zdravotní oslabení, dlouhodobá nemoc, nebo lehčí zdravotní poruchy vedoucí k poruchám učení a chování, které vyžadují zohlednění při vzdělávání.</w:t>
      </w:r>
    </w:p>
    <w:p w:rsidR="00D5275B" w:rsidRDefault="00D5275B" w:rsidP="009E61F9">
      <w:pPr>
        <w:numPr>
          <w:ilvl w:val="0"/>
          <w:numId w:val="5"/>
        </w:numPr>
      </w:pPr>
      <w:r w:rsidRPr="00F5435A">
        <w:rPr>
          <w:b/>
        </w:rPr>
        <w:t>Sociální znevýhodnění</w:t>
      </w:r>
      <w:r w:rsidRPr="00F5435A">
        <w:t xml:space="preserve"> znamená rodinné prostředí s nízkým socio</w:t>
      </w:r>
      <w:r w:rsidR="003053AE">
        <w:t xml:space="preserve">ekonomickým statusem, nařízená </w:t>
      </w:r>
      <w:r w:rsidRPr="00F5435A">
        <w:t xml:space="preserve">ústavní či </w:t>
      </w:r>
      <w:r w:rsidR="003053AE">
        <w:t xml:space="preserve">ochranná výchova, postavení azylanta či </w:t>
      </w:r>
      <w:r w:rsidRPr="00F5435A">
        <w:t>uprchlíka.</w:t>
      </w:r>
    </w:p>
    <w:p w:rsidR="00D5275B" w:rsidRDefault="00D5275B" w:rsidP="00FC2671">
      <w:pPr>
        <w:pStyle w:val="Nadpis2"/>
        <w:numPr>
          <w:ilvl w:val="0"/>
          <w:numId w:val="0"/>
        </w:numPr>
        <w:ind w:left="576"/>
      </w:pPr>
      <w:bookmarkStart w:id="34" w:name="_Toc321211764"/>
      <w:r w:rsidRPr="000F2B4F">
        <w:t>Speciální vzdělávání</w:t>
      </w:r>
      <w:bookmarkEnd w:id="34"/>
      <w:r>
        <w:t xml:space="preserve"> </w:t>
      </w:r>
    </w:p>
    <w:p w:rsidR="00D5275B" w:rsidRDefault="00D5275B" w:rsidP="00D5275B">
      <w:r w:rsidRPr="00855272">
        <w:t xml:space="preserve">Tento typ vzdělávání </w:t>
      </w:r>
      <w:r w:rsidR="003855DA">
        <w:t>je poskytován</w:t>
      </w:r>
      <w:r w:rsidRPr="00855272">
        <w:t xml:space="preserve"> žákům, u </w:t>
      </w:r>
      <w:r w:rsidR="003855DA">
        <w:t>kterých</w:t>
      </w:r>
      <w:r w:rsidRPr="00855272">
        <w:t xml:space="preserve"> byly speciální vzdělávací potřeby</w:t>
      </w:r>
      <w:r>
        <w:t xml:space="preserve"> </w:t>
      </w:r>
      <w:r w:rsidRPr="00855272">
        <w:t>zjištěny</w:t>
      </w:r>
      <w:r w:rsidR="003855DA">
        <w:t xml:space="preserve"> </w:t>
      </w:r>
      <w:r w:rsidRPr="00855272">
        <w:t>na základě speciálně pedagogického, případně psychologického vyšetření školským poradenským zařízením či odborným zdravotnickým pracovištěm s tím, že výsledné doporučení vystavuje školské poradenské zařízení. Sp</w:t>
      </w:r>
      <w:r w:rsidR="003053AE">
        <w:t>eciální vzdělávání se poskytuje</w:t>
      </w:r>
      <w:r>
        <w:t xml:space="preserve"> </w:t>
      </w:r>
      <w:r w:rsidRPr="00855272">
        <w:t>i</w:t>
      </w:r>
      <w:r>
        <w:t xml:space="preserve"> </w:t>
      </w:r>
      <w:r w:rsidRPr="00855272">
        <w:t>žákům, kteří jsou zařazeni do škol zřízených při školských zařízeních pro výkon ústavní</w:t>
      </w:r>
      <w:r>
        <w:t xml:space="preserve"> </w:t>
      </w:r>
      <w:r w:rsidRPr="00855272">
        <w:t>či ochranné výchovy.</w:t>
      </w:r>
      <w:r>
        <w:t xml:space="preserve"> </w:t>
      </w:r>
    </w:p>
    <w:p w:rsidR="00D5275B" w:rsidRPr="00855272" w:rsidRDefault="00D5275B" w:rsidP="00D5275B">
      <w:r>
        <w:t>Do okruhu speciálního vzdělávání patří péče o děti a žáky s tělesným postižením, smyslovým postižením, mentálním postižením, s vadami řeči, vícečetným postižením, zdravotním oslabením, žáky se specifickými poruchami učení a chování, autismem, poruchami chování a děti a žáky z prostředí s nízkým sociálním a ekonomickým statusem.</w:t>
      </w:r>
    </w:p>
    <w:p w:rsidR="00D5275B" w:rsidRPr="00855272" w:rsidRDefault="00D5275B" w:rsidP="00D5275B">
      <w:r w:rsidRPr="00855272">
        <w:t xml:space="preserve">Speciální vzdělávání je zajišťováno dle </w:t>
      </w:r>
      <w:r w:rsidRPr="00855272">
        <w:rPr>
          <w:b/>
        </w:rPr>
        <w:t>vyhlášky MŠMT č. 73/2005,</w:t>
      </w:r>
      <w:r w:rsidRPr="00855272">
        <w:t xml:space="preserve"> o vzdělávání dětí, žáků</w:t>
      </w:r>
      <w:r>
        <w:t xml:space="preserve"> </w:t>
      </w:r>
      <w:r w:rsidRPr="00855272">
        <w:t xml:space="preserve">a studentů se specifickými vzdělávacími potřebami a dětí, žáků a studentů mimořádně </w:t>
      </w:r>
      <w:r w:rsidR="003053AE">
        <w:t>nadaných</w:t>
      </w:r>
      <w:r>
        <w:t xml:space="preserve"> </w:t>
      </w:r>
      <w:r w:rsidRPr="00855272">
        <w:t>těmito způsoby:</w:t>
      </w:r>
    </w:p>
    <w:p w:rsidR="00D5275B" w:rsidRPr="006D0243" w:rsidRDefault="00D5275B" w:rsidP="009E61F9">
      <w:pPr>
        <w:numPr>
          <w:ilvl w:val="0"/>
          <w:numId w:val="6"/>
        </w:numPr>
      </w:pPr>
      <w:r w:rsidRPr="006D0243">
        <w:rPr>
          <w:b/>
        </w:rPr>
        <w:t>Formou individuální integrace</w:t>
      </w:r>
      <w:r w:rsidRPr="006D0243">
        <w:t>, která je upředn</w:t>
      </w:r>
      <w:r w:rsidR="003053AE">
        <w:t xml:space="preserve">ostňována a kterou se zpravidla </w:t>
      </w:r>
      <w:r w:rsidRPr="006D0243">
        <w:t>rozumí vzdělávání žáků v běžné škole, případně ve speciální škole pro jiné postižení.</w:t>
      </w:r>
    </w:p>
    <w:p w:rsidR="00D5275B" w:rsidRPr="006D0243" w:rsidRDefault="00D5275B" w:rsidP="009E61F9">
      <w:pPr>
        <w:numPr>
          <w:ilvl w:val="0"/>
          <w:numId w:val="6"/>
        </w:numPr>
      </w:pPr>
      <w:r w:rsidRPr="006D0243">
        <w:rPr>
          <w:b/>
        </w:rPr>
        <w:t>Formou skupinové integrace</w:t>
      </w:r>
      <w:r w:rsidRPr="006D0243">
        <w:t>, kdy jsou žáci vzděláváni ve třídě či oddělení v běžné škole či speciální škole.</w:t>
      </w:r>
    </w:p>
    <w:p w:rsidR="00D5275B" w:rsidRDefault="00D5275B" w:rsidP="009E61F9">
      <w:pPr>
        <w:numPr>
          <w:ilvl w:val="0"/>
          <w:numId w:val="6"/>
        </w:numPr>
      </w:pPr>
      <w:r w:rsidRPr="00872B9D">
        <w:rPr>
          <w:b/>
        </w:rPr>
        <w:t xml:space="preserve">Formou vzdělávání v samostatné škole pro žáky se zdravotním postižením (speciální školy). </w:t>
      </w:r>
      <w:r w:rsidRPr="00872B9D">
        <w:t>Vzdělávání se uskuteč</w:t>
      </w:r>
      <w:r>
        <w:t xml:space="preserve">ňuje s pomocí podpůrných opatření, která jsou odlišná nebo jsou poskytována nad rámec individuálních pedagogických a organizačních opatření, která jsou spojena se vzděláváním žáků stejného věku ve školách, jež nejsou samostatně zřízené pro žáky se zdravotním postižením. Podpůrnými opatřeními se rozumí například využití speciálních postupů, metod, </w:t>
      </w:r>
      <w:r>
        <w:lastRenderedPageBreak/>
        <w:t xml:space="preserve">forem a prostředků vzdělávání, dále rehabilitačních, kompenzačních a učebních pomůcek, didaktických materiálů a speciálních učebnic, zařazení předmětů speciálně pedagogické péče, zajištění služeb asistenta pedagoga, snížení počtu žáků ve třídě, oddělení či studijní skupině anebo jiná úprava organizace vzdělávání, která respektuje a zohledňuje speciální vzdělávací potřeby žáka. </w:t>
      </w:r>
    </w:p>
    <w:p w:rsidR="00D5275B" w:rsidRPr="00D5275B" w:rsidRDefault="00D5275B" w:rsidP="009E61F9">
      <w:pPr>
        <w:numPr>
          <w:ilvl w:val="0"/>
          <w:numId w:val="6"/>
        </w:numPr>
        <w:rPr>
          <w:b/>
        </w:rPr>
      </w:pPr>
      <w:r w:rsidRPr="00D5275B">
        <w:rPr>
          <w:b/>
        </w:rPr>
        <w:t>Kombinací všech výše uvedených forem.</w:t>
      </w:r>
    </w:p>
    <w:p w:rsidR="00D5275B" w:rsidRPr="004D6F4F" w:rsidRDefault="00D5275B" w:rsidP="00D5275B">
      <w:r>
        <w:t xml:space="preserve">Zařazení žáka se zdravotním postižením do některé z forem speciálního vzdělávání </w:t>
      </w:r>
      <w:r w:rsidRPr="00CC2A16">
        <w:t>provádí ředitel školy na základě doporučení školského poradenského</w:t>
      </w:r>
      <w:r>
        <w:t xml:space="preserve"> zařízení </w:t>
      </w:r>
      <w:r w:rsidR="003053AE">
        <w:t xml:space="preserve">a </w:t>
      </w:r>
      <w:r w:rsidRPr="00CC2A16">
        <w:t>sou</w:t>
      </w:r>
      <w:r w:rsidR="003053AE">
        <w:t>hlasu zákonného zástupce žáka</w:t>
      </w:r>
      <w:r w:rsidRPr="00CC2A16">
        <w:t xml:space="preserve"> (případně zletilého žáka).</w:t>
      </w:r>
    </w:p>
    <w:p w:rsidR="00D5275B" w:rsidRDefault="00D5275B" w:rsidP="00D5275B">
      <w:r>
        <w:t>V posledních letech zaznamenává vzdělávání dětí se speciálními vzdělávacími potřebami – dětí, které jsou bez individuálního speciálně pedagogického přístupu v procesu vzdělávání znevýhodněné a často také výrazně limitované v rámci svých zdravotních či sociálních omezení, významné pozitivní kvalitativní posuny.  Především vzhledem k novému trendu ve vzdělávání dětí a žáků se speciálními vzdělávacími potřebami formou individuální integrace v běžném vzdělávacím proudu. Výhodou integrovaného vzdělávání je především kvalitnější vzdělávání těchto dětí v důsledku vyšších nároků v běžném prostředí, příprava na život v běžném prostředí, individuální přístup či podpora naplňování lidských práv a vyrovnávání příležitostí dětí se zdravotním postižením v rámci všech oblastí života společnosti.</w:t>
      </w:r>
    </w:p>
    <w:p w:rsidR="00D5275B" w:rsidRPr="00F83D86" w:rsidRDefault="00D5275B" w:rsidP="00D5275B">
      <w:pPr>
        <w:pStyle w:val="Nadpis2"/>
      </w:pPr>
      <w:bookmarkStart w:id="35" w:name="_Toc321211765"/>
      <w:r w:rsidRPr="00F83D86">
        <w:t>O</w:t>
      </w:r>
      <w:bookmarkEnd w:id="35"/>
      <w:r w:rsidR="008017A7" w:rsidRPr="00F83D86">
        <w:t>blast zaměstnanosti</w:t>
      </w:r>
    </w:p>
    <w:p w:rsidR="00D5275B" w:rsidRPr="00855272" w:rsidRDefault="00B50328" w:rsidP="00D5275B">
      <w:r w:rsidRPr="00B50328">
        <w:t>V rámci</w:t>
      </w:r>
      <w:r>
        <w:rPr>
          <w:b/>
        </w:rPr>
        <w:t xml:space="preserve"> z</w:t>
      </w:r>
      <w:r w:rsidR="003855DA" w:rsidRPr="003855DA">
        <w:rPr>
          <w:b/>
        </w:rPr>
        <w:t>ákon</w:t>
      </w:r>
      <w:r>
        <w:rPr>
          <w:b/>
        </w:rPr>
        <w:t>a</w:t>
      </w:r>
      <w:r w:rsidR="003855DA" w:rsidRPr="003855DA">
        <w:rPr>
          <w:b/>
        </w:rPr>
        <w:t xml:space="preserve"> č. 435/2004, Sb., o zaměstnanosti</w:t>
      </w:r>
      <w:r w:rsidR="003855DA">
        <w:t xml:space="preserve"> </w:t>
      </w:r>
      <w:r>
        <w:t xml:space="preserve">jsou </w:t>
      </w:r>
      <w:r w:rsidR="003855DA">
        <w:t>vymez</w:t>
      </w:r>
      <w:r>
        <w:t>ovány</w:t>
      </w:r>
      <w:r w:rsidR="003855DA">
        <w:t xml:space="preserve"> osoby se zdravotním postižením </w:t>
      </w:r>
      <w:r>
        <w:t>jako:</w:t>
      </w:r>
      <w:r w:rsidR="003855DA">
        <w:t xml:space="preserve"> </w:t>
      </w:r>
    </w:p>
    <w:p w:rsidR="00D5275B" w:rsidRPr="003608D4" w:rsidRDefault="00D5275B" w:rsidP="009E61F9">
      <w:pPr>
        <w:numPr>
          <w:ilvl w:val="0"/>
          <w:numId w:val="9"/>
        </w:numPr>
        <w:rPr>
          <w:i/>
        </w:rPr>
      </w:pPr>
      <w:r w:rsidRPr="003608D4">
        <w:t xml:space="preserve">fyzické osoby, které jsou orgánem sociálního zabezpečení uznány jako </w:t>
      </w:r>
      <w:r w:rsidRPr="003608D4">
        <w:rPr>
          <w:b/>
          <w:i/>
        </w:rPr>
        <w:t>invalidní</w:t>
      </w:r>
      <w:r w:rsidR="003053AE">
        <w:rPr>
          <w:b/>
          <w:i/>
        </w:rPr>
        <w:t xml:space="preserve"> ve třetím stupni</w:t>
      </w:r>
      <w:r w:rsidRPr="003608D4">
        <w:rPr>
          <w:i/>
        </w:rPr>
        <w:t xml:space="preserve"> </w:t>
      </w:r>
      <w:r w:rsidRPr="003608D4">
        <w:t xml:space="preserve">(též jako </w:t>
      </w:r>
      <w:r w:rsidRPr="003608D4">
        <w:rPr>
          <w:b/>
          <w:i/>
        </w:rPr>
        <w:t>„osoby s těžším zdravotním postižením“</w:t>
      </w:r>
      <w:r w:rsidRPr="003608D4">
        <w:t>)</w:t>
      </w:r>
    </w:p>
    <w:p w:rsidR="00D5275B" w:rsidRDefault="00D5275B" w:rsidP="009E61F9">
      <w:pPr>
        <w:numPr>
          <w:ilvl w:val="0"/>
          <w:numId w:val="9"/>
        </w:numPr>
      </w:pPr>
      <w:r w:rsidRPr="003608D4">
        <w:t xml:space="preserve">fyzické osoby, které byly orgánem sociálního zabezpečení uznány jako </w:t>
      </w:r>
      <w:r w:rsidR="003053AE">
        <w:rPr>
          <w:b/>
          <w:i/>
        </w:rPr>
        <w:t xml:space="preserve">invalidní </w:t>
      </w:r>
      <w:r w:rsidRPr="003608D4">
        <w:rPr>
          <w:b/>
          <w:i/>
        </w:rPr>
        <w:t>v prvním nebo druhém stupni</w:t>
      </w:r>
      <w:r w:rsidRPr="003608D4">
        <w:t>.</w:t>
      </w:r>
    </w:p>
    <w:p w:rsidR="001E6EE8" w:rsidRDefault="00BE71CB" w:rsidP="0006403B">
      <w:pPr>
        <w:numPr>
          <w:ilvl w:val="0"/>
          <w:numId w:val="9"/>
        </w:numPr>
      </w:pPr>
      <w:r>
        <w:t xml:space="preserve">fyzické osoby, které byly posouzeny, že již </w:t>
      </w:r>
      <w:r w:rsidRPr="0006403B">
        <w:rPr>
          <w:b/>
          <w:i/>
        </w:rPr>
        <w:t>nejsou invalidní</w:t>
      </w:r>
      <w:r>
        <w:t>, a to 12 měsíců od tohoto</w:t>
      </w:r>
      <w:r w:rsidR="001E6EE8">
        <w:t xml:space="preserve"> </w:t>
      </w:r>
      <w:r>
        <w:t>posouzení</w:t>
      </w:r>
      <w:r w:rsidR="001E6EE8">
        <w:t xml:space="preserve"> </w:t>
      </w:r>
      <w:r>
        <w:t>orgánem</w:t>
      </w:r>
      <w:r w:rsidR="001E6EE8">
        <w:t xml:space="preserve"> </w:t>
      </w:r>
      <w:r>
        <w:t>sociálního</w:t>
      </w:r>
      <w:r w:rsidR="001E6EE8">
        <w:t xml:space="preserve"> </w:t>
      </w:r>
      <w:r>
        <w:t>zabezpečení.</w:t>
      </w:r>
      <w:r w:rsidR="001E6EE8">
        <w:t xml:space="preserve">                                 </w:t>
      </w:r>
    </w:p>
    <w:p w:rsidR="001E6EE8" w:rsidRPr="00855272" w:rsidRDefault="001E6EE8" w:rsidP="0006403B">
      <w:r>
        <w:t xml:space="preserve">Stupeň zdravotního postižení </w:t>
      </w:r>
      <w:r w:rsidRPr="00855272">
        <w:t>se uznává v případě,</w:t>
      </w:r>
      <w:r>
        <w:t xml:space="preserve"> pokud mají tyto osoby omezenou </w:t>
      </w:r>
      <w:r w:rsidRPr="00855272">
        <w:t xml:space="preserve">pracovní schopnost: </w:t>
      </w:r>
      <w:r>
        <w:t xml:space="preserve">     </w:t>
      </w:r>
    </w:p>
    <w:p w:rsidR="00D5275B" w:rsidRPr="003608D4" w:rsidRDefault="00D5275B" w:rsidP="009E61F9">
      <w:pPr>
        <w:numPr>
          <w:ilvl w:val="0"/>
          <w:numId w:val="10"/>
        </w:numPr>
      </w:pPr>
      <w:r w:rsidRPr="003608D4">
        <w:lastRenderedPageBreak/>
        <w:t xml:space="preserve">35% až 49% </w:t>
      </w:r>
      <w:r w:rsidR="003053AE">
        <w:t xml:space="preserve">– </w:t>
      </w:r>
      <w:r w:rsidRPr="003608D4">
        <w:t xml:space="preserve">pak se jedná o </w:t>
      </w:r>
      <w:r w:rsidRPr="003608D4">
        <w:rPr>
          <w:b/>
        </w:rPr>
        <w:t>I. stupeň invalidity</w:t>
      </w:r>
    </w:p>
    <w:p w:rsidR="00D5275B" w:rsidRPr="003608D4" w:rsidRDefault="00D5275B" w:rsidP="009E61F9">
      <w:pPr>
        <w:numPr>
          <w:ilvl w:val="0"/>
          <w:numId w:val="10"/>
        </w:numPr>
      </w:pPr>
      <w:r w:rsidRPr="003608D4">
        <w:t xml:space="preserve">50% a nejvíce o 69% </w:t>
      </w:r>
      <w:r w:rsidR="003053AE">
        <w:t>–</w:t>
      </w:r>
      <w:r>
        <w:t xml:space="preserve"> </w:t>
      </w:r>
      <w:r w:rsidRPr="003608D4">
        <w:t xml:space="preserve">přiznání </w:t>
      </w:r>
      <w:r w:rsidRPr="003608D4">
        <w:rPr>
          <w:b/>
        </w:rPr>
        <w:t>II.</w:t>
      </w:r>
      <w:r w:rsidR="003053AE">
        <w:rPr>
          <w:b/>
        </w:rPr>
        <w:t xml:space="preserve"> stupně</w:t>
      </w:r>
      <w:r w:rsidRPr="003608D4">
        <w:rPr>
          <w:b/>
        </w:rPr>
        <w:t xml:space="preserve"> invalidity</w:t>
      </w:r>
    </w:p>
    <w:p w:rsidR="00D5275B" w:rsidRPr="0006403B" w:rsidRDefault="00D5275B" w:rsidP="009E61F9">
      <w:pPr>
        <w:numPr>
          <w:ilvl w:val="0"/>
          <w:numId w:val="10"/>
        </w:numPr>
      </w:pPr>
      <w:r w:rsidRPr="006D0243">
        <w:t>nejméně o 70% –</w:t>
      </w:r>
      <w:r>
        <w:t xml:space="preserve"> </w:t>
      </w:r>
      <w:r w:rsidRPr="003608D4">
        <w:rPr>
          <w:b/>
        </w:rPr>
        <w:t>III. stupeň invalidity</w:t>
      </w:r>
    </w:p>
    <w:p w:rsidR="00D5275B" w:rsidRDefault="007564B8" w:rsidP="00D5275B">
      <w:r>
        <w:t>S</w:t>
      </w:r>
      <w:r w:rsidR="00D5275B" w:rsidRPr="00855272">
        <w:t xml:space="preserve">kutečnost, že je fyzická osoba uznána osobou se zdravotním postižením, dokládá </w:t>
      </w:r>
      <w:r w:rsidR="003053AE">
        <w:t xml:space="preserve">potvrzením či </w:t>
      </w:r>
      <w:r w:rsidR="00D5275B" w:rsidRPr="00855272">
        <w:t>rozhodnutím orgánu sociálního zabezpečení.</w:t>
      </w:r>
    </w:p>
    <w:p w:rsidR="00D5275B" w:rsidRDefault="00D5275B" w:rsidP="00D5275B">
      <w:r>
        <w:t xml:space="preserve">Další vymezení pojmu zdravotní postižení dále uvádí Vašek (in </w:t>
      </w:r>
      <w:proofErr w:type="spellStart"/>
      <w:r>
        <w:t>Lechta</w:t>
      </w:r>
      <w:proofErr w:type="spellEnd"/>
      <w:r>
        <w:t>, s. 21), který ze symptomatologického hlediska chápe postižení jako</w:t>
      </w:r>
      <w:r w:rsidR="00852DF2">
        <w:t>:</w:t>
      </w:r>
      <w:r>
        <w:t xml:space="preserve"> </w:t>
      </w:r>
      <w:r w:rsidRPr="00852B28">
        <w:rPr>
          <w:i/>
        </w:rPr>
        <w:t>„relativně trvalý, ireparabilní stav jedince v kognitivní, komunikační, motorické anebo emocionálně</w:t>
      </w:r>
      <w:r>
        <w:rPr>
          <w:i/>
        </w:rPr>
        <w:t>-</w:t>
      </w:r>
      <w:r w:rsidRPr="00852B28">
        <w:rPr>
          <w:i/>
        </w:rPr>
        <w:t>volní oblasti, který se manifestuje signifikantními obtížemi při učení a sociálním chování.“</w:t>
      </w:r>
      <w:r>
        <w:t xml:space="preserve"> </w:t>
      </w:r>
    </w:p>
    <w:p w:rsidR="00D5275B" w:rsidRDefault="00D5275B" w:rsidP="00D5275B">
      <w:r>
        <w:t>Novosad (2009, s. 12-16) popisuje zdravotní postižení jako pojem, který</w:t>
      </w:r>
      <w:r w:rsidR="009E3BC6">
        <w:t>:</w:t>
      </w:r>
      <w:r>
        <w:t xml:space="preserve"> „</w:t>
      </w:r>
      <w:r w:rsidRPr="005E7386">
        <w:rPr>
          <w:i/>
        </w:rPr>
        <w:t>se stále více jeví jako nevýstižný, jelikož lidské zdraví je více vztahováno k absenci či výskytu nemoci nebo poruchy, což je jedna věc, avšak komplex příčin i důsledků toho, že je něco poškozeno, tzn. je postižena určitá oblast lidské existence a jedinec může být kvůli tomu znevýhodněn, je věc druhá.</w:t>
      </w:r>
      <w:r>
        <w:t>“</w:t>
      </w:r>
    </w:p>
    <w:p w:rsidR="00D5275B" w:rsidRPr="00D5275B" w:rsidRDefault="00D5275B" w:rsidP="00D5275B"/>
    <w:p w:rsidR="00C94493" w:rsidRPr="007564B8" w:rsidRDefault="007564B8" w:rsidP="007564B8">
      <w:pPr>
        <w:pStyle w:val="Nadpis1"/>
      </w:pPr>
      <w:bookmarkStart w:id="36" w:name="_Toc321211766"/>
      <w:bookmarkEnd w:id="29"/>
      <w:bookmarkEnd w:id="30"/>
      <w:bookmarkEnd w:id="31"/>
      <w:bookmarkEnd w:id="32"/>
      <w:r w:rsidRPr="007564B8">
        <w:lastRenderedPageBreak/>
        <w:t>Podpora zaměstnávání osob se zdravotním postižením</w:t>
      </w:r>
      <w:bookmarkEnd w:id="36"/>
    </w:p>
    <w:p w:rsidR="007564B8" w:rsidRDefault="007564B8" w:rsidP="007564B8">
      <w:r w:rsidRPr="007564B8">
        <w:rPr>
          <w:i/>
        </w:rPr>
        <w:t>„Práce zaujímá v životě člověka n</w:t>
      </w:r>
      <w:r w:rsidR="007B5C8E">
        <w:rPr>
          <w:i/>
        </w:rPr>
        <w:t>e</w:t>
      </w:r>
      <w:r w:rsidRPr="007564B8">
        <w:rPr>
          <w:i/>
        </w:rPr>
        <w:t>zastupitelné postavení. Je důležitou podmínkou jeho důstojné existence, přináší mu nejen materiální prospěch, ale současně mu dává pocit seberealizace a společenské užitečnosti. Vřazuje člověka do řádu sociálních vztahů, uspokojuje jeho potřeby ctižádosti, sebeuplatnění a sebeúcty.“</w:t>
      </w:r>
      <w:r>
        <w:t xml:space="preserve"> (Buchtová, 2002).</w:t>
      </w:r>
    </w:p>
    <w:p w:rsidR="007564B8" w:rsidRDefault="007564B8" w:rsidP="007564B8">
      <w:pPr>
        <w:rPr>
          <w:i/>
        </w:rPr>
      </w:pPr>
      <w:r w:rsidRPr="00855272">
        <w:t xml:space="preserve">Trendy současného vývoje moderní společnosti kladou zvýšené nároky na výkon a produktivitu zaměstnanců. Na základě ekonomické krize znatelně ubývá nabídka volných pracovních míst, následně přibývá nezaměstnaných a firmy jsou nuceny zavádět úsporná opatření. V návaznosti na tuto skutečnost mají </w:t>
      </w:r>
      <w:r>
        <w:t xml:space="preserve">v první řadě </w:t>
      </w:r>
      <w:r w:rsidRPr="00855272">
        <w:t xml:space="preserve">osoby </w:t>
      </w:r>
      <w:r w:rsidR="00B50328">
        <w:t>se zdravotním postižením</w:t>
      </w:r>
      <w:r w:rsidR="00553869">
        <w:t xml:space="preserve"> znatelně sníženou možnost získat</w:t>
      </w:r>
      <w:r>
        <w:t xml:space="preserve"> a hlavně udržet si pracovní místo. Je </w:t>
      </w:r>
      <w:r w:rsidR="00553869">
        <w:t xml:space="preserve">tedy </w:t>
      </w:r>
      <w:r>
        <w:t>nevyhnutelné řešit vzniklou situaci a nabízet vhodnou formu pomoci jako prevenci sociální exkluze nezaměstnaných, především pak osob se zdravotním postižením a to jak ze s</w:t>
      </w:r>
      <w:r w:rsidR="00553869">
        <w:t xml:space="preserve">trany státu, tak i neziskového sektoru.  Zcela jistě </w:t>
      </w:r>
      <w:r>
        <w:t>by měla tato podpora na sebe navazovat a vzájemně se doplňovat. Jak dále uvádí Buchtová (2002)</w:t>
      </w:r>
      <w:r w:rsidR="00B50328">
        <w:t>:</w:t>
      </w:r>
      <w:r>
        <w:t xml:space="preserve"> </w:t>
      </w:r>
      <w:r w:rsidRPr="007564B8">
        <w:rPr>
          <w:i/>
        </w:rPr>
        <w:t>„U lidí se zdravotním postižením vystupují do popředí nejen ekonomické, sociální a psychické problémy, ale zejména problém přiměřeného smyslu života, problém pocitu lidské důstojnosti. Vzhledem ke stále většímu důrazu na produktivitu práce a výkon mají tito lidé v současné společnosti čím dále menší šanci se uplatnit na trhu práce. I když se dosavadní sociální systém podílí na zajišťování jejich základních materiálních potřeb, společenská integrace skupiny zdravotně postižených lidí závisí z velké části na širších sociálních, ekonomických a legislativních podmínkách.“</w:t>
      </w:r>
    </w:p>
    <w:p w:rsidR="007564B8" w:rsidRDefault="007564B8" w:rsidP="007564B8">
      <w:pPr>
        <w:pStyle w:val="Nadpis2"/>
      </w:pPr>
      <w:bookmarkStart w:id="37" w:name="_Toc321211767"/>
      <w:r>
        <w:t>Státní podpora</w:t>
      </w:r>
      <w:bookmarkEnd w:id="37"/>
      <w:r>
        <w:t xml:space="preserve"> </w:t>
      </w:r>
    </w:p>
    <w:p w:rsidR="007564B8" w:rsidRDefault="007564B8" w:rsidP="007564B8">
      <w:r>
        <w:t>Povinností každého zaměstnavatele s více jak 25 zaměstnanci v pracovním poměru je dle § 81 odst. 1 zákona o zaměstnanosti, zaměstnat osoby se zdravotním postižením ve výši povinného podílu těchto osob na celkovém počtu zaměstnanců zaměstnavatele, který činí 4%. Povinný podíl je možné plnit dle Komendové (2009, s. 140-141) způsoby:</w:t>
      </w:r>
    </w:p>
    <w:p w:rsidR="007564B8" w:rsidRPr="00B50328" w:rsidRDefault="00B50328" w:rsidP="009E61F9">
      <w:pPr>
        <w:numPr>
          <w:ilvl w:val="0"/>
          <w:numId w:val="11"/>
        </w:numPr>
        <w:rPr>
          <w:i/>
        </w:rPr>
      </w:pPr>
      <w:r>
        <w:t>„</w:t>
      </w:r>
      <w:r w:rsidR="007564B8" w:rsidRPr="00B50328">
        <w:rPr>
          <w:i/>
        </w:rPr>
        <w:t>zaměstnáváním osob se zdravotním postižením v pracovním poměru</w:t>
      </w:r>
    </w:p>
    <w:p w:rsidR="007564B8" w:rsidRPr="00B50328" w:rsidRDefault="007564B8" w:rsidP="009E61F9">
      <w:pPr>
        <w:numPr>
          <w:ilvl w:val="0"/>
          <w:numId w:val="11"/>
        </w:numPr>
        <w:rPr>
          <w:i/>
        </w:rPr>
      </w:pPr>
      <w:r w:rsidRPr="00B50328">
        <w:rPr>
          <w:i/>
        </w:rPr>
        <w:t>odebíráním výrobků nebo služeb od zaměstnavatelů zaměstnávajících více než 50% zaměstnanců, kteří jsou osobami se zdravotním postižením</w:t>
      </w:r>
    </w:p>
    <w:p w:rsidR="007564B8" w:rsidRPr="00B50328" w:rsidRDefault="007564B8" w:rsidP="009E61F9">
      <w:pPr>
        <w:numPr>
          <w:ilvl w:val="0"/>
          <w:numId w:val="11"/>
        </w:numPr>
        <w:rPr>
          <w:i/>
        </w:rPr>
      </w:pPr>
      <w:r w:rsidRPr="00B50328">
        <w:rPr>
          <w:i/>
        </w:rPr>
        <w:lastRenderedPageBreak/>
        <w:t>zadáváním zakázek zaměstnavatelům, kteří zaměstnávají více než 50 % zaměstnanců, jež jsou osobami se zdravotním postižením</w:t>
      </w:r>
    </w:p>
    <w:p w:rsidR="007564B8" w:rsidRPr="00B50328" w:rsidRDefault="007564B8" w:rsidP="009E61F9">
      <w:pPr>
        <w:numPr>
          <w:ilvl w:val="0"/>
          <w:numId w:val="11"/>
        </w:numPr>
        <w:rPr>
          <w:i/>
        </w:rPr>
      </w:pPr>
      <w:r w:rsidRPr="00B50328">
        <w:rPr>
          <w:i/>
        </w:rPr>
        <w:t>odebíráním výrobků nebo služeb od osob se zdravotním postižením, které jsou osobami samostatně výdělečně činnými a nezaměstnávají žádné zaměstnance</w:t>
      </w:r>
    </w:p>
    <w:p w:rsidR="007564B8" w:rsidRPr="00B50328" w:rsidRDefault="007564B8" w:rsidP="009E61F9">
      <w:pPr>
        <w:numPr>
          <w:ilvl w:val="0"/>
          <w:numId w:val="11"/>
        </w:numPr>
        <w:rPr>
          <w:i/>
        </w:rPr>
      </w:pPr>
      <w:r w:rsidRPr="00B50328">
        <w:rPr>
          <w:i/>
        </w:rPr>
        <w:t>zadáváním zakázek osobám se zdravotním postižením, které jsou osobami samostatně výdělečně činnými (nesmí však zaměstnávat další zaměstnance)</w:t>
      </w:r>
    </w:p>
    <w:p w:rsidR="007564B8" w:rsidRPr="0006403B" w:rsidRDefault="007564B8" w:rsidP="009E61F9">
      <w:pPr>
        <w:numPr>
          <w:ilvl w:val="0"/>
          <w:numId w:val="11"/>
        </w:numPr>
        <w:rPr>
          <w:i/>
        </w:rPr>
      </w:pPr>
      <w:r w:rsidRPr="00B50328">
        <w:rPr>
          <w:i/>
        </w:rPr>
        <w:t>odvodem do státního rozpočtu. Tohoto způsobu však nesmějí využít zaměstnavatelé, kteří jsou organizačními složkami státu nebo jsou zřízeni státem</w:t>
      </w:r>
      <w:r w:rsidR="00B50328">
        <w:t>“</w:t>
      </w:r>
    </w:p>
    <w:p w:rsidR="00C94493" w:rsidRDefault="007564B8" w:rsidP="007564B8">
      <w:pPr>
        <w:pStyle w:val="Nadpis2"/>
      </w:pPr>
      <w:bookmarkStart w:id="38" w:name="_Toc321211768"/>
      <w:r w:rsidRPr="000F2B4F">
        <w:t>Úřad práce</w:t>
      </w:r>
      <w:bookmarkEnd w:id="38"/>
    </w:p>
    <w:p w:rsidR="007564B8" w:rsidRDefault="007564B8" w:rsidP="007564B8">
      <w:r w:rsidRPr="00601681">
        <w:t>Úřad</w:t>
      </w:r>
      <w:r>
        <w:t xml:space="preserve"> </w:t>
      </w:r>
      <w:r w:rsidRPr="00601681">
        <w:t>práce</w:t>
      </w:r>
      <w:r>
        <w:t xml:space="preserve"> plní v  rámci realizace aktivní politiky zaměstnanosti celou řadu funkcí.  Tato činnost je specifikována na základě § 4 zákona č. 73/2011 Sb.   Mezi tyto činnosti patří vedení centrální evidence uchazečů o zaměstnání, zpracovávání koncepce vývoje zaměstnanosti, zabezpečování a podpora projektů a opatření, které souvisí s rozvojem lidských zdrojů.  Provádí úkony v  rámci zprostředkování zaměstnání uchazečům a zájemcům o zaměstnání a dále poskytuje další služby v oblasti zaměstnanosti. Jeho činností je taktéž zabezpečování uplatňování nástrojů aktivní politiky zaměstnanosti včetně poskytování příspěvků z  přidělených prostředků. V neposlední řadě provádí výplatu dávek státní sociální podpory.</w:t>
      </w:r>
    </w:p>
    <w:p w:rsidR="00E1040E" w:rsidRPr="006C685E" w:rsidRDefault="00E1040E" w:rsidP="00E1040E">
      <w:pPr>
        <w:pStyle w:val="Nadpis2"/>
      </w:pPr>
      <w:bookmarkStart w:id="39" w:name="_Toc321211769"/>
      <w:r w:rsidRPr="006C685E">
        <w:t>Druhy nástrojů aktivní politiky zaměstnanosti pro osoby se zdravotním postižením</w:t>
      </w:r>
      <w:bookmarkEnd w:id="39"/>
      <w:r w:rsidR="00160266" w:rsidRPr="006C685E">
        <w:t xml:space="preserve"> </w:t>
      </w:r>
    </w:p>
    <w:p w:rsidR="00E1040E" w:rsidRDefault="00E1040E" w:rsidP="00E1040E">
      <w:r>
        <w:t>Na základě realizace aktivní politiky zaměstnanosti, která je základním nástrojem</w:t>
      </w:r>
      <w:r w:rsidR="00B50328">
        <w:t xml:space="preserve"> </w:t>
      </w:r>
      <w:r>
        <w:t>státu v boji s nezaměstnaností, úřad práce pomáhá uchazečům o zaměstnání se zdravotním postižením získat a udržet si pracovní uplatnění.  K nástrojům aktivní politiky zaměstnanosti řadíme realizace rekvalifikačních kurzů, projektů určeným osobám</w:t>
      </w:r>
      <w:r w:rsidR="00B50328">
        <w:t xml:space="preserve"> </w:t>
      </w:r>
      <w:r>
        <w:t>ohroženým dlouhodobou nezaměstnaností, dále v rámci uplatňování individuálních přístupů</w:t>
      </w:r>
      <w:r w:rsidR="00B50328">
        <w:t xml:space="preserve"> </w:t>
      </w:r>
      <w:r>
        <w:t>pak sepisování</w:t>
      </w:r>
      <w:r w:rsidR="00B50328">
        <w:t xml:space="preserve"> </w:t>
      </w:r>
      <w:r>
        <w:t>individuálních akčních plánů, různé typy poradenských činností a</w:t>
      </w:r>
      <w:r w:rsidR="00B50328">
        <w:t xml:space="preserve"> další</w:t>
      </w:r>
      <w:r>
        <w:t xml:space="preserve">. </w:t>
      </w:r>
    </w:p>
    <w:p w:rsidR="00E1040E" w:rsidRDefault="00E1040E" w:rsidP="00E1040E">
      <w:r w:rsidRPr="00BA66BB">
        <w:t xml:space="preserve">Za nástroje aktivní politiky zaměstnanosti dále </w:t>
      </w:r>
      <w:r>
        <w:t xml:space="preserve">mimo jiné </w:t>
      </w:r>
      <w:r w:rsidRPr="00BA66BB">
        <w:t xml:space="preserve">uvádí Krejčířová a kol. (2005, s. 11):  </w:t>
      </w:r>
    </w:p>
    <w:p w:rsidR="00E1040E" w:rsidRPr="0048730F" w:rsidRDefault="00E1040E" w:rsidP="009E61F9">
      <w:pPr>
        <w:numPr>
          <w:ilvl w:val="0"/>
          <w:numId w:val="12"/>
        </w:numPr>
        <w:rPr>
          <w:i/>
        </w:rPr>
      </w:pPr>
      <w:r w:rsidRPr="0048730F">
        <w:rPr>
          <w:i/>
        </w:rPr>
        <w:lastRenderedPageBreak/>
        <w:t>„Rekvalifikace, jejímž prostřednictvím může uchazeč či zájemce o zaměstnání, popř. zaměstnanec získat novou kvalifikaci či rozšířit kvalifikaci stávající.</w:t>
      </w:r>
    </w:p>
    <w:p w:rsidR="00E1040E" w:rsidRPr="0048730F" w:rsidRDefault="00E1040E" w:rsidP="009E61F9">
      <w:pPr>
        <w:numPr>
          <w:ilvl w:val="0"/>
          <w:numId w:val="12"/>
        </w:numPr>
        <w:rPr>
          <w:i/>
        </w:rPr>
      </w:pPr>
      <w:r w:rsidRPr="0048730F">
        <w:rPr>
          <w:i/>
        </w:rPr>
        <w:t>Investiční pobídky, kdy se u zaměstnavatele, jemuž bylo vydáno rozhodnutí o příslibu investiční pobídky, hmotně podporuje vytváření nových pracovních míst nebo školení nových zaměstnanců.</w:t>
      </w:r>
    </w:p>
    <w:p w:rsidR="00E1040E" w:rsidRPr="0048730F" w:rsidRDefault="00E1040E" w:rsidP="009E61F9">
      <w:pPr>
        <w:numPr>
          <w:ilvl w:val="0"/>
          <w:numId w:val="12"/>
        </w:numPr>
        <w:rPr>
          <w:i/>
        </w:rPr>
      </w:pPr>
      <w:r w:rsidRPr="0048730F">
        <w:rPr>
          <w:i/>
        </w:rPr>
        <w:t>Veřejně prospěšné práce, jimiž se rozumí časově omezené pracovní příležitosti spočívající zejména při údržbě veřejných prostranství, úklidu a údržbě veřejných budov a komunikací nebo jiných obdobných činnostech, které vytváří zaměstnavatel nejdéle na 12 po sobě jdoucích kalendářních měsíců, a to i opakovaně, k pracovnímu umístění uchazečů o zaměstnání.</w:t>
      </w:r>
    </w:p>
    <w:p w:rsidR="00E1040E" w:rsidRPr="0048730F" w:rsidRDefault="00E1040E" w:rsidP="009E61F9">
      <w:pPr>
        <w:numPr>
          <w:ilvl w:val="0"/>
          <w:numId w:val="12"/>
        </w:numPr>
        <w:rPr>
          <w:i/>
        </w:rPr>
      </w:pPr>
      <w:r w:rsidRPr="0048730F">
        <w:rPr>
          <w:i/>
        </w:rPr>
        <w:t>Společensky účelná pracovní místa, která zaměstnavatel zřizuje na základě dohody s úřadem práce a obsazuje je uchazeči o zaměstnání, kterým nelze zjistit pracovní uplatnění jiným způsobem, příspěvek na jeho zřízení může získat i uchazeč o zaměstnání za účelem výkonu samostatné výdělečné činnosti.</w:t>
      </w:r>
    </w:p>
    <w:p w:rsidR="00E1040E" w:rsidRDefault="00E1040E" w:rsidP="009E61F9">
      <w:pPr>
        <w:numPr>
          <w:ilvl w:val="0"/>
          <w:numId w:val="12"/>
        </w:numPr>
        <w:rPr>
          <w:i/>
        </w:rPr>
      </w:pPr>
      <w:r w:rsidRPr="0048730F">
        <w:rPr>
          <w:i/>
        </w:rPr>
        <w:t xml:space="preserve">Příspěvek na zapracování, který může úřad práce poskytnout zaměstnavateli přijímajícímu do pracovního poměru uchazeče o zaměstnání, jenž patří mezi osoby znevýhodněné na trhu práce.“  </w:t>
      </w:r>
    </w:p>
    <w:p w:rsidR="00E1040E" w:rsidRPr="00E1040E" w:rsidRDefault="009B45EC" w:rsidP="00E1040E">
      <w:pPr>
        <w:pStyle w:val="Nadpis3"/>
      </w:pPr>
      <w:bookmarkStart w:id="40" w:name="_Toc321211770"/>
      <w:r>
        <w:t>P</w:t>
      </w:r>
      <w:r w:rsidR="00E1040E">
        <w:t>oradenství</w:t>
      </w:r>
      <w:bookmarkEnd w:id="40"/>
    </w:p>
    <w:p w:rsidR="00E1040E" w:rsidRDefault="00E1040E" w:rsidP="00E1040E">
      <w:r w:rsidRPr="00B31DEE">
        <w:t xml:space="preserve">Poradenské služby jsou nabízeny ve formě individuální a skupinové.  </w:t>
      </w:r>
    </w:p>
    <w:p w:rsidR="00E1040E" w:rsidRPr="00AC12B0" w:rsidRDefault="00E1040E" w:rsidP="00E1040E">
      <w:pPr>
        <w:rPr>
          <w:b/>
        </w:rPr>
      </w:pPr>
      <w:r w:rsidRPr="00AC12B0">
        <w:rPr>
          <w:b/>
        </w:rPr>
        <w:t xml:space="preserve">Individuální poradenství </w:t>
      </w:r>
      <w:r w:rsidRPr="00AC12B0">
        <w:t>má charakter motivačně podpůrný, může se stát i součástí pracovní rehabilitace</w:t>
      </w:r>
      <w:r w:rsidRPr="00AC12B0">
        <w:rPr>
          <w:b/>
        </w:rPr>
        <w:t xml:space="preserve"> </w:t>
      </w:r>
      <w:r w:rsidRPr="00AC12B0">
        <w:t xml:space="preserve">osob se zdravotním postižením. Podstatou poradenství je práce s klientem dle jeho specifických potřeb a cílem je dosažení seberealizace na trhu práce. Klientům jsou zde poskytovány informace týkající se volby povolání, vyhledávání vhodného vzdělání a také možnost rekvalifikace. </w:t>
      </w:r>
    </w:p>
    <w:p w:rsidR="00E1040E" w:rsidRDefault="00E1040E" w:rsidP="00E1040E">
      <w:r w:rsidRPr="00AC12B0">
        <w:rPr>
          <w:b/>
        </w:rPr>
        <w:t>Skupinové poradenství</w:t>
      </w:r>
      <w:r w:rsidRPr="00AC12B0">
        <w:t xml:space="preserve"> se týká aktivit uchazečů se zaměřením na určité téma. Mezi tyto aktivity patří informace o zaměstnávání a službách pro osoby se zdravotním postižením, dále pomoc s tvorbou osobní dokumentace – životopis, žádost o přijetí do pracovního poměru, možnosti vyhledávání pracovních míst, příprava na pohovor – osvojit si potřebné komunikační dovednosti, právní poradenství týkající se uzavření případně ukončení pracovního poměru, Job kluby – získání potřebných sociálních dovedností důležitých při procesu hledání vhodného zaměstnání.</w:t>
      </w:r>
    </w:p>
    <w:p w:rsidR="00E1040E" w:rsidRDefault="00E1040E" w:rsidP="00E1040E">
      <w:pPr>
        <w:pStyle w:val="Nadpis3"/>
      </w:pPr>
      <w:bookmarkStart w:id="41" w:name="_Toc321211771"/>
      <w:r>
        <w:lastRenderedPageBreak/>
        <w:t>Rekvalifikace</w:t>
      </w:r>
      <w:bookmarkEnd w:id="41"/>
    </w:p>
    <w:p w:rsidR="00E1040E" w:rsidRDefault="00E1040E" w:rsidP="00E1040E">
      <w:r w:rsidRPr="000E10E0">
        <w:t>Dle</w:t>
      </w:r>
      <w:r>
        <w:t xml:space="preserve"> zákona o zaměstnanosti č. 435/2004 Sb. se rekvalifikací rozumí „</w:t>
      </w:r>
      <w:r w:rsidRPr="00D00D4B">
        <w:t>získání nové kvalifikace a zvýšení, rozšíření nebo prohloubení dosavadní kvalifikace, včetně jejího udržování nebo obnovování.</w:t>
      </w:r>
      <w:r>
        <w:t>“ Úřad práce hradí náklady spojené s její realizací a může poskytnout na úhradu prokázaných nákladů spojených s  rekvalifikací. Podmínky upravuje § 108 zákona o zaměstnanosti. Dále dle § 40 téhož zákona se uvádí: „</w:t>
      </w:r>
      <w:r w:rsidRPr="00D00D4B">
        <w:t>Uchazeč o zaměstnání, který se účastní rekvalifikace zabezpečované úřadem práce, má nárok na podporu při rekvalifikaci</w:t>
      </w:r>
      <w:r>
        <w:t>.“ Při schvalování rekvalifikací úřadem práce se přihlíží ke zdravotnímu stavu uchazeče, jeho schopnostem, dosavadním zkušenostem, vzdělání a kvalifikaci. Především se pak posuzuje možnost zvýšení míry uplatnění na trhu práce na základě úspěšného absolvování schválené rekvalifikace.</w:t>
      </w:r>
    </w:p>
    <w:p w:rsidR="007564B8" w:rsidRDefault="00E1040E" w:rsidP="00E1040E">
      <w:pPr>
        <w:pStyle w:val="Nadpis3"/>
      </w:pPr>
      <w:bookmarkStart w:id="42" w:name="_Toc321211772"/>
      <w:r w:rsidRPr="000F2B4F">
        <w:t>Pracovní rehabilitace</w:t>
      </w:r>
      <w:bookmarkEnd w:id="42"/>
    </w:p>
    <w:p w:rsidR="00E1040E" w:rsidRDefault="00E1040E" w:rsidP="00E1040E">
      <w:r>
        <w:t>Aktivity spojené s možností využití a rozvoje pracovních schopností osob s tělesným, mentálním či jiným postižením i s  možností pozitivního psychosociálního působení práce na osobnost těchto lidí zahrnujeme obvykle pod pojem pracovní rehabilitace.                         Jedná se o souvislou podporu osob, které mají vzhledem ke svému zdravotnímu stavu značné omezení, co se týká výběru zaměstnání. Podpora osobám se zdravotním postižením je zacílena především na získání a udržení si vhodného a zdravotně i kvalifikačně přiměřeného zaměstnání. Pracovní rehabilitace dle ustanovení § 69 zákona o zaměstnanosti je vymezena následovně:</w:t>
      </w:r>
    </w:p>
    <w:p w:rsidR="00E1040E" w:rsidRPr="006D0243" w:rsidRDefault="00E1040E" w:rsidP="009E61F9">
      <w:pPr>
        <w:numPr>
          <w:ilvl w:val="0"/>
          <w:numId w:val="13"/>
        </w:numPr>
      </w:pPr>
      <w:r w:rsidRPr="006D0243">
        <w:t>Na pracovní rehabilitaci mají osoby se zdravotním postižením nárok. Pracovní rehabilitace je zabezpečována úřadem práce ve spolupráci s pracovně rehabilitačními středisky nebo jí může úřad práce pověřit jinou právnickou nebo fyzickou osobu na</w:t>
      </w:r>
      <w:r>
        <w:t xml:space="preserve"> </w:t>
      </w:r>
      <w:r w:rsidRPr="006D0243">
        <w:t>základě</w:t>
      </w:r>
      <w:r>
        <w:t xml:space="preserve"> </w:t>
      </w:r>
      <w:r w:rsidRPr="006D0243">
        <w:t>písemné dohody.</w:t>
      </w:r>
    </w:p>
    <w:p w:rsidR="00E1040E" w:rsidRPr="00412E4E" w:rsidRDefault="00E1040E" w:rsidP="009E61F9">
      <w:pPr>
        <w:numPr>
          <w:ilvl w:val="0"/>
          <w:numId w:val="13"/>
        </w:numPr>
      </w:pPr>
      <w:r w:rsidRPr="006D0243">
        <w:t>Pracovní rehabilitace je souvislá činnost</w:t>
      </w:r>
      <w:r w:rsidR="00134C0E">
        <w:t>, která je</w:t>
      </w:r>
      <w:r w:rsidRPr="006D0243">
        <w:t xml:space="preserve"> zaměřená na získávání a udržení vhodného zaměstnání osoby se zdravotním postižením, kterou na základě její</w:t>
      </w:r>
      <w:r>
        <w:t xml:space="preserve"> </w:t>
      </w:r>
      <w:r w:rsidRPr="006D0243">
        <w:t>žádosti zabezpečují úřady práce a náklady s ní spojené</w:t>
      </w:r>
      <w:r w:rsidR="00134C0E">
        <w:t xml:space="preserve"> hradí</w:t>
      </w:r>
      <w:r w:rsidRPr="006D0243">
        <w:t>. Žádost osoby se zdravotním postižením obsahuje její identifikační údaje</w:t>
      </w:r>
      <w:r w:rsidR="00134C0E">
        <w:t xml:space="preserve">, </w:t>
      </w:r>
      <w:r w:rsidRPr="006D0243">
        <w:t>součástí této</w:t>
      </w:r>
      <w:r>
        <w:t xml:space="preserve"> </w:t>
      </w:r>
      <w:r w:rsidRPr="006D0243">
        <w:t>žádosti</w:t>
      </w:r>
      <w:r>
        <w:t xml:space="preserve"> </w:t>
      </w:r>
      <w:r w:rsidRPr="006D0243">
        <w:t>je</w:t>
      </w:r>
      <w:r>
        <w:t xml:space="preserve"> </w:t>
      </w:r>
      <w:r w:rsidR="00134C0E">
        <w:t xml:space="preserve">také </w:t>
      </w:r>
      <w:r w:rsidRPr="006D0243">
        <w:t>doklad, který osvědčuje, že</w:t>
      </w:r>
      <w:r>
        <w:t xml:space="preserve"> </w:t>
      </w:r>
      <w:r w:rsidR="00134C0E">
        <w:t>je</w:t>
      </w:r>
      <w:r w:rsidRPr="006D0243">
        <w:t xml:space="preserve"> osobou se</w:t>
      </w:r>
      <w:r>
        <w:t xml:space="preserve"> </w:t>
      </w:r>
      <w:r w:rsidRPr="006D0243">
        <w:t>zdravotním postižením.</w:t>
      </w:r>
    </w:p>
    <w:p w:rsidR="00E1040E" w:rsidRPr="00412E4E" w:rsidRDefault="00E1040E" w:rsidP="009E61F9">
      <w:pPr>
        <w:numPr>
          <w:ilvl w:val="0"/>
          <w:numId w:val="13"/>
        </w:numPr>
      </w:pPr>
      <w:r w:rsidRPr="00412E4E">
        <w:t xml:space="preserve">Pracovní rehabilitace zahrnuje </w:t>
      </w:r>
      <w:r w:rsidR="00134C0E">
        <w:t>především</w:t>
      </w:r>
      <w:r w:rsidRPr="00412E4E">
        <w:t xml:space="preserve"> poradenskou činnost</w:t>
      </w:r>
      <w:r w:rsidR="00AA4DD0">
        <w:t>, která je</w:t>
      </w:r>
      <w:r w:rsidRPr="00412E4E">
        <w:t xml:space="preserve"> zaměřen</w:t>
      </w:r>
      <w:r w:rsidR="00AA4DD0">
        <w:t>a</w:t>
      </w:r>
      <w:r w:rsidRPr="00412E4E">
        <w:t xml:space="preserve"> na volbu povolání, </w:t>
      </w:r>
      <w:r w:rsidR="00AA4DD0">
        <w:t xml:space="preserve">dále </w:t>
      </w:r>
      <w:r w:rsidRPr="00412E4E">
        <w:t xml:space="preserve">volbu zaměstnání </w:t>
      </w:r>
      <w:r w:rsidR="00AA4DD0">
        <w:t>či</w:t>
      </w:r>
      <w:r w:rsidRPr="00412E4E">
        <w:t xml:space="preserve"> jiné výdělečné činnosti, teoretickou a </w:t>
      </w:r>
      <w:r w:rsidR="00AA4DD0">
        <w:lastRenderedPageBreak/>
        <w:t xml:space="preserve">taktéž </w:t>
      </w:r>
      <w:r w:rsidRPr="00412E4E">
        <w:t xml:space="preserve">praktickou přípravu pro zaměstnání </w:t>
      </w:r>
      <w:r w:rsidR="00AA4DD0">
        <w:t>a</w:t>
      </w:r>
      <w:r w:rsidRPr="00412E4E">
        <w:t>nebo jinou výdělečnou činnost, zprostředkování, udržení a změnu zaměstnání, změnu povolání a vytv</w:t>
      </w:r>
      <w:r w:rsidR="00AA4DD0">
        <w:t>o</w:t>
      </w:r>
      <w:r w:rsidRPr="00412E4E">
        <w:t xml:space="preserve">ření vhodných podmínek pro výkon zaměstnání </w:t>
      </w:r>
      <w:r w:rsidR="00AA4DD0">
        <w:t>či</w:t>
      </w:r>
      <w:r w:rsidRPr="00412E4E">
        <w:t xml:space="preserve"> jiné výdělečné činnosti.</w:t>
      </w:r>
    </w:p>
    <w:p w:rsidR="00E1040E" w:rsidRDefault="00E1040E" w:rsidP="009E61F9">
      <w:pPr>
        <w:numPr>
          <w:ilvl w:val="0"/>
          <w:numId w:val="13"/>
        </w:numPr>
      </w:pPr>
      <w:r w:rsidRPr="00412E4E">
        <w:t xml:space="preserve">Úřad práce </w:t>
      </w:r>
      <w:r w:rsidR="00AA4DD0">
        <w:t>spolu</w:t>
      </w:r>
      <w:r w:rsidRPr="00412E4E">
        <w:t xml:space="preserve"> s osobou se zdravotním postižením sesta</w:t>
      </w:r>
      <w:r w:rsidR="00AA4DD0">
        <w:t>vuje</w:t>
      </w:r>
      <w:r w:rsidRPr="00412E4E">
        <w:t xml:space="preserve"> individuální plán pracovní rehabilitace </w:t>
      </w:r>
      <w:r w:rsidR="00AA4DD0">
        <w:t xml:space="preserve">a to s </w:t>
      </w:r>
      <w:r w:rsidRPr="00412E4E">
        <w:t xml:space="preserve">ohledem na její zdravotní způsobilost, schopnost vykonávat soustavné zaměstnání </w:t>
      </w:r>
      <w:r w:rsidR="00AA4DD0">
        <w:t>a</w:t>
      </w:r>
      <w:r w:rsidRPr="00412E4E">
        <w:t xml:space="preserve">nebo jinou výdělečnou činnost a kvalifikaci </w:t>
      </w:r>
      <w:r w:rsidR="00AA4DD0">
        <w:t xml:space="preserve">především </w:t>
      </w:r>
      <w:r w:rsidRPr="00412E4E">
        <w:t>s ohledem na situaci na trhu práce</w:t>
      </w:r>
      <w:r w:rsidR="00AA4DD0">
        <w:t xml:space="preserve"> a</w:t>
      </w:r>
      <w:r w:rsidRPr="00412E4E">
        <w:t xml:space="preserve"> přitom vychází z vyjádření odborné pracovní skupiny (§ 7 odst. 5). </w:t>
      </w:r>
    </w:p>
    <w:p w:rsidR="00E1040E" w:rsidRDefault="00E1040E" w:rsidP="00E1040E">
      <w:pPr>
        <w:pStyle w:val="Nadpis3"/>
      </w:pPr>
      <w:bookmarkStart w:id="43" w:name="_Toc321211773"/>
      <w:r w:rsidRPr="000F2B4F">
        <w:t>Chráněné pracovní místo</w:t>
      </w:r>
      <w:bookmarkEnd w:id="43"/>
    </w:p>
    <w:p w:rsidR="00E1040E" w:rsidRDefault="00E1040E" w:rsidP="00E1040E">
      <w:r>
        <w:t>Na základě ustanovení § 75 odst. 1, zákona o zaměstnanosti je chráněným pracovním místem takové místo, které je vytvořeno zaměstnavatelem pro osobu se zdravotním postižením na základě písemné dohody s úřadem práce. Chráněné pracovní místo musí být provozováno nejméně</w:t>
      </w:r>
      <w:r w:rsidR="00AA4DD0">
        <w:t xml:space="preserve"> po dobu</w:t>
      </w:r>
      <w:r>
        <w:t xml:space="preserve"> 3 let ode dne</w:t>
      </w:r>
      <w:r w:rsidR="00AA4DD0">
        <w:t>, který je sjednán v dohodě</w:t>
      </w:r>
      <w:r>
        <w:t xml:space="preserve"> a úřad práce </w:t>
      </w:r>
      <w:r w:rsidR="00AA4DD0">
        <w:t>na základě u</w:t>
      </w:r>
      <w:r>
        <w:t xml:space="preserve">stanovení § 75 odst. 2 zákona o zaměstnanosti na jeho vytvoření poskytuje zaměstnavateli </w:t>
      </w:r>
      <w:r w:rsidRPr="0065224B">
        <w:rPr>
          <w:b/>
        </w:rPr>
        <w:t>příspěvek</w:t>
      </w:r>
      <w:r>
        <w:t xml:space="preserve">. </w:t>
      </w:r>
    </w:p>
    <w:p w:rsidR="00E1040E" w:rsidRDefault="00E1040E" w:rsidP="00E1040E">
      <w:r w:rsidRPr="0065224B">
        <w:rPr>
          <w:b/>
        </w:rPr>
        <w:t>Příspěvek</w:t>
      </w:r>
      <w:r>
        <w:t xml:space="preserve"> může činit maximálně </w:t>
      </w:r>
      <w:r w:rsidRPr="0065224B">
        <w:rPr>
          <w:b/>
        </w:rPr>
        <w:t>osminásobek</w:t>
      </w:r>
      <w:r w:rsidR="00AA4DD0">
        <w:t>,</w:t>
      </w:r>
      <w:r>
        <w:t xml:space="preserve"> pro osobu s těžším zdravotním postižením </w:t>
      </w:r>
      <w:r w:rsidR="00AA4DD0">
        <w:t xml:space="preserve">činí </w:t>
      </w:r>
      <w:r>
        <w:t xml:space="preserve">maximálně </w:t>
      </w:r>
      <w:r w:rsidRPr="0065224B">
        <w:rPr>
          <w:b/>
        </w:rPr>
        <w:t>dvanáctinásobek</w:t>
      </w:r>
      <w:r>
        <w:t xml:space="preserve"> průměrné mzdy v národním hospodářství</w:t>
      </w:r>
      <w:r w:rsidR="00AA4DD0">
        <w:t xml:space="preserve"> a to </w:t>
      </w:r>
      <w:r>
        <w:t xml:space="preserve">za první až třetí čtvrtletí předchozího kalendářního roku. Pokud na základě jedné dohody s Úřadem práce České republiky zaměstnavatel vytváří 10 a více chráněných pracovních míst, příspěvek na vytvoření jednoho chráněného pracovního místa pro osobu se zdravotním postižením může činit maximálně </w:t>
      </w:r>
      <w:r w:rsidRPr="00F26699">
        <w:rPr>
          <w:b/>
        </w:rPr>
        <w:t>desetinásobek</w:t>
      </w:r>
      <w:r>
        <w:t xml:space="preserve"> a pro osobu s těžším zdravotním postižením maximálně </w:t>
      </w:r>
      <w:r w:rsidRPr="00F26699">
        <w:rPr>
          <w:b/>
        </w:rPr>
        <w:t>čtrnáctinásobek</w:t>
      </w:r>
      <w:r>
        <w:t xml:space="preserve"> výše uvedené průměrné mzdy. </w:t>
      </w:r>
    </w:p>
    <w:p w:rsidR="00E1040E" w:rsidRDefault="00E1040E" w:rsidP="00E1040E">
      <w:r w:rsidRPr="0065224B">
        <w:t xml:space="preserve">Dohodu </w:t>
      </w:r>
      <w:r>
        <w:t xml:space="preserve">o poskytnutí příspěvku na vytvoření chráněného pracovního místa může Úřad práce České republiky uzavřít i s osobou se zdravotním postižením, která se rozhodne vykonávat </w:t>
      </w:r>
      <w:r w:rsidRPr="0065224B">
        <w:rPr>
          <w:b/>
        </w:rPr>
        <w:t>samostatnou výdělečnou činnost</w:t>
      </w:r>
      <w:r>
        <w:t xml:space="preserve">. </w:t>
      </w:r>
    </w:p>
    <w:p w:rsidR="00E1040E" w:rsidRDefault="00E1040E" w:rsidP="00E1040E">
      <w:r>
        <w:t xml:space="preserve">Na základě písemné dohody se zaměstnavatelem nebo osobou se zdravotním postižením, která se rozhodne vykonávat samostatnou výdělečnou činnost, může Úřad práce České republiky poskytnout dle ustanovení § 75 odst. 9, zákona o zaměstnanosti i příspěvek na </w:t>
      </w:r>
      <w:r w:rsidRPr="007A0E43">
        <w:rPr>
          <w:b/>
        </w:rPr>
        <w:t>částečnou úhradu provozních nákladů</w:t>
      </w:r>
      <w:r>
        <w:t xml:space="preserve"> na chráněné pracovní místo obsazené osobou se zdravotním postižením. Příspěvek činí ročně maximálně </w:t>
      </w:r>
      <w:r w:rsidRPr="00F26699">
        <w:rPr>
          <w:b/>
        </w:rPr>
        <w:t xml:space="preserve">trojnásobek </w:t>
      </w:r>
      <w:r>
        <w:t xml:space="preserve">průměrné mzdy v národním hospodářství </w:t>
      </w:r>
      <w:r w:rsidR="00AA4DD0">
        <w:t xml:space="preserve">a to </w:t>
      </w:r>
      <w:r>
        <w:t xml:space="preserve">za první až třetí čtvrtletí předchozího kalendářního roku. </w:t>
      </w:r>
    </w:p>
    <w:p w:rsidR="00E1040E" w:rsidRDefault="00920803" w:rsidP="00920803">
      <w:pPr>
        <w:pStyle w:val="Nadpis3"/>
      </w:pPr>
      <w:bookmarkStart w:id="44" w:name="_Toc321211774"/>
      <w:r>
        <w:lastRenderedPageBreak/>
        <w:t>Veřejně prospěšné práce</w:t>
      </w:r>
      <w:bookmarkEnd w:id="44"/>
    </w:p>
    <w:p w:rsidR="00F8183D" w:rsidRDefault="00920803" w:rsidP="00920803">
      <w:r>
        <w:t>Jedná se o časově omezené pracovní příležitosti, které spočívají zejména v údržbě veřejných prostranství, úklidu a údržbě veřejných budov a komunikací nebo jiných činnostech obdobného rázu ve prospěch obcí či jiných institucí a to i opakovaně.  Jedná se většinou o práce sezónního charakteru.  Tato místa jsou zřizována především městy a obcemi a to na základě písemné dohody s úřadem práce.  Zřizovatel lze hradit příspěvky až do plné výše nákladů na mzdové prostředky.</w:t>
      </w:r>
      <w:r w:rsidR="00F8183D">
        <w:t xml:space="preserve"> Veřejně prospěšné práce jsou určeny pro všechny uchazeče o zaměstnání, jak bez zdravotního postižení, tak i se zdravotním postižením. V případě osob se zdravotním postižením musí být vždy přistupováno k uchazeči o zaměstnání individuálně, s ohledem na druh a stupeň zdravotního postižení. V praxi je využití tohoto nástroje aktivní politiky zaměstnanosti jedno z jediných možných řešení umístění osob se zdravotním postižením na trhu práce</w:t>
      </w:r>
      <w:r w:rsidR="006D2408">
        <w:t>. Například z důvodu, že se jedná o práci v místě bydliště, bez dojíždě</w:t>
      </w:r>
      <w:r w:rsidR="00134C0E">
        <w:t>n</w:t>
      </w:r>
      <w:r w:rsidR="006D2408">
        <w:t xml:space="preserve">í, ve známém prostředí </w:t>
      </w:r>
      <w:r w:rsidR="00134C0E">
        <w:t xml:space="preserve">a </w:t>
      </w:r>
      <w:r w:rsidR="006D2408">
        <w:t xml:space="preserve">se známými </w:t>
      </w:r>
      <w:r w:rsidR="00134C0E">
        <w:t>lidmi</w:t>
      </w:r>
      <w:r w:rsidR="00F8183D">
        <w:t xml:space="preserve">.    </w:t>
      </w:r>
    </w:p>
    <w:p w:rsidR="00920803" w:rsidRDefault="00920803" w:rsidP="00920803">
      <w:pPr>
        <w:pStyle w:val="Nadpis3"/>
      </w:pPr>
      <w:bookmarkStart w:id="45" w:name="_Toc321211775"/>
      <w:r>
        <w:t>Společensky účelná pracovní místa (SÚPM)</w:t>
      </w:r>
      <w:bookmarkEnd w:id="45"/>
    </w:p>
    <w:p w:rsidR="00920803" w:rsidRDefault="00920803" w:rsidP="00920803">
      <w:r>
        <w:t>Zaměstnavatel zřizuje nebo vyhrazuje tato pracovní místa na základě dohody s úřadem práce a obsazuje je uchazeči o zaměstnání</w:t>
      </w:r>
      <w:r w:rsidR="001E6EE8">
        <w:t>,</w:t>
      </w:r>
      <w:r>
        <w:t xml:space="preserve"> u kterých nelze pracovní uplatnění zajistit jinak. Účelem vyhrazení či zřízení SÚPM je zvýšení možnosti uplatnění uchazečů na trhu práce. Zákon o zaměstnanosti dále v § 113 tato místa uvádí jako </w:t>
      </w:r>
      <w:r w:rsidRPr="00D554E2">
        <w:rPr>
          <w:i/>
        </w:rPr>
        <w:t>„pracovní místa, která zaměstnavatel zřizuje nebo vyhrazuje na základě dohody s úřadem práce a obsazuje je uchazeči o zaměstnání, kterým nelze zajistit pracovní uplatnění jiným způsobem. Společensky účelným pracovním místem je i pracovní místo, které zřídil po dohodě s úřadem práce uchazeč o zaměstnání za účelem výkonu samostatné výdělečné činnosti.“</w:t>
      </w:r>
      <w:r>
        <w:t xml:space="preserve">  Úřad práce poskytuje na zřízení tohoto místa příspěvek dle § 33 zákona o zaměstnanosti.</w:t>
      </w:r>
    </w:p>
    <w:p w:rsidR="00920803" w:rsidRDefault="00920803" w:rsidP="00920803">
      <w:pPr>
        <w:pStyle w:val="Nadpis3"/>
      </w:pPr>
      <w:bookmarkStart w:id="46" w:name="_Toc321211776"/>
      <w:r>
        <w:t>Překlenovací příspěvek</w:t>
      </w:r>
      <w:bookmarkEnd w:id="46"/>
    </w:p>
    <w:p w:rsidR="00920803" w:rsidRPr="003A6CC2" w:rsidRDefault="00920803" w:rsidP="00920803">
      <w:r w:rsidRPr="003A6CC2">
        <w:t>Překlenovací příspěvek může úřad práce poskytnout osobě</w:t>
      </w:r>
      <w:r>
        <w:t xml:space="preserve"> samostatně výdělečně činné, která na základě jeho přiznání přestává být uchazečem o zaměstnání. </w:t>
      </w:r>
    </w:p>
    <w:p w:rsidR="00920803" w:rsidRPr="00920803" w:rsidRDefault="00920803" w:rsidP="00920803"/>
    <w:p w:rsidR="00920803" w:rsidRPr="00920803" w:rsidRDefault="00920803" w:rsidP="00920803"/>
    <w:p w:rsidR="00920803" w:rsidRDefault="00920803" w:rsidP="00920803">
      <w:pPr>
        <w:pStyle w:val="Nadpis1"/>
      </w:pPr>
      <w:bookmarkStart w:id="47" w:name="_Toc321211777"/>
      <w:r>
        <w:lastRenderedPageBreak/>
        <w:t>Sociální reforma 2012 - z</w:t>
      </w:r>
      <w:r w:rsidRPr="00412E4E">
        <w:t xml:space="preserve">měny </w:t>
      </w:r>
      <w:r>
        <w:t>systému veřejné podpory</w:t>
      </w:r>
      <w:bookmarkEnd w:id="47"/>
    </w:p>
    <w:p w:rsidR="00920803" w:rsidRDefault="00920803" w:rsidP="00920803">
      <w:r>
        <w:t xml:space="preserve">Všechny evropské země čelí novým výzvám, ke kterým patří </w:t>
      </w:r>
      <w:r w:rsidR="00F26699">
        <w:t xml:space="preserve">například globalizace a mimo jiné také </w:t>
      </w:r>
      <w:r>
        <w:t xml:space="preserve">především prodlužující se věk obyvatel. Je to určitě příznivá zpráva, ovšem na druhé straně klesá počet ekonomicky aktivních </w:t>
      </w:r>
      <w:r w:rsidR="00F26699">
        <w:t>obyvatel, n</w:t>
      </w:r>
      <w:r>
        <w:t>astává problém s  přizpůsobením sociálních, důchodových a zdravotních systémů, které za těchto podmínek ne</w:t>
      </w:r>
      <w:r w:rsidR="00F26699">
        <w:t xml:space="preserve">mohou být </w:t>
      </w:r>
      <w:r>
        <w:t>dlouhodobě finančně udržitelné. Prezentovaným cílem reformy v sociálním systému je jeho celkové zjednodušení, zlepšit zacílení a adresnost vyplácení sociálních dávek, dosažení jejich maximální účelnosti, větší postihy při zneužívání dávek a nelegální práce. Mezi další cíle</w:t>
      </w:r>
      <w:r w:rsidR="00F26699">
        <w:t>, které by spuštěním sociální reformy měly být naplněny,</w:t>
      </w:r>
      <w:r>
        <w:t xml:space="preserve"> patří </w:t>
      </w:r>
      <w:r w:rsidR="00F26699">
        <w:t xml:space="preserve">i </w:t>
      </w:r>
      <w:r>
        <w:t>zefektivnění práce orgánů státní správy a sníž</w:t>
      </w:r>
      <w:r w:rsidR="00F26699">
        <w:t>ení</w:t>
      </w:r>
      <w:r>
        <w:t xml:space="preserve"> administrativní zátěž</w:t>
      </w:r>
      <w:r w:rsidR="00F26699">
        <w:t>e</w:t>
      </w:r>
      <w:r>
        <w:t xml:space="preserve"> pro uživatele služeb. „</w:t>
      </w:r>
      <w:r w:rsidRPr="00935275">
        <w:rPr>
          <w:i/>
        </w:rPr>
        <w:t>Navrhované zjednodušení spočívá zejména v tom, že pomoc ke zmírnění sociálních důsledků zdravotního postižení je k osobám směřována</w:t>
      </w:r>
      <w:r>
        <w:rPr>
          <w:i/>
        </w:rPr>
        <w:t xml:space="preserve"> prostřednictvím menšího počtu dávek, než dosud a tyto osoby se budou muset podrobovat menšímu počtu posouzení jejich zdravotního stavu.“ </w:t>
      </w:r>
      <w:r>
        <w:t>(Ministerstvo práce a sociálních věcí, 2012)</w:t>
      </w:r>
    </w:p>
    <w:p w:rsidR="00920803" w:rsidRDefault="00920803" w:rsidP="00920803">
      <w:r>
        <w:t xml:space="preserve">Sociální dávky </w:t>
      </w:r>
      <w:r w:rsidR="000923F6">
        <w:t xml:space="preserve">se </w:t>
      </w:r>
      <w:r>
        <w:t>nově vyplác</w:t>
      </w:r>
      <w:r w:rsidR="000923F6">
        <w:t xml:space="preserve">í </w:t>
      </w:r>
      <w:r>
        <w:t xml:space="preserve">na jednom místě, </w:t>
      </w:r>
      <w:r w:rsidR="000923F6">
        <w:t xml:space="preserve">na </w:t>
      </w:r>
      <w:r>
        <w:t>kontaktních pracovištích Úřadu práce ČR. Důležitým záměrem</w:t>
      </w:r>
      <w:r w:rsidR="000923F6">
        <w:t xml:space="preserve"> reformy</w:t>
      </w:r>
      <w:r>
        <w:t xml:space="preserve"> je realizace úspor </w:t>
      </w:r>
      <w:r w:rsidR="000923F6">
        <w:t xml:space="preserve">v rámci </w:t>
      </w:r>
      <w:r>
        <w:t>státní</w:t>
      </w:r>
      <w:r w:rsidR="000923F6">
        <w:t>ho</w:t>
      </w:r>
      <w:r>
        <w:t xml:space="preserve"> rozpočt</w:t>
      </w:r>
      <w:r w:rsidR="000923F6">
        <w:t>u</w:t>
      </w:r>
      <w:r>
        <w:t>,</w:t>
      </w:r>
      <w:r w:rsidR="000923F6">
        <w:t xml:space="preserve"> a to formou snížení často </w:t>
      </w:r>
      <w:r>
        <w:t>složité administrativy</w:t>
      </w:r>
      <w:r w:rsidR="000923F6">
        <w:t>, dále</w:t>
      </w:r>
      <w:r>
        <w:t xml:space="preserve"> zpřísnění boje proti zneužívání sociálních dávek, které by mělo vést k tomu, že pomoc od státu dostanou především ti, kdo pomoc opravdu potřebují, nebo jsou aktivní ve snaze změnit svůj momentálně nepříznivý stav.</w:t>
      </w:r>
    </w:p>
    <w:p w:rsidR="00920803" w:rsidRDefault="00920803" w:rsidP="00920803">
      <w:r>
        <w:t>Sociální reforma se týká změn v pěti klíčových oblastech, tzv. pilířů reformy:</w:t>
      </w:r>
    </w:p>
    <w:p w:rsidR="00920803" w:rsidRDefault="00920803" w:rsidP="009E61F9">
      <w:pPr>
        <w:numPr>
          <w:ilvl w:val="0"/>
          <w:numId w:val="14"/>
        </w:numPr>
      </w:pPr>
      <w:r>
        <w:t>Sjednocení výplaty dávek</w:t>
      </w:r>
    </w:p>
    <w:p w:rsidR="00920803" w:rsidRPr="00A72DFE" w:rsidRDefault="00920803" w:rsidP="009E61F9">
      <w:pPr>
        <w:numPr>
          <w:ilvl w:val="0"/>
          <w:numId w:val="14"/>
        </w:numPr>
        <w:rPr>
          <w:b/>
        </w:rPr>
      </w:pPr>
      <w:r w:rsidRPr="00A72DFE">
        <w:rPr>
          <w:b/>
        </w:rPr>
        <w:t xml:space="preserve">Změny v oblasti </w:t>
      </w:r>
      <w:r>
        <w:rPr>
          <w:b/>
        </w:rPr>
        <w:t>práce a zaměstnanosti</w:t>
      </w:r>
    </w:p>
    <w:p w:rsidR="00920803" w:rsidRDefault="00920803" w:rsidP="009E61F9">
      <w:pPr>
        <w:numPr>
          <w:ilvl w:val="0"/>
          <w:numId w:val="14"/>
        </w:numPr>
      </w:pPr>
      <w:r>
        <w:t>Změny v oblasti zabezpečení osob v hmotné nouzi</w:t>
      </w:r>
    </w:p>
    <w:p w:rsidR="00920803" w:rsidRPr="00B23913" w:rsidRDefault="00920803" w:rsidP="009E61F9">
      <w:pPr>
        <w:numPr>
          <w:ilvl w:val="0"/>
          <w:numId w:val="14"/>
        </w:numPr>
        <w:rPr>
          <w:b/>
        </w:rPr>
      </w:pPr>
      <w:r w:rsidRPr="00B23913">
        <w:rPr>
          <w:b/>
        </w:rPr>
        <w:t>Změny v</w:t>
      </w:r>
      <w:r w:rsidR="000923F6">
        <w:rPr>
          <w:b/>
        </w:rPr>
        <w:t xml:space="preserve"> sociálním systému u osob se </w:t>
      </w:r>
      <w:r w:rsidRPr="00A72DFE">
        <w:rPr>
          <w:b/>
        </w:rPr>
        <w:t>zdravotn</w:t>
      </w:r>
      <w:r w:rsidR="000923F6">
        <w:rPr>
          <w:b/>
        </w:rPr>
        <w:t>ím</w:t>
      </w:r>
      <w:r w:rsidRPr="00A72DFE">
        <w:rPr>
          <w:b/>
        </w:rPr>
        <w:t xml:space="preserve"> postižen</w:t>
      </w:r>
      <w:r w:rsidR="000923F6">
        <w:rPr>
          <w:b/>
        </w:rPr>
        <w:t>ím</w:t>
      </w:r>
    </w:p>
    <w:p w:rsidR="00920803" w:rsidRDefault="00920803" w:rsidP="009E61F9">
      <w:pPr>
        <w:numPr>
          <w:ilvl w:val="0"/>
          <w:numId w:val="14"/>
        </w:numPr>
      </w:pPr>
      <w:r>
        <w:t>Změny v</w:t>
      </w:r>
      <w:r w:rsidR="000923F6">
        <w:t> obl</w:t>
      </w:r>
      <w:r>
        <w:t>asti rodinné politiky a péče o děti</w:t>
      </w:r>
    </w:p>
    <w:p w:rsidR="00920803" w:rsidRPr="00B23913" w:rsidRDefault="00920803" w:rsidP="00920803"/>
    <w:p w:rsidR="00920803" w:rsidRDefault="00920803" w:rsidP="00920803">
      <w:r>
        <w:t xml:space="preserve">Dále budou uvedeny oblasti „obecné“, stejně jako specifické instituty, jež se přímo dotýkají osob cílové </w:t>
      </w:r>
      <w:r w:rsidRPr="00706EA1">
        <w:t>skupiny</w:t>
      </w:r>
      <w:r w:rsidR="00706EA1">
        <w:t xml:space="preserve"> </w:t>
      </w:r>
      <w:r>
        <w:t>– tedy občanů se zdravotním postižením.</w:t>
      </w:r>
    </w:p>
    <w:p w:rsidR="00920803" w:rsidRPr="00920803" w:rsidRDefault="00920803" w:rsidP="00920803"/>
    <w:p w:rsidR="00920803" w:rsidRDefault="00E16903" w:rsidP="00E16903">
      <w:pPr>
        <w:pStyle w:val="Nadpis2"/>
      </w:pPr>
      <w:bookmarkStart w:id="48" w:name="_Toc321211778"/>
      <w:r>
        <w:lastRenderedPageBreak/>
        <w:t>Změny v oblasti práce a zaměstnanosti</w:t>
      </w:r>
      <w:bookmarkEnd w:id="48"/>
    </w:p>
    <w:p w:rsidR="0006403B" w:rsidRDefault="00E16903" w:rsidP="00E16903">
      <w:r w:rsidRPr="00B23913">
        <w:t>Změny zákona č. 435/2004 Sb.</w:t>
      </w:r>
      <w:r>
        <w:t>, o zaměstnanosti, jsou obsaženy v zákoně č. 367/2011 Sb., ze dne 6.</w:t>
      </w:r>
      <w:r w:rsidR="000923F6">
        <w:t xml:space="preserve"> </w:t>
      </w:r>
      <w:r>
        <w:t>12.</w:t>
      </w:r>
      <w:r w:rsidR="000923F6">
        <w:t xml:space="preserve"> </w:t>
      </w:r>
      <w:r>
        <w:t>2011, kterým se mění zákon č. 435/2004 Sb., o zaměstnanosti, ve znění pozdějších předpisů a další související zákony. Novela zákona o zaměstnanosti, která začala</w:t>
      </w:r>
      <w:r w:rsidR="000923F6">
        <w:t xml:space="preserve"> </w:t>
      </w:r>
      <w:r>
        <w:t>platit od 1.</w:t>
      </w:r>
      <w:r w:rsidR="000923F6">
        <w:t xml:space="preserve"> </w:t>
      </w:r>
      <w:r>
        <w:t>1.</w:t>
      </w:r>
      <w:r w:rsidR="000923F6">
        <w:t xml:space="preserve"> </w:t>
      </w:r>
      <w:r>
        <w:t>2012</w:t>
      </w:r>
      <w:r w:rsidR="000923F6">
        <w:t xml:space="preserve">, </w:t>
      </w:r>
      <w:r>
        <w:t>přináší změny, které mají motivovat zaměstnavatele k</w:t>
      </w:r>
      <w:r w:rsidR="000923F6">
        <w:t> </w:t>
      </w:r>
      <w:r>
        <w:t>udržení</w:t>
      </w:r>
      <w:r w:rsidR="000923F6">
        <w:t xml:space="preserve"> </w:t>
      </w:r>
      <w:r>
        <w:t xml:space="preserve">pracovních pozic a nabírání nových zaměstnanců, na druhé straně nezaměstnané k  aktivnějšímu hledání práce. </w:t>
      </w:r>
      <w:r w:rsidR="00506F9A">
        <w:t>Prezentovaným cílem reformy je</w:t>
      </w:r>
      <w:r>
        <w:t xml:space="preserve"> zpřísnění postihů za zneužívání sociálních dávek. </w:t>
      </w:r>
      <w:r w:rsidR="00506F9A">
        <w:t>Novinkou také je, že z</w:t>
      </w:r>
      <w:r>
        <w:t>aměstnavatelé již ne</w:t>
      </w:r>
      <w:r w:rsidR="00506F9A">
        <w:t>jsou</w:t>
      </w:r>
      <w:r>
        <w:t xml:space="preserve"> povinni hlásit </w:t>
      </w:r>
      <w:r w:rsidR="00506F9A">
        <w:t>Ú</w:t>
      </w:r>
      <w:r>
        <w:t>řad</w:t>
      </w:r>
      <w:r w:rsidR="00506F9A">
        <w:t>u</w:t>
      </w:r>
      <w:r>
        <w:t xml:space="preserve"> práce</w:t>
      </w:r>
      <w:r w:rsidR="00506F9A">
        <w:t xml:space="preserve"> České republiky</w:t>
      </w:r>
      <w:r>
        <w:t xml:space="preserve"> volná místa. Hlášení </w:t>
      </w:r>
      <w:r w:rsidR="00506F9A">
        <w:t xml:space="preserve">je </w:t>
      </w:r>
      <w:r>
        <w:t xml:space="preserve">nadále dobrovolné, což </w:t>
      </w:r>
      <w:r w:rsidR="00506F9A">
        <w:t xml:space="preserve">má realizovat splnění významného cíle změn, tj. </w:t>
      </w:r>
      <w:r>
        <w:t>sn</w:t>
      </w:r>
      <w:r w:rsidR="00506F9A">
        <w:t>ížení</w:t>
      </w:r>
      <w:r>
        <w:t xml:space="preserve"> administrativní zátěž</w:t>
      </w:r>
      <w:r w:rsidR="00506F9A">
        <w:t>e</w:t>
      </w:r>
      <w:r>
        <w:t>. Spolupráce úřadů práce s  agenturami práce</w:t>
      </w:r>
      <w:r w:rsidR="00506F9A">
        <w:t xml:space="preserve">, která bude specifikována dále, </w:t>
      </w:r>
      <w:r>
        <w:t>umožní zprostředkovat nezaměstnaným práci rychleji a efektivněji. Jednou ze zásadních změn</w:t>
      </w:r>
      <w:r w:rsidR="00506F9A">
        <w:t xml:space="preserve"> v rámci sociální reformy, kterou se budeme dále zabývat hlouběji,</w:t>
      </w:r>
      <w:r>
        <w:t xml:space="preserve"> je převedení veřejné služby z obcí na Úřad práce Č</w:t>
      </w:r>
      <w:r w:rsidR="00506F9A">
        <w:t>eské republiky</w:t>
      </w:r>
      <w:r>
        <w:t>. D</w:t>
      </w:r>
      <w:r w:rsidR="00506F9A">
        <w:t>alší změny se týkají úpravy v o</w:t>
      </w:r>
      <w:r>
        <w:t>blast</w:t>
      </w:r>
      <w:r w:rsidR="00506F9A">
        <w:t>i</w:t>
      </w:r>
      <w:r>
        <w:t xml:space="preserve"> trhu práce, přináší nové možnosti rekvalifikace</w:t>
      </w:r>
      <w:r w:rsidR="00506F9A">
        <w:t xml:space="preserve"> a</w:t>
      </w:r>
      <w:r>
        <w:t xml:space="preserve"> mění nástroje aktivní politiky zaměstnanosti</w:t>
      </w:r>
      <w:r w:rsidR="00506F9A">
        <w:t>.</w:t>
      </w:r>
    </w:p>
    <w:p w:rsidR="00160266" w:rsidRDefault="00160266" w:rsidP="00E16903"/>
    <w:p w:rsidR="00E16903" w:rsidRDefault="00E16903" w:rsidP="00E16903">
      <w:pPr>
        <w:pStyle w:val="Nadpis3"/>
      </w:pPr>
      <w:bookmarkStart w:id="49" w:name="_Toc321211779"/>
      <w:r>
        <w:t>Nárok na podporu v nezaměstnanosti</w:t>
      </w:r>
      <w:bookmarkEnd w:id="49"/>
    </w:p>
    <w:p w:rsidR="00E16903" w:rsidRDefault="00E16903" w:rsidP="00E16903">
      <w:r>
        <w:t>Od 1.</w:t>
      </w:r>
      <w:r w:rsidR="00506F9A">
        <w:t xml:space="preserve"> </w:t>
      </w:r>
      <w:r>
        <w:t>1.</w:t>
      </w:r>
      <w:r w:rsidR="00506F9A">
        <w:t xml:space="preserve"> </w:t>
      </w:r>
      <w:r>
        <w:t>2012 se podmínky pro vznik nároku na podporu v</w:t>
      </w:r>
      <w:r w:rsidR="009E3BC6">
        <w:t> </w:t>
      </w:r>
      <w:r>
        <w:t>nezaměstnanosti</w:t>
      </w:r>
      <w:r w:rsidR="009E3BC6">
        <w:t xml:space="preserve"> mění</w:t>
      </w:r>
      <w:r>
        <w:t>. Změna spočívá v </w:t>
      </w:r>
      <w:r w:rsidRPr="00542F59">
        <w:rPr>
          <w:b/>
        </w:rPr>
        <w:t>úpravě délky rozhodného období</w:t>
      </w:r>
      <w:r>
        <w:t>, v</w:t>
      </w:r>
      <w:r w:rsidR="009E3BC6">
        <w:t xml:space="preserve"> němž</w:t>
      </w:r>
      <w:r>
        <w:t xml:space="preserve"> je nutné získat alespoň 12 měsíců doby důchodového pojištění, ze tří let na </w:t>
      </w:r>
      <w:r w:rsidRPr="00542F59">
        <w:rPr>
          <w:b/>
        </w:rPr>
        <w:t>dva roky</w:t>
      </w:r>
      <w:r>
        <w:t>.</w:t>
      </w:r>
    </w:p>
    <w:p w:rsidR="00E16903" w:rsidRDefault="00E16903" w:rsidP="00E16903">
      <w:r>
        <w:t xml:space="preserve">Nárok na podporu </w:t>
      </w:r>
      <w:r w:rsidR="009E3BC6">
        <w:t>dle nových podmínek</w:t>
      </w:r>
      <w:r>
        <w:t xml:space="preserve"> má: </w:t>
      </w:r>
    </w:p>
    <w:p w:rsidR="00E16903" w:rsidRPr="00510C55" w:rsidRDefault="00E16903" w:rsidP="009E61F9">
      <w:pPr>
        <w:numPr>
          <w:ilvl w:val="0"/>
          <w:numId w:val="15"/>
        </w:numPr>
      </w:pPr>
      <w:r w:rsidRPr="00510C55">
        <w:t>Občan</w:t>
      </w:r>
      <w:r w:rsidR="00AA4DD0">
        <w:t>, který má</w:t>
      </w:r>
      <w:r w:rsidRPr="00510C55">
        <w:t> bydliště na území Č</w:t>
      </w:r>
      <w:r w:rsidR="00AA4DD0">
        <w:t>eské republiky,</w:t>
      </w:r>
      <w:r w:rsidRPr="00510C55">
        <w:t xml:space="preserve"> který </w:t>
      </w:r>
      <w:r w:rsidRPr="00510C55">
        <w:rPr>
          <w:b/>
        </w:rPr>
        <w:t>v posledních dvou letech</w:t>
      </w:r>
      <w:r w:rsidRPr="00510C55">
        <w:t xml:space="preserve"> před zařazením do evidence uchazečů o zaměstnání </w:t>
      </w:r>
      <w:r w:rsidRPr="00510C55">
        <w:rPr>
          <w:b/>
        </w:rPr>
        <w:t>získal alespoň 12 měsíců důchodového pojištění.</w:t>
      </w:r>
    </w:p>
    <w:p w:rsidR="00E16903" w:rsidRPr="00510C55" w:rsidRDefault="00E16903" w:rsidP="009E61F9">
      <w:pPr>
        <w:numPr>
          <w:ilvl w:val="0"/>
          <w:numId w:val="15"/>
        </w:numPr>
      </w:pPr>
      <w:r w:rsidRPr="00510C55">
        <w:t>Potřebnou dobu pojištění je možné získat</w:t>
      </w:r>
      <w:r w:rsidR="00AA4DD0">
        <w:t xml:space="preserve"> také</w:t>
      </w:r>
      <w:r w:rsidRPr="00510C55">
        <w:t xml:space="preserve"> prostřednictvím tzv. </w:t>
      </w:r>
      <w:r w:rsidRPr="00510C55">
        <w:rPr>
          <w:b/>
        </w:rPr>
        <w:t>náhradních dob</w:t>
      </w:r>
      <w:r w:rsidRPr="00510C55">
        <w:t xml:space="preserve">, například doba pobírání invalidního důchodu pro invaliditu třetího stupně, </w:t>
      </w:r>
      <w:r w:rsidR="00AA4DD0">
        <w:t xml:space="preserve">dále </w:t>
      </w:r>
      <w:r w:rsidRPr="00510C55">
        <w:t>péče o dítě do čtyř let</w:t>
      </w:r>
      <w:r w:rsidR="00AA4DD0">
        <w:t xml:space="preserve"> či</w:t>
      </w:r>
      <w:r w:rsidRPr="00510C55">
        <w:t xml:space="preserve"> doba výkonu veřejné služby nebo dlouhodobé dobrovolnické služby.</w:t>
      </w:r>
    </w:p>
    <w:p w:rsidR="00E16903" w:rsidRDefault="00E16903" w:rsidP="00E16903">
      <w:r>
        <w:t>Od 1.</w:t>
      </w:r>
      <w:r w:rsidR="00506F9A">
        <w:t xml:space="preserve"> </w:t>
      </w:r>
      <w:r>
        <w:t>1.</w:t>
      </w:r>
      <w:r w:rsidR="00506F9A">
        <w:t xml:space="preserve"> </w:t>
      </w:r>
      <w:r>
        <w:t xml:space="preserve">2012 </w:t>
      </w:r>
      <w:r w:rsidR="00AA4DD0">
        <w:t xml:space="preserve">dochází ke změnám </w:t>
      </w:r>
      <w:r>
        <w:t>podmín</w:t>
      </w:r>
      <w:r w:rsidR="00AA4DD0">
        <w:t>e</w:t>
      </w:r>
      <w:r>
        <w:t>k pro vstup do evidence uchazečů o zaměstnání na Úřadu práce ČR.</w:t>
      </w:r>
    </w:p>
    <w:p w:rsidR="00E16903" w:rsidRDefault="00E16903" w:rsidP="009E61F9">
      <w:pPr>
        <w:numPr>
          <w:ilvl w:val="0"/>
          <w:numId w:val="16"/>
        </w:numPr>
      </w:pPr>
      <w:r>
        <w:lastRenderedPageBreak/>
        <w:t xml:space="preserve">Pokud úřad práce zprostředkuje uchazeči o zaměstnání </w:t>
      </w:r>
      <w:r>
        <w:rPr>
          <w:b/>
        </w:rPr>
        <w:t>vhodné zaměstnání</w:t>
      </w:r>
      <w:r>
        <w:t xml:space="preserve">, ale ten jej </w:t>
      </w:r>
      <w:r w:rsidRPr="00250188">
        <w:rPr>
          <w:b/>
        </w:rPr>
        <w:t xml:space="preserve">ukončí bez vážného důvodu sám </w:t>
      </w:r>
      <w:r w:rsidR="001F7495">
        <w:rPr>
          <w:b/>
        </w:rPr>
        <w:t>či</w:t>
      </w:r>
      <w:r w:rsidRPr="00250188">
        <w:rPr>
          <w:b/>
        </w:rPr>
        <w:t xml:space="preserve"> </w:t>
      </w:r>
      <w:r w:rsidRPr="00250188">
        <w:t xml:space="preserve">dohodou se zaměstnavatelem, bude </w:t>
      </w:r>
      <w:r w:rsidR="001F7495">
        <w:t xml:space="preserve">se </w:t>
      </w:r>
      <w:r w:rsidRPr="00250188">
        <w:t>mo</w:t>
      </w:r>
      <w:r>
        <w:t xml:space="preserve">ci </w:t>
      </w:r>
      <w:r w:rsidR="001F7495">
        <w:rPr>
          <w:b/>
        </w:rPr>
        <w:t>zaevi</w:t>
      </w:r>
      <w:r>
        <w:rPr>
          <w:b/>
        </w:rPr>
        <w:t>dov</w:t>
      </w:r>
      <w:r w:rsidR="001F7495">
        <w:rPr>
          <w:b/>
        </w:rPr>
        <w:t>at</w:t>
      </w:r>
      <w:r>
        <w:rPr>
          <w:b/>
        </w:rPr>
        <w:t xml:space="preserve"> na úřadu práce až po uplynutí 6 měsíců </w:t>
      </w:r>
      <w:r w:rsidRPr="00250188">
        <w:t>ode dne vzniku tohoto zaměstnání</w:t>
      </w:r>
      <w:r>
        <w:t>.</w:t>
      </w:r>
    </w:p>
    <w:p w:rsidR="00E16903" w:rsidRDefault="00E16903" w:rsidP="009E61F9">
      <w:pPr>
        <w:numPr>
          <w:ilvl w:val="0"/>
          <w:numId w:val="16"/>
        </w:numPr>
        <w:rPr>
          <w:b/>
        </w:rPr>
      </w:pPr>
      <w:r>
        <w:t xml:space="preserve">Stejně pak bude moci být </w:t>
      </w:r>
      <w:r w:rsidR="001F7495">
        <w:t>zae</w:t>
      </w:r>
      <w:r>
        <w:t xml:space="preserve">vidován na úřadu práce </w:t>
      </w:r>
      <w:r>
        <w:rPr>
          <w:b/>
        </w:rPr>
        <w:t>až po uplynutí 6 měsíců</w:t>
      </w:r>
      <w:r>
        <w:t xml:space="preserve"> ode dne vzniku tohoto zaměstnání </w:t>
      </w:r>
      <w:r w:rsidR="001F7495">
        <w:t xml:space="preserve">ten </w:t>
      </w:r>
      <w:r>
        <w:rPr>
          <w:b/>
        </w:rPr>
        <w:t>zaměstnanec</w:t>
      </w:r>
      <w:r>
        <w:t xml:space="preserve">, kterému úřad práce zprostředkuje vhodné zaměstnání, ale </w:t>
      </w:r>
      <w:r>
        <w:rPr>
          <w:b/>
        </w:rPr>
        <w:t>zaměstnavatel</w:t>
      </w:r>
      <w:r>
        <w:t xml:space="preserve"> s ním </w:t>
      </w:r>
      <w:r w:rsidRPr="00250188">
        <w:rPr>
          <w:b/>
        </w:rPr>
        <w:t>ukončí</w:t>
      </w:r>
      <w:r>
        <w:rPr>
          <w:b/>
        </w:rPr>
        <w:t xml:space="preserve"> pracovní poměr </w:t>
      </w:r>
      <w:r>
        <w:t xml:space="preserve">z důvodu </w:t>
      </w:r>
      <w:r>
        <w:rPr>
          <w:b/>
        </w:rPr>
        <w:t>hrubého porušení pracovních povinností.</w:t>
      </w:r>
    </w:p>
    <w:p w:rsidR="00E16903" w:rsidRDefault="00E16903" w:rsidP="00E16903">
      <w:pPr>
        <w:pStyle w:val="Nadpis3"/>
      </w:pPr>
      <w:bookmarkStart w:id="50" w:name="_Toc321211780"/>
      <w:r>
        <w:t>Odstupné</w:t>
      </w:r>
      <w:bookmarkEnd w:id="50"/>
    </w:p>
    <w:p w:rsidR="00E16903" w:rsidRDefault="00E16903" w:rsidP="00E16903">
      <w:r>
        <w:rPr>
          <w:sz w:val="28"/>
          <w:szCs w:val="28"/>
        </w:rPr>
        <w:t>P</w:t>
      </w:r>
      <w:r w:rsidRPr="00C0483B">
        <w:t>odpo</w:t>
      </w:r>
      <w:r>
        <w:t>ra</w:t>
      </w:r>
      <w:r w:rsidR="001F7495">
        <w:t xml:space="preserve"> dle nové úpravy</w:t>
      </w:r>
      <w:r>
        <w:t xml:space="preserve"> </w:t>
      </w:r>
      <w:r>
        <w:rPr>
          <w:b/>
        </w:rPr>
        <w:t>ne</w:t>
      </w:r>
      <w:r w:rsidR="001F7495">
        <w:rPr>
          <w:b/>
        </w:rPr>
        <w:t>může být</w:t>
      </w:r>
      <w:r>
        <w:rPr>
          <w:b/>
        </w:rPr>
        <w:t xml:space="preserve"> poskytována tomu uchazeči</w:t>
      </w:r>
      <w:r>
        <w:t xml:space="preserve"> o zaměstnání, </w:t>
      </w:r>
      <w:r w:rsidR="001F7495">
        <w:t>jemuž</w:t>
      </w:r>
      <w:r>
        <w:t xml:space="preserve"> </w:t>
      </w:r>
      <w:r>
        <w:rPr>
          <w:b/>
        </w:rPr>
        <w:t>náleží zákonné od</w:t>
      </w:r>
      <w:r w:rsidR="001F7495">
        <w:rPr>
          <w:b/>
        </w:rPr>
        <w:t>bytné, od</w:t>
      </w:r>
      <w:r>
        <w:rPr>
          <w:b/>
        </w:rPr>
        <w:t>stupné nebo odchodné</w:t>
      </w:r>
      <w:r>
        <w:t xml:space="preserve"> </w:t>
      </w:r>
      <w:r w:rsidRPr="00AC12B0">
        <w:t>–</w:t>
      </w:r>
      <w:r>
        <w:t xml:space="preserve"> podpůrčí doba pro poskytování podpory v těchto případech ne</w:t>
      </w:r>
      <w:r w:rsidR="001F7495">
        <w:t>ní krácena</w:t>
      </w:r>
      <w:r>
        <w:t xml:space="preserve">, pouze </w:t>
      </w:r>
      <w:r w:rsidR="001F7495">
        <w:t xml:space="preserve">se </w:t>
      </w:r>
      <w:r>
        <w:t>posune její počátek o dobu, kterou uchazeči o zaměstnání náleží zákonné od</w:t>
      </w:r>
      <w:r w:rsidR="001F7495">
        <w:t>bytné</w:t>
      </w:r>
      <w:r>
        <w:t>, od</w:t>
      </w:r>
      <w:r w:rsidR="001F7495">
        <w:t>stupné</w:t>
      </w:r>
      <w:r>
        <w:t xml:space="preserve"> </w:t>
      </w:r>
      <w:r w:rsidR="001F7495">
        <w:t>či</w:t>
      </w:r>
      <w:r>
        <w:t xml:space="preserve"> odchodné.</w:t>
      </w:r>
    </w:p>
    <w:p w:rsidR="00E16903" w:rsidRDefault="00E16903" w:rsidP="00E16903">
      <w:r>
        <w:t xml:space="preserve">Pokud </w:t>
      </w:r>
      <w:r w:rsidR="001F7495">
        <w:t xml:space="preserve">má </w:t>
      </w:r>
      <w:r>
        <w:t xml:space="preserve">zaměstnavatel zákonnou povinnost vyplatit zaměstnanci odstupné, ale </w:t>
      </w:r>
      <w:r w:rsidR="001F7495">
        <w:t xml:space="preserve">takto </w:t>
      </w:r>
      <w:r>
        <w:t xml:space="preserve">neučiní, vyplatí </w:t>
      </w:r>
      <w:r w:rsidR="001F7495">
        <w:t xml:space="preserve">Úřad práce České republiky </w:t>
      </w:r>
      <w:r>
        <w:t xml:space="preserve">uchazeči o zaměstnání kompenzaci </w:t>
      </w:r>
      <w:r w:rsidRPr="00C0483B">
        <w:rPr>
          <w:b/>
        </w:rPr>
        <w:t>ve výši 65%</w:t>
      </w:r>
      <w:r>
        <w:t xml:space="preserve"> odstupného</w:t>
      </w:r>
      <w:r w:rsidR="001F7495">
        <w:t>.</w:t>
      </w:r>
      <w:r>
        <w:t xml:space="preserve"> </w:t>
      </w:r>
      <w:r w:rsidR="001F7495">
        <w:t xml:space="preserve">Dále </w:t>
      </w:r>
      <w:r>
        <w:t xml:space="preserve">ji </w:t>
      </w:r>
      <w:r w:rsidR="001F7495">
        <w:t xml:space="preserve">pak </w:t>
      </w:r>
      <w:r>
        <w:t xml:space="preserve">bude </w:t>
      </w:r>
      <w:r w:rsidRPr="00C0483B">
        <w:rPr>
          <w:b/>
        </w:rPr>
        <w:t>vymáhat po zaměstnavateli</w:t>
      </w:r>
      <w:r>
        <w:t>.</w:t>
      </w:r>
    </w:p>
    <w:p w:rsidR="00E16903" w:rsidRDefault="00E16903" w:rsidP="00E16903">
      <w:pPr>
        <w:pStyle w:val="Nadpis3"/>
      </w:pPr>
      <w:bookmarkStart w:id="51" w:name="_Toc321211781"/>
      <w:r>
        <w:t>Veřejná služba</w:t>
      </w:r>
      <w:bookmarkEnd w:id="51"/>
    </w:p>
    <w:p w:rsidR="007F4D45" w:rsidRDefault="00E16903" w:rsidP="00E16903">
      <w:r w:rsidRPr="007F2BD3">
        <w:t>Veřejná služba</w:t>
      </w:r>
      <w:r>
        <w:rPr>
          <w:b/>
          <w:sz w:val="28"/>
          <w:szCs w:val="28"/>
        </w:rPr>
        <w:t xml:space="preserve"> </w:t>
      </w:r>
      <w:r>
        <w:t>je součástí aktivní politiky zaměstnanosti jako nástroj, který může nezaměstnaným pomoci navrátit se na trh práce. Současně bude využit potenciál dlouhodobě nezaměstnaných pro plnění veřejně prospěšných úkolů. Služba je určena p</w:t>
      </w:r>
      <w:r w:rsidRPr="00250188">
        <w:t xml:space="preserve">ro uchazeče o zaměstnání, kteří jsou vedeni </w:t>
      </w:r>
      <w:r>
        <w:t>v evidenci déle než 2 měsíce, a je v rozsahu</w:t>
      </w:r>
      <w:r>
        <w:rPr>
          <w:b/>
        </w:rPr>
        <w:t xml:space="preserve"> až 20 hodin týdně.</w:t>
      </w:r>
      <w:r>
        <w:t xml:space="preserve"> Jestliže uchazeč bez vážného důvodu odmítne nabídku, bude vyřazen z evidence uchazečů o zaměstnání i ze systému pomoci v hmotné nouzi. Uchazeč tím přijde o podporu a o dávky v hmotné nouzi. Při organizování veřejné služby se posiluje spolupráce mezi krajskými pobočkami Úřadu práce Č</w:t>
      </w:r>
      <w:r w:rsidR="0006403B">
        <w:t>eské republiky</w:t>
      </w:r>
      <w:r>
        <w:t xml:space="preserve"> a obcemi. Podrobná kritéria pro výběr uchazečů o zaměstnání, kterým bude veřejná služba nabídnuta, určí Úřad prác</w:t>
      </w:r>
      <w:r w:rsidR="0006403B">
        <w:t>e</w:t>
      </w:r>
      <w:r>
        <w:t xml:space="preserve"> České republiky. Veřejná služba neznamená jen úklid veřejných prostranství a komunikací, ale například i práce v nemocnicích či jiných budovách </w:t>
      </w:r>
      <w:r w:rsidRPr="00AC12B0">
        <w:t>–</w:t>
      </w:r>
      <w:r>
        <w:t xml:space="preserve"> ve školství, v sociální, charitativní, sportovní oblasti, dále v oblasti životního prostředí a ochrany zvířat apod. Úřad práce </w:t>
      </w:r>
      <w:r w:rsidR="0006403B">
        <w:t xml:space="preserve">České republiky </w:t>
      </w:r>
      <w:r>
        <w:t xml:space="preserve">rozhodne, komu veřejnou službu nabídne. Z počátku půjde především o nezaměstnané vedené v evidenci déle než jeden rok nepřetržitě nebo </w:t>
      </w:r>
      <w:r>
        <w:lastRenderedPageBreak/>
        <w:t>déle než jeden rok v  průběhu posledních tří let, kterým hrozí ztráta pracovních návyků.</w:t>
      </w:r>
      <w:r w:rsidR="0006403B">
        <w:t xml:space="preserve"> Občanů se zdravotním postižením se tato změna týká v případě, že jejich zdravotní stav jim umožňuje konkrétní činnost vykonávat. Tuto skutečnost uchazeči o zaměstnání osvědčují doložením </w:t>
      </w:r>
      <w:r w:rsidR="007F4D45">
        <w:t>potvrzení lékaře, že jejich zdravotní stav odpovídá výkonu nabízené veřejné služby.</w:t>
      </w:r>
    </w:p>
    <w:p w:rsidR="00E16903" w:rsidRDefault="00E16903" w:rsidP="00E16903">
      <w:pPr>
        <w:pStyle w:val="Nadpis3"/>
      </w:pPr>
      <w:bookmarkStart w:id="52" w:name="_Toc321211782"/>
      <w:r>
        <w:t>Zvolená rekvalifikace jako nový nástroj</w:t>
      </w:r>
      <w:bookmarkEnd w:id="52"/>
    </w:p>
    <w:p w:rsidR="00E16903" w:rsidRDefault="001F7495" w:rsidP="00E16903">
      <w:r>
        <w:t>Od 1. 1. 2012 si u</w:t>
      </w:r>
      <w:r w:rsidR="00E16903">
        <w:t xml:space="preserve">chazeč o zaměstnání může sám </w:t>
      </w:r>
      <w:r w:rsidR="00E16903">
        <w:rPr>
          <w:b/>
        </w:rPr>
        <w:t>vybrat rekvalifikační kurz i rekvalifikační zařízení</w:t>
      </w:r>
      <w:r>
        <w:rPr>
          <w:b/>
        </w:rPr>
        <w:t xml:space="preserve">. </w:t>
      </w:r>
      <w:r w:rsidRPr="001F7495">
        <w:t>Toto</w:t>
      </w:r>
      <w:r>
        <w:rPr>
          <w:b/>
        </w:rPr>
        <w:t xml:space="preserve"> </w:t>
      </w:r>
      <w:r w:rsidRPr="001F7495">
        <w:t>zařízení</w:t>
      </w:r>
      <w:r w:rsidR="00E16903">
        <w:t xml:space="preserve"> ovšem musí mít akreditovaný vzdělávací program. </w:t>
      </w:r>
      <w:r>
        <w:t>D</w:t>
      </w:r>
      <w:r w:rsidR="00E16903">
        <w:t>le vlastního uvážení si t</w:t>
      </w:r>
      <w:r>
        <w:t>edy</w:t>
      </w:r>
      <w:r w:rsidR="00E16903">
        <w:t xml:space="preserve"> uchazeč zvolí druh pracovní činnosti, v</w:t>
      </w:r>
      <w:r>
        <w:t>e které</w:t>
      </w:r>
      <w:r w:rsidR="00E16903">
        <w:t xml:space="preserve"> má zájem získat kvalifikaci za účelem získání </w:t>
      </w:r>
      <w:r>
        <w:t xml:space="preserve">vhodného </w:t>
      </w:r>
      <w:r w:rsidR="00E16903">
        <w:t xml:space="preserve">zaměstnání. Je však podmínkou, že úřad práce musí </w:t>
      </w:r>
      <w:r>
        <w:t xml:space="preserve">v první řadě </w:t>
      </w:r>
      <w:r w:rsidR="00E16903">
        <w:t xml:space="preserve">posoudit uplatnitelnost takto získané kvalifikace na trhu práce a zároveň </w:t>
      </w:r>
      <w:r>
        <w:t>ověřit</w:t>
      </w:r>
      <w:r w:rsidR="00E16903">
        <w:t xml:space="preserve">, zda rekvalifikace </w:t>
      </w:r>
      <w:r w:rsidR="00E16903" w:rsidRPr="007F4D45">
        <w:rPr>
          <w:b/>
        </w:rPr>
        <w:t xml:space="preserve">vyhovuje </w:t>
      </w:r>
      <w:r>
        <w:rPr>
          <w:b/>
        </w:rPr>
        <w:t xml:space="preserve">jeho </w:t>
      </w:r>
      <w:r w:rsidR="00E16903" w:rsidRPr="007F4D45">
        <w:rPr>
          <w:b/>
        </w:rPr>
        <w:t>zdravotnímu stavu</w:t>
      </w:r>
      <w:r>
        <w:rPr>
          <w:b/>
        </w:rPr>
        <w:t xml:space="preserve">. </w:t>
      </w:r>
      <w:r w:rsidRPr="001812D9">
        <w:rPr>
          <w:b/>
        </w:rPr>
        <w:t xml:space="preserve">Maximální </w:t>
      </w:r>
      <w:r w:rsidR="001812D9" w:rsidRPr="001812D9">
        <w:rPr>
          <w:b/>
        </w:rPr>
        <w:t>limit úhrady</w:t>
      </w:r>
      <w:r w:rsidR="001812D9">
        <w:rPr>
          <w:b/>
        </w:rPr>
        <w:t xml:space="preserve"> </w:t>
      </w:r>
      <w:r w:rsidR="001812D9">
        <w:t xml:space="preserve">za rekvalifikaci </w:t>
      </w:r>
      <w:r w:rsidR="00E16903">
        <w:t xml:space="preserve">činí </w:t>
      </w:r>
      <w:r w:rsidR="00E16903" w:rsidRPr="00F45CA0">
        <w:rPr>
          <w:b/>
        </w:rPr>
        <w:t>50 000 Kč</w:t>
      </w:r>
      <w:r w:rsidR="00E16903">
        <w:t xml:space="preserve"> </w:t>
      </w:r>
      <w:r w:rsidR="001812D9">
        <w:t>v období</w:t>
      </w:r>
      <w:r w:rsidR="00E16903">
        <w:t xml:space="preserve"> tří po sobě následujících let a </w:t>
      </w:r>
      <w:r w:rsidR="0042532C">
        <w:t>v případě, že</w:t>
      </w:r>
      <w:r w:rsidR="00E16903">
        <w:t xml:space="preserve"> se </w:t>
      </w:r>
      <w:r w:rsidR="001812D9">
        <w:t xml:space="preserve">limit </w:t>
      </w:r>
      <w:r w:rsidR="00E16903">
        <w:t xml:space="preserve">překročí, rozdíl ceny hradí </w:t>
      </w:r>
      <w:r w:rsidR="001812D9">
        <w:t>u</w:t>
      </w:r>
      <w:r w:rsidR="00E16903">
        <w:t>chazeč</w:t>
      </w:r>
      <w:r w:rsidR="001812D9">
        <w:t xml:space="preserve"> sám</w:t>
      </w:r>
      <w:r w:rsidR="00E16903">
        <w:t>.</w:t>
      </w:r>
    </w:p>
    <w:p w:rsidR="00E16903" w:rsidRDefault="00E16903" w:rsidP="00E16903">
      <w:r>
        <w:t xml:space="preserve">Úřad práce zvolenou rekvalifikaci uhradí pouze v případě, jestliže </w:t>
      </w:r>
      <w:r w:rsidR="001812D9">
        <w:t>předtím</w:t>
      </w:r>
      <w:r>
        <w:t xml:space="preserve"> vydá zájemci o tuto rekvalifikaci potvrzení, že po doložení úspěšného absolvování </w:t>
      </w:r>
      <w:r w:rsidR="001812D9">
        <w:t xml:space="preserve">rekvalifikačního kurzu tento </w:t>
      </w:r>
      <w:r>
        <w:t>kurz uhradí.</w:t>
      </w:r>
      <w:r>
        <w:rPr>
          <w:b/>
          <w:sz w:val="28"/>
          <w:szCs w:val="28"/>
        </w:rPr>
        <w:t xml:space="preserve"> </w:t>
      </w:r>
      <w:r w:rsidRPr="00BD3B0A">
        <w:t>Platí však, že uchazeč o zaměstnání</w:t>
      </w:r>
      <w:r>
        <w:t xml:space="preserve"> v tomto případě nemá nárok na podporu při rekvalifikaci.</w:t>
      </w:r>
    </w:p>
    <w:p w:rsidR="00E16903" w:rsidRDefault="00E16903" w:rsidP="00E16903">
      <w:pPr>
        <w:pStyle w:val="Nadpis3"/>
      </w:pPr>
      <w:bookmarkStart w:id="53" w:name="_Toc321211783"/>
      <w:r>
        <w:t>Sdílené zprostředkování zaměstnání</w:t>
      </w:r>
      <w:bookmarkEnd w:id="53"/>
    </w:p>
    <w:p w:rsidR="007F4D45" w:rsidRDefault="00E16903" w:rsidP="007F4D45">
      <w:r>
        <w:t>Uchazeče o zaměstnání může krajská pobočka Úřadu práce</w:t>
      </w:r>
      <w:r w:rsidR="007F4D45">
        <w:t xml:space="preserve"> České republiky</w:t>
      </w:r>
      <w:r>
        <w:t xml:space="preserve"> zařadit na základě individuálního akčního plánu a </w:t>
      </w:r>
      <w:r w:rsidR="001812D9">
        <w:t xml:space="preserve">také </w:t>
      </w:r>
      <w:r>
        <w:t xml:space="preserve">s jeho předchozím písemným souhlasem, do programu tzv. </w:t>
      </w:r>
      <w:r>
        <w:rPr>
          <w:b/>
        </w:rPr>
        <w:t>sdíleného zprostředkování zaměstnání</w:t>
      </w:r>
      <w:r>
        <w:t>, v</w:t>
      </w:r>
      <w:r w:rsidR="001812D9">
        <w:t>e kterém</w:t>
      </w:r>
      <w:r>
        <w:t xml:space="preserve"> Úřad práce </w:t>
      </w:r>
      <w:r w:rsidR="007F4D45">
        <w:t xml:space="preserve">České republiky </w:t>
      </w:r>
      <w:r>
        <w:t xml:space="preserve">spolupracuje se soukromými agenturami práce. </w:t>
      </w:r>
    </w:p>
    <w:p w:rsidR="007F4D45" w:rsidRDefault="007F4D45" w:rsidP="007F4D45">
      <w:pPr>
        <w:numPr>
          <w:ilvl w:val="0"/>
          <w:numId w:val="17"/>
        </w:numPr>
        <w:rPr>
          <w:b/>
        </w:rPr>
      </w:pPr>
      <w:r>
        <w:t xml:space="preserve">Agentury práce mohou získat </w:t>
      </w:r>
      <w:r w:rsidRPr="007F4D45">
        <w:rPr>
          <w:b/>
        </w:rPr>
        <w:t>příspěvek na každého uchazeče o zaměstnání</w:t>
      </w:r>
      <w:r>
        <w:t xml:space="preserve">, </w:t>
      </w:r>
      <w:r w:rsidR="001812D9">
        <w:t>jemuž</w:t>
      </w:r>
      <w:r w:rsidRPr="007F4D45">
        <w:rPr>
          <w:b/>
        </w:rPr>
        <w:t xml:space="preserve"> bude agentura zaměstnání</w:t>
      </w:r>
      <w:r w:rsidR="001812D9">
        <w:rPr>
          <w:b/>
        </w:rPr>
        <w:t xml:space="preserve"> zprostředkovávat</w:t>
      </w:r>
      <w:r>
        <w:t>.</w:t>
      </w:r>
    </w:p>
    <w:p w:rsidR="00E16903" w:rsidRDefault="00E16903" w:rsidP="009E61F9">
      <w:pPr>
        <w:numPr>
          <w:ilvl w:val="0"/>
          <w:numId w:val="17"/>
        </w:numPr>
        <w:rPr>
          <w:b/>
        </w:rPr>
      </w:pPr>
      <w:r>
        <w:t xml:space="preserve">K tomuto mohou získat </w:t>
      </w:r>
      <w:r w:rsidR="001812D9">
        <w:t xml:space="preserve">ještě </w:t>
      </w:r>
      <w:r>
        <w:t xml:space="preserve">další příspěvek, </w:t>
      </w:r>
      <w:r w:rsidR="001812D9">
        <w:t xml:space="preserve">a to, </w:t>
      </w:r>
      <w:r>
        <w:t xml:space="preserve">když uchazeče </w:t>
      </w:r>
      <w:r w:rsidRPr="005464C3">
        <w:rPr>
          <w:b/>
        </w:rPr>
        <w:t xml:space="preserve">umístí </w:t>
      </w:r>
      <w:r>
        <w:rPr>
          <w:b/>
        </w:rPr>
        <w:t>do pracovního poměru na dobu neurčitou</w:t>
      </w:r>
      <w:r>
        <w:t xml:space="preserve"> a tak</w:t>
      </w:r>
      <w:r w:rsidR="001812D9">
        <w:t>též</w:t>
      </w:r>
      <w:r>
        <w:t xml:space="preserve">, když si tento </w:t>
      </w:r>
      <w:r w:rsidR="001812D9">
        <w:t>uchazeč</w:t>
      </w:r>
      <w:r>
        <w:t xml:space="preserve"> </w:t>
      </w:r>
      <w:r>
        <w:rPr>
          <w:b/>
        </w:rPr>
        <w:t>udrží zaměstnání minimálně 6 měsíců.</w:t>
      </w:r>
    </w:p>
    <w:p w:rsidR="007F4D45" w:rsidRDefault="007F4D45" w:rsidP="009E61F9">
      <w:pPr>
        <w:numPr>
          <w:ilvl w:val="0"/>
          <w:numId w:val="17"/>
        </w:numPr>
        <w:rPr>
          <w:b/>
        </w:rPr>
      </w:pPr>
      <w:r>
        <w:t xml:space="preserve">Agentury práce mohou získat </w:t>
      </w:r>
      <w:r w:rsidRPr="007F4D45">
        <w:rPr>
          <w:b/>
        </w:rPr>
        <w:t>příspěvek na každého uchazeče o zaměstnání</w:t>
      </w:r>
      <w:r>
        <w:t xml:space="preserve">, </w:t>
      </w:r>
      <w:r w:rsidR="001812D9">
        <w:t>jemuž</w:t>
      </w:r>
      <w:r w:rsidRPr="007F4D45">
        <w:rPr>
          <w:b/>
        </w:rPr>
        <w:t xml:space="preserve"> bude agentura zprostředkovávat zaměstnání</w:t>
      </w:r>
      <w:r>
        <w:t>.</w:t>
      </w:r>
    </w:p>
    <w:p w:rsidR="00E16903" w:rsidRPr="005464C3" w:rsidRDefault="00E16903" w:rsidP="009E61F9">
      <w:pPr>
        <w:numPr>
          <w:ilvl w:val="0"/>
          <w:numId w:val="17"/>
        </w:numPr>
        <w:rPr>
          <w:b/>
        </w:rPr>
      </w:pPr>
      <w:r>
        <w:lastRenderedPageBreak/>
        <w:t xml:space="preserve">Za umístění uchazeče o zaměstnání </w:t>
      </w:r>
      <w:r w:rsidR="001812D9">
        <w:t>ale</w:t>
      </w:r>
      <w:r>
        <w:t xml:space="preserve"> nebude považováno, když </w:t>
      </w:r>
      <w:r w:rsidR="001812D9">
        <w:t>jej</w:t>
      </w:r>
      <w:r>
        <w:t xml:space="preserve"> přijme do pracovního poměru </w:t>
      </w:r>
      <w:r w:rsidR="001812D9">
        <w:t xml:space="preserve">sama </w:t>
      </w:r>
      <w:r>
        <w:t>agentura práce pověřená zprostředkováním zaměstnání.</w:t>
      </w:r>
    </w:p>
    <w:p w:rsidR="00E16903" w:rsidRPr="00F45CA0" w:rsidRDefault="00E16903" w:rsidP="009E61F9">
      <w:pPr>
        <w:numPr>
          <w:ilvl w:val="0"/>
          <w:numId w:val="17"/>
        </w:numPr>
        <w:rPr>
          <w:b/>
        </w:rPr>
      </w:pPr>
      <w:r>
        <w:t>Dohoda mezi Úřadem práce Č</w:t>
      </w:r>
      <w:r w:rsidR="001812D9">
        <w:t>eské republiky</w:t>
      </w:r>
      <w:r>
        <w:t xml:space="preserve"> a agenturou práce bude obsahovat i účinné nástroje</w:t>
      </w:r>
      <w:r w:rsidR="001812D9">
        <w:t xml:space="preserve"> určené </w:t>
      </w:r>
      <w:r>
        <w:t xml:space="preserve">pro </w:t>
      </w:r>
      <w:r>
        <w:rPr>
          <w:b/>
        </w:rPr>
        <w:t>kontrolu</w:t>
      </w:r>
      <w:r>
        <w:t xml:space="preserve"> prováděného zprostředkování zaměstnání. </w:t>
      </w:r>
    </w:p>
    <w:p w:rsidR="00E16903" w:rsidRDefault="00E16903" w:rsidP="00E16903">
      <w:r>
        <w:t xml:space="preserve">Výše příspěvku za umístění uchazeče o zaměstnání do pracovního poměru, za podmínek stanoveným zákonem v rámci aktivní politiky zaměstnanosti, činí </w:t>
      </w:r>
      <w:r w:rsidRPr="004D51FE">
        <w:rPr>
          <w:b/>
        </w:rPr>
        <w:t>5 000 Kč</w:t>
      </w:r>
      <w:r>
        <w:t xml:space="preserve"> na jednoho uchazeče, </w:t>
      </w:r>
      <w:r w:rsidRPr="00BD3B0A">
        <w:rPr>
          <w:b/>
        </w:rPr>
        <w:t>1250 Kč</w:t>
      </w:r>
      <w:r>
        <w:t xml:space="preserve"> za umístění uchazeče o zaměstnání do pracovního poměru </w:t>
      </w:r>
      <w:r w:rsidRPr="00BD3B0A">
        <w:rPr>
          <w:b/>
        </w:rPr>
        <w:t>na dobu neurčitou</w:t>
      </w:r>
      <w:r>
        <w:t xml:space="preserve"> a </w:t>
      </w:r>
      <w:r w:rsidRPr="00BD3B0A">
        <w:rPr>
          <w:b/>
        </w:rPr>
        <w:t>500 Kč</w:t>
      </w:r>
      <w:r>
        <w:t xml:space="preserve"> za umístění uchazeče do pracovního poměru, který setrvá </w:t>
      </w:r>
      <w:r w:rsidRPr="00BD3B0A">
        <w:rPr>
          <w:b/>
        </w:rPr>
        <w:t>minimálně 6 měsíců</w:t>
      </w:r>
      <w:r>
        <w:t xml:space="preserve"> od nástupu do zaměstnání (nesmí ho však přijmout sama agentura práce). Agentura </w:t>
      </w:r>
      <w:r w:rsidRPr="00BD3B0A">
        <w:rPr>
          <w:b/>
        </w:rPr>
        <w:t xml:space="preserve">nemůže </w:t>
      </w:r>
      <w:r>
        <w:t xml:space="preserve">dočasně přidělit k výkonu práce zaměstnance, který je </w:t>
      </w:r>
      <w:r w:rsidRPr="00BD3B0A">
        <w:rPr>
          <w:b/>
        </w:rPr>
        <w:t>osobou se zdravotním postižením</w:t>
      </w:r>
      <w:r>
        <w:t>.</w:t>
      </w:r>
    </w:p>
    <w:p w:rsidR="007F4D45" w:rsidRDefault="007F4D45" w:rsidP="00E16903">
      <w:r>
        <w:t>Zavedením tohoto nástroje si Ministerstvo práce a sociálních věcí klade za cíl zvýšit efektivitu zprostředkování zaměstnání a umožnit efektivní využití různých forem zprostředkování zaměstnání uchazečům, kteří si práci sami aktivně nehledají.</w:t>
      </w:r>
    </w:p>
    <w:p w:rsidR="00E16903" w:rsidRDefault="00E16903" w:rsidP="00E16903">
      <w:pPr>
        <w:pStyle w:val="Nadpis3"/>
      </w:pPr>
      <w:bookmarkStart w:id="54" w:name="_Toc321211784"/>
      <w:r>
        <w:t>Agentury práce</w:t>
      </w:r>
      <w:bookmarkEnd w:id="54"/>
    </w:p>
    <w:p w:rsidR="00E16903" w:rsidRDefault="00E16903" w:rsidP="00E16903">
      <w:r w:rsidRPr="005464C3">
        <w:t>P</w:t>
      </w:r>
      <w:r w:rsidR="00A67F3B">
        <w:t>ovinnosti a p</w:t>
      </w:r>
      <w:r w:rsidRPr="005464C3">
        <w:t>ráv</w:t>
      </w:r>
      <w:r>
        <w:t xml:space="preserve">a agentur práce </w:t>
      </w:r>
      <w:r w:rsidR="00A67F3B">
        <w:t xml:space="preserve">se </w:t>
      </w:r>
      <w:r>
        <w:t xml:space="preserve">při zajišťování povinného pojištění pro případ svého úpadku </w:t>
      </w:r>
      <w:r w:rsidR="00507BA2">
        <w:t xml:space="preserve">v rámci novely zákona o zaměstnanosti </w:t>
      </w:r>
      <w:r>
        <w:t xml:space="preserve">zpřesňují. Informační povinnost těchto agentur se </w:t>
      </w:r>
      <w:r w:rsidR="00A67F3B">
        <w:t xml:space="preserve">dále </w:t>
      </w:r>
      <w:r>
        <w:t>rozšiřuje o hlášení počtu uchazečů o zaměstnání</w:t>
      </w:r>
      <w:r w:rsidR="00A67F3B">
        <w:t>, kteří byli</w:t>
      </w:r>
      <w:r>
        <w:t xml:space="preserve"> umístěn</w:t>
      </w:r>
      <w:r w:rsidR="00A67F3B">
        <w:t>i</w:t>
      </w:r>
      <w:r>
        <w:t xml:space="preserve"> na základě dohody s Úřadem práce</w:t>
      </w:r>
      <w:r w:rsidR="00507BA2">
        <w:t xml:space="preserve"> České republiky</w:t>
      </w:r>
      <w:r>
        <w:t xml:space="preserve"> (sdílené zprostředkování).</w:t>
      </w:r>
    </w:p>
    <w:p w:rsidR="00E16903" w:rsidRDefault="00E16903" w:rsidP="00E16903">
      <w:r>
        <w:t>Agentura</w:t>
      </w:r>
      <w:r w:rsidR="00507BA2">
        <w:t xml:space="preserve"> </w:t>
      </w:r>
      <w:r>
        <w:t>práce nebude moci dočasně přidělit k výkonu práce u uživatele zaměstnance,</w:t>
      </w:r>
      <w:r w:rsidR="00507BA2">
        <w:t xml:space="preserve"> </w:t>
      </w:r>
      <w:r>
        <w:t xml:space="preserve">který je </w:t>
      </w:r>
      <w:r w:rsidRPr="00507BA2">
        <w:rPr>
          <w:b/>
        </w:rPr>
        <w:t>osobou se zdravotním postižením</w:t>
      </w:r>
      <w:r>
        <w:t xml:space="preserve"> či kterému byla vydána </w:t>
      </w:r>
      <w:r w:rsidRPr="00507BA2">
        <w:rPr>
          <w:b/>
          <w:color w:val="000000" w:themeColor="text1"/>
        </w:rPr>
        <w:t>zelená karta</w:t>
      </w:r>
      <w:r w:rsidRPr="000B5550">
        <w:rPr>
          <w:color w:val="000000" w:themeColor="text1"/>
        </w:rPr>
        <w:t xml:space="preserve">, </w:t>
      </w:r>
      <w:r w:rsidRPr="00507BA2">
        <w:rPr>
          <w:b/>
          <w:color w:val="000000" w:themeColor="text1"/>
        </w:rPr>
        <w:t>modrá karta</w:t>
      </w:r>
      <w:r w:rsidRPr="000B5550">
        <w:rPr>
          <w:color w:val="000000" w:themeColor="text1"/>
        </w:rPr>
        <w:t xml:space="preserve"> </w:t>
      </w:r>
      <w:r>
        <w:t xml:space="preserve">nebo kterému bylo vydáno </w:t>
      </w:r>
      <w:r w:rsidRPr="00507BA2">
        <w:rPr>
          <w:b/>
        </w:rPr>
        <w:t>povolení k zaměstnání</w:t>
      </w:r>
      <w:r>
        <w:t>. Zelená karta je povolení k dlouhodobému pobytu za účelem zaměstnání na území České republiky ve zvláštních případech. Cizinec, který má zelenou kartu vydanou na konkrétní pracovní místo, je oprávněn pobývat na území České republiky a pracovat na pracovním místě, na které byla zelená karta vydána. Modrá karta je povolení k dlouhodobému pobytu na území České republiky za účelem výkonu zaměstnání vyžadujícího vysokou kvalifikaci. Obě karty jsou určeny pro cizince ze zemí, které nejsou členy Evropské unie.</w:t>
      </w:r>
    </w:p>
    <w:p w:rsidR="00507BA2" w:rsidRDefault="00507BA2" w:rsidP="00E16903"/>
    <w:p w:rsidR="00E16903" w:rsidRDefault="00E16903" w:rsidP="00E16903">
      <w:pPr>
        <w:pStyle w:val="Nadpis3"/>
      </w:pPr>
      <w:bookmarkStart w:id="55" w:name="_Toc321211785"/>
      <w:r>
        <w:lastRenderedPageBreak/>
        <w:t>Nelegální práce</w:t>
      </w:r>
      <w:bookmarkEnd w:id="55"/>
    </w:p>
    <w:p w:rsidR="00E16903" w:rsidRDefault="00E16903" w:rsidP="00E16903">
      <w:r>
        <w:t>Za nelegální je dle novely zákona o zaměstnanosti považován i tzv. „</w:t>
      </w:r>
      <w:proofErr w:type="spellStart"/>
      <w:r>
        <w:t>švarcsystém</w:t>
      </w:r>
      <w:proofErr w:type="spellEnd"/>
      <w:r>
        <w:t xml:space="preserve">“, kdy oficiálně vystupuje osoba jako osoba samostatně výdělečně činná (dále OSVČ), ale fakticky práce odpovídá pracovněprávnímu vztahu. </w:t>
      </w:r>
    </w:p>
    <w:p w:rsidR="00E16903" w:rsidRDefault="00E16903" w:rsidP="00E16903">
      <w:pPr>
        <w:pStyle w:val="Nadpis4"/>
      </w:pPr>
      <w:bookmarkStart w:id="56" w:name="_Toc321211786"/>
      <w:r>
        <w:t>Nevýhody nelegální práce</w:t>
      </w:r>
      <w:bookmarkEnd w:id="56"/>
    </w:p>
    <w:p w:rsidR="00E16903" w:rsidRDefault="00E16903" w:rsidP="00E16903">
      <w:r>
        <w:t>Člověk, který takto pracuje, neplatí sociální pojištění</w:t>
      </w:r>
      <w:r w:rsidR="00A67F3B">
        <w:t xml:space="preserve"> ani daně</w:t>
      </w:r>
      <w:r>
        <w:t>, což je velmi rizikové:</w:t>
      </w:r>
    </w:p>
    <w:p w:rsidR="00E16903" w:rsidRDefault="00E16903" w:rsidP="009E61F9">
      <w:pPr>
        <w:numPr>
          <w:ilvl w:val="0"/>
          <w:numId w:val="18"/>
        </w:numPr>
        <w:rPr>
          <w:color w:val="000000" w:themeColor="text1"/>
        </w:rPr>
      </w:pPr>
      <w:r w:rsidRPr="00AA0794">
        <w:rPr>
          <w:color w:val="000000" w:themeColor="text1"/>
        </w:rPr>
        <w:t>V</w:t>
      </w:r>
      <w:r>
        <w:rPr>
          <w:color w:val="000000" w:themeColor="text1"/>
        </w:rPr>
        <w:t> </w:t>
      </w:r>
      <w:r w:rsidRPr="00AA0794">
        <w:rPr>
          <w:color w:val="000000" w:themeColor="text1"/>
        </w:rPr>
        <w:t>případě</w:t>
      </w:r>
      <w:r>
        <w:rPr>
          <w:color w:val="000000" w:themeColor="text1"/>
        </w:rPr>
        <w:t xml:space="preserve"> </w:t>
      </w:r>
      <w:r w:rsidR="00A67F3B">
        <w:rPr>
          <w:color w:val="000000" w:themeColor="text1"/>
        </w:rPr>
        <w:t>úrazu</w:t>
      </w:r>
      <w:r>
        <w:rPr>
          <w:color w:val="000000" w:themeColor="text1"/>
        </w:rPr>
        <w:t xml:space="preserve"> nebo </w:t>
      </w:r>
      <w:r w:rsidR="00A67F3B">
        <w:rPr>
          <w:color w:val="000000" w:themeColor="text1"/>
        </w:rPr>
        <w:t>nemoci</w:t>
      </w:r>
      <w:r>
        <w:rPr>
          <w:color w:val="000000" w:themeColor="text1"/>
        </w:rPr>
        <w:t xml:space="preserve"> nedostane nemocenské dávky, po dobu trvání pracovní neschopnosti proto zůstává bez jakéhokoli příjmu.</w:t>
      </w:r>
    </w:p>
    <w:p w:rsidR="00E16903" w:rsidRDefault="00E16903" w:rsidP="009E61F9">
      <w:pPr>
        <w:numPr>
          <w:ilvl w:val="0"/>
          <w:numId w:val="18"/>
        </w:numPr>
        <w:rPr>
          <w:color w:val="000000" w:themeColor="text1"/>
        </w:rPr>
      </w:pPr>
      <w:r>
        <w:rPr>
          <w:color w:val="000000" w:themeColor="text1"/>
        </w:rPr>
        <w:t>V případě ztráty výdělečné činnosti nezíská nebo ztrácí nárok na podporu v nezaměstnanosti.</w:t>
      </w:r>
    </w:p>
    <w:p w:rsidR="00E16903" w:rsidRDefault="00E16903" w:rsidP="009E61F9">
      <w:pPr>
        <w:numPr>
          <w:ilvl w:val="0"/>
          <w:numId w:val="18"/>
        </w:numPr>
        <w:rPr>
          <w:color w:val="000000" w:themeColor="text1"/>
        </w:rPr>
      </w:pPr>
      <w:r>
        <w:rPr>
          <w:color w:val="000000" w:themeColor="text1"/>
        </w:rPr>
        <w:t xml:space="preserve">Doba výkonu nelegální práce </w:t>
      </w:r>
      <w:r w:rsidR="00A67F3B">
        <w:rPr>
          <w:color w:val="000000" w:themeColor="text1"/>
        </w:rPr>
        <w:t>následně</w:t>
      </w:r>
      <w:r>
        <w:rPr>
          <w:color w:val="000000" w:themeColor="text1"/>
        </w:rPr>
        <w:t xml:space="preserve"> člověku chybí při přiznání starobního </w:t>
      </w:r>
      <w:r w:rsidR="00A67F3B">
        <w:rPr>
          <w:color w:val="000000" w:themeColor="text1"/>
        </w:rPr>
        <w:t xml:space="preserve">případně i </w:t>
      </w:r>
      <w:r>
        <w:rPr>
          <w:color w:val="000000" w:themeColor="text1"/>
        </w:rPr>
        <w:t xml:space="preserve">invalidního důchodu. </w:t>
      </w:r>
    </w:p>
    <w:p w:rsidR="00E16903" w:rsidRDefault="00E16903" w:rsidP="00E16903">
      <w:pPr>
        <w:pStyle w:val="Nadpis4"/>
      </w:pPr>
      <w:bookmarkStart w:id="57" w:name="_Toc321211787"/>
      <w:r>
        <w:t>Postih nelegální práce</w:t>
      </w:r>
      <w:bookmarkEnd w:id="57"/>
    </w:p>
    <w:p w:rsidR="00E16903" w:rsidRDefault="0013688E" w:rsidP="00E16903">
      <w:r>
        <w:t>Novela zákona o zaměstnanosti zpřísňuje</w:t>
      </w:r>
      <w:r w:rsidR="00E16903">
        <w:t xml:space="preserve"> postih za výkon nelegální práce. </w:t>
      </w:r>
      <w:r w:rsidR="00A67F3B">
        <w:t xml:space="preserve">Dochází ke zvýšení </w:t>
      </w:r>
      <w:r w:rsidR="00A67F3B">
        <w:rPr>
          <w:b/>
        </w:rPr>
        <w:t>ma</w:t>
      </w:r>
      <w:r w:rsidR="00E16903">
        <w:rPr>
          <w:b/>
        </w:rPr>
        <w:t>ximální částk</w:t>
      </w:r>
      <w:r w:rsidR="00A67F3B">
        <w:rPr>
          <w:b/>
        </w:rPr>
        <w:t>y</w:t>
      </w:r>
      <w:r w:rsidR="00E16903">
        <w:rPr>
          <w:b/>
        </w:rPr>
        <w:t xml:space="preserve"> pokuty </w:t>
      </w:r>
      <w:r w:rsidR="00E16903">
        <w:t xml:space="preserve">z 10 000 Kč na </w:t>
      </w:r>
      <w:r w:rsidR="00E16903" w:rsidRPr="008A5933">
        <w:rPr>
          <w:b/>
        </w:rPr>
        <w:t>100 000 Kč</w:t>
      </w:r>
      <w:r w:rsidR="00E16903">
        <w:t>.</w:t>
      </w:r>
    </w:p>
    <w:p w:rsidR="00E16903" w:rsidRDefault="00E16903" w:rsidP="00E16903">
      <w:r>
        <w:t xml:space="preserve">Pokutu </w:t>
      </w:r>
      <w:r>
        <w:rPr>
          <w:b/>
        </w:rPr>
        <w:t xml:space="preserve">až do výše 10 000 Kč </w:t>
      </w:r>
      <w:r>
        <w:t xml:space="preserve">je možné uložit </w:t>
      </w:r>
      <w:r w:rsidR="00A67F3B">
        <w:t>jedinci</w:t>
      </w:r>
      <w:r>
        <w:t xml:space="preserve">, </w:t>
      </w:r>
      <w:r w:rsidR="00A67F3B">
        <w:t>který</w:t>
      </w:r>
      <w:r>
        <w:t xml:space="preserve"> se zdržuje na pracovišti kontrolované osoby a vykonává pro ni práci za to, že odmítne </w:t>
      </w:r>
      <w:r w:rsidR="00A67F3B">
        <w:t xml:space="preserve">prokázat legálnost pracovněprávního vztahu a </w:t>
      </w:r>
      <w:r>
        <w:t>osvědčit svou totožnost</w:t>
      </w:r>
      <w:r w:rsidR="00A67F3B">
        <w:t>.</w:t>
      </w:r>
      <w:r>
        <w:t xml:space="preserve"> </w:t>
      </w:r>
      <w:r w:rsidR="00A67F3B">
        <w:t>Cílem tohoto o</w:t>
      </w:r>
      <w:r>
        <w:t xml:space="preserve">patření </w:t>
      </w:r>
      <w:r w:rsidR="00A67F3B">
        <w:t>je</w:t>
      </w:r>
      <w:r>
        <w:t xml:space="preserve"> působit preventivně v oblasti nelegální práce.</w:t>
      </w:r>
    </w:p>
    <w:p w:rsidR="00E16903" w:rsidRDefault="00A67F3B" w:rsidP="00E16903">
      <w:r>
        <w:t>Nově je d</w:t>
      </w:r>
      <w:r w:rsidR="00E16903">
        <w:t xml:space="preserve">efinice </w:t>
      </w:r>
      <w:r w:rsidR="00E16903">
        <w:rPr>
          <w:b/>
        </w:rPr>
        <w:t xml:space="preserve">nelegální práce </w:t>
      </w:r>
      <w:r w:rsidR="00E16903">
        <w:t xml:space="preserve">upravena tak, aby bylo její </w:t>
      </w:r>
      <w:r w:rsidR="00E16903" w:rsidRPr="00DE5484">
        <w:rPr>
          <w:b/>
        </w:rPr>
        <w:t xml:space="preserve">prokazování </w:t>
      </w:r>
      <w:r>
        <w:rPr>
          <w:b/>
        </w:rPr>
        <w:t xml:space="preserve">jednoznačné a </w:t>
      </w:r>
      <w:r w:rsidR="00E16903" w:rsidRPr="00DE5484">
        <w:rPr>
          <w:b/>
        </w:rPr>
        <w:t>snazší</w:t>
      </w:r>
      <w:r>
        <w:rPr>
          <w:b/>
        </w:rPr>
        <w:t>.</w:t>
      </w:r>
      <w:r w:rsidR="00E16903">
        <w:rPr>
          <w:b/>
        </w:rPr>
        <w:t xml:space="preserve"> </w:t>
      </w:r>
      <w:r w:rsidR="00E16903">
        <w:t xml:space="preserve">Tím se zabrání úniku finančních prostředků v oblasti </w:t>
      </w:r>
      <w:r>
        <w:t xml:space="preserve">daní a </w:t>
      </w:r>
      <w:r w:rsidR="00E16903">
        <w:t>pojistného</w:t>
      </w:r>
      <w:r>
        <w:t>.</w:t>
      </w:r>
    </w:p>
    <w:p w:rsidR="00E16903" w:rsidRDefault="00A67F3B" w:rsidP="00E16903">
      <w:r>
        <w:t>Dalším o</w:t>
      </w:r>
      <w:r w:rsidR="00E16903">
        <w:t>patření</w:t>
      </w:r>
      <w:r>
        <w:t>m</w:t>
      </w:r>
      <w:r w:rsidR="00E16903">
        <w:t xml:space="preserve"> k </w:t>
      </w:r>
      <w:r w:rsidR="00E16903">
        <w:rPr>
          <w:b/>
        </w:rPr>
        <w:t>potírání nelegální práce</w:t>
      </w:r>
      <w:r>
        <w:rPr>
          <w:b/>
        </w:rPr>
        <w:t xml:space="preserve"> </w:t>
      </w:r>
      <w:r>
        <w:t xml:space="preserve">je </w:t>
      </w:r>
      <w:r w:rsidR="00E16903">
        <w:rPr>
          <w:b/>
        </w:rPr>
        <w:t>zv</w:t>
      </w:r>
      <w:r>
        <w:rPr>
          <w:b/>
        </w:rPr>
        <w:t>ýšení</w:t>
      </w:r>
      <w:r w:rsidR="00E16903">
        <w:rPr>
          <w:b/>
        </w:rPr>
        <w:t xml:space="preserve"> maximální částk</w:t>
      </w:r>
      <w:r>
        <w:rPr>
          <w:b/>
        </w:rPr>
        <w:t>y</w:t>
      </w:r>
      <w:r w:rsidR="00E16903">
        <w:rPr>
          <w:b/>
        </w:rPr>
        <w:t xml:space="preserve"> pokuty za umožnění výkonu nelegální práce</w:t>
      </w:r>
      <w:r>
        <w:t>, a to</w:t>
      </w:r>
      <w:r w:rsidR="00E16903">
        <w:rPr>
          <w:b/>
        </w:rPr>
        <w:t xml:space="preserve"> </w:t>
      </w:r>
      <w:r w:rsidR="00E16903">
        <w:t xml:space="preserve">z 5 milionů Kč na </w:t>
      </w:r>
      <w:r w:rsidR="00E16903">
        <w:rPr>
          <w:b/>
        </w:rPr>
        <w:t>10 milionů Kč.</w:t>
      </w:r>
      <w:r w:rsidR="00E16903">
        <w:t xml:space="preserve"> Minimální výše pokuty </w:t>
      </w:r>
      <w:r w:rsidR="0082057B">
        <w:t xml:space="preserve">tak </w:t>
      </w:r>
      <w:r w:rsidR="00E16903">
        <w:t>činí 250 000 Kč.</w:t>
      </w:r>
    </w:p>
    <w:p w:rsidR="00E16903" w:rsidRDefault="00E16903" w:rsidP="00E16903">
      <w:pPr>
        <w:pStyle w:val="Nadpis4"/>
      </w:pPr>
      <w:bookmarkStart w:id="58" w:name="_Toc321211788"/>
      <w:r>
        <w:t>Kontrolní činnost státu</w:t>
      </w:r>
      <w:bookmarkEnd w:id="58"/>
    </w:p>
    <w:p w:rsidR="00E16903" w:rsidRDefault="00E16903" w:rsidP="00E16903">
      <w:r>
        <w:t xml:space="preserve">Spolu s reorganizací struktury úřadů práce a jejich agendy posílí aparát </w:t>
      </w:r>
      <w:r w:rsidRPr="008A5933">
        <w:rPr>
          <w:b/>
        </w:rPr>
        <w:t>Státního úřadu inspekce práce</w:t>
      </w:r>
      <w:r>
        <w:t xml:space="preserve">, kde bude činnost sjednocena. </w:t>
      </w:r>
      <w:r w:rsidR="0013688E">
        <w:t>Ministerstvo práce a sociálních věcí n</w:t>
      </w:r>
      <w:r>
        <w:t xml:space="preserve">avyšuje počet kontrolorů prostřednictvím zajištění provozu tzv. </w:t>
      </w:r>
      <w:r w:rsidRPr="0013688E">
        <w:rPr>
          <w:b/>
        </w:rPr>
        <w:t>mobilních kanceláří</w:t>
      </w:r>
      <w:r>
        <w:t>, tedy automobilů</w:t>
      </w:r>
      <w:r w:rsidR="0082057B">
        <w:t xml:space="preserve">, které jsou </w:t>
      </w:r>
      <w:r>
        <w:t>vybaven</w:t>
      </w:r>
      <w:r w:rsidR="0082057B">
        <w:t>y</w:t>
      </w:r>
      <w:r>
        <w:t xml:space="preserve"> technikou</w:t>
      </w:r>
      <w:r w:rsidR="0082057B">
        <w:t>,</w:t>
      </w:r>
      <w:r>
        <w:t xml:space="preserve"> potřebnou k</w:t>
      </w:r>
      <w:r w:rsidR="0082057B">
        <w:t> </w:t>
      </w:r>
      <w:r>
        <w:t>výkonu</w:t>
      </w:r>
      <w:r w:rsidR="0082057B">
        <w:t xml:space="preserve"> rychlé a </w:t>
      </w:r>
      <w:r>
        <w:t xml:space="preserve">efektivní </w:t>
      </w:r>
      <w:r>
        <w:lastRenderedPageBreak/>
        <w:t>kontroly.  Pro výkon kontrol budou mít mobilní kanceláře k dispozici laptop, tiskárnu, skener, dálkové připojení k internetu a GPS. Projekt počítá s možností on-line vstupu inspektorů do databáze Úřadu práce České republiky, tedy do evidence nezaměstnaných a k vydaným povolením k zaměstnání cizinců. O přihlášení k pojištění zase budou inspektoři získávat informace z databáze České správy sociálního zabezpečení. Změna v systému kontrol b</w:t>
      </w:r>
      <w:r w:rsidR="0013688E">
        <w:t xml:space="preserve">y měla být dle předpokladu Ministerstva práce a sociálních věcí </w:t>
      </w:r>
      <w:r>
        <w:t xml:space="preserve">pohodlnější i pro kontrolované subjekty, tedy zaměstnavatele. Výkon kontroly v oblasti pracovněprávních vztahů a v oblasti zaměstnanosti bude prováděn pouze jedním kontrolním orgánem a to Státní inspekcí úřadu práce. </w:t>
      </w:r>
      <w:r w:rsidR="0013688E">
        <w:t>Ministerstvo práce a sociální věcí se zavazuje v rámci novely p</w:t>
      </w:r>
      <w:r w:rsidR="009B45EC">
        <w:t>o</w:t>
      </w:r>
      <w:r>
        <w:t xml:space="preserve">čet kontrol v roce 2012 </w:t>
      </w:r>
      <w:r w:rsidR="0013688E">
        <w:t>zvýšit až</w:t>
      </w:r>
      <w:r>
        <w:rPr>
          <w:b/>
        </w:rPr>
        <w:t xml:space="preserve"> čtyřnásobně</w:t>
      </w:r>
      <w:r>
        <w:t xml:space="preserve">. </w:t>
      </w:r>
    </w:p>
    <w:p w:rsidR="00E16903" w:rsidRDefault="00E16903" w:rsidP="00E16903">
      <w:pPr>
        <w:pStyle w:val="Nadpis3"/>
      </w:pPr>
      <w:bookmarkStart w:id="59" w:name="_Toc321211789"/>
      <w:r>
        <w:t>Czech Point – DONEZ</w:t>
      </w:r>
      <w:bookmarkEnd w:id="59"/>
    </w:p>
    <w:p w:rsidR="00E16903" w:rsidRDefault="00E16903" w:rsidP="00E16903">
      <w:r w:rsidRPr="00754AFE">
        <w:t>Ministerstvo práce a sociálních věcí</w:t>
      </w:r>
      <w:r>
        <w:t xml:space="preserve"> spolu s Úřadem práce </w:t>
      </w:r>
      <w:r w:rsidR="0013688E">
        <w:t>Č</w:t>
      </w:r>
      <w:r>
        <w:t xml:space="preserve">eské republiky realizuje projekt nazvaný Docházka nezaměstnaných </w:t>
      </w:r>
      <w:r w:rsidRPr="00AC12B0">
        <w:t>–</w:t>
      </w:r>
      <w:r>
        <w:t xml:space="preserve"> DONEZ. </w:t>
      </w:r>
      <w:r w:rsidR="0013688E">
        <w:t>Prezentovaným c</w:t>
      </w:r>
      <w:r>
        <w:t xml:space="preserve">ílem projektu je </w:t>
      </w:r>
      <w:r w:rsidRPr="0013688E">
        <w:rPr>
          <w:b/>
        </w:rPr>
        <w:t>ztíž</w:t>
      </w:r>
      <w:r w:rsidR="0082057B">
        <w:rPr>
          <w:b/>
        </w:rPr>
        <w:t>ení</w:t>
      </w:r>
      <w:r w:rsidRPr="0013688E">
        <w:rPr>
          <w:b/>
        </w:rPr>
        <w:t xml:space="preserve"> podmín</w:t>
      </w:r>
      <w:r w:rsidR="0082057B">
        <w:rPr>
          <w:b/>
        </w:rPr>
        <w:t>ek</w:t>
      </w:r>
      <w:r w:rsidRPr="0013688E">
        <w:rPr>
          <w:b/>
        </w:rPr>
        <w:t xml:space="preserve"> nelegálního zaměstnávání</w:t>
      </w:r>
      <w:r>
        <w:t xml:space="preserve"> firmám i nezaměstnaným</w:t>
      </w:r>
      <w:r w:rsidR="0082057B">
        <w:t>, kteří jsou</w:t>
      </w:r>
      <w:r>
        <w:t xml:space="preserve"> evidov</w:t>
      </w:r>
      <w:r w:rsidR="0082057B">
        <w:t>áni</w:t>
      </w:r>
      <w:r>
        <w:t xml:space="preserve"> na úřadu práce.  Úřad práce je oprávněn stanovit, že si bude uchazeč o zaměstnání plnit povinnost součinnosti na určeném </w:t>
      </w:r>
      <w:r w:rsidRPr="0013688E">
        <w:rPr>
          <w:b/>
        </w:rPr>
        <w:t>kontaktním místě veřejné správy</w:t>
      </w:r>
      <w:r>
        <w:t>, na přepážce České pošty dle místa bydliště. Docházka je realizována dvakrát týdně prostřednictvím služby Czech POINT a uchazeči je nabízen přehled vhodných pracovních míst. Jedná se o častější informování uchazečů o zaměstnání o vhodných pracovních místech na trhu práce za předpokladu, že tato místa opravdu nabízena budou. Jestliže se nezaměstnaný v určený čas nedostaví na Czech POINT, zjišťuje se důvod nedodržení této zákonné povinnosti vůči Úřadu práce České republiky. Omluven je pouze z vážných důvodů, například zdravotních nebo v případě, že se účastnil pohovoru na novou pozici u zaměstnavatele. V případě bezdůvodné absence uchazeče zahajuje Úřad práce České republiky správní řízení, které může vést až k vyřazení uchazeče z evidence Úřadu práce České republiky a odebrání dávek. Do systému DONEZ jsou zařazováni zejména vybraní uchazeči, kteří byli v posledních šesti měsících evidováni na Úřadu práce České republiky dvakrát a více, a také uchazeči, kteří měli v posledních šesti měsících zaměstnání kratší než deset dní, mladiství do 26 let a absolventi. Projekt je spolufinancován z Evropských strukturálních fondů</w:t>
      </w:r>
      <w:r w:rsidR="0013688E">
        <w:t>, předkládaným záměrem je snížení administrativy a zefektivnění kontroly nelegálního zaměstnávání</w:t>
      </w:r>
      <w:r>
        <w:t>.</w:t>
      </w:r>
    </w:p>
    <w:p w:rsidR="0013688E" w:rsidRDefault="0013688E" w:rsidP="00E16903"/>
    <w:p w:rsidR="00E16903" w:rsidRDefault="00E16903" w:rsidP="00E16903">
      <w:pPr>
        <w:pStyle w:val="Nadpis3"/>
      </w:pPr>
      <w:bookmarkStart w:id="60" w:name="_Toc321211790"/>
      <w:r>
        <w:lastRenderedPageBreak/>
        <w:t>Zaměstnávání osob se zdravotním postižením</w:t>
      </w:r>
      <w:bookmarkEnd w:id="60"/>
    </w:p>
    <w:p w:rsidR="00E16903" w:rsidRDefault="00E16903" w:rsidP="00E16903">
      <w:r>
        <w:t>Základní principy podpory nových pracovních míst pro občany se zdravotním postižením</w:t>
      </w:r>
      <w:r w:rsidR="0013688E">
        <w:t xml:space="preserve"> </w:t>
      </w:r>
      <w:r w:rsidRPr="0013688E">
        <w:rPr>
          <w:b/>
        </w:rPr>
        <w:t>zůstávají stejné</w:t>
      </w:r>
      <w:r>
        <w:t xml:space="preserve">. </w:t>
      </w:r>
      <w:r w:rsidR="0013688E">
        <w:t>Ministerstvo práce a sociálních věcí si především klade za cíl</w:t>
      </w:r>
      <w:r>
        <w:t xml:space="preserve"> zamezit zneužívání příspěvku na podporu zaměstnávání občanů se zdravotním postižením. Zaměstnavatel, který se rozhodne zaměstnat takového občana, může získat finanční příspěvek na zřízení </w:t>
      </w:r>
      <w:r w:rsidRPr="00C10E1A">
        <w:rPr>
          <w:b/>
        </w:rPr>
        <w:t>chráněného pracovního místa</w:t>
      </w:r>
      <w:r>
        <w:t xml:space="preserve"> a následně také na </w:t>
      </w:r>
      <w:r w:rsidRPr="00C10E1A">
        <w:rPr>
          <w:b/>
        </w:rPr>
        <w:t>úhradu nákladů</w:t>
      </w:r>
      <w:r>
        <w:t xml:space="preserve"> spojenou s jeho </w:t>
      </w:r>
      <w:r w:rsidRPr="00C10E1A">
        <w:rPr>
          <w:b/>
        </w:rPr>
        <w:t>provozováním</w:t>
      </w:r>
      <w:r>
        <w:t xml:space="preserve">. V případě chráněného trhu práce, tedy u zaměstnavatelů, zaměstnávajících více než 50 % občanů se zdravotním postižením, je kromě toho poskytován i příspěvek na </w:t>
      </w:r>
      <w:r w:rsidRPr="00C10E1A">
        <w:rPr>
          <w:b/>
        </w:rPr>
        <w:t>refundaci mzdy zaměstnanců se zdravotním postižením</w:t>
      </w:r>
      <w:r>
        <w:t>.</w:t>
      </w:r>
    </w:p>
    <w:p w:rsidR="00E16903" w:rsidRDefault="00E16903" w:rsidP="00E16903">
      <w:pPr>
        <w:pStyle w:val="Nadpis4"/>
      </w:pPr>
      <w:bookmarkStart w:id="61" w:name="_Toc321211791"/>
      <w:r>
        <w:t>Příspěvky na zaměstnávání</w:t>
      </w:r>
      <w:r w:rsidR="00C10E1A">
        <w:t xml:space="preserve"> osob se zdravotním postižením</w:t>
      </w:r>
      <w:bookmarkEnd w:id="61"/>
    </w:p>
    <w:p w:rsidR="004054F5" w:rsidRDefault="004054F5" w:rsidP="004054F5">
      <w:r>
        <w:t xml:space="preserve">Zásadní změnou je úprava podmínek, za kterých na tyto příspěvky získá zaměstnavatel nárok. Nadále se </w:t>
      </w:r>
      <w:r w:rsidRPr="00EC4C90">
        <w:rPr>
          <w:b/>
        </w:rPr>
        <w:t>ne</w:t>
      </w:r>
      <w:r w:rsidR="00C10E1A">
        <w:rPr>
          <w:b/>
        </w:rPr>
        <w:t>vymezují</w:t>
      </w:r>
      <w:r w:rsidRPr="00EC4C90">
        <w:rPr>
          <w:b/>
        </w:rPr>
        <w:t xml:space="preserve"> celé chráněné pracovní dílny</w:t>
      </w:r>
      <w:r>
        <w:t xml:space="preserve">, ale pouze jednotlivá </w:t>
      </w:r>
      <w:r w:rsidRPr="00EC4C90">
        <w:rPr>
          <w:b/>
        </w:rPr>
        <w:t>chráněná pracovní místa</w:t>
      </w:r>
      <w:r>
        <w:t xml:space="preserve">. Chráněné pracovní místo musí být obsazeno </w:t>
      </w:r>
      <w:r w:rsidRPr="00FC1A52">
        <w:rPr>
          <w:b/>
        </w:rPr>
        <w:t>po dobu 3 let</w:t>
      </w:r>
      <w:r>
        <w:t>. Nově budou moci i běžní zaměstnavatelé požádat o vymezení chráněného pracovního místa tam, kde již pracují zdravotně postižení.</w:t>
      </w:r>
    </w:p>
    <w:p w:rsidR="004054F5" w:rsidRDefault="004054F5" w:rsidP="004054F5">
      <w:r w:rsidRPr="008B6DB6">
        <w:rPr>
          <w:b/>
        </w:rPr>
        <w:t>Výše příspěvku</w:t>
      </w:r>
      <w:r>
        <w:t xml:space="preserve"> na podporu zaměstnávání zdravotně postižených, kteří pracují na chráněných pracovních místech vymezených nebo zřízených na základě dohody s úřadem práce </w:t>
      </w:r>
      <w:r w:rsidRPr="008B6DB6">
        <w:rPr>
          <w:b/>
        </w:rPr>
        <w:t>činí měsíčně 75 % skutečně vynaložených mzdových nákladů</w:t>
      </w:r>
      <w:r>
        <w:t xml:space="preserve"> na tyto zaměstnance, </w:t>
      </w:r>
      <w:r w:rsidRPr="008B6DB6">
        <w:rPr>
          <w:b/>
        </w:rPr>
        <w:t>nejvýše však 8 000 Kč</w:t>
      </w:r>
      <w:r>
        <w:t xml:space="preserve">. Dohoda se uzavírá </w:t>
      </w:r>
      <w:r w:rsidRPr="00C10E1A">
        <w:rPr>
          <w:b/>
        </w:rPr>
        <w:t>na dobu 3 let</w:t>
      </w:r>
      <w:r>
        <w:t xml:space="preserve">. </w:t>
      </w:r>
    </w:p>
    <w:p w:rsidR="004054F5" w:rsidRDefault="004054F5" w:rsidP="004054F5">
      <w:r w:rsidRPr="00EC4C90">
        <w:rPr>
          <w:b/>
        </w:rPr>
        <w:t>Po uplynutí 12 měsíců</w:t>
      </w:r>
      <w:r>
        <w:t xml:space="preserve"> ode dne obsazení zřízeného chráněného pracovního místa nebo vymezení chráněného pracovního místa mohou zaměstnavatelé na základě dohody uzavřené s úřadem práce získat </w:t>
      </w:r>
      <w:r w:rsidRPr="00EC4C90">
        <w:rPr>
          <w:b/>
        </w:rPr>
        <w:t>příspěvek na částečnou úhradu provozních nákladů</w:t>
      </w:r>
      <w:r>
        <w:t xml:space="preserve"> v maximální výši </w:t>
      </w:r>
      <w:r w:rsidRPr="00EC4C90">
        <w:rPr>
          <w:b/>
        </w:rPr>
        <w:t>48 000 Kč ročně</w:t>
      </w:r>
      <w:r>
        <w:t xml:space="preserve">. Příspěvek je možné po 12 měsících provozování chráněných pracovních míst </w:t>
      </w:r>
      <w:r w:rsidRPr="008B6DB6">
        <w:rPr>
          <w:b/>
        </w:rPr>
        <w:t>navýšit</w:t>
      </w:r>
      <w:r>
        <w:t xml:space="preserve"> o částku odpovídající </w:t>
      </w:r>
      <w:r w:rsidRPr="008B6DB6">
        <w:rPr>
          <w:b/>
        </w:rPr>
        <w:t>dalším vynaloženým nákladům</w:t>
      </w:r>
      <w:r>
        <w:t xml:space="preserve">, </w:t>
      </w:r>
      <w:r w:rsidRPr="008B6DB6">
        <w:rPr>
          <w:b/>
        </w:rPr>
        <w:t>maximálně o 2 000 Kč</w:t>
      </w:r>
      <w:r>
        <w:t xml:space="preserve"> </w:t>
      </w:r>
      <w:r w:rsidRPr="008B6DB6">
        <w:rPr>
          <w:b/>
        </w:rPr>
        <w:t>měsíčně</w:t>
      </w:r>
      <w:r>
        <w:t xml:space="preserve">. Podmínka je splněna i v případě, pokud v posledních dvou kalendářních čtvrtletích roku 2011 a v prvních dvou kalendářních čtvrtletích roku 2012 zaměstnavatel zaměstnával v daném období více než 50 % osob se zdravotním postižením. </w:t>
      </w:r>
      <w:r w:rsidR="00455435">
        <w:t xml:space="preserve">Jedná se o zásadní pozitivní změny stávající právní úpravy pro zaměstnavatele. Chráněná pracovní místa </w:t>
      </w:r>
      <w:r w:rsidR="00455435" w:rsidRPr="00455435">
        <w:rPr>
          <w:b/>
        </w:rPr>
        <w:t>musí být vymezena Úřadem práce České republiky</w:t>
      </w:r>
      <w:r w:rsidR="00455435">
        <w:t xml:space="preserve">, že splňují podmínky pro zaměstnávání osob se zdravotním postižením. Dopadem může být neposkytnutí příspěvku na podporu zaměstnanosti osob se zdravotním postižením, když Úřad práce České republiky z jakéhokoli vážného důvodu nevymezí </w:t>
      </w:r>
      <w:r w:rsidR="00455435">
        <w:lastRenderedPageBreak/>
        <w:t>pracovní místo jako místo chráněné a následně i zrušení pracovního místa a ukončení pracovního poměru osoby se zdravotním postižením, která se tímto ocitne v tíživé sociální situaci spojené se ztrátou zaměstnání.</w:t>
      </w:r>
    </w:p>
    <w:p w:rsidR="00E16903" w:rsidRDefault="004054F5" w:rsidP="004054F5">
      <w:pPr>
        <w:pStyle w:val="Nadpis4"/>
      </w:pPr>
      <w:bookmarkStart w:id="62" w:name="_Toc321211792"/>
      <w:r>
        <w:t>Náhradní plnění povinného podílu</w:t>
      </w:r>
      <w:bookmarkEnd w:id="62"/>
    </w:p>
    <w:p w:rsidR="004054F5" w:rsidRDefault="004054F5" w:rsidP="004054F5">
      <w:r>
        <w:t xml:space="preserve">Možnost náhradního plnění povinného podílu zaměstnávaných osob se zdravotním postižením formou odebírání výrobků nebo služeb od zaměstnavatelů zaměstnávajících více než 50 % osob se zdravotním postižením je zachována. Novinkou je však stanovení </w:t>
      </w:r>
      <w:r w:rsidRPr="00FC1A52">
        <w:rPr>
          <w:b/>
        </w:rPr>
        <w:t>limitu</w:t>
      </w:r>
      <w:r>
        <w:t xml:space="preserve">, do kterého budou moci tito zaměstnavatelé své výrobky nebo služby pro účely plnění povinného podílu poskytovat, který činí </w:t>
      </w:r>
      <w:r w:rsidRPr="00FC1A52">
        <w:rPr>
          <w:b/>
        </w:rPr>
        <w:t>maximálně 36 násobek průměrné mzdy</w:t>
      </w:r>
      <w:r>
        <w:t xml:space="preserve"> v národním hospodářství předchozího roku za každého přepočteného zaměstnance (osobu se zdravotním postižením) v předchozím roce.</w:t>
      </w:r>
    </w:p>
    <w:p w:rsidR="004054F5" w:rsidRDefault="004054F5" w:rsidP="004054F5">
      <w:pPr>
        <w:pStyle w:val="Nadpis2"/>
      </w:pPr>
      <w:bookmarkStart w:id="63" w:name="_Toc321211793"/>
      <w:r>
        <w:t xml:space="preserve">Změny </w:t>
      </w:r>
      <w:r w:rsidRPr="00B41E29">
        <w:t>v sociálním systému u osob se zdravotním postižením</w:t>
      </w:r>
      <w:bookmarkEnd w:id="63"/>
    </w:p>
    <w:p w:rsidR="004054F5" w:rsidRDefault="004054F5" w:rsidP="004054F5">
      <w:r>
        <w:t xml:space="preserve">Od ledna 2012 dochází ke změnám i v sociálním systému u osob se zdravotním postižením. Jedná se o změny ve smyslu </w:t>
      </w:r>
      <w:r w:rsidRPr="00E64E12">
        <w:rPr>
          <w:b/>
        </w:rPr>
        <w:t>zákona č. 329/2011 Sb., o poskytování dávek osobám se zdravotním postižením</w:t>
      </w:r>
      <w:r>
        <w:t xml:space="preserve">. Zásadní změna se týká jednotlivých dávek pro zdravotně postižené. </w:t>
      </w:r>
      <w:r w:rsidRPr="00D76A13">
        <w:rPr>
          <w:color w:val="000000" w:themeColor="text1"/>
        </w:rPr>
        <w:t xml:space="preserve">Uvedené změny jsou předkládány jako snaha či příspěvek </w:t>
      </w:r>
      <w:proofErr w:type="gramStart"/>
      <w:r w:rsidRPr="00D76A13">
        <w:rPr>
          <w:color w:val="000000" w:themeColor="text1"/>
        </w:rPr>
        <w:t>ke</w:t>
      </w:r>
      <w:proofErr w:type="gramEnd"/>
      <w:r w:rsidRPr="00D76A13">
        <w:rPr>
          <w:color w:val="000000" w:themeColor="text1"/>
        </w:rPr>
        <w:t xml:space="preserve"> zefektivně</w:t>
      </w:r>
      <w:r>
        <w:rPr>
          <w:color w:val="000000" w:themeColor="text1"/>
        </w:rPr>
        <w:t>ní</w:t>
      </w:r>
      <w:r w:rsidRPr="00D76A13">
        <w:rPr>
          <w:color w:val="000000" w:themeColor="text1"/>
        </w:rPr>
        <w:t xml:space="preserve"> poskytování těchto dávek, včetně obvyklé prezentace</w:t>
      </w:r>
      <w:r>
        <w:rPr>
          <w:color w:val="000000" w:themeColor="text1"/>
        </w:rPr>
        <w:t>,</w:t>
      </w:r>
      <w:r w:rsidRPr="00D76A13">
        <w:rPr>
          <w:color w:val="000000" w:themeColor="text1"/>
        </w:rPr>
        <w:t xml:space="preserve"> směřující k </w:t>
      </w:r>
      <w:r>
        <w:rPr>
          <w:color w:val="000000" w:themeColor="text1"/>
        </w:rPr>
        <w:t>úsporám</w:t>
      </w:r>
      <w:r w:rsidRPr="00D76A13">
        <w:rPr>
          <w:color w:val="000000" w:themeColor="text1"/>
        </w:rPr>
        <w:t xml:space="preserve"> veřejný</w:t>
      </w:r>
      <w:r w:rsidR="00455435">
        <w:rPr>
          <w:color w:val="000000" w:themeColor="text1"/>
        </w:rPr>
        <w:t>ch</w:t>
      </w:r>
      <w:r w:rsidRPr="00D76A13">
        <w:rPr>
          <w:color w:val="000000" w:themeColor="text1"/>
        </w:rPr>
        <w:t xml:space="preserve"> zdrojů, či dokonce odstranění plýtvání a zneužívání.</w:t>
      </w:r>
      <w:r>
        <w:rPr>
          <w:color w:val="000000" w:themeColor="text1"/>
        </w:rPr>
        <w:t xml:space="preserve"> </w:t>
      </w:r>
      <w:r>
        <w:t xml:space="preserve">Ministerstvo práce a sociálních věcí (dále MPSV) přijalo změny ve struktuře dávek pro osoby se zdravotním postižením a to tak, že vznikly pouze </w:t>
      </w:r>
      <w:r w:rsidRPr="00DE60BA">
        <w:rPr>
          <w:b/>
        </w:rPr>
        <w:t>dvě dávky</w:t>
      </w:r>
      <w:r w:rsidR="0082057B">
        <w:t>, kterými jsou</w:t>
      </w:r>
      <w:r>
        <w:t>:</w:t>
      </w:r>
    </w:p>
    <w:p w:rsidR="004054F5" w:rsidRPr="00DE60BA" w:rsidRDefault="004054F5" w:rsidP="009E61F9">
      <w:pPr>
        <w:numPr>
          <w:ilvl w:val="0"/>
          <w:numId w:val="19"/>
        </w:numPr>
        <w:rPr>
          <w:b/>
        </w:rPr>
      </w:pPr>
      <w:r w:rsidRPr="00DE60BA">
        <w:rPr>
          <w:b/>
        </w:rPr>
        <w:t xml:space="preserve">Příspěvek na mobilitu </w:t>
      </w:r>
    </w:p>
    <w:p w:rsidR="004054F5" w:rsidRDefault="004054F5" w:rsidP="009E61F9">
      <w:pPr>
        <w:numPr>
          <w:ilvl w:val="0"/>
          <w:numId w:val="19"/>
        </w:numPr>
        <w:rPr>
          <w:b/>
        </w:rPr>
      </w:pPr>
      <w:r w:rsidRPr="00DE60BA">
        <w:rPr>
          <w:b/>
        </w:rPr>
        <w:t>Příspěvek na zvláštní pomůcku</w:t>
      </w:r>
    </w:p>
    <w:p w:rsidR="004054F5" w:rsidRDefault="004054F5" w:rsidP="004054F5">
      <w:r>
        <w:t xml:space="preserve">Výplata těchto dávek je realizována </w:t>
      </w:r>
      <w:r w:rsidRPr="00DE60BA">
        <w:rPr>
          <w:b/>
        </w:rPr>
        <w:t>na jednom místě</w:t>
      </w:r>
      <w:r>
        <w:rPr>
          <w:b/>
        </w:rPr>
        <w:t xml:space="preserve"> </w:t>
      </w:r>
      <w:r>
        <w:t xml:space="preserve">a to v rámci </w:t>
      </w:r>
      <w:r w:rsidRPr="00DE60BA">
        <w:rPr>
          <w:b/>
        </w:rPr>
        <w:t>Úřadu práce</w:t>
      </w:r>
      <w:r>
        <w:rPr>
          <w:b/>
        </w:rPr>
        <w:t xml:space="preserve"> České republiky. </w:t>
      </w:r>
      <w:r>
        <w:t>Záměrem těchto opatření bylo zjednodušení celého systému pro samotné příjemce dávek.</w:t>
      </w:r>
    </w:p>
    <w:p w:rsidR="004054F5" w:rsidRDefault="004054F5" w:rsidP="004054F5">
      <w:pPr>
        <w:pStyle w:val="Nadpis3"/>
      </w:pPr>
      <w:bookmarkStart w:id="64" w:name="_Toc321211794"/>
      <w:r>
        <w:t>Příspěvek na mobilitu</w:t>
      </w:r>
      <w:bookmarkEnd w:id="64"/>
    </w:p>
    <w:p w:rsidR="004054F5" w:rsidRDefault="004054F5" w:rsidP="004054F5">
      <w:r>
        <w:t xml:space="preserve">Jedná se o </w:t>
      </w:r>
      <w:r w:rsidRPr="004B6388">
        <w:rPr>
          <w:b/>
        </w:rPr>
        <w:t>opakovanou a nárokovou dávku</w:t>
      </w:r>
      <w:r>
        <w:t xml:space="preserve">, která je poskytována osobám </w:t>
      </w:r>
      <w:r w:rsidRPr="004B6388">
        <w:rPr>
          <w:b/>
        </w:rPr>
        <w:t>starším jednoho roku</w:t>
      </w:r>
      <w:r>
        <w:t xml:space="preserve">, které nejsou schopny zvládat základní životní potřeby v oblasti mobility nebo orientace, dopravují se nebo jsou dopravovány opakovaně v kalendářním měsíci a nejsou jim poskytovány služby podle zákona č. 108/2006 Sb., o sociálních službách, ve </w:t>
      </w:r>
      <w:r>
        <w:lastRenderedPageBreak/>
        <w:t xml:space="preserve">znění pozdějších předpisů, v domově pro osoby se zdravotním postižením, v domově pro seniory nebo domově se zvláštním režimem nebo zdravotnickém zařízení ústavní péče. Podmínky nároku na příspěvek na mobilitu, s výjimkou podmínky opakovaného dopravování, musí být splněny po celý kalendářní měsíc. Splnění podmínky opakovaného dopravování prokazuje žadatel čestným prohlášením. Schopnost osoby zvládat základní životní potřeby v oblasti mobility nebo orientace se pro nárok na příspěvek na mobilitu posuzuje podle zákona č. 108/2006 Sb., o sociálních službách stejným způsobem jako pro účely příspěvku na péči. Pokud byl zdravotní stav žadatele o příspěvek na mobilitu již posouzen pro účely příspěvku na péči dle zákona o sociálních službách, vychází krajská pobočka Úřadu práce při rozhodování o příspěvku na mobilitu z tohoto posudku. V dalších případech krajská pobočka Úřadu práce požádá o posouzení schopnosti zvládat základní životní potřeby v oblasti mobility nebo orientace okresní správu sociálního zabezpečení. </w:t>
      </w:r>
    </w:p>
    <w:p w:rsidR="004054F5" w:rsidRDefault="004054F5" w:rsidP="004054F5">
      <w:r w:rsidRPr="00C602EC">
        <w:rPr>
          <w:b/>
        </w:rPr>
        <w:t>Výše příspěvku na mobilitu</w:t>
      </w:r>
      <w:r>
        <w:t xml:space="preserve"> činí v kalendářním měsíci </w:t>
      </w:r>
      <w:r w:rsidRPr="00C602EC">
        <w:rPr>
          <w:b/>
        </w:rPr>
        <w:t>400 Kč</w:t>
      </w:r>
      <w:r>
        <w:t xml:space="preserve">, tj. maximálně 4 800 Kč za rok. O dávce rozhoduje </w:t>
      </w:r>
      <w:r w:rsidRPr="00C602EC">
        <w:rPr>
          <w:b/>
        </w:rPr>
        <w:t>Úřad práce Č</w:t>
      </w:r>
      <w:r>
        <w:rPr>
          <w:b/>
        </w:rPr>
        <w:t>eské republiky</w:t>
      </w:r>
      <w:r>
        <w:t xml:space="preserve"> </w:t>
      </w:r>
      <w:r w:rsidRPr="00C602EC">
        <w:t>(</w:t>
      </w:r>
      <w:r>
        <w:t xml:space="preserve">krajské pobočky, pobočka pro hlavní město Prahu) v rámci zavedení nového systému jednotného výplatního místa.  Došlo tedy ke </w:t>
      </w:r>
      <w:r w:rsidRPr="008B381F">
        <w:rPr>
          <w:b/>
        </w:rPr>
        <w:t>sloučení</w:t>
      </w:r>
      <w:r>
        <w:t xml:space="preserve"> dřívějších dávek</w:t>
      </w:r>
      <w:r w:rsidRPr="00C602EC">
        <w:t xml:space="preserve"> </w:t>
      </w:r>
      <w:r w:rsidRPr="00AC12B0">
        <w:t>–</w:t>
      </w:r>
      <w:r>
        <w:t xml:space="preserve"> příspěvku na individuální dopravu a příspěvku na provoz motorového vozidla. </w:t>
      </w:r>
    </w:p>
    <w:p w:rsidR="004054F5" w:rsidRDefault="004054F5" w:rsidP="004054F5">
      <w:r w:rsidRPr="00767CBE">
        <w:t xml:space="preserve">Příspěvek na mobilitu se </w:t>
      </w:r>
      <w:r w:rsidRPr="00767CBE">
        <w:rPr>
          <w:b/>
        </w:rPr>
        <w:t>vyplácí</w:t>
      </w:r>
      <w:r w:rsidRPr="00767CBE">
        <w:t xml:space="preserve"> do </w:t>
      </w:r>
      <w:r w:rsidRPr="00767CBE">
        <w:rPr>
          <w:b/>
        </w:rPr>
        <w:t>konce</w:t>
      </w:r>
      <w:r w:rsidRPr="00767CBE">
        <w:t xml:space="preserve"> kalendářního měsíce </w:t>
      </w:r>
      <w:r w:rsidRPr="00767CBE">
        <w:rPr>
          <w:b/>
        </w:rPr>
        <w:t>následujícího</w:t>
      </w:r>
      <w:r w:rsidRPr="00767CBE">
        <w:t xml:space="preserve"> po kalendářním měsíci, za který náleží.</w:t>
      </w:r>
      <w:r>
        <w:t xml:space="preserve"> Dávka se považuje za vyplacenou </w:t>
      </w:r>
      <w:r w:rsidRPr="00767CBE">
        <w:rPr>
          <w:b/>
        </w:rPr>
        <w:t>dnem odepsání</w:t>
      </w:r>
      <w:r>
        <w:t xml:space="preserve"> příslušné částky z účtu Úřadu práce České republiky.</w:t>
      </w:r>
    </w:p>
    <w:p w:rsidR="004054F5" w:rsidRDefault="004054F5" w:rsidP="004054F5">
      <w:pPr>
        <w:pStyle w:val="Nadpis3"/>
      </w:pPr>
      <w:bookmarkStart w:id="65" w:name="_Toc321211795"/>
      <w:r>
        <w:t>Příspěvek na zvláštní pomůcku</w:t>
      </w:r>
      <w:bookmarkEnd w:id="65"/>
    </w:p>
    <w:p w:rsidR="004054F5" w:rsidRDefault="004054F5" w:rsidP="004054F5">
      <w:r>
        <w:t xml:space="preserve">Jedná se o </w:t>
      </w:r>
      <w:r w:rsidRPr="00316C8E">
        <w:rPr>
          <w:b/>
        </w:rPr>
        <w:t>jednorázovou a nárokovou dávku</w:t>
      </w:r>
      <w:r>
        <w:t xml:space="preserve">, která je určena </w:t>
      </w:r>
      <w:r w:rsidRPr="00316C8E">
        <w:rPr>
          <w:b/>
        </w:rPr>
        <w:t>osobám s těžkou vadou nosného či pohybového ústrojí</w:t>
      </w:r>
      <w:r>
        <w:t>, těžkým sluchovým nebo těžkým zrakovým postižením či těžkým mentálním postižením.</w:t>
      </w:r>
    </w:p>
    <w:p w:rsidR="004054F5" w:rsidRDefault="004054F5" w:rsidP="004054F5">
      <w:r>
        <w:t>Příspěvek na zvláštní pomůcku se poskytuje v případech:</w:t>
      </w:r>
    </w:p>
    <w:p w:rsidR="004054F5" w:rsidRDefault="004054F5" w:rsidP="004054F5">
      <w:pPr>
        <w:rPr>
          <w:b/>
        </w:rPr>
      </w:pPr>
      <w:r w:rsidRPr="00AA5673">
        <w:rPr>
          <w:b/>
        </w:rPr>
        <w:t xml:space="preserve">Příspěvek na zvláštní pomůcku </w:t>
      </w:r>
    </w:p>
    <w:p w:rsidR="004054F5" w:rsidRPr="00AA5673" w:rsidRDefault="004054F5" w:rsidP="009E61F9">
      <w:pPr>
        <w:numPr>
          <w:ilvl w:val="0"/>
          <w:numId w:val="20"/>
        </w:numPr>
      </w:pPr>
      <w:r w:rsidRPr="00AA5673">
        <w:t xml:space="preserve">Pokud cena pořízení zvláštní pomůcky je </w:t>
      </w:r>
      <w:r w:rsidRPr="00AA5673">
        <w:rPr>
          <w:b/>
        </w:rPr>
        <w:t>nižší než 24 000 Kč</w:t>
      </w:r>
      <w:r w:rsidRPr="00AA5673">
        <w:t xml:space="preserve"> a příjem osoby (anebo osob s ní společně posuzovaných) je </w:t>
      </w:r>
      <w:r w:rsidRPr="00AA5673">
        <w:rPr>
          <w:b/>
        </w:rPr>
        <w:t>nižší než osminásobek životního minima</w:t>
      </w:r>
      <w:r w:rsidRPr="00AA5673">
        <w:t xml:space="preserve">, stanoví se výše příspěvku tak, aby </w:t>
      </w:r>
      <w:r w:rsidRPr="00AA5673">
        <w:rPr>
          <w:b/>
        </w:rPr>
        <w:t>spoluúčast osoby</w:t>
      </w:r>
      <w:r w:rsidRPr="00AA5673">
        <w:t xml:space="preserve"> </w:t>
      </w:r>
      <w:r w:rsidRPr="00AA5673">
        <w:rPr>
          <w:b/>
        </w:rPr>
        <w:t>činila 10 %</w:t>
      </w:r>
      <w:r w:rsidRPr="00AA5673">
        <w:t xml:space="preserve"> z předpokládané nebo již zaplacené ceny </w:t>
      </w:r>
      <w:r>
        <w:t xml:space="preserve">zvláštní </w:t>
      </w:r>
      <w:r w:rsidRPr="00AA5673">
        <w:t xml:space="preserve">pomůcky, </w:t>
      </w:r>
      <w:r w:rsidRPr="00AA5673">
        <w:rPr>
          <w:b/>
        </w:rPr>
        <w:t>nejméně však 1 000 Kč</w:t>
      </w:r>
      <w:r w:rsidRPr="00AA5673">
        <w:t xml:space="preserve">. </w:t>
      </w:r>
      <w:r>
        <w:t xml:space="preserve">Z důvodů hodných zvláštního zřetele, zejména žádá-li osoba opakovaně o </w:t>
      </w:r>
      <w:r>
        <w:lastRenderedPageBreak/>
        <w:t>příspěvek na různé zvláštní pomůcky, jejichž cena je nižší než 24 000 Kč, lze tento příspěvek poskytnout, i když příjem osoby a příjem osob s ní společně posuzovaných přesahuje částku osminásobku životního minima.</w:t>
      </w:r>
    </w:p>
    <w:p w:rsidR="004054F5" w:rsidRPr="00AA5673" w:rsidRDefault="004054F5" w:rsidP="009E61F9">
      <w:pPr>
        <w:numPr>
          <w:ilvl w:val="0"/>
          <w:numId w:val="20"/>
        </w:numPr>
      </w:pPr>
      <w:r w:rsidRPr="00AA5673">
        <w:t xml:space="preserve">Pokud cena </w:t>
      </w:r>
      <w:r>
        <w:t xml:space="preserve">na </w:t>
      </w:r>
      <w:r w:rsidRPr="00AA5673">
        <w:t xml:space="preserve">pořízení zvláštní pomůcky je </w:t>
      </w:r>
      <w:r w:rsidRPr="00AA5673">
        <w:rPr>
          <w:b/>
        </w:rPr>
        <w:t>vyšší než 24 000 Kč</w:t>
      </w:r>
      <w:r w:rsidRPr="00AA5673">
        <w:t xml:space="preserve">, spoluúčast osoby nebo osob společně posuzovaných </w:t>
      </w:r>
      <w:r w:rsidRPr="00AA5673">
        <w:rPr>
          <w:b/>
        </w:rPr>
        <w:t>činí také 10 % z této ceny</w:t>
      </w:r>
      <w:r w:rsidRPr="00AA5673">
        <w:t>.</w:t>
      </w:r>
    </w:p>
    <w:p w:rsidR="004054F5" w:rsidRDefault="004054F5" w:rsidP="009E61F9">
      <w:pPr>
        <w:numPr>
          <w:ilvl w:val="0"/>
          <w:numId w:val="20"/>
        </w:numPr>
      </w:pPr>
      <w:r w:rsidRPr="00AA5673">
        <w:t xml:space="preserve">Pokud osoba </w:t>
      </w:r>
      <w:r w:rsidRPr="00AA5673">
        <w:rPr>
          <w:b/>
        </w:rPr>
        <w:t>nemá dostatek finančních prostředků</w:t>
      </w:r>
      <w:r w:rsidRPr="00AA5673">
        <w:t xml:space="preserve"> na zaplacení spoluúčasti, krajská pobočka Úřadu práce s přihlédnutím </w:t>
      </w:r>
      <w:r>
        <w:t xml:space="preserve">k míře využívání zvláštní pomůcky, k příjmu osob s ní společně posuzovaných podle zákona o životním a existenčním minimu a k </w:t>
      </w:r>
      <w:r w:rsidRPr="00AA5673">
        <w:t>celkov</w:t>
      </w:r>
      <w:r>
        <w:t>ým</w:t>
      </w:r>
      <w:r w:rsidRPr="00AA5673">
        <w:t xml:space="preserve"> sociální</w:t>
      </w:r>
      <w:r>
        <w:t>m</w:t>
      </w:r>
      <w:r w:rsidRPr="00AA5673">
        <w:t xml:space="preserve"> a majetkov</w:t>
      </w:r>
      <w:r>
        <w:t>ým</w:t>
      </w:r>
      <w:r w:rsidRPr="00AA5673">
        <w:t xml:space="preserve"> poměr</w:t>
      </w:r>
      <w:r>
        <w:t>ům</w:t>
      </w:r>
      <w:r w:rsidRPr="00AA5673">
        <w:t xml:space="preserve"> oso</w:t>
      </w:r>
      <w:r>
        <w:t>by</w:t>
      </w:r>
      <w:r w:rsidRPr="00AA5673">
        <w:t xml:space="preserve">, </w:t>
      </w:r>
      <w:r w:rsidRPr="00AA5673">
        <w:rPr>
          <w:b/>
        </w:rPr>
        <w:t>může určit</w:t>
      </w:r>
      <w:r w:rsidRPr="00AA5673">
        <w:t xml:space="preserve"> n</w:t>
      </w:r>
      <w:r>
        <w:t>i</w:t>
      </w:r>
      <w:r w:rsidRPr="00AA5673">
        <w:t xml:space="preserve">žší výši spoluúčasti, </w:t>
      </w:r>
      <w:r w:rsidRPr="00AA5673">
        <w:rPr>
          <w:b/>
        </w:rPr>
        <w:t>minimálně však 1 000 Kč</w:t>
      </w:r>
      <w:r w:rsidRPr="00AA5673">
        <w:t>.</w:t>
      </w:r>
      <w:r>
        <w:t xml:space="preserve"> Celkové sociální a majetkové poměry se pro tento účel posuzují podle zákona o pomoci v hmotné nouzi.</w:t>
      </w:r>
    </w:p>
    <w:p w:rsidR="004054F5" w:rsidRPr="00455435" w:rsidRDefault="004054F5" w:rsidP="009E61F9">
      <w:pPr>
        <w:numPr>
          <w:ilvl w:val="0"/>
          <w:numId w:val="20"/>
        </w:numPr>
      </w:pPr>
      <w:r w:rsidRPr="00AA5673">
        <w:rPr>
          <w:b/>
        </w:rPr>
        <w:t xml:space="preserve">Maximální </w:t>
      </w:r>
      <w:r>
        <w:t xml:space="preserve">výše příspěvku je </w:t>
      </w:r>
      <w:r w:rsidRPr="00AA5673">
        <w:rPr>
          <w:b/>
        </w:rPr>
        <w:t>350 000 Kč.</w:t>
      </w:r>
    </w:p>
    <w:p w:rsidR="00455435" w:rsidRPr="00AA5673" w:rsidRDefault="00455435" w:rsidP="00455435"/>
    <w:p w:rsidR="004054F5" w:rsidRDefault="004054F5" w:rsidP="004054F5">
      <w:pPr>
        <w:rPr>
          <w:b/>
        </w:rPr>
      </w:pPr>
      <w:r w:rsidRPr="00AA5673">
        <w:rPr>
          <w:b/>
        </w:rPr>
        <w:t>Příspěvek na pořízení motorového vozidla</w:t>
      </w:r>
    </w:p>
    <w:p w:rsidR="004054F5" w:rsidRDefault="004054F5" w:rsidP="009E61F9">
      <w:pPr>
        <w:numPr>
          <w:ilvl w:val="0"/>
          <w:numId w:val="21"/>
        </w:numPr>
      </w:pPr>
      <w:r w:rsidRPr="00AA5673">
        <w:t>Výše</w:t>
      </w:r>
      <w:r>
        <w:t xml:space="preserve"> příspěvku se stanoví s přihlédnutím k četnosti a důvodu opravy a také příjmu osoby či osob s ní společně posuzovaných podle zákona o životním a existenčním minimu a k celkovým sociálním a majetkovým poměrům. </w:t>
      </w:r>
    </w:p>
    <w:p w:rsidR="004054F5" w:rsidRPr="00873716" w:rsidRDefault="004054F5" w:rsidP="009E61F9">
      <w:pPr>
        <w:numPr>
          <w:ilvl w:val="0"/>
          <w:numId w:val="21"/>
        </w:numPr>
      </w:pPr>
      <w:r w:rsidRPr="00873716">
        <w:rPr>
          <w:b/>
        </w:rPr>
        <w:t>Maximální výše</w:t>
      </w:r>
      <w:r>
        <w:t xml:space="preserve"> příspěvku na pořízení motorového vozidla činí </w:t>
      </w:r>
      <w:r w:rsidRPr="00873716">
        <w:rPr>
          <w:b/>
        </w:rPr>
        <w:t>200 000 Kč</w:t>
      </w:r>
      <w:r>
        <w:t xml:space="preserve">, opakovaně lze příspěvek přiznat </w:t>
      </w:r>
      <w:r w:rsidRPr="00873716">
        <w:rPr>
          <w:b/>
        </w:rPr>
        <w:t>po uplynutí 10 let</w:t>
      </w:r>
      <w:r>
        <w:rPr>
          <w:b/>
        </w:rPr>
        <w:t>.</w:t>
      </w:r>
    </w:p>
    <w:p w:rsidR="004054F5" w:rsidRDefault="004054F5" w:rsidP="004054F5">
      <w:r w:rsidRPr="00873716">
        <w:rPr>
          <w:b/>
        </w:rPr>
        <w:t>Součet vyplácených příspěvků</w:t>
      </w:r>
      <w:r>
        <w:t xml:space="preserve"> na zvláštní pomůcku </w:t>
      </w:r>
      <w:r w:rsidRPr="00873716">
        <w:rPr>
          <w:b/>
        </w:rPr>
        <w:t>nesmí</w:t>
      </w:r>
      <w:r>
        <w:t xml:space="preserve"> </w:t>
      </w:r>
      <w:r w:rsidRPr="005313DC">
        <w:rPr>
          <w:b/>
        </w:rPr>
        <w:t>v</w:t>
      </w:r>
      <w:r>
        <w:t> </w:t>
      </w:r>
      <w:r w:rsidRPr="005313DC">
        <w:rPr>
          <w:b/>
        </w:rPr>
        <w:t>60 kalendářních</w:t>
      </w:r>
      <w:r>
        <w:t xml:space="preserve"> měsících po sobě jdoucích </w:t>
      </w:r>
      <w:r w:rsidRPr="00873716">
        <w:rPr>
          <w:b/>
        </w:rPr>
        <w:t>přesáhnout částku 800 000 Kč</w:t>
      </w:r>
      <w:r>
        <w:rPr>
          <w:b/>
        </w:rPr>
        <w:t xml:space="preserve">. </w:t>
      </w:r>
      <w:r>
        <w:t xml:space="preserve"> Z vyplacených částek se při součtu odečítají ty částky, které osoba v tomto období vrátila anebo jejichž vrácení bylo prominuto.</w:t>
      </w:r>
    </w:p>
    <w:p w:rsidR="004054F5" w:rsidRDefault="004054F5" w:rsidP="004054F5">
      <w:r w:rsidRPr="00873716">
        <w:t>Tato</w:t>
      </w:r>
      <w:r>
        <w:t xml:space="preserve"> </w:t>
      </w:r>
      <w:r w:rsidRPr="00873716">
        <w:rPr>
          <w:b/>
        </w:rPr>
        <w:t>dávka je zaměřena na pomoc v oblasti pomůcek</w:t>
      </w:r>
      <w:r>
        <w:t>, které umožňují sebeobsluhu a slouží k získávání informací nebo ke styku s okolím atd.  Dále je dávka zaměřena k zakoupení a úpravy motorového vozidla a úprav bytu.</w:t>
      </w:r>
    </w:p>
    <w:p w:rsidR="004054F5" w:rsidRDefault="004054F5" w:rsidP="004054F5">
      <w:r>
        <w:t xml:space="preserve">Konstrukce dávky </w:t>
      </w:r>
      <w:r w:rsidR="00455435">
        <w:t>by měla dle předpokladu MPSV</w:t>
      </w:r>
      <w:r>
        <w:t xml:space="preserve"> zvyšovat dostupnost pomůcek pro osoby se zdravotním postižením.</w:t>
      </w:r>
    </w:p>
    <w:p w:rsidR="004054F5" w:rsidRDefault="004054F5" w:rsidP="004054F5">
      <w:r>
        <w:t xml:space="preserve">Pro </w:t>
      </w:r>
      <w:r w:rsidRPr="00767CBE">
        <w:rPr>
          <w:b/>
        </w:rPr>
        <w:t>účely nároku</w:t>
      </w:r>
      <w:r>
        <w:t xml:space="preserve"> na příspěvek na zvláštní pomůcku se </w:t>
      </w:r>
      <w:r w:rsidRPr="00767CBE">
        <w:rPr>
          <w:b/>
        </w:rPr>
        <w:t>příjmem osoby nebo společně posuzovaných osob</w:t>
      </w:r>
      <w:r>
        <w:t xml:space="preserve"> rozumí příjmy podle zákona o životním a existenčním minimu. Okruh </w:t>
      </w:r>
      <w:r>
        <w:lastRenderedPageBreak/>
        <w:t xml:space="preserve">společně posuzovaných osob se posuzuje podle zákona o životním a existenčním minimu. </w:t>
      </w:r>
      <w:r w:rsidRPr="00767CBE">
        <w:rPr>
          <w:b/>
        </w:rPr>
        <w:t>Rozhodným obdobím</w:t>
      </w:r>
      <w:r>
        <w:t xml:space="preserve">, za které se snižuje příjem je </w:t>
      </w:r>
      <w:r w:rsidRPr="00767CBE">
        <w:rPr>
          <w:b/>
        </w:rPr>
        <w:t>kalendářní čtvrtletí předcházející kalendářnímu měsíci</w:t>
      </w:r>
      <w:r>
        <w:t xml:space="preserve">, ve kterém byla podána žádost o příspěvek na zvláštní pomůcku. </w:t>
      </w:r>
      <w:r w:rsidRPr="00767CBE">
        <w:rPr>
          <w:b/>
        </w:rPr>
        <w:t>Příjem</w:t>
      </w:r>
      <w:r>
        <w:t xml:space="preserve"> se stanoví jako </w:t>
      </w:r>
      <w:r w:rsidRPr="00767CBE">
        <w:rPr>
          <w:b/>
        </w:rPr>
        <w:t>měsíční průměr příjmů</w:t>
      </w:r>
      <w:r>
        <w:t xml:space="preserve"> žadatele o příspěvek na zvláštní pomůcku nebo </w:t>
      </w:r>
      <w:r w:rsidRPr="00767CBE">
        <w:rPr>
          <w:b/>
        </w:rPr>
        <w:t>součtu měsíčních příjmů</w:t>
      </w:r>
      <w:r>
        <w:t xml:space="preserve"> žadatele o příspěvek na zvláštní pomůcku a osob s ním společně posuzovaných </w:t>
      </w:r>
    </w:p>
    <w:p w:rsidR="004054F5" w:rsidRDefault="004054F5" w:rsidP="004054F5">
      <w:pPr>
        <w:rPr>
          <w:b/>
        </w:rPr>
      </w:pPr>
      <w:r>
        <w:t xml:space="preserve">O přiznání dávky </w:t>
      </w:r>
      <w:r w:rsidRPr="00873716">
        <w:rPr>
          <w:b/>
        </w:rPr>
        <w:t>rozhoduje Úřad práce Č</w:t>
      </w:r>
      <w:r>
        <w:rPr>
          <w:b/>
        </w:rPr>
        <w:t xml:space="preserve">eské republiky </w:t>
      </w:r>
      <w:r w:rsidRPr="00882356">
        <w:t>(</w:t>
      </w:r>
      <w:r>
        <w:t xml:space="preserve">krajské pobočky, pobočka pro hlavní město Prahu) v rámci zavedení nového systému jednotného výplatního místa. O odvolání proti rozhodnutí Úřadu práce České republiky, krajských poboček, rozhoduje </w:t>
      </w:r>
      <w:r w:rsidRPr="00882356">
        <w:rPr>
          <w:b/>
        </w:rPr>
        <w:t>Ministerstvo práce a sociálních věcí</w:t>
      </w:r>
      <w:r>
        <w:rPr>
          <w:b/>
        </w:rPr>
        <w:t>.</w:t>
      </w:r>
    </w:p>
    <w:p w:rsidR="004054F5" w:rsidRDefault="004054F5" w:rsidP="004054F5">
      <w:r>
        <w:t xml:space="preserve">Příspěvek na zvláštní pomůcku se vyplácí do konce kalendářního měsíce následujícího po kalendářním měsíci, v němž rozhodnutí o jeho přiznání nabylo právní moci. </w:t>
      </w:r>
    </w:p>
    <w:p w:rsidR="004054F5" w:rsidRDefault="004054F5" w:rsidP="004054F5">
      <w:r>
        <w:t xml:space="preserve">Nově vzniklá dávka </w:t>
      </w:r>
      <w:r w:rsidRPr="00882356">
        <w:rPr>
          <w:b/>
        </w:rPr>
        <w:t>sloučila</w:t>
      </w:r>
      <w:r>
        <w:t xml:space="preserve"> tyto uvedené dřívější dávky: </w:t>
      </w:r>
    </w:p>
    <w:p w:rsidR="004054F5" w:rsidRDefault="004054F5" w:rsidP="009E61F9">
      <w:pPr>
        <w:numPr>
          <w:ilvl w:val="0"/>
          <w:numId w:val="22"/>
        </w:numPr>
      </w:pPr>
      <w:r>
        <w:t>Příspěvek na úpravu bytu</w:t>
      </w:r>
    </w:p>
    <w:p w:rsidR="004054F5" w:rsidRDefault="004054F5" w:rsidP="009E61F9">
      <w:pPr>
        <w:numPr>
          <w:ilvl w:val="0"/>
          <w:numId w:val="22"/>
        </w:numPr>
      </w:pPr>
      <w:r>
        <w:t>Příspěvek na zakoupení motorového vozidla</w:t>
      </w:r>
    </w:p>
    <w:p w:rsidR="004054F5" w:rsidRDefault="004054F5" w:rsidP="009E61F9">
      <w:pPr>
        <w:numPr>
          <w:ilvl w:val="0"/>
          <w:numId w:val="22"/>
        </w:numPr>
      </w:pPr>
      <w:r>
        <w:t>Příspěvek na zvláštní úpravu motorového vozidla</w:t>
      </w:r>
    </w:p>
    <w:p w:rsidR="004054F5" w:rsidRDefault="004054F5" w:rsidP="009E61F9">
      <w:pPr>
        <w:numPr>
          <w:ilvl w:val="0"/>
          <w:numId w:val="22"/>
        </w:numPr>
      </w:pPr>
      <w:r>
        <w:t>Jednorázový příspěvek na opatření zvláštních pomůcek</w:t>
      </w:r>
    </w:p>
    <w:p w:rsidR="004054F5" w:rsidRDefault="004054F5" w:rsidP="004054F5">
      <w:r>
        <w:t xml:space="preserve">Dle nového systému se dávky budou vyplácet prostřednictvím </w:t>
      </w:r>
      <w:r w:rsidRPr="00E30601">
        <w:rPr>
          <w:b/>
        </w:rPr>
        <w:t>karty sociálních systémů</w:t>
      </w:r>
      <w:r>
        <w:t xml:space="preserve"> (bude vysvětleno dále) a to převodem na platební účet určený příjemcem dávky nebo v hotovosti a to podle rozhodnutí žadatele o dávku. Způsob výplaty určuje příjemce dávky.</w:t>
      </w:r>
    </w:p>
    <w:p w:rsidR="004054F5" w:rsidRDefault="004054F5" w:rsidP="004054F5">
      <w:r>
        <w:t xml:space="preserve">Údaje o příspěvku na mobilitu a příspěvku na zvláštní pomůcku a jejich výši, údaje o žadatelích, příjemcích těchto dávek a osobách společně posuzovaných a žadatelích o průkaz osoby se zdravotním postižením jsou vedeny v informačním systému o dávkách pro osoby se zdravotním postižením, který je součástí </w:t>
      </w:r>
      <w:r w:rsidRPr="00E30601">
        <w:rPr>
          <w:b/>
        </w:rPr>
        <w:t>Jednotného informačního systému</w:t>
      </w:r>
      <w:r w:rsidRPr="00E30601">
        <w:t xml:space="preserve"> práce a sociálních věcí. </w:t>
      </w:r>
    </w:p>
    <w:p w:rsidR="004054F5" w:rsidRDefault="004054F5" w:rsidP="004054F5">
      <w:pPr>
        <w:pStyle w:val="Nadpis3"/>
      </w:pPr>
      <w:bookmarkStart w:id="66" w:name="_Toc321211796"/>
      <w:r>
        <w:t>Karta sociálních systémů</w:t>
      </w:r>
      <w:bookmarkEnd w:id="66"/>
    </w:p>
    <w:p w:rsidR="001D6879" w:rsidRDefault="001D6879" w:rsidP="001D6879">
      <w:r>
        <w:t>Ka</w:t>
      </w:r>
      <w:r w:rsidR="00455435">
        <w:t>r</w:t>
      </w:r>
      <w:r>
        <w:t xml:space="preserve">ta sociálních systémů (dále jen </w:t>
      </w:r>
      <w:proofErr w:type="spellStart"/>
      <w:r>
        <w:t>sKarta</w:t>
      </w:r>
      <w:proofErr w:type="spellEnd"/>
      <w:r>
        <w:t xml:space="preserve">) by měla sloužit jako nástroj, </w:t>
      </w:r>
      <w:r w:rsidR="0082057B">
        <w:t>jímž</w:t>
      </w:r>
      <w:r>
        <w:t xml:space="preserve"> dochází k </w:t>
      </w:r>
      <w:r w:rsidRPr="00F64CB3">
        <w:rPr>
          <w:b/>
        </w:rPr>
        <w:t>rozšíření nabídky</w:t>
      </w:r>
      <w:r>
        <w:t xml:space="preserve"> dosud poskytovaných služeb a </w:t>
      </w:r>
      <w:r w:rsidRPr="00F64CB3">
        <w:rPr>
          <w:b/>
        </w:rPr>
        <w:t>zvýšení</w:t>
      </w:r>
      <w:r w:rsidR="00C91BDF">
        <w:t xml:space="preserve"> </w:t>
      </w:r>
      <w:r w:rsidRPr="00F64CB3">
        <w:rPr>
          <w:b/>
        </w:rPr>
        <w:t>komfortu</w:t>
      </w:r>
      <w:r w:rsidR="0082057B">
        <w:rPr>
          <w:b/>
        </w:rPr>
        <w:t xml:space="preserve"> </w:t>
      </w:r>
      <w:r w:rsidR="0082057B">
        <w:t>uživatelů</w:t>
      </w:r>
      <w:r>
        <w:t xml:space="preserve">.  Platební funkce </w:t>
      </w:r>
      <w:proofErr w:type="spellStart"/>
      <w:r>
        <w:t>sKarty</w:t>
      </w:r>
      <w:proofErr w:type="spellEnd"/>
      <w:r>
        <w:t xml:space="preserve"> bude </w:t>
      </w:r>
      <w:r w:rsidRPr="00F64CB3">
        <w:rPr>
          <w:b/>
        </w:rPr>
        <w:t xml:space="preserve">povinná </w:t>
      </w:r>
      <w:r>
        <w:t>pouze pro ty</w:t>
      </w:r>
      <w:r w:rsidR="0082057B">
        <w:t xml:space="preserve"> osoby</w:t>
      </w:r>
      <w:r>
        <w:t xml:space="preserve">, u nichž je riziko </w:t>
      </w:r>
      <w:r w:rsidRPr="00F64CB3">
        <w:rPr>
          <w:b/>
        </w:rPr>
        <w:t>zneužívání dávek</w:t>
      </w:r>
      <w:r>
        <w:t xml:space="preserve"> </w:t>
      </w:r>
      <w:r w:rsidRPr="00F64CB3">
        <w:rPr>
          <w:b/>
        </w:rPr>
        <w:lastRenderedPageBreak/>
        <w:t>hmotné nouze</w:t>
      </w:r>
      <w:r>
        <w:t xml:space="preserve">. Pro ostatní příjemce podpory od státu bude </w:t>
      </w:r>
      <w:proofErr w:type="spellStart"/>
      <w:r>
        <w:t>sKarta</w:t>
      </w:r>
      <w:proofErr w:type="spellEnd"/>
      <w:r>
        <w:t xml:space="preserve"> plnit funkce identifikační a autorizační, platební funkce je pro tyto příjemce dobrovolná.</w:t>
      </w:r>
    </w:p>
    <w:p w:rsidR="001D6879" w:rsidRDefault="002F7C4A" w:rsidP="001D6879">
      <w:r>
        <w:t xml:space="preserve">MPSV chce zavedením </w:t>
      </w:r>
      <w:proofErr w:type="spellStart"/>
      <w:r>
        <w:t>sKarty</w:t>
      </w:r>
      <w:proofErr w:type="spellEnd"/>
      <w:r>
        <w:t xml:space="preserve"> docílit</w:t>
      </w:r>
      <w:r w:rsidR="001D6879">
        <w:t xml:space="preserve"> </w:t>
      </w:r>
      <w:r w:rsidR="001D6879" w:rsidRPr="00CF7D11">
        <w:rPr>
          <w:b/>
        </w:rPr>
        <w:t>větší adresnost</w:t>
      </w:r>
      <w:r>
        <w:rPr>
          <w:b/>
        </w:rPr>
        <w:t>i</w:t>
      </w:r>
      <w:r w:rsidR="001D6879">
        <w:t xml:space="preserve"> a </w:t>
      </w:r>
      <w:r w:rsidR="001D6879" w:rsidRPr="00CF7D11">
        <w:rPr>
          <w:b/>
        </w:rPr>
        <w:t>účelovost</w:t>
      </w:r>
      <w:r>
        <w:rPr>
          <w:b/>
        </w:rPr>
        <w:t>i</w:t>
      </w:r>
      <w:r w:rsidR="001D6879">
        <w:t xml:space="preserve"> sociálních dávek a také </w:t>
      </w:r>
      <w:r w:rsidR="001D6879" w:rsidRPr="00CF7D11">
        <w:rPr>
          <w:b/>
        </w:rPr>
        <w:t>modernizace</w:t>
      </w:r>
      <w:r w:rsidR="001D6879">
        <w:t xml:space="preserve"> celého systému. Dosud byly dávky vypláceny prostřednictvím tří různých úřadů a třemi různými platebními způsoby </w:t>
      </w:r>
      <w:r w:rsidRPr="00AC12B0">
        <w:t>–</w:t>
      </w:r>
      <w:r>
        <w:t xml:space="preserve"> </w:t>
      </w:r>
      <w:r w:rsidR="001D6879">
        <w:t>poštovní poukázkou</w:t>
      </w:r>
      <w:r w:rsidR="0082057B">
        <w:t>, hotovostně či</w:t>
      </w:r>
      <w:r w:rsidR="001D6879">
        <w:t xml:space="preserve"> bezhotovostně, což </w:t>
      </w:r>
      <w:r>
        <w:t xml:space="preserve">jistě vedlo k </w:t>
      </w:r>
      <w:r w:rsidR="001D6879">
        <w:t>prodražo</w:t>
      </w:r>
      <w:r>
        <w:t>vání</w:t>
      </w:r>
      <w:r w:rsidR="001D6879">
        <w:t xml:space="preserve"> správ</w:t>
      </w:r>
      <w:r>
        <w:t>y</w:t>
      </w:r>
      <w:r w:rsidR="001D6879">
        <w:t xml:space="preserve"> systému. </w:t>
      </w:r>
      <w:r>
        <w:t>Snahou</w:t>
      </w:r>
      <w:r w:rsidR="001D6879">
        <w:t xml:space="preserve"> </w:t>
      </w:r>
      <w:r>
        <w:t xml:space="preserve">MPSV v rámci </w:t>
      </w:r>
      <w:r w:rsidR="001D6879">
        <w:t xml:space="preserve">sociální reformy </w:t>
      </w:r>
      <w:r>
        <w:t xml:space="preserve">je tedy </w:t>
      </w:r>
      <w:r w:rsidR="001D6879">
        <w:t>optimalizace a sjednocení jednotlivých výplat sociálních dávek do „</w:t>
      </w:r>
      <w:r w:rsidR="001D6879" w:rsidRPr="00AF77AB">
        <w:rPr>
          <w:b/>
        </w:rPr>
        <w:t>Jednotného výplatního místa</w:t>
      </w:r>
      <w:r w:rsidR="001D6879">
        <w:t>“, tak, aby byly všechny sociální dávky vypláceny pouze jednou organizací, Úřadem práce České republiky.</w:t>
      </w:r>
    </w:p>
    <w:p w:rsidR="001D6879" w:rsidRDefault="001D6879" w:rsidP="001D6879">
      <w:proofErr w:type="spellStart"/>
      <w:r>
        <w:t>SKarta</w:t>
      </w:r>
      <w:proofErr w:type="spellEnd"/>
      <w:r>
        <w:t xml:space="preserve"> bude vyr</w:t>
      </w:r>
      <w:r w:rsidR="0082057B">
        <w:t>obena</w:t>
      </w:r>
      <w:r>
        <w:t xml:space="preserve"> v souladu s mezinárodně uznávanými předpisy, </w:t>
      </w:r>
      <w:r w:rsidR="00C91BDF">
        <w:t>je</w:t>
      </w:r>
      <w:r w:rsidR="0082057B">
        <w:t>ž</w:t>
      </w:r>
      <w:r>
        <w:t xml:space="preserve"> se vztahují na bankovní karty</w:t>
      </w:r>
      <w:r w:rsidR="0082057B">
        <w:t>. Bude</w:t>
      </w:r>
      <w:r>
        <w:t xml:space="preserve"> tedy obsahovat běžné ochranné prvky a bude ji vydávat Úřad práce České republiky. Ministerstvo práce a sociálních věcí České republiky uzavřelo koncem ledna 2012 smlouvu s </w:t>
      </w:r>
      <w:r w:rsidRPr="00C45458">
        <w:rPr>
          <w:b/>
        </w:rPr>
        <w:t>Českou spořitelnou, a. s</w:t>
      </w:r>
      <w:r>
        <w:t xml:space="preserve">., o zajištění administrace výplaty nepojistných dávek a dávek z oblasti státní politiky zaměstnanosti a provozování karty sociálních systémů – tzv. </w:t>
      </w:r>
      <w:proofErr w:type="spellStart"/>
      <w:r>
        <w:t>sKarty</w:t>
      </w:r>
      <w:proofErr w:type="spellEnd"/>
      <w:r>
        <w:t xml:space="preserve">. </w:t>
      </w:r>
      <w:r w:rsidR="002F7C4A">
        <w:t>Česká s</w:t>
      </w:r>
      <w:r>
        <w:t>pořitelna tedy zvítězila v obchodní veřejné soutěži</w:t>
      </w:r>
      <w:r w:rsidR="002F7C4A">
        <w:t xml:space="preserve"> a jedním z hlavních důvodů byla pravděpodobně nejhustší síť bankomatů a platebních terminálů v České republice</w:t>
      </w:r>
      <w:r>
        <w:t>. Platnost smlouvy se spořitelnou na provozování systému je omezena na 12 let. Skarty b</w:t>
      </w:r>
      <w:r w:rsidR="002F7C4A">
        <w:t>y</w:t>
      </w:r>
      <w:r>
        <w:t xml:space="preserve"> Česká </w:t>
      </w:r>
      <w:r w:rsidR="00C91BDF">
        <w:t>spořitelna</w:t>
      </w:r>
      <w:r>
        <w:t xml:space="preserve"> </w:t>
      </w:r>
      <w:r w:rsidR="002F7C4A">
        <w:t xml:space="preserve">měla </w:t>
      </w:r>
      <w:r>
        <w:t xml:space="preserve">vydávat od konce června roku 2012, karty budou postupně dostávat všichni příjemci nepojistných dávek a dávek z oblasti státní politiky zaměstnanosti. Informaci o skutečnosti, že si klient </w:t>
      </w:r>
      <w:proofErr w:type="spellStart"/>
      <w:r>
        <w:t>sKartu</w:t>
      </w:r>
      <w:proofErr w:type="spellEnd"/>
      <w:r>
        <w:t xml:space="preserve"> může vyzvednout, zašle Úřad práce České republiky dopisem.</w:t>
      </w:r>
    </w:p>
    <w:p w:rsidR="001D6879" w:rsidRDefault="001D6879" w:rsidP="001D6879">
      <w:pPr>
        <w:pStyle w:val="Nadpis4"/>
      </w:pPr>
      <w:bookmarkStart w:id="67" w:name="_Toc321211797"/>
      <w:r>
        <w:t>Funkce Karty sociálních systémů</w:t>
      </w:r>
      <w:bookmarkEnd w:id="67"/>
    </w:p>
    <w:p w:rsidR="001D6879" w:rsidRDefault="001D6879" w:rsidP="001D6879">
      <w:proofErr w:type="spellStart"/>
      <w:r>
        <w:t>SK</w:t>
      </w:r>
      <w:r w:rsidRPr="00CF7D11">
        <w:t>arta</w:t>
      </w:r>
      <w:proofErr w:type="spellEnd"/>
      <w:r w:rsidRPr="00CF7D11">
        <w:t xml:space="preserve"> </w:t>
      </w:r>
      <w:r>
        <w:t xml:space="preserve">bude plnit </w:t>
      </w:r>
      <w:r w:rsidRPr="005B57CD">
        <w:rPr>
          <w:b/>
        </w:rPr>
        <w:t>tři funkce</w:t>
      </w:r>
      <w:r>
        <w:t>:</w:t>
      </w:r>
    </w:p>
    <w:p w:rsidR="001D6879" w:rsidRPr="00F36C63" w:rsidRDefault="001D6879" w:rsidP="009E61F9">
      <w:pPr>
        <w:numPr>
          <w:ilvl w:val="0"/>
          <w:numId w:val="23"/>
        </w:numPr>
        <w:rPr>
          <w:b/>
        </w:rPr>
      </w:pPr>
      <w:r w:rsidRPr="00F36C63">
        <w:rPr>
          <w:b/>
        </w:rPr>
        <w:t>Identifikační</w:t>
      </w:r>
    </w:p>
    <w:p w:rsidR="001D6879" w:rsidRPr="00F36C63" w:rsidRDefault="001D6879" w:rsidP="009E61F9">
      <w:pPr>
        <w:numPr>
          <w:ilvl w:val="0"/>
          <w:numId w:val="23"/>
        </w:numPr>
        <w:rPr>
          <w:b/>
        </w:rPr>
      </w:pPr>
      <w:r w:rsidRPr="00F36C63">
        <w:rPr>
          <w:b/>
        </w:rPr>
        <w:t>Autorizační</w:t>
      </w:r>
    </w:p>
    <w:p w:rsidR="001D6879" w:rsidRPr="00F36C63" w:rsidRDefault="001D6879" w:rsidP="009E61F9">
      <w:pPr>
        <w:numPr>
          <w:ilvl w:val="0"/>
          <w:numId w:val="23"/>
        </w:numPr>
        <w:rPr>
          <w:b/>
        </w:rPr>
      </w:pPr>
      <w:r w:rsidRPr="00F36C63">
        <w:rPr>
          <w:b/>
        </w:rPr>
        <w:t>Dobrovolnou platební</w:t>
      </w:r>
    </w:p>
    <w:p w:rsidR="001D6879" w:rsidRDefault="001D6879" w:rsidP="001D6879">
      <w:r>
        <w:t>Zejména bude sloužit k </w:t>
      </w:r>
      <w:r w:rsidRPr="00F36C63">
        <w:rPr>
          <w:b/>
        </w:rPr>
        <w:t>identifikaci</w:t>
      </w:r>
      <w:r>
        <w:t xml:space="preserve"> na úřad</w:t>
      </w:r>
      <w:r w:rsidR="0082057B">
        <w:t>ech</w:t>
      </w:r>
      <w:r>
        <w:t xml:space="preserve">. U osob se zdravotním postižením bude plnit funkci průkazu </w:t>
      </w:r>
      <w:r w:rsidRPr="00615736">
        <w:rPr>
          <w:b/>
        </w:rPr>
        <w:t>osoby s těžkým zdravotním postižením</w:t>
      </w:r>
      <w:r>
        <w:t xml:space="preserve"> (průkaz TP) nebo průkaz </w:t>
      </w:r>
      <w:r w:rsidRPr="00976A95">
        <w:rPr>
          <w:b/>
        </w:rPr>
        <w:t>osoby se zvlášť těžkým zdravotním postižením</w:t>
      </w:r>
      <w:r>
        <w:t xml:space="preserve"> (průkaz ZTP) anebo průkaz </w:t>
      </w:r>
      <w:r w:rsidRPr="00976A95">
        <w:rPr>
          <w:b/>
        </w:rPr>
        <w:t>osoby se zvlášť těžkým zdravotním postižením s potřebou průvodce</w:t>
      </w:r>
      <w:r>
        <w:t xml:space="preserve"> (průkaz ZTP/P).</w:t>
      </w:r>
    </w:p>
    <w:p w:rsidR="001D6879" w:rsidRPr="00615736" w:rsidRDefault="001D6879" w:rsidP="009E61F9">
      <w:pPr>
        <w:numPr>
          <w:ilvl w:val="0"/>
          <w:numId w:val="24"/>
        </w:numPr>
        <w:rPr>
          <w:b/>
        </w:rPr>
      </w:pPr>
      <w:r w:rsidRPr="00615736">
        <w:rPr>
          <w:b/>
        </w:rPr>
        <w:lastRenderedPageBreak/>
        <w:t>Průkaz TP</w:t>
      </w:r>
      <w:r>
        <w:rPr>
          <w:b/>
        </w:rPr>
        <w:t xml:space="preserve"> </w:t>
      </w:r>
      <w:r>
        <w:t>náleží osobám, které jsou podle zákona o sociálních službách považovány pro účely příspěvku na péči za osoby závislé na pomoci jiné osoby ve stupni I (lehká závislost).</w:t>
      </w:r>
    </w:p>
    <w:p w:rsidR="001D6879" w:rsidRPr="00615736" w:rsidRDefault="001D6879" w:rsidP="009E61F9">
      <w:pPr>
        <w:numPr>
          <w:ilvl w:val="0"/>
          <w:numId w:val="24"/>
        </w:numPr>
      </w:pPr>
      <w:r w:rsidRPr="00615736">
        <w:rPr>
          <w:b/>
        </w:rPr>
        <w:t>Průkaz ZTP</w:t>
      </w:r>
      <w:r w:rsidRPr="00615736">
        <w:t xml:space="preserve"> náleží osobám, které jsou podle zákona o sociálních službách považovány pro účely příspěvku na péči za osoby závislé na pomoci jiné osoby ve stupni II (středně těžká závislost) a osobám starším 18 let, které nejsou</w:t>
      </w:r>
      <w:r>
        <w:t xml:space="preserve"> </w:t>
      </w:r>
      <w:r w:rsidRPr="00615736">
        <w:t>schopny zvládat základní životní potřeby v oblasti mobility nebo orientace z důvodu úplné nebo praktické hluchoty.</w:t>
      </w:r>
    </w:p>
    <w:p w:rsidR="001D6879" w:rsidRDefault="001D6879" w:rsidP="009E61F9">
      <w:pPr>
        <w:numPr>
          <w:ilvl w:val="0"/>
          <w:numId w:val="24"/>
        </w:numPr>
      </w:pPr>
      <w:r>
        <w:rPr>
          <w:b/>
        </w:rPr>
        <w:t xml:space="preserve">Průkaz ZTP/P </w:t>
      </w:r>
      <w:r>
        <w:t xml:space="preserve">náleží osobám, které jsou podle zákona o sociálních službách považovány pro účely příspěvku na péči za osoby závislé na pomoci jiné osoby ve stupni III (těžká závislost) nebo ve stupni IV (úplná závislost) a osobám, u kterých bylo pro účely příspěvku na mobilitu zjištěno, že nejsou schopny zvládat základní životní potřeby v oblasti mobility nebo orientace. </w:t>
      </w:r>
    </w:p>
    <w:p w:rsidR="001D6879" w:rsidRDefault="001D6879" w:rsidP="00F3690C">
      <w:pPr>
        <w:tabs>
          <w:tab w:val="left" w:pos="709"/>
        </w:tabs>
      </w:pPr>
      <w:r w:rsidRPr="00976A95">
        <w:t>V</w:t>
      </w:r>
      <w:r>
        <w:t> </w:t>
      </w:r>
      <w:r w:rsidRPr="00976A95">
        <w:t>případě</w:t>
      </w:r>
      <w:r>
        <w:t xml:space="preserve"> identifikace výše uvedených průkazů dochází pouze k nahrazení papírového průkazu plastikovým. Původní papírové průkazy zůstanou v platnosti do data uvedeného na zadní straně průkazu včetně výhod, ale nejdéle do 31. prosince 2015 a to i tehdy, pokud mají vyznačenou platnost „trvale – bez omezení“. Po datu platnosti průkazu uvedeném na zadní straně je nutné podrobit se novému posouzení zdravotního stavu, který se ovšem posuzuje již podle nových kritérií. </w:t>
      </w:r>
    </w:p>
    <w:p w:rsidR="001D6879" w:rsidRDefault="001D6879" w:rsidP="001D6879">
      <w:r w:rsidRPr="00F36C63">
        <w:rPr>
          <w:b/>
        </w:rPr>
        <w:t>Autorizační</w:t>
      </w:r>
      <w:r>
        <w:t xml:space="preserve"> funkce </w:t>
      </w:r>
      <w:r w:rsidR="0082057B">
        <w:t>bude moci umožnit realizovat</w:t>
      </w:r>
      <w:r>
        <w:t xml:space="preserve"> z domova činnosti spojené s veřejnou správou. Příjemce bude mít přehled o čerpaných sociálních dávkách</w:t>
      </w:r>
      <w:r w:rsidR="0082057B">
        <w:t xml:space="preserve"> a to prostřednictvím internetu, což přispívá ke komfortu</w:t>
      </w:r>
      <w:r>
        <w:t>.</w:t>
      </w:r>
    </w:p>
    <w:p w:rsidR="001D6879" w:rsidRDefault="001D6879" w:rsidP="001D6879">
      <w:pPr>
        <w:pStyle w:val="Nadpis4"/>
      </w:pPr>
      <w:bookmarkStart w:id="68" w:name="_Toc321211798"/>
      <w:r>
        <w:t>Majitelé Karty sociálních systémů</w:t>
      </w:r>
      <w:bookmarkEnd w:id="68"/>
    </w:p>
    <w:p w:rsidR="001D6879" w:rsidRDefault="001D6879" w:rsidP="001D6879">
      <w:proofErr w:type="spellStart"/>
      <w:r>
        <w:t>SKarta</w:t>
      </w:r>
      <w:proofErr w:type="spellEnd"/>
      <w:r>
        <w:t xml:space="preserve"> bude určena pro ty osoby, které čerpají sociální a zdravotní dávky. U těchto osob nebude platební funkce povinná.</w:t>
      </w:r>
    </w:p>
    <w:p w:rsidR="001D6879" w:rsidRDefault="001D6879" w:rsidP="001D6879">
      <w:r>
        <w:t xml:space="preserve">Povinnost platit </w:t>
      </w:r>
      <w:proofErr w:type="spellStart"/>
      <w:r>
        <w:t>sKartou</w:t>
      </w:r>
      <w:proofErr w:type="spellEnd"/>
      <w:r>
        <w:t xml:space="preserve"> bude vyžadována u osob,</w:t>
      </w:r>
      <w:r w:rsidR="00176A29">
        <w:t xml:space="preserve"> </w:t>
      </w:r>
      <w:r>
        <w:t>které</w:t>
      </w:r>
      <w:r w:rsidR="00934E59">
        <w:t xml:space="preserve"> </w:t>
      </w:r>
      <w:r>
        <w:t>čerpají dávky v</w:t>
      </w:r>
      <w:r w:rsidR="002F7C4A">
        <w:t> </w:t>
      </w:r>
      <w:r w:rsidR="00176A29">
        <w:t xml:space="preserve">hmotné </w:t>
      </w:r>
      <w:proofErr w:type="gramStart"/>
      <w:r w:rsidR="00176A29">
        <w:t xml:space="preserve">nouzi </w:t>
      </w:r>
      <w:r>
        <w:t>a</w:t>
      </w:r>
      <w:r w:rsidR="00176A29">
        <w:t xml:space="preserve"> </w:t>
      </w:r>
      <w:r w:rsidR="00934E59">
        <w:t>s</w:t>
      </w:r>
      <w:r>
        <w:t>oučasně</w:t>
      </w:r>
      <w:proofErr w:type="gramEnd"/>
      <w:r w:rsidR="00176A29">
        <w:t xml:space="preserve"> </w:t>
      </w:r>
      <w:r>
        <w:t>u</w:t>
      </w:r>
      <w:r w:rsidR="00176A29">
        <w:t xml:space="preserve"> </w:t>
      </w:r>
      <w:r>
        <w:t>nich</w:t>
      </w:r>
      <w:r w:rsidR="00934E59">
        <w:t xml:space="preserve"> </w:t>
      </w:r>
      <w:r>
        <w:t>existuje</w:t>
      </w:r>
      <w:r w:rsidR="00934E59">
        <w:t xml:space="preserve"> </w:t>
      </w:r>
      <w:r>
        <w:t>riziko</w:t>
      </w:r>
      <w:r w:rsidR="00176A29">
        <w:t xml:space="preserve"> </w:t>
      </w:r>
      <w:r>
        <w:t>zneužití.</w:t>
      </w:r>
      <w:r w:rsidR="00934E59">
        <w:t xml:space="preserve"> </w:t>
      </w:r>
      <w:r>
        <w:t>Dosud</w:t>
      </w:r>
      <w:r w:rsidR="00934E59">
        <w:t xml:space="preserve"> </w:t>
      </w:r>
      <w:r>
        <w:t>existoval</w:t>
      </w:r>
      <w:r w:rsidR="00934E59">
        <w:t xml:space="preserve"> </w:t>
      </w:r>
      <w:r>
        <w:t>rozmanitý</w:t>
      </w:r>
      <w:r w:rsidR="00934E59">
        <w:t xml:space="preserve"> </w:t>
      </w:r>
      <w:r>
        <w:t>systém</w:t>
      </w:r>
      <w:r w:rsidR="00934E59">
        <w:t xml:space="preserve"> </w:t>
      </w:r>
      <w:r>
        <w:t>sociálních</w:t>
      </w:r>
      <w:r w:rsidR="00934E59">
        <w:t xml:space="preserve"> p</w:t>
      </w:r>
      <w:r>
        <w:t>oukázek, kdy byly některým příjemcům pomoci v hmotné nouzi dávky vypláceny v poukázkách namísto peněz. Tyto způsoby výplaty budou sjednoceny do Karty sociálních systémů.</w:t>
      </w:r>
    </w:p>
    <w:p w:rsidR="001D6879" w:rsidRDefault="001D6879" w:rsidP="001D6879">
      <w:r>
        <w:lastRenderedPageBreak/>
        <w:t>Příjemci dávek, kteří</w:t>
      </w:r>
      <w:r w:rsidR="0082057B">
        <w:t xml:space="preserve"> </w:t>
      </w:r>
      <w:r>
        <w:t xml:space="preserve">v současnosti disponují bankovním účtem a </w:t>
      </w:r>
      <w:r w:rsidR="0082057B">
        <w:t xml:space="preserve">jsou jim </w:t>
      </w:r>
      <w:r>
        <w:t>jednotlivé sociální dávky převáděny bezhotovostně, nebudou muset využívat platební funkc</w:t>
      </w:r>
      <w:r w:rsidR="0082057B">
        <w:t>i</w:t>
      </w:r>
      <w:r>
        <w:t xml:space="preserve"> </w:t>
      </w:r>
      <w:proofErr w:type="spellStart"/>
      <w:r w:rsidR="00934E59">
        <w:t>s</w:t>
      </w:r>
      <w:r>
        <w:t>Karty</w:t>
      </w:r>
      <w:proofErr w:type="spellEnd"/>
      <w:r>
        <w:t xml:space="preserve">. </w:t>
      </w:r>
      <w:r w:rsidR="0082057B">
        <w:t>Ovšem z</w:t>
      </w:r>
      <w:r>
        <w:t xml:space="preserve">a podmínky, že dávky pomoci v hmotné nouzi </w:t>
      </w:r>
      <w:r w:rsidR="001B65EA">
        <w:t xml:space="preserve">nečerpají </w:t>
      </w:r>
      <w:r>
        <w:t xml:space="preserve">a zároveň u nich nehrozí riziko zneužití této dávky. </w:t>
      </w:r>
    </w:p>
    <w:p w:rsidR="001D6879" w:rsidRDefault="001D6879" w:rsidP="001D6879">
      <w:pPr>
        <w:pStyle w:val="Nadpis4"/>
      </w:pPr>
      <w:bookmarkStart w:id="69" w:name="_Toc321211799"/>
      <w:r>
        <w:t>Údaje na Kartě sociálních systémů</w:t>
      </w:r>
      <w:bookmarkEnd w:id="69"/>
      <w:r>
        <w:t xml:space="preserve"> </w:t>
      </w:r>
    </w:p>
    <w:p w:rsidR="001D6879" w:rsidRDefault="001D6879" w:rsidP="001D6879">
      <w:proofErr w:type="spellStart"/>
      <w:r>
        <w:t>SKarta</w:t>
      </w:r>
      <w:proofErr w:type="spellEnd"/>
      <w:r>
        <w:t xml:space="preserve"> bude obsahovat běžné identifikační údaje, které jsou obvyklé pro bankovní karty, ochrana tedy bude podléhat stejným principům a parametrům. Bude zde uvedeno jméno a příjmení, číslo karty, rodné číslo</w:t>
      </w:r>
      <w:r w:rsidR="001B65EA">
        <w:t>, které</w:t>
      </w:r>
      <w:r>
        <w:t xml:space="preserve"> bude uvedeno na zadní straně, fotografie</w:t>
      </w:r>
      <w:r w:rsidR="001B65EA">
        <w:t xml:space="preserve"> a popis</w:t>
      </w:r>
      <w:r>
        <w:t xml:space="preserve">. </w:t>
      </w:r>
    </w:p>
    <w:p w:rsidR="001D6879" w:rsidRDefault="001D6879" w:rsidP="001D6879">
      <w:r>
        <w:t xml:space="preserve">U osob zdravotně postižených bude </w:t>
      </w:r>
      <w:proofErr w:type="spellStart"/>
      <w:r>
        <w:t>sKarta</w:t>
      </w:r>
      <w:proofErr w:type="spellEnd"/>
      <w:r>
        <w:t xml:space="preserve"> obsahovat </w:t>
      </w:r>
      <w:r w:rsidRPr="00934E59">
        <w:rPr>
          <w:b/>
        </w:rPr>
        <w:t>stupeň mimořádných výhod</w:t>
      </w:r>
      <w:r>
        <w:t xml:space="preserve">. </w:t>
      </w:r>
    </w:p>
    <w:p w:rsidR="001D6879" w:rsidRDefault="001D6879" w:rsidP="001D6879">
      <w:pPr>
        <w:pStyle w:val="Nadpis4"/>
      </w:pPr>
      <w:bookmarkStart w:id="70" w:name="_Toc321211800"/>
      <w:r>
        <w:t xml:space="preserve">Platební funkce </w:t>
      </w:r>
      <w:proofErr w:type="spellStart"/>
      <w:r>
        <w:t>sKarty</w:t>
      </w:r>
      <w:bookmarkEnd w:id="70"/>
      <w:proofErr w:type="spellEnd"/>
    </w:p>
    <w:p w:rsidR="001D6879" w:rsidRDefault="001D6879" w:rsidP="001D6879">
      <w:r w:rsidRPr="00213EF1">
        <w:t xml:space="preserve">Kartou </w:t>
      </w:r>
      <w:r>
        <w:t xml:space="preserve">sociálních systémů bude možno vybírat hotovost z běžných bankomatů, u obchodníků, </w:t>
      </w:r>
      <w:proofErr w:type="spellStart"/>
      <w:r w:rsidR="00934E59">
        <w:t>s</w:t>
      </w:r>
      <w:r>
        <w:t>Karta</w:t>
      </w:r>
      <w:proofErr w:type="spellEnd"/>
      <w:r>
        <w:t xml:space="preserve"> bude tedy plnohodnotnou platební kartou se všemi jejími funkcemi. V rámci standardní služby bude jeden výběr z bankomatu zdarma a jeden převod zdarma ke každé dávce. Nákup u obchodníka a možnost kontroly zůstatku na účtu bude také zdarma. Obchodní sektor na změnu ve způsobu vyplácení dávek </w:t>
      </w:r>
      <w:r w:rsidR="001B65EA">
        <w:t xml:space="preserve">bude </w:t>
      </w:r>
      <w:r>
        <w:t xml:space="preserve">připraven, do nového systému </w:t>
      </w:r>
      <w:r w:rsidR="001B65EA">
        <w:t xml:space="preserve">se </w:t>
      </w:r>
      <w:r>
        <w:t xml:space="preserve">budou moci </w:t>
      </w:r>
      <w:r w:rsidR="001B65EA">
        <w:t xml:space="preserve">zapojit </w:t>
      </w:r>
      <w:r>
        <w:t>všichni obchodníci s  autorizovaným terminálem</w:t>
      </w:r>
      <w:r w:rsidR="001B65EA">
        <w:t>.</w:t>
      </w:r>
      <w:r>
        <w:t xml:space="preserve"> Autorizace bude provádět Ministerstvo práce a sociálních věcí, nepovolí je například v</w:t>
      </w:r>
      <w:r w:rsidR="001B65EA">
        <w:t xml:space="preserve"> hernách </w:t>
      </w:r>
      <w:r>
        <w:t xml:space="preserve">nebo </w:t>
      </w:r>
      <w:r w:rsidR="001B65EA">
        <w:t>barech</w:t>
      </w:r>
      <w:r>
        <w:t>.</w:t>
      </w:r>
    </w:p>
    <w:p w:rsidR="00934E59" w:rsidRDefault="001D6879" w:rsidP="001D6879">
      <w:r>
        <w:t xml:space="preserve">Se spuštěním systému Ministerstvo práce a sociálních věcí počítá během června roku 2012 a náběh jednotlivých příjemců sociálních dávek bude </w:t>
      </w:r>
      <w:r w:rsidR="001B65EA">
        <w:t>probíhat postupně</w:t>
      </w:r>
      <w:r>
        <w:t>.</w:t>
      </w:r>
    </w:p>
    <w:p w:rsidR="001D6879" w:rsidRPr="00F561F6" w:rsidRDefault="00F561F6" w:rsidP="00F561F6">
      <w:pPr>
        <w:tabs>
          <w:tab w:val="left" w:pos="709"/>
        </w:tabs>
        <w:rPr>
          <w:b/>
        </w:rPr>
      </w:pPr>
      <w:r w:rsidRPr="00F561F6">
        <w:rPr>
          <w:b/>
        </w:rPr>
        <w:t>3.2.4</w:t>
      </w:r>
      <w:r w:rsidR="00BC57E1">
        <w:rPr>
          <w:b/>
        </w:rPr>
        <w:t xml:space="preserve"> </w:t>
      </w:r>
      <w:r w:rsidR="001D6879" w:rsidRPr="00F561F6">
        <w:rPr>
          <w:b/>
        </w:rPr>
        <w:t>Příspěvek na péči</w:t>
      </w:r>
    </w:p>
    <w:p w:rsidR="001D6879" w:rsidRDefault="001B65EA" w:rsidP="001D6879">
      <w:r>
        <w:t>Tento p</w:t>
      </w:r>
      <w:r w:rsidR="001D6879">
        <w:t>říspěvek je pravideln</w:t>
      </w:r>
      <w:r>
        <w:t>ou</w:t>
      </w:r>
      <w:r w:rsidR="001D6879">
        <w:t xml:space="preserve"> opakující se dávk</w:t>
      </w:r>
      <w:r>
        <w:t>ou</w:t>
      </w:r>
      <w:r w:rsidR="001D6879">
        <w:t xml:space="preserve"> poskytovan</w:t>
      </w:r>
      <w:r>
        <w:t>ou</w:t>
      </w:r>
      <w:r w:rsidR="001D6879">
        <w:t xml:space="preserve"> podle zákona č. 108/2006 Sb., </w:t>
      </w:r>
      <w:r w:rsidR="001D6879" w:rsidRPr="004601B7">
        <w:rPr>
          <w:b/>
        </w:rPr>
        <w:t>o sociálních službách</w:t>
      </w:r>
      <w:r w:rsidR="001D6879">
        <w:t xml:space="preserve">. Tato dávka je určena pro občany, kteří jsou z důvodu nepříznivého zdravotního stavu </w:t>
      </w:r>
      <w:r w:rsidR="001D6879" w:rsidRPr="004601B7">
        <w:rPr>
          <w:b/>
        </w:rPr>
        <w:t>závislí</w:t>
      </w:r>
      <w:r w:rsidR="001D6879">
        <w:t xml:space="preserve"> na </w:t>
      </w:r>
      <w:r w:rsidR="001D6879" w:rsidRPr="004601B7">
        <w:rPr>
          <w:b/>
        </w:rPr>
        <w:t>pomoci jiných osob</w:t>
      </w:r>
      <w:r w:rsidR="001D6879">
        <w:t xml:space="preserve">. Příspěvek náleží </w:t>
      </w:r>
      <w:r w:rsidR="001D6879" w:rsidRPr="004601B7">
        <w:rPr>
          <w:b/>
        </w:rPr>
        <w:t>přímo</w:t>
      </w:r>
      <w:r w:rsidR="001D6879">
        <w:t xml:space="preserve"> osobě se zdravotním postižením na úhradu za potřebnou pomoc poskytovanou registrovanými poskytovateli sociálních služeb nebo osobami blízkými či jinými a to za podmínky doložení jejího správného čerpání.  </w:t>
      </w:r>
    </w:p>
    <w:p w:rsidR="001D6879" w:rsidRDefault="001D6879" w:rsidP="001D6879">
      <w:r>
        <w:t xml:space="preserve">Dosavadní model čtyř stupňů závislosti zůstal zachován, stanovuje se pouze </w:t>
      </w:r>
      <w:r w:rsidRPr="004601B7">
        <w:rPr>
          <w:b/>
        </w:rPr>
        <w:t>nový způsob nároku</w:t>
      </w:r>
      <w:r>
        <w:t xml:space="preserve"> na poskytování příspěvku na péči. Přitom stále platí, že s počtem stupňů klesá samostatnost klienta a stoupá jeho závislost na systému. </w:t>
      </w:r>
    </w:p>
    <w:p w:rsidR="001D6879" w:rsidRDefault="001D6879" w:rsidP="001D6879">
      <w:r>
        <w:lastRenderedPageBreak/>
        <w:t xml:space="preserve">O příspěvek je možné požádat na </w:t>
      </w:r>
      <w:r w:rsidRPr="004601B7">
        <w:rPr>
          <w:b/>
        </w:rPr>
        <w:t>Úřadu práce České republiky</w:t>
      </w:r>
      <w:r>
        <w:t>. Rozhodnutí o jeho přidělení se vydávají na základě zdravotního posudku vypracovaného lékařskou posudkovou službou. Podkladem pro vypracování zdravotního posudku jsou aktuální lékařské zprávy a písemný záznam ze sociálního šetření.</w:t>
      </w:r>
    </w:p>
    <w:p w:rsidR="001D6879" w:rsidRDefault="001D6879" w:rsidP="001D6879">
      <w:r>
        <w:t>Změny se týkají:</w:t>
      </w:r>
    </w:p>
    <w:p w:rsidR="001D6879" w:rsidRPr="00A51197" w:rsidRDefault="001D6879" w:rsidP="009E61F9">
      <w:pPr>
        <w:numPr>
          <w:ilvl w:val="0"/>
          <w:numId w:val="25"/>
        </w:numPr>
        <w:rPr>
          <w:b/>
        </w:rPr>
      </w:pPr>
      <w:r w:rsidRPr="00B46AEB">
        <w:rPr>
          <w:b/>
        </w:rPr>
        <w:t xml:space="preserve">Zvýšení příspěvku </w:t>
      </w:r>
      <w:r>
        <w:t xml:space="preserve">na péči pro osoby od 1 do 18 let ve II. stupni závislosti </w:t>
      </w:r>
      <w:r w:rsidR="001B65EA">
        <w:t xml:space="preserve">a to </w:t>
      </w:r>
      <w:r>
        <w:t xml:space="preserve">z 5 000 Kč </w:t>
      </w:r>
      <w:r w:rsidRPr="00A51197">
        <w:rPr>
          <w:b/>
        </w:rPr>
        <w:t>na 6 000 Kč</w:t>
      </w:r>
      <w:r>
        <w:t xml:space="preserve">. </w:t>
      </w:r>
    </w:p>
    <w:p w:rsidR="001D6879" w:rsidRPr="00A51197" w:rsidRDefault="001D6879" w:rsidP="009E61F9">
      <w:pPr>
        <w:numPr>
          <w:ilvl w:val="0"/>
          <w:numId w:val="25"/>
        </w:numPr>
        <w:rPr>
          <w:b/>
        </w:rPr>
      </w:pPr>
      <w:r>
        <w:rPr>
          <w:b/>
        </w:rPr>
        <w:t xml:space="preserve">Děti </w:t>
      </w:r>
      <w:r>
        <w:t xml:space="preserve">se zdravotním postižením jsou </w:t>
      </w:r>
      <w:r w:rsidRPr="00A51197">
        <w:rPr>
          <w:b/>
        </w:rPr>
        <w:t>zajištěny jednotným způsobem</w:t>
      </w:r>
      <w:r>
        <w:t xml:space="preserve">, tj. tak, aby po </w:t>
      </w:r>
      <w:r>
        <w:rPr>
          <w:b/>
        </w:rPr>
        <w:t>dovršení 1 roku</w:t>
      </w:r>
      <w:r>
        <w:t xml:space="preserve"> věku byly zabezpečeny </w:t>
      </w:r>
      <w:r w:rsidRPr="00A51197">
        <w:rPr>
          <w:b/>
        </w:rPr>
        <w:t>vždy jedním</w:t>
      </w:r>
      <w:r>
        <w:t xml:space="preserve"> dávkovým transferem, buď </w:t>
      </w:r>
      <w:r w:rsidR="001B65EA">
        <w:t xml:space="preserve">příspěvkem na péči, nebo </w:t>
      </w:r>
      <w:r>
        <w:t>rodičovským příspěvkem</w:t>
      </w:r>
      <w:r w:rsidR="001B65EA">
        <w:t>.</w:t>
      </w:r>
    </w:p>
    <w:p w:rsidR="001D6879" w:rsidRDefault="001D6879" w:rsidP="009E61F9">
      <w:pPr>
        <w:numPr>
          <w:ilvl w:val="0"/>
          <w:numId w:val="25"/>
        </w:numPr>
      </w:pPr>
      <w:r w:rsidRPr="00A51197">
        <w:t>Rodiče</w:t>
      </w:r>
      <w:r>
        <w:t xml:space="preserve"> dětí, které již posouzený nepříznivý zdravotní stav pro rodičovský příspěvek</w:t>
      </w:r>
      <w:r w:rsidR="001B65EA">
        <w:t xml:space="preserve"> mají</w:t>
      </w:r>
      <w:r>
        <w:t xml:space="preserve">, se mohou rozhodnout, zda vyčerpají </w:t>
      </w:r>
      <w:r w:rsidR="001B65EA">
        <w:t xml:space="preserve">nejdříve </w:t>
      </w:r>
      <w:r>
        <w:t xml:space="preserve">celkovou částku příspěvku a poté nechají dítě posoudit pro nárok na příspěvek na péči, </w:t>
      </w:r>
      <w:r w:rsidR="001B65EA">
        <w:t>či</w:t>
      </w:r>
      <w:r>
        <w:t xml:space="preserve"> zda bude od ledna 2012 dítěti náležet příspěvek na péči v příslušné výši na základě stupně závislosti (v I. – IV. stupni).</w:t>
      </w:r>
    </w:p>
    <w:p w:rsidR="001B65EA" w:rsidRDefault="00193D8F" w:rsidP="009E61F9">
      <w:pPr>
        <w:numPr>
          <w:ilvl w:val="0"/>
          <w:numId w:val="25"/>
        </w:numPr>
      </w:pPr>
      <w:r>
        <w:rPr>
          <w:b/>
        </w:rPr>
        <w:t xml:space="preserve">Posouzené děti starší </w:t>
      </w:r>
      <w:proofErr w:type="gramStart"/>
      <w:r w:rsidR="00B865FC">
        <w:rPr>
          <w:b/>
        </w:rPr>
        <w:t>tří</w:t>
      </w:r>
      <w:proofErr w:type="gramEnd"/>
      <w:r>
        <w:rPr>
          <w:b/>
        </w:rPr>
        <w:t xml:space="preserve"> </w:t>
      </w:r>
      <w:r w:rsidR="001D6879" w:rsidRPr="001B65EA">
        <w:rPr>
          <w:b/>
        </w:rPr>
        <w:t>let</w:t>
      </w:r>
      <w:r w:rsidR="001D6879">
        <w:t xml:space="preserve"> přejdou </w:t>
      </w:r>
      <w:r w:rsidR="001B65EA" w:rsidRPr="001B65EA">
        <w:rPr>
          <w:b/>
        </w:rPr>
        <w:t xml:space="preserve">automaticky </w:t>
      </w:r>
      <w:r w:rsidR="001D6879">
        <w:t xml:space="preserve">do příspěvku na péči </w:t>
      </w:r>
    </w:p>
    <w:p w:rsidR="001D6879" w:rsidRPr="00A51197" w:rsidRDefault="001D6879" w:rsidP="009E61F9">
      <w:pPr>
        <w:numPr>
          <w:ilvl w:val="0"/>
          <w:numId w:val="25"/>
        </w:numPr>
      </w:pPr>
      <w:r w:rsidRPr="00A51197">
        <w:t xml:space="preserve">Nově </w:t>
      </w:r>
      <w:r w:rsidR="001B65EA">
        <w:t>je zaveden</w:t>
      </w:r>
      <w:r w:rsidRPr="00A51197">
        <w:t xml:space="preserve"> institut tzv</w:t>
      </w:r>
      <w:r w:rsidRPr="001B65EA">
        <w:rPr>
          <w:b/>
        </w:rPr>
        <w:t>. asistenta sociální péče</w:t>
      </w:r>
      <w:r>
        <w:t>.</w:t>
      </w:r>
    </w:p>
    <w:p w:rsidR="001D6879" w:rsidRPr="00934E59" w:rsidRDefault="001D6879" w:rsidP="009E61F9">
      <w:pPr>
        <w:numPr>
          <w:ilvl w:val="0"/>
          <w:numId w:val="25"/>
        </w:numPr>
      </w:pPr>
      <w:r w:rsidRPr="00A51197">
        <w:t>Příjemci příspěvku na péči</w:t>
      </w:r>
      <w:r>
        <w:t xml:space="preserve"> (rodič nezaopatřené</w:t>
      </w:r>
      <w:r w:rsidR="001B65EA">
        <w:t xml:space="preserve"> osoby</w:t>
      </w:r>
      <w:r>
        <w:t xml:space="preserve"> nebo nezaopatřené</w:t>
      </w:r>
      <w:r w:rsidR="001B65EA">
        <w:t>ho dítěte</w:t>
      </w:r>
      <w:r>
        <w:t xml:space="preserve">) si mohou </w:t>
      </w:r>
      <w:r w:rsidR="001B65EA">
        <w:t>za</w:t>
      </w:r>
      <w:r>
        <w:t xml:space="preserve">žádat o jeho </w:t>
      </w:r>
      <w:r w:rsidRPr="00EE2609">
        <w:rPr>
          <w:b/>
        </w:rPr>
        <w:t>zvýšení</w:t>
      </w:r>
      <w:r>
        <w:t xml:space="preserve">, a to až </w:t>
      </w:r>
      <w:r w:rsidRPr="00EE2609">
        <w:rPr>
          <w:b/>
        </w:rPr>
        <w:t>o 2 000 Kč</w:t>
      </w:r>
      <w:r>
        <w:rPr>
          <w:b/>
        </w:rPr>
        <w:t xml:space="preserve"> </w:t>
      </w:r>
      <w:r w:rsidRPr="00EE2609">
        <w:t xml:space="preserve">za předpokladu, že </w:t>
      </w:r>
      <w:r>
        <w:t xml:space="preserve">jejich </w:t>
      </w:r>
      <w:r w:rsidRPr="00EE2609">
        <w:t>příjmy</w:t>
      </w:r>
      <w:r>
        <w:t xml:space="preserve"> a příjmy osob s nimi společně posuzovaných </w:t>
      </w:r>
      <w:r>
        <w:rPr>
          <w:b/>
        </w:rPr>
        <w:t>nedosahují částky dvojnásobku životního minima rodiny.</w:t>
      </w:r>
    </w:p>
    <w:p w:rsidR="001D6879" w:rsidRDefault="001D6879" w:rsidP="001D6879">
      <w:pPr>
        <w:pStyle w:val="Nadpis4"/>
      </w:pPr>
      <w:bookmarkStart w:id="71" w:name="_Toc321211801"/>
      <w:r>
        <w:t>Nárok na příspěvek na péči od 1. 1. 2012</w:t>
      </w:r>
      <w:bookmarkEnd w:id="71"/>
    </w:p>
    <w:p w:rsidR="001D6879" w:rsidRDefault="001D6879" w:rsidP="001D6879">
      <w:r w:rsidRPr="001F3229">
        <w:t>Př</w:t>
      </w:r>
      <w:r>
        <w:t>íspěvek na péči je určen pro občany, kteří jsou vzhledem k nepříznivému zdravotnímu stavu závislí na pomoci jiné osoby v oblasti péče o vlastní osobu a při soběstačnosti.</w:t>
      </w:r>
    </w:p>
    <w:p w:rsidR="00934E59" w:rsidRDefault="00934E59" w:rsidP="001D6879"/>
    <w:p w:rsidR="001D6879" w:rsidRDefault="001D6879" w:rsidP="009E61F9">
      <w:pPr>
        <w:numPr>
          <w:ilvl w:val="0"/>
          <w:numId w:val="26"/>
        </w:numPr>
      </w:pPr>
      <w:r w:rsidRPr="000A50DD">
        <w:rPr>
          <w:b/>
        </w:rPr>
        <w:t>Péčí o vlastní osobu se rozumí</w:t>
      </w:r>
      <w:r>
        <w:t xml:space="preserve"> d</w:t>
      </w:r>
      <w:r w:rsidRPr="000A50DD">
        <w:t xml:space="preserve">enní úkony spojené například se zajištěním či přijímáním stravy, </w:t>
      </w:r>
      <w:r w:rsidR="001B65EA">
        <w:t xml:space="preserve">oblékáním, </w:t>
      </w:r>
      <w:r w:rsidRPr="000A50DD">
        <w:t xml:space="preserve">výkonem fyziologické potřeby, obouváním, </w:t>
      </w:r>
      <w:r w:rsidR="001B65EA">
        <w:t xml:space="preserve">péčí o zdraví, </w:t>
      </w:r>
      <w:r w:rsidRPr="000A50DD">
        <w:t xml:space="preserve">tělesnou </w:t>
      </w:r>
      <w:proofErr w:type="gramStart"/>
      <w:r w:rsidRPr="000A50DD">
        <w:t>hygienou,  apod</w:t>
      </w:r>
      <w:proofErr w:type="gramEnd"/>
      <w:r w:rsidRPr="000A50DD">
        <w:t>.</w:t>
      </w:r>
    </w:p>
    <w:p w:rsidR="001D6879" w:rsidRDefault="001D6879" w:rsidP="009E61F9">
      <w:pPr>
        <w:numPr>
          <w:ilvl w:val="0"/>
          <w:numId w:val="26"/>
        </w:numPr>
      </w:pPr>
      <w:r>
        <w:rPr>
          <w:b/>
        </w:rPr>
        <w:lastRenderedPageBreak/>
        <w:t xml:space="preserve">Soběstačností </w:t>
      </w:r>
      <w:r w:rsidRPr="000A50DD">
        <w:rPr>
          <w:b/>
        </w:rPr>
        <w:t>se rozumí</w:t>
      </w:r>
      <w:r>
        <w:t xml:space="preserve"> úkony, jež umožňují účastnit se sociálního života – úkony spojené s péčí o domácnost, úklidem, nakupováním, přípravou stravy, schopností mobility</w:t>
      </w:r>
      <w:r w:rsidR="001B65EA">
        <w:t>, komunikace</w:t>
      </w:r>
      <w:r>
        <w:t xml:space="preserve"> a orientace apod.</w:t>
      </w:r>
    </w:p>
    <w:p w:rsidR="001D6879" w:rsidRDefault="001D6879" w:rsidP="001D6879">
      <w:pPr>
        <w:rPr>
          <w:b/>
          <w:bCs/>
        </w:rPr>
      </w:pPr>
      <w:r w:rsidRPr="00FF4284">
        <w:rPr>
          <w:b/>
          <w:bCs/>
        </w:rPr>
        <w:t>Výše příspěvku na péči</w:t>
      </w:r>
    </w:p>
    <w:p w:rsidR="001D6879" w:rsidRDefault="001D6879" w:rsidP="001D6879">
      <w:pPr>
        <w:rPr>
          <w:b/>
          <w:bCs/>
        </w:rPr>
      </w:pPr>
    </w:p>
    <w:tbl>
      <w:tblPr>
        <w:tblW w:w="8766" w:type="dxa"/>
        <w:jc w:val="center"/>
        <w:tblCellSpacing w:w="15" w:type="dxa"/>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8"/>
        <w:gridCol w:w="1447"/>
        <w:gridCol w:w="3316"/>
        <w:gridCol w:w="1414"/>
        <w:gridCol w:w="1691"/>
      </w:tblGrid>
      <w:tr w:rsidR="001D6879" w:rsidRPr="00F90572" w:rsidTr="001D6879">
        <w:trPr>
          <w:trHeight w:val="560"/>
          <w:tblCellSpacing w:w="15" w:type="dxa"/>
          <w:jc w:val="center"/>
        </w:trPr>
        <w:tc>
          <w:tcPr>
            <w:tcW w:w="853" w:type="dxa"/>
            <w:vMerge w:val="restart"/>
            <w:vAlign w:val="center"/>
            <w:hideMark/>
          </w:tcPr>
          <w:p w:rsidR="001D6879" w:rsidRPr="00F90572" w:rsidRDefault="001D6879" w:rsidP="001D6879">
            <w:pPr>
              <w:jc w:val="center"/>
              <w:rPr>
                <w:b/>
                <w:bCs/>
              </w:rPr>
            </w:pPr>
            <w:r w:rsidRPr="00F90572">
              <w:rPr>
                <w:b/>
                <w:bCs/>
              </w:rPr>
              <w:t>VĚK</w:t>
            </w:r>
          </w:p>
        </w:tc>
        <w:tc>
          <w:tcPr>
            <w:tcW w:w="0" w:type="auto"/>
            <w:gridSpan w:val="4"/>
            <w:vAlign w:val="center"/>
            <w:hideMark/>
          </w:tcPr>
          <w:p w:rsidR="001D6879" w:rsidRPr="00F90572" w:rsidRDefault="001D6879" w:rsidP="001D6879">
            <w:pPr>
              <w:jc w:val="center"/>
              <w:rPr>
                <w:b/>
                <w:bCs/>
              </w:rPr>
            </w:pPr>
            <w:r w:rsidRPr="00F90572">
              <w:rPr>
                <w:b/>
                <w:bCs/>
              </w:rPr>
              <w:t>STUPEŇ ZÁVISLOSTI</w:t>
            </w:r>
            <w:r w:rsidRPr="00F90572">
              <w:rPr>
                <w:b/>
                <w:bCs/>
              </w:rPr>
              <w:br/>
              <w:t>(v Kč/měsíc)</w:t>
            </w:r>
          </w:p>
        </w:tc>
      </w:tr>
      <w:tr w:rsidR="001D6879" w:rsidRPr="00F90572" w:rsidTr="001D6879">
        <w:trPr>
          <w:trHeight w:val="138"/>
          <w:tblCellSpacing w:w="15" w:type="dxa"/>
          <w:jc w:val="center"/>
        </w:trPr>
        <w:tc>
          <w:tcPr>
            <w:tcW w:w="853" w:type="dxa"/>
            <w:vMerge/>
            <w:vAlign w:val="center"/>
            <w:hideMark/>
          </w:tcPr>
          <w:p w:rsidR="001D6879" w:rsidRPr="00F90572" w:rsidRDefault="001D6879" w:rsidP="001D6879">
            <w:pPr>
              <w:jc w:val="center"/>
              <w:rPr>
                <w:b/>
                <w:bCs/>
              </w:rPr>
            </w:pPr>
          </w:p>
        </w:tc>
        <w:tc>
          <w:tcPr>
            <w:tcW w:w="0" w:type="auto"/>
            <w:vAlign w:val="center"/>
            <w:hideMark/>
          </w:tcPr>
          <w:p w:rsidR="001D6879" w:rsidRPr="00F90572" w:rsidRDefault="001D6879" w:rsidP="001D6879">
            <w:pPr>
              <w:jc w:val="center"/>
              <w:rPr>
                <w:b/>
                <w:bCs/>
              </w:rPr>
            </w:pPr>
            <w:r w:rsidRPr="00F90572">
              <w:rPr>
                <w:b/>
                <w:bCs/>
              </w:rPr>
              <w:t>I.</w:t>
            </w:r>
            <w:r w:rsidRPr="00F90572">
              <w:rPr>
                <w:b/>
                <w:bCs/>
              </w:rPr>
              <w:br/>
              <w:t>lehká</w:t>
            </w:r>
          </w:p>
        </w:tc>
        <w:tc>
          <w:tcPr>
            <w:tcW w:w="0" w:type="auto"/>
            <w:vAlign w:val="center"/>
            <w:hideMark/>
          </w:tcPr>
          <w:p w:rsidR="001D6879" w:rsidRPr="00F90572" w:rsidRDefault="001D6879" w:rsidP="001D6879">
            <w:pPr>
              <w:jc w:val="center"/>
              <w:rPr>
                <w:b/>
                <w:bCs/>
              </w:rPr>
            </w:pPr>
            <w:r w:rsidRPr="00F90572">
              <w:rPr>
                <w:b/>
                <w:bCs/>
              </w:rPr>
              <w:t>II.</w:t>
            </w:r>
            <w:r w:rsidRPr="00F90572">
              <w:rPr>
                <w:b/>
                <w:bCs/>
              </w:rPr>
              <w:br/>
              <w:t>středně těžká</w:t>
            </w:r>
          </w:p>
        </w:tc>
        <w:tc>
          <w:tcPr>
            <w:tcW w:w="0" w:type="auto"/>
            <w:vAlign w:val="center"/>
            <w:hideMark/>
          </w:tcPr>
          <w:p w:rsidR="001D6879" w:rsidRPr="00F90572" w:rsidRDefault="001D6879" w:rsidP="001D6879">
            <w:pPr>
              <w:jc w:val="center"/>
              <w:rPr>
                <w:b/>
                <w:bCs/>
              </w:rPr>
            </w:pPr>
            <w:r w:rsidRPr="00F90572">
              <w:rPr>
                <w:b/>
                <w:bCs/>
              </w:rPr>
              <w:t>III.</w:t>
            </w:r>
            <w:r w:rsidRPr="00F90572">
              <w:rPr>
                <w:b/>
                <w:bCs/>
              </w:rPr>
              <w:br/>
              <w:t>těžká</w:t>
            </w:r>
          </w:p>
        </w:tc>
        <w:tc>
          <w:tcPr>
            <w:tcW w:w="0" w:type="auto"/>
            <w:vAlign w:val="center"/>
            <w:hideMark/>
          </w:tcPr>
          <w:p w:rsidR="001D6879" w:rsidRPr="00F90572" w:rsidRDefault="001D6879" w:rsidP="001D6879">
            <w:pPr>
              <w:jc w:val="center"/>
              <w:rPr>
                <w:b/>
                <w:bCs/>
              </w:rPr>
            </w:pPr>
            <w:r w:rsidRPr="00F90572">
              <w:rPr>
                <w:b/>
                <w:bCs/>
              </w:rPr>
              <w:t>IV.</w:t>
            </w:r>
            <w:r w:rsidRPr="00F90572">
              <w:rPr>
                <w:b/>
                <w:bCs/>
              </w:rPr>
              <w:br/>
              <w:t>úplná</w:t>
            </w:r>
          </w:p>
        </w:tc>
      </w:tr>
      <w:tr w:rsidR="001D6879" w:rsidRPr="00F90572" w:rsidTr="001D6879">
        <w:trPr>
          <w:trHeight w:val="272"/>
          <w:tblCellSpacing w:w="15" w:type="dxa"/>
          <w:jc w:val="center"/>
        </w:trPr>
        <w:tc>
          <w:tcPr>
            <w:tcW w:w="853" w:type="dxa"/>
            <w:vAlign w:val="center"/>
            <w:hideMark/>
          </w:tcPr>
          <w:p w:rsidR="001D6879" w:rsidRPr="00F90572" w:rsidRDefault="001D6879" w:rsidP="001D6879">
            <w:pPr>
              <w:jc w:val="center"/>
            </w:pPr>
            <w:r w:rsidRPr="00F90572">
              <w:t>do 18</w:t>
            </w:r>
          </w:p>
        </w:tc>
        <w:tc>
          <w:tcPr>
            <w:tcW w:w="0" w:type="auto"/>
            <w:vAlign w:val="center"/>
            <w:hideMark/>
          </w:tcPr>
          <w:p w:rsidR="001D6879" w:rsidRPr="00F90572" w:rsidRDefault="001D6879" w:rsidP="001D6879">
            <w:pPr>
              <w:jc w:val="center"/>
            </w:pPr>
            <w:r w:rsidRPr="00F90572">
              <w:t>3 000</w:t>
            </w:r>
          </w:p>
        </w:tc>
        <w:tc>
          <w:tcPr>
            <w:tcW w:w="0" w:type="auto"/>
            <w:vAlign w:val="center"/>
            <w:hideMark/>
          </w:tcPr>
          <w:p w:rsidR="001D6879" w:rsidRPr="00F90572" w:rsidRDefault="001D6879" w:rsidP="001D6879">
            <w:pPr>
              <w:jc w:val="center"/>
            </w:pPr>
            <w:r w:rsidRPr="00F90572">
              <w:t>6 000</w:t>
            </w:r>
          </w:p>
        </w:tc>
        <w:tc>
          <w:tcPr>
            <w:tcW w:w="0" w:type="auto"/>
            <w:vAlign w:val="center"/>
            <w:hideMark/>
          </w:tcPr>
          <w:p w:rsidR="001D6879" w:rsidRPr="00F90572" w:rsidRDefault="001D6879" w:rsidP="001D6879">
            <w:pPr>
              <w:jc w:val="center"/>
            </w:pPr>
            <w:r w:rsidRPr="00F90572">
              <w:t>9 000</w:t>
            </w:r>
          </w:p>
        </w:tc>
        <w:tc>
          <w:tcPr>
            <w:tcW w:w="0" w:type="auto"/>
            <w:vAlign w:val="center"/>
            <w:hideMark/>
          </w:tcPr>
          <w:p w:rsidR="001D6879" w:rsidRPr="00F90572" w:rsidRDefault="001D6879" w:rsidP="001D6879">
            <w:pPr>
              <w:jc w:val="center"/>
            </w:pPr>
            <w:r w:rsidRPr="00F90572">
              <w:t>12 000</w:t>
            </w:r>
          </w:p>
        </w:tc>
      </w:tr>
      <w:tr w:rsidR="001D6879" w:rsidRPr="00F90572" w:rsidTr="001D6879">
        <w:trPr>
          <w:trHeight w:val="288"/>
          <w:tblCellSpacing w:w="15" w:type="dxa"/>
          <w:jc w:val="center"/>
        </w:trPr>
        <w:tc>
          <w:tcPr>
            <w:tcW w:w="853" w:type="dxa"/>
            <w:vAlign w:val="center"/>
            <w:hideMark/>
          </w:tcPr>
          <w:p w:rsidR="001D6879" w:rsidRPr="00F90572" w:rsidRDefault="001D6879" w:rsidP="001D6879">
            <w:pPr>
              <w:jc w:val="center"/>
            </w:pPr>
            <w:r w:rsidRPr="00F90572">
              <w:t>nad 18</w:t>
            </w:r>
          </w:p>
        </w:tc>
        <w:tc>
          <w:tcPr>
            <w:tcW w:w="0" w:type="auto"/>
            <w:vAlign w:val="center"/>
            <w:hideMark/>
          </w:tcPr>
          <w:p w:rsidR="001D6879" w:rsidRPr="00F90572" w:rsidRDefault="001D6879" w:rsidP="001D6879">
            <w:pPr>
              <w:jc w:val="center"/>
            </w:pPr>
            <w:r w:rsidRPr="00F90572">
              <w:t>800</w:t>
            </w:r>
          </w:p>
        </w:tc>
        <w:tc>
          <w:tcPr>
            <w:tcW w:w="0" w:type="auto"/>
            <w:vAlign w:val="center"/>
            <w:hideMark/>
          </w:tcPr>
          <w:p w:rsidR="001D6879" w:rsidRPr="00F90572" w:rsidRDefault="001D6879" w:rsidP="001D6879">
            <w:pPr>
              <w:jc w:val="center"/>
            </w:pPr>
            <w:r w:rsidRPr="00F90572">
              <w:t>4 000</w:t>
            </w:r>
          </w:p>
        </w:tc>
        <w:tc>
          <w:tcPr>
            <w:tcW w:w="0" w:type="auto"/>
            <w:vAlign w:val="center"/>
            <w:hideMark/>
          </w:tcPr>
          <w:p w:rsidR="001D6879" w:rsidRPr="00F90572" w:rsidRDefault="001D6879" w:rsidP="001D6879">
            <w:pPr>
              <w:jc w:val="center"/>
            </w:pPr>
            <w:r w:rsidRPr="00F90572">
              <w:t>8 000</w:t>
            </w:r>
          </w:p>
        </w:tc>
        <w:tc>
          <w:tcPr>
            <w:tcW w:w="0" w:type="auto"/>
            <w:vAlign w:val="center"/>
            <w:hideMark/>
          </w:tcPr>
          <w:p w:rsidR="001D6879" w:rsidRPr="00F90572" w:rsidRDefault="001D6879" w:rsidP="00E11E4C">
            <w:pPr>
              <w:keepNext/>
              <w:jc w:val="center"/>
            </w:pPr>
            <w:r w:rsidRPr="00F90572">
              <w:t>12 000</w:t>
            </w:r>
          </w:p>
        </w:tc>
      </w:tr>
    </w:tbl>
    <w:p w:rsidR="001D6879" w:rsidRDefault="00E11E4C" w:rsidP="00E11E4C">
      <w:pPr>
        <w:pStyle w:val="Titulek"/>
        <w:rPr>
          <w:b/>
          <w:bCs/>
        </w:rPr>
      </w:pPr>
      <w:bookmarkStart w:id="72" w:name="_Toc321066153"/>
      <w:r>
        <w:t xml:space="preserve">Tabulka č. </w:t>
      </w:r>
      <w:r w:rsidR="00EA748F">
        <w:fldChar w:fldCharType="begin"/>
      </w:r>
      <w:r w:rsidR="00EA748F">
        <w:instrText xml:space="preserve"> SEQ Tabulka_č. \* ARABIC </w:instrText>
      </w:r>
      <w:r w:rsidR="00EA748F">
        <w:fldChar w:fldCharType="separate"/>
      </w:r>
      <w:r w:rsidR="0042532C">
        <w:rPr>
          <w:noProof/>
        </w:rPr>
        <w:t>1</w:t>
      </w:r>
      <w:r w:rsidR="00EA748F">
        <w:rPr>
          <w:noProof/>
        </w:rPr>
        <w:fldChar w:fldCharType="end"/>
      </w:r>
      <w:r>
        <w:t>: Stupeň závislosti</w:t>
      </w:r>
      <w:bookmarkEnd w:id="72"/>
    </w:p>
    <w:p w:rsidR="001D6879" w:rsidRDefault="001D6879" w:rsidP="001D6879">
      <w:pPr>
        <w:rPr>
          <w:b/>
          <w:bCs/>
        </w:rPr>
      </w:pPr>
      <w:r>
        <w:rPr>
          <w:b/>
          <w:bCs/>
        </w:rPr>
        <w:t>Stupně závislosti:</w:t>
      </w:r>
    </w:p>
    <w:p w:rsidR="001D6879" w:rsidRDefault="001D6879" w:rsidP="001D6879">
      <w:pPr>
        <w:rPr>
          <w:b/>
          <w:bCs/>
        </w:rPr>
      </w:pPr>
    </w:p>
    <w:p w:rsidR="001D6879" w:rsidRDefault="001D6879" w:rsidP="001D6879">
      <w:pPr>
        <w:rPr>
          <w:b/>
          <w:bCs/>
        </w:rPr>
      </w:pPr>
      <w:r>
        <w:rPr>
          <w:b/>
          <w:bCs/>
        </w:rPr>
        <w:t>U osob do 18 let věku</w:t>
      </w:r>
    </w:p>
    <w:p w:rsidR="001D6879" w:rsidRPr="00BB636A" w:rsidRDefault="001D6879" w:rsidP="009E61F9">
      <w:pPr>
        <w:numPr>
          <w:ilvl w:val="0"/>
          <w:numId w:val="27"/>
        </w:numPr>
        <w:rPr>
          <w:bCs/>
        </w:rPr>
      </w:pPr>
      <w:r>
        <w:rPr>
          <w:b/>
          <w:bCs/>
        </w:rPr>
        <w:t xml:space="preserve">I. </w:t>
      </w:r>
      <w:r w:rsidRPr="00AE296C">
        <w:rPr>
          <w:b/>
          <w:bCs/>
        </w:rPr>
        <w:t>stupeň</w:t>
      </w:r>
      <w:r>
        <w:rPr>
          <w:b/>
          <w:bCs/>
        </w:rPr>
        <w:t xml:space="preserve"> </w:t>
      </w:r>
      <w:r w:rsidRPr="00AE296C">
        <w:rPr>
          <w:b/>
        </w:rPr>
        <w:t>– lehká závislost</w:t>
      </w:r>
      <w:r>
        <w:rPr>
          <w:b/>
        </w:rPr>
        <w:t xml:space="preserve"> </w:t>
      </w:r>
      <w:r>
        <w:t xml:space="preserve">– potřeba každodenní mimořádné péče z důvodu dlouhodobě nepříznivého zdravotního stavu </w:t>
      </w:r>
      <w:r>
        <w:rPr>
          <w:b/>
        </w:rPr>
        <w:t xml:space="preserve">při třech </w:t>
      </w:r>
      <w:r w:rsidRPr="00BB636A">
        <w:t>základních životních potřebách</w:t>
      </w:r>
      <w:r>
        <w:t>.</w:t>
      </w:r>
    </w:p>
    <w:p w:rsidR="004F3BE0" w:rsidRPr="004F3BE0" w:rsidRDefault="004F3BE0" w:rsidP="009E61F9">
      <w:pPr>
        <w:numPr>
          <w:ilvl w:val="0"/>
          <w:numId w:val="27"/>
        </w:numPr>
        <w:rPr>
          <w:bCs/>
        </w:rPr>
      </w:pPr>
      <w:r w:rsidRPr="00EA748F">
        <w:rPr>
          <w:b/>
        </w:rPr>
        <w:t>II</w:t>
      </w:r>
      <w:r w:rsidRPr="004F3BE0">
        <w:t xml:space="preserve">. </w:t>
      </w:r>
      <w:r w:rsidR="001D6879">
        <w:rPr>
          <w:b/>
          <w:bCs/>
        </w:rPr>
        <w:t xml:space="preserve">stupeň </w:t>
      </w:r>
      <w:r w:rsidR="001D6879" w:rsidRPr="00AE296C">
        <w:rPr>
          <w:b/>
        </w:rPr>
        <w:t>–</w:t>
      </w:r>
      <w:r w:rsidR="001D6879">
        <w:rPr>
          <w:b/>
        </w:rPr>
        <w:t xml:space="preserve"> středně těžká závislost </w:t>
      </w:r>
      <w:r w:rsidR="001D6879" w:rsidRPr="00AE296C">
        <w:rPr>
          <w:b/>
        </w:rPr>
        <w:t>–</w:t>
      </w:r>
      <w:r w:rsidR="001D6879">
        <w:rPr>
          <w:b/>
        </w:rPr>
        <w:t xml:space="preserve"> </w:t>
      </w:r>
      <w:r w:rsidR="001D6879">
        <w:t xml:space="preserve">potřeba každodenní mimořádné péče z důvodu dlouhodobě nepříznivého zdravotního stavu </w:t>
      </w:r>
      <w:r w:rsidR="001D6879" w:rsidRPr="00BB636A">
        <w:rPr>
          <w:b/>
        </w:rPr>
        <w:t>při čtyřech</w:t>
      </w:r>
      <w:r w:rsidR="001D6879">
        <w:t xml:space="preserve"> </w:t>
      </w:r>
      <w:r w:rsidR="001D6879" w:rsidRPr="00BB636A">
        <w:rPr>
          <w:b/>
        </w:rPr>
        <w:t>nebo pěti</w:t>
      </w:r>
      <w:r w:rsidR="001D6879">
        <w:t xml:space="preserve"> základních životních potřebách.</w:t>
      </w:r>
    </w:p>
    <w:p w:rsidR="004F3BE0" w:rsidRPr="004F3BE0" w:rsidRDefault="004F3BE0" w:rsidP="009E61F9">
      <w:pPr>
        <w:numPr>
          <w:ilvl w:val="0"/>
          <w:numId w:val="27"/>
        </w:numPr>
        <w:rPr>
          <w:bCs/>
        </w:rPr>
      </w:pPr>
      <w:r w:rsidRPr="004F3BE0">
        <w:rPr>
          <w:b/>
          <w:bCs/>
        </w:rPr>
        <w:t xml:space="preserve">III. </w:t>
      </w:r>
      <w:r w:rsidR="001D6879" w:rsidRPr="004F3BE0">
        <w:rPr>
          <w:b/>
          <w:bCs/>
        </w:rPr>
        <w:t xml:space="preserve">stupeň </w:t>
      </w:r>
      <w:r w:rsidR="001D6879" w:rsidRPr="004F3BE0">
        <w:rPr>
          <w:b/>
        </w:rPr>
        <w:t xml:space="preserve">– těžká závislost – </w:t>
      </w:r>
      <w:r w:rsidR="001D6879">
        <w:t xml:space="preserve">potřeba každodenní mimořádné péče z důvodu dlouhodobě nepříznivého zdravotního stavu </w:t>
      </w:r>
      <w:r w:rsidR="001D6879" w:rsidRPr="004F3BE0">
        <w:rPr>
          <w:b/>
        </w:rPr>
        <w:t>při</w:t>
      </w:r>
      <w:r w:rsidR="001D6879">
        <w:t xml:space="preserve"> </w:t>
      </w:r>
      <w:r w:rsidR="001D6879" w:rsidRPr="004F3BE0">
        <w:rPr>
          <w:b/>
        </w:rPr>
        <w:t>šesti</w:t>
      </w:r>
      <w:r w:rsidR="001D6879">
        <w:t xml:space="preserve"> </w:t>
      </w:r>
      <w:r w:rsidR="001D6879" w:rsidRPr="004F3BE0">
        <w:rPr>
          <w:b/>
        </w:rPr>
        <w:t>nebo</w:t>
      </w:r>
      <w:r w:rsidR="001D6879">
        <w:t xml:space="preserve"> </w:t>
      </w:r>
      <w:r w:rsidR="001D6879" w:rsidRPr="004F3BE0">
        <w:rPr>
          <w:b/>
        </w:rPr>
        <w:t>sedmi</w:t>
      </w:r>
      <w:r w:rsidR="001D6879">
        <w:t xml:space="preserve"> základních životních potřebách.</w:t>
      </w:r>
    </w:p>
    <w:p w:rsidR="001D6879" w:rsidRPr="004F3BE0" w:rsidRDefault="001D6879" w:rsidP="009E61F9">
      <w:pPr>
        <w:numPr>
          <w:ilvl w:val="0"/>
          <w:numId w:val="27"/>
        </w:numPr>
        <w:rPr>
          <w:bCs/>
        </w:rPr>
      </w:pPr>
      <w:r w:rsidRPr="004F3BE0">
        <w:rPr>
          <w:b/>
          <w:bCs/>
        </w:rPr>
        <w:t xml:space="preserve">IV. stupeň </w:t>
      </w:r>
      <w:r w:rsidRPr="004F3BE0">
        <w:rPr>
          <w:b/>
        </w:rPr>
        <w:t xml:space="preserve">– úplná závislost – </w:t>
      </w:r>
      <w:r>
        <w:t xml:space="preserve">potřeba každodenní mimořádné péče z důvodu dlouhodobě nepříznivého zdravotního stavu </w:t>
      </w:r>
      <w:r w:rsidRPr="004F3BE0">
        <w:rPr>
          <w:b/>
        </w:rPr>
        <w:t>při</w:t>
      </w:r>
      <w:r>
        <w:t xml:space="preserve"> </w:t>
      </w:r>
      <w:r w:rsidRPr="004F3BE0">
        <w:rPr>
          <w:b/>
        </w:rPr>
        <w:t xml:space="preserve">osmi až deseti </w:t>
      </w:r>
      <w:r>
        <w:t>základních životních potřebách.</w:t>
      </w:r>
    </w:p>
    <w:p w:rsidR="001D6879" w:rsidRDefault="001D6879" w:rsidP="001D6879">
      <w:pPr>
        <w:rPr>
          <w:b/>
          <w:bCs/>
        </w:rPr>
      </w:pPr>
      <w:r w:rsidRPr="00316A21">
        <w:rPr>
          <w:b/>
          <w:bCs/>
        </w:rPr>
        <w:t xml:space="preserve">U osob </w:t>
      </w:r>
      <w:r>
        <w:rPr>
          <w:b/>
          <w:bCs/>
        </w:rPr>
        <w:t>starších</w:t>
      </w:r>
      <w:r w:rsidRPr="00316A21">
        <w:rPr>
          <w:b/>
          <w:bCs/>
        </w:rPr>
        <w:t xml:space="preserve"> 18 let věku</w:t>
      </w:r>
    </w:p>
    <w:p w:rsidR="001D6879" w:rsidRDefault="001D6879" w:rsidP="001D6879">
      <w:pPr>
        <w:rPr>
          <w:b/>
          <w:bCs/>
        </w:rPr>
      </w:pPr>
    </w:p>
    <w:p w:rsidR="004F3BE0" w:rsidRPr="004F3BE0" w:rsidRDefault="004F3BE0" w:rsidP="009E61F9">
      <w:pPr>
        <w:numPr>
          <w:ilvl w:val="0"/>
          <w:numId w:val="28"/>
        </w:numPr>
        <w:rPr>
          <w:bCs/>
        </w:rPr>
      </w:pPr>
      <w:r w:rsidRPr="004F3BE0">
        <w:rPr>
          <w:b/>
          <w:bCs/>
        </w:rPr>
        <w:t xml:space="preserve">I. </w:t>
      </w:r>
      <w:r w:rsidR="001D6879" w:rsidRPr="004F3BE0">
        <w:rPr>
          <w:b/>
          <w:bCs/>
        </w:rPr>
        <w:t xml:space="preserve">stupeň </w:t>
      </w:r>
      <w:r w:rsidR="001D6879" w:rsidRPr="004F3BE0">
        <w:rPr>
          <w:b/>
        </w:rPr>
        <w:t xml:space="preserve">– lehká závislost </w:t>
      </w:r>
      <w:r w:rsidR="001D6879" w:rsidRPr="00510C55">
        <w:t xml:space="preserve">– každodenní pomoc nebo dohled z důvodu dlouhodobě nepříznivého zdravotního stavu </w:t>
      </w:r>
      <w:r w:rsidR="001D6879" w:rsidRPr="004F3BE0">
        <w:rPr>
          <w:b/>
        </w:rPr>
        <w:t xml:space="preserve">při třech nebo čtyřech </w:t>
      </w:r>
      <w:r w:rsidR="001D6879" w:rsidRPr="00510C55">
        <w:t>základních životních potřebách.</w:t>
      </w:r>
    </w:p>
    <w:p w:rsidR="004F3BE0" w:rsidRPr="004F3BE0" w:rsidRDefault="001D6879" w:rsidP="009E61F9">
      <w:pPr>
        <w:numPr>
          <w:ilvl w:val="0"/>
          <w:numId w:val="28"/>
        </w:numPr>
        <w:rPr>
          <w:bCs/>
        </w:rPr>
      </w:pPr>
      <w:r w:rsidRPr="004F3BE0">
        <w:rPr>
          <w:b/>
          <w:bCs/>
        </w:rPr>
        <w:t>II</w:t>
      </w:r>
      <w:r w:rsidRPr="004F3BE0">
        <w:rPr>
          <w:bCs/>
        </w:rPr>
        <w:t>.</w:t>
      </w:r>
      <w:r w:rsidRPr="004F3BE0">
        <w:rPr>
          <w:b/>
          <w:bCs/>
        </w:rPr>
        <w:t xml:space="preserve"> stupeň </w:t>
      </w:r>
      <w:r w:rsidRPr="004F3BE0">
        <w:rPr>
          <w:b/>
        </w:rPr>
        <w:t xml:space="preserve">– středně těžká závislost – </w:t>
      </w:r>
      <w:r>
        <w:t xml:space="preserve">každodenní pomoc nebo dohled z důvodu dlouhodobě nepříznivého zdravotního stavu </w:t>
      </w:r>
      <w:r w:rsidRPr="004F3BE0">
        <w:rPr>
          <w:b/>
        </w:rPr>
        <w:t>při pěti nebo šesti</w:t>
      </w:r>
      <w:r>
        <w:t xml:space="preserve"> základních životních potřebách.</w:t>
      </w:r>
    </w:p>
    <w:p w:rsidR="004F3BE0" w:rsidRDefault="001D6879" w:rsidP="009E61F9">
      <w:pPr>
        <w:numPr>
          <w:ilvl w:val="0"/>
          <w:numId w:val="28"/>
        </w:numPr>
      </w:pPr>
      <w:r w:rsidRPr="004F3BE0">
        <w:rPr>
          <w:b/>
          <w:bCs/>
        </w:rPr>
        <w:t xml:space="preserve">III. stupeň </w:t>
      </w:r>
      <w:r w:rsidRPr="004F3BE0">
        <w:rPr>
          <w:b/>
        </w:rPr>
        <w:t xml:space="preserve">– těžká závislost – </w:t>
      </w:r>
      <w:r>
        <w:t xml:space="preserve">každodenní pomoc nebo dohled z důvodu dlouhodobě nepříznivého zdravotního stavu </w:t>
      </w:r>
      <w:r w:rsidRPr="004F3BE0">
        <w:rPr>
          <w:b/>
        </w:rPr>
        <w:t>při</w:t>
      </w:r>
      <w:r>
        <w:t xml:space="preserve"> </w:t>
      </w:r>
      <w:r w:rsidRPr="004F3BE0">
        <w:rPr>
          <w:b/>
        </w:rPr>
        <w:t>sedmi nebo osmi</w:t>
      </w:r>
      <w:r>
        <w:t xml:space="preserve"> základních životních potřebách.</w:t>
      </w:r>
    </w:p>
    <w:p w:rsidR="001D6879" w:rsidRDefault="001D6879" w:rsidP="009E61F9">
      <w:pPr>
        <w:numPr>
          <w:ilvl w:val="0"/>
          <w:numId w:val="28"/>
        </w:numPr>
      </w:pPr>
      <w:r w:rsidRPr="004F3BE0">
        <w:rPr>
          <w:b/>
          <w:bCs/>
        </w:rPr>
        <w:t xml:space="preserve">IV. stupeň </w:t>
      </w:r>
      <w:r w:rsidRPr="004F3BE0">
        <w:rPr>
          <w:b/>
        </w:rPr>
        <w:t xml:space="preserve">– úplná závislost – </w:t>
      </w:r>
      <w:r>
        <w:t xml:space="preserve">každodenní pomoc nebo dohled z důvodu dlouhodobě nepříznivého zdravotního stavu </w:t>
      </w:r>
      <w:r w:rsidRPr="004F3BE0">
        <w:rPr>
          <w:b/>
        </w:rPr>
        <w:t>při</w:t>
      </w:r>
      <w:r>
        <w:t xml:space="preserve"> </w:t>
      </w:r>
      <w:r w:rsidRPr="004F3BE0">
        <w:rPr>
          <w:b/>
        </w:rPr>
        <w:t xml:space="preserve">devíti nebo deseti </w:t>
      </w:r>
      <w:r>
        <w:t>základních životních potřebách.</w:t>
      </w:r>
    </w:p>
    <w:p w:rsidR="004F3BE0" w:rsidRDefault="004F3BE0" w:rsidP="004F3BE0">
      <w:pPr>
        <w:pStyle w:val="Nadpis4"/>
      </w:pPr>
      <w:bookmarkStart w:id="73" w:name="_Toc321211802"/>
      <w:r>
        <w:t>Způsob posuzování stupně závislosti od 1. 1. 2012</w:t>
      </w:r>
      <w:bookmarkEnd w:id="73"/>
    </w:p>
    <w:p w:rsidR="004F3BE0" w:rsidRDefault="004F3BE0" w:rsidP="004F3BE0">
      <w:r>
        <w:t>V důsledku změn dochází k </w:t>
      </w:r>
      <w:r w:rsidRPr="00276281">
        <w:rPr>
          <w:b/>
        </w:rPr>
        <w:t>větší efektivitě a výraznému zjednodušení</w:t>
      </w:r>
      <w:r>
        <w:t xml:space="preserve"> při stanovení stupně závislosti pro účely přiznání příspěvku podle mezinárodního modelu hodnocení zdravotního stavu. Posudkoví lékaři </w:t>
      </w:r>
      <w:r w:rsidRPr="00276281">
        <w:rPr>
          <w:b/>
        </w:rPr>
        <w:t>popisují jen 10 ucelených</w:t>
      </w:r>
      <w:r>
        <w:t xml:space="preserve"> a věcně souvisejících oblastí každodenního života člověka, jak dokáže zvládnout základní životní potřeby, a to </w:t>
      </w:r>
      <w:r w:rsidRPr="0085279F">
        <w:rPr>
          <w:b/>
        </w:rPr>
        <w:t>místo</w:t>
      </w:r>
      <w:r>
        <w:t xml:space="preserve"> původních</w:t>
      </w:r>
      <w:r w:rsidR="00934E59">
        <w:t xml:space="preserve"> </w:t>
      </w:r>
      <w:r w:rsidRPr="0085279F">
        <w:t>36 úkonů</w:t>
      </w:r>
      <w:r>
        <w:t xml:space="preserve"> </w:t>
      </w:r>
      <w:proofErr w:type="gramStart"/>
      <w:r>
        <w:t>ve</w:t>
      </w:r>
      <w:r w:rsidR="00193D8F">
        <w:t xml:space="preserve"> </w:t>
      </w:r>
      <w:r w:rsidR="00934E59">
        <w:t>1</w:t>
      </w:r>
      <w:r>
        <w:t>29</w:t>
      </w:r>
      <w:proofErr w:type="gramEnd"/>
      <w:r w:rsidR="00B865FC">
        <w:t xml:space="preserve"> </w:t>
      </w:r>
      <w:r>
        <w:t>činnostech.</w:t>
      </w:r>
      <w:r w:rsidR="00934E59">
        <w:t xml:space="preserve"> </w:t>
      </w:r>
      <w:r>
        <w:t xml:space="preserve">Zdravotní stav se posuzuje dle  následujících </w:t>
      </w:r>
      <w:r w:rsidRPr="0085279F">
        <w:rPr>
          <w:b/>
        </w:rPr>
        <w:t>10 základních životních potřeb</w:t>
      </w:r>
      <w:r>
        <w:t xml:space="preserve">:  </w:t>
      </w:r>
    </w:p>
    <w:p w:rsidR="004F3BE0" w:rsidRPr="00D137D7" w:rsidRDefault="004F3BE0" w:rsidP="009E61F9">
      <w:pPr>
        <w:numPr>
          <w:ilvl w:val="0"/>
          <w:numId w:val="29"/>
        </w:numPr>
      </w:pPr>
      <w:r w:rsidRPr="00D137D7">
        <w:rPr>
          <w:b/>
        </w:rPr>
        <w:t>Mobilita</w:t>
      </w:r>
      <w:r w:rsidRPr="00D137D7">
        <w:t xml:space="preserve"> – za zvládnutí této schopnosti se považuje stav, kdy osoba je schopna zvládat usedání a vstávání, stoj, zaujímat polohy, pohybovat se chůzí krok za krokem, případně i s přerušováním, v dosahu minimálně 200 m, i po nerovném povrchu, chůzi po schodech v rozsahu jednoho patra směrem nahoru i dolů a dále používat dopravní prostředky včetně bariérových.</w:t>
      </w:r>
    </w:p>
    <w:p w:rsidR="004F3BE0" w:rsidRDefault="004F3BE0" w:rsidP="009E61F9">
      <w:pPr>
        <w:numPr>
          <w:ilvl w:val="0"/>
          <w:numId w:val="29"/>
        </w:numPr>
      </w:pPr>
      <w:r w:rsidRPr="00D137D7">
        <w:rPr>
          <w:b/>
        </w:rPr>
        <w:t>Orientace</w:t>
      </w:r>
      <w:r>
        <w:t xml:space="preserve"> – za zvládnutí této základní životní potřeby se považuje stav, kdy je osoba schopna poznávat a rozeznávat zrakem a sluchem, mít přiměřené duševní kompetence, orientovat se místem, časem a osobou, orientovat se v obvyklém prostředí a situacích a přiměřeně v nich reagovat.</w:t>
      </w:r>
    </w:p>
    <w:p w:rsidR="004F3BE0" w:rsidRDefault="004F3BE0" w:rsidP="009E61F9">
      <w:pPr>
        <w:numPr>
          <w:ilvl w:val="0"/>
          <w:numId w:val="29"/>
        </w:numPr>
      </w:pPr>
      <w:r w:rsidRPr="00D137D7">
        <w:rPr>
          <w:b/>
        </w:rPr>
        <w:lastRenderedPageBreak/>
        <w:t>Komunikace</w:t>
      </w:r>
      <w:r>
        <w:t xml:space="preserve"> – za schopnost zvládat tuto základní životní potřebu se považuje, pokud je osoba schopna dorozumět se a porozumět, a to mluvenou srozumitelnou řečí a psanou zprávou, porozumět všeobecně používaným základním obrazovým symbolům či zvukovým signálům a dále používat běžné komunikační prostředky.  </w:t>
      </w:r>
    </w:p>
    <w:p w:rsidR="004F3BE0" w:rsidRDefault="004F3BE0" w:rsidP="009E61F9">
      <w:pPr>
        <w:numPr>
          <w:ilvl w:val="0"/>
          <w:numId w:val="29"/>
        </w:numPr>
      </w:pPr>
      <w:r w:rsidRPr="00D137D7">
        <w:rPr>
          <w:b/>
        </w:rPr>
        <w:t>Stravování</w:t>
      </w:r>
      <w:r>
        <w:t xml:space="preserve"> – pokud osoba zvládá tuto základní životní potřebu, pak je schopna vybrat si ke konzumaci hotový nápoj a potraviny, nápoj nalít, stravu naporcovat, naservírovat, najíst se a napít, dodržovat dietní režim.</w:t>
      </w:r>
    </w:p>
    <w:p w:rsidR="004F3BE0" w:rsidRPr="00245C38" w:rsidRDefault="004F3BE0" w:rsidP="009E61F9">
      <w:pPr>
        <w:numPr>
          <w:ilvl w:val="0"/>
          <w:numId w:val="29"/>
        </w:numPr>
        <w:rPr>
          <w:b/>
        </w:rPr>
      </w:pPr>
      <w:r>
        <w:rPr>
          <w:b/>
        </w:rPr>
        <w:t>O</w:t>
      </w:r>
      <w:r w:rsidRPr="00245C38">
        <w:rPr>
          <w:b/>
        </w:rPr>
        <w:t>blékání a obouvání</w:t>
      </w:r>
      <w:r>
        <w:t xml:space="preserve"> </w:t>
      </w:r>
      <w:r w:rsidRPr="00245C38">
        <w:t xml:space="preserve">– </w:t>
      </w:r>
      <w:r>
        <w:t xml:space="preserve">za schopnost zvládat tuto základní životní potřebu se považuje stav, kdy osoba je schopna si vybrat obudí a oblečení přiměřené okolnostem, oblékat a obouvat se, svlékat se a zouvat a dále manipulovat s oblečením v souvislosti s denním režimem.  </w:t>
      </w:r>
    </w:p>
    <w:p w:rsidR="004F3BE0" w:rsidRPr="00245C38" w:rsidRDefault="004F3BE0" w:rsidP="009E61F9">
      <w:pPr>
        <w:numPr>
          <w:ilvl w:val="0"/>
          <w:numId w:val="29"/>
        </w:numPr>
        <w:rPr>
          <w:b/>
        </w:rPr>
      </w:pPr>
      <w:r>
        <w:rPr>
          <w:b/>
        </w:rPr>
        <w:t>T</w:t>
      </w:r>
      <w:r w:rsidRPr="00245C38">
        <w:rPr>
          <w:b/>
        </w:rPr>
        <w:t>ělesná hygiena</w:t>
      </w:r>
      <w:r>
        <w:rPr>
          <w:b/>
        </w:rPr>
        <w:t xml:space="preserve"> </w:t>
      </w:r>
      <w:r>
        <w:t>– pokud osoba zvládá tuto základní životní potřebu, je schopna použít hygienické zařízen, mýt si a osušovat jednotlivé části těla, česat se, holit se, provádět celkovou hygienu, provádět ústní hygienu.</w:t>
      </w:r>
    </w:p>
    <w:p w:rsidR="004F3BE0" w:rsidRPr="00245C38" w:rsidRDefault="004F3BE0" w:rsidP="009E61F9">
      <w:pPr>
        <w:numPr>
          <w:ilvl w:val="0"/>
          <w:numId w:val="29"/>
        </w:numPr>
        <w:rPr>
          <w:b/>
        </w:rPr>
      </w:pPr>
      <w:r>
        <w:rPr>
          <w:b/>
        </w:rPr>
        <w:t>V</w:t>
      </w:r>
      <w:r w:rsidRPr="00245C38">
        <w:rPr>
          <w:b/>
        </w:rPr>
        <w:t>ýkon fyziologické potřeby</w:t>
      </w:r>
      <w:r>
        <w:rPr>
          <w:b/>
        </w:rPr>
        <w:t xml:space="preserve"> </w:t>
      </w:r>
      <w:r>
        <w:t>– za schopnost zvládat tuto základní životní potřebu se považuje, když je osoba schopna včas používat WC, vyprázdnit se, provést očistu, používat hygienické potřeby.</w:t>
      </w:r>
    </w:p>
    <w:p w:rsidR="004F3BE0" w:rsidRPr="00245C38" w:rsidRDefault="004F3BE0" w:rsidP="009E61F9">
      <w:pPr>
        <w:numPr>
          <w:ilvl w:val="0"/>
          <w:numId w:val="29"/>
        </w:numPr>
        <w:rPr>
          <w:b/>
        </w:rPr>
      </w:pPr>
      <w:r>
        <w:rPr>
          <w:b/>
        </w:rPr>
        <w:t>P</w:t>
      </w:r>
      <w:r w:rsidRPr="00245C38">
        <w:rPr>
          <w:b/>
        </w:rPr>
        <w:t>éče o zdraví</w:t>
      </w:r>
      <w:r>
        <w:rPr>
          <w:b/>
        </w:rPr>
        <w:t xml:space="preserve"> </w:t>
      </w:r>
      <w:r>
        <w:t>– tato základní životní potřeba se považuje za zvládnutou, pokud je osoba schopna dodržovat stanovený léčebný režim, provádět stanovená ošetřovatelská a léčebná opatření a používat k tomu potřebné léky a pomůcky.</w:t>
      </w:r>
    </w:p>
    <w:p w:rsidR="004F3BE0" w:rsidRPr="00245C38" w:rsidRDefault="004F3BE0" w:rsidP="009E61F9">
      <w:pPr>
        <w:numPr>
          <w:ilvl w:val="0"/>
          <w:numId w:val="29"/>
        </w:numPr>
        <w:rPr>
          <w:b/>
        </w:rPr>
      </w:pPr>
      <w:r>
        <w:rPr>
          <w:b/>
        </w:rPr>
        <w:t>O</w:t>
      </w:r>
      <w:r w:rsidRPr="00245C38">
        <w:rPr>
          <w:b/>
        </w:rPr>
        <w:t>sobní aktivity</w:t>
      </w:r>
      <w:r>
        <w:rPr>
          <w:b/>
        </w:rPr>
        <w:t xml:space="preserve"> </w:t>
      </w:r>
      <w:r>
        <w:t xml:space="preserve">– za schopnost zvládat tuto základní životní potřebu se považuje stav, kdy je osoba schopna vstupovat do vztahu s jinými osobami, stanovit si a dodržet denní program a vykonávat aktivity, které jsou obvyklé věku a prostředí, například zaměstnání, vzdělávání, volnočasové aktivity, vyřizovat si své záležitosti.  </w:t>
      </w:r>
    </w:p>
    <w:p w:rsidR="004F3BE0" w:rsidRPr="00245C38" w:rsidRDefault="004F3BE0" w:rsidP="009E61F9">
      <w:pPr>
        <w:numPr>
          <w:ilvl w:val="0"/>
          <w:numId w:val="29"/>
        </w:numPr>
        <w:rPr>
          <w:b/>
        </w:rPr>
      </w:pPr>
      <w:r>
        <w:rPr>
          <w:b/>
        </w:rPr>
        <w:t>P</w:t>
      </w:r>
      <w:r w:rsidRPr="00245C38">
        <w:rPr>
          <w:b/>
        </w:rPr>
        <w:t>éče o domácnost</w:t>
      </w:r>
      <w:r>
        <w:rPr>
          <w:b/>
        </w:rPr>
        <w:t xml:space="preserve"> </w:t>
      </w:r>
      <w:r>
        <w:t xml:space="preserve">– zvládnutí této základní životní potřeby znamená stav, kdy je osoba schopna nakládat s penězi v rámci domácnosti a osobních příjmů, obstarat si běžný nákup, manipulovat s předměty denní potřeby, ovládat běžné domácí spotřebiče, uvařit si teplé jídlo a nápoj, vykonávat běžné domácí práce a obsluhovat topení, udržovat pořádek. </w:t>
      </w:r>
    </w:p>
    <w:p w:rsidR="004F3BE0" w:rsidRDefault="004F3BE0" w:rsidP="004F3BE0">
      <w:r>
        <w:t xml:space="preserve">Tento způsob posuzování dlouhodobě nepříznivého zdravotního stavu má zajišťovat </w:t>
      </w:r>
      <w:r w:rsidRPr="0085279F">
        <w:rPr>
          <w:b/>
        </w:rPr>
        <w:t>objektivnější a spravedlivější posuzování</w:t>
      </w:r>
      <w:r>
        <w:t xml:space="preserve"> zdravotního stavu osoby a zároveň tak </w:t>
      </w:r>
      <w:r w:rsidRPr="0085279F">
        <w:rPr>
          <w:b/>
        </w:rPr>
        <w:lastRenderedPageBreak/>
        <w:t>vylučovat</w:t>
      </w:r>
      <w:r>
        <w:t xml:space="preserve"> činnosti posuzované </w:t>
      </w:r>
      <w:r w:rsidRPr="0085279F">
        <w:rPr>
          <w:b/>
        </w:rPr>
        <w:t>duplicitně</w:t>
      </w:r>
      <w:r>
        <w:rPr>
          <w:b/>
        </w:rPr>
        <w:t>.</w:t>
      </w:r>
      <w:r>
        <w:t xml:space="preserve"> Dalším </w:t>
      </w:r>
      <w:r w:rsidR="00934E59">
        <w:t xml:space="preserve">předkládaným </w:t>
      </w:r>
      <w:r>
        <w:t xml:space="preserve">cílem je </w:t>
      </w:r>
      <w:r w:rsidRPr="0085279F">
        <w:rPr>
          <w:b/>
        </w:rPr>
        <w:t>snižování administrativní zátěže</w:t>
      </w:r>
      <w:r>
        <w:rPr>
          <w:b/>
        </w:rPr>
        <w:t xml:space="preserve"> </w:t>
      </w:r>
      <w:r>
        <w:t xml:space="preserve">posuzovaných osob a také zajišťování kontinuity posuzování stupně závislosti i kontinuity dávkového řešení. Nový systém zabezpečuje </w:t>
      </w:r>
      <w:r w:rsidRPr="0085279F">
        <w:rPr>
          <w:b/>
        </w:rPr>
        <w:t>potřeby dětí se zdravotním postižením</w:t>
      </w:r>
      <w:r>
        <w:t xml:space="preserve"> </w:t>
      </w:r>
      <w:r w:rsidRPr="0085279F">
        <w:rPr>
          <w:b/>
        </w:rPr>
        <w:t>jedním příspěvkem</w:t>
      </w:r>
      <w:r>
        <w:t xml:space="preserve"> na péči. Donedávna platící model čtyř stupňů závislosti zůstal zachován, stanovily se pouze </w:t>
      </w:r>
      <w:r w:rsidRPr="00C33F09">
        <w:rPr>
          <w:b/>
        </w:rPr>
        <w:t>nové podmínky</w:t>
      </w:r>
      <w:r>
        <w:t xml:space="preserve"> </w:t>
      </w:r>
      <w:r w:rsidRPr="00C33F09">
        <w:rPr>
          <w:b/>
        </w:rPr>
        <w:t>pro zařazení</w:t>
      </w:r>
      <w:r>
        <w:t xml:space="preserve"> osoby s dlouhodobě nepříznivým zdravotním stavem </w:t>
      </w:r>
      <w:r w:rsidRPr="00C33F09">
        <w:rPr>
          <w:b/>
        </w:rPr>
        <w:t>do</w:t>
      </w:r>
      <w:r>
        <w:t xml:space="preserve"> jednotlivých </w:t>
      </w:r>
      <w:r w:rsidRPr="00C33F09">
        <w:rPr>
          <w:b/>
        </w:rPr>
        <w:t>stupňů závislosti</w:t>
      </w:r>
      <w:r>
        <w:t xml:space="preserve">, </w:t>
      </w:r>
      <w:r w:rsidR="00B865FC">
        <w:t xml:space="preserve">kdy </w:t>
      </w:r>
      <w:r>
        <w:t>platí, že s počtem stupňů klesá klient</w:t>
      </w:r>
      <w:r w:rsidR="00B865FC">
        <w:t>ova samostatnost</w:t>
      </w:r>
      <w:r>
        <w:t xml:space="preserve"> a stoupá jeho závislost na systému. Současný způsob posuzování dlouhodobě nepříznivého zdravotního stavu a stupně závislosti přináší možnost </w:t>
      </w:r>
      <w:r w:rsidRPr="00C33F09">
        <w:rPr>
          <w:b/>
        </w:rPr>
        <w:t>víceúčelového využití</w:t>
      </w:r>
      <w:r>
        <w:t xml:space="preserve"> </w:t>
      </w:r>
      <w:r w:rsidRPr="00C33F09">
        <w:rPr>
          <w:b/>
        </w:rPr>
        <w:t>posudku</w:t>
      </w:r>
      <w:r w:rsidR="00B865FC">
        <w:rPr>
          <w:b/>
        </w:rPr>
        <w:t xml:space="preserve"> </w:t>
      </w:r>
      <w:r w:rsidR="00B865FC">
        <w:t xml:space="preserve">také </w:t>
      </w:r>
      <w:r>
        <w:t xml:space="preserve">pro účely poskytování příspěvku na mobilitu, </w:t>
      </w:r>
      <w:r w:rsidR="00B865FC">
        <w:t>v případě, že</w:t>
      </w:r>
      <w:r>
        <w:t xml:space="preserve"> bude uznána závislost v oblasti mobility a orientace.</w:t>
      </w:r>
    </w:p>
    <w:p w:rsidR="004F3BE0" w:rsidRDefault="004F3BE0" w:rsidP="004F3BE0">
      <w:pPr>
        <w:pStyle w:val="Nadpis3"/>
      </w:pPr>
      <w:bookmarkStart w:id="74" w:name="_Toc321211803"/>
      <w:r>
        <w:t>Asistent sociální péče</w:t>
      </w:r>
      <w:bookmarkEnd w:id="74"/>
    </w:p>
    <w:p w:rsidR="004F3BE0" w:rsidRDefault="004F3BE0" w:rsidP="004F3BE0">
      <w:r>
        <w:t xml:space="preserve">Podle zákona č. 108/2006 Sb., o sociálních službách platí, že může být </w:t>
      </w:r>
      <w:r w:rsidRPr="006454CF">
        <w:rPr>
          <w:b/>
        </w:rPr>
        <w:t>asistentem sociální péče</w:t>
      </w:r>
      <w:r>
        <w:rPr>
          <w:b/>
        </w:rPr>
        <w:t xml:space="preserve"> </w:t>
      </w:r>
      <w:r>
        <w:t xml:space="preserve">pouze fyzická osoba, která je starší 18 let věku a je zdravotně způsobilá dle § 29 odst. 1 písm. e) zákona č. 108/2006 Sb., o sociálních službách. Nově se jedná o </w:t>
      </w:r>
      <w:r w:rsidRPr="006454CF">
        <w:rPr>
          <w:b/>
        </w:rPr>
        <w:t>jinou než blízkou osobu</w:t>
      </w:r>
      <w:r>
        <w:t xml:space="preserve"> (například soused), </w:t>
      </w:r>
      <w:r w:rsidR="00B865FC">
        <w:t>jenž</w:t>
      </w:r>
      <w:r>
        <w:t xml:space="preserve"> </w:t>
      </w:r>
      <w:r w:rsidRPr="006454CF">
        <w:rPr>
          <w:b/>
        </w:rPr>
        <w:t>není registrovaným poskytovatelem sociálních služeb.</w:t>
      </w:r>
      <w:r>
        <w:rPr>
          <w:b/>
        </w:rPr>
        <w:t xml:space="preserve"> </w:t>
      </w:r>
      <w:r>
        <w:t>Asistent sociální péče je povinen</w:t>
      </w:r>
      <w:r w:rsidR="00B865FC">
        <w:t xml:space="preserve"> </w:t>
      </w:r>
      <w:r>
        <w:t xml:space="preserve">uzavřít </w:t>
      </w:r>
      <w:r w:rsidRPr="006454CF">
        <w:rPr>
          <w:b/>
        </w:rPr>
        <w:t>formální písemnou smlouvu</w:t>
      </w:r>
      <w:r>
        <w:t xml:space="preserve"> o poskytnutí pomoci</w:t>
      </w:r>
      <w:r w:rsidR="00B865FC">
        <w:t xml:space="preserve"> s osobou, které pomoc poskytuje.</w:t>
      </w:r>
      <w:r>
        <w:t xml:space="preserve">  </w:t>
      </w:r>
    </w:p>
    <w:p w:rsidR="004F3BE0" w:rsidRPr="00E532C6" w:rsidRDefault="004F3BE0" w:rsidP="004F3BE0">
      <w:pPr>
        <w:rPr>
          <w:b/>
        </w:rPr>
      </w:pPr>
      <w:r w:rsidRPr="00E532C6">
        <w:rPr>
          <w:b/>
        </w:rPr>
        <w:t>Náležitosti smlouvy:</w:t>
      </w:r>
    </w:p>
    <w:p w:rsidR="004F3BE0" w:rsidRDefault="004F3BE0" w:rsidP="009E61F9">
      <w:pPr>
        <w:numPr>
          <w:ilvl w:val="0"/>
          <w:numId w:val="30"/>
        </w:numPr>
      </w:pPr>
      <w:r w:rsidRPr="006454CF">
        <w:t xml:space="preserve">označení smluvních stran </w:t>
      </w:r>
    </w:p>
    <w:p w:rsidR="004F3BE0" w:rsidRDefault="004F3BE0" w:rsidP="009E61F9">
      <w:pPr>
        <w:numPr>
          <w:ilvl w:val="0"/>
          <w:numId w:val="30"/>
        </w:numPr>
      </w:pPr>
      <w:r>
        <w:t>rozsah pomoci</w:t>
      </w:r>
    </w:p>
    <w:p w:rsidR="004F3BE0" w:rsidRDefault="004F3BE0" w:rsidP="009E61F9">
      <w:pPr>
        <w:numPr>
          <w:ilvl w:val="0"/>
          <w:numId w:val="30"/>
        </w:numPr>
      </w:pPr>
      <w:r>
        <w:t>místo a čas poskytování pomoci</w:t>
      </w:r>
    </w:p>
    <w:p w:rsidR="004F3BE0" w:rsidRDefault="004F3BE0" w:rsidP="009E61F9">
      <w:pPr>
        <w:numPr>
          <w:ilvl w:val="0"/>
          <w:numId w:val="30"/>
        </w:numPr>
      </w:pPr>
      <w:r>
        <w:t>výše úhrady za pomoc</w:t>
      </w:r>
    </w:p>
    <w:p w:rsidR="004F3BE0" w:rsidRDefault="004F3BE0" w:rsidP="004F3BE0">
      <w:r>
        <w:t xml:space="preserve">Úhradu za poskytnutou pomoc hradí znevýhodněná osoba </w:t>
      </w:r>
      <w:r w:rsidR="00B865FC">
        <w:t xml:space="preserve">asistentu sociální péče </w:t>
      </w:r>
      <w:r>
        <w:t xml:space="preserve">ze svého příspěvku na péči a zároveň </w:t>
      </w:r>
      <w:r w:rsidR="00B865FC">
        <w:t>má povinnost</w:t>
      </w:r>
      <w:r>
        <w:t xml:space="preserve"> uvést tuto skutečnost také do formuláře – „Oznámení o poskytovateli pomoci“.</w:t>
      </w:r>
    </w:p>
    <w:p w:rsidR="004F3BE0" w:rsidRPr="003B5646" w:rsidRDefault="004F3BE0" w:rsidP="004F3BE0">
      <w:pPr>
        <w:rPr>
          <w:b/>
        </w:rPr>
      </w:pPr>
      <w:r w:rsidRPr="003B5646">
        <w:rPr>
          <w:b/>
        </w:rPr>
        <w:t>Výhody</w:t>
      </w:r>
      <w:r>
        <w:rPr>
          <w:b/>
        </w:rPr>
        <w:t xml:space="preserve"> nové úpravy</w:t>
      </w:r>
      <w:r w:rsidRPr="003B5646">
        <w:rPr>
          <w:b/>
        </w:rPr>
        <w:t xml:space="preserve">: </w:t>
      </w:r>
    </w:p>
    <w:p w:rsidR="004F3BE0" w:rsidRPr="003B5646" w:rsidRDefault="004F3BE0" w:rsidP="004F3BE0">
      <w:r>
        <w:t xml:space="preserve">Pokud asistent pečuje o jinou osobu než osobu blízkou, je z úhrnu jeho příjmů plynoucích z péče o poživatele příspěvku </w:t>
      </w:r>
      <w:r w:rsidRPr="003B5646">
        <w:rPr>
          <w:b/>
        </w:rPr>
        <w:t>osvobozen od daně z příjmů příjem do 12 000 Kč.</w:t>
      </w:r>
      <w:r>
        <w:rPr>
          <w:b/>
        </w:rPr>
        <w:t xml:space="preserve"> </w:t>
      </w:r>
      <w:r>
        <w:t xml:space="preserve"> </w:t>
      </w:r>
      <w:r w:rsidR="00B865FC">
        <w:t>V</w:t>
      </w:r>
      <w:r>
        <w:t xml:space="preserve">ýhodou je </w:t>
      </w:r>
      <w:r w:rsidR="00B865FC">
        <w:t xml:space="preserve">dále </w:t>
      </w:r>
      <w:r>
        <w:t xml:space="preserve">možnost zajištění péče o zdravotně znevýhodněnou osobu v místě, </w:t>
      </w:r>
      <w:proofErr w:type="gramStart"/>
      <w:r>
        <w:t>kde  žádný</w:t>
      </w:r>
      <w:proofErr w:type="gramEnd"/>
      <w:r>
        <w:t xml:space="preserve"> registrovaný poskytovatel, který by tak mohl péči zajistit </w:t>
      </w:r>
      <w:r w:rsidR="00B865FC">
        <w:t xml:space="preserve">není </w:t>
      </w:r>
      <w:r>
        <w:t xml:space="preserve">anebo není žádná jiná </w:t>
      </w:r>
      <w:r>
        <w:lastRenderedPageBreak/>
        <w:t xml:space="preserve">možnost individuální péče. Pokud asistent sociální péče odvádí řádnou péči, </w:t>
      </w:r>
      <w:r w:rsidRPr="00E532C6">
        <w:rPr>
          <w:b/>
        </w:rPr>
        <w:t>není omezen v počtu</w:t>
      </w:r>
      <w:r>
        <w:t xml:space="preserve"> osob, o které může </w:t>
      </w:r>
      <w:r w:rsidRPr="00E532C6">
        <w:rPr>
          <w:b/>
        </w:rPr>
        <w:t>pečovat</w:t>
      </w:r>
      <w:r>
        <w:t xml:space="preserve">. Jeho výkon </w:t>
      </w:r>
      <w:r w:rsidRPr="00E532C6">
        <w:rPr>
          <w:b/>
        </w:rPr>
        <w:t>není podmíněný</w:t>
      </w:r>
      <w:r>
        <w:t xml:space="preserve"> </w:t>
      </w:r>
      <w:r w:rsidRPr="00E532C6">
        <w:rPr>
          <w:b/>
        </w:rPr>
        <w:t>žádnou registrací</w:t>
      </w:r>
      <w:r>
        <w:t xml:space="preserve"> poskytovatele sociální služby </w:t>
      </w:r>
      <w:r w:rsidR="00B865FC">
        <w:t xml:space="preserve">a </w:t>
      </w:r>
      <w:r>
        <w:t xml:space="preserve">ani k této činnosti </w:t>
      </w:r>
      <w:r w:rsidRPr="00E532C6">
        <w:rPr>
          <w:b/>
        </w:rPr>
        <w:t xml:space="preserve">nemusí </w:t>
      </w:r>
      <w:r w:rsidR="00B865FC">
        <w:rPr>
          <w:b/>
        </w:rPr>
        <w:t>vlastnit</w:t>
      </w:r>
      <w:r w:rsidRPr="00E532C6">
        <w:rPr>
          <w:b/>
        </w:rPr>
        <w:t xml:space="preserve"> živnostenský list</w:t>
      </w:r>
      <w:r w:rsidR="00B865FC">
        <w:rPr>
          <w:b/>
        </w:rPr>
        <w:t xml:space="preserve">. </w:t>
      </w:r>
      <w:r w:rsidR="00B865FC">
        <w:t>P</w:t>
      </w:r>
      <w:r>
        <w:t>ouze odvádí daň z příjmu v případě, že jeho příjem za měsíc je vyšší než 12 000 Kč.</w:t>
      </w:r>
    </w:p>
    <w:p w:rsidR="004F3BE0" w:rsidRPr="004F3BE0" w:rsidRDefault="004F3BE0" w:rsidP="004F3BE0"/>
    <w:p w:rsidR="004F3BE0" w:rsidRPr="004F3BE0" w:rsidRDefault="004F3BE0" w:rsidP="004F3BE0"/>
    <w:p w:rsidR="004F3BE0" w:rsidRDefault="004F3BE0" w:rsidP="001D6879"/>
    <w:p w:rsidR="004F3BE0" w:rsidRDefault="004F3BE0" w:rsidP="001D6879"/>
    <w:p w:rsidR="004F3BE0" w:rsidRPr="00316A21" w:rsidRDefault="004F3BE0" w:rsidP="001D6879">
      <w:pPr>
        <w:rPr>
          <w:bCs/>
        </w:rPr>
      </w:pPr>
    </w:p>
    <w:p w:rsidR="001D6879" w:rsidRPr="001D6879" w:rsidRDefault="001D6879" w:rsidP="001D6879"/>
    <w:p w:rsidR="001D6879" w:rsidRPr="001D6879" w:rsidRDefault="001D6879" w:rsidP="001D6879"/>
    <w:p w:rsidR="001D6879" w:rsidRPr="001D6879" w:rsidRDefault="001D6879" w:rsidP="001D6879"/>
    <w:p w:rsidR="001D6879" w:rsidRPr="001D6879" w:rsidRDefault="001D6879" w:rsidP="001D6879"/>
    <w:p w:rsidR="004054F5" w:rsidRPr="004054F5" w:rsidRDefault="004054F5" w:rsidP="004054F5"/>
    <w:p w:rsidR="004054F5" w:rsidRPr="004054F5" w:rsidRDefault="004054F5" w:rsidP="004054F5"/>
    <w:p w:rsidR="004054F5" w:rsidRPr="004054F5" w:rsidRDefault="004054F5" w:rsidP="004054F5"/>
    <w:p w:rsidR="004054F5" w:rsidRPr="004054F5" w:rsidRDefault="004054F5" w:rsidP="004054F5"/>
    <w:p w:rsidR="00E16903" w:rsidRPr="00E16903" w:rsidRDefault="00E16903" w:rsidP="00E16903"/>
    <w:p w:rsidR="00E16903" w:rsidRPr="00E16903" w:rsidRDefault="00E16903" w:rsidP="00E16903"/>
    <w:p w:rsidR="00E16903" w:rsidRPr="00E16903" w:rsidRDefault="00E16903" w:rsidP="00E16903"/>
    <w:tbl>
      <w:tblPr>
        <w:tblW w:w="8787" w:type="dxa"/>
        <w:tblCellMar>
          <w:left w:w="70" w:type="dxa"/>
          <w:right w:w="70" w:type="dxa"/>
        </w:tblCellMar>
        <w:tblLook w:val="0000" w:firstRow="0" w:lastRow="0" w:firstColumn="0" w:lastColumn="0" w:noHBand="0" w:noVBand="0"/>
      </w:tblPr>
      <w:tblGrid>
        <w:gridCol w:w="2480"/>
        <w:gridCol w:w="6307"/>
      </w:tblGrid>
      <w:tr w:rsidR="00C94493">
        <w:tc>
          <w:tcPr>
            <w:tcW w:w="2480" w:type="dxa"/>
          </w:tcPr>
          <w:p w:rsidR="00C94493" w:rsidRDefault="00C94493" w:rsidP="00103C97">
            <w:pPr>
              <w:pStyle w:val="st-slice"/>
              <w:suppressAutoHyphens/>
            </w:pPr>
          </w:p>
        </w:tc>
        <w:tc>
          <w:tcPr>
            <w:tcW w:w="6307" w:type="dxa"/>
          </w:tcPr>
          <w:p w:rsidR="00C94493" w:rsidRDefault="004F3BE0" w:rsidP="00103C97">
            <w:pPr>
              <w:pStyle w:val="st"/>
              <w:suppressAutoHyphens/>
              <w:jc w:val="left"/>
            </w:pPr>
            <w:bookmarkStart w:id="75" w:name="_Toc321211804"/>
            <w:r>
              <w:t>Výzkumná</w:t>
            </w:r>
            <w:r w:rsidR="00C94493">
              <w:t xml:space="preserve"> část</w:t>
            </w:r>
            <w:bookmarkEnd w:id="75"/>
          </w:p>
        </w:tc>
      </w:tr>
    </w:tbl>
    <w:p w:rsidR="004F3BE0" w:rsidRDefault="004F3BE0" w:rsidP="004F3BE0">
      <w:pPr>
        <w:pStyle w:val="Nadpis1"/>
      </w:pPr>
      <w:bookmarkStart w:id="76" w:name="_Toc321211805"/>
      <w:bookmarkStart w:id="77" w:name="_Toc107634149"/>
      <w:bookmarkStart w:id="78" w:name="_Toc107635184"/>
      <w:bookmarkStart w:id="79" w:name="_Toc107635224"/>
      <w:bookmarkStart w:id="80" w:name="_Toc107635241"/>
      <w:bookmarkStart w:id="81" w:name="_Toc107634150"/>
      <w:bookmarkStart w:id="82" w:name="_Toc107635185"/>
      <w:bookmarkStart w:id="83" w:name="_Toc107635225"/>
      <w:bookmarkStart w:id="84" w:name="_Toc107635242"/>
      <w:bookmarkStart w:id="85" w:name="_Toc107986423"/>
      <w:r w:rsidRPr="00831F6F">
        <w:lastRenderedPageBreak/>
        <w:t>Průzkum úspěšnosti absolventů se zdravotním postižením z tzv. speciálních škol a absolventů se zdravotním postižením z běžných škol při jejich přechodu na trh práce v Olomouckém kraji.</w:t>
      </w:r>
      <w:bookmarkEnd w:id="76"/>
    </w:p>
    <w:p w:rsidR="00C94493" w:rsidRDefault="00C94493" w:rsidP="00103C97">
      <w:pPr>
        <w:suppressAutoHyphens/>
      </w:pPr>
    </w:p>
    <w:p w:rsidR="004F3BE0" w:rsidRDefault="004F3BE0" w:rsidP="004F3BE0">
      <w:pPr>
        <w:pStyle w:val="Nadpis2"/>
      </w:pPr>
      <w:bookmarkStart w:id="86" w:name="_Toc321211806"/>
      <w:r w:rsidRPr="00D00361">
        <w:t>Metodologie výzkumu</w:t>
      </w:r>
      <w:bookmarkEnd w:id="86"/>
      <w:r w:rsidRPr="00D00361">
        <w:t xml:space="preserve"> </w:t>
      </w:r>
    </w:p>
    <w:p w:rsidR="004F3BE0" w:rsidRPr="00831F6F" w:rsidRDefault="004F3BE0" w:rsidP="004F3BE0">
      <w:r w:rsidRPr="00831F6F">
        <w:t>Výzkum byl prováděn na základě připravených dotazníků rozeslaných e-mailem na příslušn</w:t>
      </w:r>
      <w:r>
        <w:t>á kontaktní pracoviště</w:t>
      </w:r>
      <w:r w:rsidRPr="00831F6F">
        <w:t xml:space="preserve"> úřad</w:t>
      </w:r>
      <w:r>
        <w:t>u</w:t>
      </w:r>
      <w:r w:rsidRPr="00831F6F">
        <w:t xml:space="preserve"> práce </w:t>
      </w:r>
      <w:r>
        <w:t xml:space="preserve">České republiky v rámci </w:t>
      </w:r>
      <w:r w:rsidRPr="00831F6F">
        <w:t xml:space="preserve">Olomouckého kraje. Dotazníky byly zaslány vedoucím odboru poradenství pro zprostředkování </w:t>
      </w:r>
      <w:r>
        <w:t xml:space="preserve">zaměstnání </w:t>
      </w:r>
      <w:r w:rsidRPr="00831F6F">
        <w:t xml:space="preserve">s přesným metodickým postupem, aby byl zajištěn jednotný postup při </w:t>
      </w:r>
      <w:r w:rsidR="00193D8F">
        <w:t xml:space="preserve">vyplňování (viz. </w:t>
      </w:r>
      <w:proofErr w:type="gramStart"/>
      <w:r w:rsidRPr="00831F6F">
        <w:t>příloha</w:t>
      </w:r>
      <w:proofErr w:type="gramEnd"/>
      <w:r w:rsidRPr="00831F6F">
        <w:t xml:space="preserve"> č. 1).</w:t>
      </w:r>
    </w:p>
    <w:p w:rsidR="004F3BE0" w:rsidRPr="00831F6F" w:rsidRDefault="004F3BE0" w:rsidP="004F3BE0">
      <w:r w:rsidRPr="00831F6F">
        <w:t>Dotazníky byly rozeslány 15.</w:t>
      </w:r>
      <w:r>
        <w:t xml:space="preserve"> </w:t>
      </w:r>
      <w:r w:rsidRPr="00831F6F">
        <w:t>11.</w:t>
      </w:r>
      <w:r>
        <w:t xml:space="preserve"> </w:t>
      </w:r>
      <w:r w:rsidRPr="00831F6F">
        <w:t>2011 a byly zaměřeny na období pěti let a to od 1.</w:t>
      </w:r>
      <w:r>
        <w:t xml:space="preserve"> </w:t>
      </w:r>
      <w:r w:rsidRPr="00831F6F">
        <w:t>1.</w:t>
      </w:r>
      <w:r>
        <w:t xml:space="preserve"> </w:t>
      </w:r>
      <w:r w:rsidRPr="00831F6F">
        <w:t>2007 do 31.</w:t>
      </w:r>
      <w:r>
        <w:t xml:space="preserve"> </w:t>
      </w:r>
      <w:r w:rsidRPr="00831F6F">
        <w:t>12.</w:t>
      </w:r>
      <w:r>
        <w:t xml:space="preserve"> </w:t>
      </w:r>
      <w:r w:rsidRPr="00831F6F">
        <w:t>2007, od 1.</w:t>
      </w:r>
      <w:r>
        <w:t xml:space="preserve"> </w:t>
      </w:r>
      <w:r w:rsidRPr="00831F6F">
        <w:t>1.</w:t>
      </w:r>
      <w:r>
        <w:t xml:space="preserve"> </w:t>
      </w:r>
      <w:r w:rsidRPr="00831F6F">
        <w:t>2008 do 31.</w:t>
      </w:r>
      <w:r>
        <w:t xml:space="preserve"> </w:t>
      </w:r>
      <w:r w:rsidRPr="00831F6F">
        <w:t>12.</w:t>
      </w:r>
      <w:r>
        <w:t xml:space="preserve"> 2008, od </w:t>
      </w:r>
      <w:r w:rsidRPr="00831F6F">
        <w:t>1.</w:t>
      </w:r>
      <w:r>
        <w:t xml:space="preserve"> </w:t>
      </w:r>
      <w:r w:rsidRPr="00831F6F">
        <w:t>1.</w:t>
      </w:r>
      <w:r>
        <w:t xml:space="preserve"> </w:t>
      </w:r>
      <w:r w:rsidRPr="00831F6F">
        <w:t>2009 do 31.</w:t>
      </w:r>
      <w:r>
        <w:t xml:space="preserve"> </w:t>
      </w:r>
      <w:r w:rsidRPr="00831F6F">
        <w:t>12.</w:t>
      </w:r>
      <w:r>
        <w:t xml:space="preserve"> </w:t>
      </w:r>
      <w:r w:rsidRPr="00831F6F">
        <w:t>2009, od 1.</w:t>
      </w:r>
      <w:r>
        <w:t xml:space="preserve"> </w:t>
      </w:r>
      <w:r w:rsidRPr="00831F6F">
        <w:t>1.</w:t>
      </w:r>
      <w:r>
        <w:t xml:space="preserve"> </w:t>
      </w:r>
      <w:r w:rsidRPr="00831F6F">
        <w:t>2010 do 31.</w:t>
      </w:r>
      <w:r>
        <w:t xml:space="preserve"> </w:t>
      </w:r>
      <w:r w:rsidRPr="00831F6F">
        <w:t>12.</w:t>
      </w:r>
      <w:r>
        <w:t xml:space="preserve"> </w:t>
      </w:r>
      <w:r w:rsidRPr="00831F6F">
        <w:t>2010 a od 1.</w:t>
      </w:r>
      <w:r>
        <w:t xml:space="preserve"> </w:t>
      </w:r>
      <w:r w:rsidRPr="00831F6F">
        <w:t>1.</w:t>
      </w:r>
      <w:r>
        <w:t xml:space="preserve"> 2011 do 15</w:t>
      </w:r>
      <w:r w:rsidRPr="00831F6F">
        <w:t>.</w:t>
      </w:r>
      <w:r>
        <w:t xml:space="preserve"> </w:t>
      </w:r>
      <w:r w:rsidRPr="00831F6F">
        <w:t>11.</w:t>
      </w:r>
      <w:r>
        <w:t xml:space="preserve"> </w:t>
      </w:r>
      <w:r w:rsidRPr="00831F6F">
        <w:t xml:space="preserve">2011. Oslovené úřady práce byly požádány o zpětné zaslání údajů do </w:t>
      </w:r>
      <w:r>
        <w:t>30</w:t>
      </w:r>
      <w:r w:rsidRPr="00831F6F">
        <w:t>.</w:t>
      </w:r>
      <w:r>
        <w:t xml:space="preserve"> </w:t>
      </w:r>
      <w:r w:rsidRPr="00831F6F">
        <w:t>11.</w:t>
      </w:r>
      <w:r>
        <w:t xml:space="preserve"> </w:t>
      </w:r>
      <w:r w:rsidRPr="00831F6F">
        <w:t>2011.</w:t>
      </w:r>
    </w:p>
    <w:p w:rsidR="004F3BE0" w:rsidRPr="00831F6F" w:rsidRDefault="004F3BE0" w:rsidP="004F3BE0">
      <w:r w:rsidRPr="00831F6F">
        <w:t>Z celkového počtu 17 úřadů práce Olomouckého kraje, nám dotazník vyplnilo a zaslalo dle požadavků celkem 16 úřadů práce. Jeden úřad práce dotazníky nezaslal. Návratnost vyplněných dotazníků byla tedy 94,1 %.</w:t>
      </w:r>
    </w:p>
    <w:p w:rsidR="004F3BE0" w:rsidRPr="00831F6F" w:rsidRDefault="004F3BE0" w:rsidP="004F3BE0">
      <w:r>
        <w:rPr>
          <w:color w:val="000000" w:themeColor="text1"/>
        </w:rPr>
        <w:t>V</w:t>
      </w:r>
      <w:r w:rsidRPr="00831F6F">
        <w:t xml:space="preserve">ýzkum byl zaměřen na absolventy se zdravotním postižením, kteří nepokračují v soustavné přípravě na povolání, kterým se po ukončení školy nepodařilo nalézt vhodné zaměstnání, zaevidovali se na úřadu práce a stojí na trhu práce poprvé.  </w:t>
      </w:r>
    </w:p>
    <w:p w:rsidR="004F3BE0" w:rsidRPr="00831F6F" w:rsidRDefault="004F3BE0" w:rsidP="004F3BE0">
      <w:r w:rsidRPr="00831F6F">
        <w:t>Dotazník obsahoval celkem 12 položek za každý sledovaný rok a byl rozdělen do 5 částí. Z jednotlivých částí jsme získali tyto data:</w:t>
      </w:r>
    </w:p>
    <w:p w:rsidR="004F3BE0" w:rsidRPr="00831F6F" w:rsidRDefault="004F3BE0" w:rsidP="009E61F9">
      <w:pPr>
        <w:numPr>
          <w:ilvl w:val="0"/>
          <w:numId w:val="31"/>
        </w:numPr>
      </w:pPr>
      <w:r>
        <w:t>počet</w:t>
      </w:r>
      <w:r w:rsidRPr="00831F6F">
        <w:t xml:space="preserve"> zaevidovaných absolventů za daný rok, vždy od 1.</w:t>
      </w:r>
      <w:r w:rsidR="001143F2">
        <w:t xml:space="preserve"> </w:t>
      </w:r>
      <w:r w:rsidRPr="00831F6F">
        <w:t>1. do 31.</w:t>
      </w:r>
      <w:r w:rsidR="001143F2">
        <w:t xml:space="preserve"> 12. roku </w:t>
      </w:r>
      <w:r w:rsidRPr="00831F6F">
        <w:t>2007, 200</w:t>
      </w:r>
      <w:r>
        <w:t>8, 2009, 2010 a od 1.</w:t>
      </w:r>
      <w:r w:rsidR="001143F2">
        <w:t xml:space="preserve"> </w:t>
      </w:r>
      <w:r>
        <w:t>1.</w:t>
      </w:r>
      <w:r w:rsidR="001143F2">
        <w:t xml:space="preserve"> </w:t>
      </w:r>
      <w:r>
        <w:t>2011 do 15</w:t>
      </w:r>
      <w:r w:rsidRPr="00831F6F">
        <w:t>.</w:t>
      </w:r>
      <w:r w:rsidR="001143F2">
        <w:t xml:space="preserve"> </w:t>
      </w:r>
      <w:r w:rsidRPr="00831F6F">
        <w:t>11.</w:t>
      </w:r>
      <w:r w:rsidR="001143F2">
        <w:t xml:space="preserve"> </w:t>
      </w:r>
      <w:r w:rsidRPr="00831F6F">
        <w:t>2011.</w:t>
      </w:r>
    </w:p>
    <w:p w:rsidR="004F3BE0" w:rsidRPr="00831F6F" w:rsidRDefault="004F3BE0" w:rsidP="009E61F9">
      <w:pPr>
        <w:numPr>
          <w:ilvl w:val="0"/>
          <w:numId w:val="31"/>
        </w:numPr>
      </w:pPr>
      <w:r>
        <w:t>počet</w:t>
      </w:r>
      <w:r w:rsidRPr="00831F6F">
        <w:t xml:space="preserve"> zaevidovaných absolventů se zdravotním postižením v daném období.</w:t>
      </w:r>
    </w:p>
    <w:p w:rsidR="004F3BE0" w:rsidRPr="00831F6F" w:rsidRDefault="004F3BE0" w:rsidP="009E61F9">
      <w:pPr>
        <w:numPr>
          <w:ilvl w:val="0"/>
          <w:numId w:val="31"/>
        </w:numPr>
      </w:pPr>
      <w:r w:rsidRPr="00831F6F">
        <w:t>počet absolventů se zdravotním postižením - muži</w:t>
      </w:r>
    </w:p>
    <w:p w:rsidR="004F3BE0" w:rsidRPr="00831F6F" w:rsidRDefault="004F3BE0" w:rsidP="009E61F9">
      <w:pPr>
        <w:numPr>
          <w:ilvl w:val="0"/>
          <w:numId w:val="31"/>
        </w:numPr>
      </w:pPr>
      <w:r w:rsidRPr="00831F6F">
        <w:t>počet absolventů se zdravotním postižením - ženy</w:t>
      </w:r>
    </w:p>
    <w:p w:rsidR="004F3BE0" w:rsidRPr="00831F6F" w:rsidRDefault="004F3BE0" w:rsidP="009E61F9">
      <w:pPr>
        <w:numPr>
          <w:ilvl w:val="0"/>
          <w:numId w:val="31"/>
        </w:numPr>
      </w:pPr>
      <w:r w:rsidRPr="00831F6F">
        <w:lastRenderedPageBreak/>
        <w:t>počet absolventů se zdravotním postižen</w:t>
      </w:r>
      <w:r>
        <w:t xml:space="preserve">ím, kteří ukončili vzdělání ve </w:t>
      </w:r>
      <w:r w:rsidRPr="00831F6F">
        <w:t>speciálních školách</w:t>
      </w:r>
    </w:p>
    <w:p w:rsidR="004F3BE0" w:rsidRPr="00831F6F" w:rsidRDefault="004F3BE0" w:rsidP="009E61F9">
      <w:pPr>
        <w:numPr>
          <w:ilvl w:val="0"/>
          <w:numId w:val="31"/>
        </w:numPr>
      </w:pPr>
      <w:r>
        <w:t>p</w:t>
      </w:r>
      <w:r w:rsidRPr="00831F6F">
        <w:t xml:space="preserve">očet absolventů se zdravotním postižením, kteří ukončili vzdělávání integrovaní v běžných školách              </w:t>
      </w:r>
    </w:p>
    <w:p w:rsidR="004F3BE0" w:rsidRPr="00831F6F" w:rsidRDefault="004F3BE0" w:rsidP="009E61F9">
      <w:pPr>
        <w:numPr>
          <w:ilvl w:val="0"/>
          <w:numId w:val="31"/>
        </w:numPr>
      </w:pPr>
      <w:r w:rsidRPr="00831F6F">
        <w:t>počet absolventů se zdravotním postižením, kteří ukončili vzdělání v daném stupni vzdělávacího systému</w:t>
      </w:r>
    </w:p>
    <w:p w:rsidR="004F3BE0" w:rsidRDefault="004F3BE0" w:rsidP="009E61F9">
      <w:pPr>
        <w:numPr>
          <w:ilvl w:val="0"/>
          <w:numId w:val="31"/>
        </w:numPr>
      </w:pPr>
      <w:r w:rsidRPr="00831F6F">
        <w:t>počet absolventů, kteří ukončili evidenci v daném období a z jakého důvodu</w:t>
      </w:r>
    </w:p>
    <w:p w:rsidR="004F3BE0" w:rsidRPr="00154A97" w:rsidRDefault="004F3BE0" w:rsidP="004F3BE0">
      <w:pPr>
        <w:pStyle w:val="Nadpis2"/>
      </w:pPr>
      <w:bookmarkStart w:id="87" w:name="_Toc321211807"/>
      <w:r w:rsidRPr="00154A97">
        <w:t>Vyhodnocení jednotlivých grafů v daném roce</w:t>
      </w:r>
      <w:bookmarkEnd w:id="87"/>
    </w:p>
    <w:p w:rsidR="004F3BE0" w:rsidRDefault="004F3BE0" w:rsidP="004F3BE0">
      <w:r>
        <w:t>U každého sledovaného roku je vypracovaná přehledná tabulka. Tabulka uvádí seznam jednotlivých kontaktních pracovišť úřa</w:t>
      </w:r>
      <w:r w:rsidR="0070123D">
        <w:t>dů práce Olomouckého kraje, rok,</w:t>
      </w:r>
      <w:r>
        <w:t xml:space="preserve"> o který se jedná, počet absolventů, absolventů se zdravotním postižením, z  toho mužů, žen, zda se vzdělávali ve speciálních školách, či byli integrovaní v běžných školách. Dále tabulka uvádí, jakého nejvyššího stupně vzdělání absolventi dosáhli, základní, střední odborné, či střední odborné s maturitou. Poslední část tabulky sleduje, jakým způsobem byla ukončena evidence na úřadu práce, zda nástupem do zaměstnání, vlastní žádostí o ukončení, nebo byli vyřazení pro nespolupráci s  úřadem práce. Z těchto údajů byly zpracovány jednotlivé grafy - pět grafů za každý rok. Poslední tabulka je souhrnem všech dat za období pěti let, a to od 1.</w:t>
      </w:r>
      <w:r w:rsidR="00193D8F">
        <w:t xml:space="preserve"> </w:t>
      </w:r>
      <w:r>
        <w:t>1.</w:t>
      </w:r>
      <w:r w:rsidR="00193D8F">
        <w:t xml:space="preserve"> </w:t>
      </w:r>
      <w:r>
        <w:t>2007 do 15.</w:t>
      </w:r>
      <w:r w:rsidR="00193D8F">
        <w:t xml:space="preserve"> </w:t>
      </w:r>
      <w:r>
        <w:t>11.2011. Konečné grafy nám porovnávají sledované období za jednotlivé roky.</w:t>
      </w:r>
    </w:p>
    <w:p w:rsidR="004F3BE0" w:rsidRPr="004F3BE0" w:rsidRDefault="004F3BE0" w:rsidP="004F3BE0"/>
    <w:p w:rsidR="00C94493" w:rsidRDefault="0070123D" w:rsidP="0070123D">
      <w:pPr>
        <w:pStyle w:val="Nadpis1"/>
      </w:pPr>
      <w:bookmarkStart w:id="88" w:name="_Toc321211808"/>
      <w:r>
        <w:lastRenderedPageBreak/>
        <w:t>Přehledy k jednotlivým rokům</w:t>
      </w:r>
      <w:bookmarkEnd w:id="88"/>
    </w:p>
    <w:p w:rsidR="00C94493" w:rsidRDefault="0070123D" w:rsidP="00103C97">
      <w:pPr>
        <w:pStyle w:val="Nadpis2"/>
        <w:suppressAutoHyphens/>
      </w:pPr>
      <w:bookmarkStart w:id="89" w:name="_Toc321211809"/>
      <w:r>
        <w:t>Rok 2007</w:t>
      </w:r>
      <w:bookmarkEnd w:id="89"/>
    </w:p>
    <w:p w:rsidR="0070123D" w:rsidRDefault="0070123D" w:rsidP="0070123D"/>
    <w:tbl>
      <w:tblPr>
        <w:tblW w:w="8668" w:type="dxa"/>
        <w:tblInd w:w="65" w:type="dxa"/>
        <w:tblCellMar>
          <w:left w:w="70" w:type="dxa"/>
          <w:right w:w="70" w:type="dxa"/>
        </w:tblCellMar>
        <w:tblLook w:val="04A0" w:firstRow="1" w:lastRow="0" w:firstColumn="1" w:lastColumn="0" w:noHBand="0" w:noVBand="1"/>
      </w:tblPr>
      <w:tblGrid>
        <w:gridCol w:w="1763"/>
        <w:gridCol w:w="624"/>
        <w:gridCol w:w="571"/>
        <w:gridCol w:w="571"/>
        <w:gridCol w:w="571"/>
        <w:gridCol w:w="571"/>
        <w:gridCol w:w="571"/>
        <w:gridCol w:w="571"/>
        <w:gridCol w:w="571"/>
        <w:gridCol w:w="571"/>
        <w:gridCol w:w="571"/>
        <w:gridCol w:w="571"/>
        <w:gridCol w:w="571"/>
      </w:tblGrid>
      <w:tr w:rsidR="00253511" w:rsidRPr="00253511" w:rsidTr="00253511">
        <w:trPr>
          <w:trHeight w:val="20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511" w:rsidRPr="00253511" w:rsidRDefault="00253511" w:rsidP="00253511">
            <w:pPr>
              <w:spacing w:after="0" w:line="240" w:lineRule="auto"/>
              <w:jc w:val="center"/>
              <w:rPr>
                <w:rFonts w:ascii="France" w:hAnsi="France"/>
                <w:b/>
                <w:bCs/>
                <w:color w:val="000000"/>
                <w:sz w:val="40"/>
                <w:szCs w:val="40"/>
              </w:rPr>
            </w:pPr>
            <w:r w:rsidRPr="00253511">
              <w:rPr>
                <w:rFonts w:ascii="France" w:hAnsi="France"/>
                <w:b/>
                <w:bCs/>
                <w:color w:val="000000"/>
                <w:sz w:val="40"/>
                <w:szCs w:val="40"/>
              </w:rPr>
              <w:t>2007</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253511" w:rsidRPr="00253511" w:rsidRDefault="00253511" w:rsidP="00253511">
            <w:pPr>
              <w:spacing w:after="0" w:line="240" w:lineRule="auto"/>
              <w:jc w:val="center"/>
              <w:rPr>
                <w:rFonts w:ascii="France" w:hAnsi="France"/>
                <w:b/>
                <w:bCs/>
                <w:color w:val="000000"/>
              </w:rPr>
            </w:pPr>
            <w:r w:rsidRPr="00253511">
              <w:rPr>
                <w:rFonts w:ascii="France" w:hAnsi="France"/>
                <w:b/>
                <w:bCs/>
                <w:color w:val="000000"/>
              </w:rPr>
              <w:t>Absolventi</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253511" w:rsidRPr="00253511" w:rsidRDefault="00253511" w:rsidP="00253511">
            <w:pPr>
              <w:spacing w:after="0" w:line="240" w:lineRule="auto"/>
              <w:jc w:val="center"/>
              <w:rPr>
                <w:rFonts w:ascii="France" w:hAnsi="France"/>
                <w:b/>
                <w:bCs/>
                <w:color w:val="000000"/>
              </w:rPr>
            </w:pPr>
            <w:r w:rsidRPr="00253511">
              <w:rPr>
                <w:rFonts w:ascii="France" w:hAnsi="France"/>
                <w:b/>
                <w:bCs/>
                <w:color w:val="000000"/>
              </w:rPr>
              <w:t>Absolventi s postižením</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253511" w:rsidRPr="00253511" w:rsidRDefault="00253511" w:rsidP="00253511">
            <w:pPr>
              <w:spacing w:after="0" w:line="240" w:lineRule="auto"/>
              <w:jc w:val="center"/>
              <w:rPr>
                <w:rFonts w:ascii="France" w:hAnsi="France"/>
                <w:b/>
                <w:bCs/>
                <w:color w:val="000000"/>
              </w:rPr>
            </w:pPr>
            <w:r w:rsidRPr="00253511">
              <w:rPr>
                <w:rFonts w:ascii="France" w:hAnsi="France"/>
                <w:b/>
                <w:bCs/>
                <w:color w:val="000000"/>
              </w:rPr>
              <w:t>Muži</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253511" w:rsidRPr="00253511" w:rsidRDefault="00253511" w:rsidP="00253511">
            <w:pPr>
              <w:spacing w:after="0" w:line="240" w:lineRule="auto"/>
              <w:jc w:val="center"/>
              <w:rPr>
                <w:rFonts w:ascii="France" w:hAnsi="France"/>
                <w:b/>
                <w:bCs/>
                <w:color w:val="000000"/>
              </w:rPr>
            </w:pPr>
            <w:r w:rsidRPr="00253511">
              <w:rPr>
                <w:rFonts w:ascii="France" w:hAnsi="France"/>
                <w:b/>
                <w:bCs/>
                <w:color w:val="000000"/>
              </w:rPr>
              <w:t>Ženy</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253511" w:rsidRPr="00253511" w:rsidRDefault="00253511" w:rsidP="00253511">
            <w:pPr>
              <w:spacing w:after="0" w:line="240" w:lineRule="auto"/>
              <w:jc w:val="center"/>
              <w:rPr>
                <w:rFonts w:ascii="France" w:hAnsi="France"/>
                <w:b/>
                <w:bCs/>
                <w:color w:val="000000"/>
              </w:rPr>
            </w:pPr>
            <w:r w:rsidRPr="00253511">
              <w:rPr>
                <w:rFonts w:ascii="France" w:hAnsi="France"/>
                <w:b/>
                <w:bCs/>
                <w:color w:val="000000"/>
              </w:rPr>
              <w:t>Speciální škola</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253511" w:rsidRPr="00253511" w:rsidRDefault="00253511" w:rsidP="00253511">
            <w:pPr>
              <w:spacing w:after="0" w:line="240" w:lineRule="auto"/>
              <w:jc w:val="center"/>
              <w:rPr>
                <w:rFonts w:ascii="France" w:hAnsi="France"/>
                <w:b/>
                <w:bCs/>
                <w:color w:val="000000"/>
              </w:rPr>
            </w:pPr>
            <w:r w:rsidRPr="00253511">
              <w:rPr>
                <w:rFonts w:ascii="France" w:hAnsi="France"/>
                <w:b/>
                <w:bCs/>
                <w:color w:val="000000"/>
              </w:rPr>
              <w:t>Žáci běžné-integrovaní</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253511" w:rsidRPr="00253511" w:rsidRDefault="00253511" w:rsidP="00253511">
            <w:pPr>
              <w:spacing w:after="0" w:line="240" w:lineRule="auto"/>
              <w:jc w:val="center"/>
              <w:rPr>
                <w:rFonts w:ascii="France" w:hAnsi="France"/>
                <w:b/>
                <w:bCs/>
                <w:color w:val="000000"/>
              </w:rPr>
            </w:pPr>
            <w:r w:rsidRPr="00253511">
              <w:rPr>
                <w:rFonts w:ascii="France" w:hAnsi="France"/>
                <w:b/>
                <w:bCs/>
                <w:color w:val="000000"/>
              </w:rPr>
              <w:t>Základní vzdělání</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253511" w:rsidRPr="00253511" w:rsidRDefault="00253511" w:rsidP="00253511">
            <w:pPr>
              <w:spacing w:after="0" w:line="240" w:lineRule="auto"/>
              <w:jc w:val="center"/>
              <w:rPr>
                <w:rFonts w:ascii="France" w:hAnsi="France"/>
                <w:b/>
                <w:bCs/>
                <w:color w:val="000000"/>
              </w:rPr>
            </w:pPr>
            <w:r w:rsidRPr="00253511">
              <w:rPr>
                <w:rFonts w:ascii="France" w:hAnsi="France"/>
                <w:b/>
                <w:bCs/>
                <w:color w:val="000000"/>
              </w:rPr>
              <w:t>Střední odborné vzdělání</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253511" w:rsidRPr="00253511" w:rsidRDefault="00253511" w:rsidP="00253511">
            <w:pPr>
              <w:spacing w:after="0" w:line="240" w:lineRule="auto"/>
              <w:jc w:val="center"/>
              <w:rPr>
                <w:rFonts w:ascii="France" w:hAnsi="France"/>
                <w:b/>
                <w:bCs/>
                <w:color w:val="000000"/>
              </w:rPr>
            </w:pPr>
            <w:r w:rsidRPr="00253511">
              <w:rPr>
                <w:rFonts w:ascii="France" w:hAnsi="France"/>
                <w:b/>
                <w:bCs/>
                <w:color w:val="000000"/>
              </w:rPr>
              <w:t>ÚSO s maturitou</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253511" w:rsidRPr="00253511" w:rsidRDefault="00253511" w:rsidP="00253511">
            <w:pPr>
              <w:spacing w:after="0" w:line="240" w:lineRule="auto"/>
              <w:jc w:val="center"/>
              <w:rPr>
                <w:rFonts w:ascii="France" w:hAnsi="France"/>
                <w:b/>
                <w:bCs/>
                <w:color w:val="000000"/>
              </w:rPr>
            </w:pPr>
            <w:r w:rsidRPr="00253511">
              <w:rPr>
                <w:rFonts w:ascii="France" w:hAnsi="France"/>
                <w:b/>
                <w:bCs/>
                <w:color w:val="000000"/>
              </w:rPr>
              <w:t>Nástup do zaměstnání</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253511" w:rsidRPr="00253511" w:rsidRDefault="00253511" w:rsidP="00253511">
            <w:pPr>
              <w:spacing w:after="0" w:line="240" w:lineRule="auto"/>
              <w:jc w:val="center"/>
              <w:rPr>
                <w:rFonts w:ascii="France" w:hAnsi="France"/>
                <w:b/>
                <w:bCs/>
                <w:color w:val="000000"/>
              </w:rPr>
            </w:pPr>
            <w:r w:rsidRPr="00253511">
              <w:rPr>
                <w:rFonts w:ascii="France" w:hAnsi="France"/>
                <w:b/>
                <w:bCs/>
                <w:color w:val="000000"/>
              </w:rPr>
              <w:t>Vlastní žádost o vyřazení</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253511" w:rsidRPr="00253511" w:rsidRDefault="00253511" w:rsidP="00253511">
            <w:pPr>
              <w:spacing w:after="0" w:line="240" w:lineRule="auto"/>
              <w:jc w:val="center"/>
              <w:rPr>
                <w:rFonts w:ascii="France" w:hAnsi="France"/>
                <w:b/>
                <w:bCs/>
                <w:color w:val="000000"/>
              </w:rPr>
            </w:pPr>
            <w:r w:rsidRPr="00253511">
              <w:rPr>
                <w:rFonts w:ascii="France" w:hAnsi="France"/>
                <w:b/>
                <w:bCs/>
                <w:color w:val="000000"/>
              </w:rPr>
              <w:t>Nespolupráce s ÚP</w:t>
            </w:r>
          </w:p>
        </w:tc>
      </w:tr>
      <w:tr w:rsidR="00253511" w:rsidRPr="00253511" w:rsidTr="0025351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left"/>
              <w:rPr>
                <w:rFonts w:ascii="France" w:hAnsi="France"/>
                <w:b/>
                <w:bCs/>
                <w:color w:val="000000"/>
              </w:rPr>
            </w:pPr>
            <w:r w:rsidRPr="00253511">
              <w:rPr>
                <w:rFonts w:ascii="France" w:hAnsi="France"/>
                <w:b/>
                <w:bCs/>
                <w:color w:val="000000"/>
              </w:rPr>
              <w:t>Olomouc</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264</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r>
      <w:tr w:rsidR="00253511" w:rsidRPr="00253511" w:rsidTr="0025351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left"/>
              <w:rPr>
                <w:rFonts w:ascii="France" w:hAnsi="France"/>
                <w:b/>
                <w:bCs/>
                <w:color w:val="000000"/>
              </w:rPr>
            </w:pPr>
            <w:r w:rsidRPr="00253511">
              <w:rPr>
                <w:rFonts w:ascii="France" w:hAnsi="France"/>
                <w:b/>
                <w:bCs/>
                <w:color w:val="000000"/>
              </w:rPr>
              <w:t>Prostějov</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145</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r>
      <w:tr w:rsidR="00253511" w:rsidRPr="00253511" w:rsidTr="0025351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left"/>
              <w:rPr>
                <w:rFonts w:ascii="France" w:hAnsi="France"/>
                <w:b/>
                <w:bCs/>
                <w:color w:val="000000"/>
              </w:rPr>
            </w:pPr>
            <w:r w:rsidRPr="00253511">
              <w:rPr>
                <w:rFonts w:ascii="France" w:hAnsi="France"/>
                <w:b/>
                <w:bCs/>
                <w:color w:val="000000"/>
              </w:rPr>
              <w:t>Přerov</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234</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r>
      <w:tr w:rsidR="00253511" w:rsidRPr="00253511" w:rsidTr="0025351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left"/>
              <w:rPr>
                <w:rFonts w:ascii="France" w:hAnsi="France"/>
                <w:b/>
                <w:bCs/>
                <w:color w:val="000000"/>
              </w:rPr>
            </w:pPr>
            <w:r w:rsidRPr="00253511">
              <w:rPr>
                <w:rFonts w:ascii="France" w:hAnsi="France"/>
                <w:b/>
                <w:bCs/>
                <w:color w:val="000000"/>
              </w:rPr>
              <w:t>Jeseník</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23</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r>
      <w:tr w:rsidR="00253511" w:rsidRPr="00253511" w:rsidTr="0025351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left"/>
              <w:rPr>
                <w:rFonts w:ascii="France" w:hAnsi="France"/>
                <w:b/>
                <w:bCs/>
                <w:color w:val="000000"/>
              </w:rPr>
            </w:pPr>
            <w:r w:rsidRPr="00253511">
              <w:rPr>
                <w:rFonts w:ascii="France" w:hAnsi="France"/>
                <w:b/>
                <w:bCs/>
                <w:color w:val="000000"/>
              </w:rPr>
              <w:t>Hanušovice</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13</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r>
      <w:tr w:rsidR="00253511" w:rsidRPr="00253511" w:rsidTr="0025351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left"/>
              <w:rPr>
                <w:rFonts w:ascii="France" w:hAnsi="France"/>
                <w:b/>
                <w:bCs/>
                <w:color w:val="000000"/>
              </w:rPr>
            </w:pPr>
            <w:r w:rsidRPr="00253511">
              <w:rPr>
                <w:rFonts w:ascii="France" w:hAnsi="France"/>
                <w:b/>
                <w:bCs/>
                <w:color w:val="000000"/>
              </w:rPr>
              <w:t>Javorník</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r>
      <w:tr w:rsidR="00253511" w:rsidRPr="00253511" w:rsidTr="0025351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left"/>
              <w:rPr>
                <w:rFonts w:ascii="France" w:hAnsi="France"/>
                <w:b/>
                <w:bCs/>
                <w:color w:val="000000"/>
              </w:rPr>
            </w:pPr>
            <w:r w:rsidRPr="00253511">
              <w:rPr>
                <w:rFonts w:ascii="France" w:hAnsi="France"/>
                <w:b/>
                <w:bCs/>
                <w:color w:val="000000"/>
              </w:rPr>
              <w:t>Zlaté Hory</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r>
      <w:tr w:rsidR="00253511" w:rsidRPr="00253511" w:rsidTr="0025351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left"/>
              <w:rPr>
                <w:rFonts w:ascii="France" w:hAnsi="France"/>
                <w:b/>
                <w:bCs/>
                <w:color w:val="000000"/>
              </w:rPr>
            </w:pPr>
            <w:r w:rsidRPr="00253511">
              <w:rPr>
                <w:rFonts w:ascii="France" w:hAnsi="France"/>
                <w:b/>
                <w:bCs/>
                <w:color w:val="000000"/>
              </w:rPr>
              <w:t>Zábřeh</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17</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r>
      <w:tr w:rsidR="00253511" w:rsidRPr="00253511" w:rsidTr="0025351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left"/>
              <w:rPr>
                <w:rFonts w:ascii="France" w:hAnsi="France"/>
                <w:b/>
                <w:bCs/>
                <w:color w:val="000000"/>
              </w:rPr>
            </w:pPr>
            <w:r w:rsidRPr="00253511">
              <w:rPr>
                <w:rFonts w:ascii="France" w:hAnsi="France"/>
                <w:b/>
                <w:bCs/>
                <w:color w:val="000000"/>
              </w:rPr>
              <w:t>Kojetín</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21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r>
      <w:tr w:rsidR="00253511" w:rsidRPr="00253511" w:rsidTr="0025351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left"/>
              <w:rPr>
                <w:rFonts w:ascii="France" w:hAnsi="France"/>
                <w:b/>
                <w:bCs/>
                <w:color w:val="000000"/>
              </w:rPr>
            </w:pPr>
            <w:r w:rsidRPr="00253511">
              <w:rPr>
                <w:rFonts w:ascii="France" w:hAnsi="France"/>
                <w:b/>
                <w:bCs/>
                <w:color w:val="000000"/>
              </w:rPr>
              <w:t>Lipník n/B</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18</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r>
      <w:tr w:rsidR="00253511" w:rsidRPr="00253511" w:rsidTr="0025351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left"/>
              <w:rPr>
                <w:rFonts w:ascii="France" w:hAnsi="France"/>
                <w:b/>
                <w:bCs/>
                <w:color w:val="000000"/>
              </w:rPr>
            </w:pPr>
            <w:r w:rsidRPr="00253511">
              <w:rPr>
                <w:rFonts w:ascii="France" w:hAnsi="France"/>
                <w:b/>
                <w:bCs/>
                <w:color w:val="000000"/>
              </w:rPr>
              <w:t>Mohelnice</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19</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r>
      <w:tr w:rsidR="00253511" w:rsidRPr="00253511" w:rsidTr="0025351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left"/>
              <w:rPr>
                <w:rFonts w:ascii="France" w:hAnsi="France"/>
                <w:b/>
                <w:bCs/>
                <w:color w:val="000000"/>
              </w:rPr>
            </w:pPr>
            <w:r w:rsidRPr="00253511">
              <w:rPr>
                <w:rFonts w:ascii="France" w:hAnsi="France"/>
                <w:b/>
                <w:bCs/>
                <w:color w:val="000000"/>
              </w:rPr>
              <w:t>Uničov</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48</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r>
      <w:tr w:rsidR="00253511" w:rsidRPr="00253511" w:rsidTr="0025351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left"/>
              <w:rPr>
                <w:rFonts w:ascii="France" w:hAnsi="France"/>
                <w:b/>
                <w:bCs/>
                <w:color w:val="000000"/>
              </w:rPr>
            </w:pPr>
            <w:r w:rsidRPr="00253511">
              <w:rPr>
                <w:rFonts w:ascii="France" w:hAnsi="France"/>
                <w:b/>
                <w:bCs/>
                <w:color w:val="000000"/>
              </w:rPr>
              <w:t>Šternberk</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34</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r>
      <w:tr w:rsidR="00253511" w:rsidRPr="00253511" w:rsidTr="0025351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left"/>
              <w:rPr>
                <w:rFonts w:ascii="France" w:hAnsi="France"/>
                <w:b/>
                <w:bCs/>
                <w:color w:val="000000"/>
              </w:rPr>
            </w:pPr>
            <w:r w:rsidRPr="00253511">
              <w:rPr>
                <w:rFonts w:ascii="France" w:hAnsi="France"/>
                <w:b/>
                <w:bCs/>
                <w:color w:val="000000"/>
              </w:rPr>
              <w:t>Litovel</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13</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r>
      <w:tr w:rsidR="00253511" w:rsidRPr="00253511" w:rsidTr="0025351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left"/>
              <w:rPr>
                <w:rFonts w:ascii="France" w:hAnsi="France"/>
                <w:b/>
                <w:bCs/>
                <w:color w:val="000000"/>
              </w:rPr>
            </w:pPr>
            <w:r w:rsidRPr="00253511">
              <w:rPr>
                <w:rFonts w:ascii="France" w:hAnsi="France"/>
                <w:b/>
                <w:bCs/>
                <w:color w:val="000000"/>
              </w:rPr>
              <w:t>Konice</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r>
      <w:tr w:rsidR="00253511" w:rsidRPr="00253511" w:rsidTr="0025351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left"/>
              <w:rPr>
                <w:rFonts w:ascii="France" w:hAnsi="France"/>
                <w:b/>
                <w:bCs/>
                <w:color w:val="000000"/>
              </w:rPr>
            </w:pPr>
            <w:r w:rsidRPr="00253511">
              <w:rPr>
                <w:rFonts w:ascii="France" w:hAnsi="France"/>
                <w:b/>
                <w:bCs/>
                <w:color w:val="000000"/>
              </w:rPr>
              <w:t>Šumperk</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42</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0</w:t>
            </w:r>
          </w:p>
        </w:tc>
      </w:tr>
      <w:tr w:rsidR="00253511" w:rsidRPr="00253511" w:rsidTr="0025351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left"/>
              <w:rPr>
                <w:rFonts w:ascii="France" w:hAnsi="France"/>
                <w:b/>
                <w:bCs/>
                <w:color w:val="000000"/>
              </w:rPr>
            </w:pPr>
            <w:r w:rsidRPr="00253511">
              <w:rPr>
                <w:rFonts w:ascii="France" w:hAnsi="France"/>
                <w:b/>
                <w:bCs/>
                <w:color w:val="000000"/>
              </w:rPr>
              <w:t>Celkem</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895</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14</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11</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8</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253511">
            <w:pPr>
              <w:spacing w:after="0" w:line="240" w:lineRule="auto"/>
              <w:jc w:val="center"/>
              <w:rPr>
                <w:rFonts w:ascii="France" w:hAnsi="France"/>
                <w:color w:val="000000"/>
                <w:sz w:val="22"/>
                <w:szCs w:val="22"/>
              </w:rPr>
            </w:pPr>
            <w:r w:rsidRPr="00253511">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253511" w:rsidRPr="00253511" w:rsidRDefault="00253511" w:rsidP="00E11E4C">
            <w:pPr>
              <w:keepNext/>
              <w:spacing w:after="0" w:line="240" w:lineRule="auto"/>
              <w:jc w:val="center"/>
              <w:rPr>
                <w:rFonts w:ascii="France" w:hAnsi="France"/>
                <w:color w:val="000000"/>
                <w:sz w:val="22"/>
                <w:szCs w:val="22"/>
              </w:rPr>
            </w:pPr>
            <w:r w:rsidRPr="00253511">
              <w:rPr>
                <w:rFonts w:ascii="France" w:hAnsi="France"/>
                <w:color w:val="000000"/>
                <w:sz w:val="22"/>
                <w:szCs w:val="22"/>
              </w:rPr>
              <w:t>2</w:t>
            </w:r>
          </w:p>
        </w:tc>
      </w:tr>
    </w:tbl>
    <w:p w:rsidR="00253511" w:rsidRDefault="00E11E4C" w:rsidP="00E11E4C">
      <w:pPr>
        <w:pStyle w:val="Titulek"/>
      </w:pPr>
      <w:bookmarkStart w:id="90" w:name="_Toc321066154"/>
      <w:r>
        <w:t xml:space="preserve">Tabulka č. </w:t>
      </w:r>
      <w:r w:rsidR="00EA748F">
        <w:fldChar w:fldCharType="begin"/>
      </w:r>
      <w:r w:rsidR="00EA748F">
        <w:instrText xml:space="preserve"> SEQ Tabulka_č. \* ARABIC </w:instrText>
      </w:r>
      <w:r w:rsidR="00EA748F">
        <w:fldChar w:fldCharType="separate"/>
      </w:r>
      <w:r w:rsidR="0042532C">
        <w:rPr>
          <w:noProof/>
        </w:rPr>
        <w:t>2</w:t>
      </w:r>
      <w:r w:rsidR="00EA748F">
        <w:rPr>
          <w:noProof/>
        </w:rPr>
        <w:fldChar w:fldCharType="end"/>
      </w:r>
      <w:r>
        <w:t>: Přehled za rok 2007</w:t>
      </w:r>
      <w:bookmarkEnd w:id="90"/>
    </w:p>
    <w:p w:rsidR="00E11E4C" w:rsidRPr="00E11E4C" w:rsidRDefault="00E11E4C" w:rsidP="00E11E4C"/>
    <w:p w:rsidR="00E11E4C" w:rsidRDefault="00067CDC" w:rsidP="00E11E4C">
      <w:pPr>
        <w:keepNext/>
        <w:jc w:val="center"/>
      </w:pPr>
      <w:r>
        <w:rPr>
          <w:noProof/>
        </w:rPr>
        <w:lastRenderedPageBreak/>
        <w:drawing>
          <wp:inline distT="0" distB="0" distL="0" distR="0">
            <wp:extent cx="5563429" cy="2774214"/>
            <wp:effectExtent l="19050" t="0" r="18221" b="7086"/>
            <wp:docPr id="4" name="Graf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11E4C" w:rsidRDefault="00E11E4C" w:rsidP="00E11E4C">
      <w:pPr>
        <w:pStyle w:val="Titulek"/>
      </w:pPr>
      <w:bookmarkStart w:id="91" w:name="_Toc321066103"/>
      <w:r w:rsidRPr="007D36E2">
        <w:rPr>
          <w:i/>
        </w:rPr>
        <w:t>Graf č.</w:t>
      </w:r>
      <w:r w:rsidR="007D36E2">
        <w:rPr>
          <w:i/>
        </w:rPr>
        <w:t xml:space="preserve"> </w:t>
      </w:r>
      <w:r w:rsidR="00BF52E5" w:rsidRPr="007D36E2">
        <w:rPr>
          <w:i/>
        </w:rPr>
        <w:fldChar w:fldCharType="begin"/>
      </w:r>
      <w:r w:rsidRPr="007D36E2">
        <w:rPr>
          <w:i/>
        </w:rPr>
        <w:instrText xml:space="preserve"> SEQ Graf_č. \* ARABIC </w:instrText>
      </w:r>
      <w:r w:rsidR="00BF52E5" w:rsidRPr="007D36E2">
        <w:rPr>
          <w:i/>
        </w:rPr>
        <w:fldChar w:fldCharType="separate"/>
      </w:r>
      <w:r w:rsidR="0042532C">
        <w:rPr>
          <w:i/>
          <w:noProof/>
        </w:rPr>
        <w:t>1</w:t>
      </w:r>
      <w:r w:rsidR="00BF52E5" w:rsidRPr="007D36E2">
        <w:rPr>
          <w:i/>
        </w:rPr>
        <w:fldChar w:fldCharType="end"/>
      </w:r>
      <w:r>
        <w:t>: R</w:t>
      </w:r>
      <w:r w:rsidRPr="00E11E4C">
        <w:t>ok 2007</w:t>
      </w:r>
      <w:r w:rsidRPr="00B622FC">
        <w:rPr>
          <w:i/>
        </w:rPr>
        <w:t xml:space="preserve"> - </w:t>
      </w:r>
      <w:r w:rsidRPr="00E11E4C">
        <w:t>Absolventi, absolventi se zdravotním postižením</w:t>
      </w:r>
      <w:bookmarkEnd w:id="91"/>
    </w:p>
    <w:p w:rsidR="00E11E4C" w:rsidRDefault="00E11E4C" w:rsidP="00E11E4C">
      <w:r>
        <w:t>Celkový počet absolventů v Olomouckém kraji v období od 1.</w:t>
      </w:r>
      <w:r w:rsidR="00042E4C">
        <w:t xml:space="preserve"> </w:t>
      </w:r>
      <w:r>
        <w:t>1.2007 do 31.</w:t>
      </w:r>
      <w:r w:rsidR="00042E4C">
        <w:t xml:space="preserve"> </w:t>
      </w:r>
      <w:r>
        <w:t>12.</w:t>
      </w:r>
      <w:r w:rsidR="00042E4C">
        <w:t xml:space="preserve"> </w:t>
      </w:r>
      <w:r>
        <w:t>2007 byl 895. Nejvyšší počet absolventů byl na Kontaktním pracovišti úřadu práce v Olomouci - 264, v Přerově - 234 a v Prostějově - 145.  Absolventů s postižením bylo celkem 14, nejvíce opět v Olomouci - 4, v Prostějově 3, v Přerově 2, úřady práce Kojetín, Lipník nad Bečvou, Mohelnice, Uničov a Šternberk - 1 absolvent s postižením, ostatní úřady 0.</w:t>
      </w:r>
    </w:p>
    <w:p w:rsidR="00E11E4C" w:rsidRDefault="00E11E4C" w:rsidP="00E11E4C">
      <w:r>
        <w:t>Je patrné, že počty souvisí s velikostí a spádovostí jednotlivých regionů.</w:t>
      </w:r>
    </w:p>
    <w:p w:rsidR="007D36E2" w:rsidRDefault="00067CDC" w:rsidP="007D36E2">
      <w:pPr>
        <w:keepNext/>
        <w:jc w:val="center"/>
      </w:pPr>
      <w:r>
        <w:rPr>
          <w:noProof/>
        </w:rPr>
        <w:drawing>
          <wp:inline distT="0" distB="0" distL="0" distR="0">
            <wp:extent cx="5534025" cy="2981325"/>
            <wp:effectExtent l="19050" t="0" r="9525" b="0"/>
            <wp:docPr id="28" name="Graf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10"/>
                    <pic:cNvPicPr>
                      <a:picLocks noChangeArrowheads="1"/>
                    </pic:cNvPicPr>
                  </pic:nvPicPr>
                  <pic:blipFill>
                    <a:blip r:embed="rId11" cstate="print"/>
                    <a:srcRect b="-121"/>
                    <a:stretch>
                      <a:fillRect/>
                    </a:stretch>
                  </pic:blipFill>
                  <pic:spPr bwMode="auto">
                    <a:xfrm>
                      <a:off x="0" y="0"/>
                      <a:ext cx="5534025" cy="2981325"/>
                    </a:xfrm>
                    <a:prstGeom prst="rect">
                      <a:avLst/>
                    </a:prstGeom>
                    <a:noFill/>
                    <a:ln w="9525">
                      <a:noFill/>
                      <a:miter lim="800000"/>
                      <a:headEnd/>
                      <a:tailEnd/>
                    </a:ln>
                  </pic:spPr>
                </pic:pic>
              </a:graphicData>
            </a:graphic>
          </wp:inline>
        </w:drawing>
      </w:r>
    </w:p>
    <w:p w:rsidR="007D36E2" w:rsidRPr="00FF6E2C" w:rsidRDefault="007D36E2" w:rsidP="007D36E2">
      <w:pPr>
        <w:tabs>
          <w:tab w:val="left" w:pos="0"/>
        </w:tabs>
        <w:spacing w:line="480" w:lineRule="auto"/>
        <w:ind w:left="709" w:hanging="709"/>
        <w:jc w:val="center"/>
        <w:rPr>
          <w:i/>
        </w:rPr>
      </w:pPr>
      <w:bookmarkStart w:id="92" w:name="_Toc321066104"/>
      <w:r w:rsidRPr="007D36E2">
        <w:rPr>
          <w:i/>
        </w:rPr>
        <w:t>Graf č</w:t>
      </w:r>
      <w:r>
        <w:rPr>
          <w:i/>
        </w:rPr>
        <w:t xml:space="preserve">. </w:t>
      </w:r>
      <w:r w:rsidR="00BF52E5" w:rsidRPr="007D36E2">
        <w:rPr>
          <w:i/>
        </w:rPr>
        <w:fldChar w:fldCharType="begin"/>
      </w:r>
      <w:r w:rsidRPr="007D36E2">
        <w:rPr>
          <w:i/>
        </w:rPr>
        <w:instrText xml:space="preserve"> SEQ Graf_č. \* ARABIC </w:instrText>
      </w:r>
      <w:r w:rsidR="00BF52E5" w:rsidRPr="007D36E2">
        <w:rPr>
          <w:i/>
        </w:rPr>
        <w:fldChar w:fldCharType="separate"/>
      </w:r>
      <w:r w:rsidR="0042532C">
        <w:rPr>
          <w:i/>
          <w:noProof/>
        </w:rPr>
        <w:t>2</w:t>
      </w:r>
      <w:r w:rsidR="00BF52E5" w:rsidRPr="007D36E2">
        <w:rPr>
          <w:i/>
        </w:rPr>
        <w:fldChar w:fldCharType="end"/>
      </w:r>
      <w:r>
        <w:t>:</w:t>
      </w:r>
      <w:r w:rsidRPr="007D36E2">
        <w:rPr>
          <w:i/>
        </w:rPr>
        <w:t xml:space="preserve"> </w:t>
      </w:r>
      <w:r>
        <w:t>R</w:t>
      </w:r>
      <w:r w:rsidRPr="007D36E2">
        <w:t>ok 2007 - Absolventi se zdravotním postižením - muži, ženy</w:t>
      </w:r>
      <w:bookmarkEnd w:id="92"/>
    </w:p>
    <w:p w:rsidR="007D36E2" w:rsidRDefault="007D36E2" w:rsidP="007D36E2">
      <w:r>
        <w:lastRenderedPageBreak/>
        <w:t>Graf č. 2 sleduje, jaký je počet žen, a jaký je počet mužů z celkového počtu absolventů s postižením. V tomto roce bylo zaevidováno 7 žen a 7 mužů.</w:t>
      </w:r>
    </w:p>
    <w:p w:rsidR="007D36E2" w:rsidRDefault="00067CDC" w:rsidP="007D36E2">
      <w:pPr>
        <w:keepNext/>
        <w:jc w:val="center"/>
      </w:pPr>
      <w:r>
        <w:rPr>
          <w:noProof/>
        </w:rPr>
        <w:drawing>
          <wp:inline distT="0" distB="0" distL="0" distR="0">
            <wp:extent cx="5563429" cy="2747042"/>
            <wp:effectExtent l="11359" t="5683" r="6862" b="0"/>
            <wp:docPr id="32" name="Graf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D36E2" w:rsidRDefault="007D36E2" w:rsidP="007D36E2">
      <w:pPr>
        <w:pStyle w:val="Titulek"/>
        <w:ind w:left="0"/>
        <w:jc w:val="both"/>
      </w:pPr>
      <w:bookmarkStart w:id="93" w:name="_Toc321066105"/>
      <w:r w:rsidRPr="007D36E2">
        <w:rPr>
          <w:i/>
        </w:rPr>
        <w:t>Graf č</w:t>
      </w:r>
      <w:r>
        <w:rPr>
          <w:i/>
        </w:rPr>
        <w:t xml:space="preserve">. </w:t>
      </w:r>
      <w:r w:rsidR="00BF52E5" w:rsidRPr="007D36E2">
        <w:rPr>
          <w:i/>
        </w:rPr>
        <w:fldChar w:fldCharType="begin"/>
      </w:r>
      <w:r w:rsidRPr="007D36E2">
        <w:rPr>
          <w:i/>
        </w:rPr>
        <w:instrText xml:space="preserve"> SEQ Graf_č. \* ARABIC </w:instrText>
      </w:r>
      <w:r w:rsidR="00BF52E5" w:rsidRPr="007D36E2">
        <w:rPr>
          <w:i/>
        </w:rPr>
        <w:fldChar w:fldCharType="separate"/>
      </w:r>
      <w:r w:rsidR="0042532C">
        <w:rPr>
          <w:i/>
          <w:noProof/>
        </w:rPr>
        <w:t>3</w:t>
      </w:r>
      <w:r w:rsidR="00BF52E5" w:rsidRPr="007D36E2">
        <w:rPr>
          <w:i/>
        </w:rPr>
        <w:fldChar w:fldCharType="end"/>
      </w:r>
      <w:r>
        <w:t>:</w:t>
      </w:r>
      <w:r w:rsidRPr="007D36E2">
        <w:t xml:space="preserve"> Rok 2007 - Absolventi se zdravotním postižením ze speciál</w:t>
      </w:r>
      <w:r>
        <w:t xml:space="preserve">ních škol, </w:t>
      </w:r>
      <w:r w:rsidRPr="007D36E2">
        <w:t>absolventi integrovaní v běžných školách</w:t>
      </w:r>
      <w:bookmarkEnd w:id="93"/>
    </w:p>
    <w:p w:rsidR="007D36E2" w:rsidRDefault="007D36E2" w:rsidP="007D36E2">
      <w:r>
        <w:t>Tři absolventi s postižením byli vzděláváni ve speciálních školách a 11 absolventů bylo integrovaných v běžných školách.</w:t>
      </w:r>
    </w:p>
    <w:p w:rsidR="007D36E2" w:rsidRDefault="00067CDC" w:rsidP="007D36E2">
      <w:pPr>
        <w:keepNext/>
        <w:jc w:val="center"/>
      </w:pPr>
      <w:r>
        <w:rPr>
          <w:noProof/>
        </w:rPr>
        <w:drawing>
          <wp:inline distT="0" distB="0" distL="0" distR="0">
            <wp:extent cx="5572923" cy="3108579"/>
            <wp:effectExtent l="11378" t="6096" r="6874" b="0"/>
            <wp:docPr id="34" name="Graf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D36E2" w:rsidRDefault="007D36E2" w:rsidP="007D36E2">
      <w:bookmarkStart w:id="94" w:name="_Toc321066106"/>
      <w:r w:rsidRPr="007D36E2">
        <w:rPr>
          <w:i/>
        </w:rPr>
        <w:t>Graf č.</w:t>
      </w:r>
      <w:r>
        <w:rPr>
          <w:i/>
        </w:rPr>
        <w:t xml:space="preserve"> </w:t>
      </w:r>
      <w:r w:rsidR="00BF52E5" w:rsidRPr="007D36E2">
        <w:rPr>
          <w:i/>
        </w:rPr>
        <w:fldChar w:fldCharType="begin"/>
      </w:r>
      <w:r w:rsidRPr="007D36E2">
        <w:rPr>
          <w:i/>
        </w:rPr>
        <w:instrText xml:space="preserve"> SEQ Graf_č. \* ARABIC </w:instrText>
      </w:r>
      <w:r w:rsidR="00BF52E5" w:rsidRPr="007D36E2">
        <w:rPr>
          <w:i/>
        </w:rPr>
        <w:fldChar w:fldCharType="separate"/>
      </w:r>
      <w:r w:rsidR="0042532C">
        <w:rPr>
          <w:i/>
          <w:noProof/>
        </w:rPr>
        <w:t>4</w:t>
      </w:r>
      <w:r w:rsidR="00BF52E5" w:rsidRPr="007D36E2">
        <w:rPr>
          <w:i/>
        </w:rPr>
        <w:fldChar w:fldCharType="end"/>
      </w:r>
      <w:r>
        <w:t>:</w:t>
      </w:r>
      <w:r w:rsidRPr="007D36E2">
        <w:rPr>
          <w:i/>
        </w:rPr>
        <w:t xml:space="preserve"> </w:t>
      </w:r>
      <w:r>
        <w:t>R</w:t>
      </w:r>
      <w:r w:rsidRPr="007D36E2">
        <w:t>ok 2007 -  Stupeň  dosaženého vzdělání - základní, střední odborné, úplné střední odborné s</w:t>
      </w:r>
      <w:r>
        <w:t> </w:t>
      </w:r>
      <w:r w:rsidRPr="007D36E2">
        <w:t>maturitou</w:t>
      </w:r>
      <w:bookmarkEnd w:id="94"/>
    </w:p>
    <w:p w:rsidR="007D36E2" w:rsidRDefault="007D36E2" w:rsidP="007D36E2">
      <w:r>
        <w:lastRenderedPageBreak/>
        <w:t>Úplného středního vzdělání s maturitou dosáhli 2 absolventi - úřad práce Olomouc a Prostějov, středního odborného vzdělání dosáhlo 8 absolventů a 4 absolventi ukončili školu se základním vzděláním.</w:t>
      </w:r>
    </w:p>
    <w:p w:rsidR="007D36E2" w:rsidRDefault="00067CDC" w:rsidP="007D36E2">
      <w:pPr>
        <w:keepNext/>
        <w:jc w:val="center"/>
      </w:pPr>
      <w:r>
        <w:rPr>
          <w:noProof/>
        </w:rPr>
        <w:drawing>
          <wp:inline distT="0" distB="0" distL="0" distR="0">
            <wp:extent cx="5563429" cy="2765635"/>
            <wp:effectExtent l="11359" t="5668" r="6862" b="472"/>
            <wp:docPr id="37" name="Graf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D36E2" w:rsidRDefault="007D36E2" w:rsidP="007D36E2">
      <w:bookmarkStart w:id="95" w:name="_Toc321066107"/>
      <w:r w:rsidRPr="007D36E2">
        <w:rPr>
          <w:i/>
        </w:rPr>
        <w:t>Graf č.</w:t>
      </w:r>
      <w:r>
        <w:rPr>
          <w:i/>
        </w:rPr>
        <w:t xml:space="preserve"> </w:t>
      </w:r>
      <w:r w:rsidR="00BF52E5" w:rsidRPr="007D36E2">
        <w:rPr>
          <w:i/>
        </w:rPr>
        <w:fldChar w:fldCharType="begin"/>
      </w:r>
      <w:r w:rsidRPr="007D36E2">
        <w:rPr>
          <w:i/>
        </w:rPr>
        <w:instrText xml:space="preserve"> SEQ Graf_č. \* ARABIC </w:instrText>
      </w:r>
      <w:r w:rsidR="00BF52E5" w:rsidRPr="007D36E2">
        <w:rPr>
          <w:i/>
        </w:rPr>
        <w:fldChar w:fldCharType="separate"/>
      </w:r>
      <w:r w:rsidR="0042532C">
        <w:rPr>
          <w:i/>
          <w:noProof/>
        </w:rPr>
        <w:t>5</w:t>
      </w:r>
      <w:r w:rsidR="00BF52E5" w:rsidRPr="007D36E2">
        <w:rPr>
          <w:i/>
        </w:rPr>
        <w:fldChar w:fldCharType="end"/>
      </w:r>
      <w:r>
        <w:t>:</w:t>
      </w:r>
      <w:r w:rsidRPr="007D36E2">
        <w:t xml:space="preserve"> </w:t>
      </w:r>
      <w:r>
        <w:t>R</w:t>
      </w:r>
      <w:r w:rsidRPr="00B622FC">
        <w:t>ok 2007 - Způsob ukončení evidence na úřadu práce - na vlastní žádost, nástupem do zaměstnání, mařením spolupráce s úřadem práce</w:t>
      </w:r>
      <w:bookmarkEnd w:id="95"/>
    </w:p>
    <w:p w:rsidR="007D36E2" w:rsidRDefault="007D36E2" w:rsidP="007D36E2">
      <w:r>
        <w:t xml:space="preserve">Evidenci na úřadu práce ukončili 4 absolventi nástupem do zaměstnání - 2 v Prostějově, v Olomouci a ve Šternberku 1 absolvent. Dva ukončili evidenci na základě vlastní žádosti o vyřazení a dvě evidence byly ukončeny pro nespolupráci s úřadem práce.      </w:t>
      </w:r>
    </w:p>
    <w:p w:rsidR="007D36E2" w:rsidRDefault="007D36E2" w:rsidP="007D36E2"/>
    <w:p w:rsidR="007D36E2" w:rsidRDefault="007D36E2" w:rsidP="007D36E2"/>
    <w:p w:rsidR="007D36E2" w:rsidRDefault="007D36E2" w:rsidP="007D36E2"/>
    <w:p w:rsidR="007D36E2" w:rsidRDefault="007D36E2" w:rsidP="007D36E2"/>
    <w:p w:rsidR="007D36E2" w:rsidRDefault="007D36E2" w:rsidP="007D36E2"/>
    <w:p w:rsidR="007D36E2" w:rsidRDefault="007D36E2" w:rsidP="007D36E2"/>
    <w:p w:rsidR="007D36E2" w:rsidRDefault="007D36E2" w:rsidP="007D36E2"/>
    <w:p w:rsidR="007D36E2" w:rsidRDefault="007D36E2" w:rsidP="007D36E2"/>
    <w:p w:rsidR="007D36E2" w:rsidRDefault="007D36E2" w:rsidP="007D36E2">
      <w:pPr>
        <w:pStyle w:val="Nadpis2"/>
      </w:pPr>
      <w:bookmarkStart w:id="96" w:name="_Toc321211810"/>
      <w:r>
        <w:lastRenderedPageBreak/>
        <w:t>Rok 2008</w:t>
      </w:r>
      <w:bookmarkEnd w:id="96"/>
    </w:p>
    <w:tbl>
      <w:tblPr>
        <w:tblW w:w="8790" w:type="dxa"/>
        <w:tblInd w:w="65" w:type="dxa"/>
        <w:tblCellMar>
          <w:left w:w="70" w:type="dxa"/>
          <w:right w:w="70" w:type="dxa"/>
        </w:tblCellMar>
        <w:tblLook w:val="04A0" w:firstRow="1" w:lastRow="0" w:firstColumn="1" w:lastColumn="0" w:noHBand="0" w:noVBand="1"/>
      </w:tblPr>
      <w:tblGrid>
        <w:gridCol w:w="1788"/>
        <w:gridCol w:w="633"/>
        <w:gridCol w:w="579"/>
        <w:gridCol w:w="579"/>
        <w:gridCol w:w="579"/>
        <w:gridCol w:w="579"/>
        <w:gridCol w:w="579"/>
        <w:gridCol w:w="579"/>
        <w:gridCol w:w="579"/>
        <w:gridCol w:w="579"/>
        <w:gridCol w:w="579"/>
        <w:gridCol w:w="579"/>
        <w:gridCol w:w="579"/>
      </w:tblGrid>
      <w:tr w:rsidR="007D36E2" w:rsidRPr="007D36E2" w:rsidTr="007D36E2">
        <w:trPr>
          <w:trHeight w:val="187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6E2" w:rsidRPr="007D36E2" w:rsidRDefault="007D36E2" w:rsidP="007D36E2">
            <w:pPr>
              <w:spacing w:after="0" w:line="240" w:lineRule="auto"/>
              <w:jc w:val="center"/>
              <w:rPr>
                <w:rFonts w:ascii="France" w:hAnsi="France"/>
                <w:b/>
                <w:bCs/>
                <w:color w:val="000000"/>
                <w:sz w:val="40"/>
                <w:szCs w:val="40"/>
              </w:rPr>
            </w:pPr>
            <w:r w:rsidRPr="007D36E2">
              <w:rPr>
                <w:rFonts w:ascii="France" w:hAnsi="France"/>
                <w:b/>
                <w:bCs/>
                <w:color w:val="000000"/>
                <w:sz w:val="40"/>
                <w:szCs w:val="40"/>
              </w:rPr>
              <w:t>2008</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D36E2" w:rsidRPr="007D36E2" w:rsidRDefault="007D36E2" w:rsidP="007D36E2">
            <w:pPr>
              <w:spacing w:after="0" w:line="240" w:lineRule="auto"/>
              <w:jc w:val="center"/>
              <w:rPr>
                <w:rFonts w:ascii="France" w:hAnsi="France"/>
                <w:b/>
                <w:bCs/>
                <w:color w:val="000000"/>
              </w:rPr>
            </w:pPr>
            <w:r w:rsidRPr="007D36E2">
              <w:rPr>
                <w:rFonts w:ascii="France" w:hAnsi="France"/>
                <w:b/>
                <w:bCs/>
                <w:color w:val="000000"/>
              </w:rPr>
              <w:t>Absolventi</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D36E2" w:rsidRPr="007D36E2" w:rsidRDefault="007D36E2" w:rsidP="007D36E2">
            <w:pPr>
              <w:spacing w:after="0" w:line="240" w:lineRule="auto"/>
              <w:jc w:val="center"/>
              <w:rPr>
                <w:rFonts w:ascii="France" w:hAnsi="France"/>
                <w:b/>
                <w:bCs/>
                <w:color w:val="000000"/>
              </w:rPr>
            </w:pPr>
            <w:r w:rsidRPr="007D36E2">
              <w:rPr>
                <w:rFonts w:ascii="France" w:hAnsi="France"/>
                <w:b/>
                <w:bCs/>
                <w:color w:val="000000"/>
              </w:rPr>
              <w:t>Absolventi s postižením</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D36E2" w:rsidRPr="007D36E2" w:rsidRDefault="007D36E2" w:rsidP="007D36E2">
            <w:pPr>
              <w:spacing w:after="0" w:line="240" w:lineRule="auto"/>
              <w:jc w:val="center"/>
              <w:rPr>
                <w:rFonts w:ascii="France" w:hAnsi="France"/>
                <w:b/>
                <w:bCs/>
                <w:color w:val="000000"/>
              </w:rPr>
            </w:pPr>
            <w:r w:rsidRPr="007D36E2">
              <w:rPr>
                <w:rFonts w:ascii="France" w:hAnsi="France"/>
                <w:b/>
                <w:bCs/>
                <w:color w:val="000000"/>
              </w:rPr>
              <w:t>Muži</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D36E2" w:rsidRPr="007D36E2" w:rsidRDefault="007D36E2" w:rsidP="007D36E2">
            <w:pPr>
              <w:spacing w:after="0" w:line="240" w:lineRule="auto"/>
              <w:jc w:val="center"/>
              <w:rPr>
                <w:rFonts w:ascii="France" w:hAnsi="France"/>
                <w:b/>
                <w:bCs/>
                <w:color w:val="000000"/>
              </w:rPr>
            </w:pPr>
            <w:r w:rsidRPr="007D36E2">
              <w:rPr>
                <w:rFonts w:ascii="France" w:hAnsi="France"/>
                <w:b/>
                <w:bCs/>
                <w:color w:val="000000"/>
              </w:rPr>
              <w:t>Ženy</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D36E2" w:rsidRPr="007D36E2" w:rsidRDefault="007D36E2" w:rsidP="007D36E2">
            <w:pPr>
              <w:spacing w:after="0" w:line="240" w:lineRule="auto"/>
              <w:jc w:val="center"/>
              <w:rPr>
                <w:rFonts w:ascii="France" w:hAnsi="France"/>
                <w:b/>
                <w:bCs/>
                <w:color w:val="000000"/>
              </w:rPr>
            </w:pPr>
            <w:r w:rsidRPr="007D36E2">
              <w:rPr>
                <w:rFonts w:ascii="France" w:hAnsi="France"/>
                <w:b/>
                <w:bCs/>
                <w:color w:val="000000"/>
              </w:rPr>
              <w:t>Speciální škola</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D36E2" w:rsidRPr="007D36E2" w:rsidRDefault="007D36E2" w:rsidP="007D36E2">
            <w:pPr>
              <w:spacing w:after="0" w:line="240" w:lineRule="auto"/>
              <w:jc w:val="center"/>
              <w:rPr>
                <w:rFonts w:ascii="France" w:hAnsi="France"/>
                <w:b/>
                <w:bCs/>
                <w:color w:val="000000"/>
              </w:rPr>
            </w:pPr>
            <w:r w:rsidRPr="007D36E2">
              <w:rPr>
                <w:rFonts w:ascii="France" w:hAnsi="France"/>
                <w:b/>
                <w:bCs/>
                <w:color w:val="000000"/>
              </w:rPr>
              <w:t>Žáci běžné-integrovaní</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D36E2" w:rsidRPr="007D36E2" w:rsidRDefault="007D36E2" w:rsidP="007D36E2">
            <w:pPr>
              <w:spacing w:after="0" w:line="240" w:lineRule="auto"/>
              <w:jc w:val="center"/>
              <w:rPr>
                <w:rFonts w:ascii="France" w:hAnsi="France"/>
                <w:b/>
                <w:bCs/>
                <w:color w:val="000000"/>
              </w:rPr>
            </w:pPr>
            <w:r w:rsidRPr="007D36E2">
              <w:rPr>
                <w:rFonts w:ascii="France" w:hAnsi="France"/>
                <w:b/>
                <w:bCs/>
                <w:color w:val="000000"/>
              </w:rPr>
              <w:t>Základní vzdělání</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D36E2" w:rsidRPr="007D36E2" w:rsidRDefault="007D36E2" w:rsidP="007D36E2">
            <w:pPr>
              <w:spacing w:after="0" w:line="240" w:lineRule="auto"/>
              <w:jc w:val="center"/>
              <w:rPr>
                <w:rFonts w:ascii="France" w:hAnsi="France"/>
                <w:b/>
                <w:bCs/>
                <w:color w:val="000000"/>
              </w:rPr>
            </w:pPr>
            <w:r w:rsidRPr="007D36E2">
              <w:rPr>
                <w:rFonts w:ascii="France" w:hAnsi="France"/>
                <w:b/>
                <w:bCs/>
                <w:color w:val="000000"/>
              </w:rPr>
              <w:t>Střední odborné vzdělání</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D36E2" w:rsidRPr="007D36E2" w:rsidRDefault="007D36E2" w:rsidP="007D36E2">
            <w:pPr>
              <w:spacing w:after="0" w:line="240" w:lineRule="auto"/>
              <w:jc w:val="center"/>
              <w:rPr>
                <w:rFonts w:ascii="France" w:hAnsi="France"/>
                <w:b/>
                <w:bCs/>
                <w:color w:val="000000"/>
              </w:rPr>
            </w:pPr>
            <w:r w:rsidRPr="007D36E2">
              <w:rPr>
                <w:rFonts w:ascii="France" w:hAnsi="France"/>
                <w:b/>
                <w:bCs/>
                <w:color w:val="000000"/>
              </w:rPr>
              <w:t>ÚSO s maturitou</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D36E2" w:rsidRPr="007D36E2" w:rsidRDefault="007D36E2" w:rsidP="007D36E2">
            <w:pPr>
              <w:spacing w:after="0" w:line="240" w:lineRule="auto"/>
              <w:jc w:val="center"/>
              <w:rPr>
                <w:rFonts w:ascii="France" w:hAnsi="France"/>
                <w:b/>
                <w:bCs/>
                <w:color w:val="000000"/>
              </w:rPr>
            </w:pPr>
            <w:r w:rsidRPr="007D36E2">
              <w:rPr>
                <w:rFonts w:ascii="France" w:hAnsi="France"/>
                <w:b/>
                <w:bCs/>
                <w:color w:val="000000"/>
              </w:rPr>
              <w:t>Nástup do zaměstnání</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D36E2" w:rsidRPr="007D36E2" w:rsidRDefault="007D36E2" w:rsidP="007D36E2">
            <w:pPr>
              <w:spacing w:after="0" w:line="240" w:lineRule="auto"/>
              <w:jc w:val="center"/>
              <w:rPr>
                <w:rFonts w:ascii="France" w:hAnsi="France"/>
                <w:b/>
                <w:bCs/>
                <w:color w:val="000000"/>
              </w:rPr>
            </w:pPr>
            <w:r w:rsidRPr="007D36E2">
              <w:rPr>
                <w:rFonts w:ascii="France" w:hAnsi="France"/>
                <w:b/>
                <w:bCs/>
                <w:color w:val="000000"/>
              </w:rPr>
              <w:t>Vlastní žádost o vyřazení</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D36E2" w:rsidRPr="007D36E2" w:rsidRDefault="007D36E2" w:rsidP="007D36E2">
            <w:pPr>
              <w:spacing w:after="0" w:line="240" w:lineRule="auto"/>
              <w:jc w:val="center"/>
              <w:rPr>
                <w:rFonts w:ascii="France" w:hAnsi="France"/>
                <w:b/>
                <w:bCs/>
                <w:color w:val="000000"/>
              </w:rPr>
            </w:pPr>
            <w:r w:rsidRPr="007D36E2">
              <w:rPr>
                <w:rFonts w:ascii="France" w:hAnsi="France"/>
                <w:b/>
                <w:bCs/>
                <w:color w:val="000000"/>
              </w:rPr>
              <w:t>Nespolupráce s ÚP</w:t>
            </w:r>
          </w:p>
        </w:tc>
      </w:tr>
      <w:tr w:rsidR="007D36E2" w:rsidRPr="007D36E2" w:rsidTr="007D36E2">
        <w:trPr>
          <w:trHeight w:val="28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left"/>
              <w:rPr>
                <w:rFonts w:ascii="France" w:hAnsi="France"/>
                <w:b/>
                <w:bCs/>
                <w:color w:val="000000"/>
              </w:rPr>
            </w:pPr>
            <w:r w:rsidRPr="007D36E2">
              <w:rPr>
                <w:rFonts w:ascii="France" w:hAnsi="France"/>
                <w:b/>
                <w:bCs/>
                <w:color w:val="000000"/>
              </w:rPr>
              <w:t>Olomouc</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289</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r>
      <w:tr w:rsidR="007D36E2" w:rsidRPr="007D36E2" w:rsidTr="007D36E2">
        <w:trPr>
          <w:trHeight w:val="28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left"/>
              <w:rPr>
                <w:rFonts w:ascii="France" w:hAnsi="France"/>
                <w:b/>
                <w:bCs/>
                <w:color w:val="000000"/>
              </w:rPr>
            </w:pPr>
            <w:r w:rsidRPr="007D36E2">
              <w:rPr>
                <w:rFonts w:ascii="France" w:hAnsi="France"/>
                <w:b/>
                <w:bCs/>
                <w:color w:val="000000"/>
              </w:rPr>
              <w:t>Prostějov</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134</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r>
      <w:tr w:rsidR="007D36E2" w:rsidRPr="007D36E2" w:rsidTr="007D36E2">
        <w:trPr>
          <w:trHeight w:val="28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left"/>
              <w:rPr>
                <w:rFonts w:ascii="France" w:hAnsi="France"/>
                <w:b/>
                <w:bCs/>
                <w:color w:val="000000"/>
              </w:rPr>
            </w:pPr>
            <w:r w:rsidRPr="007D36E2">
              <w:rPr>
                <w:rFonts w:ascii="France" w:hAnsi="France"/>
                <w:b/>
                <w:bCs/>
                <w:color w:val="000000"/>
              </w:rPr>
              <w:t>Přerov</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277</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r>
      <w:tr w:rsidR="007D36E2" w:rsidRPr="007D36E2" w:rsidTr="007D36E2">
        <w:trPr>
          <w:trHeight w:val="28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left"/>
              <w:rPr>
                <w:rFonts w:ascii="France" w:hAnsi="France"/>
                <w:b/>
                <w:bCs/>
                <w:color w:val="000000"/>
              </w:rPr>
            </w:pPr>
            <w:r w:rsidRPr="007D36E2">
              <w:rPr>
                <w:rFonts w:ascii="France" w:hAnsi="France"/>
                <w:b/>
                <w:bCs/>
                <w:color w:val="000000"/>
              </w:rPr>
              <w:t>Jeseník</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19</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r>
      <w:tr w:rsidR="007D36E2" w:rsidRPr="007D36E2" w:rsidTr="007D36E2">
        <w:trPr>
          <w:trHeight w:val="28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left"/>
              <w:rPr>
                <w:rFonts w:ascii="France" w:hAnsi="France"/>
                <w:b/>
                <w:bCs/>
                <w:color w:val="000000"/>
              </w:rPr>
            </w:pPr>
            <w:r w:rsidRPr="007D36E2">
              <w:rPr>
                <w:rFonts w:ascii="France" w:hAnsi="France"/>
                <w:b/>
                <w:bCs/>
                <w:color w:val="000000"/>
              </w:rPr>
              <w:t>Hanušovice</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18</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r>
      <w:tr w:rsidR="007D36E2" w:rsidRPr="007D36E2" w:rsidTr="007D36E2">
        <w:trPr>
          <w:trHeight w:val="28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left"/>
              <w:rPr>
                <w:rFonts w:ascii="France" w:hAnsi="France"/>
                <w:b/>
                <w:bCs/>
                <w:color w:val="000000"/>
              </w:rPr>
            </w:pPr>
            <w:r w:rsidRPr="007D36E2">
              <w:rPr>
                <w:rFonts w:ascii="France" w:hAnsi="France"/>
                <w:b/>
                <w:bCs/>
                <w:color w:val="000000"/>
              </w:rPr>
              <w:t>Javorník</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r>
      <w:tr w:rsidR="007D36E2" w:rsidRPr="007D36E2" w:rsidTr="007D36E2">
        <w:trPr>
          <w:trHeight w:val="28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left"/>
              <w:rPr>
                <w:rFonts w:ascii="France" w:hAnsi="France"/>
                <w:b/>
                <w:bCs/>
                <w:color w:val="000000"/>
              </w:rPr>
            </w:pPr>
            <w:r w:rsidRPr="007D36E2">
              <w:rPr>
                <w:rFonts w:ascii="France" w:hAnsi="France"/>
                <w:b/>
                <w:bCs/>
                <w:color w:val="000000"/>
              </w:rPr>
              <w:t>Zlaté Hory</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r>
      <w:tr w:rsidR="007D36E2" w:rsidRPr="007D36E2" w:rsidTr="007D36E2">
        <w:trPr>
          <w:trHeight w:val="28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left"/>
              <w:rPr>
                <w:rFonts w:ascii="France" w:hAnsi="France"/>
                <w:b/>
                <w:bCs/>
                <w:color w:val="000000"/>
              </w:rPr>
            </w:pPr>
            <w:r w:rsidRPr="007D36E2">
              <w:rPr>
                <w:rFonts w:ascii="France" w:hAnsi="France"/>
                <w:b/>
                <w:bCs/>
                <w:color w:val="000000"/>
              </w:rPr>
              <w:t>Zábřeh</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18</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r>
      <w:tr w:rsidR="007D36E2" w:rsidRPr="007D36E2" w:rsidTr="007D36E2">
        <w:trPr>
          <w:trHeight w:val="28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left"/>
              <w:rPr>
                <w:rFonts w:ascii="France" w:hAnsi="France"/>
                <w:b/>
                <w:bCs/>
                <w:color w:val="000000"/>
              </w:rPr>
            </w:pPr>
            <w:r w:rsidRPr="007D36E2">
              <w:rPr>
                <w:rFonts w:ascii="France" w:hAnsi="France"/>
                <w:b/>
                <w:bCs/>
                <w:color w:val="000000"/>
              </w:rPr>
              <w:t>Kojetín</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19</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r>
      <w:tr w:rsidR="007D36E2" w:rsidRPr="007D36E2" w:rsidTr="007D36E2">
        <w:trPr>
          <w:trHeight w:val="28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left"/>
              <w:rPr>
                <w:rFonts w:ascii="France" w:hAnsi="France"/>
                <w:b/>
                <w:bCs/>
                <w:color w:val="000000"/>
              </w:rPr>
            </w:pPr>
            <w:r w:rsidRPr="007D36E2">
              <w:rPr>
                <w:rFonts w:ascii="France" w:hAnsi="France"/>
                <w:b/>
                <w:bCs/>
                <w:color w:val="000000"/>
              </w:rPr>
              <w:t>Lipník n/B</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29</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r>
      <w:tr w:rsidR="007D36E2" w:rsidRPr="007D36E2" w:rsidTr="007D36E2">
        <w:trPr>
          <w:trHeight w:val="28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left"/>
              <w:rPr>
                <w:rFonts w:ascii="France" w:hAnsi="France"/>
                <w:b/>
                <w:bCs/>
                <w:color w:val="000000"/>
              </w:rPr>
            </w:pPr>
            <w:r w:rsidRPr="007D36E2">
              <w:rPr>
                <w:rFonts w:ascii="France" w:hAnsi="France"/>
                <w:b/>
                <w:bCs/>
                <w:color w:val="000000"/>
              </w:rPr>
              <w:t>Mohelnice</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23</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r>
      <w:tr w:rsidR="007D36E2" w:rsidRPr="007D36E2" w:rsidTr="007D36E2">
        <w:trPr>
          <w:trHeight w:val="28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left"/>
              <w:rPr>
                <w:rFonts w:ascii="France" w:hAnsi="France"/>
                <w:b/>
                <w:bCs/>
                <w:color w:val="000000"/>
              </w:rPr>
            </w:pPr>
            <w:r w:rsidRPr="007D36E2">
              <w:rPr>
                <w:rFonts w:ascii="France" w:hAnsi="France"/>
                <w:b/>
                <w:bCs/>
                <w:color w:val="000000"/>
              </w:rPr>
              <w:t>Uničov</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44</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r>
      <w:tr w:rsidR="007D36E2" w:rsidRPr="007D36E2" w:rsidTr="007D36E2">
        <w:trPr>
          <w:trHeight w:val="28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left"/>
              <w:rPr>
                <w:rFonts w:ascii="France" w:hAnsi="France"/>
                <w:b/>
                <w:bCs/>
                <w:color w:val="000000"/>
              </w:rPr>
            </w:pPr>
            <w:r w:rsidRPr="007D36E2">
              <w:rPr>
                <w:rFonts w:ascii="France" w:hAnsi="France"/>
                <w:b/>
                <w:bCs/>
                <w:color w:val="000000"/>
              </w:rPr>
              <w:t>Šternberk</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45</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r>
      <w:tr w:rsidR="007D36E2" w:rsidRPr="007D36E2" w:rsidTr="007D36E2">
        <w:trPr>
          <w:trHeight w:val="28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left"/>
              <w:rPr>
                <w:rFonts w:ascii="France" w:hAnsi="France"/>
                <w:b/>
                <w:bCs/>
                <w:color w:val="000000"/>
              </w:rPr>
            </w:pPr>
            <w:r w:rsidRPr="007D36E2">
              <w:rPr>
                <w:rFonts w:ascii="France" w:hAnsi="France"/>
                <w:b/>
                <w:bCs/>
                <w:color w:val="000000"/>
              </w:rPr>
              <w:t>Litovel</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18</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r>
      <w:tr w:rsidR="007D36E2" w:rsidRPr="007D36E2" w:rsidTr="007D36E2">
        <w:trPr>
          <w:trHeight w:val="28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left"/>
              <w:rPr>
                <w:rFonts w:ascii="France" w:hAnsi="France"/>
                <w:b/>
                <w:bCs/>
                <w:color w:val="000000"/>
              </w:rPr>
            </w:pPr>
            <w:r w:rsidRPr="007D36E2">
              <w:rPr>
                <w:rFonts w:ascii="France" w:hAnsi="France"/>
                <w:b/>
                <w:bCs/>
                <w:color w:val="000000"/>
              </w:rPr>
              <w:t>Konice</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r>
      <w:tr w:rsidR="007D36E2" w:rsidRPr="007D36E2" w:rsidTr="007D36E2">
        <w:trPr>
          <w:trHeight w:val="28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left"/>
              <w:rPr>
                <w:rFonts w:ascii="France" w:hAnsi="France"/>
                <w:b/>
                <w:bCs/>
                <w:color w:val="000000"/>
              </w:rPr>
            </w:pPr>
            <w:r w:rsidRPr="007D36E2">
              <w:rPr>
                <w:rFonts w:ascii="France" w:hAnsi="France"/>
                <w:b/>
                <w:bCs/>
                <w:color w:val="000000"/>
              </w:rPr>
              <w:t>Šumperk</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47</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0</w:t>
            </w:r>
          </w:p>
        </w:tc>
      </w:tr>
      <w:tr w:rsidR="007D36E2" w:rsidRPr="007D36E2" w:rsidTr="007D36E2">
        <w:trPr>
          <w:trHeight w:val="30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left"/>
              <w:rPr>
                <w:rFonts w:ascii="France" w:hAnsi="France"/>
                <w:b/>
                <w:bCs/>
                <w:color w:val="000000"/>
              </w:rPr>
            </w:pPr>
            <w:r w:rsidRPr="007D36E2">
              <w:rPr>
                <w:rFonts w:ascii="France" w:hAnsi="France"/>
                <w:b/>
                <w:bCs/>
                <w:color w:val="000000"/>
              </w:rPr>
              <w:t>Celkem</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986</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21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14</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8</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11</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spacing w:after="0" w:line="240" w:lineRule="auto"/>
              <w:jc w:val="center"/>
              <w:rPr>
                <w:rFonts w:ascii="France" w:hAnsi="France"/>
                <w:color w:val="000000"/>
                <w:sz w:val="22"/>
                <w:szCs w:val="22"/>
              </w:rPr>
            </w:pPr>
            <w:r w:rsidRPr="007D36E2">
              <w:rPr>
                <w:rFonts w:ascii="France" w:hAnsi="France"/>
                <w:color w:val="000000"/>
                <w:sz w:val="22"/>
                <w:szCs w:val="22"/>
              </w:rPr>
              <w:t>8</w:t>
            </w:r>
          </w:p>
        </w:tc>
        <w:tc>
          <w:tcPr>
            <w:tcW w:w="0" w:type="auto"/>
            <w:tcBorders>
              <w:top w:val="nil"/>
              <w:left w:val="nil"/>
              <w:bottom w:val="single" w:sz="4" w:space="0" w:color="auto"/>
              <w:right w:val="single" w:sz="4" w:space="0" w:color="auto"/>
            </w:tcBorders>
            <w:shd w:val="clear" w:color="auto" w:fill="auto"/>
            <w:noWrap/>
            <w:vAlign w:val="bottom"/>
            <w:hideMark/>
          </w:tcPr>
          <w:p w:rsidR="007D36E2" w:rsidRPr="007D36E2" w:rsidRDefault="007D36E2" w:rsidP="007D36E2">
            <w:pPr>
              <w:keepNext/>
              <w:spacing w:after="0" w:line="240" w:lineRule="auto"/>
              <w:jc w:val="center"/>
              <w:rPr>
                <w:rFonts w:ascii="France" w:hAnsi="France"/>
                <w:color w:val="000000"/>
                <w:sz w:val="22"/>
                <w:szCs w:val="22"/>
              </w:rPr>
            </w:pPr>
            <w:r w:rsidRPr="007D36E2">
              <w:rPr>
                <w:rFonts w:ascii="France" w:hAnsi="France"/>
                <w:color w:val="000000"/>
                <w:sz w:val="22"/>
                <w:szCs w:val="22"/>
              </w:rPr>
              <w:t>2</w:t>
            </w:r>
          </w:p>
        </w:tc>
      </w:tr>
    </w:tbl>
    <w:p w:rsidR="007D36E2" w:rsidRDefault="007D36E2" w:rsidP="007D36E2">
      <w:pPr>
        <w:pStyle w:val="Titulek"/>
      </w:pPr>
      <w:bookmarkStart w:id="97" w:name="_Toc321066155"/>
      <w:r>
        <w:t xml:space="preserve">Tabulka č. </w:t>
      </w:r>
      <w:r w:rsidR="00EA748F">
        <w:fldChar w:fldCharType="begin"/>
      </w:r>
      <w:r w:rsidR="00EA748F">
        <w:instrText xml:space="preserve"> SEQ Tabulka_č. \* ARABIC </w:instrText>
      </w:r>
      <w:r w:rsidR="00EA748F">
        <w:fldChar w:fldCharType="separate"/>
      </w:r>
      <w:r w:rsidR="0042532C">
        <w:rPr>
          <w:noProof/>
        </w:rPr>
        <w:t>3</w:t>
      </w:r>
      <w:r w:rsidR="00EA748F">
        <w:rPr>
          <w:noProof/>
        </w:rPr>
        <w:fldChar w:fldCharType="end"/>
      </w:r>
      <w:r>
        <w:t>:</w:t>
      </w:r>
      <w:r w:rsidR="00832DBB">
        <w:t xml:space="preserve"> Přehled za rok 2008</w:t>
      </w:r>
      <w:bookmarkEnd w:id="97"/>
    </w:p>
    <w:p w:rsidR="00832DBB" w:rsidRDefault="00067CDC" w:rsidP="00832DBB">
      <w:pPr>
        <w:keepNext/>
      </w:pPr>
      <w:r>
        <w:rPr>
          <w:noProof/>
        </w:rPr>
        <w:drawing>
          <wp:inline distT="0" distB="0" distL="0" distR="0">
            <wp:extent cx="5573395" cy="2966085"/>
            <wp:effectExtent l="19050" t="0" r="27305" b="5715"/>
            <wp:docPr id="54" name="Graf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32DBB" w:rsidRDefault="00832DBB" w:rsidP="00832DBB">
      <w:pPr>
        <w:pStyle w:val="Titulek"/>
        <w:jc w:val="both"/>
      </w:pPr>
      <w:bookmarkStart w:id="98" w:name="_Toc321066108"/>
      <w:r w:rsidRPr="00832DBB">
        <w:rPr>
          <w:i/>
        </w:rPr>
        <w:t xml:space="preserve">Graf č. </w:t>
      </w:r>
      <w:r w:rsidR="00BF52E5" w:rsidRPr="00832DBB">
        <w:rPr>
          <w:i/>
        </w:rPr>
        <w:fldChar w:fldCharType="begin"/>
      </w:r>
      <w:r w:rsidRPr="00832DBB">
        <w:rPr>
          <w:i/>
        </w:rPr>
        <w:instrText xml:space="preserve"> SEQ Graf_č. \* ARABIC </w:instrText>
      </w:r>
      <w:r w:rsidR="00BF52E5" w:rsidRPr="00832DBB">
        <w:rPr>
          <w:i/>
        </w:rPr>
        <w:fldChar w:fldCharType="separate"/>
      </w:r>
      <w:r w:rsidR="0042532C">
        <w:rPr>
          <w:i/>
          <w:noProof/>
        </w:rPr>
        <w:t>6</w:t>
      </w:r>
      <w:r w:rsidR="00BF52E5" w:rsidRPr="00832DBB">
        <w:rPr>
          <w:i/>
        </w:rPr>
        <w:fldChar w:fldCharType="end"/>
      </w:r>
      <w:r>
        <w:t>: R</w:t>
      </w:r>
      <w:r w:rsidRPr="00832DBB">
        <w:t>ok 2008 - Absolventi, absolventi se zdravotním postižením</w:t>
      </w:r>
      <w:bookmarkEnd w:id="98"/>
    </w:p>
    <w:p w:rsidR="00832DBB" w:rsidRDefault="00832DBB" w:rsidP="00832DBB">
      <w:r>
        <w:lastRenderedPageBreak/>
        <w:t>Celkový počet zaevidovaných absolventů v roce 2008 byl 986. V Olomouci - 289, v Přerově - 277, v Prostějově 134. Absolventů s postižením bylo celkem 21, nejvíce opět v Olomouci - 6, v Přerově - 4 a v Šumperku - 3. Naopak žádné absolventy neregistrovaly kontaktní pracoviště úřadu práce v Hanušovicích, ve Zlatých Horách, v Zábřehu, Mohelnici a ve Šternberku.</w:t>
      </w:r>
    </w:p>
    <w:p w:rsidR="00832DBB" w:rsidRDefault="00067CDC" w:rsidP="00832DBB">
      <w:pPr>
        <w:keepNext/>
        <w:jc w:val="center"/>
      </w:pPr>
      <w:r>
        <w:rPr>
          <w:noProof/>
        </w:rPr>
        <w:drawing>
          <wp:inline distT="0" distB="0" distL="0" distR="0">
            <wp:extent cx="5553935" cy="2841879"/>
            <wp:effectExtent l="19050" t="0" r="27715" b="0"/>
            <wp:docPr id="57" name="Graf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32DBB" w:rsidRDefault="00832DBB" w:rsidP="0045704D">
      <w:pPr>
        <w:pStyle w:val="Titulek"/>
        <w:jc w:val="both"/>
      </w:pPr>
      <w:bookmarkStart w:id="99" w:name="_Toc321066109"/>
      <w:r w:rsidRPr="00832DBB">
        <w:rPr>
          <w:i/>
        </w:rPr>
        <w:t xml:space="preserve">Graf č. </w:t>
      </w:r>
      <w:r w:rsidR="00BF52E5" w:rsidRPr="00832DBB">
        <w:rPr>
          <w:i/>
        </w:rPr>
        <w:fldChar w:fldCharType="begin"/>
      </w:r>
      <w:r w:rsidRPr="00832DBB">
        <w:rPr>
          <w:i/>
        </w:rPr>
        <w:instrText xml:space="preserve"> SEQ Graf_č. \* ARABIC </w:instrText>
      </w:r>
      <w:r w:rsidR="00BF52E5" w:rsidRPr="00832DBB">
        <w:rPr>
          <w:i/>
        </w:rPr>
        <w:fldChar w:fldCharType="separate"/>
      </w:r>
      <w:r w:rsidR="0042532C">
        <w:rPr>
          <w:i/>
          <w:noProof/>
        </w:rPr>
        <w:t>7</w:t>
      </w:r>
      <w:r w:rsidR="00BF52E5" w:rsidRPr="00832DBB">
        <w:rPr>
          <w:i/>
        </w:rPr>
        <w:fldChar w:fldCharType="end"/>
      </w:r>
      <w:r>
        <w:t>: R</w:t>
      </w:r>
      <w:r w:rsidRPr="00832DBB">
        <w:t>ok 2008 - Absolventi se zdravotním postižením - muži, ženy</w:t>
      </w:r>
      <w:bookmarkEnd w:id="99"/>
    </w:p>
    <w:p w:rsidR="009958C4" w:rsidRDefault="009958C4" w:rsidP="009958C4">
      <w:r>
        <w:t>V tomto roce bylo z celkového počtu absolventů s postižením více mužů - 14, žen pouze 7. Nejvíce se jich registrovalo v Olomouci, Přerově a Šumperku.</w:t>
      </w:r>
    </w:p>
    <w:p w:rsidR="009958C4" w:rsidRDefault="00067CDC" w:rsidP="009958C4">
      <w:r>
        <w:rPr>
          <w:noProof/>
        </w:rPr>
        <w:drawing>
          <wp:inline distT="0" distB="0" distL="0" distR="0">
            <wp:extent cx="5525453" cy="2699271"/>
            <wp:effectExtent l="11281" t="5829" r="6816" b="0"/>
            <wp:docPr id="62" name="Graf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958C4" w:rsidRPr="00CA1550" w:rsidRDefault="009958C4" w:rsidP="009958C4">
      <w:pPr>
        <w:rPr>
          <w:i/>
        </w:rPr>
      </w:pPr>
      <w:bookmarkStart w:id="100" w:name="_Toc321066110"/>
      <w:r w:rsidRPr="009958C4">
        <w:rPr>
          <w:i/>
        </w:rPr>
        <w:t xml:space="preserve">Graf č. </w:t>
      </w:r>
      <w:r w:rsidR="00BF52E5" w:rsidRPr="009958C4">
        <w:rPr>
          <w:i/>
        </w:rPr>
        <w:fldChar w:fldCharType="begin"/>
      </w:r>
      <w:r w:rsidRPr="009958C4">
        <w:rPr>
          <w:i/>
        </w:rPr>
        <w:instrText xml:space="preserve"> SEQ Graf_č. \* ARABIC </w:instrText>
      </w:r>
      <w:r w:rsidR="00BF52E5" w:rsidRPr="009958C4">
        <w:rPr>
          <w:i/>
        </w:rPr>
        <w:fldChar w:fldCharType="separate"/>
      </w:r>
      <w:r w:rsidR="0042532C">
        <w:rPr>
          <w:i/>
          <w:noProof/>
        </w:rPr>
        <w:t>8</w:t>
      </w:r>
      <w:r w:rsidR="00BF52E5" w:rsidRPr="009958C4">
        <w:rPr>
          <w:i/>
        </w:rPr>
        <w:fldChar w:fldCharType="end"/>
      </w:r>
      <w:r>
        <w:t xml:space="preserve">: </w:t>
      </w:r>
      <w:r w:rsidRPr="009958C4">
        <w:t>Rok 2008 - Absolventi se zdravotním postižením ze speciálních škol, absolventi integrovaní v běžných školách</w:t>
      </w:r>
      <w:bookmarkEnd w:id="100"/>
    </w:p>
    <w:p w:rsidR="009958C4" w:rsidRDefault="009958C4" w:rsidP="009958C4">
      <w:r>
        <w:lastRenderedPageBreak/>
        <w:t>Vzděláváno na speciálních školách bylo v tomto roce 6 absolventů, ostatních - 15 absolventů byli integrováni v běžných školách. Ze speciálních škol byli registrování 3 absolventi v Olomouci a v Prostějově, Jeseníku a Uničově vždy po 1 absolventovi.</w:t>
      </w:r>
    </w:p>
    <w:p w:rsidR="00713E2C" w:rsidRDefault="00067CDC" w:rsidP="00713E2C">
      <w:pPr>
        <w:keepNext/>
      </w:pPr>
      <w:r>
        <w:rPr>
          <w:noProof/>
        </w:rPr>
        <w:drawing>
          <wp:inline distT="0" distB="0" distL="0" distR="0">
            <wp:extent cx="5563429" cy="2670498"/>
            <wp:effectExtent l="19050" t="0" r="18221" b="0"/>
            <wp:docPr id="71" name="Graf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64587" w:rsidRDefault="00713E2C" w:rsidP="00713E2C">
      <w:pPr>
        <w:pStyle w:val="Titulek"/>
        <w:ind w:left="0"/>
        <w:jc w:val="left"/>
      </w:pPr>
      <w:bookmarkStart w:id="101" w:name="_Toc321066111"/>
      <w:r w:rsidRPr="00713E2C">
        <w:rPr>
          <w:i/>
        </w:rPr>
        <w:t xml:space="preserve">Graf č. </w:t>
      </w:r>
      <w:r w:rsidR="00BF52E5" w:rsidRPr="00713E2C">
        <w:rPr>
          <w:i/>
        </w:rPr>
        <w:fldChar w:fldCharType="begin"/>
      </w:r>
      <w:r w:rsidRPr="00713E2C">
        <w:rPr>
          <w:i/>
        </w:rPr>
        <w:instrText xml:space="preserve"> SEQ Graf_č. \* ARABIC </w:instrText>
      </w:r>
      <w:r w:rsidR="00BF52E5" w:rsidRPr="00713E2C">
        <w:rPr>
          <w:i/>
        </w:rPr>
        <w:fldChar w:fldCharType="separate"/>
      </w:r>
      <w:r w:rsidR="0042532C">
        <w:rPr>
          <w:i/>
          <w:noProof/>
        </w:rPr>
        <w:t>9</w:t>
      </w:r>
      <w:r w:rsidR="00BF52E5" w:rsidRPr="00713E2C">
        <w:rPr>
          <w:i/>
        </w:rPr>
        <w:fldChar w:fldCharType="end"/>
      </w:r>
      <w:r w:rsidRPr="00713E2C">
        <w:t xml:space="preserve">: </w:t>
      </w:r>
      <w:r>
        <w:t>R</w:t>
      </w:r>
      <w:r w:rsidRPr="00713E2C">
        <w:t>ok 2008 - Stupeň  dosaženého vzdělání - základní, střední odborné, úplné střední odborné s</w:t>
      </w:r>
      <w:r>
        <w:t> </w:t>
      </w:r>
      <w:r w:rsidRPr="00713E2C">
        <w:t>maturitou</w:t>
      </w:r>
      <w:bookmarkEnd w:id="101"/>
    </w:p>
    <w:p w:rsidR="00713E2C" w:rsidRDefault="00713E2C" w:rsidP="00713E2C">
      <w:r>
        <w:t>Nejvíce absolventů - 11, dosáhlo středního odborného vzdělání s maturitou, z toho 3 v Olomouci a v Přerově, 2 v Šumperku a vždy 1 absolvent v Prostějově, Lipníku nad Bečvou a Litovli.  8 absolventů dosáhlo středního odborného vzdělání a 2 absolventi základního vzdělání.</w:t>
      </w:r>
    </w:p>
    <w:p w:rsidR="00713E2C" w:rsidRDefault="00713E2C" w:rsidP="00713E2C">
      <w:pPr>
        <w:keepNext/>
      </w:pPr>
      <w:r w:rsidRPr="00713E2C">
        <w:rPr>
          <w:noProof/>
        </w:rPr>
        <w:drawing>
          <wp:inline distT="0" distB="0" distL="0" distR="0">
            <wp:extent cx="5580380" cy="2638311"/>
            <wp:effectExtent l="19050" t="0" r="20320" b="0"/>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13E2C" w:rsidRDefault="00713E2C" w:rsidP="00713E2C">
      <w:pPr>
        <w:pStyle w:val="Titulek"/>
        <w:ind w:left="0"/>
        <w:jc w:val="both"/>
      </w:pPr>
      <w:bookmarkStart w:id="102" w:name="_Toc321066112"/>
      <w:r w:rsidRPr="00713E2C">
        <w:rPr>
          <w:i/>
        </w:rPr>
        <w:t xml:space="preserve">Graf č. </w:t>
      </w:r>
      <w:r w:rsidR="00BF52E5" w:rsidRPr="00713E2C">
        <w:rPr>
          <w:i/>
        </w:rPr>
        <w:fldChar w:fldCharType="begin"/>
      </w:r>
      <w:r w:rsidRPr="00713E2C">
        <w:rPr>
          <w:i/>
        </w:rPr>
        <w:instrText xml:space="preserve"> SEQ Graf_č. \* ARABIC </w:instrText>
      </w:r>
      <w:r w:rsidR="00BF52E5" w:rsidRPr="00713E2C">
        <w:rPr>
          <w:i/>
        </w:rPr>
        <w:fldChar w:fldCharType="separate"/>
      </w:r>
      <w:r w:rsidR="0042532C">
        <w:rPr>
          <w:i/>
          <w:noProof/>
        </w:rPr>
        <w:t>10</w:t>
      </w:r>
      <w:r w:rsidR="00BF52E5" w:rsidRPr="00713E2C">
        <w:rPr>
          <w:i/>
        </w:rPr>
        <w:fldChar w:fldCharType="end"/>
      </w:r>
      <w:r>
        <w:t>:</w:t>
      </w:r>
      <w:r w:rsidRPr="00713E2C">
        <w:rPr>
          <w:i/>
        </w:rPr>
        <w:t xml:space="preserve"> </w:t>
      </w:r>
      <w:r>
        <w:rPr>
          <w:i/>
        </w:rPr>
        <w:t xml:space="preserve"> </w:t>
      </w:r>
      <w:r w:rsidRPr="00713E2C">
        <w:t>Rok 2008 - Způsob ukončení evidence na úřadu práce - na vlastní žádost, nástupem do zaměstnání, mařením spolupráce s úřadem práce</w:t>
      </w:r>
      <w:bookmarkEnd w:id="102"/>
    </w:p>
    <w:p w:rsidR="00713E2C" w:rsidRDefault="00713E2C" w:rsidP="00713E2C">
      <w:r>
        <w:lastRenderedPageBreak/>
        <w:t>Nástupem do zaměstnání ukončili evidenci 3 absolventi, a to v Javorníku, Lipníku nad Bečvou a v Šumperku, na vlastní žádost 8 absolventů a 1 evidence byla ukončena pro maření spolupráce s úřadem práce, a to v Litovli.</w:t>
      </w:r>
    </w:p>
    <w:p w:rsidR="00713E2C" w:rsidRDefault="00713E2C" w:rsidP="00713E2C"/>
    <w:p w:rsidR="00713E2C" w:rsidRDefault="00713E2C" w:rsidP="00713E2C"/>
    <w:p w:rsidR="00713E2C" w:rsidRDefault="00713E2C" w:rsidP="00713E2C">
      <w:pPr>
        <w:pStyle w:val="Nadpis2"/>
      </w:pPr>
      <w:bookmarkStart w:id="103" w:name="_Toc321211811"/>
      <w:r>
        <w:t>Rok 2009</w:t>
      </w:r>
      <w:bookmarkEnd w:id="103"/>
    </w:p>
    <w:tbl>
      <w:tblPr>
        <w:tblW w:w="8783" w:type="dxa"/>
        <w:tblInd w:w="65" w:type="dxa"/>
        <w:tblCellMar>
          <w:left w:w="70" w:type="dxa"/>
          <w:right w:w="70" w:type="dxa"/>
        </w:tblCellMar>
        <w:tblLook w:val="04A0" w:firstRow="1" w:lastRow="0" w:firstColumn="1" w:lastColumn="0" w:noHBand="0" w:noVBand="1"/>
      </w:tblPr>
      <w:tblGrid>
        <w:gridCol w:w="1756"/>
        <w:gridCol w:w="768"/>
        <w:gridCol w:w="569"/>
        <w:gridCol w:w="569"/>
        <w:gridCol w:w="569"/>
        <w:gridCol w:w="569"/>
        <w:gridCol w:w="569"/>
        <w:gridCol w:w="569"/>
        <w:gridCol w:w="569"/>
        <w:gridCol w:w="569"/>
        <w:gridCol w:w="569"/>
        <w:gridCol w:w="569"/>
        <w:gridCol w:w="569"/>
      </w:tblGrid>
      <w:tr w:rsidR="00713E2C" w:rsidRPr="00713E2C" w:rsidTr="00713E2C">
        <w:trPr>
          <w:trHeight w:val="20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E2C" w:rsidRPr="00713E2C" w:rsidRDefault="00713E2C" w:rsidP="00713E2C">
            <w:pPr>
              <w:spacing w:after="0" w:line="240" w:lineRule="auto"/>
              <w:jc w:val="center"/>
              <w:rPr>
                <w:rFonts w:ascii="France" w:hAnsi="France"/>
                <w:b/>
                <w:bCs/>
                <w:color w:val="000000"/>
                <w:sz w:val="40"/>
                <w:szCs w:val="40"/>
              </w:rPr>
            </w:pPr>
            <w:r w:rsidRPr="00713E2C">
              <w:rPr>
                <w:rFonts w:ascii="France" w:hAnsi="France"/>
                <w:b/>
                <w:bCs/>
                <w:color w:val="000000"/>
                <w:sz w:val="40"/>
                <w:szCs w:val="40"/>
              </w:rPr>
              <w:t>2009</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13E2C" w:rsidRPr="00713E2C" w:rsidRDefault="00713E2C" w:rsidP="00713E2C">
            <w:pPr>
              <w:spacing w:after="0" w:line="240" w:lineRule="auto"/>
              <w:jc w:val="center"/>
              <w:rPr>
                <w:rFonts w:ascii="France" w:hAnsi="France"/>
                <w:b/>
                <w:bCs/>
                <w:color w:val="000000"/>
              </w:rPr>
            </w:pPr>
            <w:r w:rsidRPr="00713E2C">
              <w:rPr>
                <w:rFonts w:ascii="France" w:hAnsi="France"/>
                <w:b/>
                <w:bCs/>
                <w:color w:val="000000"/>
              </w:rPr>
              <w:t>Absolventi</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13E2C" w:rsidRPr="00713E2C" w:rsidRDefault="00713E2C" w:rsidP="00713E2C">
            <w:pPr>
              <w:spacing w:after="0" w:line="240" w:lineRule="auto"/>
              <w:jc w:val="center"/>
              <w:rPr>
                <w:rFonts w:ascii="France" w:hAnsi="France"/>
                <w:b/>
                <w:bCs/>
                <w:color w:val="000000"/>
              </w:rPr>
            </w:pPr>
            <w:r w:rsidRPr="00713E2C">
              <w:rPr>
                <w:rFonts w:ascii="France" w:hAnsi="France"/>
                <w:b/>
                <w:bCs/>
                <w:color w:val="000000"/>
              </w:rPr>
              <w:t>Absolventi s postižením</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13E2C" w:rsidRPr="00713E2C" w:rsidRDefault="00713E2C" w:rsidP="00713E2C">
            <w:pPr>
              <w:spacing w:after="0" w:line="240" w:lineRule="auto"/>
              <w:jc w:val="center"/>
              <w:rPr>
                <w:rFonts w:ascii="France" w:hAnsi="France"/>
                <w:b/>
                <w:bCs/>
                <w:color w:val="000000"/>
              </w:rPr>
            </w:pPr>
            <w:r w:rsidRPr="00713E2C">
              <w:rPr>
                <w:rFonts w:ascii="France" w:hAnsi="France"/>
                <w:b/>
                <w:bCs/>
                <w:color w:val="000000"/>
              </w:rPr>
              <w:t>Muži</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13E2C" w:rsidRPr="00713E2C" w:rsidRDefault="00713E2C" w:rsidP="00713E2C">
            <w:pPr>
              <w:spacing w:after="0" w:line="240" w:lineRule="auto"/>
              <w:jc w:val="center"/>
              <w:rPr>
                <w:rFonts w:ascii="France" w:hAnsi="France"/>
                <w:b/>
                <w:bCs/>
                <w:color w:val="000000"/>
              </w:rPr>
            </w:pPr>
            <w:r w:rsidRPr="00713E2C">
              <w:rPr>
                <w:rFonts w:ascii="France" w:hAnsi="France"/>
                <w:b/>
                <w:bCs/>
                <w:color w:val="000000"/>
              </w:rPr>
              <w:t>Ženy</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13E2C" w:rsidRPr="00713E2C" w:rsidRDefault="00713E2C" w:rsidP="00713E2C">
            <w:pPr>
              <w:spacing w:after="0" w:line="240" w:lineRule="auto"/>
              <w:jc w:val="center"/>
              <w:rPr>
                <w:rFonts w:ascii="France" w:hAnsi="France"/>
                <w:b/>
                <w:bCs/>
                <w:color w:val="000000"/>
              </w:rPr>
            </w:pPr>
            <w:r w:rsidRPr="00713E2C">
              <w:rPr>
                <w:rFonts w:ascii="France" w:hAnsi="France"/>
                <w:b/>
                <w:bCs/>
                <w:color w:val="000000"/>
              </w:rPr>
              <w:t>Speciální škola</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13E2C" w:rsidRPr="00713E2C" w:rsidRDefault="00713E2C" w:rsidP="00713E2C">
            <w:pPr>
              <w:spacing w:after="0" w:line="240" w:lineRule="auto"/>
              <w:jc w:val="center"/>
              <w:rPr>
                <w:rFonts w:ascii="France" w:hAnsi="France"/>
                <w:b/>
                <w:bCs/>
                <w:color w:val="000000"/>
              </w:rPr>
            </w:pPr>
            <w:r w:rsidRPr="00713E2C">
              <w:rPr>
                <w:rFonts w:ascii="France" w:hAnsi="France"/>
                <w:b/>
                <w:bCs/>
                <w:color w:val="000000"/>
              </w:rPr>
              <w:t>Žáci běžné-integrovaní</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13E2C" w:rsidRPr="00713E2C" w:rsidRDefault="00713E2C" w:rsidP="00713E2C">
            <w:pPr>
              <w:spacing w:after="0" w:line="240" w:lineRule="auto"/>
              <w:jc w:val="center"/>
              <w:rPr>
                <w:rFonts w:ascii="France" w:hAnsi="France"/>
                <w:b/>
                <w:bCs/>
                <w:color w:val="000000"/>
              </w:rPr>
            </w:pPr>
            <w:r w:rsidRPr="00713E2C">
              <w:rPr>
                <w:rFonts w:ascii="France" w:hAnsi="France"/>
                <w:b/>
                <w:bCs/>
                <w:color w:val="000000"/>
              </w:rPr>
              <w:t>Základní vzdělání</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13E2C" w:rsidRPr="00713E2C" w:rsidRDefault="00713E2C" w:rsidP="00713E2C">
            <w:pPr>
              <w:spacing w:after="0" w:line="240" w:lineRule="auto"/>
              <w:jc w:val="center"/>
              <w:rPr>
                <w:rFonts w:ascii="France" w:hAnsi="France"/>
                <w:b/>
                <w:bCs/>
                <w:color w:val="000000"/>
              </w:rPr>
            </w:pPr>
            <w:r w:rsidRPr="00713E2C">
              <w:rPr>
                <w:rFonts w:ascii="France" w:hAnsi="France"/>
                <w:b/>
                <w:bCs/>
                <w:color w:val="000000"/>
              </w:rPr>
              <w:t>Střední odborné vzdělání</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13E2C" w:rsidRPr="00713E2C" w:rsidRDefault="00713E2C" w:rsidP="00713E2C">
            <w:pPr>
              <w:spacing w:after="0" w:line="240" w:lineRule="auto"/>
              <w:jc w:val="center"/>
              <w:rPr>
                <w:rFonts w:ascii="France" w:hAnsi="France"/>
                <w:b/>
                <w:bCs/>
                <w:color w:val="000000"/>
              </w:rPr>
            </w:pPr>
            <w:r w:rsidRPr="00713E2C">
              <w:rPr>
                <w:rFonts w:ascii="France" w:hAnsi="France"/>
                <w:b/>
                <w:bCs/>
                <w:color w:val="000000"/>
              </w:rPr>
              <w:t>ÚSO s maturitou</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13E2C" w:rsidRPr="00713E2C" w:rsidRDefault="00713E2C" w:rsidP="00713E2C">
            <w:pPr>
              <w:spacing w:after="0" w:line="240" w:lineRule="auto"/>
              <w:jc w:val="center"/>
              <w:rPr>
                <w:rFonts w:ascii="France" w:hAnsi="France"/>
                <w:b/>
                <w:bCs/>
                <w:color w:val="000000"/>
              </w:rPr>
            </w:pPr>
            <w:r w:rsidRPr="00713E2C">
              <w:rPr>
                <w:rFonts w:ascii="France" w:hAnsi="France"/>
                <w:b/>
                <w:bCs/>
                <w:color w:val="000000"/>
              </w:rPr>
              <w:t>Nástup do zaměstnání</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13E2C" w:rsidRPr="00713E2C" w:rsidRDefault="00713E2C" w:rsidP="00713E2C">
            <w:pPr>
              <w:spacing w:after="0" w:line="240" w:lineRule="auto"/>
              <w:jc w:val="center"/>
              <w:rPr>
                <w:rFonts w:ascii="France" w:hAnsi="France"/>
                <w:b/>
                <w:bCs/>
                <w:color w:val="000000"/>
              </w:rPr>
            </w:pPr>
            <w:r w:rsidRPr="00713E2C">
              <w:rPr>
                <w:rFonts w:ascii="France" w:hAnsi="France"/>
                <w:b/>
                <w:bCs/>
                <w:color w:val="000000"/>
              </w:rPr>
              <w:t>Vlastní žádost o vyřazení</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13E2C" w:rsidRPr="00713E2C" w:rsidRDefault="00713E2C" w:rsidP="00713E2C">
            <w:pPr>
              <w:spacing w:after="0" w:line="240" w:lineRule="auto"/>
              <w:jc w:val="center"/>
              <w:rPr>
                <w:rFonts w:ascii="France" w:hAnsi="France"/>
                <w:b/>
                <w:bCs/>
                <w:color w:val="000000"/>
              </w:rPr>
            </w:pPr>
            <w:r w:rsidRPr="00713E2C">
              <w:rPr>
                <w:rFonts w:ascii="France" w:hAnsi="France"/>
                <w:b/>
                <w:bCs/>
                <w:color w:val="000000"/>
              </w:rPr>
              <w:t>Nespolupráce s ÚP</w:t>
            </w:r>
          </w:p>
        </w:tc>
      </w:tr>
      <w:tr w:rsidR="00713E2C" w:rsidRPr="00713E2C" w:rsidTr="00713E2C">
        <w:trPr>
          <w:trHeight w:val="3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left"/>
              <w:rPr>
                <w:rFonts w:ascii="France" w:hAnsi="France"/>
                <w:b/>
                <w:bCs/>
                <w:color w:val="000000"/>
              </w:rPr>
            </w:pPr>
            <w:r w:rsidRPr="00713E2C">
              <w:rPr>
                <w:rFonts w:ascii="France" w:hAnsi="France"/>
                <w:b/>
                <w:bCs/>
                <w:color w:val="000000"/>
              </w:rPr>
              <w:t>Olomouc</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420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8</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w:t>
            </w:r>
          </w:p>
        </w:tc>
      </w:tr>
      <w:tr w:rsidR="00713E2C" w:rsidRPr="00713E2C" w:rsidTr="00713E2C">
        <w:trPr>
          <w:trHeight w:val="3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left"/>
              <w:rPr>
                <w:rFonts w:ascii="France" w:hAnsi="France"/>
                <w:b/>
                <w:bCs/>
                <w:color w:val="000000"/>
              </w:rPr>
            </w:pPr>
            <w:r w:rsidRPr="00713E2C">
              <w:rPr>
                <w:rFonts w:ascii="France" w:hAnsi="France"/>
                <w:b/>
                <w:bCs/>
                <w:color w:val="000000"/>
              </w:rPr>
              <w:t>Prostějov</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242</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w:t>
            </w:r>
          </w:p>
        </w:tc>
      </w:tr>
      <w:tr w:rsidR="00713E2C" w:rsidRPr="00713E2C" w:rsidTr="00713E2C">
        <w:trPr>
          <w:trHeight w:val="3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left"/>
              <w:rPr>
                <w:rFonts w:ascii="France" w:hAnsi="France"/>
                <w:b/>
                <w:bCs/>
                <w:color w:val="000000"/>
              </w:rPr>
            </w:pPr>
            <w:r w:rsidRPr="00713E2C">
              <w:rPr>
                <w:rFonts w:ascii="France" w:hAnsi="France"/>
                <w:b/>
                <w:bCs/>
                <w:color w:val="000000"/>
              </w:rPr>
              <w:t>Přerov</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379</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r>
      <w:tr w:rsidR="00713E2C" w:rsidRPr="00713E2C" w:rsidTr="00713E2C">
        <w:trPr>
          <w:trHeight w:val="3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left"/>
              <w:rPr>
                <w:rFonts w:ascii="France" w:hAnsi="France"/>
                <w:b/>
                <w:bCs/>
                <w:color w:val="000000"/>
              </w:rPr>
            </w:pPr>
            <w:r w:rsidRPr="00713E2C">
              <w:rPr>
                <w:rFonts w:ascii="France" w:hAnsi="France"/>
                <w:b/>
                <w:bCs/>
                <w:color w:val="000000"/>
              </w:rPr>
              <w:t>Jeseník</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19</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r>
      <w:tr w:rsidR="00713E2C" w:rsidRPr="00713E2C" w:rsidTr="00713E2C">
        <w:trPr>
          <w:trHeight w:val="3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left"/>
              <w:rPr>
                <w:rFonts w:ascii="France" w:hAnsi="France"/>
                <w:b/>
                <w:bCs/>
                <w:color w:val="000000"/>
              </w:rPr>
            </w:pPr>
            <w:r w:rsidRPr="00713E2C">
              <w:rPr>
                <w:rFonts w:ascii="France" w:hAnsi="France"/>
                <w:b/>
                <w:bCs/>
                <w:color w:val="000000"/>
              </w:rPr>
              <w:t>Hanušovice</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r>
      <w:tr w:rsidR="00713E2C" w:rsidRPr="00713E2C" w:rsidTr="00713E2C">
        <w:trPr>
          <w:trHeight w:val="3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left"/>
              <w:rPr>
                <w:rFonts w:ascii="France" w:hAnsi="France"/>
                <w:b/>
                <w:bCs/>
                <w:color w:val="000000"/>
              </w:rPr>
            </w:pPr>
            <w:r w:rsidRPr="00713E2C">
              <w:rPr>
                <w:rFonts w:ascii="France" w:hAnsi="France"/>
                <w:b/>
                <w:bCs/>
                <w:color w:val="000000"/>
              </w:rPr>
              <w:t>Javorník</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r>
      <w:tr w:rsidR="00713E2C" w:rsidRPr="00713E2C" w:rsidTr="00713E2C">
        <w:trPr>
          <w:trHeight w:val="3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left"/>
              <w:rPr>
                <w:rFonts w:ascii="France" w:hAnsi="France"/>
                <w:b/>
                <w:bCs/>
                <w:color w:val="000000"/>
              </w:rPr>
            </w:pPr>
            <w:r w:rsidRPr="00713E2C">
              <w:rPr>
                <w:rFonts w:ascii="France" w:hAnsi="France"/>
                <w:b/>
                <w:bCs/>
                <w:color w:val="000000"/>
              </w:rPr>
              <w:t>Zlaté Hory</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r>
      <w:tr w:rsidR="00713E2C" w:rsidRPr="00713E2C" w:rsidTr="00713E2C">
        <w:trPr>
          <w:trHeight w:val="3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left"/>
              <w:rPr>
                <w:rFonts w:ascii="France" w:hAnsi="France"/>
                <w:b/>
                <w:bCs/>
                <w:color w:val="000000"/>
              </w:rPr>
            </w:pPr>
            <w:r w:rsidRPr="00713E2C">
              <w:rPr>
                <w:rFonts w:ascii="France" w:hAnsi="France"/>
                <w:b/>
                <w:bCs/>
                <w:color w:val="000000"/>
              </w:rPr>
              <w:t>Zábřeh</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31</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r>
      <w:tr w:rsidR="00713E2C" w:rsidRPr="00713E2C" w:rsidTr="00713E2C">
        <w:trPr>
          <w:trHeight w:val="3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left"/>
              <w:rPr>
                <w:rFonts w:ascii="France" w:hAnsi="France"/>
                <w:b/>
                <w:bCs/>
                <w:color w:val="000000"/>
              </w:rPr>
            </w:pPr>
            <w:r w:rsidRPr="00713E2C">
              <w:rPr>
                <w:rFonts w:ascii="France" w:hAnsi="France"/>
                <w:b/>
                <w:bCs/>
                <w:color w:val="000000"/>
              </w:rPr>
              <w:t>Kojetín</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32</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r>
      <w:tr w:rsidR="00713E2C" w:rsidRPr="00713E2C" w:rsidTr="00713E2C">
        <w:trPr>
          <w:trHeight w:val="3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left"/>
              <w:rPr>
                <w:rFonts w:ascii="France" w:hAnsi="France"/>
                <w:b/>
                <w:bCs/>
                <w:color w:val="000000"/>
              </w:rPr>
            </w:pPr>
            <w:r w:rsidRPr="00713E2C">
              <w:rPr>
                <w:rFonts w:ascii="France" w:hAnsi="France"/>
                <w:b/>
                <w:bCs/>
                <w:color w:val="000000"/>
              </w:rPr>
              <w:t>Lipník n/B</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48</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r>
      <w:tr w:rsidR="00713E2C" w:rsidRPr="00713E2C" w:rsidTr="00713E2C">
        <w:trPr>
          <w:trHeight w:val="3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left"/>
              <w:rPr>
                <w:rFonts w:ascii="France" w:hAnsi="France"/>
                <w:b/>
                <w:bCs/>
                <w:color w:val="000000"/>
              </w:rPr>
            </w:pPr>
            <w:r w:rsidRPr="00713E2C">
              <w:rPr>
                <w:rFonts w:ascii="France" w:hAnsi="France"/>
                <w:b/>
                <w:bCs/>
                <w:color w:val="000000"/>
              </w:rPr>
              <w:t>Mohelnice</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49</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r>
      <w:tr w:rsidR="00713E2C" w:rsidRPr="00713E2C" w:rsidTr="00713E2C">
        <w:trPr>
          <w:trHeight w:val="3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left"/>
              <w:rPr>
                <w:rFonts w:ascii="France" w:hAnsi="France"/>
                <w:b/>
                <w:bCs/>
                <w:color w:val="000000"/>
              </w:rPr>
            </w:pPr>
            <w:r w:rsidRPr="00713E2C">
              <w:rPr>
                <w:rFonts w:ascii="France" w:hAnsi="France"/>
                <w:b/>
                <w:bCs/>
                <w:color w:val="000000"/>
              </w:rPr>
              <w:t>Uničov</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69</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r>
      <w:tr w:rsidR="00713E2C" w:rsidRPr="00713E2C" w:rsidTr="00713E2C">
        <w:trPr>
          <w:trHeight w:val="3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left"/>
              <w:rPr>
                <w:rFonts w:ascii="France" w:hAnsi="France"/>
                <w:b/>
                <w:bCs/>
                <w:color w:val="000000"/>
              </w:rPr>
            </w:pPr>
            <w:r w:rsidRPr="00713E2C">
              <w:rPr>
                <w:rFonts w:ascii="France" w:hAnsi="France"/>
                <w:b/>
                <w:bCs/>
                <w:color w:val="000000"/>
              </w:rPr>
              <w:t>Šternberk</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78</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r>
      <w:tr w:rsidR="00713E2C" w:rsidRPr="00713E2C" w:rsidTr="00713E2C">
        <w:trPr>
          <w:trHeight w:val="3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left"/>
              <w:rPr>
                <w:rFonts w:ascii="France" w:hAnsi="France"/>
                <w:b/>
                <w:bCs/>
                <w:color w:val="000000"/>
              </w:rPr>
            </w:pPr>
            <w:r w:rsidRPr="00713E2C">
              <w:rPr>
                <w:rFonts w:ascii="France" w:hAnsi="France"/>
                <w:b/>
                <w:bCs/>
                <w:color w:val="000000"/>
              </w:rPr>
              <w:t>Litovel</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12</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r>
      <w:tr w:rsidR="00713E2C" w:rsidRPr="00713E2C" w:rsidTr="00713E2C">
        <w:trPr>
          <w:trHeight w:val="3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left"/>
              <w:rPr>
                <w:rFonts w:ascii="France" w:hAnsi="France"/>
                <w:b/>
                <w:bCs/>
                <w:color w:val="000000"/>
              </w:rPr>
            </w:pPr>
            <w:r w:rsidRPr="00713E2C">
              <w:rPr>
                <w:rFonts w:ascii="France" w:hAnsi="France"/>
                <w:b/>
                <w:bCs/>
                <w:color w:val="000000"/>
              </w:rPr>
              <w:t>Konice</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r>
      <w:tr w:rsidR="00713E2C" w:rsidRPr="00713E2C" w:rsidTr="00713E2C">
        <w:trPr>
          <w:trHeight w:val="3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left"/>
              <w:rPr>
                <w:rFonts w:ascii="France" w:hAnsi="France"/>
                <w:b/>
                <w:bCs/>
                <w:color w:val="000000"/>
              </w:rPr>
            </w:pPr>
            <w:r w:rsidRPr="00713E2C">
              <w:rPr>
                <w:rFonts w:ascii="France" w:hAnsi="France"/>
                <w:b/>
                <w:bCs/>
                <w:color w:val="000000"/>
              </w:rPr>
              <w:t>Šumperk</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45</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0</w:t>
            </w:r>
          </w:p>
        </w:tc>
      </w:tr>
      <w:tr w:rsidR="00713E2C" w:rsidRPr="00713E2C" w:rsidTr="00713E2C">
        <w:trPr>
          <w:trHeight w:val="3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left"/>
              <w:rPr>
                <w:rFonts w:ascii="France" w:hAnsi="France"/>
                <w:b/>
                <w:bCs/>
                <w:color w:val="000000"/>
              </w:rPr>
            </w:pPr>
            <w:r w:rsidRPr="00713E2C">
              <w:rPr>
                <w:rFonts w:ascii="France" w:hAnsi="France"/>
                <w:b/>
                <w:bCs/>
                <w:color w:val="000000"/>
              </w:rPr>
              <w:t>Celkem</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1448</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22</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14</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8</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19</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11</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spacing w:after="0" w:line="240" w:lineRule="auto"/>
              <w:jc w:val="center"/>
              <w:rPr>
                <w:rFonts w:ascii="France" w:hAnsi="France"/>
                <w:color w:val="000000"/>
                <w:sz w:val="22"/>
                <w:szCs w:val="22"/>
              </w:rPr>
            </w:pPr>
            <w:r w:rsidRPr="00713E2C">
              <w:rPr>
                <w:rFonts w:ascii="France" w:hAnsi="France"/>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713E2C" w:rsidRPr="00713E2C" w:rsidRDefault="00713E2C" w:rsidP="00713E2C">
            <w:pPr>
              <w:keepNext/>
              <w:spacing w:after="0" w:line="240" w:lineRule="auto"/>
              <w:jc w:val="center"/>
              <w:rPr>
                <w:rFonts w:ascii="France" w:hAnsi="France"/>
                <w:color w:val="000000"/>
                <w:sz w:val="22"/>
                <w:szCs w:val="22"/>
              </w:rPr>
            </w:pPr>
            <w:r w:rsidRPr="00713E2C">
              <w:rPr>
                <w:rFonts w:ascii="France" w:hAnsi="France"/>
                <w:color w:val="000000"/>
                <w:sz w:val="22"/>
                <w:szCs w:val="22"/>
              </w:rPr>
              <w:t>2</w:t>
            </w:r>
          </w:p>
        </w:tc>
      </w:tr>
    </w:tbl>
    <w:p w:rsidR="00713E2C" w:rsidRDefault="00713E2C" w:rsidP="00713E2C">
      <w:pPr>
        <w:pStyle w:val="Titulek"/>
      </w:pPr>
      <w:bookmarkStart w:id="104" w:name="_Toc321066156"/>
      <w:r>
        <w:t xml:space="preserve">Tabulka č. </w:t>
      </w:r>
      <w:r w:rsidR="00EA748F">
        <w:fldChar w:fldCharType="begin"/>
      </w:r>
      <w:r w:rsidR="00EA748F">
        <w:instrText xml:space="preserve"> SEQ Tabulka_č. \* ARABIC </w:instrText>
      </w:r>
      <w:r w:rsidR="00EA748F">
        <w:fldChar w:fldCharType="separate"/>
      </w:r>
      <w:r w:rsidR="0042532C">
        <w:rPr>
          <w:noProof/>
        </w:rPr>
        <w:t>4</w:t>
      </w:r>
      <w:r w:rsidR="00EA748F">
        <w:rPr>
          <w:noProof/>
        </w:rPr>
        <w:fldChar w:fldCharType="end"/>
      </w:r>
      <w:r>
        <w:t>: Přehled za rok 2009</w:t>
      </w:r>
      <w:bookmarkEnd w:id="104"/>
    </w:p>
    <w:p w:rsidR="00FD0E79" w:rsidRDefault="00713E2C" w:rsidP="00FD0E79">
      <w:pPr>
        <w:keepNext/>
        <w:jc w:val="center"/>
      </w:pPr>
      <w:r w:rsidRPr="00713E2C">
        <w:rPr>
          <w:noProof/>
        </w:rPr>
        <w:lastRenderedPageBreak/>
        <w:drawing>
          <wp:inline distT="0" distB="0" distL="0" distR="0">
            <wp:extent cx="5524500" cy="2628265"/>
            <wp:effectExtent l="19050" t="0" r="19050" b="635"/>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13E2C" w:rsidRPr="00FD0E79" w:rsidRDefault="00FD0E79" w:rsidP="00FD0E79">
      <w:pPr>
        <w:pStyle w:val="Titulek"/>
        <w:jc w:val="both"/>
      </w:pPr>
      <w:bookmarkStart w:id="105" w:name="_Toc321066113"/>
      <w:r w:rsidRPr="00FD0E79">
        <w:rPr>
          <w:i/>
        </w:rPr>
        <w:t xml:space="preserve">Graf č. </w:t>
      </w:r>
      <w:r w:rsidR="00BF52E5" w:rsidRPr="00FD0E79">
        <w:rPr>
          <w:i/>
        </w:rPr>
        <w:fldChar w:fldCharType="begin"/>
      </w:r>
      <w:r w:rsidRPr="00FD0E79">
        <w:rPr>
          <w:i/>
        </w:rPr>
        <w:instrText xml:space="preserve"> SEQ Graf_č. \* ARABIC </w:instrText>
      </w:r>
      <w:r w:rsidR="00BF52E5" w:rsidRPr="00FD0E79">
        <w:rPr>
          <w:i/>
        </w:rPr>
        <w:fldChar w:fldCharType="separate"/>
      </w:r>
      <w:r w:rsidR="0042532C">
        <w:rPr>
          <w:i/>
          <w:noProof/>
        </w:rPr>
        <w:t>11</w:t>
      </w:r>
      <w:r w:rsidR="00BF52E5" w:rsidRPr="00FD0E79">
        <w:rPr>
          <w:i/>
        </w:rPr>
        <w:fldChar w:fldCharType="end"/>
      </w:r>
      <w:r>
        <w:t>: R</w:t>
      </w:r>
      <w:r w:rsidRPr="00FD0E79">
        <w:t>ok 2009 - Absolventi, absolventi se zdravotním postižením</w:t>
      </w:r>
      <w:bookmarkEnd w:id="105"/>
    </w:p>
    <w:p w:rsidR="00FD0E79" w:rsidRDefault="00FD0E79" w:rsidP="00FD0E79">
      <w:r>
        <w:t xml:space="preserve">Celkový počet uchazečů - absolventů je 1448. Nejvyšší počty jsou opět v Olomouci 420, v Přerově 379 a v Prostějově 242. Absolventů s postižením je 22. </w:t>
      </w:r>
    </w:p>
    <w:p w:rsidR="00FD0E79" w:rsidRDefault="00FD0E79" w:rsidP="00FD0E79">
      <w:pPr>
        <w:keepNext/>
        <w:jc w:val="center"/>
      </w:pPr>
      <w:r w:rsidRPr="00FD0E79">
        <w:rPr>
          <w:noProof/>
        </w:rPr>
        <w:drawing>
          <wp:inline distT="0" distB="0" distL="0" distR="0">
            <wp:extent cx="5524500" cy="2638425"/>
            <wp:effectExtent l="19050" t="0" r="19050" b="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D0E79" w:rsidRDefault="00FD0E79" w:rsidP="0045704D">
      <w:pPr>
        <w:pStyle w:val="Titulek"/>
        <w:jc w:val="both"/>
      </w:pPr>
      <w:bookmarkStart w:id="106" w:name="_Toc321066114"/>
      <w:r w:rsidRPr="00FD0E79">
        <w:rPr>
          <w:i/>
        </w:rPr>
        <w:t xml:space="preserve">Graf č. </w:t>
      </w:r>
      <w:r w:rsidR="00BF52E5" w:rsidRPr="00FD0E79">
        <w:rPr>
          <w:i/>
        </w:rPr>
        <w:fldChar w:fldCharType="begin"/>
      </w:r>
      <w:r w:rsidRPr="00FD0E79">
        <w:rPr>
          <w:i/>
        </w:rPr>
        <w:instrText xml:space="preserve"> SEQ Graf_č. \* ARABIC </w:instrText>
      </w:r>
      <w:r w:rsidR="00BF52E5" w:rsidRPr="00FD0E79">
        <w:rPr>
          <w:i/>
        </w:rPr>
        <w:fldChar w:fldCharType="separate"/>
      </w:r>
      <w:r w:rsidR="0042532C">
        <w:rPr>
          <w:i/>
          <w:noProof/>
        </w:rPr>
        <w:t>12</w:t>
      </w:r>
      <w:r w:rsidR="00BF52E5" w:rsidRPr="00FD0E79">
        <w:rPr>
          <w:i/>
        </w:rPr>
        <w:fldChar w:fldCharType="end"/>
      </w:r>
      <w:r>
        <w:t>:</w:t>
      </w:r>
      <w:r w:rsidRPr="00FD0E79">
        <w:rPr>
          <w:i/>
        </w:rPr>
        <w:t xml:space="preserve"> </w:t>
      </w:r>
      <w:r>
        <w:t>R</w:t>
      </w:r>
      <w:r w:rsidRPr="00FD0E79">
        <w:t>ok 2009 - Absolventi se zdravotním postižením - muži, ženy</w:t>
      </w:r>
      <w:bookmarkEnd w:id="106"/>
    </w:p>
    <w:p w:rsidR="00FD0E79" w:rsidRDefault="00FD0E79" w:rsidP="00FD0E79">
      <w:r>
        <w:t>Absolventů s postižením bylo 14 mužů a 8 žen. Z toho nejvíce v Olomouci - 5 mužů a 5 žen a v Přerově - 5 mužů a 1 žena.</w:t>
      </w:r>
    </w:p>
    <w:p w:rsidR="00FD0E79" w:rsidRDefault="00FD0E79" w:rsidP="00FD0E79">
      <w:pPr>
        <w:keepNext/>
        <w:jc w:val="center"/>
      </w:pPr>
      <w:r w:rsidRPr="00FD0E79">
        <w:rPr>
          <w:noProof/>
        </w:rPr>
        <w:lastRenderedPageBreak/>
        <w:drawing>
          <wp:inline distT="0" distB="0" distL="0" distR="0">
            <wp:extent cx="5514975" cy="2486025"/>
            <wp:effectExtent l="19050" t="0" r="9525" b="0"/>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D0E79" w:rsidRPr="00614D57" w:rsidRDefault="00FD0E79" w:rsidP="00FD0E79">
      <w:bookmarkStart w:id="107" w:name="_Toc321066115"/>
      <w:r w:rsidRPr="00FD0E79">
        <w:rPr>
          <w:i/>
        </w:rPr>
        <w:t xml:space="preserve">Graf č. </w:t>
      </w:r>
      <w:r w:rsidR="00BF52E5" w:rsidRPr="00FD0E79">
        <w:rPr>
          <w:i/>
        </w:rPr>
        <w:fldChar w:fldCharType="begin"/>
      </w:r>
      <w:r w:rsidRPr="00FD0E79">
        <w:rPr>
          <w:i/>
        </w:rPr>
        <w:instrText xml:space="preserve"> SEQ Graf_č. \* ARABIC </w:instrText>
      </w:r>
      <w:r w:rsidR="00BF52E5" w:rsidRPr="00FD0E79">
        <w:rPr>
          <w:i/>
        </w:rPr>
        <w:fldChar w:fldCharType="separate"/>
      </w:r>
      <w:r w:rsidR="0042532C">
        <w:rPr>
          <w:i/>
          <w:noProof/>
        </w:rPr>
        <w:t>13</w:t>
      </w:r>
      <w:r w:rsidR="00BF52E5" w:rsidRPr="00FD0E79">
        <w:rPr>
          <w:i/>
        </w:rPr>
        <w:fldChar w:fldCharType="end"/>
      </w:r>
      <w:r>
        <w:t>: R</w:t>
      </w:r>
      <w:r w:rsidRPr="00ED58E1">
        <w:t>ok 2009 - Absolventi se zdravotním postižením ze speciálních škol, absolventi integrovaní v běžných školách</w:t>
      </w:r>
      <w:bookmarkEnd w:id="107"/>
    </w:p>
    <w:p w:rsidR="00FD0E79" w:rsidRPr="00FD0E79" w:rsidRDefault="00FD0E79" w:rsidP="00FD0E79"/>
    <w:p w:rsidR="00FD0E79" w:rsidRDefault="00FD0E79" w:rsidP="00FD0E79">
      <w:r>
        <w:t>V roce 2009 bylo 19 absolventů integrováno v běžných školách, 3 absolventi absolvovali speciální školu. V Olomouci se registrovalo 8 absolventů, v Přerově 6, v Prostějově 2 absolventi, po 1 absolventovi v Javorníku, Kojetíně a v Uničově. Ze speciálních škol 2 absolventi v Olomouci a 1 v Jeseníku.</w:t>
      </w:r>
    </w:p>
    <w:p w:rsidR="00FD0E79" w:rsidRDefault="00FD0E79" w:rsidP="00FD0E79">
      <w:pPr>
        <w:keepNext/>
      </w:pPr>
      <w:r w:rsidRPr="00FD0E79">
        <w:rPr>
          <w:noProof/>
        </w:rPr>
        <w:drawing>
          <wp:inline distT="0" distB="0" distL="0" distR="0">
            <wp:extent cx="5580380" cy="2747474"/>
            <wp:effectExtent l="19050" t="0" r="20320" b="0"/>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D0E79" w:rsidRDefault="00FD0E79" w:rsidP="00FD0E79">
      <w:bookmarkStart w:id="108" w:name="_Toc321066116"/>
      <w:r w:rsidRPr="00FD0E79">
        <w:rPr>
          <w:i/>
        </w:rPr>
        <w:t xml:space="preserve">Graf č. </w:t>
      </w:r>
      <w:r w:rsidR="00BF52E5" w:rsidRPr="00FD0E79">
        <w:rPr>
          <w:i/>
        </w:rPr>
        <w:fldChar w:fldCharType="begin"/>
      </w:r>
      <w:r w:rsidRPr="00FD0E79">
        <w:rPr>
          <w:i/>
        </w:rPr>
        <w:instrText xml:space="preserve"> SEQ Graf_č. \* ARABIC </w:instrText>
      </w:r>
      <w:r w:rsidR="00BF52E5" w:rsidRPr="00FD0E79">
        <w:rPr>
          <w:i/>
        </w:rPr>
        <w:fldChar w:fldCharType="separate"/>
      </w:r>
      <w:r w:rsidR="0042532C">
        <w:rPr>
          <w:i/>
          <w:noProof/>
        </w:rPr>
        <w:t>14</w:t>
      </w:r>
      <w:r w:rsidR="00BF52E5" w:rsidRPr="00FD0E79">
        <w:rPr>
          <w:i/>
        </w:rPr>
        <w:fldChar w:fldCharType="end"/>
      </w:r>
      <w:r>
        <w:t>: R</w:t>
      </w:r>
      <w:r w:rsidRPr="00ED58E1">
        <w:t>ok 2009 - Stupeň  dosaženého vzdělání - základní, střední odborné, úplné střední odborné s</w:t>
      </w:r>
      <w:r>
        <w:t> </w:t>
      </w:r>
      <w:r w:rsidRPr="00ED58E1">
        <w:t>maturitou</w:t>
      </w:r>
      <w:bookmarkEnd w:id="108"/>
    </w:p>
    <w:p w:rsidR="00FD0E79" w:rsidRDefault="00FD0E79" w:rsidP="00FD0E79">
      <w:r>
        <w:t>Dosažené vzdělání - střední odborné - 11 absolventů, základní vzdělání 6 absolventů a 5 se středním vzděláním s maturitou.</w:t>
      </w:r>
    </w:p>
    <w:p w:rsidR="00FD0E79" w:rsidRDefault="00FD0E79" w:rsidP="00FD0E79">
      <w:pPr>
        <w:keepNext/>
      </w:pPr>
      <w:r w:rsidRPr="00FD0E79">
        <w:rPr>
          <w:noProof/>
        </w:rPr>
        <w:lastRenderedPageBreak/>
        <w:drawing>
          <wp:inline distT="0" distB="0" distL="0" distR="0">
            <wp:extent cx="5524500" cy="2695575"/>
            <wp:effectExtent l="19050" t="0" r="19050" b="0"/>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D0E79" w:rsidRDefault="00FD0E79" w:rsidP="00FD0E79">
      <w:bookmarkStart w:id="109" w:name="_Toc321066117"/>
      <w:r w:rsidRPr="00FD0E79">
        <w:rPr>
          <w:i/>
        </w:rPr>
        <w:t xml:space="preserve">Graf č. </w:t>
      </w:r>
      <w:r w:rsidR="00BF52E5" w:rsidRPr="00FD0E79">
        <w:rPr>
          <w:i/>
        </w:rPr>
        <w:fldChar w:fldCharType="begin"/>
      </w:r>
      <w:r w:rsidRPr="00FD0E79">
        <w:rPr>
          <w:i/>
        </w:rPr>
        <w:instrText xml:space="preserve"> SEQ Graf_č. \* ARABIC </w:instrText>
      </w:r>
      <w:r w:rsidR="00BF52E5" w:rsidRPr="00FD0E79">
        <w:rPr>
          <w:i/>
        </w:rPr>
        <w:fldChar w:fldCharType="separate"/>
      </w:r>
      <w:r w:rsidR="0042532C">
        <w:rPr>
          <w:i/>
          <w:noProof/>
        </w:rPr>
        <w:t>15</w:t>
      </w:r>
      <w:r w:rsidR="00BF52E5" w:rsidRPr="00FD0E79">
        <w:rPr>
          <w:i/>
        </w:rPr>
        <w:fldChar w:fldCharType="end"/>
      </w:r>
      <w:r>
        <w:t xml:space="preserve">: </w:t>
      </w:r>
      <w:r w:rsidRPr="00ED58E1">
        <w:t>- rok 2009 - Způsob ukončení evidence na úřadu práce - na vlastní žádost, nástupem do zaměstnání, mařením spolupráce s úřadem práce</w:t>
      </w:r>
      <w:bookmarkEnd w:id="109"/>
    </w:p>
    <w:p w:rsidR="00FD0E79" w:rsidRDefault="00FD0E79" w:rsidP="00FD0E79">
      <w:r>
        <w:t>Nejvíce absolventů ukončilo evidenci na úřadu práce na vlastní žádost - 4, 3 absolventi nástupem do zaměstnání a 2 pro maření spolupráce s úřadem práce.</w:t>
      </w:r>
    </w:p>
    <w:p w:rsidR="00FD0E79" w:rsidRDefault="00FD0E79" w:rsidP="00FD0E79"/>
    <w:p w:rsidR="00FD0E79" w:rsidRDefault="00FD0E79" w:rsidP="00FD0E79"/>
    <w:p w:rsidR="00FD0E79" w:rsidRDefault="00FD0E79" w:rsidP="00FD0E79"/>
    <w:p w:rsidR="00FD0E79" w:rsidRDefault="00FD0E79" w:rsidP="00FD0E79"/>
    <w:p w:rsidR="00FD0E79" w:rsidRDefault="00FD0E79" w:rsidP="00FD0E79"/>
    <w:p w:rsidR="00FD0E79" w:rsidRDefault="00FD0E79" w:rsidP="00FD0E79"/>
    <w:p w:rsidR="00FD0E79" w:rsidRDefault="00FD0E79" w:rsidP="00FD0E79"/>
    <w:p w:rsidR="00FD0E79" w:rsidRDefault="00FD0E79" w:rsidP="00FD0E79"/>
    <w:p w:rsidR="00FD0E79" w:rsidRDefault="00FD0E79" w:rsidP="00FD0E79"/>
    <w:p w:rsidR="00FD0E79" w:rsidRDefault="00FD0E79" w:rsidP="00FD0E79"/>
    <w:p w:rsidR="00FD0E79" w:rsidRDefault="00FD0E79" w:rsidP="00FD0E79"/>
    <w:p w:rsidR="00FD0E79" w:rsidRDefault="00FD0E79" w:rsidP="00FD0E79"/>
    <w:p w:rsidR="00FD0E79" w:rsidRDefault="00FD0E79" w:rsidP="00FD0E79"/>
    <w:p w:rsidR="00FD0E79" w:rsidRDefault="00FD0E79" w:rsidP="00FD0E79"/>
    <w:p w:rsidR="00FD0E79" w:rsidRDefault="00FD0E79" w:rsidP="00FD0E79">
      <w:pPr>
        <w:pStyle w:val="Nadpis2"/>
      </w:pPr>
      <w:bookmarkStart w:id="110" w:name="_Toc321211812"/>
      <w:r>
        <w:lastRenderedPageBreak/>
        <w:t>Rok 2010</w:t>
      </w:r>
      <w:bookmarkEnd w:id="110"/>
    </w:p>
    <w:tbl>
      <w:tblPr>
        <w:tblW w:w="8736" w:type="dxa"/>
        <w:tblInd w:w="65" w:type="dxa"/>
        <w:tblCellMar>
          <w:left w:w="70" w:type="dxa"/>
          <w:right w:w="70" w:type="dxa"/>
        </w:tblCellMar>
        <w:tblLook w:val="04A0" w:firstRow="1" w:lastRow="0" w:firstColumn="1" w:lastColumn="0" w:noHBand="0" w:noVBand="1"/>
      </w:tblPr>
      <w:tblGrid>
        <w:gridCol w:w="1747"/>
        <w:gridCol w:w="763"/>
        <w:gridCol w:w="566"/>
        <w:gridCol w:w="566"/>
        <w:gridCol w:w="566"/>
        <w:gridCol w:w="566"/>
        <w:gridCol w:w="566"/>
        <w:gridCol w:w="566"/>
        <w:gridCol w:w="566"/>
        <w:gridCol w:w="566"/>
        <w:gridCol w:w="566"/>
        <w:gridCol w:w="566"/>
        <w:gridCol w:w="566"/>
      </w:tblGrid>
      <w:tr w:rsidR="00FD0E79" w:rsidRPr="00FD0E79" w:rsidTr="00FD0E79">
        <w:trPr>
          <w:trHeight w:val="20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E79" w:rsidRPr="00FD0E79" w:rsidRDefault="00FD0E79" w:rsidP="00FD0E79">
            <w:pPr>
              <w:spacing w:after="0" w:line="240" w:lineRule="auto"/>
              <w:jc w:val="center"/>
              <w:rPr>
                <w:rFonts w:ascii="France" w:hAnsi="France"/>
                <w:b/>
                <w:bCs/>
                <w:color w:val="000000"/>
                <w:sz w:val="40"/>
                <w:szCs w:val="40"/>
              </w:rPr>
            </w:pPr>
            <w:r w:rsidRPr="00FD0E79">
              <w:rPr>
                <w:rFonts w:ascii="France" w:hAnsi="France"/>
                <w:b/>
                <w:bCs/>
                <w:color w:val="000000"/>
                <w:sz w:val="40"/>
                <w:szCs w:val="40"/>
              </w:rPr>
              <w:t>2010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FD0E79" w:rsidRPr="00FD0E79" w:rsidRDefault="00FD0E79" w:rsidP="00FD0E79">
            <w:pPr>
              <w:spacing w:after="0" w:line="240" w:lineRule="auto"/>
              <w:jc w:val="center"/>
              <w:rPr>
                <w:rFonts w:ascii="France" w:hAnsi="France"/>
                <w:b/>
                <w:bCs/>
                <w:color w:val="000000"/>
              </w:rPr>
            </w:pPr>
            <w:r w:rsidRPr="00FD0E79">
              <w:rPr>
                <w:rFonts w:ascii="France" w:hAnsi="France"/>
                <w:b/>
                <w:bCs/>
                <w:color w:val="000000"/>
              </w:rPr>
              <w:t>Absolventi</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FD0E79" w:rsidRPr="00FD0E79" w:rsidRDefault="00FD0E79" w:rsidP="00FD0E79">
            <w:pPr>
              <w:spacing w:after="0" w:line="240" w:lineRule="auto"/>
              <w:jc w:val="center"/>
              <w:rPr>
                <w:rFonts w:ascii="France" w:hAnsi="France"/>
                <w:b/>
                <w:bCs/>
                <w:color w:val="000000"/>
              </w:rPr>
            </w:pPr>
            <w:r w:rsidRPr="00FD0E79">
              <w:rPr>
                <w:rFonts w:ascii="France" w:hAnsi="France"/>
                <w:b/>
                <w:bCs/>
                <w:color w:val="000000"/>
              </w:rPr>
              <w:t>Absolventi s postižením</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FD0E79" w:rsidRPr="00FD0E79" w:rsidRDefault="00FD0E79" w:rsidP="00FD0E79">
            <w:pPr>
              <w:spacing w:after="0" w:line="240" w:lineRule="auto"/>
              <w:jc w:val="center"/>
              <w:rPr>
                <w:rFonts w:ascii="France" w:hAnsi="France"/>
                <w:b/>
                <w:bCs/>
                <w:color w:val="000000"/>
              </w:rPr>
            </w:pPr>
            <w:r w:rsidRPr="00FD0E79">
              <w:rPr>
                <w:rFonts w:ascii="France" w:hAnsi="France"/>
                <w:b/>
                <w:bCs/>
                <w:color w:val="000000"/>
              </w:rPr>
              <w:t>Muži</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FD0E79" w:rsidRPr="00FD0E79" w:rsidRDefault="00FD0E79" w:rsidP="00FD0E79">
            <w:pPr>
              <w:spacing w:after="0" w:line="240" w:lineRule="auto"/>
              <w:jc w:val="center"/>
              <w:rPr>
                <w:rFonts w:ascii="France" w:hAnsi="France"/>
                <w:b/>
                <w:bCs/>
                <w:color w:val="000000"/>
              </w:rPr>
            </w:pPr>
            <w:r w:rsidRPr="00FD0E79">
              <w:rPr>
                <w:rFonts w:ascii="France" w:hAnsi="France"/>
                <w:b/>
                <w:bCs/>
                <w:color w:val="000000"/>
              </w:rPr>
              <w:t>Ženy</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FD0E79" w:rsidRPr="00FD0E79" w:rsidRDefault="00FD0E79" w:rsidP="00FD0E79">
            <w:pPr>
              <w:spacing w:after="0" w:line="240" w:lineRule="auto"/>
              <w:jc w:val="center"/>
              <w:rPr>
                <w:rFonts w:ascii="France" w:hAnsi="France"/>
                <w:b/>
                <w:bCs/>
                <w:color w:val="000000"/>
              </w:rPr>
            </w:pPr>
            <w:r w:rsidRPr="00FD0E79">
              <w:rPr>
                <w:rFonts w:ascii="France" w:hAnsi="France"/>
                <w:b/>
                <w:bCs/>
                <w:color w:val="000000"/>
              </w:rPr>
              <w:t>Speciální škola</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FD0E79" w:rsidRPr="00FD0E79" w:rsidRDefault="00FD0E79" w:rsidP="00FD0E79">
            <w:pPr>
              <w:spacing w:after="0" w:line="240" w:lineRule="auto"/>
              <w:jc w:val="center"/>
              <w:rPr>
                <w:rFonts w:ascii="France" w:hAnsi="France"/>
                <w:b/>
                <w:bCs/>
                <w:color w:val="000000"/>
              </w:rPr>
            </w:pPr>
            <w:r w:rsidRPr="00FD0E79">
              <w:rPr>
                <w:rFonts w:ascii="France" w:hAnsi="France"/>
                <w:b/>
                <w:bCs/>
                <w:color w:val="000000"/>
              </w:rPr>
              <w:t>Žáci běžné-integrovaní</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FD0E79" w:rsidRPr="00FD0E79" w:rsidRDefault="00FD0E79" w:rsidP="00FD0E79">
            <w:pPr>
              <w:spacing w:after="0" w:line="240" w:lineRule="auto"/>
              <w:jc w:val="center"/>
              <w:rPr>
                <w:rFonts w:ascii="France" w:hAnsi="France"/>
                <w:b/>
                <w:bCs/>
                <w:color w:val="000000"/>
              </w:rPr>
            </w:pPr>
            <w:r w:rsidRPr="00FD0E79">
              <w:rPr>
                <w:rFonts w:ascii="France" w:hAnsi="France"/>
                <w:b/>
                <w:bCs/>
                <w:color w:val="000000"/>
              </w:rPr>
              <w:t>Základní vzdělání</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FD0E79" w:rsidRPr="00FD0E79" w:rsidRDefault="00FD0E79" w:rsidP="00FD0E79">
            <w:pPr>
              <w:spacing w:after="0" w:line="240" w:lineRule="auto"/>
              <w:jc w:val="center"/>
              <w:rPr>
                <w:rFonts w:ascii="France" w:hAnsi="France"/>
                <w:b/>
                <w:bCs/>
                <w:color w:val="000000"/>
              </w:rPr>
            </w:pPr>
            <w:r w:rsidRPr="00FD0E79">
              <w:rPr>
                <w:rFonts w:ascii="France" w:hAnsi="France"/>
                <w:b/>
                <w:bCs/>
                <w:color w:val="000000"/>
              </w:rPr>
              <w:t>Střední odborné vzdělání</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FD0E79" w:rsidRPr="00FD0E79" w:rsidRDefault="00FD0E79" w:rsidP="00FD0E79">
            <w:pPr>
              <w:spacing w:after="0" w:line="240" w:lineRule="auto"/>
              <w:jc w:val="center"/>
              <w:rPr>
                <w:rFonts w:ascii="France" w:hAnsi="France"/>
                <w:b/>
                <w:bCs/>
                <w:color w:val="000000"/>
              </w:rPr>
            </w:pPr>
            <w:r w:rsidRPr="00FD0E79">
              <w:rPr>
                <w:rFonts w:ascii="France" w:hAnsi="France"/>
                <w:b/>
                <w:bCs/>
                <w:color w:val="000000"/>
              </w:rPr>
              <w:t>ÚSO s maturitou</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FD0E79" w:rsidRPr="00FD0E79" w:rsidRDefault="00FD0E79" w:rsidP="00FD0E79">
            <w:pPr>
              <w:spacing w:after="0" w:line="240" w:lineRule="auto"/>
              <w:jc w:val="center"/>
              <w:rPr>
                <w:rFonts w:ascii="France" w:hAnsi="France"/>
                <w:b/>
                <w:bCs/>
                <w:color w:val="000000"/>
              </w:rPr>
            </w:pPr>
            <w:r w:rsidRPr="00FD0E79">
              <w:rPr>
                <w:rFonts w:ascii="France" w:hAnsi="France"/>
                <w:b/>
                <w:bCs/>
                <w:color w:val="000000"/>
              </w:rPr>
              <w:t>Nástup do zaměstnání</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FD0E79" w:rsidRPr="00FD0E79" w:rsidRDefault="00FD0E79" w:rsidP="00FD0E79">
            <w:pPr>
              <w:spacing w:after="0" w:line="240" w:lineRule="auto"/>
              <w:jc w:val="center"/>
              <w:rPr>
                <w:rFonts w:ascii="France" w:hAnsi="France"/>
                <w:b/>
                <w:bCs/>
                <w:color w:val="000000"/>
              </w:rPr>
            </w:pPr>
            <w:r w:rsidRPr="00FD0E79">
              <w:rPr>
                <w:rFonts w:ascii="France" w:hAnsi="France"/>
                <w:b/>
                <w:bCs/>
                <w:color w:val="000000"/>
              </w:rPr>
              <w:t>Vlastní žádost o vyřazení</w:t>
            </w:r>
          </w:p>
        </w:tc>
        <w:tc>
          <w:tcPr>
            <w:tcW w:w="566" w:type="dxa"/>
            <w:tcBorders>
              <w:top w:val="single" w:sz="4" w:space="0" w:color="auto"/>
              <w:left w:val="nil"/>
              <w:bottom w:val="single" w:sz="4" w:space="0" w:color="auto"/>
              <w:right w:val="single" w:sz="4" w:space="0" w:color="auto"/>
            </w:tcBorders>
            <w:shd w:val="clear" w:color="auto" w:fill="auto"/>
            <w:textDirection w:val="btLr"/>
            <w:vAlign w:val="center"/>
            <w:hideMark/>
          </w:tcPr>
          <w:p w:rsidR="00FD0E79" w:rsidRPr="00FD0E79" w:rsidRDefault="00FD0E79" w:rsidP="00FD0E79">
            <w:pPr>
              <w:spacing w:after="0" w:line="240" w:lineRule="auto"/>
              <w:jc w:val="center"/>
              <w:rPr>
                <w:rFonts w:ascii="France" w:hAnsi="France"/>
                <w:b/>
                <w:bCs/>
                <w:color w:val="000000"/>
              </w:rPr>
            </w:pPr>
            <w:r w:rsidRPr="00FD0E79">
              <w:rPr>
                <w:rFonts w:ascii="France" w:hAnsi="France"/>
                <w:b/>
                <w:bCs/>
                <w:color w:val="000000"/>
              </w:rPr>
              <w:t>Nespolupráce s ÚP</w:t>
            </w:r>
          </w:p>
        </w:tc>
      </w:tr>
      <w:tr w:rsidR="00FD0E79" w:rsidRPr="00FD0E79" w:rsidTr="00FD0E79">
        <w:trPr>
          <w:trHeight w:val="3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left"/>
              <w:rPr>
                <w:rFonts w:ascii="France" w:hAnsi="France"/>
                <w:b/>
                <w:bCs/>
                <w:color w:val="000000"/>
              </w:rPr>
            </w:pPr>
            <w:r w:rsidRPr="00FD0E79">
              <w:rPr>
                <w:rFonts w:ascii="France" w:hAnsi="France"/>
                <w:b/>
                <w:bCs/>
                <w:color w:val="000000"/>
              </w:rPr>
              <w:t>Olomouc</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560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12</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8</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2</w:t>
            </w:r>
          </w:p>
        </w:tc>
        <w:tc>
          <w:tcPr>
            <w:tcW w:w="566" w:type="dxa"/>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w:t>
            </w:r>
          </w:p>
        </w:tc>
      </w:tr>
      <w:tr w:rsidR="00FD0E79" w:rsidRPr="00FD0E79" w:rsidTr="00FD0E79">
        <w:trPr>
          <w:trHeight w:val="3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left"/>
              <w:rPr>
                <w:rFonts w:ascii="France" w:hAnsi="France"/>
                <w:b/>
                <w:bCs/>
                <w:color w:val="000000"/>
              </w:rPr>
            </w:pPr>
            <w:r w:rsidRPr="00FD0E79">
              <w:rPr>
                <w:rFonts w:ascii="France" w:hAnsi="France"/>
                <w:b/>
                <w:bCs/>
                <w:color w:val="000000"/>
              </w:rPr>
              <w:t>Prostějov</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358</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566" w:type="dxa"/>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w:t>
            </w:r>
          </w:p>
        </w:tc>
      </w:tr>
      <w:tr w:rsidR="00FD0E79" w:rsidRPr="00FD0E79" w:rsidTr="00FD0E79">
        <w:trPr>
          <w:trHeight w:val="3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left"/>
              <w:rPr>
                <w:rFonts w:ascii="France" w:hAnsi="France"/>
                <w:b/>
                <w:bCs/>
                <w:color w:val="000000"/>
              </w:rPr>
            </w:pPr>
            <w:r w:rsidRPr="00FD0E79">
              <w:rPr>
                <w:rFonts w:ascii="France" w:hAnsi="France"/>
                <w:b/>
                <w:bCs/>
                <w:color w:val="000000"/>
              </w:rPr>
              <w:t>Přerov</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478</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w:t>
            </w:r>
          </w:p>
        </w:tc>
        <w:tc>
          <w:tcPr>
            <w:tcW w:w="566" w:type="dxa"/>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w:t>
            </w:r>
          </w:p>
        </w:tc>
      </w:tr>
      <w:tr w:rsidR="00FD0E79" w:rsidRPr="00FD0E79" w:rsidTr="00FD0E79">
        <w:trPr>
          <w:trHeight w:val="3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left"/>
              <w:rPr>
                <w:rFonts w:ascii="France" w:hAnsi="France"/>
                <w:b/>
                <w:bCs/>
                <w:color w:val="000000"/>
              </w:rPr>
            </w:pPr>
            <w:r w:rsidRPr="00FD0E79">
              <w:rPr>
                <w:rFonts w:ascii="France" w:hAnsi="France"/>
                <w:b/>
                <w:bCs/>
                <w:color w:val="000000"/>
              </w:rPr>
              <w:t>Jeseník</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32</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566" w:type="dxa"/>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r>
      <w:tr w:rsidR="00FD0E79" w:rsidRPr="00FD0E79" w:rsidTr="00FD0E79">
        <w:trPr>
          <w:trHeight w:val="3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left"/>
              <w:rPr>
                <w:rFonts w:ascii="France" w:hAnsi="France"/>
                <w:b/>
                <w:bCs/>
                <w:color w:val="000000"/>
              </w:rPr>
            </w:pPr>
            <w:r w:rsidRPr="00FD0E79">
              <w:rPr>
                <w:rFonts w:ascii="France" w:hAnsi="France"/>
                <w:b/>
                <w:bCs/>
                <w:color w:val="000000"/>
              </w:rPr>
              <w:t>Hanušovice</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32</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566" w:type="dxa"/>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r>
      <w:tr w:rsidR="00FD0E79" w:rsidRPr="00FD0E79" w:rsidTr="00FD0E79">
        <w:trPr>
          <w:trHeight w:val="3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left"/>
              <w:rPr>
                <w:rFonts w:ascii="France" w:hAnsi="France"/>
                <w:b/>
                <w:bCs/>
                <w:color w:val="000000"/>
              </w:rPr>
            </w:pPr>
            <w:r w:rsidRPr="00FD0E79">
              <w:rPr>
                <w:rFonts w:ascii="France" w:hAnsi="France"/>
                <w:b/>
                <w:bCs/>
                <w:color w:val="000000"/>
              </w:rPr>
              <w:t>Javorník</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566" w:type="dxa"/>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r>
      <w:tr w:rsidR="00FD0E79" w:rsidRPr="00FD0E79" w:rsidTr="00FD0E79">
        <w:trPr>
          <w:trHeight w:val="3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left"/>
              <w:rPr>
                <w:rFonts w:ascii="France" w:hAnsi="France"/>
                <w:b/>
                <w:bCs/>
                <w:color w:val="000000"/>
              </w:rPr>
            </w:pPr>
            <w:r w:rsidRPr="00FD0E79">
              <w:rPr>
                <w:rFonts w:ascii="France" w:hAnsi="France"/>
                <w:b/>
                <w:bCs/>
                <w:color w:val="000000"/>
              </w:rPr>
              <w:t>Zlaté Hory</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8</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566" w:type="dxa"/>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r>
      <w:tr w:rsidR="00FD0E79" w:rsidRPr="00FD0E79" w:rsidTr="00FD0E79">
        <w:trPr>
          <w:trHeight w:val="3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left"/>
              <w:rPr>
                <w:rFonts w:ascii="France" w:hAnsi="France"/>
                <w:b/>
                <w:bCs/>
                <w:color w:val="000000"/>
              </w:rPr>
            </w:pPr>
            <w:r w:rsidRPr="00FD0E79">
              <w:rPr>
                <w:rFonts w:ascii="France" w:hAnsi="France"/>
                <w:b/>
                <w:bCs/>
                <w:color w:val="000000"/>
              </w:rPr>
              <w:t>Zábřeh</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56</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566" w:type="dxa"/>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r>
      <w:tr w:rsidR="00FD0E79" w:rsidRPr="00FD0E79" w:rsidTr="00FD0E79">
        <w:trPr>
          <w:trHeight w:val="3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left"/>
              <w:rPr>
                <w:rFonts w:ascii="France" w:hAnsi="France"/>
                <w:b/>
                <w:bCs/>
                <w:color w:val="000000"/>
              </w:rPr>
            </w:pPr>
            <w:r w:rsidRPr="00FD0E79">
              <w:rPr>
                <w:rFonts w:ascii="France" w:hAnsi="France"/>
                <w:b/>
                <w:bCs/>
                <w:color w:val="000000"/>
              </w:rPr>
              <w:t>Kojetín</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49</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566" w:type="dxa"/>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r>
      <w:tr w:rsidR="00FD0E79" w:rsidRPr="00FD0E79" w:rsidTr="00FD0E79">
        <w:trPr>
          <w:trHeight w:val="3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left"/>
              <w:rPr>
                <w:rFonts w:ascii="France" w:hAnsi="France"/>
                <w:b/>
                <w:bCs/>
                <w:color w:val="000000"/>
              </w:rPr>
            </w:pPr>
            <w:r w:rsidRPr="00FD0E79">
              <w:rPr>
                <w:rFonts w:ascii="France" w:hAnsi="France"/>
                <w:b/>
                <w:bCs/>
                <w:color w:val="000000"/>
              </w:rPr>
              <w:t>Lipník n/B</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60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w:t>
            </w:r>
          </w:p>
        </w:tc>
        <w:tc>
          <w:tcPr>
            <w:tcW w:w="566" w:type="dxa"/>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r>
      <w:tr w:rsidR="00FD0E79" w:rsidRPr="00FD0E79" w:rsidTr="00FD0E79">
        <w:trPr>
          <w:trHeight w:val="3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left"/>
              <w:rPr>
                <w:rFonts w:ascii="France" w:hAnsi="France"/>
                <w:b/>
                <w:bCs/>
                <w:color w:val="000000"/>
              </w:rPr>
            </w:pPr>
            <w:r w:rsidRPr="00FD0E79">
              <w:rPr>
                <w:rFonts w:ascii="France" w:hAnsi="France"/>
                <w:b/>
                <w:bCs/>
                <w:color w:val="000000"/>
              </w:rPr>
              <w:t>Mohelnice</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34</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566" w:type="dxa"/>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r>
      <w:tr w:rsidR="00FD0E79" w:rsidRPr="00FD0E79" w:rsidTr="00FD0E79">
        <w:trPr>
          <w:trHeight w:val="3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left"/>
              <w:rPr>
                <w:rFonts w:ascii="France" w:hAnsi="France"/>
                <w:b/>
                <w:bCs/>
                <w:color w:val="000000"/>
              </w:rPr>
            </w:pPr>
            <w:r w:rsidRPr="00FD0E79">
              <w:rPr>
                <w:rFonts w:ascii="France" w:hAnsi="France"/>
                <w:b/>
                <w:bCs/>
                <w:color w:val="000000"/>
              </w:rPr>
              <w:t>Uničov</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109</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566" w:type="dxa"/>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r>
      <w:tr w:rsidR="00FD0E79" w:rsidRPr="00FD0E79" w:rsidTr="00FD0E79">
        <w:trPr>
          <w:trHeight w:val="3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left"/>
              <w:rPr>
                <w:rFonts w:ascii="France" w:hAnsi="France"/>
                <w:b/>
                <w:bCs/>
                <w:color w:val="000000"/>
              </w:rPr>
            </w:pPr>
            <w:r w:rsidRPr="00FD0E79">
              <w:rPr>
                <w:rFonts w:ascii="France" w:hAnsi="France"/>
                <w:b/>
                <w:bCs/>
                <w:color w:val="000000"/>
              </w:rPr>
              <w:t>Šternberk</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77</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566" w:type="dxa"/>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r>
      <w:tr w:rsidR="00FD0E79" w:rsidRPr="00FD0E79" w:rsidTr="00FD0E79">
        <w:trPr>
          <w:trHeight w:val="3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left"/>
              <w:rPr>
                <w:rFonts w:ascii="France" w:hAnsi="France"/>
                <w:b/>
                <w:bCs/>
                <w:color w:val="000000"/>
              </w:rPr>
            </w:pPr>
            <w:r w:rsidRPr="00FD0E79">
              <w:rPr>
                <w:rFonts w:ascii="France" w:hAnsi="France"/>
                <w:b/>
                <w:bCs/>
                <w:color w:val="000000"/>
              </w:rPr>
              <w:t>Litovel</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34</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566" w:type="dxa"/>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w:t>
            </w:r>
          </w:p>
        </w:tc>
      </w:tr>
      <w:tr w:rsidR="00FD0E79" w:rsidRPr="00FD0E79" w:rsidTr="00FD0E79">
        <w:trPr>
          <w:trHeight w:val="3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left"/>
              <w:rPr>
                <w:rFonts w:ascii="France" w:hAnsi="France"/>
                <w:b/>
                <w:bCs/>
                <w:color w:val="000000"/>
              </w:rPr>
            </w:pPr>
            <w:r w:rsidRPr="00FD0E79">
              <w:rPr>
                <w:rFonts w:ascii="France" w:hAnsi="France"/>
                <w:b/>
                <w:bCs/>
                <w:color w:val="000000"/>
              </w:rPr>
              <w:t>Konice</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566" w:type="dxa"/>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r>
      <w:tr w:rsidR="00FD0E79" w:rsidRPr="00FD0E79" w:rsidTr="00FD0E79">
        <w:trPr>
          <w:trHeight w:val="3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left"/>
              <w:rPr>
                <w:rFonts w:ascii="France" w:hAnsi="France"/>
                <w:b/>
                <w:bCs/>
                <w:color w:val="000000"/>
              </w:rPr>
            </w:pPr>
            <w:r w:rsidRPr="00FD0E79">
              <w:rPr>
                <w:rFonts w:ascii="France" w:hAnsi="France"/>
                <w:b/>
                <w:bCs/>
                <w:color w:val="000000"/>
              </w:rPr>
              <w:t>Šumperk</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63</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w:t>
            </w:r>
          </w:p>
        </w:tc>
        <w:tc>
          <w:tcPr>
            <w:tcW w:w="566" w:type="dxa"/>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0</w:t>
            </w:r>
          </w:p>
        </w:tc>
      </w:tr>
      <w:tr w:rsidR="00FD0E79" w:rsidRPr="00FD0E79" w:rsidTr="00FD0E79">
        <w:trPr>
          <w:trHeight w:val="33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left"/>
              <w:rPr>
                <w:rFonts w:ascii="France" w:hAnsi="France"/>
                <w:b/>
                <w:bCs/>
                <w:color w:val="000000"/>
              </w:rPr>
            </w:pPr>
            <w:r w:rsidRPr="00FD0E79">
              <w:rPr>
                <w:rFonts w:ascii="France" w:hAnsi="France"/>
                <w:b/>
                <w:bCs/>
                <w:color w:val="000000"/>
              </w:rPr>
              <w:t>Celkem</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1960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30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19</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11</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8</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22</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9</w:t>
            </w:r>
          </w:p>
        </w:tc>
        <w:tc>
          <w:tcPr>
            <w:tcW w:w="0" w:type="auto"/>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spacing w:after="0" w:line="240" w:lineRule="auto"/>
              <w:jc w:val="center"/>
              <w:rPr>
                <w:rFonts w:ascii="France" w:hAnsi="France"/>
                <w:color w:val="000000"/>
                <w:sz w:val="22"/>
                <w:szCs w:val="22"/>
              </w:rPr>
            </w:pPr>
            <w:r w:rsidRPr="00FD0E79">
              <w:rPr>
                <w:rFonts w:ascii="France" w:hAnsi="France"/>
                <w:color w:val="000000"/>
                <w:sz w:val="22"/>
                <w:szCs w:val="22"/>
              </w:rPr>
              <w:t>5</w:t>
            </w:r>
          </w:p>
        </w:tc>
        <w:tc>
          <w:tcPr>
            <w:tcW w:w="566" w:type="dxa"/>
            <w:tcBorders>
              <w:top w:val="nil"/>
              <w:left w:val="nil"/>
              <w:bottom w:val="single" w:sz="4" w:space="0" w:color="auto"/>
              <w:right w:val="single" w:sz="4" w:space="0" w:color="auto"/>
            </w:tcBorders>
            <w:shd w:val="clear" w:color="auto" w:fill="auto"/>
            <w:noWrap/>
            <w:vAlign w:val="bottom"/>
            <w:hideMark/>
          </w:tcPr>
          <w:p w:rsidR="00FD0E79" w:rsidRPr="00FD0E79" w:rsidRDefault="00FD0E79" w:rsidP="00FD0E79">
            <w:pPr>
              <w:keepNext/>
              <w:spacing w:after="0" w:line="240" w:lineRule="auto"/>
              <w:jc w:val="center"/>
              <w:rPr>
                <w:rFonts w:ascii="France" w:hAnsi="France"/>
                <w:color w:val="000000"/>
                <w:sz w:val="22"/>
                <w:szCs w:val="22"/>
              </w:rPr>
            </w:pPr>
            <w:r w:rsidRPr="00FD0E79">
              <w:rPr>
                <w:rFonts w:ascii="France" w:hAnsi="France"/>
                <w:color w:val="000000"/>
                <w:sz w:val="22"/>
                <w:szCs w:val="22"/>
              </w:rPr>
              <w:t>4</w:t>
            </w:r>
          </w:p>
        </w:tc>
      </w:tr>
    </w:tbl>
    <w:p w:rsidR="00FD0E79" w:rsidRDefault="00FD0E79" w:rsidP="00FD0E79">
      <w:pPr>
        <w:pStyle w:val="Titulek"/>
      </w:pPr>
      <w:bookmarkStart w:id="111" w:name="_Toc321066157"/>
      <w:r>
        <w:t xml:space="preserve">Tabulka č. </w:t>
      </w:r>
      <w:r w:rsidR="00EA748F">
        <w:fldChar w:fldCharType="begin"/>
      </w:r>
      <w:r w:rsidR="00EA748F">
        <w:instrText xml:space="preserve"> SEQ Tabulka_č. \* ARABIC </w:instrText>
      </w:r>
      <w:r w:rsidR="00EA748F">
        <w:fldChar w:fldCharType="separate"/>
      </w:r>
      <w:r w:rsidR="0042532C">
        <w:rPr>
          <w:noProof/>
        </w:rPr>
        <w:t>5</w:t>
      </w:r>
      <w:r w:rsidR="00EA748F">
        <w:rPr>
          <w:noProof/>
        </w:rPr>
        <w:fldChar w:fldCharType="end"/>
      </w:r>
      <w:r>
        <w:t>: Přehled za rok 2010</w:t>
      </w:r>
      <w:bookmarkEnd w:id="111"/>
    </w:p>
    <w:p w:rsidR="00D8735D" w:rsidRDefault="00D8735D" w:rsidP="00D8735D">
      <w:pPr>
        <w:keepNext/>
        <w:jc w:val="center"/>
      </w:pPr>
      <w:r w:rsidRPr="00D8735D">
        <w:rPr>
          <w:noProof/>
        </w:rPr>
        <w:drawing>
          <wp:inline distT="0" distB="0" distL="0" distR="0">
            <wp:extent cx="5524500" cy="2663190"/>
            <wp:effectExtent l="19050" t="0" r="19050" b="3810"/>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8735D" w:rsidRPr="00D8735D" w:rsidRDefault="00D8735D" w:rsidP="00D8735D">
      <w:pPr>
        <w:pStyle w:val="Titulek"/>
        <w:jc w:val="both"/>
      </w:pPr>
      <w:bookmarkStart w:id="112" w:name="_Toc321066118"/>
      <w:r w:rsidRPr="00D8735D">
        <w:rPr>
          <w:i/>
        </w:rPr>
        <w:t xml:space="preserve">Graf č. </w:t>
      </w:r>
      <w:r w:rsidR="00BF52E5" w:rsidRPr="00D8735D">
        <w:rPr>
          <w:i/>
        </w:rPr>
        <w:fldChar w:fldCharType="begin"/>
      </w:r>
      <w:r w:rsidRPr="00D8735D">
        <w:rPr>
          <w:i/>
        </w:rPr>
        <w:instrText xml:space="preserve"> SEQ Graf_č. \* ARABIC </w:instrText>
      </w:r>
      <w:r w:rsidR="00BF52E5" w:rsidRPr="00D8735D">
        <w:rPr>
          <w:i/>
        </w:rPr>
        <w:fldChar w:fldCharType="separate"/>
      </w:r>
      <w:r w:rsidR="0042532C">
        <w:rPr>
          <w:i/>
          <w:noProof/>
        </w:rPr>
        <w:t>16</w:t>
      </w:r>
      <w:r w:rsidR="00BF52E5" w:rsidRPr="00D8735D">
        <w:rPr>
          <w:i/>
        </w:rPr>
        <w:fldChar w:fldCharType="end"/>
      </w:r>
      <w:r>
        <w:t xml:space="preserve">: </w:t>
      </w:r>
      <w:r w:rsidRPr="00D8735D">
        <w:t>Rok 2010 Absolventi, absolventi se zdravotním postižením</w:t>
      </w:r>
      <w:bookmarkEnd w:id="112"/>
    </w:p>
    <w:p w:rsidR="00FD0E79" w:rsidRDefault="00D8735D" w:rsidP="00D8735D">
      <w:r>
        <w:lastRenderedPageBreak/>
        <w:t>Absolventů zaevidovaných v tomto roce bylo celkem 1960, z toho nejvíce v Olomouci 560 absolventů, v Přerově 478 absolventů a v Prostějově 358. Absolventů s postižením bylo celkem 30, z toho 12 na úřadu práce v Olomouci. Tento rok byl počet absolventů se zdravotním postižením nejvyšší za celé sledované období.</w:t>
      </w:r>
    </w:p>
    <w:p w:rsidR="00D8735D" w:rsidRDefault="00D8735D" w:rsidP="00D8735D">
      <w:pPr>
        <w:keepNext/>
        <w:jc w:val="center"/>
      </w:pPr>
      <w:r w:rsidRPr="00D8735D">
        <w:rPr>
          <w:noProof/>
        </w:rPr>
        <w:drawing>
          <wp:inline distT="0" distB="0" distL="0" distR="0">
            <wp:extent cx="5534025" cy="2696210"/>
            <wp:effectExtent l="19050" t="0" r="9525" b="8890"/>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8735D" w:rsidRDefault="00D8735D" w:rsidP="00D8735D">
      <w:pPr>
        <w:pStyle w:val="Titulek"/>
        <w:jc w:val="both"/>
      </w:pPr>
      <w:bookmarkStart w:id="113" w:name="_Toc321066119"/>
      <w:r w:rsidRPr="00D8735D">
        <w:rPr>
          <w:i/>
        </w:rPr>
        <w:t xml:space="preserve">Graf č. </w:t>
      </w:r>
      <w:r w:rsidR="00BF52E5" w:rsidRPr="00D8735D">
        <w:rPr>
          <w:i/>
        </w:rPr>
        <w:fldChar w:fldCharType="begin"/>
      </w:r>
      <w:r w:rsidRPr="00D8735D">
        <w:rPr>
          <w:i/>
        </w:rPr>
        <w:instrText xml:space="preserve"> SEQ Graf_č. \* ARABIC </w:instrText>
      </w:r>
      <w:r w:rsidR="00BF52E5" w:rsidRPr="00D8735D">
        <w:rPr>
          <w:i/>
        </w:rPr>
        <w:fldChar w:fldCharType="separate"/>
      </w:r>
      <w:r w:rsidR="0042532C">
        <w:rPr>
          <w:i/>
          <w:noProof/>
        </w:rPr>
        <w:t>17</w:t>
      </w:r>
      <w:r w:rsidR="00BF52E5" w:rsidRPr="00D8735D">
        <w:rPr>
          <w:i/>
        </w:rPr>
        <w:fldChar w:fldCharType="end"/>
      </w:r>
      <w:r>
        <w:t>: R</w:t>
      </w:r>
      <w:r w:rsidRPr="00D8735D">
        <w:t>ok 2010 - Absolventi se zdravotním postižením - muži, ženy</w:t>
      </w:r>
      <w:bookmarkEnd w:id="113"/>
    </w:p>
    <w:p w:rsidR="00D8735D" w:rsidRDefault="00D8735D" w:rsidP="00D8735D">
      <w:r>
        <w:t>Absolventů se zdravotním postižením v tomto roce bylo celkem evidováno 30, z toho 19 mužů a 11 žen.</w:t>
      </w:r>
    </w:p>
    <w:p w:rsidR="00D8735D" w:rsidRDefault="00D8735D" w:rsidP="00D8735D"/>
    <w:p w:rsidR="00D8735D" w:rsidRDefault="00D8735D" w:rsidP="00D8735D">
      <w:pPr>
        <w:keepNext/>
        <w:jc w:val="center"/>
      </w:pPr>
      <w:r w:rsidRPr="00D8735D">
        <w:rPr>
          <w:noProof/>
        </w:rPr>
        <w:drawing>
          <wp:inline distT="0" distB="0" distL="0" distR="0">
            <wp:extent cx="5514975" cy="2667000"/>
            <wp:effectExtent l="19050" t="0" r="9525" b="0"/>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8735D" w:rsidRDefault="00D8735D" w:rsidP="00D8735D">
      <w:bookmarkStart w:id="114" w:name="_Toc321066120"/>
      <w:r w:rsidRPr="00D8735D">
        <w:rPr>
          <w:i/>
        </w:rPr>
        <w:t xml:space="preserve">Graf č. </w:t>
      </w:r>
      <w:r w:rsidR="00BF52E5" w:rsidRPr="00D8735D">
        <w:rPr>
          <w:i/>
        </w:rPr>
        <w:fldChar w:fldCharType="begin"/>
      </w:r>
      <w:r w:rsidRPr="00D8735D">
        <w:rPr>
          <w:i/>
        </w:rPr>
        <w:instrText xml:space="preserve"> SEQ Graf_č. \* ARABIC </w:instrText>
      </w:r>
      <w:r w:rsidR="00BF52E5" w:rsidRPr="00D8735D">
        <w:rPr>
          <w:i/>
        </w:rPr>
        <w:fldChar w:fldCharType="separate"/>
      </w:r>
      <w:r w:rsidR="0042532C">
        <w:rPr>
          <w:i/>
          <w:noProof/>
        </w:rPr>
        <w:t>18</w:t>
      </w:r>
      <w:r w:rsidR="00BF52E5" w:rsidRPr="00D8735D">
        <w:rPr>
          <w:i/>
        </w:rPr>
        <w:fldChar w:fldCharType="end"/>
      </w:r>
      <w:r>
        <w:t xml:space="preserve">: </w:t>
      </w:r>
      <w:r w:rsidRPr="00D8735D">
        <w:t>Rok 2010 - Absolventi se zdravotním postižením ze speciálních škol, absolventi integrovaní v běžných školách</w:t>
      </w:r>
      <w:bookmarkEnd w:id="114"/>
    </w:p>
    <w:p w:rsidR="00D8735D" w:rsidRDefault="00D8735D" w:rsidP="00D8735D">
      <w:r>
        <w:lastRenderedPageBreak/>
        <w:t>Absolventů integrovaných v běžných školách bylo celkem 22, nejvíce v Olomouci 7, v Přerově 5 a v Lipníku nad Bečvou a v Šumperku 3. Ze speciálních škol 8 absolventů, nejvíce opět v Olomouci 5, v Prostějově 2 a 1 v Javorníku.</w:t>
      </w:r>
    </w:p>
    <w:p w:rsidR="00D8735D" w:rsidRDefault="00D8735D" w:rsidP="00D8735D">
      <w:pPr>
        <w:keepNext/>
        <w:jc w:val="center"/>
      </w:pPr>
      <w:r w:rsidRPr="00D8735D">
        <w:rPr>
          <w:noProof/>
        </w:rPr>
        <w:drawing>
          <wp:inline distT="0" distB="0" distL="0" distR="0">
            <wp:extent cx="5524500" cy="2686050"/>
            <wp:effectExtent l="19050" t="0" r="19050" b="0"/>
            <wp:docPr id="6" name="Graf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8735D" w:rsidRDefault="00D8735D" w:rsidP="00D8735D">
      <w:bookmarkStart w:id="115" w:name="_Toc321066121"/>
      <w:r w:rsidRPr="00D8735D">
        <w:rPr>
          <w:i/>
        </w:rPr>
        <w:t xml:space="preserve">Graf č. </w:t>
      </w:r>
      <w:r w:rsidR="00BF52E5" w:rsidRPr="00D8735D">
        <w:rPr>
          <w:i/>
        </w:rPr>
        <w:fldChar w:fldCharType="begin"/>
      </w:r>
      <w:r w:rsidRPr="00D8735D">
        <w:rPr>
          <w:i/>
        </w:rPr>
        <w:instrText xml:space="preserve"> SEQ Graf_č. \* ARABIC </w:instrText>
      </w:r>
      <w:r w:rsidR="00BF52E5" w:rsidRPr="00D8735D">
        <w:rPr>
          <w:i/>
        </w:rPr>
        <w:fldChar w:fldCharType="separate"/>
      </w:r>
      <w:r w:rsidR="0042532C">
        <w:rPr>
          <w:i/>
          <w:noProof/>
        </w:rPr>
        <w:t>19</w:t>
      </w:r>
      <w:r w:rsidR="00BF52E5" w:rsidRPr="00D8735D">
        <w:rPr>
          <w:i/>
        </w:rPr>
        <w:fldChar w:fldCharType="end"/>
      </w:r>
      <w:r>
        <w:t>: R</w:t>
      </w:r>
      <w:r w:rsidRPr="00ED58E1">
        <w:t>ok 2010 - Stupeň  dosaženého vzdělání - základní, střední odborné, úplné střední odborné s</w:t>
      </w:r>
      <w:r>
        <w:t> </w:t>
      </w:r>
      <w:r w:rsidRPr="00ED58E1">
        <w:t>maturitou</w:t>
      </w:r>
      <w:bookmarkEnd w:id="115"/>
    </w:p>
    <w:p w:rsidR="00D8735D" w:rsidRDefault="00D8735D" w:rsidP="00D8735D">
      <w:r>
        <w:t>V tomto roce dosáhlo středoškolského vzdělání s maturitou celkem 15 absolventů, z toho nejvíce v Olomouci 7, v Přerově a v Šumperku 3 absolventi a 1 absolvent v Prostějově</w:t>
      </w:r>
      <w:r w:rsidR="00C5234D">
        <w:t xml:space="preserve"> a Lipníku nad Bečvou. Dále má </w:t>
      </w:r>
      <w:r>
        <w:t xml:space="preserve">střední odborné vzdělání 10 absolventů, a 5 absolventů ukončilo pouze </w:t>
      </w:r>
      <w:r w:rsidRPr="00A1587A">
        <w:t>základní vzděl</w:t>
      </w:r>
      <w:r>
        <w:t>ání.</w:t>
      </w:r>
    </w:p>
    <w:p w:rsidR="00D8735D" w:rsidRDefault="00D8735D" w:rsidP="00D8735D">
      <w:pPr>
        <w:keepNext/>
        <w:jc w:val="center"/>
      </w:pPr>
      <w:r w:rsidRPr="00D8735D">
        <w:rPr>
          <w:noProof/>
        </w:rPr>
        <w:drawing>
          <wp:inline distT="0" distB="0" distL="0" distR="0">
            <wp:extent cx="5534025" cy="2682240"/>
            <wp:effectExtent l="19050" t="0" r="9525" b="3810"/>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8735D" w:rsidRDefault="00D8735D" w:rsidP="00D8735D">
      <w:bookmarkStart w:id="116" w:name="_Toc321066122"/>
      <w:r w:rsidRPr="00D8735D">
        <w:rPr>
          <w:i/>
        </w:rPr>
        <w:t xml:space="preserve">Graf č. </w:t>
      </w:r>
      <w:r w:rsidR="00BF52E5" w:rsidRPr="00D8735D">
        <w:rPr>
          <w:i/>
        </w:rPr>
        <w:fldChar w:fldCharType="begin"/>
      </w:r>
      <w:r w:rsidRPr="00D8735D">
        <w:rPr>
          <w:i/>
        </w:rPr>
        <w:instrText xml:space="preserve"> SEQ Graf_č. \* ARABIC </w:instrText>
      </w:r>
      <w:r w:rsidR="00BF52E5" w:rsidRPr="00D8735D">
        <w:rPr>
          <w:i/>
        </w:rPr>
        <w:fldChar w:fldCharType="separate"/>
      </w:r>
      <w:r w:rsidR="0042532C">
        <w:rPr>
          <w:i/>
          <w:noProof/>
        </w:rPr>
        <w:t>20</w:t>
      </w:r>
      <w:r w:rsidR="00BF52E5" w:rsidRPr="00D8735D">
        <w:rPr>
          <w:i/>
        </w:rPr>
        <w:fldChar w:fldCharType="end"/>
      </w:r>
      <w:r>
        <w:t>: R</w:t>
      </w:r>
      <w:r w:rsidRPr="00D8735D">
        <w:t>ok 2010 - Způsob ukončení evidence na úřadu práce - na vlastní žádost, nástupem do zaměstnání, mařením spolupráce s úřadem práce</w:t>
      </w:r>
      <w:bookmarkEnd w:id="116"/>
    </w:p>
    <w:p w:rsidR="00D8735D" w:rsidRDefault="00D8735D" w:rsidP="00D8735D">
      <w:r>
        <w:lastRenderedPageBreak/>
        <w:t>Do zaměstnání nastoupilo v tomto roce 9 absolventů, z toho byl nejvyšší počet v Olomouci 4. Na vlastní žádost ukončilo evidenci 5 absolventů a 4 absolventi byli vyřazeni pro nespolupráci s úřadem práce.</w:t>
      </w:r>
    </w:p>
    <w:p w:rsidR="00D8735D" w:rsidRDefault="00D8735D" w:rsidP="00D8735D">
      <w:pPr>
        <w:pStyle w:val="Nadpis2"/>
      </w:pPr>
      <w:bookmarkStart w:id="117" w:name="_Toc321211813"/>
      <w:r>
        <w:t>Rok 2011</w:t>
      </w:r>
      <w:bookmarkEnd w:id="117"/>
    </w:p>
    <w:tbl>
      <w:tblPr>
        <w:tblW w:w="8767" w:type="dxa"/>
        <w:tblInd w:w="65" w:type="dxa"/>
        <w:tblCellMar>
          <w:left w:w="70" w:type="dxa"/>
          <w:right w:w="70" w:type="dxa"/>
        </w:tblCellMar>
        <w:tblLook w:val="04A0" w:firstRow="1" w:lastRow="0" w:firstColumn="1" w:lastColumn="0" w:noHBand="0" w:noVBand="1"/>
      </w:tblPr>
      <w:tblGrid>
        <w:gridCol w:w="1753"/>
        <w:gridCol w:w="766"/>
        <w:gridCol w:w="568"/>
        <w:gridCol w:w="568"/>
        <w:gridCol w:w="568"/>
        <w:gridCol w:w="568"/>
        <w:gridCol w:w="568"/>
        <w:gridCol w:w="568"/>
        <w:gridCol w:w="568"/>
        <w:gridCol w:w="568"/>
        <w:gridCol w:w="568"/>
        <w:gridCol w:w="568"/>
        <w:gridCol w:w="568"/>
      </w:tblGrid>
      <w:tr w:rsidR="00D8735D" w:rsidRPr="00D8735D" w:rsidTr="00D8735D">
        <w:trPr>
          <w:trHeight w:val="199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735D" w:rsidRPr="00D8735D" w:rsidRDefault="00D8735D" w:rsidP="00D8735D">
            <w:pPr>
              <w:spacing w:after="0" w:line="240" w:lineRule="auto"/>
              <w:jc w:val="center"/>
              <w:rPr>
                <w:rFonts w:ascii="France" w:hAnsi="France"/>
                <w:b/>
                <w:bCs/>
                <w:color w:val="000000"/>
                <w:sz w:val="40"/>
                <w:szCs w:val="40"/>
              </w:rPr>
            </w:pPr>
            <w:r w:rsidRPr="00D8735D">
              <w:rPr>
                <w:rFonts w:ascii="France" w:hAnsi="France"/>
                <w:b/>
                <w:bCs/>
                <w:color w:val="000000"/>
                <w:sz w:val="40"/>
                <w:szCs w:val="40"/>
              </w:rPr>
              <w:t>2011</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D8735D" w:rsidRPr="00D8735D" w:rsidRDefault="00D8735D" w:rsidP="00D8735D">
            <w:pPr>
              <w:spacing w:after="0" w:line="240" w:lineRule="auto"/>
              <w:jc w:val="center"/>
              <w:rPr>
                <w:rFonts w:ascii="France" w:hAnsi="France"/>
                <w:b/>
                <w:bCs/>
                <w:color w:val="000000"/>
              </w:rPr>
            </w:pPr>
            <w:r w:rsidRPr="00D8735D">
              <w:rPr>
                <w:rFonts w:ascii="France" w:hAnsi="France"/>
                <w:b/>
                <w:bCs/>
                <w:color w:val="000000"/>
              </w:rPr>
              <w:t>Absolventi</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D8735D" w:rsidRPr="00D8735D" w:rsidRDefault="00D8735D" w:rsidP="00D8735D">
            <w:pPr>
              <w:spacing w:after="0" w:line="240" w:lineRule="auto"/>
              <w:jc w:val="center"/>
              <w:rPr>
                <w:rFonts w:ascii="France" w:hAnsi="France"/>
                <w:b/>
                <w:bCs/>
                <w:color w:val="000000"/>
              </w:rPr>
            </w:pPr>
            <w:r w:rsidRPr="00D8735D">
              <w:rPr>
                <w:rFonts w:ascii="France" w:hAnsi="France"/>
                <w:b/>
                <w:bCs/>
                <w:color w:val="000000"/>
              </w:rPr>
              <w:t>Absolventi s postižením</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D8735D" w:rsidRPr="00D8735D" w:rsidRDefault="00D8735D" w:rsidP="00D8735D">
            <w:pPr>
              <w:spacing w:after="0" w:line="240" w:lineRule="auto"/>
              <w:jc w:val="center"/>
              <w:rPr>
                <w:rFonts w:ascii="France" w:hAnsi="France"/>
                <w:b/>
                <w:bCs/>
                <w:color w:val="000000"/>
              </w:rPr>
            </w:pPr>
            <w:r w:rsidRPr="00D8735D">
              <w:rPr>
                <w:rFonts w:ascii="France" w:hAnsi="France"/>
                <w:b/>
                <w:bCs/>
                <w:color w:val="000000"/>
              </w:rPr>
              <w:t>Muži</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D8735D" w:rsidRPr="00D8735D" w:rsidRDefault="00D8735D" w:rsidP="00D8735D">
            <w:pPr>
              <w:spacing w:after="0" w:line="240" w:lineRule="auto"/>
              <w:jc w:val="center"/>
              <w:rPr>
                <w:rFonts w:ascii="France" w:hAnsi="France"/>
                <w:b/>
                <w:bCs/>
                <w:color w:val="000000"/>
              </w:rPr>
            </w:pPr>
            <w:r w:rsidRPr="00D8735D">
              <w:rPr>
                <w:rFonts w:ascii="France" w:hAnsi="France"/>
                <w:b/>
                <w:bCs/>
                <w:color w:val="000000"/>
              </w:rPr>
              <w:t>Ženy</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D8735D" w:rsidRPr="00D8735D" w:rsidRDefault="00D8735D" w:rsidP="00D8735D">
            <w:pPr>
              <w:spacing w:after="0" w:line="240" w:lineRule="auto"/>
              <w:jc w:val="center"/>
              <w:rPr>
                <w:rFonts w:ascii="France" w:hAnsi="France"/>
                <w:b/>
                <w:bCs/>
                <w:color w:val="000000"/>
              </w:rPr>
            </w:pPr>
            <w:r w:rsidRPr="00D8735D">
              <w:rPr>
                <w:rFonts w:ascii="France" w:hAnsi="France"/>
                <w:b/>
                <w:bCs/>
                <w:color w:val="000000"/>
              </w:rPr>
              <w:t>Speciální škola</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D8735D" w:rsidRPr="00D8735D" w:rsidRDefault="00D8735D" w:rsidP="00D8735D">
            <w:pPr>
              <w:spacing w:after="0" w:line="240" w:lineRule="auto"/>
              <w:jc w:val="center"/>
              <w:rPr>
                <w:rFonts w:ascii="France" w:hAnsi="France"/>
                <w:b/>
                <w:bCs/>
                <w:color w:val="000000"/>
              </w:rPr>
            </w:pPr>
            <w:r w:rsidRPr="00D8735D">
              <w:rPr>
                <w:rFonts w:ascii="France" w:hAnsi="France"/>
                <w:b/>
                <w:bCs/>
                <w:color w:val="000000"/>
              </w:rPr>
              <w:t>Žáci běžné-integrovaní</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D8735D" w:rsidRPr="00D8735D" w:rsidRDefault="00D8735D" w:rsidP="00D8735D">
            <w:pPr>
              <w:spacing w:after="0" w:line="240" w:lineRule="auto"/>
              <w:jc w:val="center"/>
              <w:rPr>
                <w:rFonts w:ascii="France" w:hAnsi="France"/>
                <w:b/>
                <w:bCs/>
                <w:color w:val="000000"/>
              </w:rPr>
            </w:pPr>
            <w:r w:rsidRPr="00D8735D">
              <w:rPr>
                <w:rFonts w:ascii="France" w:hAnsi="France"/>
                <w:b/>
                <w:bCs/>
                <w:color w:val="000000"/>
              </w:rPr>
              <w:t>Základní vzdělání</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D8735D" w:rsidRPr="00D8735D" w:rsidRDefault="00D8735D" w:rsidP="00D8735D">
            <w:pPr>
              <w:spacing w:after="0" w:line="240" w:lineRule="auto"/>
              <w:jc w:val="center"/>
              <w:rPr>
                <w:rFonts w:ascii="France" w:hAnsi="France"/>
                <w:b/>
                <w:bCs/>
                <w:color w:val="000000"/>
              </w:rPr>
            </w:pPr>
            <w:r w:rsidRPr="00D8735D">
              <w:rPr>
                <w:rFonts w:ascii="France" w:hAnsi="France"/>
                <w:b/>
                <w:bCs/>
                <w:color w:val="000000"/>
              </w:rPr>
              <w:t>Střední odborné vzdělání</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D8735D" w:rsidRPr="00D8735D" w:rsidRDefault="00D8735D" w:rsidP="00D8735D">
            <w:pPr>
              <w:spacing w:after="0" w:line="240" w:lineRule="auto"/>
              <w:jc w:val="center"/>
              <w:rPr>
                <w:rFonts w:ascii="France" w:hAnsi="France"/>
                <w:b/>
                <w:bCs/>
                <w:color w:val="000000"/>
              </w:rPr>
            </w:pPr>
            <w:r w:rsidRPr="00D8735D">
              <w:rPr>
                <w:rFonts w:ascii="France" w:hAnsi="France"/>
                <w:b/>
                <w:bCs/>
                <w:color w:val="000000"/>
              </w:rPr>
              <w:t>ÚSO s maturitou</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D8735D" w:rsidRPr="00D8735D" w:rsidRDefault="00D8735D" w:rsidP="00D8735D">
            <w:pPr>
              <w:spacing w:after="0" w:line="240" w:lineRule="auto"/>
              <w:jc w:val="center"/>
              <w:rPr>
                <w:rFonts w:ascii="France" w:hAnsi="France"/>
                <w:b/>
                <w:bCs/>
                <w:color w:val="000000"/>
              </w:rPr>
            </w:pPr>
            <w:r w:rsidRPr="00D8735D">
              <w:rPr>
                <w:rFonts w:ascii="France" w:hAnsi="France"/>
                <w:b/>
                <w:bCs/>
                <w:color w:val="000000"/>
              </w:rPr>
              <w:t>Nástup do zaměstnání</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D8735D" w:rsidRPr="00D8735D" w:rsidRDefault="00D8735D" w:rsidP="00D8735D">
            <w:pPr>
              <w:spacing w:after="0" w:line="240" w:lineRule="auto"/>
              <w:jc w:val="center"/>
              <w:rPr>
                <w:rFonts w:ascii="France" w:hAnsi="France"/>
                <w:b/>
                <w:bCs/>
                <w:color w:val="000000"/>
              </w:rPr>
            </w:pPr>
            <w:r w:rsidRPr="00D8735D">
              <w:rPr>
                <w:rFonts w:ascii="France" w:hAnsi="France"/>
                <w:b/>
                <w:bCs/>
                <w:color w:val="000000"/>
              </w:rPr>
              <w:t>Vlastní žádost o vyřazení</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D8735D" w:rsidRPr="00D8735D" w:rsidRDefault="00D8735D" w:rsidP="00D8735D">
            <w:pPr>
              <w:spacing w:after="0" w:line="240" w:lineRule="auto"/>
              <w:jc w:val="center"/>
              <w:rPr>
                <w:rFonts w:ascii="France" w:hAnsi="France"/>
                <w:b/>
                <w:bCs/>
                <w:color w:val="000000"/>
              </w:rPr>
            </w:pPr>
            <w:r w:rsidRPr="00D8735D">
              <w:rPr>
                <w:rFonts w:ascii="France" w:hAnsi="France"/>
                <w:b/>
                <w:bCs/>
                <w:color w:val="000000"/>
              </w:rPr>
              <w:t>Nespolupráce s ÚP</w:t>
            </w:r>
          </w:p>
        </w:tc>
      </w:tr>
      <w:tr w:rsidR="00D8735D" w:rsidRPr="00D8735D" w:rsidTr="00D8735D">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left"/>
              <w:rPr>
                <w:rFonts w:ascii="France" w:hAnsi="France"/>
                <w:b/>
                <w:bCs/>
                <w:color w:val="000000"/>
              </w:rPr>
            </w:pPr>
            <w:r w:rsidRPr="00D8735D">
              <w:rPr>
                <w:rFonts w:ascii="France" w:hAnsi="France"/>
                <w:b/>
                <w:bCs/>
                <w:color w:val="000000"/>
              </w:rPr>
              <w:t>Olomouc</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972</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9</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r>
      <w:tr w:rsidR="00D8735D" w:rsidRPr="00D8735D" w:rsidTr="00D8735D">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left"/>
              <w:rPr>
                <w:rFonts w:ascii="France" w:hAnsi="France"/>
                <w:b/>
                <w:bCs/>
                <w:color w:val="000000"/>
              </w:rPr>
            </w:pPr>
            <w:r w:rsidRPr="00D8735D">
              <w:rPr>
                <w:rFonts w:ascii="France" w:hAnsi="France"/>
                <w:b/>
                <w:bCs/>
                <w:color w:val="000000"/>
              </w:rPr>
              <w:t>Prostějov</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603</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r>
      <w:tr w:rsidR="00D8735D" w:rsidRPr="00D8735D" w:rsidTr="00D8735D">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left"/>
              <w:rPr>
                <w:rFonts w:ascii="France" w:hAnsi="France"/>
                <w:b/>
                <w:bCs/>
                <w:color w:val="000000"/>
              </w:rPr>
            </w:pPr>
            <w:r w:rsidRPr="00D8735D">
              <w:rPr>
                <w:rFonts w:ascii="France" w:hAnsi="France"/>
                <w:b/>
                <w:bCs/>
                <w:color w:val="000000"/>
              </w:rPr>
              <w:t>Přerov</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769</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1</w:t>
            </w:r>
          </w:p>
        </w:tc>
      </w:tr>
      <w:tr w:rsidR="00D8735D" w:rsidRPr="00D8735D" w:rsidTr="00D8735D">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left"/>
              <w:rPr>
                <w:rFonts w:ascii="France" w:hAnsi="France"/>
                <w:b/>
                <w:bCs/>
                <w:color w:val="000000"/>
              </w:rPr>
            </w:pPr>
            <w:r w:rsidRPr="00D8735D">
              <w:rPr>
                <w:rFonts w:ascii="France" w:hAnsi="France"/>
                <w:b/>
                <w:bCs/>
                <w:color w:val="000000"/>
              </w:rPr>
              <w:t>Jeseník</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59</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r>
      <w:tr w:rsidR="00D8735D" w:rsidRPr="00D8735D" w:rsidTr="00D8735D">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left"/>
              <w:rPr>
                <w:rFonts w:ascii="France" w:hAnsi="France"/>
                <w:b/>
                <w:bCs/>
                <w:color w:val="000000"/>
              </w:rPr>
            </w:pPr>
            <w:r w:rsidRPr="00D8735D">
              <w:rPr>
                <w:rFonts w:ascii="France" w:hAnsi="France"/>
                <w:b/>
                <w:bCs/>
                <w:color w:val="000000"/>
              </w:rPr>
              <w:t>Hanušovice</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39</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r>
      <w:tr w:rsidR="00D8735D" w:rsidRPr="00D8735D" w:rsidTr="00D8735D">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left"/>
              <w:rPr>
                <w:rFonts w:ascii="France" w:hAnsi="France"/>
                <w:b/>
                <w:bCs/>
                <w:color w:val="000000"/>
              </w:rPr>
            </w:pPr>
            <w:r w:rsidRPr="00D8735D">
              <w:rPr>
                <w:rFonts w:ascii="France" w:hAnsi="France"/>
                <w:b/>
                <w:bCs/>
                <w:color w:val="000000"/>
              </w:rPr>
              <w:t>Javorník</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21</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r>
      <w:tr w:rsidR="00D8735D" w:rsidRPr="00D8735D" w:rsidTr="00D8735D">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left"/>
              <w:rPr>
                <w:rFonts w:ascii="France" w:hAnsi="France"/>
                <w:b/>
                <w:bCs/>
                <w:color w:val="000000"/>
              </w:rPr>
            </w:pPr>
            <w:r w:rsidRPr="00D8735D">
              <w:rPr>
                <w:rFonts w:ascii="France" w:hAnsi="France"/>
                <w:b/>
                <w:bCs/>
                <w:color w:val="000000"/>
              </w:rPr>
              <w:t>Zlaté Hory</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13</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r>
      <w:tr w:rsidR="00D8735D" w:rsidRPr="00D8735D" w:rsidTr="00D8735D">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left"/>
              <w:rPr>
                <w:rFonts w:ascii="France" w:hAnsi="France"/>
                <w:b/>
                <w:bCs/>
                <w:color w:val="000000"/>
              </w:rPr>
            </w:pPr>
            <w:r w:rsidRPr="00D8735D">
              <w:rPr>
                <w:rFonts w:ascii="France" w:hAnsi="France"/>
                <w:b/>
                <w:bCs/>
                <w:color w:val="000000"/>
              </w:rPr>
              <w:t>Zábřeh</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87</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r>
      <w:tr w:rsidR="00D8735D" w:rsidRPr="00D8735D" w:rsidTr="00D8735D">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left"/>
              <w:rPr>
                <w:rFonts w:ascii="France" w:hAnsi="France"/>
                <w:b/>
                <w:bCs/>
                <w:color w:val="000000"/>
              </w:rPr>
            </w:pPr>
            <w:r w:rsidRPr="00D8735D">
              <w:rPr>
                <w:rFonts w:ascii="France" w:hAnsi="France"/>
                <w:b/>
                <w:bCs/>
                <w:color w:val="000000"/>
              </w:rPr>
              <w:t>Kojetín</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90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1</w:t>
            </w:r>
          </w:p>
        </w:tc>
      </w:tr>
      <w:tr w:rsidR="00D8735D" w:rsidRPr="00D8735D" w:rsidTr="00D8735D">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left"/>
              <w:rPr>
                <w:rFonts w:ascii="France" w:hAnsi="France"/>
                <w:b/>
                <w:bCs/>
                <w:color w:val="000000"/>
              </w:rPr>
            </w:pPr>
            <w:r w:rsidRPr="00D8735D">
              <w:rPr>
                <w:rFonts w:ascii="France" w:hAnsi="France"/>
                <w:b/>
                <w:bCs/>
                <w:color w:val="000000"/>
              </w:rPr>
              <w:t>Lipník n/B</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89</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r>
      <w:tr w:rsidR="00D8735D" w:rsidRPr="00D8735D" w:rsidTr="00D8735D">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left"/>
              <w:rPr>
                <w:rFonts w:ascii="France" w:hAnsi="France"/>
                <w:b/>
                <w:bCs/>
                <w:color w:val="000000"/>
              </w:rPr>
            </w:pPr>
            <w:r w:rsidRPr="00D8735D">
              <w:rPr>
                <w:rFonts w:ascii="France" w:hAnsi="France"/>
                <w:b/>
                <w:bCs/>
                <w:color w:val="000000"/>
              </w:rPr>
              <w:t>Mohelnice</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24</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r>
      <w:tr w:rsidR="00D8735D" w:rsidRPr="00D8735D" w:rsidTr="00D8735D">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left"/>
              <w:rPr>
                <w:rFonts w:ascii="France" w:hAnsi="France"/>
                <w:b/>
                <w:bCs/>
                <w:color w:val="000000"/>
              </w:rPr>
            </w:pPr>
            <w:r w:rsidRPr="00D8735D">
              <w:rPr>
                <w:rFonts w:ascii="France" w:hAnsi="France"/>
                <w:b/>
                <w:bCs/>
                <w:color w:val="000000"/>
              </w:rPr>
              <w:t>Uničov</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174</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r>
      <w:tr w:rsidR="00D8735D" w:rsidRPr="00D8735D" w:rsidTr="00D8735D">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left"/>
              <w:rPr>
                <w:rFonts w:ascii="France" w:hAnsi="France"/>
                <w:b/>
                <w:bCs/>
                <w:color w:val="000000"/>
              </w:rPr>
            </w:pPr>
            <w:r w:rsidRPr="00D8735D">
              <w:rPr>
                <w:rFonts w:ascii="France" w:hAnsi="France"/>
                <w:b/>
                <w:bCs/>
                <w:color w:val="000000"/>
              </w:rPr>
              <w:t>Šternberk</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170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r>
      <w:tr w:rsidR="00D8735D" w:rsidRPr="00D8735D" w:rsidTr="00D8735D">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left"/>
              <w:rPr>
                <w:rFonts w:ascii="France" w:hAnsi="France"/>
                <w:b/>
                <w:bCs/>
                <w:color w:val="000000"/>
              </w:rPr>
            </w:pPr>
            <w:r w:rsidRPr="00D8735D">
              <w:rPr>
                <w:rFonts w:ascii="France" w:hAnsi="France"/>
                <w:b/>
                <w:bCs/>
                <w:color w:val="000000"/>
              </w:rPr>
              <w:t>Litovel</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28</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r>
      <w:tr w:rsidR="00D8735D" w:rsidRPr="00D8735D" w:rsidTr="00D8735D">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left"/>
              <w:rPr>
                <w:rFonts w:ascii="France" w:hAnsi="France"/>
                <w:b/>
                <w:bCs/>
                <w:color w:val="000000"/>
              </w:rPr>
            </w:pPr>
            <w:r w:rsidRPr="00D8735D">
              <w:rPr>
                <w:rFonts w:ascii="France" w:hAnsi="France"/>
                <w:b/>
                <w:bCs/>
                <w:color w:val="000000"/>
              </w:rPr>
              <w:t>Konice</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r>
      <w:tr w:rsidR="00D8735D" w:rsidRPr="00D8735D" w:rsidTr="00D8735D">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left"/>
              <w:rPr>
                <w:rFonts w:ascii="France" w:hAnsi="France"/>
                <w:b/>
                <w:bCs/>
                <w:color w:val="000000"/>
              </w:rPr>
            </w:pPr>
            <w:r w:rsidRPr="00D8735D">
              <w:rPr>
                <w:rFonts w:ascii="France" w:hAnsi="France"/>
                <w:b/>
                <w:bCs/>
                <w:color w:val="000000"/>
              </w:rPr>
              <w:t>Šumperk</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112</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0</w:t>
            </w:r>
          </w:p>
        </w:tc>
      </w:tr>
      <w:tr w:rsidR="00D8735D" w:rsidRPr="00D8735D" w:rsidTr="00D8735D">
        <w:trPr>
          <w:trHeight w:val="32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left"/>
              <w:rPr>
                <w:rFonts w:ascii="France" w:hAnsi="France"/>
                <w:b/>
                <w:bCs/>
                <w:color w:val="000000"/>
              </w:rPr>
            </w:pPr>
            <w:r w:rsidRPr="00D8735D">
              <w:rPr>
                <w:rFonts w:ascii="France" w:hAnsi="France"/>
                <w:b/>
                <w:bCs/>
                <w:color w:val="000000"/>
              </w:rPr>
              <w:t>Celkem</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3250</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26</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17</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9</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8</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18</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8</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11</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spacing w:after="0" w:line="240" w:lineRule="auto"/>
              <w:jc w:val="center"/>
              <w:rPr>
                <w:rFonts w:ascii="France" w:hAnsi="France"/>
                <w:color w:val="000000"/>
                <w:sz w:val="22"/>
                <w:szCs w:val="22"/>
              </w:rPr>
            </w:pPr>
            <w:r w:rsidRPr="00D8735D">
              <w:rPr>
                <w:rFonts w:ascii="France" w:hAnsi="France"/>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D8735D" w:rsidRPr="00D8735D" w:rsidRDefault="00D8735D" w:rsidP="00D8735D">
            <w:pPr>
              <w:keepNext/>
              <w:spacing w:after="0" w:line="240" w:lineRule="auto"/>
              <w:jc w:val="center"/>
              <w:rPr>
                <w:rFonts w:ascii="France" w:hAnsi="France"/>
                <w:color w:val="000000"/>
                <w:sz w:val="22"/>
                <w:szCs w:val="22"/>
              </w:rPr>
            </w:pPr>
            <w:r w:rsidRPr="00D8735D">
              <w:rPr>
                <w:rFonts w:ascii="France" w:hAnsi="France"/>
                <w:color w:val="000000"/>
                <w:sz w:val="22"/>
                <w:szCs w:val="22"/>
              </w:rPr>
              <w:t>2</w:t>
            </w:r>
          </w:p>
        </w:tc>
      </w:tr>
    </w:tbl>
    <w:p w:rsidR="00D8735D" w:rsidRDefault="00D8735D" w:rsidP="00D8735D">
      <w:pPr>
        <w:pStyle w:val="Titulek"/>
      </w:pPr>
      <w:bookmarkStart w:id="118" w:name="_Toc321066158"/>
      <w:r>
        <w:t xml:space="preserve">Tabulka č. </w:t>
      </w:r>
      <w:r w:rsidR="00EA748F">
        <w:fldChar w:fldCharType="begin"/>
      </w:r>
      <w:r w:rsidR="00EA748F">
        <w:instrText xml:space="preserve"> SEQ Tabulka_č. \* ARABIC </w:instrText>
      </w:r>
      <w:r w:rsidR="00EA748F">
        <w:fldChar w:fldCharType="separate"/>
      </w:r>
      <w:r w:rsidR="0042532C">
        <w:rPr>
          <w:noProof/>
        </w:rPr>
        <w:t>6</w:t>
      </w:r>
      <w:r w:rsidR="00EA748F">
        <w:rPr>
          <w:noProof/>
        </w:rPr>
        <w:fldChar w:fldCharType="end"/>
      </w:r>
      <w:r>
        <w:t>: Přehled za rok 2011</w:t>
      </w:r>
      <w:bookmarkEnd w:id="118"/>
    </w:p>
    <w:p w:rsidR="00D8735D" w:rsidRDefault="00D8735D" w:rsidP="00D8735D">
      <w:pPr>
        <w:keepNext/>
      </w:pPr>
      <w:r w:rsidRPr="00D8735D">
        <w:rPr>
          <w:noProof/>
        </w:rPr>
        <w:lastRenderedPageBreak/>
        <w:drawing>
          <wp:inline distT="0" distB="0" distL="0" distR="0">
            <wp:extent cx="5580380" cy="2644243"/>
            <wp:effectExtent l="19050" t="0" r="20320" b="3707"/>
            <wp:docPr id="30" name="Graf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8735D" w:rsidRDefault="00D8735D" w:rsidP="00D8735D">
      <w:pPr>
        <w:pStyle w:val="Titulek"/>
        <w:jc w:val="both"/>
      </w:pPr>
      <w:bookmarkStart w:id="119" w:name="_Toc321066123"/>
      <w:r w:rsidRPr="00D8735D">
        <w:rPr>
          <w:i/>
        </w:rPr>
        <w:t xml:space="preserve">Graf č. </w:t>
      </w:r>
      <w:r w:rsidR="00BF52E5" w:rsidRPr="00D8735D">
        <w:rPr>
          <w:i/>
        </w:rPr>
        <w:fldChar w:fldCharType="begin"/>
      </w:r>
      <w:r w:rsidRPr="00D8735D">
        <w:rPr>
          <w:i/>
        </w:rPr>
        <w:instrText xml:space="preserve"> SEQ Graf_č. \* ARABIC </w:instrText>
      </w:r>
      <w:r w:rsidR="00BF52E5" w:rsidRPr="00D8735D">
        <w:rPr>
          <w:i/>
        </w:rPr>
        <w:fldChar w:fldCharType="separate"/>
      </w:r>
      <w:r w:rsidR="0042532C">
        <w:rPr>
          <w:i/>
          <w:noProof/>
        </w:rPr>
        <w:t>21</w:t>
      </w:r>
      <w:r w:rsidR="00BF52E5" w:rsidRPr="00D8735D">
        <w:rPr>
          <w:i/>
        </w:rPr>
        <w:fldChar w:fldCharType="end"/>
      </w:r>
      <w:r>
        <w:t>: R</w:t>
      </w:r>
      <w:r w:rsidRPr="00ED58E1">
        <w:t>ok 2011- Absolventi, absolventi se zdravotním postižením</w:t>
      </w:r>
      <w:bookmarkEnd w:id="119"/>
    </w:p>
    <w:p w:rsidR="00754EDF" w:rsidRDefault="00754EDF" w:rsidP="00754EDF">
      <w:r>
        <w:t>V tomto roce bylo zaevidováno nejvíce absolventů za celé sledované období - celkem 3250, nejvíce opět na úřadě práce v Olomouci - 972, dále v Přerově - 769 a v Prostějově - 603, vyšší počet byl i na ostatních úřadech práce. Počet absolventů se zdravotním postižením byl přibližně stejný, jako v minulých letech, celkem 26. Nejvíce v Olomouci 9, v Prostějově i Přerově 6, ve Šternberku 3 a vždy 1 absolvent v Zábřehu a Kojetíně.</w:t>
      </w:r>
    </w:p>
    <w:p w:rsidR="00EA1425" w:rsidRDefault="00EA1425" w:rsidP="00EA1425">
      <w:pPr>
        <w:keepNext/>
        <w:jc w:val="center"/>
      </w:pPr>
      <w:r w:rsidRPr="00EA1425">
        <w:rPr>
          <w:noProof/>
        </w:rPr>
        <w:drawing>
          <wp:inline distT="0" distB="0" distL="0" distR="0">
            <wp:extent cx="5495925" cy="2628265"/>
            <wp:effectExtent l="19050" t="0" r="9525" b="635"/>
            <wp:docPr id="31" name="Graf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A1425" w:rsidRDefault="00EA1425" w:rsidP="00EA1425">
      <w:pPr>
        <w:pStyle w:val="Titulek"/>
        <w:jc w:val="both"/>
      </w:pPr>
      <w:bookmarkStart w:id="120" w:name="_Toc321066124"/>
      <w:r w:rsidRPr="00EA1425">
        <w:rPr>
          <w:i/>
        </w:rPr>
        <w:t xml:space="preserve">Graf č. </w:t>
      </w:r>
      <w:r w:rsidR="00BF52E5" w:rsidRPr="00EA1425">
        <w:rPr>
          <w:i/>
        </w:rPr>
        <w:fldChar w:fldCharType="begin"/>
      </w:r>
      <w:r w:rsidRPr="00EA1425">
        <w:rPr>
          <w:i/>
        </w:rPr>
        <w:instrText xml:space="preserve"> SEQ Graf_č. \* ARABIC </w:instrText>
      </w:r>
      <w:r w:rsidR="00BF52E5" w:rsidRPr="00EA1425">
        <w:rPr>
          <w:i/>
        </w:rPr>
        <w:fldChar w:fldCharType="separate"/>
      </w:r>
      <w:r w:rsidR="0042532C">
        <w:rPr>
          <w:i/>
          <w:noProof/>
        </w:rPr>
        <w:t>22</w:t>
      </w:r>
      <w:r w:rsidR="00BF52E5" w:rsidRPr="00EA1425">
        <w:rPr>
          <w:i/>
        </w:rPr>
        <w:fldChar w:fldCharType="end"/>
      </w:r>
      <w:r>
        <w:t>: R</w:t>
      </w:r>
      <w:r w:rsidRPr="00455D71">
        <w:t>ok 2011 - Absolventi se zdravotním postižením - muži, ženy</w:t>
      </w:r>
      <w:bookmarkEnd w:id="120"/>
    </w:p>
    <w:p w:rsidR="00EA1425" w:rsidRPr="001D70E4" w:rsidRDefault="00EA1425" w:rsidP="00EA1425">
      <w:r>
        <w:t>Z celkového počtu 26 absolventů se zdravotním postižením v tomto roce bylo 17 mužů a 9 žen.</w:t>
      </w:r>
    </w:p>
    <w:p w:rsidR="00EA1425" w:rsidRDefault="00EA1425" w:rsidP="00EA1425">
      <w:pPr>
        <w:keepNext/>
        <w:jc w:val="center"/>
      </w:pPr>
      <w:r w:rsidRPr="00EA1425">
        <w:rPr>
          <w:noProof/>
        </w:rPr>
        <w:lastRenderedPageBreak/>
        <w:drawing>
          <wp:inline distT="0" distB="0" distL="0" distR="0">
            <wp:extent cx="5505450" cy="2644775"/>
            <wp:effectExtent l="19050" t="0" r="19050" b="3175"/>
            <wp:docPr id="8" name="Graf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A1425" w:rsidRDefault="00EA1425" w:rsidP="00EA1425">
      <w:bookmarkStart w:id="121" w:name="_Toc321066125"/>
      <w:r w:rsidRPr="00EA1425">
        <w:rPr>
          <w:i/>
        </w:rPr>
        <w:t xml:space="preserve">Graf č. </w:t>
      </w:r>
      <w:r w:rsidR="00BF52E5" w:rsidRPr="00EA1425">
        <w:rPr>
          <w:i/>
        </w:rPr>
        <w:fldChar w:fldCharType="begin"/>
      </w:r>
      <w:r w:rsidRPr="00EA1425">
        <w:rPr>
          <w:i/>
        </w:rPr>
        <w:instrText xml:space="preserve"> SEQ Graf_č. \* ARABIC </w:instrText>
      </w:r>
      <w:r w:rsidR="00BF52E5" w:rsidRPr="00EA1425">
        <w:rPr>
          <w:i/>
        </w:rPr>
        <w:fldChar w:fldCharType="separate"/>
      </w:r>
      <w:r w:rsidR="0042532C">
        <w:rPr>
          <w:i/>
          <w:noProof/>
        </w:rPr>
        <w:t>23</w:t>
      </w:r>
      <w:r w:rsidR="00BF52E5" w:rsidRPr="00EA1425">
        <w:rPr>
          <w:i/>
        </w:rPr>
        <w:fldChar w:fldCharType="end"/>
      </w:r>
      <w:r>
        <w:t>: R</w:t>
      </w:r>
      <w:r w:rsidRPr="00455D71">
        <w:t>ok 2011 - Absolventi se zdravotním postižením ze speciálních škol, absolventi integrovaní v běžných školách</w:t>
      </w:r>
      <w:bookmarkEnd w:id="121"/>
    </w:p>
    <w:p w:rsidR="00EA1425" w:rsidRDefault="00EA1425" w:rsidP="00EA1425">
      <w:r>
        <w:t>Absolventů zařazených do běžných škol bylo evidováno 18 z toho 6 v Prostějově, 5 v Olomouci a Přerově a 1 absolvent v Zábřehu a ve Šternberku. Celkem 8 absolventů bylo ze speciálních škol - v Olomouci 4, ve Šternberku 2 absolventi a 1 v Přerově a Kojetíně.</w:t>
      </w:r>
    </w:p>
    <w:p w:rsidR="00EA1425" w:rsidRDefault="00EA1425" w:rsidP="00EA1425">
      <w:pPr>
        <w:keepNext/>
        <w:jc w:val="center"/>
      </w:pPr>
      <w:r w:rsidRPr="00EA1425">
        <w:rPr>
          <w:noProof/>
        </w:rPr>
        <w:drawing>
          <wp:inline distT="0" distB="0" distL="0" distR="0">
            <wp:extent cx="5524500" cy="2647950"/>
            <wp:effectExtent l="19050" t="0" r="19050" b="0"/>
            <wp:docPr id="33" name="Graf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A1425" w:rsidRDefault="00EA1425" w:rsidP="00EA1425">
      <w:pPr>
        <w:tabs>
          <w:tab w:val="left" w:pos="0"/>
        </w:tabs>
        <w:spacing w:line="480" w:lineRule="auto"/>
      </w:pPr>
      <w:bookmarkStart w:id="122" w:name="_Toc321066126"/>
      <w:r w:rsidRPr="00EA1425">
        <w:rPr>
          <w:i/>
        </w:rPr>
        <w:t xml:space="preserve">Graf č. </w:t>
      </w:r>
      <w:r w:rsidR="00BF52E5" w:rsidRPr="00EA1425">
        <w:rPr>
          <w:i/>
        </w:rPr>
        <w:fldChar w:fldCharType="begin"/>
      </w:r>
      <w:r w:rsidRPr="00EA1425">
        <w:rPr>
          <w:i/>
        </w:rPr>
        <w:instrText xml:space="preserve"> SEQ Graf_č. \* ARABIC </w:instrText>
      </w:r>
      <w:r w:rsidR="00BF52E5" w:rsidRPr="00EA1425">
        <w:rPr>
          <w:i/>
        </w:rPr>
        <w:fldChar w:fldCharType="separate"/>
      </w:r>
      <w:r w:rsidR="0042532C">
        <w:rPr>
          <w:i/>
          <w:noProof/>
        </w:rPr>
        <w:t>24</w:t>
      </w:r>
      <w:r w:rsidR="00BF52E5" w:rsidRPr="00EA1425">
        <w:rPr>
          <w:i/>
        </w:rPr>
        <w:fldChar w:fldCharType="end"/>
      </w:r>
      <w:r>
        <w:t>: R</w:t>
      </w:r>
      <w:r w:rsidRPr="00455D71">
        <w:t>ok 2011 - Stupeň  dosaženého vzdělání - základní, střední odborné, úplné střední odborné s</w:t>
      </w:r>
      <w:r>
        <w:t> </w:t>
      </w:r>
      <w:r w:rsidRPr="00455D71">
        <w:t>maturitou</w:t>
      </w:r>
      <w:bookmarkEnd w:id="122"/>
    </w:p>
    <w:p w:rsidR="00EA1425" w:rsidRDefault="00EA1425" w:rsidP="00EA1425">
      <w:r>
        <w:t>V roce 2011 dosáhlo nejvíce absolventů s postižením středního odborného vzdělání, celkem 11, z toho nejvíce v Olomouci 6. Základního vzdělání dosáhlo 8 absolventů a středního vzdělání s maturitou 7, z toho nejvíce v Přerově 4 absolventi.</w:t>
      </w:r>
    </w:p>
    <w:p w:rsidR="00EA1425" w:rsidRDefault="00EA1425" w:rsidP="00EA1425">
      <w:pPr>
        <w:keepNext/>
        <w:tabs>
          <w:tab w:val="left" w:pos="0"/>
        </w:tabs>
        <w:spacing w:line="480" w:lineRule="auto"/>
        <w:jc w:val="center"/>
      </w:pPr>
      <w:r w:rsidRPr="00EA1425">
        <w:rPr>
          <w:noProof/>
        </w:rPr>
        <w:lastRenderedPageBreak/>
        <w:drawing>
          <wp:inline distT="0" distB="0" distL="0" distR="0">
            <wp:extent cx="5524500" cy="2644775"/>
            <wp:effectExtent l="19050" t="0" r="19050" b="3175"/>
            <wp:docPr id="14"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B662D" w:rsidRDefault="00EA1425" w:rsidP="00FB662D">
      <w:bookmarkStart w:id="123" w:name="_Toc321066127"/>
      <w:r w:rsidRPr="00FB662D">
        <w:rPr>
          <w:i/>
        </w:rPr>
        <w:t xml:space="preserve">Graf č. </w:t>
      </w:r>
      <w:r w:rsidR="00BF52E5" w:rsidRPr="00FB662D">
        <w:rPr>
          <w:i/>
        </w:rPr>
        <w:fldChar w:fldCharType="begin"/>
      </w:r>
      <w:r w:rsidRPr="00FB662D">
        <w:rPr>
          <w:i/>
        </w:rPr>
        <w:instrText xml:space="preserve"> SEQ Graf_č. \* ARABIC </w:instrText>
      </w:r>
      <w:r w:rsidR="00BF52E5" w:rsidRPr="00FB662D">
        <w:rPr>
          <w:i/>
        </w:rPr>
        <w:fldChar w:fldCharType="separate"/>
      </w:r>
      <w:r w:rsidR="0042532C">
        <w:rPr>
          <w:i/>
          <w:noProof/>
        </w:rPr>
        <w:t>25</w:t>
      </w:r>
      <w:r w:rsidR="00BF52E5" w:rsidRPr="00FB662D">
        <w:rPr>
          <w:i/>
        </w:rPr>
        <w:fldChar w:fldCharType="end"/>
      </w:r>
      <w:r>
        <w:t>:</w:t>
      </w:r>
      <w:r w:rsidR="00FB662D">
        <w:t xml:space="preserve"> </w:t>
      </w:r>
      <w:r w:rsidR="00FB662D" w:rsidRPr="00FB662D">
        <w:t>Rok 2011 - Způsob ukončení evidence na úřadu práce - na vlastní žádost, nástupem do zaměstnání, mařením spolupráce s úřadem práce</w:t>
      </w:r>
      <w:bookmarkEnd w:id="123"/>
    </w:p>
    <w:p w:rsidR="00FB662D" w:rsidRDefault="00FB662D" w:rsidP="00FB662D">
      <w:r>
        <w:t xml:space="preserve">V tomto roce ukončili evidenci 4 absolventi na vlastní žádost, z toho 3 v Prostějově a 1 v Přerově, 2 nástupem do zaměstnání a 2 absolventi byli vyřazení pro maření spolupráce s úřadem práce. </w:t>
      </w:r>
    </w:p>
    <w:p w:rsidR="00FB662D" w:rsidRDefault="00FB662D" w:rsidP="00FB662D"/>
    <w:p w:rsidR="00FB662D" w:rsidRDefault="00FB662D" w:rsidP="00FB662D"/>
    <w:p w:rsidR="00FB662D" w:rsidRDefault="00FB662D" w:rsidP="00FB662D">
      <w:pPr>
        <w:pStyle w:val="Nadpis2"/>
      </w:pPr>
      <w:bookmarkStart w:id="124" w:name="_Toc321211814"/>
      <w:r>
        <w:t>Celkové porovnání</w:t>
      </w:r>
      <w:bookmarkEnd w:id="124"/>
    </w:p>
    <w:tbl>
      <w:tblPr>
        <w:tblW w:w="8757" w:type="dxa"/>
        <w:tblInd w:w="65" w:type="dxa"/>
        <w:tblCellMar>
          <w:left w:w="70" w:type="dxa"/>
          <w:right w:w="70" w:type="dxa"/>
        </w:tblCellMar>
        <w:tblLook w:val="04A0" w:firstRow="1" w:lastRow="0" w:firstColumn="1" w:lastColumn="0" w:noHBand="0" w:noVBand="1"/>
      </w:tblPr>
      <w:tblGrid>
        <w:gridCol w:w="1292"/>
        <w:gridCol w:w="809"/>
        <w:gridCol w:w="656"/>
        <w:gridCol w:w="600"/>
        <w:gridCol w:w="600"/>
        <w:gridCol w:w="600"/>
        <w:gridCol w:w="600"/>
        <w:gridCol w:w="600"/>
        <w:gridCol w:w="600"/>
        <w:gridCol w:w="600"/>
        <w:gridCol w:w="600"/>
        <w:gridCol w:w="600"/>
        <w:gridCol w:w="600"/>
      </w:tblGrid>
      <w:tr w:rsidR="00FB662D" w:rsidRPr="00FB662D" w:rsidTr="00FB662D">
        <w:trPr>
          <w:trHeight w:val="20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62D" w:rsidRPr="00FB662D" w:rsidRDefault="00FB662D" w:rsidP="00FB662D">
            <w:pPr>
              <w:spacing w:after="0" w:line="240" w:lineRule="auto"/>
              <w:jc w:val="center"/>
              <w:rPr>
                <w:rFonts w:ascii="France" w:hAnsi="France"/>
                <w:b/>
                <w:bCs/>
                <w:color w:val="000000"/>
                <w:sz w:val="40"/>
                <w:szCs w:val="40"/>
              </w:rPr>
            </w:pPr>
            <w:r w:rsidRPr="00FB662D">
              <w:rPr>
                <w:rFonts w:ascii="France" w:hAnsi="France"/>
                <w:b/>
                <w:bCs/>
                <w:color w:val="000000"/>
                <w:sz w:val="40"/>
                <w:szCs w:val="40"/>
              </w:rPr>
              <w:t> </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FB662D" w:rsidRPr="00FB662D" w:rsidRDefault="00FB662D" w:rsidP="00FB662D">
            <w:pPr>
              <w:spacing w:after="0" w:line="240" w:lineRule="auto"/>
              <w:jc w:val="center"/>
              <w:rPr>
                <w:rFonts w:ascii="France" w:hAnsi="France"/>
                <w:b/>
                <w:bCs/>
                <w:color w:val="000000"/>
              </w:rPr>
            </w:pPr>
            <w:r w:rsidRPr="00FB662D">
              <w:rPr>
                <w:rFonts w:ascii="France" w:hAnsi="France"/>
                <w:b/>
                <w:bCs/>
                <w:color w:val="000000"/>
              </w:rPr>
              <w:t>Absolventi</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FB662D" w:rsidRPr="00FB662D" w:rsidRDefault="00FB662D" w:rsidP="00FB662D">
            <w:pPr>
              <w:spacing w:after="0" w:line="240" w:lineRule="auto"/>
              <w:jc w:val="center"/>
              <w:rPr>
                <w:rFonts w:ascii="France" w:hAnsi="France"/>
                <w:b/>
                <w:bCs/>
                <w:color w:val="000000"/>
              </w:rPr>
            </w:pPr>
            <w:r w:rsidRPr="00FB662D">
              <w:rPr>
                <w:rFonts w:ascii="France" w:hAnsi="France"/>
                <w:b/>
                <w:bCs/>
                <w:color w:val="000000"/>
              </w:rPr>
              <w:t>Absolventi s postižením</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FB662D" w:rsidRPr="00FB662D" w:rsidRDefault="00FB662D" w:rsidP="00FB662D">
            <w:pPr>
              <w:spacing w:after="0" w:line="240" w:lineRule="auto"/>
              <w:jc w:val="center"/>
              <w:rPr>
                <w:rFonts w:ascii="France" w:hAnsi="France"/>
                <w:b/>
                <w:bCs/>
                <w:color w:val="000000"/>
              </w:rPr>
            </w:pPr>
            <w:r w:rsidRPr="00FB662D">
              <w:rPr>
                <w:rFonts w:ascii="France" w:hAnsi="France"/>
                <w:b/>
                <w:bCs/>
                <w:color w:val="000000"/>
              </w:rPr>
              <w:t>Muži</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FB662D" w:rsidRPr="00FB662D" w:rsidRDefault="00FB662D" w:rsidP="00FB662D">
            <w:pPr>
              <w:spacing w:after="0" w:line="240" w:lineRule="auto"/>
              <w:jc w:val="center"/>
              <w:rPr>
                <w:rFonts w:ascii="France" w:hAnsi="France"/>
                <w:b/>
                <w:bCs/>
                <w:color w:val="000000"/>
              </w:rPr>
            </w:pPr>
            <w:r w:rsidRPr="00FB662D">
              <w:rPr>
                <w:rFonts w:ascii="France" w:hAnsi="France"/>
                <w:b/>
                <w:bCs/>
                <w:color w:val="000000"/>
              </w:rPr>
              <w:t>Ženy</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FB662D" w:rsidRPr="00FB662D" w:rsidRDefault="00FB662D" w:rsidP="00FB662D">
            <w:pPr>
              <w:spacing w:after="0" w:line="240" w:lineRule="auto"/>
              <w:jc w:val="center"/>
              <w:rPr>
                <w:rFonts w:ascii="France" w:hAnsi="France"/>
                <w:b/>
                <w:bCs/>
                <w:color w:val="000000"/>
              </w:rPr>
            </w:pPr>
            <w:r w:rsidRPr="00FB662D">
              <w:rPr>
                <w:rFonts w:ascii="France" w:hAnsi="France"/>
                <w:b/>
                <w:bCs/>
                <w:color w:val="000000"/>
              </w:rPr>
              <w:t>Speciální škola</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FB662D" w:rsidRPr="00FB662D" w:rsidRDefault="00FB662D" w:rsidP="00FB662D">
            <w:pPr>
              <w:spacing w:after="0" w:line="240" w:lineRule="auto"/>
              <w:jc w:val="center"/>
              <w:rPr>
                <w:rFonts w:ascii="France" w:hAnsi="France"/>
                <w:b/>
                <w:bCs/>
                <w:color w:val="000000"/>
              </w:rPr>
            </w:pPr>
            <w:r w:rsidRPr="00FB662D">
              <w:rPr>
                <w:rFonts w:ascii="France" w:hAnsi="France"/>
                <w:b/>
                <w:bCs/>
                <w:color w:val="000000"/>
              </w:rPr>
              <w:t>Integrovaná</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FB662D" w:rsidRPr="00FB662D" w:rsidRDefault="00FB662D" w:rsidP="00FB662D">
            <w:pPr>
              <w:spacing w:after="0" w:line="240" w:lineRule="auto"/>
              <w:jc w:val="center"/>
              <w:rPr>
                <w:rFonts w:ascii="France" w:hAnsi="France"/>
                <w:b/>
                <w:bCs/>
                <w:color w:val="000000"/>
              </w:rPr>
            </w:pPr>
            <w:r w:rsidRPr="00FB662D">
              <w:rPr>
                <w:rFonts w:ascii="France" w:hAnsi="France"/>
                <w:b/>
                <w:bCs/>
                <w:color w:val="000000"/>
              </w:rPr>
              <w:t>Základní vzdělání</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FB662D" w:rsidRPr="00FB662D" w:rsidRDefault="00FB662D" w:rsidP="00FB662D">
            <w:pPr>
              <w:spacing w:after="0" w:line="240" w:lineRule="auto"/>
              <w:jc w:val="center"/>
              <w:rPr>
                <w:rFonts w:ascii="France" w:hAnsi="France"/>
                <w:b/>
                <w:bCs/>
                <w:color w:val="000000"/>
              </w:rPr>
            </w:pPr>
            <w:r w:rsidRPr="00FB662D">
              <w:rPr>
                <w:rFonts w:ascii="France" w:hAnsi="France"/>
                <w:b/>
                <w:bCs/>
                <w:color w:val="000000"/>
              </w:rPr>
              <w:t>Střední odborné vzdělání</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FB662D" w:rsidRPr="00FB662D" w:rsidRDefault="00FB662D" w:rsidP="00FB662D">
            <w:pPr>
              <w:spacing w:after="0" w:line="240" w:lineRule="auto"/>
              <w:jc w:val="center"/>
              <w:rPr>
                <w:rFonts w:ascii="France" w:hAnsi="France"/>
                <w:b/>
                <w:bCs/>
                <w:color w:val="000000"/>
              </w:rPr>
            </w:pPr>
            <w:r w:rsidRPr="00FB662D">
              <w:rPr>
                <w:rFonts w:ascii="France" w:hAnsi="France"/>
                <w:b/>
                <w:bCs/>
                <w:color w:val="000000"/>
              </w:rPr>
              <w:t>ÚSO s maturitou</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FB662D" w:rsidRPr="00FB662D" w:rsidRDefault="00FB662D" w:rsidP="00FB662D">
            <w:pPr>
              <w:spacing w:after="0" w:line="240" w:lineRule="auto"/>
              <w:jc w:val="center"/>
              <w:rPr>
                <w:rFonts w:ascii="France" w:hAnsi="France"/>
                <w:b/>
                <w:bCs/>
                <w:color w:val="000000"/>
              </w:rPr>
            </w:pPr>
            <w:r w:rsidRPr="00FB662D">
              <w:rPr>
                <w:rFonts w:ascii="France" w:hAnsi="France"/>
                <w:b/>
                <w:bCs/>
                <w:color w:val="000000"/>
              </w:rPr>
              <w:t>Nástup do zaměstnání</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FB662D" w:rsidRPr="00FB662D" w:rsidRDefault="00FB662D" w:rsidP="00FB662D">
            <w:pPr>
              <w:spacing w:after="0" w:line="240" w:lineRule="auto"/>
              <w:jc w:val="center"/>
              <w:rPr>
                <w:rFonts w:ascii="France" w:hAnsi="France"/>
                <w:b/>
                <w:bCs/>
                <w:color w:val="000000"/>
              </w:rPr>
            </w:pPr>
            <w:r w:rsidRPr="00FB662D">
              <w:rPr>
                <w:rFonts w:ascii="France" w:hAnsi="France"/>
                <w:b/>
                <w:bCs/>
                <w:color w:val="000000"/>
              </w:rPr>
              <w:t>Vlastní žádost o vyřazení</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FB662D" w:rsidRPr="00FB662D" w:rsidRDefault="00FB662D" w:rsidP="00FB662D">
            <w:pPr>
              <w:spacing w:after="0" w:line="240" w:lineRule="auto"/>
              <w:jc w:val="center"/>
              <w:rPr>
                <w:rFonts w:ascii="France" w:hAnsi="France"/>
                <w:b/>
                <w:bCs/>
                <w:color w:val="000000"/>
              </w:rPr>
            </w:pPr>
            <w:r w:rsidRPr="00FB662D">
              <w:rPr>
                <w:rFonts w:ascii="France" w:hAnsi="France"/>
                <w:b/>
                <w:bCs/>
                <w:color w:val="000000"/>
              </w:rPr>
              <w:t>Nespolupráce s ÚP</w:t>
            </w:r>
          </w:p>
        </w:tc>
      </w:tr>
      <w:tr w:rsidR="00FB662D" w:rsidRPr="00FB662D" w:rsidTr="00FB662D">
        <w:trPr>
          <w:trHeight w:val="32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b/>
                <w:bCs/>
                <w:color w:val="000000"/>
              </w:rPr>
            </w:pPr>
            <w:r w:rsidRPr="00FB662D">
              <w:rPr>
                <w:rFonts w:ascii="France" w:hAnsi="France"/>
                <w:b/>
                <w:bCs/>
                <w:color w:val="000000"/>
              </w:rPr>
              <w:t>2007</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895</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14</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11</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8</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2</w:t>
            </w:r>
          </w:p>
        </w:tc>
      </w:tr>
      <w:tr w:rsidR="00FB662D" w:rsidRPr="00FB662D" w:rsidTr="00FB662D">
        <w:trPr>
          <w:trHeight w:val="32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b/>
                <w:bCs/>
                <w:color w:val="000000"/>
              </w:rPr>
            </w:pPr>
            <w:r w:rsidRPr="00FB662D">
              <w:rPr>
                <w:rFonts w:ascii="France" w:hAnsi="France"/>
                <w:b/>
                <w:bCs/>
                <w:color w:val="000000"/>
              </w:rPr>
              <w:t>2008</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986</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21</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14</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8</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11</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8</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2</w:t>
            </w:r>
          </w:p>
        </w:tc>
      </w:tr>
      <w:tr w:rsidR="00FB662D" w:rsidRPr="00FB662D" w:rsidTr="00FB662D">
        <w:trPr>
          <w:trHeight w:val="32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b/>
                <w:bCs/>
                <w:color w:val="000000"/>
              </w:rPr>
            </w:pPr>
            <w:r w:rsidRPr="00FB662D">
              <w:rPr>
                <w:rFonts w:ascii="France" w:hAnsi="France"/>
                <w:b/>
                <w:bCs/>
                <w:color w:val="000000"/>
              </w:rPr>
              <w:t>2009</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1448</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22</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14</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8</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19</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11</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2</w:t>
            </w:r>
          </w:p>
        </w:tc>
      </w:tr>
      <w:tr w:rsidR="00FB662D" w:rsidRPr="00FB662D" w:rsidTr="00FB662D">
        <w:trPr>
          <w:trHeight w:val="32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b/>
                <w:bCs/>
                <w:color w:val="000000"/>
              </w:rPr>
            </w:pPr>
            <w:r w:rsidRPr="00FB662D">
              <w:rPr>
                <w:rFonts w:ascii="France" w:hAnsi="France"/>
                <w:b/>
                <w:bCs/>
                <w:color w:val="000000"/>
              </w:rPr>
              <w:t>2010</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1960</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30</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19</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11</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8</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22</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9</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4</w:t>
            </w:r>
          </w:p>
        </w:tc>
      </w:tr>
      <w:tr w:rsidR="00FB662D" w:rsidRPr="00FB662D" w:rsidTr="00FB662D">
        <w:trPr>
          <w:trHeight w:val="33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b/>
                <w:bCs/>
                <w:color w:val="000000"/>
              </w:rPr>
            </w:pPr>
            <w:r w:rsidRPr="00FB662D">
              <w:rPr>
                <w:rFonts w:ascii="France" w:hAnsi="France"/>
                <w:b/>
                <w:bCs/>
                <w:color w:val="000000"/>
              </w:rPr>
              <w:t>2011</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3250</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26</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17</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9</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8</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18</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8</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11</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2</w:t>
            </w:r>
          </w:p>
        </w:tc>
      </w:tr>
      <w:tr w:rsidR="00FB662D" w:rsidRPr="00FB662D" w:rsidTr="00FB662D">
        <w:trPr>
          <w:trHeight w:val="33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b/>
                <w:bCs/>
                <w:color w:val="000000"/>
              </w:rPr>
            </w:pPr>
            <w:r w:rsidRPr="00FB662D">
              <w:rPr>
                <w:rFonts w:ascii="France" w:hAnsi="France"/>
                <w:b/>
                <w:bCs/>
                <w:color w:val="000000"/>
              </w:rPr>
              <w:t>Celkem</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8538</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113</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71</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42</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28</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85</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25</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48</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40</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22</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spacing w:after="0" w:line="240" w:lineRule="auto"/>
              <w:jc w:val="center"/>
              <w:rPr>
                <w:rFonts w:ascii="France" w:hAnsi="France"/>
                <w:color w:val="000000"/>
                <w:sz w:val="22"/>
                <w:szCs w:val="22"/>
              </w:rPr>
            </w:pPr>
            <w:r w:rsidRPr="00FB662D">
              <w:rPr>
                <w:rFonts w:ascii="France" w:hAnsi="France"/>
                <w:color w:val="000000"/>
                <w:sz w:val="22"/>
                <w:szCs w:val="22"/>
              </w:rPr>
              <w:t>23</w:t>
            </w:r>
          </w:p>
        </w:tc>
        <w:tc>
          <w:tcPr>
            <w:tcW w:w="0" w:type="auto"/>
            <w:tcBorders>
              <w:top w:val="nil"/>
              <w:left w:val="nil"/>
              <w:bottom w:val="single" w:sz="4" w:space="0" w:color="auto"/>
              <w:right w:val="single" w:sz="4" w:space="0" w:color="auto"/>
            </w:tcBorders>
            <w:shd w:val="clear" w:color="auto" w:fill="auto"/>
            <w:noWrap/>
            <w:vAlign w:val="bottom"/>
            <w:hideMark/>
          </w:tcPr>
          <w:p w:rsidR="00FB662D" w:rsidRPr="00FB662D" w:rsidRDefault="00FB662D" w:rsidP="00FB662D">
            <w:pPr>
              <w:keepNext/>
              <w:spacing w:after="0" w:line="240" w:lineRule="auto"/>
              <w:jc w:val="center"/>
              <w:rPr>
                <w:rFonts w:ascii="France" w:hAnsi="France"/>
                <w:color w:val="000000"/>
                <w:sz w:val="22"/>
                <w:szCs w:val="22"/>
              </w:rPr>
            </w:pPr>
            <w:r w:rsidRPr="00FB662D">
              <w:rPr>
                <w:rFonts w:ascii="France" w:hAnsi="France"/>
                <w:color w:val="000000"/>
                <w:sz w:val="22"/>
                <w:szCs w:val="22"/>
              </w:rPr>
              <w:t>12</w:t>
            </w:r>
          </w:p>
        </w:tc>
      </w:tr>
    </w:tbl>
    <w:p w:rsidR="00FB662D" w:rsidRDefault="00FB662D" w:rsidP="00FB662D">
      <w:pPr>
        <w:pStyle w:val="Titulek"/>
      </w:pPr>
      <w:bookmarkStart w:id="125" w:name="_Toc321066159"/>
      <w:r>
        <w:t xml:space="preserve">Tabulka č. </w:t>
      </w:r>
      <w:r w:rsidR="00EA748F">
        <w:fldChar w:fldCharType="begin"/>
      </w:r>
      <w:r w:rsidR="00EA748F">
        <w:instrText xml:space="preserve"> SEQ Tabulka_č. \* ARABIC </w:instrText>
      </w:r>
      <w:r w:rsidR="00EA748F">
        <w:fldChar w:fldCharType="separate"/>
      </w:r>
      <w:r w:rsidR="0042532C">
        <w:rPr>
          <w:noProof/>
        </w:rPr>
        <w:t>7</w:t>
      </w:r>
      <w:r w:rsidR="00EA748F">
        <w:rPr>
          <w:noProof/>
        </w:rPr>
        <w:fldChar w:fldCharType="end"/>
      </w:r>
      <w:r>
        <w:t xml:space="preserve">: </w:t>
      </w:r>
      <w:r w:rsidRPr="00F963F1">
        <w:t>Porovnání roků 2007, 2008, 2009, 2010 a 2011</w:t>
      </w:r>
      <w:bookmarkEnd w:id="125"/>
    </w:p>
    <w:p w:rsidR="00FB662D" w:rsidRDefault="00FB662D" w:rsidP="00FB662D">
      <w:pPr>
        <w:keepNext/>
        <w:jc w:val="center"/>
      </w:pPr>
      <w:r w:rsidRPr="00FB662D">
        <w:rPr>
          <w:noProof/>
        </w:rPr>
        <w:lastRenderedPageBreak/>
        <w:drawing>
          <wp:inline distT="0" distB="0" distL="0" distR="0">
            <wp:extent cx="5467350" cy="2760980"/>
            <wp:effectExtent l="19050" t="0" r="19050" b="1270"/>
            <wp:docPr id="35" name="Graf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FB662D" w:rsidRPr="00FB662D" w:rsidRDefault="00FB662D" w:rsidP="00FB662D">
      <w:bookmarkStart w:id="126" w:name="_Toc321066128"/>
      <w:r w:rsidRPr="00FB662D">
        <w:rPr>
          <w:i/>
        </w:rPr>
        <w:t xml:space="preserve">Graf č. </w:t>
      </w:r>
      <w:r w:rsidR="00BF52E5" w:rsidRPr="00FB662D">
        <w:rPr>
          <w:i/>
        </w:rPr>
        <w:fldChar w:fldCharType="begin"/>
      </w:r>
      <w:r w:rsidRPr="00FB662D">
        <w:rPr>
          <w:i/>
        </w:rPr>
        <w:instrText xml:space="preserve"> SEQ Graf_č. \* ARABIC </w:instrText>
      </w:r>
      <w:r w:rsidR="00BF52E5" w:rsidRPr="00FB662D">
        <w:rPr>
          <w:i/>
        </w:rPr>
        <w:fldChar w:fldCharType="separate"/>
      </w:r>
      <w:r w:rsidR="0042532C">
        <w:rPr>
          <w:i/>
          <w:noProof/>
        </w:rPr>
        <w:t>26</w:t>
      </w:r>
      <w:r w:rsidR="00BF52E5" w:rsidRPr="00FB662D">
        <w:rPr>
          <w:i/>
        </w:rPr>
        <w:fldChar w:fldCharType="end"/>
      </w:r>
      <w:r>
        <w:t xml:space="preserve">: </w:t>
      </w:r>
      <w:r w:rsidRPr="00B14279">
        <w:t>Porovnání roků 2007 až 2011 - Absolventi, absolventi se zdravotním postižením</w:t>
      </w:r>
      <w:bookmarkEnd w:id="126"/>
    </w:p>
    <w:p w:rsidR="00FB662D" w:rsidRDefault="00FB662D" w:rsidP="00FB662D">
      <w:r>
        <w:t>V roce 2007 bylo zaevidováno 895 absolventů a 14 absolventů se zdravotním postižením.</w:t>
      </w:r>
    </w:p>
    <w:p w:rsidR="00FB662D" w:rsidRDefault="00FB662D" w:rsidP="00FB662D">
      <w:r>
        <w:t xml:space="preserve">V roce 2008 bylo zaevidováno 986 absolventů a 21 absolventů se zdravotním postižením. </w:t>
      </w:r>
    </w:p>
    <w:p w:rsidR="00FB662D" w:rsidRDefault="00FB662D" w:rsidP="00FB662D">
      <w:r>
        <w:t>V roce 2009 bylo zaevidováno 1448 absolventů a 22 absolventů se zdravotním postižením.</w:t>
      </w:r>
    </w:p>
    <w:p w:rsidR="00FB662D" w:rsidRDefault="00FB662D" w:rsidP="00FB662D">
      <w:r>
        <w:t>V roce 2010 bylo zaevidováno 1960 absolventů a 30 absolventům se zdravotním postižením.</w:t>
      </w:r>
    </w:p>
    <w:p w:rsidR="00FB662D" w:rsidRPr="00D53213" w:rsidRDefault="00FB662D" w:rsidP="00FB662D">
      <w:r>
        <w:t>V roce 2011 bylo zaevidováno 3250 absolventů a 26 se zdravotním se zdravotním postižením.</w:t>
      </w:r>
    </w:p>
    <w:p w:rsidR="00FB662D" w:rsidRDefault="00FB662D" w:rsidP="00FB662D">
      <w:pPr>
        <w:keepNext/>
        <w:jc w:val="center"/>
      </w:pPr>
      <w:r w:rsidRPr="00FB662D">
        <w:rPr>
          <w:noProof/>
        </w:rPr>
        <w:lastRenderedPageBreak/>
        <w:drawing>
          <wp:inline distT="0" distB="0" distL="0" distR="0">
            <wp:extent cx="5505450" cy="2625090"/>
            <wp:effectExtent l="19050" t="0" r="19050" b="3810"/>
            <wp:docPr id="36" name="Graf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FB662D" w:rsidRDefault="00FB662D" w:rsidP="00FB662D">
      <w:bookmarkStart w:id="127" w:name="_Toc321066129"/>
      <w:r w:rsidRPr="00FB662D">
        <w:rPr>
          <w:i/>
        </w:rPr>
        <w:t xml:space="preserve">Graf č. </w:t>
      </w:r>
      <w:r w:rsidR="00BF52E5" w:rsidRPr="00FB662D">
        <w:rPr>
          <w:i/>
        </w:rPr>
        <w:fldChar w:fldCharType="begin"/>
      </w:r>
      <w:r w:rsidRPr="00FB662D">
        <w:rPr>
          <w:i/>
        </w:rPr>
        <w:instrText xml:space="preserve"> SEQ Graf_č. \* ARABIC </w:instrText>
      </w:r>
      <w:r w:rsidR="00BF52E5" w:rsidRPr="00FB662D">
        <w:rPr>
          <w:i/>
        </w:rPr>
        <w:fldChar w:fldCharType="separate"/>
      </w:r>
      <w:r w:rsidR="0042532C">
        <w:rPr>
          <w:i/>
          <w:noProof/>
        </w:rPr>
        <w:t>27</w:t>
      </w:r>
      <w:r w:rsidR="00BF52E5" w:rsidRPr="00FB662D">
        <w:rPr>
          <w:i/>
        </w:rPr>
        <w:fldChar w:fldCharType="end"/>
      </w:r>
      <w:r>
        <w:t xml:space="preserve">: </w:t>
      </w:r>
      <w:r w:rsidRPr="00B14279">
        <w:t>Porovnávání roků 2007 až 2011 - Absolventi se zdravotním postižením- muži, ženy</w:t>
      </w:r>
      <w:bookmarkEnd w:id="127"/>
    </w:p>
    <w:p w:rsidR="00FB662D" w:rsidRPr="008F7716" w:rsidRDefault="00FB662D" w:rsidP="00FB662D">
      <w:r>
        <w:t>V roce 2007 bylo evidováno celkem 14 absolventů se zdravotním postižením, z toho 7 mužů a 7 žen, v roce 2008 celkem 23, z toho 14 mužů a 7 žen, v roce 2009 celkem 22 absolventů, z toho 14 mužů a 8 žen, v roce 2010 celkem 30, z toho 19 mužů a 11 žen a v roce 2011 se zaevidovalo celkem 26 absolventů, z toho 17 mužů a 9 žen.</w:t>
      </w:r>
    </w:p>
    <w:p w:rsidR="00FB662D" w:rsidRDefault="00FB662D" w:rsidP="00FB662D">
      <w:pPr>
        <w:keepNext/>
        <w:jc w:val="center"/>
      </w:pPr>
      <w:r w:rsidRPr="00FB662D">
        <w:rPr>
          <w:noProof/>
        </w:rPr>
        <w:drawing>
          <wp:inline distT="0" distB="0" distL="0" distR="0">
            <wp:extent cx="5524500" cy="2628900"/>
            <wp:effectExtent l="19050" t="0" r="19050" b="0"/>
            <wp:docPr id="18" name="Graf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FB662D" w:rsidRDefault="00FB662D" w:rsidP="00FB662D">
      <w:bookmarkStart w:id="128" w:name="_Toc321066130"/>
      <w:r w:rsidRPr="00FB662D">
        <w:rPr>
          <w:i/>
        </w:rPr>
        <w:t xml:space="preserve">Graf č. </w:t>
      </w:r>
      <w:r w:rsidR="00BF52E5" w:rsidRPr="00FB662D">
        <w:rPr>
          <w:i/>
        </w:rPr>
        <w:fldChar w:fldCharType="begin"/>
      </w:r>
      <w:r w:rsidRPr="00FB662D">
        <w:rPr>
          <w:i/>
        </w:rPr>
        <w:instrText xml:space="preserve"> SEQ Graf_č. \* ARABIC </w:instrText>
      </w:r>
      <w:r w:rsidR="00BF52E5" w:rsidRPr="00FB662D">
        <w:rPr>
          <w:i/>
        </w:rPr>
        <w:fldChar w:fldCharType="separate"/>
      </w:r>
      <w:r w:rsidR="0042532C">
        <w:rPr>
          <w:i/>
          <w:noProof/>
        </w:rPr>
        <w:t>28</w:t>
      </w:r>
      <w:r w:rsidR="00BF52E5" w:rsidRPr="00FB662D">
        <w:rPr>
          <w:i/>
        </w:rPr>
        <w:fldChar w:fldCharType="end"/>
      </w:r>
      <w:r w:rsidRPr="00FB662D">
        <w:t>: Porovnávání roků 2007 až 2011 - Absolventi se zdravotním postižením ze speciálních škol, absolventi integrovaní v běžných školách</w:t>
      </w:r>
      <w:bookmarkEnd w:id="128"/>
    </w:p>
    <w:p w:rsidR="00FB662D" w:rsidRDefault="00FB662D" w:rsidP="00FB662D">
      <w:r>
        <w:t xml:space="preserve">V roce 2007 bylo evidováno celkem 14 absolventů se zdravotním postižením, z toho 3 absolventi ze speciálních škol a 11 absolventů bylo integrováno do běžných škol. V roce 2008 celkem 21, z toho 6 ze speciálních škol a 15 integrovaných, v roce 2009 celkem 22, </w:t>
      </w:r>
      <w:r>
        <w:lastRenderedPageBreak/>
        <w:t>z toho 3 ze speciálních škol a 19 integrovaných. V roce 2010 celkem 30, z toho 8 ze speciálních škol a 22 integrovaných a v roce 2011 bylo evidováno celkem 26 absolventů, a z toho 8 ze středních škol a 18 absolventů bylo integrováno v běžných školách.</w:t>
      </w:r>
    </w:p>
    <w:p w:rsidR="00F35C14" w:rsidRDefault="00F35C14" w:rsidP="00FB662D"/>
    <w:p w:rsidR="00F35C14" w:rsidRDefault="00FB662D" w:rsidP="00F35C14">
      <w:pPr>
        <w:keepNext/>
        <w:jc w:val="center"/>
      </w:pPr>
      <w:r w:rsidRPr="00FB662D">
        <w:rPr>
          <w:noProof/>
        </w:rPr>
        <w:drawing>
          <wp:inline distT="0" distB="0" distL="0" distR="0">
            <wp:extent cx="5534025" cy="2638425"/>
            <wp:effectExtent l="19050" t="0" r="9525" b="0"/>
            <wp:docPr id="38" name="Graf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F35C14" w:rsidRDefault="00F35C14" w:rsidP="00F35C14">
      <w:bookmarkStart w:id="129" w:name="_Toc321066131"/>
      <w:r w:rsidRPr="00F35C14">
        <w:rPr>
          <w:i/>
        </w:rPr>
        <w:t xml:space="preserve">Graf č. </w:t>
      </w:r>
      <w:r w:rsidR="00BF52E5" w:rsidRPr="00F35C14">
        <w:rPr>
          <w:i/>
        </w:rPr>
        <w:fldChar w:fldCharType="begin"/>
      </w:r>
      <w:r w:rsidRPr="00F35C14">
        <w:rPr>
          <w:i/>
        </w:rPr>
        <w:instrText xml:space="preserve"> SEQ Graf_č. \* ARABIC </w:instrText>
      </w:r>
      <w:r w:rsidR="00BF52E5" w:rsidRPr="00F35C14">
        <w:rPr>
          <w:i/>
        </w:rPr>
        <w:fldChar w:fldCharType="separate"/>
      </w:r>
      <w:r w:rsidR="0042532C">
        <w:rPr>
          <w:i/>
          <w:noProof/>
        </w:rPr>
        <w:t>29</w:t>
      </w:r>
      <w:r w:rsidR="00BF52E5" w:rsidRPr="00F35C14">
        <w:rPr>
          <w:i/>
        </w:rPr>
        <w:fldChar w:fldCharType="end"/>
      </w:r>
      <w:r>
        <w:t xml:space="preserve">: </w:t>
      </w:r>
      <w:r w:rsidRPr="00F35C14">
        <w:t>Porovnávání roků 2007 až 2011 - Stupeň dosaženého vzdělání - základní,střední odborné, úplné střední odborné s</w:t>
      </w:r>
      <w:r>
        <w:t> </w:t>
      </w:r>
      <w:r w:rsidRPr="00F35C14">
        <w:t>maturitou</w:t>
      </w:r>
      <w:bookmarkEnd w:id="129"/>
    </w:p>
    <w:p w:rsidR="00F35C14" w:rsidRDefault="00F35C14" w:rsidP="00F35C14">
      <w:r>
        <w:t>V roce 2007 byli evidováni 4 absolventi se základním vzděláním, 8 se středním odborným vzděláním a 2 ÚSO s maturitou. V roce 2008 2 absolventi se základním vzděláním, 8 se středním vzděláním a 11 ÚSO s maturitou, v roce 2009 6 absolventů se základním vzděláním, 11 se středním odborným vzděláním a 5 ÚSO s maturitou. V roce 2009 5 absolventů se základním vzděláním, 10 se středním odborným vzděláním a 15 ÚSO s maturitou a v roce 2011 bylo zaevidováno 8 absolventů se základním vzděláním, 11 se středním odborným vzděláním a 7 ÚSO s maturitou.</w:t>
      </w:r>
    </w:p>
    <w:p w:rsidR="00F35C14" w:rsidRDefault="00F35C14" w:rsidP="00F35C14">
      <w:pPr>
        <w:keepNext/>
        <w:jc w:val="center"/>
      </w:pPr>
      <w:r w:rsidRPr="00F35C14">
        <w:rPr>
          <w:noProof/>
        </w:rPr>
        <w:lastRenderedPageBreak/>
        <w:drawing>
          <wp:inline distT="0" distB="0" distL="0" distR="0">
            <wp:extent cx="5543550" cy="2644775"/>
            <wp:effectExtent l="19050" t="0" r="19050" b="3175"/>
            <wp:docPr id="39" name="Graf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F35C14" w:rsidRPr="00B86C7F" w:rsidRDefault="00F35C14" w:rsidP="00F35C14">
      <w:bookmarkStart w:id="130" w:name="_Toc321066132"/>
      <w:r w:rsidRPr="00F35C14">
        <w:rPr>
          <w:i/>
        </w:rPr>
        <w:t xml:space="preserve">Graf č. </w:t>
      </w:r>
      <w:r w:rsidR="00BF52E5" w:rsidRPr="00F35C14">
        <w:rPr>
          <w:i/>
        </w:rPr>
        <w:fldChar w:fldCharType="begin"/>
      </w:r>
      <w:r w:rsidRPr="00F35C14">
        <w:rPr>
          <w:i/>
        </w:rPr>
        <w:instrText xml:space="preserve"> SEQ Graf_č. \* ARABIC </w:instrText>
      </w:r>
      <w:r w:rsidR="00BF52E5" w:rsidRPr="00F35C14">
        <w:rPr>
          <w:i/>
        </w:rPr>
        <w:fldChar w:fldCharType="separate"/>
      </w:r>
      <w:r w:rsidR="0042532C">
        <w:rPr>
          <w:i/>
          <w:noProof/>
        </w:rPr>
        <w:t>30</w:t>
      </w:r>
      <w:r w:rsidR="00BF52E5" w:rsidRPr="00F35C14">
        <w:rPr>
          <w:i/>
        </w:rPr>
        <w:fldChar w:fldCharType="end"/>
      </w:r>
      <w:r>
        <w:t xml:space="preserve">: </w:t>
      </w:r>
      <w:r w:rsidRPr="00B86C7F">
        <w:t>Porovnání roků 2007 až 2011 - Způsob ukončení evidence na úřadu práce - na vlastní žádost, nástupem do zaměstnání, mařením spolupráce s úřadem práce</w:t>
      </w:r>
      <w:bookmarkEnd w:id="130"/>
    </w:p>
    <w:p w:rsidR="00F35C14" w:rsidRPr="00F35C14" w:rsidRDefault="00F35C14" w:rsidP="00F35C14">
      <w:pPr>
        <w:pStyle w:val="Titulek"/>
      </w:pPr>
    </w:p>
    <w:p w:rsidR="00F35C14" w:rsidRDefault="00F35C14" w:rsidP="00F35C14">
      <w:r>
        <w:t>V roce 2007 ukončili evidenci 4 absolventi nástupem do zaměstnání, 2 na vlastní žádost o vyřazení a 2 pro nespolupráci s úřadem práce. V roce 2008 4 absolventi nástupem do zaměstnání, 8 absolventů na vlastní žádost a 2 absolventi pro nespolupráci. V roce 2009 3 absolventi nástupem do zaměstnání, 4 absolventi na vlastní žádost a 2 absolventi pro nespolupráci. V roce 2010 9 absolventů nástupem do zaměstnání, 5 absolventů na vlastní žádost a 4 absolventi pro nespolupráci. V roce 2011 2 absolventi nástupem do zaměstnání, 4 absolventů na vlastní žádost a 2 absolventi pro nespolupráci s úřadem práce.</w:t>
      </w:r>
    </w:p>
    <w:p w:rsidR="00F35C14" w:rsidRDefault="00F35C14" w:rsidP="00F35C14">
      <w:pPr>
        <w:pStyle w:val="Nadpis1"/>
      </w:pPr>
      <w:bookmarkStart w:id="131" w:name="_Toc321211815"/>
      <w:r>
        <w:lastRenderedPageBreak/>
        <w:t>Shrnutí údajů výzkumné části</w:t>
      </w:r>
      <w:bookmarkEnd w:id="131"/>
    </w:p>
    <w:p w:rsidR="00F35C14" w:rsidRPr="00A709EF" w:rsidRDefault="00F35C14" w:rsidP="00F35C14">
      <w:r w:rsidRPr="00A709EF">
        <w:t xml:space="preserve">Ve výzkumné </w:t>
      </w:r>
      <w:r>
        <w:t>části práce</w:t>
      </w:r>
      <w:r w:rsidRPr="00A709EF">
        <w:t xml:space="preserve"> byly zpracovány údaje z 16 kontaktních pracovišť úřadů práce Olomouckého kraje. Osloveno bylo všech 17 pracovišť, jeden úřad údaje neposkytl. Nebyl tedy do statistik zahrnut.</w:t>
      </w:r>
    </w:p>
    <w:p w:rsidR="00F35C14" w:rsidRPr="00A709EF" w:rsidRDefault="00F35C14" w:rsidP="00F35C14">
      <w:r w:rsidRPr="00A709EF">
        <w:t xml:space="preserve">Význam výzkumné části spočívá v délce sledovaného období. Od 1. 1.2007 do 15. 11. 2011, tedy </w:t>
      </w:r>
      <w:r>
        <w:t xml:space="preserve">za </w:t>
      </w:r>
      <w:r w:rsidRPr="00A709EF">
        <w:t>pětileté období, jsme získali důležité</w:t>
      </w:r>
      <w:r>
        <w:t xml:space="preserve"> a zajímavé</w:t>
      </w:r>
      <w:r w:rsidRPr="00A709EF">
        <w:t xml:space="preserve"> údaje o počtech zaevidovaných absolventů, absolventů s</w:t>
      </w:r>
      <w:r>
        <w:t>e zdravotním</w:t>
      </w:r>
      <w:r w:rsidRPr="00A709EF">
        <w:t> postižením, zda se jedná o muže, či ženy, jakého stupně vzdělání dosáhli a z jakých školských zařízení, jakým způsobem byla evidence na úřadě práce ukončena.</w:t>
      </w:r>
    </w:p>
    <w:p w:rsidR="00F35C14" w:rsidRPr="00A709EF" w:rsidRDefault="00F35C14" w:rsidP="00F35C14">
      <w:r w:rsidRPr="00A709EF">
        <w:t>Porovnáním období let 2007 až 2011 můžeme pozorovat dlouhodobý</w:t>
      </w:r>
      <w:r>
        <w:t xml:space="preserve"> stupňující se</w:t>
      </w:r>
      <w:r w:rsidRPr="00A709EF">
        <w:t xml:space="preserve"> nárůst</w:t>
      </w:r>
      <w:r>
        <w:t xml:space="preserve"> počtu </w:t>
      </w:r>
      <w:r w:rsidRPr="00A709EF">
        <w:t xml:space="preserve">zaevidovaných absolventů. V roce 2007 se zaevidovalo </w:t>
      </w:r>
      <w:r w:rsidRPr="00611D20">
        <w:rPr>
          <w:b/>
        </w:rPr>
        <w:t>895</w:t>
      </w:r>
      <w:r w:rsidRPr="00A709EF">
        <w:t xml:space="preserve"> absolventů, v roce 2008</w:t>
      </w:r>
      <w:r>
        <w:t xml:space="preserve"> již</w:t>
      </w:r>
      <w:r w:rsidRPr="00A709EF">
        <w:t xml:space="preserve"> </w:t>
      </w:r>
      <w:r w:rsidRPr="00611D20">
        <w:rPr>
          <w:b/>
        </w:rPr>
        <w:t>986</w:t>
      </w:r>
      <w:r w:rsidRPr="00A709EF">
        <w:t xml:space="preserve"> absolventů, v roce 2009 se zaevidovalo </w:t>
      </w:r>
      <w:r w:rsidRPr="00611D20">
        <w:rPr>
          <w:b/>
        </w:rPr>
        <w:t>1448</w:t>
      </w:r>
      <w:r w:rsidRPr="00A709EF">
        <w:t xml:space="preserve"> absolventů, v roce 2010</w:t>
      </w:r>
      <w:r>
        <w:t xml:space="preserve"> </w:t>
      </w:r>
      <w:r w:rsidRPr="00611D20">
        <w:rPr>
          <w:b/>
        </w:rPr>
        <w:t>1960</w:t>
      </w:r>
      <w:r>
        <w:t xml:space="preserve"> absolventů</w:t>
      </w:r>
      <w:r w:rsidRPr="00A709EF">
        <w:t xml:space="preserve"> a do 15.</w:t>
      </w:r>
      <w:r>
        <w:t xml:space="preserve"> </w:t>
      </w:r>
      <w:r w:rsidRPr="00A709EF">
        <w:t>11.</w:t>
      </w:r>
      <w:r>
        <w:t xml:space="preserve"> </w:t>
      </w:r>
      <w:r w:rsidRPr="00A709EF">
        <w:t xml:space="preserve">2011 </w:t>
      </w:r>
      <w:r>
        <w:t xml:space="preserve">celkem </w:t>
      </w:r>
      <w:r w:rsidRPr="00611D20">
        <w:rPr>
          <w:b/>
        </w:rPr>
        <w:t>3250</w:t>
      </w:r>
      <w:r w:rsidRPr="00A709EF">
        <w:t xml:space="preserve"> zaevidovaných absolventů. Lze se domnívat, že tento nárůst souvisí s omezenou nabídkou volných míst na trhu práce pro absolventy bez praxe a s celkovou situací na trhu práce v Olomouckém kraji, kde je jedna z nejvyšších nez</w:t>
      </w:r>
      <w:r>
        <w:t>aměstnaností v České republice.</w:t>
      </w:r>
    </w:p>
    <w:p w:rsidR="00F35C14" w:rsidRPr="00A709EF" w:rsidRDefault="00F35C14" w:rsidP="00F35C14">
      <w:r w:rsidRPr="00A709EF">
        <w:t>Za stejné sledované období byl počet zaevidovaných absolventů se zdravotním postižením nejvyšší v roce 2010, kdy se zaevidovalo 30 absolventů. Naopak nejnižší počet byl v roce 2007, kdy se zaevidovalo pouze 14 absolventů. Z uvedených dat vyplývá, že počty absolventů se zdravotním postižením během pěti sledovaných let zůstávají přibližně stejné.</w:t>
      </w:r>
    </w:p>
    <w:p w:rsidR="00F35C14" w:rsidRPr="00A709EF" w:rsidRDefault="00F35C14" w:rsidP="00F35C14">
      <w:r w:rsidRPr="00A709EF">
        <w:t xml:space="preserve">Patrné jsou také genderové rozdíly ve sledovaném období. Pouze v roce </w:t>
      </w:r>
      <w:r>
        <w:t>2007 byl stejný počet mu</w:t>
      </w:r>
      <w:r w:rsidRPr="00A709EF">
        <w:t xml:space="preserve">žů a žen. V ostatních letech byl vždy vyšší počet mužů. </w:t>
      </w:r>
    </w:p>
    <w:p w:rsidR="00F35C14" w:rsidRPr="00A709EF" w:rsidRDefault="00F35C14" w:rsidP="00F35C14">
      <w:r w:rsidRPr="00A709EF">
        <w:t xml:space="preserve">Důležitá jsou také získána data z oblasti vzdělání absolventů s postižením. Ve sledovaném období vždy převyšoval počet absolventů, kteří byli integrováni v běžných </w:t>
      </w:r>
      <w:r>
        <w:t>školách nad</w:t>
      </w:r>
      <w:r w:rsidRPr="00A709EF">
        <w:t xml:space="preserve"> </w:t>
      </w:r>
      <w:r>
        <w:t>počtem</w:t>
      </w:r>
      <w:r w:rsidRPr="00A709EF">
        <w:t xml:space="preserve"> absolventů vzdělávaných v</w:t>
      </w:r>
      <w:r>
        <w:t>e speciálních školách. Nejvyšší rozdíl mezi počtem integrovaných absolventů se zdravotním postižením v běžných školách a počtem absolventů se zdravotním postižením ze speciálních škol byl</w:t>
      </w:r>
      <w:r w:rsidRPr="00A709EF">
        <w:t xml:space="preserve"> </w:t>
      </w:r>
      <w:r>
        <w:t>v roce 2010.</w:t>
      </w:r>
    </w:p>
    <w:p w:rsidR="00F35C14" w:rsidRPr="0030270C" w:rsidRDefault="00F35C14" w:rsidP="00F35C14"/>
    <w:p w:rsidR="00F35C14" w:rsidRPr="00F35C14" w:rsidRDefault="00F35C14" w:rsidP="00F35C14"/>
    <w:p w:rsidR="00FB662D" w:rsidRPr="00F35C14" w:rsidRDefault="00FB662D" w:rsidP="00F35C14">
      <w:pPr>
        <w:pStyle w:val="Titulek"/>
      </w:pPr>
    </w:p>
    <w:p w:rsidR="00C94493" w:rsidRDefault="00C94493" w:rsidP="00103C97">
      <w:pPr>
        <w:pStyle w:val="Nadpis"/>
        <w:suppressAutoHyphens/>
      </w:pPr>
      <w:bookmarkStart w:id="132" w:name="_Toc37577734"/>
      <w:bookmarkStart w:id="133" w:name="_Toc88120445"/>
      <w:bookmarkStart w:id="134" w:name="_Toc88120682"/>
      <w:bookmarkStart w:id="135" w:name="_Toc88120894"/>
      <w:bookmarkStart w:id="136" w:name="_Toc88120998"/>
      <w:bookmarkStart w:id="137" w:name="_Toc88121041"/>
      <w:bookmarkStart w:id="138" w:name="_Toc88121178"/>
      <w:bookmarkStart w:id="139" w:name="_Toc88121552"/>
      <w:bookmarkStart w:id="140" w:name="_Toc88121609"/>
      <w:bookmarkStart w:id="141" w:name="_Toc88121747"/>
      <w:bookmarkStart w:id="142" w:name="_Toc88122013"/>
      <w:bookmarkStart w:id="143" w:name="_Toc88124618"/>
      <w:bookmarkStart w:id="144" w:name="_Toc88124655"/>
      <w:bookmarkStart w:id="145" w:name="_Toc88124805"/>
      <w:bookmarkStart w:id="146" w:name="_Toc88125788"/>
      <w:bookmarkStart w:id="147" w:name="_Toc88126308"/>
      <w:bookmarkStart w:id="148" w:name="_Toc88126459"/>
      <w:bookmarkStart w:id="149" w:name="_Toc88126526"/>
      <w:bookmarkStart w:id="150" w:name="_Toc88126555"/>
      <w:bookmarkStart w:id="151" w:name="_Toc88126771"/>
      <w:bookmarkStart w:id="152" w:name="_Toc88126861"/>
      <w:bookmarkStart w:id="153" w:name="_Toc88127102"/>
      <w:bookmarkStart w:id="154" w:name="_Toc88127145"/>
      <w:bookmarkStart w:id="155" w:name="_Toc88128510"/>
      <w:bookmarkStart w:id="156" w:name="_Toc107634152"/>
      <w:bookmarkStart w:id="157" w:name="_Toc107635187"/>
      <w:bookmarkStart w:id="158" w:name="_Toc107635227"/>
      <w:bookmarkStart w:id="159" w:name="_Toc107635244"/>
      <w:bookmarkStart w:id="160" w:name="_Toc321211816"/>
      <w:bookmarkEnd w:id="77"/>
      <w:bookmarkEnd w:id="78"/>
      <w:bookmarkEnd w:id="79"/>
      <w:bookmarkEnd w:id="80"/>
      <w:bookmarkEnd w:id="81"/>
      <w:bookmarkEnd w:id="82"/>
      <w:bookmarkEnd w:id="83"/>
      <w:bookmarkEnd w:id="84"/>
      <w:bookmarkEnd w:id="85"/>
      <w:r>
        <w:lastRenderedPageBreak/>
        <w:t>Závěr</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F35C14" w:rsidRDefault="00F35C14" w:rsidP="00F35C14">
      <w:r>
        <w:t xml:space="preserve">Bakalářská práce je věnována absolventům se zdravotním postižením, přecházejícím ze škol na trh práce. Absolventům se zdravotním postižením je ze strany Úřadu práce České republiky poskytována </w:t>
      </w:r>
      <w:r w:rsidR="004F7255">
        <w:t xml:space="preserve">ochrana, </w:t>
      </w:r>
      <w:r>
        <w:t>zvýšená péče, a podpora při zprostředkování</w:t>
      </w:r>
      <w:r w:rsidR="004F7255">
        <w:t xml:space="preserve"> zaměstnání,</w:t>
      </w:r>
      <w:r>
        <w:t xml:space="preserve"> nalezení a udržení vhodného zaměstnání na volném </w:t>
      </w:r>
      <w:r w:rsidR="004F7255">
        <w:t>č</w:t>
      </w:r>
      <w:r>
        <w:t>i chráněném trhu práce.</w:t>
      </w:r>
    </w:p>
    <w:p w:rsidR="00F35C14" w:rsidRDefault="00F35C14" w:rsidP="00F35C14">
      <w:r>
        <w:t>V teoretické části jsou vymezeny základní terminologické pojmy a užívané termíny, děti, žáci a studenti se speciálními vzdělávacími potřebami, speciální vzdělávání a osoby se zdravotním postižením. Tato část dále poskytuje informace o podpoře zaměstnávání osob se zdravotním postižením ze strany státu, specifikuje nástroje aktivní politiky zaměstnanosti pro osoby se zdravotním postižením dle zákona č. 435/2006 Sb., o zaměstnanosti. Práce také popisuje změny, týkající se oblasti práce a zaměstnanosti či péče a zabezpečení osob se zdravotním postižením na základě tzv. „Sociální reformy“.</w:t>
      </w:r>
    </w:p>
    <w:p w:rsidR="00F35C14" w:rsidRDefault="00F35C14" w:rsidP="00F35C14">
      <w:r>
        <w:t>Praktická část byla vypracována na základě podkladů získaných z</w:t>
      </w:r>
      <w:r w:rsidR="00C5234D">
        <w:t>e statistických údajů úřadů práce v Olomouckém kraji.</w:t>
      </w:r>
      <w:r w:rsidR="00685355">
        <w:t xml:space="preserve"> Oslovena</w:t>
      </w:r>
      <w:r w:rsidR="00C5234D">
        <w:t xml:space="preserve"> byla všechna kontaktní</w:t>
      </w:r>
      <w:r>
        <w:t xml:space="preserve"> pracoviště </w:t>
      </w:r>
      <w:r w:rsidR="004524E3">
        <w:t>k</w:t>
      </w:r>
      <w:r>
        <w:t xml:space="preserve">rajské pobočky Úřadu práce České republiky v Olomouci, mezi které patří kontaktní pracoviště Olomouc, Přerov, Prostějov, Jeseník, Hanušovice, Javorník, Zlaté Hory, Zábřeh, Kojetín, Lipník nad Bečvou, Mohelnice, Uničov, Šternberk, Litovel, Konice, Šumperk a Hranice na Moravě. </w:t>
      </w:r>
      <w:r w:rsidR="00CE27D2">
        <w:t xml:space="preserve">K žádosti o získání požadovaných údajů byl </w:t>
      </w:r>
      <w:r>
        <w:t xml:space="preserve">přiložen metodický pokyn, aby byl dodržen vždy stejný postup při vyplňování potřebných dat. Požadováno bylo zpracování dat za období od 1. 1. 2007 do 15. 11. 2011. Z těchto dat byly sestaveny tabulky za každý sledovaný rok a ze kterých byly následně vytvořeny jednotlivé grafy. Tyto grafy porovnávaly celkové počty absolventů, počty absolventů se zdravotním postižením, zastoupení mužů a žen, počty absolventů integrovaných v běžných školách a absolventů ze speciálních škol. Dále grafy srovnávaly stupeň dokončeného vzdělání absolventů se zdravotním postižením a způsob ukončení evidence na úřadech práce. </w:t>
      </w:r>
    </w:p>
    <w:p w:rsidR="00F35C14" w:rsidRPr="00FF1982" w:rsidRDefault="00F35C14" w:rsidP="00F35C14">
      <w:pPr>
        <w:rPr>
          <w:b/>
        </w:rPr>
      </w:pPr>
      <w:r>
        <w:t xml:space="preserve">Zpracovaná data ukazují na neustále se zvyšující počty evidovaných absolventů za posledních pět let, naopak počty absolventů se zdravotním postižením zůstávají za sledované období přibližně stejné. </w:t>
      </w:r>
    </w:p>
    <w:p w:rsidR="00F35C14" w:rsidRDefault="00F35C14" w:rsidP="00F35C14">
      <w:r>
        <w:t xml:space="preserve">Ze získaných dat byly zjištěny počty absolventů se zdravotním postižením, kteří ukončili vzdělání v běžných školách, a absolventi, kteří se vzdělávali ve speciálních školách. Po celé sledované období je vždy vyšší počet absolventů, kteří byli integrováni do běžných škol. </w:t>
      </w:r>
    </w:p>
    <w:p w:rsidR="00C94493" w:rsidRDefault="00F35C14" w:rsidP="00F35C14">
      <w:r>
        <w:lastRenderedPageBreak/>
        <w:t xml:space="preserve">Získaná data v takto dlouhém období ještě nebyla sledována a vyhodnocována. Co se týká absolventů, kteří ukončili vzdělání a vstupují poprvé na trh práce, byly zpracovány údaje pouze z databáze </w:t>
      </w:r>
      <w:r w:rsidR="004524E3">
        <w:t>kontaktních pracovišť krajské pobočky Ú</w:t>
      </w:r>
      <w:r>
        <w:t xml:space="preserve">řadu práce </w:t>
      </w:r>
      <w:r w:rsidR="004524E3">
        <w:t xml:space="preserve">České republiky v </w:t>
      </w:r>
      <w:r>
        <w:t>Olomouc</w:t>
      </w:r>
      <w:r w:rsidR="004524E3">
        <w:t>i</w:t>
      </w:r>
      <w:r>
        <w:t>, tedy absolventů, kteří se evidovali jako uchazeči o zaměstnání. V případě získaní dat všech absolventů, ze všech typů škol, kteří v daném roce ukončili vzdělání, by byla možnost porovnávat úspěšnost daného typu vzdělání a výsledky by byly lépe zobecnitelné na celou populaci.</w:t>
      </w:r>
    </w:p>
    <w:p w:rsidR="00F21ACF" w:rsidRDefault="00F21ACF" w:rsidP="00103C97">
      <w:pPr>
        <w:suppressAutoHyphens/>
      </w:pPr>
    </w:p>
    <w:p w:rsidR="00C94493" w:rsidRDefault="00C94493" w:rsidP="00103C97">
      <w:pPr>
        <w:pStyle w:val="Nadpis"/>
        <w:suppressAutoHyphens/>
        <w:rPr>
          <w:rStyle w:val="Pokec"/>
        </w:rPr>
      </w:pPr>
      <w:bookmarkStart w:id="161" w:name="_Toc37577735"/>
      <w:bookmarkStart w:id="162" w:name="_Toc88120446"/>
      <w:bookmarkStart w:id="163" w:name="_Toc88120683"/>
      <w:bookmarkStart w:id="164" w:name="_Toc88120895"/>
      <w:bookmarkStart w:id="165" w:name="_Toc88120999"/>
      <w:bookmarkStart w:id="166" w:name="_Toc88121042"/>
      <w:bookmarkStart w:id="167" w:name="_Toc88121179"/>
      <w:bookmarkStart w:id="168" w:name="_Toc88121553"/>
      <w:bookmarkStart w:id="169" w:name="_Toc88121610"/>
      <w:bookmarkStart w:id="170" w:name="_Toc88121748"/>
      <w:bookmarkStart w:id="171" w:name="_Toc88122014"/>
      <w:bookmarkStart w:id="172" w:name="_Toc88124619"/>
      <w:bookmarkStart w:id="173" w:name="_Toc88124656"/>
      <w:bookmarkStart w:id="174" w:name="_Toc88124806"/>
      <w:bookmarkStart w:id="175" w:name="_Toc88125789"/>
      <w:bookmarkStart w:id="176" w:name="_Toc88126309"/>
      <w:bookmarkStart w:id="177" w:name="_Toc88126460"/>
      <w:bookmarkStart w:id="178" w:name="_Toc88126527"/>
      <w:bookmarkStart w:id="179" w:name="_Toc88126556"/>
      <w:bookmarkStart w:id="180" w:name="_Toc88126772"/>
      <w:bookmarkStart w:id="181" w:name="_Toc88126862"/>
      <w:bookmarkStart w:id="182" w:name="_Toc88127103"/>
      <w:bookmarkStart w:id="183" w:name="_Toc88127146"/>
      <w:bookmarkStart w:id="184" w:name="_Toc88128511"/>
      <w:bookmarkStart w:id="185" w:name="_Toc107634153"/>
      <w:bookmarkStart w:id="186" w:name="_Toc107635188"/>
      <w:bookmarkStart w:id="187" w:name="_Toc107635228"/>
      <w:bookmarkStart w:id="188" w:name="_Toc107635245"/>
      <w:bookmarkStart w:id="189" w:name="_Toc321211817"/>
      <w:r>
        <w:lastRenderedPageBreak/>
        <w:t>Seznam použité literatury</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F35C14" w:rsidRPr="006623F1" w:rsidRDefault="00F35C14" w:rsidP="009E61F9">
      <w:pPr>
        <w:pStyle w:val="Odstavecseseznamem"/>
        <w:numPr>
          <w:ilvl w:val="0"/>
          <w:numId w:val="32"/>
        </w:numPr>
        <w:jc w:val="both"/>
        <w:rPr>
          <w:rFonts w:ascii="Times New Roman" w:hAnsi="Times New Roman" w:cs="Times New Roman"/>
          <w:sz w:val="24"/>
          <w:szCs w:val="24"/>
        </w:rPr>
      </w:pPr>
      <w:proofErr w:type="gramStart"/>
      <w:r w:rsidRPr="006623F1">
        <w:rPr>
          <w:rFonts w:ascii="Times New Roman" w:hAnsi="Times New Roman" w:cs="Times New Roman"/>
          <w:sz w:val="24"/>
          <w:szCs w:val="24"/>
        </w:rPr>
        <w:t>BUCHTOVÁ,</w:t>
      </w:r>
      <w:r w:rsidR="00946D12">
        <w:rPr>
          <w:rFonts w:ascii="Times New Roman" w:hAnsi="Times New Roman" w:cs="Times New Roman"/>
          <w:sz w:val="24"/>
          <w:szCs w:val="24"/>
        </w:rPr>
        <w:t xml:space="preserve"> </w:t>
      </w:r>
      <w:r w:rsidRPr="006623F1">
        <w:rPr>
          <w:rFonts w:ascii="Times New Roman" w:hAnsi="Times New Roman" w:cs="Times New Roman"/>
          <w:sz w:val="24"/>
          <w:szCs w:val="24"/>
        </w:rPr>
        <w:t>B. a kol</w:t>
      </w:r>
      <w:proofErr w:type="gramEnd"/>
      <w:r w:rsidRPr="006623F1">
        <w:rPr>
          <w:rFonts w:ascii="Times New Roman" w:hAnsi="Times New Roman" w:cs="Times New Roman"/>
          <w:sz w:val="24"/>
          <w:szCs w:val="24"/>
        </w:rPr>
        <w:t xml:space="preserve">. </w:t>
      </w:r>
      <w:r w:rsidRPr="006623F1">
        <w:rPr>
          <w:rFonts w:ascii="Times New Roman" w:hAnsi="Times New Roman" w:cs="Times New Roman"/>
          <w:i/>
          <w:sz w:val="24"/>
          <w:szCs w:val="24"/>
        </w:rPr>
        <w:t xml:space="preserve">Nezaměstnanost. Psychologický, ekonomický a sociální problém. </w:t>
      </w:r>
      <w:r w:rsidRPr="006623F1">
        <w:rPr>
          <w:rFonts w:ascii="Times New Roman" w:hAnsi="Times New Roman" w:cs="Times New Roman"/>
          <w:sz w:val="24"/>
          <w:szCs w:val="24"/>
        </w:rPr>
        <w:t xml:space="preserve">1.vyd. Praha: </w:t>
      </w:r>
      <w:proofErr w:type="spellStart"/>
      <w:r w:rsidRPr="006623F1">
        <w:rPr>
          <w:rFonts w:ascii="Times New Roman" w:hAnsi="Times New Roman" w:cs="Times New Roman"/>
          <w:sz w:val="24"/>
          <w:szCs w:val="24"/>
        </w:rPr>
        <w:t>Grada</w:t>
      </w:r>
      <w:proofErr w:type="spellEnd"/>
      <w:r w:rsidRPr="006623F1">
        <w:rPr>
          <w:rFonts w:ascii="Times New Roman" w:hAnsi="Times New Roman" w:cs="Times New Roman"/>
          <w:sz w:val="24"/>
          <w:szCs w:val="24"/>
        </w:rPr>
        <w:t xml:space="preserve"> </w:t>
      </w:r>
      <w:proofErr w:type="spellStart"/>
      <w:r w:rsidRPr="006623F1">
        <w:rPr>
          <w:rFonts w:ascii="Times New Roman" w:hAnsi="Times New Roman" w:cs="Times New Roman"/>
          <w:sz w:val="24"/>
          <w:szCs w:val="24"/>
        </w:rPr>
        <w:t>Publishing</w:t>
      </w:r>
      <w:proofErr w:type="spellEnd"/>
      <w:r w:rsidRPr="006623F1">
        <w:rPr>
          <w:rFonts w:ascii="Times New Roman" w:hAnsi="Times New Roman" w:cs="Times New Roman"/>
          <w:sz w:val="24"/>
          <w:szCs w:val="24"/>
        </w:rPr>
        <w:t>, 2002. ISBN 80-247-9006-8.</w:t>
      </w:r>
    </w:p>
    <w:p w:rsidR="005F16D2" w:rsidRPr="006623F1" w:rsidRDefault="005F16D2" w:rsidP="009E61F9">
      <w:pPr>
        <w:pStyle w:val="Odstavecseseznamem"/>
        <w:numPr>
          <w:ilvl w:val="0"/>
          <w:numId w:val="32"/>
        </w:numPr>
        <w:jc w:val="both"/>
        <w:rPr>
          <w:rFonts w:ascii="Times New Roman" w:hAnsi="Times New Roman" w:cs="Times New Roman"/>
          <w:sz w:val="24"/>
          <w:szCs w:val="24"/>
        </w:rPr>
      </w:pPr>
      <w:r w:rsidRPr="006623F1">
        <w:rPr>
          <w:rFonts w:ascii="Times New Roman" w:hAnsi="Times New Roman" w:cs="Times New Roman"/>
          <w:sz w:val="24"/>
          <w:szCs w:val="24"/>
        </w:rPr>
        <w:t xml:space="preserve">KOMENDOVÁ, J. </w:t>
      </w:r>
      <w:r w:rsidRPr="006623F1">
        <w:rPr>
          <w:rFonts w:ascii="Times New Roman" w:hAnsi="Times New Roman" w:cs="Times New Roman"/>
          <w:i/>
          <w:sz w:val="24"/>
          <w:szCs w:val="24"/>
        </w:rPr>
        <w:t>Pracovní podmínky</w:t>
      </w:r>
      <w:r w:rsidRPr="006623F1">
        <w:rPr>
          <w:rFonts w:ascii="Times New Roman" w:hAnsi="Times New Roman" w:cs="Times New Roman"/>
          <w:sz w:val="24"/>
          <w:szCs w:val="24"/>
        </w:rPr>
        <w:t xml:space="preserve"> </w:t>
      </w:r>
      <w:r w:rsidRPr="006623F1">
        <w:rPr>
          <w:rFonts w:ascii="Times New Roman" w:hAnsi="Times New Roman" w:cs="Times New Roman"/>
          <w:i/>
          <w:sz w:val="24"/>
          <w:szCs w:val="24"/>
        </w:rPr>
        <w:t>osob se zdravotním postižením</w:t>
      </w:r>
      <w:r w:rsidRPr="006623F1">
        <w:rPr>
          <w:rFonts w:ascii="Times New Roman" w:hAnsi="Times New Roman" w:cs="Times New Roman"/>
          <w:sz w:val="24"/>
          <w:szCs w:val="24"/>
        </w:rPr>
        <w:t xml:space="preserve">. Ostrava:   KEY </w:t>
      </w:r>
      <w:proofErr w:type="spellStart"/>
      <w:r w:rsidRPr="006623F1">
        <w:rPr>
          <w:rFonts w:ascii="Times New Roman" w:hAnsi="Times New Roman" w:cs="Times New Roman"/>
          <w:sz w:val="24"/>
          <w:szCs w:val="24"/>
        </w:rPr>
        <w:t>Publishing</w:t>
      </w:r>
      <w:proofErr w:type="spellEnd"/>
      <w:r w:rsidRPr="006623F1">
        <w:rPr>
          <w:rFonts w:ascii="Times New Roman" w:hAnsi="Times New Roman" w:cs="Times New Roman"/>
          <w:sz w:val="24"/>
          <w:szCs w:val="24"/>
        </w:rPr>
        <w:t>, 2009. ISBN 978-80-7418-022-4.</w:t>
      </w:r>
    </w:p>
    <w:p w:rsidR="00F35C14" w:rsidRPr="006623F1" w:rsidRDefault="005F16D2" w:rsidP="009E61F9">
      <w:pPr>
        <w:pStyle w:val="Odstavecseseznamem"/>
        <w:numPr>
          <w:ilvl w:val="0"/>
          <w:numId w:val="32"/>
        </w:numPr>
        <w:jc w:val="both"/>
        <w:rPr>
          <w:rFonts w:ascii="Times New Roman" w:hAnsi="Times New Roman" w:cs="Times New Roman"/>
          <w:bCs/>
          <w:sz w:val="24"/>
          <w:szCs w:val="24"/>
        </w:rPr>
      </w:pPr>
      <w:r w:rsidRPr="006623F1">
        <w:rPr>
          <w:rFonts w:ascii="Times New Roman" w:hAnsi="Times New Roman" w:cs="Times New Roman"/>
          <w:sz w:val="24"/>
          <w:szCs w:val="24"/>
        </w:rPr>
        <w:t xml:space="preserve">KREJČÍŘOVÁ, O. a kol. </w:t>
      </w:r>
      <w:r w:rsidRPr="006623F1">
        <w:rPr>
          <w:rFonts w:ascii="Times New Roman" w:hAnsi="Times New Roman" w:cs="Times New Roman"/>
          <w:i/>
          <w:sz w:val="24"/>
          <w:szCs w:val="24"/>
        </w:rPr>
        <w:t>Problematika zaměstnávání občanů se zdravotním postižením.</w:t>
      </w:r>
      <w:r w:rsidRPr="006623F1">
        <w:rPr>
          <w:rFonts w:ascii="Times New Roman" w:hAnsi="Times New Roman" w:cs="Times New Roman"/>
          <w:sz w:val="24"/>
          <w:szCs w:val="24"/>
        </w:rPr>
        <w:t xml:space="preserve"> Praha: Rytmus, 2005. ISBN 80-903598-1-7.</w:t>
      </w:r>
    </w:p>
    <w:p w:rsidR="005F16D2" w:rsidRPr="006623F1" w:rsidRDefault="005F16D2" w:rsidP="009E61F9">
      <w:pPr>
        <w:pStyle w:val="Odstavecseseznamem"/>
        <w:numPr>
          <w:ilvl w:val="0"/>
          <w:numId w:val="32"/>
        </w:numPr>
        <w:jc w:val="both"/>
        <w:rPr>
          <w:rFonts w:ascii="Times New Roman" w:hAnsi="Times New Roman" w:cs="Times New Roman"/>
          <w:sz w:val="24"/>
          <w:szCs w:val="24"/>
        </w:rPr>
      </w:pPr>
      <w:r w:rsidRPr="006623F1">
        <w:rPr>
          <w:rFonts w:ascii="Times New Roman" w:hAnsi="Times New Roman" w:cs="Times New Roman"/>
          <w:sz w:val="24"/>
          <w:szCs w:val="24"/>
        </w:rPr>
        <w:t>LECHTA, V. (</w:t>
      </w:r>
      <w:proofErr w:type="spellStart"/>
      <w:r w:rsidRPr="006623F1">
        <w:rPr>
          <w:rFonts w:ascii="Times New Roman" w:hAnsi="Times New Roman" w:cs="Times New Roman"/>
          <w:sz w:val="24"/>
          <w:szCs w:val="24"/>
        </w:rPr>
        <w:t>ed</w:t>
      </w:r>
      <w:proofErr w:type="spellEnd"/>
      <w:r w:rsidRPr="006623F1">
        <w:rPr>
          <w:rFonts w:ascii="Times New Roman" w:hAnsi="Times New Roman" w:cs="Times New Roman"/>
          <w:sz w:val="24"/>
          <w:szCs w:val="24"/>
        </w:rPr>
        <w:t xml:space="preserve">) </w:t>
      </w:r>
      <w:r w:rsidRPr="006623F1">
        <w:rPr>
          <w:rFonts w:ascii="Times New Roman" w:hAnsi="Times New Roman" w:cs="Times New Roman"/>
          <w:i/>
          <w:sz w:val="24"/>
          <w:szCs w:val="24"/>
        </w:rPr>
        <w:t xml:space="preserve">Základy inkluzivní pedagogiky. Dítě s postižením, narušením a ohrožením ve škole. </w:t>
      </w:r>
      <w:r w:rsidRPr="006623F1">
        <w:rPr>
          <w:rFonts w:ascii="Times New Roman" w:hAnsi="Times New Roman" w:cs="Times New Roman"/>
          <w:sz w:val="24"/>
          <w:szCs w:val="24"/>
        </w:rPr>
        <w:t>Praha: Portál, 2010. ISBN 978-80-7367-679-7.</w:t>
      </w:r>
    </w:p>
    <w:p w:rsidR="005F16D2" w:rsidRPr="006623F1" w:rsidRDefault="005F16D2" w:rsidP="009E61F9">
      <w:pPr>
        <w:pStyle w:val="Odstavecseseznamem"/>
        <w:numPr>
          <w:ilvl w:val="0"/>
          <w:numId w:val="32"/>
        </w:numPr>
        <w:jc w:val="both"/>
        <w:rPr>
          <w:rFonts w:ascii="Times New Roman" w:hAnsi="Times New Roman" w:cs="Times New Roman"/>
          <w:sz w:val="24"/>
          <w:szCs w:val="24"/>
        </w:rPr>
      </w:pPr>
      <w:r w:rsidRPr="006623F1">
        <w:rPr>
          <w:rFonts w:ascii="Times New Roman" w:hAnsi="Times New Roman" w:cs="Times New Roman"/>
          <w:sz w:val="24"/>
          <w:szCs w:val="24"/>
        </w:rPr>
        <w:t xml:space="preserve">MATOUŠEK, O. </w:t>
      </w:r>
      <w:r w:rsidRPr="006623F1">
        <w:rPr>
          <w:rFonts w:ascii="Times New Roman" w:hAnsi="Times New Roman" w:cs="Times New Roman"/>
          <w:i/>
          <w:sz w:val="24"/>
          <w:szCs w:val="24"/>
        </w:rPr>
        <w:t>Slovník sociální práce.</w:t>
      </w:r>
      <w:r w:rsidRPr="006623F1">
        <w:rPr>
          <w:rFonts w:ascii="Times New Roman" w:hAnsi="Times New Roman" w:cs="Times New Roman"/>
          <w:sz w:val="24"/>
          <w:szCs w:val="24"/>
        </w:rPr>
        <w:t xml:space="preserve"> Praha: Portál, 2003. ISBN 978-80-7367-368-0.</w:t>
      </w:r>
    </w:p>
    <w:p w:rsidR="005F16D2" w:rsidRPr="006623F1" w:rsidRDefault="005F16D2" w:rsidP="009E61F9">
      <w:pPr>
        <w:pStyle w:val="Odstavecseseznamem"/>
        <w:numPr>
          <w:ilvl w:val="0"/>
          <w:numId w:val="32"/>
        </w:numPr>
        <w:jc w:val="both"/>
        <w:rPr>
          <w:rFonts w:ascii="Times New Roman" w:hAnsi="Times New Roman" w:cs="Times New Roman"/>
          <w:bCs/>
          <w:sz w:val="24"/>
          <w:szCs w:val="24"/>
        </w:rPr>
      </w:pPr>
      <w:r w:rsidRPr="006623F1">
        <w:rPr>
          <w:rFonts w:ascii="Times New Roman" w:hAnsi="Times New Roman" w:cs="Times New Roman"/>
          <w:sz w:val="24"/>
          <w:szCs w:val="24"/>
        </w:rPr>
        <w:t xml:space="preserve">MICHALÍK, J., VALENTA, M. </w:t>
      </w:r>
      <w:r w:rsidRPr="006623F1">
        <w:rPr>
          <w:rFonts w:ascii="Times New Roman" w:hAnsi="Times New Roman" w:cs="Times New Roman"/>
          <w:i/>
          <w:sz w:val="24"/>
          <w:szCs w:val="24"/>
        </w:rPr>
        <w:t xml:space="preserve">Speciální pedagogika 7. </w:t>
      </w:r>
      <w:r w:rsidRPr="006623F1">
        <w:rPr>
          <w:rFonts w:ascii="Times New Roman" w:hAnsi="Times New Roman" w:cs="Times New Roman"/>
          <w:sz w:val="24"/>
          <w:szCs w:val="24"/>
        </w:rPr>
        <w:t>Olomouc: Univerzita Palackého v Olomouci, 2006. ISBN 80-244-1215-2.</w:t>
      </w:r>
    </w:p>
    <w:p w:rsidR="005F16D2" w:rsidRPr="006623F1" w:rsidRDefault="005F16D2" w:rsidP="009E61F9">
      <w:pPr>
        <w:pStyle w:val="Odstavecseseznamem"/>
        <w:numPr>
          <w:ilvl w:val="0"/>
          <w:numId w:val="32"/>
        </w:numPr>
        <w:jc w:val="both"/>
        <w:rPr>
          <w:rFonts w:ascii="Times New Roman" w:hAnsi="Times New Roman" w:cs="Times New Roman"/>
          <w:sz w:val="24"/>
          <w:szCs w:val="24"/>
        </w:rPr>
      </w:pPr>
      <w:r w:rsidRPr="006623F1">
        <w:rPr>
          <w:rFonts w:ascii="Times New Roman" w:hAnsi="Times New Roman" w:cs="Times New Roman"/>
          <w:i/>
          <w:sz w:val="24"/>
          <w:szCs w:val="24"/>
        </w:rPr>
        <w:t xml:space="preserve">Národní plán vytváření rovných příležitostí pro osoby se zdravotním postižením na období 2012-2014. </w:t>
      </w:r>
      <w:r w:rsidRPr="006623F1">
        <w:rPr>
          <w:rFonts w:ascii="Times New Roman" w:hAnsi="Times New Roman" w:cs="Times New Roman"/>
          <w:sz w:val="24"/>
          <w:szCs w:val="24"/>
        </w:rPr>
        <w:t>Úřad vlády České republiky. Praha 2010, ISBN 978-80-7440-024-7.</w:t>
      </w:r>
    </w:p>
    <w:p w:rsidR="005F16D2" w:rsidRPr="006623F1" w:rsidRDefault="005F16D2" w:rsidP="009E61F9">
      <w:pPr>
        <w:pStyle w:val="Odstavecseseznamem"/>
        <w:numPr>
          <w:ilvl w:val="0"/>
          <w:numId w:val="32"/>
        </w:numPr>
        <w:jc w:val="both"/>
        <w:rPr>
          <w:rFonts w:ascii="Times New Roman" w:hAnsi="Times New Roman" w:cs="Times New Roman"/>
          <w:bCs/>
          <w:sz w:val="24"/>
          <w:szCs w:val="24"/>
        </w:rPr>
      </w:pPr>
      <w:r w:rsidRPr="006623F1">
        <w:rPr>
          <w:rFonts w:ascii="Times New Roman" w:hAnsi="Times New Roman" w:cs="Times New Roman"/>
          <w:sz w:val="24"/>
          <w:szCs w:val="24"/>
        </w:rPr>
        <w:t xml:space="preserve">NOVOSAD, L. </w:t>
      </w:r>
      <w:r w:rsidRPr="006623F1">
        <w:rPr>
          <w:rFonts w:ascii="Times New Roman" w:hAnsi="Times New Roman" w:cs="Times New Roman"/>
          <w:i/>
          <w:sz w:val="24"/>
          <w:szCs w:val="24"/>
        </w:rPr>
        <w:t>Poradenství pro osoby se zdravotním postižením a sociálním znevýhodněním.</w:t>
      </w:r>
      <w:r w:rsidRPr="006623F1">
        <w:rPr>
          <w:rFonts w:ascii="Times New Roman" w:hAnsi="Times New Roman" w:cs="Times New Roman"/>
          <w:sz w:val="24"/>
          <w:szCs w:val="24"/>
        </w:rPr>
        <w:t xml:space="preserve"> Praha: Portál, 2009. ISBN 978-80-7367-509-7.</w:t>
      </w:r>
    </w:p>
    <w:p w:rsidR="006623F1" w:rsidRPr="006623F1" w:rsidRDefault="005F16D2" w:rsidP="009E61F9">
      <w:pPr>
        <w:pStyle w:val="Odstavecseseznamem"/>
        <w:numPr>
          <w:ilvl w:val="0"/>
          <w:numId w:val="32"/>
        </w:numPr>
        <w:jc w:val="both"/>
        <w:rPr>
          <w:rFonts w:ascii="Times New Roman" w:hAnsi="Times New Roman" w:cs="Times New Roman"/>
          <w:bCs/>
          <w:sz w:val="24"/>
          <w:szCs w:val="24"/>
        </w:rPr>
      </w:pPr>
      <w:r w:rsidRPr="006623F1">
        <w:rPr>
          <w:rFonts w:ascii="Times New Roman" w:hAnsi="Times New Roman" w:cs="Times New Roman"/>
          <w:sz w:val="24"/>
          <w:szCs w:val="24"/>
        </w:rPr>
        <w:t xml:space="preserve">NOVOSAD, L. </w:t>
      </w:r>
      <w:r w:rsidRPr="006623F1">
        <w:rPr>
          <w:rFonts w:ascii="Times New Roman" w:hAnsi="Times New Roman" w:cs="Times New Roman"/>
          <w:i/>
          <w:sz w:val="24"/>
          <w:szCs w:val="24"/>
        </w:rPr>
        <w:t xml:space="preserve">Východiska a principy poskytování odborného sociálního poradenství osobám se zdravotním postižením. </w:t>
      </w:r>
      <w:r w:rsidRPr="006623F1">
        <w:rPr>
          <w:rFonts w:ascii="Times New Roman" w:hAnsi="Times New Roman" w:cs="Times New Roman"/>
          <w:sz w:val="24"/>
          <w:szCs w:val="24"/>
        </w:rPr>
        <w:t>Praha: Asociace poraden pro zdravotně postižené, 2006. ISBN 80-7367-174-3.</w:t>
      </w:r>
    </w:p>
    <w:p w:rsidR="005F16D2" w:rsidRPr="006623F1" w:rsidRDefault="005F16D2" w:rsidP="009E61F9">
      <w:pPr>
        <w:pStyle w:val="Odstavecseseznamem"/>
        <w:numPr>
          <w:ilvl w:val="0"/>
          <w:numId w:val="32"/>
        </w:numPr>
        <w:tabs>
          <w:tab w:val="left" w:pos="284"/>
        </w:tabs>
        <w:ind w:left="709" w:hanging="425"/>
        <w:jc w:val="both"/>
        <w:rPr>
          <w:rFonts w:ascii="Times New Roman" w:hAnsi="Times New Roman" w:cs="Times New Roman"/>
          <w:sz w:val="24"/>
          <w:szCs w:val="24"/>
        </w:rPr>
      </w:pPr>
      <w:proofErr w:type="gramStart"/>
      <w:r w:rsidRPr="006623F1">
        <w:rPr>
          <w:rFonts w:ascii="Times New Roman" w:hAnsi="Times New Roman" w:cs="Times New Roman"/>
          <w:sz w:val="24"/>
          <w:szCs w:val="24"/>
        </w:rPr>
        <w:t>OPATŘILOVÁ,D.</w:t>
      </w:r>
      <w:r w:rsidR="00946D12">
        <w:rPr>
          <w:rFonts w:ascii="Times New Roman" w:hAnsi="Times New Roman" w:cs="Times New Roman"/>
          <w:sz w:val="24"/>
          <w:szCs w:val="24"/>
        </w:rPr>
        <w:t xml:space="preserve">, </w:t>
      </w:r>
      <w:r w:rsidRPr="006623F1">
        <w:rPr>
          <w:rFonts w:ascii="Times New Roman" w:hAnsi="Times New Roman" w:cs="Times New Roman"/>
          <w:sz w:val="24"/>
          <w:szCs w:val="24"/>
        </w:rPr>
        <w:t>ZÁMEČNÍKOVÁ</w:t>
      </w:r>
      <w:proofErr w:type="gramEnd"/>
      <w:r w:rsidRPr="006623F1">
        <w:rPr>
          <w:rFonts w:ascii="Times New Roman" w:hAnsi="Times New Roman" w:cs="Times New Roman"/>
          <w:sz w:val="24"/>
          <w:szCs w:val="24"/>
        </w:rPr>
        <w:t xml:space="preserve">, D. </w:t>
      </w:r>
      <w:proofErr w:type="spellStart"/>
      <w:r w:rsidRPr="006623F1">
        <w:rPr>
          <w:rFonts w:ascii="Times New Roman" w:hAnsi="Times New Roman" w:cs="Times New Roman"/>
          <w:i/>
          <w:sz w:val="24"/>
          <w:szCs w:val="24"/>
        </w:rPr>
        <w:t>Předprofesní</w:t>
      </w:r>
      <w:proofErr w:type="spellEnd"/>
      <w:r w:rsidRPr="006623F1">
        <w:rPr>
          <w:rFonts w:ascii="Times New Roman" w:hAnsi="Times New Roman" w:cs="Times New Roman"/>
          <w:i/>
          <w:sz w:val="24"/>
          <w:szCs w:val="24"/>
        </w:rPr>
        <w:t xml:space="preserve"> a profesní příprava zdravotně postižených</w:t>
      </w:r>
      <w:r w:rsidRPr="006623F1">
        <w:rPr>
          <w:rFonts w:ascii="Times New Roman" w:hAnsi="Times New Roman" w:cs="Times New Roman"/>
          <w:sz w:val="24"/>
          <w:szCs w:val="24"/>
        </w:rPr>
        <w:t xml:space="preserve">. Brno: </w:t>
      </w:r>
      <w:proofErr w:type="gramStart"/>
      <w:r w:rsidRPr="006623F1">
        <w:rPr>
          <w:rFonts w:ascii="Times New Roman" w:hAnsi="Times New Roman" w:cs="Times New Roman"/>
          <w:sz w:val="24"/>
          <w:szCs w:val="24"/>
        </w:rPr>
        <w:t>MU</w:t>
      </w:r>
      <w:proofErr w:type="gramEnd"/>
      <w:r w:rsidRPr="006623F1">
        <w:rPr>
          <w:rFonts w:ascii="Times New Roman" w:hAnsi="Times New Roman" w:cs="Times New Roman"/>
          <w:sz w:val="24"/>
          <w:szCs w:val="24"/>
        </w:rPr>
        <w:t>, 2005. ISBN 80-210-3718-0.</w:t>
      </w:r>
    </w:p>
    <w:p w:rsidR="005F16D2" w:rsidRPr="006623F1" w:rsidRDefault="005F16D2" w:rsidP="009E61F9">
      <w:pPr>
        <w:pStyle w:val="Odstavecseseznamem"/>
        <w:numPr>
          <w:ilvl w:val="0"/>
          <w:numId w:val="32"/>
        </w:numPr>
        <w:ind w:hanging="436"/>
        <w:jc w:val="both"/>
        <w:rPr>
          <w:rFonts w:ascii="Times New Roman" w:hAnsi="Times New Roman" w:cs="Times New Roman"/>
          <w:sz w:val="24"/>
          <w:szCs w:val="24"/>
        </w:rPr>
      </w:pPr>
      <w:r w:rsidRPr="006623F1">
        <w:rPr>
          <w:rFonts w:ascii="Times New Roman" w:hAnsi="Times New Roman" w:cs="Times New Roman"/>
          <w:sz w:val="24"/>
          <w:szCs w:val="24"/>
        </w:rPr>
        <w:t xml:space="preserve">PROCHÁZKOVÁ, L. </w:t>
      </w:r>
      <w:r w:rsidRPr="006623F1">
        <w:rPr>
          <w:rFonts w:ascii="Times New Roman" w:hAnsi="Times New Roman" w:cs="Times New Roman"/>
          <w:i/>
          <w:sz w:val="24"/>
          <w:szCs w:val="24"/>
        </w:rPr>
        <w:t xml:space="preserve">Podpora osob se zdravotním postižením při integraci na trh práce. </w:t>
      </w:r>
      <w:r w:rsidRPr="006623F1">
        <w:rPr>
          <w:rFonts w:ascii="Times New Roman" w:hAnsi="Times New Roman" w:cs="Times New Roman"/>
          <w:sz w:val="24"/>
          <w:szCs w:val="24"/>
        </w:rPr>
        <w:t>Brno: MSD, 2009. ISBN 978-80-7392-094-4.</w:t>
      </w:r>
    </w:p>
    <w:p w:rsidR="005F16D2" w:rsidRPr="006623F1" w:rsidRDefault="005F16D2" w:rsidP="009E61F9">
      <w:pPr>
        <w:pStyle w:val="Odstavecseseznamem"/>
        <w:numPr>
          <w:ilvl w:val="0"/>
          <w:numId w:val="32"/>
        </w:numPr>
        <w:ind w:hanging="436"/>
        <w:jc w:val="both"/>
        <w:rPr>
          <w:rFonts w:ascii="Times New Roman" w:hAnsi="Times New Roman" w:cs="Times New Roman"/>
          <w:sz w:val="24"/>
          <w:szCs w:val="24"/>
        </w:rPr>
      </w:pPr>
      <w:r w:rsidRPr="006623F1">
        <w:rPr>
          <w:rFonts w:ascii="Times New Roman" w:hAnsi="Times New Roman" w:cs="Times New Roman"/>
          <w:sz w:val="24"/>
          <w:szCs w:val="24"/>
        </w:rPr>
        <w:t>RENOTIÉROVÁ, M., LUDÍKOVÁ, L. a kol.</w:t>
      </w:r>
      <w:r w:rsidRPr="006623F1">
        <w:rPr>
          <w:rFonts w:ascii="Times New Roman" w:hAnsi="Times New Roman" w:cs="Times New Roman"/>
          <w:i/>
          <w:sz w:val="24"/>
          <w:szCs w:val="24"/>
        </w:rPr>
        <w:t xml:space="preserve"> Speciální pedagogika. </w:t>
      </w:r>
      <w:r w:rsidRPr="006623F1">
        <w:rPr>
          <w:rFonts w:ascii="Times New Roman" w:hAnsi="Times New Roman" w:cs="Times New Roman"/>
          <w:sz w:val="24"/>
          <w:szCs w:val="24"/>
        </w:rPr>
        <w:t>4. vydání. Olomouc: Univerzita Palackého v Olomouci, 2006. ISBN 80-244-1475-9.</w:t>
      </w:r>
    </w:p>
    <w:p w:rsidR="005F16D2" w:rsidRPr="006623F1" w:rsidRDefault="005F16D2" w:rsidP="009E61F9">
      <w:pPr>
        <w:pStyle w:val="Odstavecseseznamem"/>
        <w:numPr>
          <w:ilvl w:val="0"/>
          <w:numId w:val="32"/>
        </w:numPr>
        <w:ind w:hanging="436"/>
        <w:jc w:val="both"/>
        <w:rPr>
          <w:rFonts w:ascii="Times New Roman" w:hAnsi="Times New Roman" w:cs="Times New Roman"/>
          <w:sz w:val="24"/>
          <w:szCs w:val="24"/>
        </w:rPr>
      </w:pPr>
      <w:r w:rsidRPr="006623F1">
        <w:rPr>
          <w:rFonts w:ascii="Times New Roman" w:hAnsi="Times New Roman" w:cs="Times New Roman"/>
          <w:sz w:val="24"/>
          <w:szCs w:val="24"/>
        </w:rPr>
        <w:t xml:space="preserve">VAŠEK, Š. Základy </w:t>
      </w:r>
      <w:proofErr w:type="spellStart"/>
      <w:r w:rsidRPr="006623F1">
        <w:rPr>
          <w:rFonts w:ascii="Times New Roman" w:hAnsi="Times New Roman" w:cs="Times New Roman"/>
          <w:sz w:val="24"/>
          <w:szCs w:val="24"/>
        </w:rPr>
        <w:t>špeciálnej</w:t>
      </w:r>
      <w:proofErr w:type="spellEnd"/>
      <w:r w:rsidRPr="006623F1">
        <w:rPr>
          <w:rFonts w:ascii="Times New Roman" w:hAnsi="Times New Roman" w:cs="Times New Roman"/>
          <w:sz w:val="24"/>
          <w:szCs w:val="24"/>
        </w:rPr>
        <w:t xml:space="preserve"> pedagogiky. In </w:t>
      </w:r>
      <w:r w:rsidRPr="006623F1">
        <w:rPr>
          <w:rFonts w:ascii="Times New Roman" w:hAnsi="Times New Roman" w:cs="Times New Roman"/>
          <w:i/>
          <w:sz w:val="24"/>
          <w:szCs w:val="24"/>
        </w:rPr>
        <w:t>Základy inkluzivní pedagogiky. Dítě s postižením, narušením a ohrožením ve škole</w:t>
      </w:r>
      <w:r w:rsidRPr="006623F1">
        <w:rPr>
          <w:rFonts w:ascii="Times New Roman" w:hAnsi="Times New Roman" w:cs="Times New Roman"/>
          <w:sz w:val="24"/>
          <w:szCs w:val="24"/>
        </w:rPr>
        <w:t>. Praha: Portál, 2010. ISBN 978-80-7367-679-7.</w:t>
      </w:r>
    </w:p>
    <w:p w:rsidR="005F16D2" w:rsidRPr="006623F1" w:rsidRDefault="005F16D2" w:rsidP="009E61F9">
      <w:pPr>
        <w:pStyle w:val="Odstavecseseznamem"/>
        <w:numPr>
          <w:ilvl w:val="0"/>
          <w:numId w:val="32"/>
        </w:numPr>
        <w:ind w:hanging="436"/>
        <w:jc w:val="both"/>
        <w:rPr>
          <w:rFonts w:ascii="Times New Roman" w:hAnsi="Times New Roman" w:cs="Times New Roman"/>
          <w:bCs/>
          <w:sz w:val="24"/>
          <w:szCs w:val="24"/>
        </w:rPr>
      </w:pPr>
      <w:r w:rsidRPr="006623F1">
        <w:rPr>
          <w:rFonts w:ascii="Times New Roman" w:hAnsi="Times New Roman" w:cs="Times New Roman"/>
          <w:sz w:val="24"/>
          <w:szCs w:val="24"/>
        </w:rPr>
        <w:t xml:space="preserve">DOLEŽEL, R., VÍTKOVÁ, M. </w:t>
      </w:r>
      <w:r w:rsidRPr="006623F1">
        <w:rPr>
          <w:rFonts w:ascii="Times New Roman" w:hAnsi="Times New Roman" w:cs="Times New Roman"/>
          <w:i/>
          <w:sz w:val="24"/>
          <w:szCs w:val="24"/>
        </w:rPr>
        <w:t xml:space="preserve">Zaměstnávání osob se zdravotním postižením. </w:t>
      </w:r>
      <w:r w:rsidRPr="006623F1">
        <w:rPr>
          <w:rFonts w:ascii="Times New Roman" w:hAnsi="Times New Roman" w:cs="Times New Roman"/>
          <w:sz w:val="24"/>
          <w:szCs w:val="24"/>
        </w:rPr>
        <w:t xml:space="preserve">Brno: </w:t>
      </w:r>
      <w:proofErr w:type="spellStart"/>
      <w:r w:rsidRPr="006623F1">
        <w:rPr>
          <w:rFonts w:ascii="Times New Roman" w:hAnsi="Times New Roman" w:cs="Times New Roman"/>
          <w:sz w:val="24"/>
          <w:szCs w:val="24"/>
        </w:rPr>
        <w:t>Paido</w:t>
      </w:r>
      <w:proofErr w:type="spellEnd"/>
      <w:r w:rsidRPr="006623F1">
        <w:rPr>
          <w:rFonts w:ascii="Times New Roman" w:hAnsi="Times New Roman" w:cs="Times New Roman"/>
          <w:sz w:val="24"/>
          <w:szCs w:val="24"/>
        </w:rPr>
        <w:t>, 2007. ISBN 978-80-7315143-0.</w:t>
      </w:r>
    </w:p>
    <w:p w:rsidR="005F16D2" w:rsidRPr="006623F1" w:rsidRDefault="009B7B5E" w:rsidP="009E61F9">
      <w:pPr>
        <w:pStyle w:val="Odstavecseseznamem"/>
        <w:numPr>
          <w:ilvl w:val="0"/>
          <w:numId w:val="32"/>
        </w:numPr>
        <w:ind w:hanging="436"/>
        <w:jc w:val="both"/>
        <w:rPr>
          <w:rFonts w:ascii="Times New Roman" w:hAnsi="Times New Roman" w:cs="Times New Roman"/>
          <w:sz w:val="24"/>
          <w:szCs w:val="24"/>
        </w:rPr>
      </w:pPr>
      <w:r>
        <w:rPr>
          <w:rFonts w:ascii="Times New Roman" w:hAnsi="Times New Roman" w:cs="Times New Roman"/>
          <w:sz w:val="24"/>
          <w:szCs w:val="24"/>
        </w:rPr>
        <w:t>Sociální reforma (poslední revize 1.</w:t>
      </w:r>
      <w:r w:rsidR="00946D12">
        <w:rPr>
          <w:rFonts w:ascii="Times New Roman" w:hAnsi="Times New Roman" w:cs="Times New Roman"/>
          <w:sz w:val="24"/>
          <w:szCs w:val="24"/>
        </w:rPr>
        <w:t xml:space="preserve"> </w:t>
      </w:r>
      <w:r>
        <w:rPr>
          <w:rFonts w:ascii="Times New Roman" w:hAnsi="Times New Roman" w:cs="Times New Roman"/>
          <w:sz w:val="24"/>
          <w:szCs w:val="24"/>
        </w:rPr>
        <w:t>1.</w:t>
      </w:r>
      <w:r w:rsidR="00946D12">
        <w:rPr>
          <w:rFonts w:ascii="Times New Roman" w:hAnsi="Times New Roman" w:cs="Times New Roman"/>
          <w:sz w:val="24"/>
          <w:szCs w:val="24"/>
        </w:rPr>
        <w:t xml:space="preserve"> </w:t>
      </w:r>
      <w:r>
        <w:rPr>
          <w:rFonts w:ascii="Times New Roman" w:hAnsi="Times New Roman" w:cs="Times New Roman"/>
          <w:sz w:val="24"/>
          <w:szCs w:val="24"/>
        </w:rPr>
        <w:t>2012), dostupné z URL:</w:t>
      </w:r>
      <w:r w:rsidR="005F16D2" w:rsidRPr="006623F1">
        <w:rPr>
          <w:rFonts w:ascii="Times New Roman" w:hAnsi="Times New Roman" w:cs="Times New Roman"/>
          <w:sz w:val="24"/>
          <w:szCs w:val="24"/>
        </w:rPr>
        <w:t>http://socialnireforma.mpsv.cz/cs7</w:t>
      </w:r>
    </w:p>
    <w:p w:rsidR="00C94493" w:rsidRPr="009B7B5E" w:rsidRDefault="009B7B5E" w:rsidP="009E61F9">
      <w:pPr>
        <w:pStyle w:val="Odstavecseseznamem"/>
        <w:numPr>
          <w:ilvl w:val="0"/>
          <w:numId w:val="32"/>
        </w:numPr>
        <w:ind w:hanging="436"/>
        <w:jc w:val="both"/>
        <w:rPr>
          <w:rFonts w:ascii="Times New Roman" w:hAnsi="Times New Roman" w:cs="Times New Roman"/>
          <w:bCs/>
          <w:sz w:val="24"/>
          <w:szCs w:val="24"/>
        </w:rPr>
      </w:pPr>
      <w:r>
        <w:rPr>
          <w:rFonts w:ascii="Times New Roman" w:hAnsi="Times New Roman" w:cs="Times New Roman"/>
          <w:sz w:val="24"/>
          <w:szCs w:val="24"/>
        </w:rPr>
        <w:t>Sociální poradce (poslední revize 23.</w:t>
      </w:r>
      <w:r w:rsidR="00946D12">
        <w:rPr>
          <w:rFonts w:ascii="Times New Roman" w:hAnsi="Times New Roman" w:cs="Times New Roman"/>
          <w:sz w:val="24"/>
          <w:szCs w:val="24"/>
        </w:rPr>
        <w:t xml:space="preserve"> </w:t>
      </w:r>
      <w:r>
        <w:rPr>
          <w:rFonts w:ascii="Times New Roman" w:hAnsi="Times New Roman" w:cs="Times New Roman"/>
          <w:sz w:val="24"/>
          <w:szCs w:val="24"/>
        </w:rPr>
        <w:t>2.</w:t>
      </w:r>
      <w:r w:rsidR="00946D12">
        <w:rPr>
          <w:rFonts w:ascii="Times New Roman" w:hAnsi="Times New Roman" w:cs="Times New Roman"/>
          <w:sz w:val="24"/>
          <w:szCs w:val="24"/>
        </w:rPr>
        <w:t xml:space="preserve"> </w:t>
      </w:r>
      <w:r>
        <w:rPr>
          <w:rFonts w:ascii="Times New Roman" w:hAnsi="Times New Roman" w:cs="Times New Roman"/>
          <w:sz w:val="24"/>
          <w:szCs w:val="24"/>
        </w:rPr>
        <w:t>2012) dostupné z URL:</w:t>
      </w:r>
      <w:r w:rsidR="005F16D2" w:rsidRPr="009B7B5E">
        <w:rPr>
          <w:rFonts w:ascii="Times New Roman" w:hAnsi="Times New Roman" w:cs="Times New Roman"/>
          <w:sz w:val="24"/>
          <w:szCs w:val="24"/>
        </w:rPr>
        <w:t>http//socialniporadce.mpsv.cz/cs/277</w:t>
      </w:r>
      <w:r w:rsidR="00C94493" w:rsidRPr="009B7B5E">
        <w:rPr>
          <w:rFonts w:ascii="Times New Roman" w:hAnsi="Times New Roman" w:cs="Times New Roman"/>
          <w:sz w:val="24"/>
          <w:szCs w:val="24"/>
        </w:rPr>
        <w:tab/>
      </w:r>
    </w:p>
    <w:p w:rsidR="00F35C14" w:rsidRDefault="00F35C14" w:rsidP="00103C97">
      <w:pPr>
        <w:pStyle w:val="Literatura"/>
        <w:suppressAutoHyphens/>
        <w:rPr>
          <w:bCs/>
        </w:rPr>
      </w:pPr>
    </w:p>
    <w:p w:rsidR="00F35C14" w:rsidRDefault="00F35C14" w:rsidP="00103C97">
      <w:pPr>
        <w:pStyle w:val="Literatura"/>
        <w:suppressAutoHyphens/>
        <w:rPr>
          <w:bCs/>
        </w:rPr>
      </w:pPr>
    </w:p>
    <w:p w:rsidR="00C94493" w:rsidRDefault="00C94493" w:rsidP="00103C97">
      <w:pPr>
        <w:pStyle w:val="Nadpis"/>
        <w:suppressAutoHyphens/>
      </w:pPr>
      <w:bookmarkStart w:id="190" w:name="_Toc37577736"/>
      <w:bookmarkStart w:id="191" w:name="_Toc88120447"/>
      <w:bookmarkStart w:id="192" w:name="_Toc88120684"/>
      <w:bookmarkStart w:id="193" w:name="_Toc88120896"/>
      <w:bookmarkStart w:id="194" w:name="_Toc88121000"/>
      <w:bookmarkStart w:id="195" w:name="_Toc88121043"/>
      <w:bookmarkStart w:id="196" w:name="_Toc88121180"/>
      <w:bookmarkStart w:id="197" w:name="_Toc88121554"/>
      <w:bookmarkStart w:id="198" w:name="_Toc88121611"/>
      <w:bookmarkStart w:id="199" w:name="_Toc88121749"/>
      <w:bookmarkStart w:id="200" w:name="_Toc88122015"/>
      <w:bookmarkStart w:id="201" w:name="_Toc88124620"/>
      <w:bookmarkStart w:id="202" w:name="_Toc88124657"/>
      <w:bookmarkStart w:id="203" w:name="_Toc88124807"/>
      <w:bookmarkStart w:id="204" w:name="_Toc88125790"/>
      <w:bookmarkStart w:id="205" w:name="_Toc88126310"/>
      <w:bookmarkStart w:id="206" w:name="_Toc88126461"/>
      <w:bookmarkStart w:id="207" w:name="_Toc88126528"/>
      <w:bookmarkStart w:id="208" w:name="_Toc88126557"/>
      <w:bookmarkStart w:id="209" w:name="_Toc88126773"/>
      <w:bookmarkStart w:id="210" w:name="_Toc88126863"/>
      <w:bookmarkStart w:id="211" w:name="_Toc88127104"/>
      <w:bookmarkStart w:id="212" w:name="_Toc88127147"/>
      <w:bookmarkStart w:id="213" w:name="_Toc88128512"/>
      <w:bookmarkStart w:id="214" w:name="_Toc107634154"/>
      <w:bookmarkStart w:id="215" w:name="_Toc107635189"/>
      <w:bookmarkStart w:id="216" w:name="_Toc107635229"/>
      <w:bookmarkStart w:id="217" w:name="_Toc107635246"/>
      <w:bookmarkStart w:id="218" w:name="_Toc321211818"/>
      <w:r>
        <w:lastRenderedPageBreak/>
        <w:t xml:space="preserve">Seznam použitých </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009B7B5E">
        <w:t>zákonů a vyhlášek</w:t>
      </w:r>
      <w:bookmarkEnd w:id="218"/>
    </w:p>
    <w:p w:rsidR="009B7B5E" w:rsidRDefault="009B7B5E" w:rsidP="009B7B5E">
      <w:pPr>
        <w:spacing w:line="480" w:lineRule="auto"/>
        <w:ind w:left="993"/>
      </w:pPr>
      <w:r>
        <w:t>1. Zákon č. 561/2004 Sb., školský zákon</w:t>
      </w:r>
    </w:p>
    <w:p w:rsidR="009B7B5E" w:rsidRDefault="009B7B5E" w:rsidP="009B7B5E">
      <w:pPr>
        <w:spacing w:line="480" w:lineRule="auto"/>
        <w:ind w:left="993"/>
      </w:pPr>
      <w:r>
        <w:t>2. Zákon č. 563/2004 Sb., o pedagogických pracovnících</w:t>
      </w:r>
    </w:p>
    <w:p w:rsidR="009B7B5E" w:rsidRDefault="009B7B5E" w:rsidP="009B7B5E">
      <w:pPr>
        <w:spacing w:line="480" w:lineRule="auto"/>
        <w:ind w:left="993"/>
      </w:pPr>
      <w:r>
        <w:t>3. Zákon č. 435/2004 Sb., o zaměstnanosti, ve znění pozdějších předpisů</w:t>
      </w:r>
    </w:p>
    <w:p w:rsidR="009B7B5E" w:rsidRDefault="009B7B5E" w:rsidP="009B7B5E">
      <w:pPr>
        <w:spacing w:line="480" w:lineRule="auto"/>
        <w:ind w:left="993"/>
      </w:pPr>
      <w:r>
        <w:t xml:space="preserve">4. </w:t>
      </w:r>
      <w:r w:rsidRPr="006610F6">
        <w:t xml:space="preserve">Zákon č. 108/2006 Sb., o sociálních službách, ve znění pozdějších předpisů. </w:t>
      </w:r>
    </w:p>
    <w:p w:rsidR="009B7B5E" w:rsidRDefault="009B7B5E" w:rsidP="009B7B5E">
      <w:pPr>
        <w:spacing w:line="480" w:lineRule="auto"/>
        <w:ind w:left="993"/>
      </w:pPr>
      <w:r>
        <w:t xml:space="preserve">5. </w:t>
      </w:r>
      <w:r w:rsidRPr="006610F6">
        <w:t xml:space="preserve">Zákon č. </w:t>
      </w:r>
      <w:r>
        <w:t>262</w:t>
      </w:r>
      <w:r w:rsidRPr="006610F6">
        <w:t xml:space="preserve">/2006 Sb., </w:t>
      </w:r>
      <w:r>
        <w:t>zákoník práce</w:t>
      </w:r>
      <w:r w:rsidRPr="006610F6">
        <w:t>.</w:t>
      </w:r>
    </w:p>
    <w:p w:rsidR="009B7B5E" w:rsidRDefault="009B7B5E" w:rsidP="009B7B5E">
      <w:pPr>
        <w:spacing w:line="480" w:lineRule="auto"/>
        <w:ind w:left="993"/>
      </w:pPr>
      <w:r>
        <w:t xml:space="preserve">6. </w:t>
      </w:r>
      <w:r w:rsidRPr="006610F6">
        <w:t>Zákon č. 1</w:t>
      </w:r>
      <w:r>
        <w:t>17</w:t>
      </w:r>
      <w:r w:rsidRPr="006610F6">
        <w:t>/</w:t>
      </w:r>
      <w:r>
        <w:t>1995</w:t>
      </w:r>
      <w:r w:rsidRPr="006610F6">
        <w:t xml:space="preserve"> Sb., o</w:t>
      </w:r>
      <w:r>
        <w:t xml:space="preserve"> státní sociální podpoře</w:t>
      </w:r>
      <w:r w:rsidRPr="006610F6">
        <w:t>.</w:t>
      </w:r>
    </w:p>
    <w:p w:rsidR="009B7B5E" w:rsidRDefault="009B7B5E" w:rsidP="009B7B5E">
      <w:pPr>
        <w:spacing w:line="480" w:lineRule="auto"/>
        <w:ind w:left="1276" w:hanging="283"/>
      </w:pPr>
      <w:r>
        <w:t>7. Vyhláška č. 505/2006 Sb., kterou se provádí zákon o sociálních službách, ve znění pozdějších předpisů.</w:t>
      </w:r>
    </w:p>
    <w:p w:rsidR="009B7B5E" w:rsidRDefault="009B7B5E" w:rsidP="009B7B5E">
      <w:pPr>
        <w:spacing w:line="480" w:lineRule="auto"/>
        <w:ind w:left="1276" w:hanging="283"/>
      </w:pPr>
      <w:r>
        <w:t>8. Vyhláška č. 73/2005 Sb., o vzdělávání dětí, žáků a studentů se speciálními vzdělávacími potřebami a dětí, žáků a studentů mimořádně nadaných.</w:t>
      </w:r>
    </w:p>
    <w:p w:rsidR="009B7B5E" w:rsidRDefault="009B7B5E" w:rsidP="009B7B5E">
      <w:pPr>
        <w:spacing w:line="480" w:lineRule="auto"/>
        <w:ind w:left="1276" w:hanging="283"/>
      </w:pPr>
      <w:r>
        <w:t>9. Vyhláška č. 72/2005 Sb., o poskytování poradenských služeb ve školách a školských poradenských zařízeních.</w:t>
      </w:r>
    </w:p>
    <w:p w:rsidR="00C94493" w:rsidRDefault="00C94493" w:rsidP="00103C97">
      <w:pPr>
        <w:suppressAutoHyphens/>
      </w:pPr>
    </w:p>
    <w:p w:rsidR="00CB1487" w:rsidRDefault="00CB1487" w:rsidP="00103C97">
      <w:pPr>
        <w:pStyle w:val="Nadpis"/>
        <w:suppressAutoHyphens/>
      </w:pPr>
      <w:bookmarkStart w:id="219" w:name="_Toc37577737"/>
      <w:bookmarkStart w:id="220" w:name="_Toc88120448"/>
      <w:bookmarkStart w:id="221" w:name="_Toc88120685"/>
      <w:bookmarkStart w:id="222" w:name="_Toc88120897"/>
      <w:bookmarkStart w:id="223" w:name="_Toc88121001"/>
      <w:bookmarkStart w:id="224" w:name="_Toc88121044"/>
      <w:bookmarkStart w:id="225" w:name="_Toc88121181"/>
      <w:bookmarkStart w:id="226" w:name="_Toc88121555"/>
      <w:bookmarkStart w:id="227" w:name="_Toc88121612"/>
      <w:bookmarkStart w:id="228" w:name="_Toc88121750"/>
      <w:bookmarkStart w:id="229" w:name="_Toc88122016"/>
      <w:bookmarkStart w:id="230" w:name="_Toc88124621"/>
      <w:bookmarkStart w:id="231" w:name="_Toc88124658"/>
      <w:bookmarkStart w:id="232" w:name="_Toc88124808"/>
      <w:bookmarkStart w:id="233" w:name="_Toc88125791"/>
      <w:bookmarkStart w:id="234" w:name="_Toc88126311"/>
      <w:bookmarkStart w:id="235" w:name="_Toc88126462"/>
      <w:bookmarkStart w:id="236" w:name="_Toc88126529"/>
      <w:bookmarkStart w:id="237" w:name="_Toc88126558"/>
      <w:bookmarkStart w:id="238" w:name="_Toc88126774"/>
      <w:bookmarkStart w:id="239" w:name="_Toc88126864"/>
      <w:bookmarkStart w:id="240" w:name="_Toc88127105"/>
      <w:bookmarkStart w:id="241" w:name="_Toc88127148"/>
      <w:bookmarkStart w:id="242" w:name="_Toc88128513"/>
      <w:bookmarkStart w:id="243" w:name="_Toc107634155"/>
      <w:bookmarkStart w:id="244" w:name="_Toc107635190"/>
      <w:bookmarkStart w:id="245" w:name="_Toc107635230"/>
      <w:bookmarkStart w:id="246" w:name="_Toc107635247"/>
      <w:bookmarkStart w:id="247" w:name="_Toc321211819"/>
      <w:r>
        <w:lastRenderedPageBreak/>
        <w:t>SEZNAM POUŽITÝCH</w:t>
      </w:r>
      <w:r w:rsidR="00EA748F">
        <w:t xml:space="preserve"> </w:t>
      </w:r>
      <w:bookmarkStart w:id="248" w:name="_GoBack"/>
      <w:bookmarkEnd w:id="248"/>
      <w:r>
        <w:t>ZKRATEK</w:t>
      </w:r>
    </w:p>
    <w:p w:rsidR="00865371" w:rsidRDefault="00865371" w:rsidP="00865371">
      <w:r>
        <w:t>DONEZ</w:t>
      </w:r>
      <w:r>
        <w:tab/>
        <w:t>Docházka nezaměstnaných</w:t>
      </w:r>
    </w:p>
    <w:p w:rsidR="00865371" w:rsidRDefault="00865371" w:rsidP="00865371">
      <w:r>
        <w:t>MPSV</w:t>
      </w:r>
      <w:r>
        <w:tab/>
      </w:r>
      <w:r>
        <w:tab/>
        <w:t>Ministerstvo práce a sociálních věcí</w:t>
      </w:r>
    </w:p>
    <w:p w:rsidR="00865371" w:rsidRDefault="00865371" w:rsidP="00865371">
      <w:r>
        <w:t>OSVČ</w:t>
      </w:r>
      <w:r>
        <w:tab/>
      </w:r>
      <w:r>
        <w:tab/>
        <w:t>Osoba samostatně výdělečně činná</w:t>
      </w:r>
    </w:p>
    <w:p w:rsidR="00865371" w:rsidRDefault="00865371" w:rsidP="00865371">
      <w:r>
        <w:t>SÚPM</w:t>
      </w:r>
      <w:r>
        <w:tab/>
      </w:r>
      <w:r>
        <w:tab/>
        <w:t>Společensky účelová pracovní místa</w:t>
      </w:r>
    </w:p>
    <w:p w:rsidR="00865371" w:rsidRDefault="00865371" w:rsidP="00865371">
      <w:r>
        <w:t>TP</w:t>
      </w:r>
      <w:r>
        <w:tab/>
      </w:r>
      <w:r>
        <w:tab/>
        <w:t>Těžce postižený</w:t>
      </w:r>
    </w:p>
    <w:p w:rsidR="00865371" w:rsidRDefault="00865371" w:rsidP="00865371">
      <w:r>
        <w:t>ÚP</w:t>
      </w:r>
      <w:r>
        <w:tab/>
      </w:r>
      <w:r>
        <w:tab/>
        <w:t>Úřad práce</w:t>
      </w:r>
    </w:p>
    <w:p w:rsidR="00865371" w:rsidRDefault="00865371" w:rsidP="00865371">
      <w:r>
        <w:t>ZTP</w:t>
      </w:r>
      <w:r>
        <w:tab/>
      </w:r>
      <w:r>
        <w:tab/>
        <w:t>Zvlášť těžce postižený</w:t>
      </w:r>
    </w:p>
    <w:p w:rsidR="00865371" w:rsidRPr="00865371" w:rsidRDefault="00865371" w:rsidP="00865371">
      <w:r>
        <w:t>ZTP/P</w:t>
      </w:r>
      <w:r>
        <w:tab/>
      </w:r>
      <w:r>
        <w:tab/>
        <w:t>Zvlášť těžce postižený s průvodcem</w:t>
      </w:r>
    </w:p>
    <w:p w:rsidR="00C94493" w:rsidRDefault="00E11E4C" w:rsidP="00103C97">
      <w:pPr>
        <w:pStyle w:val="Nadpis"/>
        <w:suppressAutoHyphens/>
      </w:pPr>
      <w:r>
        <w:lastRenderedPageBreak/>
        <w:t>Seznam GRAF</w:t>
      </w:r>
      <w:r w:rsidR="00C94493">
        <w:t>ů</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9B7B5E" w:rsidRDefault="00BF52E5">
      <w:pPr>
        <w:pStyle w:val="Seznamobrzk"/>
        <w:rPr>
          <w:rFonts w:asciiTheme="minorHAnsi" w:eastAsiaTheme="minorEastAsia" w:hAnsiTheme="minorHAnsi" w:cstheme="minorBidi"/>
          <w:sz w:val="22"/>
          <w:szCs w:val="22"/>
        </w:rPr>
      </w:pPr>
      <w:r>
        <w:fldChar w:fldCharType="begin"/>
      </w:r>
      <w:r w:rsidR="00E11E4C">
        <w:instrText xml:space="preserve"> TOC \h \z \c "Graf č." </w:instrText>
      </w:r>
      <w:r>
        <w:fldChar w:fldCharType="separate"/>
      </w:r>
      <w:hyperlink w:anchor="_Toc321066103" w:history="1">
        <w:r w:rsidR="009B7B5E" w:rsidRPr="00485ABD">
          <w:rPr>
            <w:rStyle w:val="Hypertextovodkaz"/>
            <w:i/>
          </w:rPr>
          <w:t>Graf č. 1</w:t>
        </w:r>
        <w:r w:rsidR="009B7B5E" w:rsidRPr="00485ABD">
          <w:rPr>
            <w:rStyle w:val="Hypertextovodkaz"/>
          </w:rPr>
          <w:t>: Rok 2007</w:t>
        </w:r>
        <w:r w:rsidR="009B7B5E" w:rsidRPr="00485ABD">
          <w:rPr>
            <w:rStyle w:val="Hypertextovodkaz"/>
            <w:i/>
          </w:rPr>
          <w:t xml:space="preserve"> - </w:t>
        </w:r>
        <w:r w:rsidR="009B7B5E" w:rsidRPr="00485ABD">
          <w:rPr>
            <w:rStyle w:val="Hypertextovodkaz"/>
          </w:rPr>
          <w:t>Absolventi, absolventi se zdravotním postižením</w:t>
        </w:r>
        <w:r w:rsidR="009B7B5E">
          <w:rPr>
            <w:webHidden/>
          </w:rPr>
          <w:tab/>
        </w:r>
        <w:r>
          <w:rPr>
            <w:webHidden/>
          </w:rPr>
          <w:fldChar w:fldCharType="begin"/>
        </w:r>
        <w:r w:rsidR="009B7B5E">
          <w:rPr>
            <w:webHidden/>
          </w:rPr>
          <w:instrText xml:space="preserve"> PAGEREF _Toc321066103 \h </w:instrText>
        </w:r>
        <w:r>
          <w:rPr>
            <w:webHidden/>
          </w:rPr>
        </w:r>
        <w:r>
          <w:rPr>
            <w:webHidden/>
          </w:rPr>
          <w:fldChar w:fldCharType="separate"/>
        </w:r>
        <w:r w:rsidR="0042532C">
          <w:rPr>
            <w:webHidden/>
          </w:rPr>
          <w:t>47</w:t>
        </w:r>
        <w:r>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04" w:history="1">
        <w:r w:rsidR="009B7B5E" w:rsidRPr="00485ABD">
          <w:rPr>
            <w:rStyle w:val="Hypertextovodkaz"/>
            <w:i/>
          </w:rPr>
          <w:t>Graf č. 2</w:t>
        </w:r>
        <w:r w:rsidR="009B7B5E" w:rsidRPr="00485ABD">
          <w:rPr>
            <w:rStyle w:val="Hypertextovodkaz"/>
          </w:rPr>
          <w:t>:</w:t>
        </w:r>
        <w:r w:rsidR="009B7B5E" w:rsidRPr="00485ABD">
          <w:rPr>
            <w:rStyle w:val="Hypertextovodkaz"/>
            <w:i/>
          </w:rPr>
          <w:t xml:space="preserve"> </w:t>
        </w:r>
        <w:r w:rsidR="009B7B5E" w:rsidRPr="00485ABD">
          <w:rPr>
            <w:rStyle w:val="Hypertextovodkaz"/>
          </w:rPr>
          <w:t>Rok 2007 - Absolventi se zdravotním postižením - muži, ženy</w:t>
        </w:r>
        <w:r w:rsidR="009B7B5E">
          <w:rPr>
            <w:webHidden/>
          </w:rPr>
          <w:tab/>
        </w:r>
        <w:r w:rsidR="00BF52E5">
          <w:rPr>
            <w:webHidden/>
          </w:rPr>
          <w:fldChar w:fldCharType="begin"/>
        </w:r>
        <w:r w:rsidR="009B7B5E">
          <w:rPr>
            <w:webHidden/>
          </w:rPr>
          <w:instrText xml:space="preserve"> PAGEREF _Toc321066104 \h </w:instrText>
        </w:r>
        <w:r w:rsidR="00BF52E5">
          <w:rPr>
            <w:webHidden/>
          </w:rPr>
        </w:r>
        <w:r w:rsidR="00BF52E5">
          <w:rPr>
            <w:webHidden/>
          </w:rPr>
          <w:fldChar w:fldCharType="separate"/>
        </w:r>
        <w:r w:rsidR="0042532C">
          <w:rPr>
            <w:webHidden/>
          </w:rPr>
          <w:t>47</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05" w:history="1">
        <w:r w:rsidR="009B7B5E">
          <w:rPr>
            <w:rStyle w:val="Hypertextovodkaz"/>
            <w:i/>
          </w:rPr>
          <w:t>Graf č.</w:t>
        </w:r>
        <w:r w:rsidR="009B7B5E" w:rsidRPr="00485ABD">
          <w:rPr>
            <w:rStyle w:val="Hypertextovodkaz"/>
            <w:i/>
          </w:rPr>
          <w:t>3</w:t>
        </w:r>
        <w:r w:rsidR="009B7B5E" w:rsidRPr="00485ABD">
          <w:rPr>
            <w:rStyle w:val="Hypertextovodkaz"/>
          </w:rPr>
          <w:t>: Rok 2007 - Absolventi se zdravotním postižením ze speciálních škol, absolventi integrovaní v běžných školách</w:t>
        </w:r>
        <w:r w:rsidR="009B7B5E">
          <w:rPr>
            <w:webHidden/>
          </w:rPr>
          <w:tab/>
        </w:r>
        <w:r w:rsidR="00BF52E5">
          <w:rPr>
            <w:webHidden/>
          </w:rPr>
          <w:fldChar w:fldCharType="begin"/>
        </w:r>
        <w:r w:rsidR="009B7B5E">
          <w:rPr>
            <w:webHidden/>
          </w:rPr>
          <w:instrText xml:space="preserve"> PAGEREF _Toc321066105 \h </w:instrText>
        </w:r>
        <w:r w:rsidR="00BF52E5">
          <w:rPr>
            <w:webHidden/>
          </w:rPr>
        </w:r>
        <w:r w:rsidR="00BF52E5">
          <w:rPr>
            <w:webHidden/>
          </w:rPr>
          <w:fldChar w:fldCharType="separate"/>
        </w:r>
        <w:r w:rsidR="0042532C">
          <w:rPr>
            <w:webHidden/>
          </w:rPr>
          <w:t>48</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06" w:history="1">
        <w:r w:rsidR="009B7B5E">
          <w:rPr>
            <w:rStyle w:val="Hypertextovodkaz"/>
            <w:i/>
          </w:rPr>
          <w:t>Graf č.</w:t>
        </w:r>
        <w:r w:rsidR="009B7B5E" w:rsidRPr="00485ABD">
          <w:rPr>
            <w:rStyle w:val="Hypertextovodkaz"/>
            <w:i/>
          </w:rPr>
          <w:t>4</w:t>
        </w:r>
        <w:r w:rsidR="009B7B5E" w:rsidRPr="00485ABD">
          <w:rPr>
            <w:rStyle w:val="Hypertextovodkaz"/>
          </w:rPr>
          <w:t>:</w:t>
        </w:r>
        <w:r w:rsidR="009B7B5E" w:rsidRPr="00485ABD">
          <w:rPr>
            <w:rStyle w:val="Hypertextovodkaz"/>
            <w:i/>
          </w:rPr>
          <w:t xml:space="preserve"> </w:t>
        </w:r>
        <w:r w:rsidR="009B7B5E" w:rsidRPr="00485ABD">
          <w:rPr>
            <w:rStyle w:val="Hypertextovodkaz"/>
          </w:rPr>
          <w:t>Rok 2007 -  Stupeň  dosaženého vzdělání - základní, střední odborné, úplné střední odborné s maturitou</w:t>
        </w:r>
        <w:r w:rsidR="009B7B5E">
          <w:rPr>
            <w:webHidden/>
          </w:rPr>
          <w:tab/>
        </w:r>
        <w:r w:rsidR="00BF52E5">
          <w:rPr>
            <w:webHidden/>
          </w:rPr>
          <w:fldChar w:fldCharType="begin"/>
        </w:r>
        <w:r w:rsidR="009B7B5E">
          <w:rPr>
            <w:webHidden/>
          </w:rPr>
          <w:instrText xml:space="preserve"> PAGEREF _Toc321066106 \h </w:instrText>
        </w:r>
        <w:r w:rsidR="00BF52E5">
          <w:rPr>
            <w:webHidden/>
          </w:rPr>
        </w:r>
        <w:r w:rsidR="00BF52E5">
          <w:rPr>
            <w:webHidden/>
          </w:rPr>
          <w:fldChar w:fldCharType="separate"/>
        </w:r>
        <w:r w:rsidR="0042532C">
          <w:rPr>
            <w:webHidden/>
          </w:rPr>
          <w:t>48</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07" w:history="1">
        <w:r w:rsidR="009B7B5E" w:rsidRPr="00485ABD">
          <w:rPr>
            <w:rStyle w:val="Hypertextovodkaz"/>
            <w:i/>
          </w:rPr>
          <w:t>Graf č. 5</w:t>
        </w:r>
        <w:r w:rsidR="009B7B5E" w:rsidRPr="00485ABD">
          <w:rPr>
            <w:rStyle w:val="Hypertextovodkaz"/>
          </w:rPr>
          <w:t>: Rok 2007 - Způsob ukončení evidence na úřadu práce - na vlastní žádost, nástupem do zaměstnání, mařením spolupráce s úřadem práce</w:t>
        </w:r>
        <w:r w:rsidR="009B7B5E">
          <w:rPr>
            <w:webHidden/>
          </w:rPr>
          <w:tab/>
        </w:r>
        <w:r w:rsidR="00BF52E5">
          <w:rPr>
            <w:webHidden/>
          </w:rPr>
          <w:fldChar w:fldCharType="begin"/>
        </w:r>
        <w:r w:rsidR="009B7B5E">
          <w:rPr>
            <w:webHidden/>
          </w:rPr>
          <w:instrText xml:space="preserve"> PAGEREF _Toc321066107 \h </w:instrText>
        </w:r>
        <w:r w:rsidR="00BF52E5">
          <w:rPr>
            <w:webHidden/>
          </w:rPr>
        </w:r>
        <w:r w:rsidR="00BF52E5">
          <w:rPr>
            <w:webHidden/>
          </w:rPr>
          <w:fldChar w:fldCharType="separate"/>
        </w:r>
        <w:r w:rsidR="0042532C">
          <w:rPr>
            <w:webHidden/>
          </w:rPr>
          <w:t>49</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08" w:history="1">
        <w:r w:rsidR="009B7B5E" w:rsidRPr="00485ABD">
          <w:rPr>
            <w:rStyle w:val="Hypertextovodkaz"/>
            <w:i/>
          </w:rPr>
          <w:t>Graf č. 6</w:t>
        </w:r>
        <w:r w:rsidR="009B7B5E" w:rsidRPr="00485ABD">
          <w:rPr>
            <w:rStyle w:val="Hypertextovodkaz"/>
          </w:rPr>
          <w:t>: Rok 2008 - Absolventi, absolventi se zdravotním postižením</w:t>
        </w:r>
        <w:r w:rsidR="009B7B5E">
          <w:rPr>
            <w:webHidden/>
          </w:rPr>
          <w:tab/>
        </w:r>
        <w:r w:rsidR="00BF52E5">
          <w:rPr>
            <w:webHidden/>
          </w:rPr>
          <w:fldChar w:fldCharType="begin"/>
        </w:r>
        <w:r w:rsidR="009B7B5E">
          <w:rPr>
            <w:webHidden/>
          </w:rPr>
          <w:instrText xml:space="preserve"> PAGEREF _Toc321066108 \h </w:instrText>
        </w:r>
        <w:r w:rsidR="00BF52E5">
          <w:rPr>
            <w:webHidden/>
          </w:rPr>
        </w:r>
        <w:r w:rsidR="00BF52E5">
          <w:rPr>
            <w:webHidden/>
          </w:rPr>
          <w:fldChar w:fldCharType="separate"/>
        </w:r>
        <w:r w:rsidR="0042532C">
          <w:rPr>
            <w:webHidden/>
          </w:rPr>
          <w:t>50</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09" w:history="1">
        <w:r w:rsidR="009B7B5E" w:rsidRPr="00485ABD">
          <w:rPr>
            <w:rStyle w:val="Hypertextovodkaz"/>
            <w:i/>
          </w:rPr>
          <w:t>Graf č. 7</w:t>
        </w:r>
        <w:r w:rsidR="009B7B5E" w:rsidRPr="00485ABD">
          <w:rPr>
            <w:rStyle w:val="Hypertextovodkaz"/>
          </w:rPr>
          <w:t>: Rok 2008 - Absolventi se zdravotním postižením - muži, ženy</w:t>
        </w:r>
        <w:r w:rsidR="009B7B5E">
          <w:rPr>
            <w:webHidden/>
          </w:rPr>
          <w:tab/>
        </w:r>
        <w:r w:rsidR="00BF52E5">
          <w:rPr>
            <w:webHidden/>
          </w:rPr>
          <w:fldChar w:fldCharType="begin"/>
        </w:r>
        <w:r w:rsidR="009B7B5E">
          <w:rPr>
            <w:webHidden/>
          </w:rPr>
          <w:instrText xml:space="preserve"> PAGEREF _Toc321066109 \h </w:instrText>
        </w:r>
        <w:r w:rsidR="00BF52E5">
          <w:rPr>
            <w:webHidden/>
          </w:rPr>
        </w:r>
        <w:r w:rsidR="00BF52E5">
          <w:rPr>
            <w:webHidden/>
          </w:rPr>
          <w:fldChar w:fldCharType="separate"/>
        </w:r>
        <w:r w:rsidR="0042532C">
          <w:rPr>
            <w:webHidden/>
          </w:rPr>
          <w:t>51</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10" w:history="1">
        <w:r w:rsidR="009B7B5E">
          <w:rPr>
            <w:rStyle w:val="Hypertextovodkaz"/>
            <w:i/>
          </w:rPr>
          <w:t>Graf č.</w:t>
        </w:r>
        <w:r w:rsidR="009B7B5E" w:rsidRPr="00485ABD">
          <w:rPr>
            <w:rStyle w:val="Hypertextovodkaz"/>
            <w:i/>
          </w:rPr>
          <w:t>8</w:t>
        </w:r>
        <w:r w:rsidR="009B7B5E" w:rsidRPr="00485ABD">
          <w:rPr>
            <w:rStyle w:val="Hypertextovodkaz"/>
          </w:rPr>
          <w:t>: Rok 2008 - Absolventi se zdravotním postižením ze speciálních škol, absolventi integrovaní v běžných školách</w:t>
        </w:r>
        <w:r w:rsidR="009B7B5E">
          <w:rPr>
            <w:webHidden/>
          </w:rPr>
          <w:tab/>
        </w:r>
        <w:r w:rsidR="00BF52E5">
          <w:rPr>
            <w:webHidden/>
          </w:rPr>
          <w:fldChar w:fldCharType="begin"/>
        </w:r>
        <w:r w:rsidR="009B7B5E">
          <w:rPr>
            <w:webHidden/>
          </w:rPr>
          <w:instrText xml:space="preserve"> PAGEREF _Toc321066110 \h </w:instrText>
        </w:r>
        <w:r w:rsidR="00BF52E5">
          <w:rPr>
            <w:webHidden/>
          </w:rPr>
        </w:r>
        <w:r w:rsidR="00BF52E5">
          <w:rPr>
            <w:webHidden/>
          </w:rPr>
          <w:fldChar w:fldCharType="separate"/>
        </w:r>
        <w:r w:rsidR="0042532C">
          <w:rPr>
            <w:webHidden/>
          </w:rPr>
          <w:t>51</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11" w:history="1">
        <w:r w:rsidR="00096AB3">
          <w:rPr>
            <w:rStyle w:val="Hypertextovodkaz"/>
            <w:i/>
          </w:rPr>
          <w:t>Graf č.</w:t>
        </w:r>
        <w:r w:rsidR="009B7B5E" w:rsidRPr="00485ABD">
          <w:rPr>
            <w:rStyle w:val="Hypertextovodkaz"/>
            <w:i/>
          </w:rPr>
          <w:t>9</w:t>
        </w:r>
        <w:r w:rsidR="009B7B5E" w:rsidRPr="00485ABD">
          <w:rPr>
            <w:rStyle w:val="Hypertextovodkaz"/>
          </w:rPr>
          <w:t>: Rok 2008 - Stupeň  dosaženého vzdělání - základní, střední odborné, úplné střední odborné s maturitou</w:t>
        </w:r>
        <w:r w:rsidR="009B7B5E">
          <w:rPr>
            <w:webHidden/>
          </w:rPr>
          <w:tab/>
        </w:r>
        <w:r w:rsidR="00BF52E5">
          <w:rPr>
            <w:webHidden/>
          </w:rPr>
          <w:fldChar w:fldCharType="begin"/>
        </w:r>
        <w:r w:rsidR="009B7B5E">
          <w:rPr>
            <w:webHidden/>
          </w:rPr>
          <w:instrText xml:space="preserve"> PAGEREF _Toc321066111 \h </w:instrText>
        </w:r>
        <w:r w:rsidR="00BF52E5">
          <w:rPr>
            <w:webHidden/>
          </w:rPr>
        </w:r>
        <w:r w:rsidR="00BF52E5">
          <w:rPr>
            <w:webHidden/>
          </w:rPr>
          <w:fldChar w:fldCharType="separate"/>
        </w:r>
        <w:r w:rsidR="0042532C">
          <w:rPr>
            <w:webHidden/>
          </w:rPr>
          <w:t>52</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12" w:history="1">
        <w:r w:rsidR="00096AB3">
          <w:rPr>
            <w:rStyle w:val="Hypertextovodkaz"/>
            <w:i/>
          </w:rPr>
          <w:t>Graf č.</w:t>
        </w:r>
        <w:r w:rsidR="009B7B5E" w:rsidRPr="00485ABD">
          <w:rPr>
            <w:rStyle w:val="Hypertextovodkaz"/>
            <w:i/>
          </w:rPr>
          <w:t>10</w:t>
        </w:r>
        <w:r w:rsidR="009B7B5E" w:rsidRPr="00485ABD">
          <w:rPr>
            <w:rStyle w:val="Hypertextovodkaz"/>
          </w:rPr>
          <w:t>:</w:t>
        </w:r>
        <w:r w:rsidR="009B7B5E" w:rsidRPr="00485ABD">
          <w:rPr>
            <w:rStyle w:val="Hypertextovodkaz"/>
            <w:i/>
          </w:rPr>
          <w:t xml:space="preserve">  </w:t>
        </w:r>
        <w:r w:rsidR="009B7B5E" w:rsidRPr="00485ABD">
          <w:rPr>
            <w:rStyle w:val="Hypertextovodkaz"/>
          </w:rPr>
          <w:t>Rok 2008 - Způsob ukončení evidence na úřadu práce - na vlastní žádost, nástupem do zaměstnání, mařením spolupráce s úřadem práce</w:t>
        </w:r>
        <w:r w:rsidR="009B7B5E">
          <w:rPr>
            <w:webHidden/>
          </w:rPr>
          <w:tab/>
        </w:r>
        <w:r w:rsidR="00BF52E5">
          <w:rPr>
            <w:webHidden/>
          </w:rPr>
          <w:fldChar w:fldCharType="begin"/>
        </w:r>
        <w:r w:rsidR="009B7B5E">
          <w:rPr>
            <w:webHidden/>
          </w:rPr>
          <w:instrText xml:space="preserve"> PAGEREF _Toc321066112 \h </w:instrText>
        </w:r>
        <w:r w:rsidR="00BF52E5">
          <w:rPr>
            <w:webHidden/>
          </w:rPr>
        </w:r>
        <w:r w:rsidR="00BF52E5">
          <w:rPr>
            <w:webHidden/>
          </w:rPr>
          <w:fldChar w:fldCharType="separate"/>
        </w:r>
        <w:r w:rsidR="0042532C">
          <w:rPr>
            <w:webHidden/>
          </w:rPr>
          <w:t>52</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13" w:history="1">
        <w:r w:rsidR="00096AB3">
          <w:rPr>
            <w:rStyle w:val="Hypertextovodkaz"/>
            <w:i/>
          </w:rPr>
          <w:t>Graf č.</w:t>
        </w:r>
        <w:r w:rsidR="009B7B5E" w:rsidRPr="00485ABD">
          <w:rPr>
            <w:rStyle w:val="Hypertextovodkaz"/>
            <w:i/>
          </w:rPr>
          <w:t>11</w:t>
        </w:r>
        <w:r w:rsidR="009B7B5E" w:rsidRPr="00485ABD">
          <w:rPr>
            <w:rStyle w:val="Hypertextovodkaz"/>
          </w:rPr>
          <w:t>: Rok 2009 - Absolventi, absolventi se zdravotním postižením</w:t>
        </w:r>
        <w:r w:rsidR="009B7B5E">
          <w:rPr>
            <w:webHidden/>
          </w:rPr>
          <w:tab/>
        </w:r>
        <w:r w:rsidR="00BF52E5">
          <w:rPr>
            <w:webHidden/>
          </w:rPr>
          <w:fldChar w:fldCharType="begin"/>
        </w:r>
        <w:r w:rsidR="009B7B5E">
          <w:rPr>
            <w:webHidden/>
          </w:rPr>
          <w:instrText xml:space="preserve"> PAGEREF _Toc321066113 \h </w:instrText>
        </w:r>
        <w:r w:rsidR="00BF52E5">
          <w:rPr>
            <w:webHidden/>
          </w:rPr>
        </w:r>
        <w:r w:rsidR="00BF52E5">
          <w:rPr>
            <w:webHidden/>
          </w:rPr>
          <w:fldChar w:fldCharType="separate"/>
        </w:r>
        <w:r w:rsidR="0042532C">
          <w:rPr>
            <w:webHidden/>
          </w:rPr>
          <w:t>54</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14" w:history="1">
        <w:r w:rsidR="00096AB3">
          <w:rPr>
            <w:rStyle w:val="Hypertextovodkaz"/>
            <w:i/>
          </w:rPr>
          <w:t>Graf č.</w:t>
        </w:r>
        <w:r w:rsidR="009B7B5E" w:rsidRPr="00485ABD">
          <w:rPr>
            <w:rStyle w:val="Hypertextovodkaz"/>
            <w:i/>
          </w:rPr>
          <w:t>12</w:t>
        </w:r>
        <w:r w:rsidR="009B7B5E" w:rsidRPr="00485ABD">
          <w:rPr>
            <w:rStyle w:val="Hypertextovodkaz"/>
          </w:rPr>
          <w:t>:</w:t>
        </w:r>
        <w:r w:rsidR="009B7B5E" w:rsidRPr="00485ABD">
          <w:rPr>
            <w:rStyle w:val="Hypertextovodkaz"/>
            <w:i/>
          </w:rPr>
          <w:t xml:space="preserve"> </w:t>
        </w:r>
        <w:r w:rsidR="009B7B5E" w:rsidRPr="00485ABD">
          <w:rPr>
            <w:rStyle w:val="Hypertextovodkaz"/>
          </w:rPr>
          <w:t>Rok 2009 - Absolventi se zdravotním postižením - muži, ženy</w:t>
        </w:r>
        <w:r w:rsidR="009B7B5E">
          <w:rPr>
            <w:webHidden/>
          </w:rPr>
          <w:tab/>
        </w:r>
        <w:r w:rsidR="00BF52E5">
          <w:rPr>
            <w:webHidden/>
          </w:rPr>
          <w:fldChar w:fldCharType="begin"/>
        </w:r>
        <w:r w:rsidR="009B7B5E">
          <w:rPr>
            <w:webHidden/>
          </w:rPr>
          <w:instrText xml:space="preserve"> PAGEREF _Toc321066114 \h </w:instrText>
        </w:r>
        <w:r w:rsidR="00BF52E5">
          <w:rPr>
            <w:webHidden/>
          </w:rPr>
        </w:r>
        <w:r w:rsidR="00BF52E5">
          <w:rPr>
            <w:webHidden/>
          </w:rPr>
          <w:fldChar w:fldCharType="separate"/>
        </w:r>
        <w:r w:rsidR="0042532C">
          <w:rPr>
            <w:webHidden/>
          </w:rPr>
          <w:t>54</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15" w:history="1">
        <w:r w:rsidR="00096AB3">
          <w:rPr>
            <w:rStyle w:val="Hypertextovodkaz"/>
            <w:i/>
          </w:rPr>
          <w:t>Graf č.</w:t>
        </w:r>
        <w:r w:rsidR="009B7B5E" w:rsidRPr="00485ABD">
          <w:rPr>
            <w:rStyle w:val="Hypertextovodkaz"/>
            <w:i/>
          </w:rPr>
          <w:t>13</w:t>
        </w:r>
        <w:r w:rsidR="009B7B5E" w:rsidRPr="00485ABD">
          <w:rPr>
            <w:rStyle w:val="Hypertextovodkaz"/>
          </w:rPr>
          <w:t>: Rok 2009 - Absolventi se zdravotním postižením ze speciálních škol, absolventi integrovaní v běžných školách</w:t>
        </w:r>
        <w:r w:rsidR="009B7B5E">
          <w:rPr>
            <w:webHidden/>
          </w:rPr>
          <w:tab/>
        </w:r>
        <w:r w:rsidR="00BF52E5">
          <w:rPr>
            <w:webHidden/>
          </w:rPr>
          <w:fldChar w:fldCharType="begin"/>
        </w:r>
        <w:r w:rsidR="009B7B5E">
          <w:rPr>
            <w:webHidden/>
          </w:rPr>
          <w:instrText xml:space="preserve"> PAGEREF _Toc321066115 \h </w:instrText>
        </w:r>
        <w:r w:rsidR="00BF52E5">
          <w:rPr>
            <w:webHidden/>
          </w:rPr>
        </w:r>
        <w:r w:rsidR="00BF52E5">
          <w:rPr>
            <w:webHidden/>
          </w:rPr>
          <w:fldChar w:fldCharType="separate"/>
        </w:r>
        <w:r w:rsidR="0042532C">
          <w:rPr>
            <w:webHidden/>
          </w:rPr>
          <w:t>55</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16" w:history="1">
        <w:r w:rsidR="00096AB3">
          <w:rPr>
            <w:rStyle w:val="Hypertextovodkaz"/>
            <w:i/>
          </w:rPr>
          <w:t>Graf č.</w:t>
        </w:r>
        <w:r w:rsidR="009B7B5E" w:rsidRPr="00485ABD">
          <w:rPr>
            <w:rStyle w:val="Hypertextovodkaz"/>
            <w:i/>
          </w:rPr>
          <w:t>14</w:t>
        </w:r>
        <w:r w:rsidR="009B7B5E" w:rsidRPr="00485ABD">
          <w:rPr>
            <w:rStyle w:val="Hypertextovodkaz"/>
          </w:rPr>
          <w:t>: Rok 2009 - Stupeň  dosaženého vzdělání - základní, střední odborné, úplné střední odborné s maturitou</w:t>
        </w:r>
        <w:r w:rsidR="009B7B5E">
          <w:rPr>
            <w:webHidden/>
          </w:rPr>
          <w:tab/>
        </w:r>
        <w:r w:rsidR="00BF52E5">
          <w:rPr>
            <w:webHidden/>
          </w:rPr>
          <w:fldChar w:fldCharType="begin"/>
        </w:r>
        <w:r w:rsidR="009B7B5E">
          <w:rPr>
            <w:webHidden/>
          </w:rPr>
          <w:instrText xml:space="preserve"> PAGEREF _Toc321066116 \h </w:instrText>
        </w:r>
        <w:r w:rsidR="00BF52E5">
          <w:rPr>
            <w:webHidden/>
          </w:rPr>
        </w:r>
        <w:r w:rsidR="00BF52E5">
          <w:rPr>
            <w:webHidden/>
          </w:rPr>
          <w:fldChar w:fldCharType="separate"/>
        </w:r>
        <w:r w:rsidR="0042532C">
          <w:rPr>
            <w:webHidden/>
          </w:rPr>
          <w:t>55</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17" w:history="1">
        <w:r w:rsidR="00096AB3">
          <w:rPr>
            <w:rStyle w:val="Hypertextovodkaz"/>
            <w:i/>
          </w:rPr>
          <w:t>Graf č.</w:t>
        </w:r>
        <w:r w:rsidR="009B7B5E" w:rsidRPr="00485ABD">
          <w:rPr>
            <w:rStyle w:val="Hypertextovodkaz"/>
            <w:i/>
          </w:rPr>
          <w:t>15</w:t>
        </w:r>
        <w:r w:rsidR="009B7B5E" w:rsidRPr="00485ABD">
          <w:rPr>
            <w:rStyle w:val="Hypertextovodkaz"/>
          </w:rPr>
          <w:t>: - rok 2009 - Způsob ukončení evidence na úřadu práce - na vlastní žádost, nástupem do zaměstnání, mařením spolupráce s úřadem práce</w:t>
        </w:r>
        <w:r w:rsidR="009B7B5E">
          <w:rPr>
            <w:webHidden/>
          </w:rPr>
          <w:tab/>
        </w:r>
        <w:r w:rsidR="00BF52E5">
          <w:rPr>
            <w:webHidden/>
          </w:rPr>
          <w:fldChar w:fldCharType="begin"/>
        </w:r>
        <w:r w:rsidR="009B7B5E">
          <w:rPr>
            <w:webHidden/>
          </w:rPr>
          <w:instrText xml:space="preserve"> PAGEREF _Toc321066117 \h </w:instrText>
        </w:r>
        <w:r w:rsidR="00BF52E5">
          <w:rPr>
            <w:webHidden/>
          </w:rPr>
        </w:r>
        <w:r w:rsidR="00BF52E5">
          <w:rPr>
            <w:webHidden/>
          </w:rPr>
          <w:fldChar w:fldCharType="separate"/>
        </w:r>
        <w:r w:rsidR="0042532C">
          <w:rPr>
            <w:webHidden/>
          </w:rPr>
          <w:t>56</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18" w:history="1">
        <w:r w:rsidR="00096AB3">
          <w:rPr>
            <w:rStyle w:val="Hypertextovodkaz"/>
            <w:i/>
          </w:rPr>
          <w:t>Graf č.</w:t>
        </w:r>
        <w:r w:rsidR="009B7B5E" w:rsidRPr="00485ABD">
          <w:rPr>
            <w:rStyle w:val="Hypertextovodkaz"/>
            <w:i/>
          </w:rPr>
          <w:t>16</w:t>
        </w:r>
        <w:r w:rsidR="009B7B5E" w:rsidRPr="00485ABD">
          <w:rPr>
            <w:rStyle w:val="Hypertextovodkaz"/>
          </w:rPr>
          <w:t>: Rok 2010 Absolventi, absolventi se zdravotním postižením</w:t>
        </w:r>
        <w:r w:rsidR="009B7B5E">
          <w:rPr>
            <w:webHidden/>
          </w:rPr>
          <w:tab/>
        </w:r>
        <w:r w:rsidR="00BF52E5">
          <w:rPr>
            <w:webHidden/>
          </w:rPr>
          <w:fldChar w:fldCharType="begin"/>
        </w:r>
        <w:r w:rsidR="009B7B5E">
          <w:rPr>
            <w:webHidden/>
          </w:rPr>
          <w:instrText xml:space="preserve"> PAGEREF _Toc321066118 \h </w:instrText>
        </w:r>
        <w:r w:rsidR="00BF52E5">
          <w:rPr>
            <w:webHidden/>
          </w:rPr>
        </w:r>
        <w:r w:rsidR="00BF52E5">
          <w:rPr>
            <w:webHidden/>
          </w:rPr>
          <w:fldChar w:fldCharType="separate"/>
        </w:r>
        <w:r w:rsidR="0042532C">
          <w:rPr>
            <w:webHidden/>
          </w:rPr>
          <w:t>57</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19" w:history="1">
        <w:r w:rsidR="00096AB3">
          <w:rPr>
            <w:rStyle w:val="Hypertextovodkaz"/>
            <w:i/>
          </w:rPr>
          <w:t>Graf č.</w:t>
        </w:r>
        <w:r w:rsidR="009B7B5E" w:rsidRPr="00485ABD">
          <w:rPr>
            <w:rStyle w:val="Hypertextovodkaz"/>
            <w:i/>
          </w:rPr>
          <w:t>17</w:t>
        </w:r>
        <w:r w:rsidR="009B7B5E" w:rsidRPr="00485ABD">
          <w:rPr>
            <w:rStyle w:val="Hypertextovodkaz"/>
          </w:rPr>
          <w:t>: Rok 2010 - Absolventi se zdravotním postižením - muži, ženy</w:t>
        </w:r>
        <w:r w:rsidR="009B7B5E">
          <w:rPr>
            <w:webHidden/>
          </w:rPr>
          <w:tab/>
        </w:r>
        <w:r w:rsidR="00BF52E5">
          <w:rPr>
            <w:webHidden/>
          </w:rPr>
          <w:fldChar w:fldCharType="begin"/>
        </w:r>
        <w:r w:rsidR="009B7B5E">
          <w:rPr>
            <w:webHidden/>
          </w:rPr>
          <w:instrText xml:space="preserve"> PAGEREF _Toc321066119 \h </w:instrText>
        </w:r>
        <w:r w:rsidR="00BF52E5">
          <w:rPr>
            <w:webHidden/>
          </w:rPr>
        </w:r>
        <w:r w:rsidR="00BF52E5">
          <w:rPr>
            <w:webHidden/>
          </w:rPr>
          <w:fldChar w:fldCharType="separate"/>
        </w:r>
        <w:r w:rsidR="0042532C">
          <w:rPr>
            <w:webHidden/>
          </w:rPr>
          <w:t>58</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20" w:history="1">
        <w:r w:rsidR="00096AB3">
          <w:rPr>
            <w:rStyle w:val="Hypertextovodkaz"/>
            <w:i/>
          </w:rPr>
          <w:t>Graf č.</w:t>
        </w:r>
        <w:r w:rsidR="009B7B5E" w:rsidRPr="00485ABD">
          <w:rPr>
            <w:rStyle w:val="Hypertextovodkaz"/>
            <w:i/>
          </w:rPr>
          <w:t>18</w:t>
        </w:r>
        <w:r w:rsidR="009B7B5E" w:rsidRPr="00485ABD">
          <w:rPr>
            <w:rStyle w:val="Hypertextovodkaz"/>
          </w:rPr>
          <w:t>: Rok 2010 - Absolventi se zdravotním postižením ze speciálních škol, absolventi integrovaní v běžných školách</w:t>
        </w:r>
        <w:r w:rsidR="009B7B5E">
          <w:rPr>
            <w:webHidden/>
          </w:rPr>
          <w:tab/>
        </w:r>
        <w:r w:rsidR="00BF52E5">
          <w:rPr>
            <w:webHidden/>
          </w:rPr>
          <w:fldChar w:fldCharType="begin"/>
        </w:r>
        <w:r w:rsidR="009B7B5E">
          <w:rPr>
            <w:webHidden/>
          </w:rPr>
          <w:instrText xml:space="preserve"> PAGEREF _Toc321066120 \h </w:instrText>
        </w:r>
        <w:r w:rsidR="00BF52E5">
          <w:rPr>
            <w:webHidden/>
          </w:rPr>
        </w:r>
        <w:r w:rsidR="00BF52E5">
          <w:rPr>
            <w:webHidden/>
          </w:rPr>
          <w:fldChar w:fldCharType="separate"/>
        </w:r>
        <w:r w:rsidR="0042532C">
          <w:rPr>
            <w:webHidden/>
          </w:rPr>
          <w:t>58</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21" w:history="1">
        <w:r w:rsidR="00096AB3">
          <w:rPr>
            <w:rStyle w:val="Hypertextovodkaz"/>
            <w:i/>
          </w:rPr>
          <w:t>Graf č.</w:t>
        </w:r>
        <w:r w:rsidR="009B7B5E" w:rsidRPr="00485ABD">
          <w:rPr>
            <w:rStyle w:val="Hypertextovodkaz"/>
            <w:i/>
          </w:rPr>
          <w:t>19</w:t>
        </w:r>
        <w:r w:rsidR="009B7B5E" w:rsidRPr="00485ABD">
          <w:rPr>
            <w:rStyle w:val="Hypertextovodkaz"/>
          </w:rPr>
          <w:t>: Rok 2010 - Stupeň  dosaženého vzdělání - základní, střední odborné, úplné střední odborné s maturitou</w:t>
        </w:r>
        <w:r w:rsidR="009B7B5E">
          <w:rPr>
            <w:webHidden/>
          </w:rPr>
          <w:tab/>
        </w:r>
        <w:r w:rsidR="00BF52E5">
          <w:rPr>
            <w:webHidden/>
          </w:rPr>
          <w:fldChar w:fldCharType="begin"/>
        </w:r>
        <w:r w:rsidR="009B7B5E">
          <w:rPr>
            <w:webHidden/>
          </w:rPr>
          <w:instrText xml:space="preserve"> PAGEREF _Toc321066121 \h </w:instrText>
        </w:r>
        <w:r w:rsidR="00BF52E5">
          <w:rPr>
            <w:webHidden/>
          </w:rPr>
        </w:r>
        <w:r w:rsidR="00BF52E5">
          <w:rPr>
            <w:webHidden/>
          </w:rPr>
          <w:fldChar w:fldCharType="separate"/>
        </w:r>
        <w:r w:rsidR="0042532C">
          <w:rPr>
            <w:webHidden/>
          </w:rPr>
          <w:t>59</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22" w:history="1">
        <w:r w:rsidR="009B7B5E" w:rsidRPr="00485ABD">
          <w:rPr>
            <w:rStyle w:val="Hypertextovodkaz"/>
            <w:i/>
          </w:rPr>
          <w:t>Graf</w:t>
        </w:r>
        <w:r w:rsidR="00096AB3">
          <w:rPr>
            <w:rStyle w:val="Hypertextovodkaz"/>
            <w:i/>
          </w:rPr>
          <w:t xml:space="preserve"> č.</w:t>
        </w:r>
        <w:r w:rsidR="009B7B5E" w:rsidRPr="00485ABD">
          <w:rPr>
            <w:rStyle w:val="Hypertextovodkaz"/>
            <w:i/>
          </w:rPr>
          <w:t>20</w:t>
        </w:r>
        <w:r w:rsidR="009B7B5E" w:rsidRPr="00485ABD">
          <w:rPr>
            <w:rStyle w:val="Hypertextovodkaz"/>
          </w:rPr>
          <w:t>: Rok 2010 - Způsob ukončení evidence na úřadu práce - na vlastní žádost, nástupem do zaměstnání, mařením spolupráce s úřadem práce</w:t>
        </w:r>
        <w:r w:rsidR="009B7B5E">
          <w:rPr>
            <w:webHidden/>
          </w:rPr>
          <w:tab/>
        </w:r>
        <w:r w:rsidR="00BF52E5">
          <w:rPr>
            <w:webHidden/>
          </w:rPr>
          <w:fldChar w:fldCharType="begin"/>
        </w:r>
        <w:r w:rsidR="009B7B5E">
          <w:rPr>
            <w:webHidden/>
          </w:rPr>
          <w:instrText xml:space="preserve"> PAGEREF _Toc321066122 \h </w:instrText>
        </w:r>
        <w:r w:rsidR="00BF52E5">
          <w:rPr>
            <w:webHidden/>
          </w:rPr>
        </w:r>
        <w:r w:rsidR="00BF52E5">
          <w:rPr>
            <w:webHidden/>
          </w:rPr>
          <w:fldChar w:fldCharType="separate"/>
        </w:r>
        <w:r w:rsidR="0042532C">
          <w:rPr>
            <w:webHidden/>
          </w:rPr>
          <w:t>59</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23" w:history="1">
        <w:r w:rsidR="009B7B5E" w:rsidRPr="00485ABD">
          <w:rPr>
            <w:rStyle w:val="Hypertextovodkaz"/>
            <w:i/>
          </w:rPr>
          <w:t>Graf č. 21</w:t>
        </w:r>
        <w:r w:rsidR="009B7B5E" w:rsidRPr="00485ABD">
          <w:rPr>
            <w:rStyle w:val="Hypertextovodkaz"/>
          </w:rPr>
          <w:t>: Rok 2011- Absolventi, absolventi se zdravotním postižením</w:t>
        </w:r>
        <w:r w:rsidR="009B7B5E">
          <w:rPr>
            <w:webHidden/>
          </w:rPr>
          <w:tab/>
        </w:r>
        <w:r w:rsidR="00BF52E5">
          <w:rPr>
            <w:webHidden/>
          </w:rPr>
          <w:fldChar w:fldCharType="begin"/>
        </w:r>
        <w:r w:rsidR="009B7B5E">
          <w:rPr>
            <w:webHidden/>
          </w:rPr>
          <w:instrText xml:space="preserve"> PAGEREF _Toc321066123 \h </w:instrText>
        </w:r>
        <w:r w:rsidR="00BF52E5">
          <w:rPr>
            <w:webHidden/>
          </w:rPr>
        </w:r>
        <w:r w:rsidR="00BF52E5">
          <w:rPr>
            <w:webHidden/>
          </w:rPr>
          <w:fldChar w:fldCharType="separate"/>
        </w:r>
        <w:r w:rsidR="0042532C">
          <w:rPr>
            <w:webHidden/>
          </w:rPr>
          <w:t>61</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24" w:history="1">
        <w:r w:rsidR="009B7B5E" w:rsidRPr="00485ABD">
          <w:rPr>
            <w:rStyle w:val="Hypertextovodkaz"/>
            <w:i/>
          </w:rPr>
          <w:t>Graf č. 22</w:t>
        </w:r>
        <w:r w:rsidR="009B7B5E" w:rsidRPr="00485ABD">
          <w:rPr>
            <w:rStyle w:val="Hypertextovodkaz"/>
          </w:rPr>
          <w:t>: Rok 2011 - Absolventi se zdravotním postižením - muži, ženy</w:t>
        </w:r>
        <w:r w:rsidR="009B7B5E">
          <w:rPr>
            <w:webHidden/>
          </w:rPr>
          <w:tab/>
        </w:r>
        <w:r w:rsidR="00BF52E5">
          <w:rPr>
            <w:webHidden/>
          </w:rPr>
          <w:fldChar w:fldCharType="begin"/>
        </w:r>
        <w:r w:rsidR="009B7B5E">
          <w:rPr>
            <w:webHidden/>
          </w:rPr>
          <w:instrText xml:space="preserve"> PAGEREF _Toc321066124 \h </w:instrText>
        </w:r>
        <w:r w:rsidR="00BF52E5">
          <w:rPr>
            <w:webHidden/>
          </w:rPr>
        </w:r>
        <w:r w:rsidR="00BF52E5">
          <w:rPr>
            <w:webHidden/>
          </w:rPr>
          <w:fldChar w:fldCharType="separate"/>
        </w:r>
        <w:r w:rsidR="0042532C">
          <w:rPr>
            <w:webHidden/>
          </w:rPr>
          <w:t>61</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25" w:history="1">
        <w:r w:rsidR="00096AB3">
          <w:rPr>
            <w:rStyle w:val="Hypertextovodkaz"/>
            <w:i/>
          </w:rPr>
          <w:t>Graf č.</w:t>
        </w:r>
        <w:r w:rsidR="009B7B5E" w:rsidRPr="00485ABD">
          <w:rPr>
            <w:rStyle w:val="Hypertextovodkaz"/>
            <w:i/>
          </w:rPr>
          <w:t>23</w:t>
        </w:r>
        <w:r w:rsidR="009B7B5E" w:rsidRPr="00485ABD">
          <w:rPr>
            <w:rStyle w:val="Hypertextovodkaz"/>
          </w:rPr>
          <w:t>: Rok 2011 - Absolventi se zdravotním postižením ze speciálních škol, absolventi integrovaní v běžných školách</w:t>
        </w:r>
        <w:r w:rsidR="009B7B5E">
          <w:rPr>
            <w:webHidden/>
          </w:rPr>
          <w:tab/>
        </w:r>
        <w:r w:rsidR="00BF52E5">
          <w:rPr>
            <w:webHidden/>
          </w:rPr>
          <w:fldChar w:fldCharType="begin"/>
        </w:r>
        <w:r w:rsidR="009B7B5E">
          <w:rPr>
            <w:webHidden/>
          </w:rPr>
          <w:instrText xml:space="preserve"> PAGEREF _Toc321066125 \h </w:instrText>
        </w:r>
        <w:r w:rsidR="00BF52E5">
          <w:rPr>
            <w:webHidden/>
          </w:rPr>
        </w:r>
        <w:r w:rsidR="00BF52E5">
          <w:rPr>
            <w:webHidden/>
          </w:rPr>
          <w:fldChar w:fldCharType="separate"/>
        </w:r>
        <w:r w:rsidR="0042532C">
          <w:rPr>
            <w:webHidden/>
          </w:rPr>
          <w:t>62</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26" w:history="1">
        <w:r w:rsidR="00096AB3">
          <w:rPr>
            <w:rStyle w:val="Hypertextovodkaz"/>
            <w:i/>
          </w:rPr>
          <w:t>Graf č.</w:t>
        </w:r>
        <w:r w:rsidR="009B7B5E" w:rsidRPr="00485ABD">
          <w:rPr>
            <w:rStyle w:val="Hypertextovodkaz"/>
            <w:i/>
          </w:rPr>
          <w:t>24</w:t>
        </w:r>
        <w:r w:rsidR="009B7B5E" w:rsidRPr="00485ABD">
          <w:rPr>
            <w:rStyle w:val="Hypertextovodkaz"/>
          </w:rPr>
          <w:t>: Rok 2011 - Stupeň  dosaženého vzdělání - základní, střední odborné, úplné střední odborné s maturitou</w:t>
        </w:r>
        <w:r w:rsidR="009B7B5E">
          <w:rPr>
            <w:webHidden/>
          </w:rPr>
          <w:tab/>
        </w:r>
        <w:r w:rsidR="00BF52E5">
          <w:rPr>
            <w:webHidden/>
          </w:rPr>
          <w:fldChar w:fldCharType="begin"/>
        </w:r>
        <w:r w:rsidR="009B7B5E">
          <w:rPr>
            <w:webHidden/>
          </w:rPr>
          <w:instrText xml:space="preserve"> PAGEREF _Toc321066126 \h </w:instrText>
        </w:r>
        <w:r w:rsidR="00BF52E5">
          <w:rPr>
            <w:webHidden/>
          </w:rPr>
        </w:r>
        <w:r w:rsidR="00BF52E5">
          <w:rPr>
            <w:webHidden/>
          </w:rPr>
          <w:fldChar w:fldCharType="separate"/>
        </w:r>
        <w:r w:rsidR="0042532C">
          <w:rPr>
            <w:webHidden/>
          </w:rPr>
          <w:t>62</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27" w:history="1">
        <w:r w:rsidR="00096AB3">
          <w:rPr>
            <w:rStyle w:val="Hypertextovodkaz"/>
            <w:i/>
          </w:rPr>
          <w:t>Graf č.</w:t>
        </w:r>
        <w:r w:rsidR="009B7B5E" w:rsidRPr="00485ABD">
          <w:rPr>
            <w:rStyle w:val="Hypertextovodkaz"/>
            <w:i/>
          </w:rPr>
          <w:t>25</w:t>
        </w:r>
        <w:r w:rsidR="009B7B5E" w:rsidRPr="00485ABD">
          <w:rPr>
            <w:rStyle w:val="Hypertextovodkaz"/>
          </w:rPr>
          <w:t>: Rok 2011 - Způsob ukončení evidence na úřadu práce - na vlastní žádost, nástupem do zaměstnání, mařením spolupráce s úřadem práce</w:t>
        </w:r>
        <w:r w:rsidR="009B7B5E">
          <w:rPr>
            <w:webHidden/>
          </w:rPr>
          <w:tab/>
        </w:r>
        <w:r w:rsidR="00BF52E5">
          <w:rPr>
            <w:webHidden/>
          </w:rPr>
          <w:fldChar w:fldCharType="begin"/>
        </w:r>
        <w:r w:rsidR="009B7B5E">
          <w:rPr>
            <w:webHidden/>
          </w:rPr>
          <w:instrText xml:space="preserve"> PAGEREF _Toc321066127 \h </w:instrText>
        </w:r>
        <w:r w:rsidR="00BF52E5">
          <w:rPr>
            <w:webHidden/>
          </w:rPr>
        </w:r>
        <w:r w:rsidR="00BF52E5">
          <w:rPr>
            <w:webHidden/>
          </w:rPr>
          <w:fldChar w:fldCharType="separate"/>
        </w:r>
        <w:r w:rsidR="0042532C">
          <w:rPr>
            <w:webHidden/>
          </w:rPr>
          <w:t>63</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28" w:history="1">
        <w:r w:rsidR="00096AB3">
          <w:rPr>
            <w:rStyle w:val="Hypertextovodkaz"/>
            <w:i/>
          </w:rPr>
          <w:t>Graf č.</w:t>
        </w:r>
        <w:r w:rsidR="009B7B5E" w:rsidRPr="00485ABD">
          <w:rPr>
            <w:rStyle w:val="Hypertextovodkaz"/>
            <w:i/>
          </w:rPr>
          <w:t>26</w:t>
        </w:r>
        <w:r w:rsidR="009B7B5E" w:rsidRPr="00485ABD">
          <w:rPr>
            <w:rStyle w:val="Hypertextovodkaz"/>
          </w:rPr>
          <w:t>: Porovnání roků 2007 až 2011 - Absolventi, absolventi se zdravotním postižením</w:t>
        </w:r>
        <w:r w:rsidR="009B7B5E">
          <w:rPr>
            <w:webHidden/>
          </w:rPr>
          <w:tab/>
        </w:r>
        <w:r w:rsidR="00BF52E5">
          <w:rPr>
            <w:webHidden/>
          </w:rPr>
          <w:fldChar w:fldCharType="begin"/>
        </w:r>
        <w:r w:rsidR="009B7B5E">
          <w:rPr>
            <w:webHidden/>
          </w:rPr>
          <w:instrText xml:space="preserve"> PAGEREF _Toc321066128 \h </w:instrText>
        </w:r>
        <w:r w:rsidR="00BF52E5">
          <w:rPr>
            <w:webHidden/>
          </w:rPr>
        </w:r>
        <w:r w:rsidR="00BF52E5">
          <w:rPr>
            <w:webHidden/>
          </w:rPr>
          <w:fldChar w:fldCharType="separate"/>
        </w:r>
        <w:r w:rsidR="0042532C">
          <w:rPr>
            <w:webHidden/>
          </w:rPr>
          <w:t>64</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29" w:history="1">
        <w:r w:rsidR="00096AB3">
          <w:rPr>
            <w:rStyle w:val="Hypertextovodkaz"/>
            <w:i/>
          </w:rPr>
          <w:t>Graf č.</w:t>
        </w:r>
        <w:r w:rsidR="009B7B5E" w:rsidRPr="00485ABD">
          <w:rPr>
            <w:rStyle w:val="Hypertextovodkaz"/>
            <w:i/>
          </w:rPr>
          <w:t>27</w:t>
        </w:r>
        <w:r w:rsidR="009B7B5E" w:rsidRPr="00485ABD">
          <w:rPr>
            <w:rStyle w:val="Hypertextovodkaz"/>
          </w:rPr>
          <w:t>: Porovnávání roků 2007 až 2011 - Absolventi se zdravotním postižením- muži, ženy</w:t>
        </w:r>
        <w:r w:rsidR="009B7B5E">
          <w:rPr>
            <w:webHidden/>
          </w:rPr>
          <w:tab/>
        </w:r>
        <w:r w:rsidR="00BF52E5">
          <w:rPr>
            <w:webHidden/>
          </w:rPr>
          <w:fldChar w:fldCharType="begin"/>
        </w:r>
        <w:r w:rsidR="009B7B5E">
          <w:rPr>
            <w:webHidden/>
          </w:rPr>
          <w:instrText xml:space="preserve"> PAGEREF _Toc321066129 \h </w:instrText>
        </w:r>
        <w:r w:rsidR="00BF52E5">
          <w:rPr>
            <w:webHidden/>
          </w:rPr>
        </w:r>
        <w:r w:rsidR="00BF52E5">
          <w:rPr>
            <w:webHidden/>
          </w:rPr>
          <w:fldChar w:fldCharType="separate"/>
        </w:r>
        <w:r w:rsidR="0042532C">
          <w:rPr>
            <w:webHidden/>
          </w:rPr>
          <w:t>65</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30" w:history="1">
        <w:r w:rsidR="00096AB3">
          <w:rPr>
            <w:rStyle w:val="Hypertextovodkaz"/>
            <w:i/>
          </w:rPr>
          <w:t>Graf č.</w:t>
        </w:r>
        <w:r w:rsidR="009B7B5E" w:rsidRPr="00485ABD">
          <w:rPr>
            <w:rStyle w:val="Hypertextovodkaz"/>
            <w:i/>
          </w:rPr>
          <w:t>28</w:t>
        </w:r>
        <w:r w:rsidR="009B7B5E" w:rsidRPr="00485ABD">
          <w:rPr>
            <w:rStyle w:val="Hypertextovodkaz"/>
          </w:rPr>
          <w:t>: Porovnávání roků 2007 až 2011 - Absolventi se zdravotním postižením ze speciálních škol, absolventi integrovaní v běžných školách</w:t>
        </w:r>
        <w:r w:rsidR="009B7B5E">
          <w:rPr>
            <w:webHidden/>
          </w:rPr>
          <w:tab/>
        </w:r>
        <w:r w:rsidR="00BF52E5">
          <w:rPr>
            <w:webHidden/>
          </w:rPr>
          <w:fldChar w:fldCharType="begin"/>
        </w:r>
        <w:r w:rsidR="009B7B5E">
          <w:rPr>
            <w:webHidden/>
          </w:rPr>
          <w:instrText xml:space="preserve"> PAGEREF _Toc321066130 \h </w:instrText>
        </w:r>
        <w:r w:rsidR="00BF52E5">
          <w:rPr>
            <w:webHidden/>
          </w:rPr>
        </w:r>
        <w:r w:rsidR="00BF52E5">
          <w:rPr>
            <w:webHidden/>
          </w:rPr>
          <w:fldChar w:fldCharType="separate"/>
        </w:r>
        <w:r w:rsidR="0042532C">
          <w:rPr>
            <w:webHidden/>
          </w:rPr>
          <w:t>65</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31" w:history="1">
        <w:r w:rsidR="00096AB3">
          <w:rPr>
            <w:rStyle w:val="Hypertextovodkaz"/>
            <w:i/>
          </w:rPr>
          <w:t>Graf č.</w:t>
        </w:r>
        <w:r w:rsidR="009B7B5E" w:rsidRPr="00485ABD">
          <w:rPr>
            <w:rStyle w:val="Hypertextovodkaz"/>
            <w:i/>
          </w:rPr>
          <w:t>29</w:t>
        </w:r>
        <w:r w:rsidR="009B7B5E" w:rsidRPr="00485ABD">
          <w:rPr>
            <w:rStyle w:val="Hypertextovodkaz"/>
          </w:rPr>
          <w:t>: Porovnávání roků 2007 až 2011 - Stupeň dosaženého vzdělání - základní,střední odborné, úplné střední odborné s maturitou</w:t>
        </w:r>
        <w:r w:rsidR="009B7B5E">
          <w:rPr>
            <w:webHidden/>
          </w:rPr>
          <w:tab/>
        </w:r>
        <w:r w:rsidR="00BF52E5">
          <w:rPr>
            <w:webHidden/>
          </w:rPr>
          <w:fldChar w:fldCharType="begin"/>
        </w:r>
        <w:r w:rsidR="009B7B5E">
          <w:rPr>
            <w:webHidden/>
          </w:rPr>
          <w:instrText xml:space="preserve"> PAGEREF _Toc321066131 \h </w:instrText>
        </w:r>
        <w:r w:rsidR="00BF52E5">
          <w:rPr>
            <w:webHidden/>
          </w:rPr>
        </w:r>
        <w:r w:rsidR="00BF52E5">
          <w:rPr>
            <w:webHidden/>
          </w:rPr>
          <w:fldChar w:fldCharType="separate"/>
        </w:r>
        <w:r w:rsidR="0042532C">
          <w:rPr>
            <w:webHidden/>
          </w:rPr>
          <w:t>66</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32" w:history="1">
        <w:r w:rsidR="00096AB3">
          <w:rPr>
            <w:rStyle w:val="Hypertextovodkaz"/>
            <w:i/>
          </w:rPr>
          <w:t>Graf č.</w:t>
        </w:r>
        <w:r w:rsidR="009B7B5E" w:rsidRPr="00485ABD">
          <w:rPr>
            <w:rStyle w:val="Hypertextovodkaz"/>
            <w:i/>
          </w:rPr>
          <w:t>30</w:t>
        </w:r>
        <w:r w:rsidR="009B7B5E" w:rsidRPr="00485ABD">
          <w:rPr>
            <w:rStyle w:val="Hypertextovodkaz"/>
          </w:rPr>
          <w:t>: Porovnání roků 2007 až 2011 - Způsob ukončení evidence na úřadu práce - na vlastní žádost, nástupem do zaměstnání, mařením spolupráce s úřadem práce</w:t>
        </w:r>
        <w:r w:rsidR="009B7B5E">
          <w:rPr>
            <w:webHidden/>
          </w:rPr>
          <w:tab/>
        </w:r>
        <w:r w:rsidR="00BF52E5">
          <w:rPr>
            <w:webHidden/>
          </w:rPr>
          <w:fldChar w:fldCharType="begin"/>
        </w:r>
        <w:r w:rsidR="009B7B5E">
          <w:rPr>
            <w:webHidden/>
          </w:rPr>
          <w:instrText xml:space="preserve"> PAGEREF _Toc321066132 \h </w:instrText>
        </w:r>
        <w:r w:rsidR="00BF52E5">
          <w:rPr>
            <w:webHidden/>
          </w:rPr>
        </w:r>
        <w:r w:rsidR="00BF52E5">
          <w:rPr>
            <w:webHidden/>
          </w:rPr>
          <w:fldChar w:fldCharType="separate"/>
        </w:r>
        <w:r w:rsidR="0042532C">
          <w:rPr>
            <w:webHidden/>
          </w:rPr>
          <w:t>67</w:t>
        </w:r>
        <w:r w:rsidR="00BF52E5">
          <w:rPr>
            <w:webHidden/>
          </w:rPr>
          <w:fldChar w:fldCharType="end"/>
        </w:r>
      </w:hyperlink>
    </w:p>
    <w:p w:rsidR="00E11E4C" w:rsidRPr="00E11E4C" w:rsidRDefault="00BF52E5" w:rsidP="007D36E2">
      <w:pPr>
        <w:jc w:val="left"/>
      </w:pPr>
      <w:r>
        <w:fldChar w:fldCharType="end"/>
      </w:r>
    </w:p>
    <w:p w:rsidR="00C94493" w:rsidRDefault="00C94493" w:rsidP="00103C97">
      <w:pPr>
        <w:pStyle w:val="Nadpis"/>
        <w:suppressAutoHyphens/>
      </w:pPr>
      <w:bookmarkStart w:id="249" w:name="_Toc37577738"/>
      <w:bookmarkStart w:id="250" w:name="_Toc88120449"/>
      <w:bookmarkStart w:id="251" w:name="_Toc88120686"/>
      <w:bookmarkStart w:id="252" w:name="_Toc88120898"/>
      <w:bookmarkStart w:id="253" w:name="_Toc88121002"/>
      <w:bookmarkStart w:id="254" w:name="_Toc88121045"/>
      <w:bookmarkStart w:id="255" w:name="_Toc88121182"/>
      <w:bookmarkStart w:id="256" w:name="_Toc88121556"/>
      <w:bookmarkStart w:id="257" w:name="_Toc88121613"/>
      <w:bookmarkStart w:id="258" w:name="_Toc88121751"/>
      <w:bookmarkStart w:id="259" w:name="_Toc88122017"/>
      <w:bookmarkStart w:id="260" w:name="_Toc88124622"/>
      <w:bookmarkStart w:id="261" w:name="_Toc88124659"/>
      <w:bookmarkStart w:id="262" w:name="_Toc88124809"/>
      <w:bookmarkStart w:id="263" w:name="_Toc88125792"/>
      <w:bookmarkStart w:id="264" w:name="_Toc88126312"/>
      <w:bookmarkStart w:id="265" w:name="_Toc88126463"/>
      <w:bookmarkStart w:id="266" w:name="_Toc88126530"/>
      <w:bookmarkStart w:id="267" w:name="_Toc88126559"/>
      <w:bookmarkStart w:id="268" w:name="_Toc88126775"/>
      <w:bookmarkStart w:id="269" w:name="_Toc88126865"/>
      <w:bookmarkStart w:id="270" w:name="_Toc88127106"/>
      <w:bookmarkStart w:id="271" w:name="_Toc88127149"/>
      <w:bookmarkStart w:id="272" w:name="_Toc88128514"/>
      <w:bookmarkStart w:id="273" w:name="_Toc107634156"/>
      <w:bookmarkStart w:id="274" w:name="_Toc107635191"/>
      <w:bookmarkStart w:id="275" w:name="_Toc107635231"/>
      <w:bookmarkStart w:id="276" w:name="_Toc107635248"/>
      <w:bookmarkStart w:id="277" w:name="_Toc321211820"/>
      <w:r>
        <w:lastRenderedPageBreak/>
        <w:t>Seznam tabulek</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bookmarkStart w:id="278" w:name="_Toc420374803"/>
    <w:p w:rsidR="009B7B5E" w:rsidRDefault="00BF52E5">
      <w:pPr>
        <w:pStyle w:val="Seznamobrzk"/>
        <w:rPr>
          <w:rFonts w:asciiTheme="minorHAnsi" w:eastAsiaTheme="minorEastAsia" w:hAnsiTheme="minorHAnsi" w:cstheme="minorBidi"/>
          <w:sz w:val="22"/>
          <w:szCs w:val="22"/>
        </w:rPr>
      </w:pPr>
      <w:r>
        <w:fldChar w:fldCharType="begin"/>
      </w:r>
      <w:r w:rsidR="00E11E4C">
        <w:instrText xml:space="preserve"> TOC \h \z \c "Tabulka č." </w:instrText>
      </w:r>
      <w:r>
        <w:fldChar w:fldCharType="separate"/>
      </w:r>
      <w:hyperlink w:anchor="_Toc321066153" w:history="1">
        <w:r w:rsidR="009B7B5E" w:rsidRPr="00A3150D">
          <w:rPr>
            <w:rStyle w:val="Hypertextovodkaz"/>
          </w:rPr>
          <w:t>Tabulka č. 1: Stupeň závislosti</w:t>
        </w:r>
        <w:r w:rsidR="009B7B5E">
          <w:rPr>
            <w:webHidden/>
          </w:rPr>
          <w:tab/>
        </w:r>
        <w:r>
          <w:rPr>
            <w:webHidden/>
          </w:rPr>
          <w:fldChar w:fldCharType="begin"/>
        </w:r>
        <w:r w:rsidR="009B7B5E">
          <w:rPr>
            <w:webHidden/>
          </w:rPr>
          <w:instrText xml:space="preserve"> PAGEREF _Toc321066153 \h </w:instrText>
        </w:r>
        <w:r>
          <w:rPr>
            <w:webHidden/>
          </w:rPr>
        </w:r>
        <w:r>
          <w:rPr>
            <w:webHidden/>
          </w:rPr>
          <w:fldChar w:fldCharType="separate"/>
        </w:r>
        <w:r w:rsidR="0042532C">
          <w:rPr>
            <w:webHidden/>
          </w:rPr>
          <w:t>38</w:t>
        </w:r>
        <w:r>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54" w:history="1">
        <w:r w:rsidR="009B7B5E" w:rsidRPr="00A3150D">
          <w:rPr>
            <w:rStyle w:val="Hypertextovodkaz"/>
          </w:rPr>
          <w:t>Tabulka č. 2: Přehled za rok 2007</w:t>
        </w:r>
        <w:r w:rsidR="009B7B5E">
          <w:rPr>
            <w:webHidden/>
          </w:rPr>
          <w:tab/>
        </w:r>
        <w:r w:rsidR="00BF52E5">
          <w:rPr>
            <w:webHidden/>
          </w:rPr>
          <w:fldChar w:fldCharType="begin"/>
        </w:r>
        <w:r w:rsidR="009B7B5E">
          <w:rPr>
            <w:webHidden/>
          </w:rPr>
          <w:instrText xml:space="preserve"> PAGEREF _Toc321066154 \h </w:instrText>
        </w:r>
        <w:r w:rsidR="00BF52E5">
          <w:rPr>
            <w:webHidden/>
          </w:rPr>
        </w:r>
        <w:r w:rsidR="00BF52E5">
          <w:rPr>
            <w:webHidden/>
          </w:rPr>
          <w:fldChar w:fldCharType="separate"/>
        </w:r>
        <w:r w:rsidR="0042532C">
          <w:rPr>
            <w:webHidden/>
          </w:rPr>
          <w:t>46</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55" w:history="1">
        <w:r w:rsidR="009B7B5E" w:rsidRPr="00A3150D">
          <w:rPr>
            <w:rStyle w:val="Hypertextovodkaz"/>
          </w:rPr>
          <w:t>Tabulka č. 3: Přehled za rok 2008</w:t>
        </w:r>
        <w:r w:rsidR="009B7B5E">
          <w:rPr>
            <w:webHidden/>
          </w:rPr>
          <w:tab/>
        </w:r>
        <w:r w:rsidR="00BF52E5">
          <w:rPr>
            <w:webHidden/>
          </w:rPr>
          <w:fldChar w:fldCharType="begin"/>
        </w:r>
        <w:r w:rsidR="009B7B5E">
          <w:rPr>
            <w:webHidden/>
          </w:rPr>
          <w:instrText xml:space="preserve"> PAGEREF _Toc321066155 \h </w:instrText>
        </w:r>
        <w:r w:rsidR="00BF52E5">
          <w:rPr>
            <w:webHidden/>
          </w:rPr>
        </w:r>
        <w:r w:rsidR="00BF52E5">
          <w:rPr>
            <w:webHidden/>
          </w:rPr>
          <w:fldChar w:fldCharType="separate"/>
        </w:r>
        <w:r w:rsidR="0042532C">
          <w:rPr>
            <w:webHidden/>
          </w:rPr>
          <w:t>50</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56" w:history="1">
        <w:r w:rsidR="009B7B5E" w:rsidRPr="00A3150D">
          <w:rPr>
            <w:rStyle w:val="Hypertextovodkaz"/>
          </w:rPr>
          <w:t>Tabulka č. 4: Přehled za rok 2009</w:t>
        </w:r>
        <w:r w:rsidR="009B7B5E">
          <w:rPr>
            <w:webHidden/>
          </w:rPr>
          <w:tab/>
        </w:r>
        <w:r w:rsidR="00BF52E5">
          <w:rPr>
            <w:webHidden/>
          </w:rPr>
          <w:fldChar w:fldCharType="begin"/>
        </w:r>
        <w:r w:rsidR="009B7B5E">
          <w:rPr>
            <w:webHidden/>
          </w:rPr>
          <w:instrText xml:space="preserve"> PAGEREF _Toc321066156 \h </w:instrText>
        </w:r>
        <w:r w:rsidR="00BF52E5">
          <w:rPr>
            <w:webHidden/>
          </w:rPr>
        </w:r>
        <w:r w:rsidR="00BF52E5">
          <w:rPr>
            <w:webHidden/>
          </w:rPr>
          <w:fldChar w:fldCharType="separate"/>
        </w:r>
        <w:r w:rsidR="0042532C">
          <w:rPr>
            <w:webHidden/>
          </w:rPr>
          <w:t>53</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57" w:history="1">
        <w:r w:rsidR="009B7B5E" w:rsidRPr="00A3150D">
          <w:rPr>
            <w:rStyle w:val="Hypertextovodkaz"/>
          </w:rPr>
          <w:t>Tabulka č. 5: Přehled za rok 2010</w:t>
        </w:r>
        <w:r w:rsidR="009B7B5E">
          <w:rPr>
            <w:webHidden/>
          </w:rPr>
          <w:tab/>
        </w:r>
        <w:r w:rsidR="00BF52E5">
          <w:rPr>
            <w:webHidden/>
          </w:rPr>
          <w:fldChar w:fldCharType="begin"/>
        </w:r>
        <w:r w:rsidR="009B7B5E">
          <w:rPr>
            <w:webHidden/>
          </w:rPr>
          <w:instrText xml:space="preserve"> PAGEREF _Toc321066157 \h </w:instrText>
        </w:r>
        <w:r w:rsidR="00BF52E5">
          <w:rPr>
            <w:webHidden/>
          </w:rPr>
        </w:r>
        <w:r w:rsidR="00BF52E5">
          <w:rPr>
            <w:webHidden/>
          </w:rPr>
          <w:fldChar w:fldCharType="separate"/>
        </w:r>
        <w:r w:rsidR="0042532C">
          <w:rPr>
            <w:webHidden/>
          </w:rPr>
          <w:t>57</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58" w:history="1">
        <w:r w:rsidR="009B7B5E" w:rsidRPr="00A3150D">
          <w:rPr>
            <w:rStyle w:val="Hypertextovodkaz"/>
          </w:rPr>
          <w:t>Tabulka č. 6: Přehled za rok 2011</w:t>
        </w:r>
        <w:r w:rsidR="009B7B5E">
          <w:rPr>
            <w:webHidden/>
          </w:rPr>
          <w:tab/>
        </w:r>
        <w:r w:rsidR="00BF52E5">
          <w:rPr>
            <w:webHidden/>
          </w:rPr>
          <w:fldChar w:fldCharType="begin"/>
        </w:r>
        <w:r w:rsidR="009B7B5E">
          <w:rPr>
            <w:webHidden/>
          </w:rPr>
          <w:instrText xml:space="preserve"> PAGEREF _Toc321066158 \h </w:instrText>
        </w:r>
        <w:r w:rsidR="00BF52E5">
          <w:rPr>
            <w:webHidden/>
          </w:rPr>
        </w:r>
        <w:r w:rsidR="00BF52E5">
          <w:rPr>
            <w:webHidden/>
          </w:rPr>
          <w:fldChar w:fldCharType="separate"/>
        </w:r>
        <w:r w:rsidR="0042532C">
          <w:rPr>
            <w:webHidden/>
          </w:rPr>
          <w:t>60</w:t>
        </w:r>
        <w:r w:rsidR="00BF52E5">
          <w:rPr>
            <w:webHidden/>
          </w:rPr>
          <w:fldChar w:fldCharType="end"/>
        </w:r>
      </w:hyperlink>
    </w:p>
    <w:p w:rsidR="009B7B5E" w:rsidRDefault="00EA748F">
      <w:pPr>
        <w:pStyle w:val="Seznamobrzk"/>
        <w:rPr>
          <w:rFonts w:asciiTheme="minorHAnsi" w:eastAsiaTheme="minorEastAsia" w:hAnsiTheme="minorHAnsi" w:cstheme="minorBidi"/>
          <w:sz w:val="22"/>
          <w:szCs w:val="22"/>
        </w:rPr>
      </w:pPr>
      <w:hyperlink w:anchor="_Toc321066159" w:history="1">
        <w:r w:rsidR="009B7B5E" w:rsidRPr="00A3150D">
          <w:rPr>
            <w:rStyle w:val="Hypertextovodkaz"/>
          </w:rPr>
          <w:t>Tabulka č. 7: Porovnání roků 2007, 2008, 2009, 2010 a 2011</w:t>
        </w:r>
        <w:r w:rsidR="009B7B5E">
          <w:rPr>
            <w:webHidden/>
          </w:rPr>
          <w:tab/>
        </w:r>
        <w:r w:rsidR="00BF52E5">
          <w:rPr>
            <w:webHidden/>
          </w:rPr>
          <w:fldChar w:fldCharType="begin"/>
        </w:r>
        <w:r w:rsidR="009B7B5E">
          <w:rPr>
            <w:webHidden/>
          </w:rPr>
          <w:instrText xml:space="preserve"> PAGEREF _Toc321066159 \h </w:instrText>
        </w:r>
        <w:r w:rsidR="00BF52E5">
          <w:rPr>
            <w:webHidden/>
          </w:rPr>
        </w:r>
        <w:r w:rsidR="00BF52E5">
          <w:rPr>
            <w:webHidden/>
          </w:rPr>
          <w:fldChar w:fldCharType="separate"/>
        </w:r>
        <w:r w:rsidR="0042532C">
          <w:rPr>
            <w:webHidden/>
          </w:rPr>
          <w:t>63</w:t>
        </w:r>
        <w:r w:rsidR="00BF52E5">
          <w:rPr>
            <w:webHidden/>
          </w:rPr>
          <w:fldChar w:fldCharType="end"/>
        </w:r>
      </w:hyperlink>
    </w:p>
    <w:p w:rsidR="00C94493" w:rsidRDefault="00BF52E5" w:rsidP="00103C97">
      <w:pPr>
        <w:suppressAutoHyphens/>
      </w:pPr>
      <w:r>
        <w:fldChar w:fldCharType="end"/>
      </w:r>
    </w:p>
    <w:p w:rsidR="00C94493" w:rsidRDefault="00C94493" w:rsidP="00103C97">
      <w:pPr>
        <w:suppressAutoHyphens/>
      </w:pPr>
    </w:p>
    <w:p w:rsidR="00C94493" w:rsidRDefault="00C94493" w:rsidP="00103C97">
      <w:pPr>
        <w:pStyle w:val="Nadpis"/>
        <w:suppressAutoHyphens/>
      </w:pPr>
      <w:bookmarkStart w:id="279" w:name="_Toc37577739"/>
      <w:bookmarkStart w:id="280" w:name="_Toc88120450"/>
      <w:bookmarkStart w:id="281" w:name="_Toc88120687"/>
      <w:bookmarkStart w:id="282" w:name="_Toc88120899"/>
      <w:bookmarkStart w:id="283" w:name="_Toc88121003"/>
      <w:bookmarkStart w:id="284" w:name="_Toc88121046"/>
      <w:bookmarkStart w:id="285" w:name="_Toc88121183"/>
      <w:bookmarkStart w:id="286" w:name="_Toc88121557"/>
      <w:bookmarkStart w:id="287" w:name="_Toc88121614"/>
      <w:bookmarkStart w:id="288" w:name="_Toc88121752"/>
      <w:bookmarkStart w:id="289" w:name="_Toc88122018"/>
      <w:bookmarkStart w:id="290" w:name="_Toc88124623"/>
      <w:bookmarkStart w:id="291" w:name="_Toc88124660"/>
      <w:bookmarkStart w:id="292" w:name="_Toc88124810"/>
      <w:bookmarkStart w:id="293" w:name="_Toc88125793"/>
      <w:bookmarkStart w:id="294" w:name="_Toc88126313"/>
      <w:bookmarkStart w:id="295" w:name="_Toc88126464"/>
      <w:bookmarkStart w:id="296" w:name="_Toc88126531"/>
      <w:bookmarkStart w:id="297" w:name="_Toc88126560"/>
      <w:bookmarkStart w:id="298" w:name="_Toc88126776"/>
      <w:bookmarkStart w:id="299" w:name="_Toc88126866"/>
      <w:bookmarkStart w:id="300" w:name="_Toc88127107"/>
      <w:bookmarkStart w:id="301" w:name="_Toc88127150"/>
      <w:bookmarkStart w:id="302" w:name="_Toc88128515"/>
      <w:bookmarkStart w:id="303" w:name="_Toc107634157"/>
      <w:bookmarkStart w:id="304" w:name="_Toc107635192"/>
      <w:bookmarkStart w:id="305" w:name="_Toc107635232"/>
      <w:bookmarkStart w:id="306" w:name="_Toc107635249"/>
      <w:bookmarkStart w:id="307" w:name="_Toc321211821"/>
      <w:bookmarkEnd w:id="278"/>
      <w:r>
        <w:lastRenderedPageBreak/>
        <w:t>Seznam Příloh</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C94493" w:rsidRDefault="00C94493" w:rsidP="00103C97">
      <w:pPr>
        <w:suppressAutoHyphens/>
        <w:sectPr w:rsidR="00C94493" w:rsidSect="004F3D3C">
          <w:footerReference w:type="default" r:id="rId40"/>
          <w:pgSz w:w="11907" w:h="16840" w:code="9"/>
          <w:pgMar w:top="1701" w:right="1134" w:bottom="1134" w:left="1134" w:header="851" w:footer="709" w:gutter="851"/>
          <w:cols w:space="708"/>
        </w:sectPr>
      </w:pPr>
    </w:p>
    <w:p w:rsidR="009B7B5E" w:rsidRDefault="009B7B5E" w:rsidP="009B7B5E">
      <w:pPr>
        <w:spacing w:after="0" w:line="480" w:lineRule="auto"/>
        <w:ind w:left="709"/>
        <w:rPr>
          <w:b/>
        </w:rPr>
      </w:pPr>
      <w:r>
        <w:rPr>
          <w:b/>
        </w:rPr>
        <w:lastRenderedPageBreak/>
        <w:t>Příloha č. 1</w:t>
      </w:r>
    </w:p>
    <w:p w:rsidR="009B7B5E" w:rsidRDefault="009B7B5E" w:rsidP="009B7B5E">
      <w:pPr>
        <w:spacing w:after="0" w:line="480" w:lineRule="auto"/>
        <w:ind w:left="709"/>
      </w:pPr>
      <w:r>
        <w:t>Dopis zaslaný kontaktním pracovištím Olomouckého kraje</w:t>
      </w:r>
    </w:p>
    <w:p w:rsidR="009B7B5E" w:rsidRDefault="009B7B5E" w:rsidP="009B7B5E">
      <w:pPr>
        <w:spacing w:after="0" w:line="480" w:lineRule="auto"/>
        <w:ind w:left="709"/>
        <w:rPr>
          <w:b/>
        </w:rPr>
      </w:pPr>
      <w:r>
        <w:rPr>
          <w:b/>
        </w:rPr>
        <w:t>Příloha č. 2</w:t>
      </w:r>
    </w:p>
    <w:p w:rsidR="009B7B5E" w:rsidRDefault="009B7B5E" w:rsidP="009B7B5E">
      <w:pPr>
        <w:spacing w:after="0" w:line="480" w:lineRule="auto"/>
        <w:ind w:left="709"/>
      </w:pPr>
      <w:r>
        <w:t>Metodický postup pro vyplnění tabulek</w:t>
      </w:r>
    </w:p>
    <w:p w:rsidR="009B7B5E" w:rsidRDefault="009B7B5E" w:rsidP="009B7B5E">
      <w:pPr>
        <w:spacing w:after="0" w:line="480" w:lineRule="auto"/>
        <w:ind w:left="709"/>
        <w:rPr>
          <w:b/>
        </w:rPr>
      </w:pPr>
      <w:r>
        <w:rPr>
          <w:b/>
        </w:rPr>
        <w:t xml:space="preserve">Příloha č. 3 </w:t>
      </w:r>
      <w:r w:rsidRPr="00381642">
        <w:t>na datovém nosiči CD</w:t>
      </w:r>
    </w:p>
    <w:p w:rsidR="00C94493" w:rsidRDefault="00C94493" w:rsidP="00103C97">
      <w:pPr>
        <w:suppressAutoHyphens/>
      </w:pPr>
    </w:p>
    <w:p w:rsidR="00C94493" w:rsidRPr="009B7B5E" w:rsidRDefault="00C94493" w:rsidP="009B7B5E">
      <w:pPr>
        <w:pStyle w:val="Nzev"/>
      </w:pPr>
      <w:r w:rsidRPr="009B7B5E">
        <w:lastRenderedPageBreak/>
        <w:t xml:space="preserve">Příloha P </w:t>
      </w:r>
      <w:r w:rsidR="009B7B5E" w:rsidRPr="009B7B5E">
        <w:t>I: Dopis zaslaný kontaktním pracovištím Olomouckého kraje</w:t>
      </w:r>
    </w:p>
    <w:p w:rsidR="009B7B5E" w:rsidRDefault="009B7B5E" w:rsidP="009B7B5E">
      <w:pPr>
        <w:rPr>
          <w:b/>
          <w:sz w:val="28"/>
          <w:szCs w:val="28"/>
        </w:rPr>
      </w:pPr>
    </w:p>
    <w:p w:rsidR="009B7B5E" w:rsidRPr="00727B0A" w:rsidRDefault="009B7B5E" w:rsidP="009B7B5E">
      <w:pPr>
        <w:jc w:val="right"/>
        <w:rPr>
          <w:b/>
          <w:bCs/>
        </w:rPr>
      </w:pPr>
      <w:r w:rsidRPr="00727B0A">
        <w:rPr>
          <w:b/>
          <w:bCs/>
        </w:rPr>
        <w:t>V Olomouci dne 21.</w:t>
      </w:r>
      <w:r w:rsidR="004524E3">
        <w:rPr>
          <w:b/>
          <w:bCs/>
        </w:rPr>
        <w:t xml:space="preserve"> </w:t>
      </w:r>
      <w:r w:rsidRPr="00727B0A">
        <w:rPr>
          <w:b/>
          <w:bCs/>
        </w:rPr>
        <w:t>11.</w:t>
      </w:r>
      <w:r w:rsidR="004524E3">
        <w:rPr>
          <w:b/>
          <w:bCs/>
        </w:rPr>
        <w:t xml:space="preserve"> </w:t>
      </w:r>
      <w:r w:rsidRPr="00727B0A">
        <w:rPr>
          <w:b/>
          <w:bCs/>
        </w:rPr>
        <w:t>2011</w:t>
      </w:r>
    </w:p>
    <w:p w:rsidR="009B7B5E" w:rsidRPr="00727B0A" w:rsidRDefault="009B7B5E" w:rsidP="009B7B5E"/>
    <w:p w:rsidR="009B7B5E" w:rsidRPr="00727B0A" w:rsidRDefault="009B7B5E" w:rsidP="009B7B5E">
      <w:pPr>
        <w:rPr>
          <w:b/>
          <w:bCs/>
        </w:rPr>
      </w:pPr>
      <w:r w:rsidRPr="00727B0A">
        <w:rPr>
          <w:b/>
          <w:bCs/>
        </w:rPr>
        <w:t>Vážený pane/paní vedoucí,</w:t>
      </w:r>
    </w:p>
    <w:p w:rsidR="009B7B5E" w:rsidRPr="00727B0A" w:rsidRDefault="009B7B5E" w:rsidP="009B7B5E">
      <w:pPr>
        <w:ind w:firstLine="708"/>
      </w:pPr>
      <w:r w:rsidRPr="00727B0A">
        <w:t>v rámci našeho studia na Ústavu speciálně pedagogických studií  Pedagogické fakulty Univerzity Palackého v Olomouci spolupracujeme s tamními odborníky na řešení celostátního projektu Grantové agentury ČR mapujícího vzdělanostní podmínky žáků se zdravotním postižením a návaznou úspěšnost při přechodu do zaměstnání.</w:t>
      </w:r>
    </w:p>
    <w:p w:rsidR="009B7B5E" w:rsidRPr="00727B0A" w:rsidRDefault="009B7B5E" w:rsidP="009B7B5E">
      <w:pPr>
        <w:ind w:firstLine="708"/>
      </w:pPr>
    </w:p>
    <w:p w:rsidR="009B7B5E" w:rsidRPr="00727B0A" w:rsidRDefault="009B7B5E" w:rsidP="009B7B5E">
      <w:pPr>
        <w:ind w:firstLine="708"/>
      </w:pPr>
      <w:r w:rsidRPr="00727B0A">
        <w:t xml:space="preserve">V tomto projektu </w:t>
      </w:r>
      <w:proofErr w:type="gramStart"/>
      <w:r w:rsidRPr="00727B0A">
        <w:t>se</w:t>
      </w:r>
      <w:proofErr w:type="gramEnd"/>
      <w:r w:rsidRPr="00727B0A">
        <w:t xml:space="preserve"> pod vedením doc. Mgr. PaedDr. Jana Michalíka, Ph.D. snažíme postihnout úspěšnost absolventů škol dříve označovaných jako tzv. speciálních a naopak absolventů </w:t>
      </w:r>
      <w:proofErr w:type="gramStart"/>
      <w:r w:rsidRPr="00727B0A">
        <w:t>se</w:t>
      </w:r>
      <w:proofErr w:type="gramEnd"/>
      <w:r w:rsidRPr="00727B0A">
        <w:t xml:space="preserve"> zdravotním postižením z běžných škol při jejich přechodu na trh práce. Jedná se o úkol, který je podstatným příspěvkem do diskuse o vzdělávacím modelu této skupiny žáků. A nezanedbatelný přínos může mít (bude-li možno takovou metodiku vytvořit) i pro činnost jednotlivých úřadů práce.</w:t>
      </w:r>
    </w:p>
    <w:p w:rsidR="009B7B5E" w:rsidRPr="00727B0A" w:rsidRDefault="009B7B5E" w:rsidP="009B7B5E">
      <w:pPr>
        <w:ind w:firstLine="708"/>
        <w:rPr>
          <w:color w:val="000000" w:themeColor="text1"/>
        </w:rPr>
      </w:pPr>
      <w:r w:rsidRPr="00727B0A">
        <w:t xml:space="preserve">V této souvislosti se na Vás obracíme se zdvořilou žádostí  o poskytnutí údajů z registru vašeho úřadu práce. Tyto informace budou zpracovány pro účely zmíněného grantového projektu. </w:t>
      </w:r>
      <w:r w:rsidRPr="00727B0A">
        <w:rPr>
          <w:color w:val="000000" w:themeColor="text1"/>
        </w:rPr>
        <w:t xml:space="preserve">Přikládáme podrobný postup, aby Vás práce příliš časově nezatížila, jedná se o několik minut. </w:t>
      </w:r>
    </w:p>
    <w:p w:rsidR="009B7B5E" w:rsidRPr="00727B0A" w:rsidRDefault="009B7B5E" w:rsidP="009B7B5E">
      <w:pPr>
        <w:ind w:firstLine="708"/>
      </w:pPr>
      <w:r w:rsidRPr="00727B0A">
        <w:t>Využily jsme zkušeností našeho působení na Úřadu práce ČR - odbor Poradenství pro zprostředkování. V příloze zasíláme metodiku vyplnění, na základě již ověřené metodiky vycházející z využívání programu OK práce. Jedná se o zpracování údajů od roku 2007 do roku 2011. Výstupem bude tedy 5 seznamů uchazečů o zaměstnání - absolventů se zdravotním postižením za roky 2007, 2008, 2009, 2010 a 2011. Tyto seznamy budou pro nás podkladem k dalšímu zpracování.</w:t>
      </w:r>
    </w:p>
    <w:p w:rsidR="009B7B5E" w:rsidRPr="00727B0A" w:rsidRDefault="009B7B5E" w:rsidP="009B7B5E">
      <w:pPr>
        <w:ind w:firstLine="708"/>
      </w:pPr>
      <w:r w:rsidRPr="00727B0A">
        <w:t xml:space="preserve">Jedná se o údaje respektující ustanovení zákona č. 101/2000 Sb., </w:t>
      </w:r>
      <w:r w:rsidRPr="00727B0A">
        <w:br/>
        <w:t xml:space="preserve">o ochraně osobních údajů. </w:t>
      </w:r>
    </w:p>
    <w:p w:rsidR="009B7B5E" w:rsidRPr="00727B0A" w:rsidRDefault="009B7B5E" w:rsidP="009B7B5E">
      <w:pPr>
        <w:ind w:firstLine="708"/>
      </w:pPr>
      <w:r w:rsidRPr="00727B0A">
        <w:lastRenderedPageBreak/>
        <w:t>Předem Vám velmi děkujeme za spolupráci při poskytnutí a zpracovaní údajů. Prosíme Vás o jejich zaslání do 30.</w:t>
      </w:r>
      <w:r w:rsidR="004524E3">
        <w:t xml:space="preserve"> </w:t>
      </w:r>
      <w:r w:rsidRPr="00727B0A">
        <w:t>11.</w:t>
      </w:r>
      <w:r w:rsidR="004524E3">
        <w:t xml:space="preserve"> </w:t>
      </w:r>
      <w:r w:rsidRPr="00727B0A">
        <w:t>2011 na uvedený e-mail.  V případě jakýkoliv dotazů ke způsobu zpracování (viz dále příloha) nás prosím kontaktujte:</w:t>
      </w:r>
    </w:p>
    <w:p w:rsidR="009B7B5E" w:rsidRPr="00727B0A" w:rsidRDefault="009B7B5E" w:rsidP="009B7B5E">
      <w:pPr>
        <w:ind w:firstLine="708"/>
        <w:rPr>
          <w:i/>
        </w:rPr>
      </w:pPr>
      <w:r w:rsidRPr="00727B0A">
        <w:rPr>
          <w:i/>
        </w:rPr>
        <w:t xml:space="preserve">Marie Navrátilová      - tel. 950 141 427, </w:t>
      </w:r>
      <w:hyperlink r:id="rId41" w:history="1">
        <w:r w:rsidRPr="00727B0A">
          <w:rPr>
            <w:rStyle w:val="Hypertextovodkaz"/>
            <w:i/>
          </w:rPr>
          <w:t>marie.navratilova@ol.mpsv.cz</w:t>
        </w:r>
      </w:hyperlink>
    </w:p>
    <w:p w:rsidR="009B7B5E" w:rsidRPr="00727B0A" w:rsidRDefault="009B7B5E" w:rsidP="009B7B5E">
      <w:pPr>
        <w:ind w:firstLine="708"/>
        <w:rPr>
          <w:rStyle w:val="Hypertextovodkaz"/>
          <w:i/>
        </w:rPr>
      </w:pPr>
      <w:r w:rsidRPr="00727B0A">
        <w:rPr>
          <w:i/>
        </w:rPr>
        <w:t xml:space="preserve">Ludmila Matoušková - tel. 950 141 451, </w:t>
      </w:r>
      <w:hyperlink r:id="rId42" w:history="1">
        <w:r w:rsidRPr="00727B0A">
          <w:rPr>
            <w:rStyle w:val="Hypertextovodkaz"/>
            <w:i/>
          </w:rPr>
          <w:t>ludmila.matouskova@ol.mpsv.cz</w:t>
        </w:r>
      </w:hyperlink>
    </w:p>
    <w:p w:rsidR="009B7B5E" w:rsidRPr="009347BE" w:rsidRDefault="009B7B5E" w:rsidP="009B7B5E">
      <w:pPr>
        <w:ind w:firstLine="708"/>
        <w:rPr>
          <w:b/>
          <w:bCs/>
        </w:rPr>
      </w:pPr>
      <w:r w:rsidRPr="009347BE">
        <w:rPr>
          <w:b/>
        </w:rPr>
        <w:t>S</w:t>
      </w:r>
      <w:r w:rsidRPr="009347BE">
        <w:rPr>
          <w:b/>
          <w:bCs/>
        </w:rPr>
        <w:t> poděkováním a přáním všeho dobrého</w:t>
      </w:r>
    </w:p>
    <w:p w:rsidR="009B7B5E" w:rsidRPr="009347BE" w:rsidRDefault="009B7B5E" w:rsidP="009B7B5E">
      <w:pPr>
        <w:rPr>
          <w:b/>
          <w:bCs/>
        </w:rPr>
      </w:pPr>
      <w:r w:rsidRPr="009347BE">
        <w:rPr>
          <w:b/>
          <w:bCs/>
        </w:rPr>
        <w:t>                                                                    Marie Navrátilová  a  Ludmila Matoušková</w:t>
      </w:r>
    </w:p>
    <w:p w:rsidR="009B7B5E" w:rsidRDefault="009B7B5E" w:rsidP="009B7B5E">
      <w:pPr>
        <w:rPr>
          <w:b/>
        </w:rPr>
      </w:pPr>
    </w:p>
    <w:p w:rsidR="009B7B5E" w:rsidRPr="00727B0A" w:rsidRDefault="009B7B5E" w:rsidP="009B7B5E">
      <w:pPr>
        <w:pStyle w:val="Nzev"/>
      </w:pPr>
      <w:r w:rsidRPr="009B7B5E">
        <w:lastRenderedPageBreak/>
        <w:t>Příloha P I</w:t>
      </w:r>
      <w:r>
        <w:t>I</w:t>
      </w:r>
      <w:r w:rsidRPr="009B7B5E">
        <w:t xml:space="preserve">: </w:t>
      </w:r>
      <w:r>
        <w:t>Metodický postup pro vyplnění tabulek</w:t>
      </w:r>
    </w:p>
    <w:p w:rsidR="009B7B5E" w:rsidRPr="00096AB3" w:rsidRDefault="009B7B5E" w:rsidP="009E61F9">
      <w:pPr>
        <w:pStyle w:val="Odstavecseseznamem"/>
        <w:numPr>
          <w:ilvl w:val="0"/>
          <w:numId w:val="33"/>
        </w:numPr>
        <w:spacing w:after="0" w:line="240" w:lineRule="auto"/>
        <w:jc w:val="both"/>
        <w:rPr>
          <w:bCs/>
        </w:rPr>
      </w:pPr>
      <w:r w:rsidRPr="0008404E">
        <w:rPr>
          <w:rFonts w:ascii="Times New Roman" w:hAnsi="Times New Roman" w:cs="Times New Roman"/>
          <w:sz w:val="24"/>
          <w:szCs w:val="24"/>
        </w:rPr>
        <w:t xml:space="preserve">Tabulka </w:t>
      </w:r>
      <w:r w:rsidRPr="00096AB3">
        <w:rPr>
          <w:rFonts w:ascii="Times New Roman" w:hAnsi="Times New Roman" w:cs="Times New Roman"/>
          <w:b/>
          <w:bCs/>
          <w:sz w:val="24"/>
          <w:szCs w:val="24"/>
        </w:rPr>
        <w:t xml:space="preserve">ZÁKLADNÍ  </w:t>
      </w:r>
      <w:r w:rsidRPr="00096AB3">
        <w:rPr>
          <w:rFonts w:ascii="Times New Roman" w:hAnsi="Times New Roman" w:cs="Times New Roman"/>
          <w:bCs/>
          <w:sz w:val="24"/>
          <w:szCs w:val="24"/>
        </w:rPr>
        <w:t>- označte podmínky:</w:t>
      </w:r>
    </w:p>
    <w:p w:rsidR="009B7B5E" w:rsidRPr="0008404E" w:rsidRDefault="009B7B5E" w:rsidP="00096AB3">
      <w:pPr>
        <w:spacing w:line="240" w:lineRule="auto"/>
        <w:rPr>
          <w:bCs/>
        </w:rPr>
      </w:pPr>
      <w:r w:rsidRPr="0008404E">
        <w:rPr>
          <w:bCs/>
        </w:rPr>
        <w:t xml:space="preserve">Pohlaví: </w:t>
      </w:r>
      <w:r w:rsidRPr="0008404E">
        <w:rPr>
          <w:bCs/>
          <w:highlight w:val="yellow"/>
        </w:rPr>
        <w:t>muži</w:t>
      </w:r>
      <w:r w:rsidRPr="0008404E">
        <w:rPr>
          <w:bCs/>
        </w:rPr>
        <w:t xml:space="preserve"> i </w:t>
      </w:r>
      <w:r w:rsidRPr="0008404E">
        <w:rPr>
          <w:bCs/>
          <w:highlight w:val="yellow"/>
        </w:rPr>
        <w:t>ženy</w:t>
      </w:r>
    </w:p>
    <w:p w:rsidR="009B7B5E" w:rsidRPr="0008404E" w:rsidRDefault="009B7B5E" w:rsidP="00096AB3">
      <w:pPr>
        <w:spacing w:line="240" w:lineRule="auto"/>
        <w:rPr>
          <w:bCs/>
        </w:rPr>
      </w:pPr>
      <w:r w:rsidRPr="0008404E">
        <w:rPr>
          <w:bCs/>
        </w:rPr>
        <w:t xml:space="preserve">Stupeň vzdělání: </w:t>
      </w:r>
      <w:r w:rsidRPr="0008404E">
        <w:rPr>
          <w:bCs/>
          <w:highlight w:val="yellow"/>
        </w:rPr>
        <w:t>N Vyšší odborné</w:t>
      </w:r>
      <w:r w:rsidRPr="0008404E">
        <w:rPr>
          <w:bCs/>
        </w:rPr>
        <w:t xml:space="preserve">, dále </w:t>
      </w:r>
      <w:r w:rsidRPr="0008404E">
        <w:rPr>
          <w:bCs/>
          <w:highlight w:val="yellow"/>
        </w:rPr>
        <w:t>i nižší</w:t>
      </w:r>
    </w:p>
    <w:p w:rsidR="009B7B5E" w:rsidRPr="00D812E0" w:rsidRDefault="009B7B5E" w:rsidP="00096AB3">
      <w:pPr>
        <w:spacing w:line="240" w:lineRule="auto"/>
        <w:rPr>
          <w:bCs/>
        </w:rPr>
      </w:pPr>
      <w:r w:rsidRPr="0008404E">
        <w:rPr>
          <w:bCs/>
        </w:rPr>
        <w:t>Rozšíření podmínek: zaznačte všechna políčka mimo - i pro cizí pracoviště</w:t>
      </w:r>
    </w:p>
    <w:p w:rsidR="009B7B5E" w:rsidRPr="0008404E" w:rsidRDefault="009B7B5E" w:rsidP="00096AB3">
      <w:pPr>
        <w:jc w:val="center"/>
      </w:pPr>
      <w:r w:rsidRPr="0008404E">
        <w:rPr>
          <w:noProof/>
        </w:rPr>
        <w:drawing>
          <wp:inline distT="0" distB="0" distL="0" distR="0">
            <wp:extent cx="5523653" cy="2990850"/>
            <wp:effectExtent l="19050" t="0" r="847" b="0"/>
            <wp:docPr id="4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cstate="print"/>
                    <a:stretch>
                      <a:fillRect/>
                    </a:stretch>
                  </pic:blipFill>
                  <pic:spPr>
                    <a:xfrm>
                      <a:off x="0" y="0"/>
                      <a:ext cx="5524500" cy="2991308"/>
                    </a:xfrm>
                    <a:prstGeom prst="rect">
                      <a:avLst/>
                    </a:prstGeom>
                  </pic:spPr>
                </pic:pic>
              </a:graphicData>
            </a:graphic>
          </wp:inline>
        </w:drawing>
      </w:r>
    </w:p>
    <w:p w:rsidR="009B7B5E" w:rsidRPr="0008404E" w:rsidRDefault="009B7B5E" w:rsidP="009E61F9">
      <w:pPr>
        <w:pStyle w:val="Odstavecseseznamem"/>
        <w:numPr>
          <w:ilvl w:val="0"/>
          <w:numId w:val="33"/>
        </w:numPr>
        <w:spacing w:after="0" w:line="240" w:lineRule="auto"/>
      </w:pPr>
      <w:r w:rsidRPr="0008404E">
        <w:rPr>
          <w:rFonts w:ascii="Times New Roman" w:hAnsi="Times New Roman" w:cs="Times New Roman"/>
          <w:sz w:val="24"/>
          <w:szCs w:val="24"/>
        </w:rPr>
        <w:t xml:space="preserve">Tabulka </w:t>
      </w:r>
      <w:r w:rsidRPr="00096AB3">
        <w:rPr>
          <w:rFonts w:ascii="Times New Roman" w:hAnsi="Times New Roman" w:cs="Times New Roman"/>
          <w:b/>
          <w:sz w:val="24"/>
          <w:szCs w:val="24"/>
        </w:rPr>
        <w:t>EVIDENCE</w:t>
      </w:r>
    </w:p>
    <w:p w:rsidR="00096AB3" w:rsidRDefault="009B7B5E" w:rsidP="00096AB3">
      <w:pPr>
        <w:spacing w:line="240" w:lineRule="auto"/>
      </w:pPr>
      <w:r w:rsidRPr="0008404E">
        <w:t>Začátek evidence</w:t>
      </w:r>
      <w:r w:rsidR="00946D12">
        <w:t xml:space="preserve">: zadejte příslušný rok, např. </w:t>
      </w:r>
      <w:r w:rsidRPr="0008404E">
        <w:t xml:space="preserve">od </w:t>
      </w:r>
      <w:r w:rsidRPr="0008404E">
        <w:rPr>
          <w:highlight w:val="yellow"/>
        </w:rPr>
        <w:t>1.</w:t>
      </w:r>
      <w:r w:rsidR="00946D12">
        <w:rPr>
          <w:highlight w:val="yellow"/>
        </w:rPr>
        <w:t xml:space="preserve"> </w:t>
      </w:r>
      <w:r w:rsidRPr="0008404E">
        <w:rPr>
          <w:highlight w:val="yellow"/>
        </w:rPr>
        <w:t>1.</w:t>
      </w:r>
      <w:r w:rsidR="00946D12">
        <w:rPr>
          <w:highlight w:val="yellow"/>
        </w:rPr>
        <w:t xml:space="preserve"> </w:t>
      </w:r>
      <w:r w:rsidRPr="0008404E">
        <w:rPr>
          <w:highlight w:val="yellow"/>
        </w:rPr>
        <w:t>2008</w:t>
      </w:r>
      <w:r w:rsidRPr="0008404E">
        <w:t xml:space="preserve"> do </w:t>
      </w:r>
      <w:r w:rsidRPr="0008404E">
        <w:rPr>
          <w:highlight w:val="yellow"/>
        </w:rPr>
        <w:t>31.</w:t>
      </w:r>
      <w:r w:rsidR="00946D12">
        <w:rPr>
          <w:highlight w:val="yellow"/>
        </w:rPr>
        <w:t xml:space="preserve"> </w:t>
      </w:r>
      <w:r w:rsidRPr="0008404E">
        <w:rPr>
          <w:highlight w:val="yellow"/>
        </w:rPr>
        <w:t>12.</w:t>
      </w:r>
      <w:r w:rsidR="00946D12">
        <w:rPr>
          <w:highlight w:val="yellow"/>
        </w:rPr>
        <w:t xml:space="preserve"> </w:t>
      </w:r>
      <w:r w:rsidRPr="0008404E">
        <w:rPr>
          <w:highlight w:val="yellow"/>
        </w:rPr>
        <w:t>2008</w:t>
      </w:r>
    </w:p>
    <w:p w:rsidR="009B7B5E" w:rsidRPr="0008404E" w:rsidRDefault="009B7B5E" w:rsidP="00096AB3">
      <w:pPr>
        <w:spacing w:line="240" w:lineRule="auto"/>
      </w:pPr>
      <w:r w:rsidRPr="0008404E">
        <w:t xml:space="preserve">V případě roku 2011 zadejte do </w:t>
      </w:r>
      <w:r w:rsidRPr="0008404E">
        <w:rPr>
          <w:highlight w:val="yellow"/>
        </w:rPr>
        <w:t>15.</w:t>
      </w:r>
      <w:r w:rsidR="00946D12">
        <w:rPr>
          <w:highlight w:val="yellow"/>
        </w:rPr>
        <w:t xml:space="preserve"> </w:t>
      </w:r>
      <w:r w:rsidRPr="0008404E">
        <w:rPr>
          <w:highlight w:val="yellow"/>
        </w:rPr>
        <w:t>11.</w:t>
      </w:r>
      <w:r w:rsidR="00946D12">
        <w:rPr>
          <w:highlight w:val="yellow"/>
        </w:rPr>
        <w:t xml:space="preserve"> </w:t>
      </w:r>
      <w:r w:rsidRPr="0008404E">
        <w:rPr>
          <w:highlight w:val="yellow"/>
        </w:rPr>
        <w:t>2011</w:t>
      </w:r>
      <w:r w:rsidRPr="0008404E">
        <w:t xml:space="preserve">            </w:t>
      </w:r>
    </w:p>
    <w:p w:rsidR="009B7B5E" w:rsidRPr="0008404E" w:rsidRDefault="009B7B5E" w:rsidP="00096AB3">
      <w:pPr>
        <w:jc w:val="center"/>
      </w:pPr>
      <w:r w:rsidRPr="0008404E">
        <w:rPr>
          <w:noProof/>
        </w:rPr>
        <w:drawing>
          <wp:inline distT="0" distB="0" distL="0" distR="0">
            <wp:extent cx="5514162" cy="3476625"/>
            <wp:effectExtent l="19050" t="0" r="0" b="0"/>
            <wp:docPr id="4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cstate="print"/>
                    <a:stretch>
                      <a:fillRect/>
                    </a:stretch>
                  </pic:blipFill>
                  <pic:spPr>
                    <a:xfrm>
                      <a:off x="0" y="0"/>
                      <a:ext cx="5515187" cy="3477271"/>
                    </a:xfrm>
                    <a:prstGeom prst="rect">
                      <a:avLst/>
                    </a:prstGeom>
                  </pic:spPr>
                </pic:pic>
              </a:graphicData>
            </a:graphic>
          </wp:inline>
        </w:drawing>
      </w:r>
    </w:p>
    <w:p w:rsidR="009B7B5E" w:rsidRPr="0008404E" w:rsidRDefault="009B7B5E" w:rsidP="009E61F9">
      <w:pPr>
        <w:pStyle w:val="Odstavecseseznamem"/>
        <w:numPr>
          <w:ilvl w:val="0"/>
          <w:numId w:val="33"/>
        </w:numPr>
        <w:spacing w:after="0" w:line="240" w:lineRule="auto"/>
        <w:rPr>
          <w:rFonts w:ascii="Times New Roman" w:hAnsi="Times New Roman" w:cs="Times New Roman"/>
          <w:sz w:val="24"/>
          <w:szCs w:val="24"/>
        </w:rPr>
      </w:pPr>
      <w:r w:rsidRPr="0008404E">
        <w:rPr>
          <w:rFonts w:ascii="Times New Roman" w:hAnsi="Times New Roman" w:cs="Times New Roman"/>
          <w:sz w:val="24"/>
          <w:szCs w:val="24"/>
        </w:rPr>
        <w:lastRenderedPageBreak/>
        <w:t xml:space="preserve">Tabulka </w:t>
      </w:r>
      <w:r w:rsidRPr="0008404E">
        <w:rPr>
          <w:rFonts w:ascii="Times New Roman" w:hAnsi="Times New Roman" w:cs="Times New Roman"/>
          <w:b/>
          <w:sz w:val="24"/>
          <w:szCs w:val="24"/>
        </w:rPr>
        <w:t>ZAMĚSTNÁNÍ</w:t>
      </w:r>
    </w:p>
    <w:p w:rsidR="009B7B5E" w:rsidRPr="0008404E" w:rsidRDefault="009B7B5E" w:rsidP="009B7B5E">
      <w:r w:rsidRPr="0008404E">
        <w:t xml:space="preserve">Druh činnosti: vyberte </w:t>
      </w:r>
      <w:r w:rsidRPr="0008404E">
        <w:rPr>
          <w:highlight w:val="yellow"/>
        </w:rPr>
        <w:t>Soustavná příprava na povolání</w:t>
      </w:r>
    </w:p>
    <w:p w:rsidR="009B7B5E" w:rsidRDefault="009B7B5E" w:rsidP="009B7B5E">
      <w:r w:rsidRPr="0008404E">
        <w:rPr>
          <w:noProof/>
        </w:rPr>
        <w:drawing>
          <wp:inline distT="0" distB="0" distL="0" distR="0">
            <wp:extent cx="5542701" cy="3438525"/>
            <wp:effectExtent l="19050" t="0" r="849" b="0"/>
            <wp:docPr id="4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cstate="print"/>
                    <a:stretch>
                      <a:fillRect/>
                    </a:stretch>
                  </pic:blipFill>
                  <pic:spPr>
                    <a:xfrm>
                      <a:off x="0" y="0"/>
                      <a:ext cx="5543550" cy="3439052"/>
                    </a:xfrm>
                    <a:prstGeom prst="rect">
                      <a:avLst/>
                    </a:prstGeom>
                  </pic:spPr>
                </pic:pic>
              </a:graphicData>
            </a:graphic>
          </wp:inline>
        </w:drawing>
      </w:r>
    </w:p>
    <w:p w:rsidR="009B7B5E" w:rsidRPr="0008404E" w:rsidRDefault="009B7B5E" w:rsidP="009B7B5E"/>
    <w:p w:rsidR="009B7B5E" w:rsidRPr="0008404E" w:rsidRDefault="009B7B5E" w:rsidP="009E61F9">
      <w:pPr>
        <w:pStyle w:val="Odstavecseseznamem"/>
        <w:numPr>
          <w:ilvl w:val="0"/>
          <w:numId w:val="33"/>
        </w:numPr>
        <w:spacing w:after="0" w:line="240" w:lineRule="auto"/>
      </w:pPr>
      <w:r w:rsidRPr="0008404E">
        <w:rPr>
          <w:rFonts w:ascii="Times New Roman" w:hAnsi="Times New Roman" w:cs="Times New Roman"/>
          <w:sz w:val="24"/>
          <w:szCs w:val="24"/>
        </w:rPr>
        <w:t xml:space="preserve">Tabulka </w:t>
      </w:r>
      <w:r w:rsidRPr="00096AB3">
        <w:rPr>
          <w:rFonts w:ascii="Times New Roman" w:hAnsi="Times New Roman" w:cs="Times New Roman"/>
          <w:b/>
          <w:sz w:val="24"/>
          <w:szCs w:val="24"/>
        </w:rPr>
        <w:t>SEZNAMY</w:t>
      </w:r>
    </w:p>
    <w:p w:rsidR="009B7B5E" w:rsidRPr="0008404E" w:rsidRDefault="009B7B5E" w:rsidP="009B7B5E">
      <w:r w:rsidRPr="0008404E">
        <w:t xml:space="preserve">Kategorie: vyberte </w:t>
      </w:r>
      <w:r w:rsidRPr="0008404E">
        <w:rPr>
          <w:highlight w:val="yellow"/>
        </w:rPr>
        <w:t>Osoby se zdravotním postižením</w:t>
      </w:r>
    </w:p>
    <w:p w:rsidR="009B7B5E" w:rsidRPr="0008404E" w:rsidRDefault="009B7B5E" w:rsidP="009B7B5E">
      <w:r w:rsidRPr="0008404E">
        <w:rPr>
          <w:noProof/>
        </w:rPr>
        <w:drawing>
          <wp:inline distT="0" distB="0" distL="0" distR="0">
            <wp:extent cx="5533177" cy="3248025"/>
            <wp:effectExtent l="19050" t="0" r="0" b="0"/>
            <wp:docPr id="4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cstate="print"/>
                    <a:stretch>
                      <a:fillRect/>
                    </a:stretch>
                  </pic:blipFill>
                  <pic:spPr>
                    <a:xfrm>
                      <a:off x="0" y="0"/>
                      <a:ext cx="5534025" cy="3248523"/>
                    </a:xfrm>
                    <a:prstGeom prst="rect">
                      <a:avLst/>
                    </a:prstGeom>
                  </pic:spPr>
                </pic:pic>
              </a:graphicData>
            </a:graphic>
          </wp:inline>
        </w:drawing>
      </w:r>
    </w:p>
    <w:p w:rsidR="009B7B5E" w:rsidRPr="0008404E" w:rsidRDefault="009B7B5E" w:rsidP="009B7B5E"/>
    <w:p w:rsidR="009B7B5E" w:rsidRPr="0008404E" w:rsidRDefault="009B7B5E" w:rsidP="009E61F9">
      <w:pPr>
        <w:pStyle w:val="Odstavecseseznamem"/>
        <w:numPr>
          <w:ilvl w:val="0"/>
          <w:numId w:val="33"/>
        </w:numPr>
        <w:spacing w:after="0" w:line="240" w:lineRule="auto"/>
      </w:pPr>
      <w:r w:rsidRPr="0008404E">
        <w:rPr>
          <w:rFonts w:ascii="Times New Roman" w:hAnsi="Times New Roman" w:cs="Times New Roman"/>
          <w:sz w:val="24"/>
          <w:szCs w:val="24"/>
        </w:rPr>
        <w:lastRenderedPageBreak/>
        <w:t xml:space="preserve">Tabulka </w:t>
      </w:r>
      <w:r w:rsidRPr="00096AB3">
        <w:rPr>
          <w:rFonts w:ascii="Times New Roman" w:hAnsi="Times New Roman" w:cs="Times New Roman"/>
          <w:b/>
          <w:sz w:val="24"/>
          <w:szCs w:val="24"/>
        </w:rPr>
        <w:t>TŘÍDĚNÍ</w:t>
      </w:r>
    </w:p>
    <w:p w:rsidR="009B7B5E" w:rsidRPr="0008404E" w:rsidRDefault="009B7B5E" w:rsidP="009B7B5E">
      <w:r w:rsidRPr="0008404E">
        <w:t xml:space="preserve">Označte:  </w:t>
      </w:r>
      <w:r w:rsidR="00946D12">
        <w:rPr>
          <w:highlight w:val="yellow"/>
        </w:rPr>
        <w:t>Poslední úspěšně ukončená</w:t>
      </w:r>
      <w:r w:rsidRPr="0008404E">
        <w:rPr>
          <w:highlight w:val="yellow"/>
        </w:rPr>
        <w:t xml:space="preserve"> škola</w:t>
      </w:r>
      <w:r w:rsidRPr="0008404E">
        <w:t xml:space="preserve">, </w:t>
      </w:r>
      <w:r w:rsidRPr="0008404E">
        <w:rPr>
          <w:highlight w:val="yellow"/>
        </w:rPr>
        <w:t>Důvod ukončení evidence</w:t>
      </w:r>
      <w:r w:rsidRPr="0008404E">
        <w:t xml:space="preserve">, </w:t>
      </w:r>
      <w:r w:rsidRPr="0008404E">
        <w:rPr>
          <w:highlight w:val="yellow"/>
        </w:rPr>
        <w:t>Zdravotní stav uchazeče</w:t>
      </w:r>
      <w:r w:rsidRPr="0008404E">
        <w:t xml:space="preserve">, </w:t>
      </w:r>
      <w:r w:rsidR="00946D12">
        <w:rPr>
          <w:highlight w:val="yellow"/>
        </w:rPr>
        <w:t>Vzdělání</w:t>
      </w:r>
      <w:r w:rsidRPr="0008404E">
        <w:rPr>
          <w:highlight w:val="yellow"/>
        </w:rPr>
        <w:t xml:space="preserve"> Text</w:t>
      </w:r>
    </w:p>
    <w:p w:rsidR="009B7B5E" w:rsidRPr="0008404E" w:rsidRDefault="009B7B5E" w:rsidP="009B7B5E">
      <w:r w:rsidRPr="0008404E">
        <w:rPr>
          <w:noProof/>
        </w:rPr>
        <w:drawing>
          <wp:inline distT="0" distB="0" distL="0" distR="0">
            <wp:extent cx="5543550" cy="3019425"/>
            <wp:effectExtent l="19050" t="0" r="0" b="0"/>
            <wp:docPr id="4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cstate="print"/>
                    <a:stretch>
                      <a:fillRect/>
                    </a:stretch>
                  </pic:blipFill>
                  <pic:spPr>
                    <a:xfrm>
                      <a:off x="0" y="0"/>
                      <a:ext cx="5547981" cy="3021839"/>
                    </a:xfrm>
                    <a:prstGeom prst="rect">
                      <a:avLst/>
                    </a:prstGeom>
                  </pic:spPr>
                </pic:pic>
              </a:graphicData>
            </a:graphic>
          </wp:inline>
        </w:drawing>
      </w:r>
    </w:p>
    <w:p w:rsidR="009B7B5E" w:rsidRPr="0008404E" w:rsidRDefault="009B7B5E" w:rsidP="009B7B5E">
      <w:r w:rsidRPr="0008404E">
        <w:t xml:space="preserve">Nyní potvrďte a výsledný seznam uchazečů prosím </w:t>
      </w:r>
      <w:proofErr w:type="gramStart"/>
      <w:r w:rsidRPr="0008404E">
        <w:t>zašlete</w:t>
      </w:r>
      <w:proofErr w:type="gramEnd"/>
      <w:r w:rsidRPr="0008404E">
        <w:t xml:space="preserve"> na uvedenou e-mailovou adresu popřípadě </w:t>
      </w:r>
      <w:proofErr w:type="gramStart"/>
      <w:r w:rsidRPr="0008404E">
        <w:t>vytiskněte</w:t>
      </w:r>
      <w:proofErr w:type="gramEnd"/>
      <w:r w:rsidRPr="0008404E">
        <w:t xml:space="preserve"> a zašlete na níže uvedené faxové číslo.</w:t>
      </w:r>
    </w:p>
    <w:p w:rsidR="009B7B5E" w:rsidRPr="0008404E" w:rsidRDefault="009B7B5E" w:rsidP="009B7B5E">
      <w:pPr>
        <w:ind w:left="284"/>
      </w:pPr>
      <w:r w:rsidRPr="0008404E">
        <w:t>Pro porovnání je nutné znát celkový počet absolventů za daný rok.</w:t>
      </w:r>
    </w:p>
    <w:p w:rsidR="009B7B5E" w:rsidRPr="0008404E" w:rsidRDefault="009B7B5E" w:rsidP="009B7B5E">
      <w:pPr>
        <w:ind w:left="284"/>
      </w:pPr>
    </w:p>
    <w:p w:rsidR="009B7B5E" w:rsidRPr="0008404E" w:rsidRDefault="009B7B5E" w:rsidP="009B7B5E">
      <w:pPr>
        <w:ind w:left="284"/>
      </w:pPr>
      <w:r w:rsidRPr="0008404E">
        <w:t xml:space="preserve">Vymažte tedy v tabulce č. 4 – </w:t>
      </w:r>
      <w:r w:rsidRPr="0008404E">
        <w:rPr>
          <w:b/>
        </w:rPr>
        <w:t xml:space="preserve">SEZNAMY </w:t>
      </w:r>
      <w:r w:rsidRPr="0008404E">
        <w:rPr>
          <w:highlight w:val="yellow"/>
        </w:rPr>
        <w:t>Osoby se zdravotním postižením</w:t>
      </w:r>
      <w:r w:rsidRPr="0008404E">
        <w:t>, zadejte součet a toto číslo za příslušný rok prosím zapi</w:t>
      </w:r>
      <w:r w:rsidR="00B90212">
        <w:t>šte zde</w:t>
      </w:r>
      <w:r w:rsidRPr="0008404E">
        <w:t xml:space="preserve">. </w:t>
      </w:r>
    </w:p>
    <w:p w:rsidR="009B7B5E" w:rsidRPr="0008404E" w:rsidRDefault="009B7B5E" w:rsidP="009B7B5E">
      <w:pPr>
        <w:ind w:left="284"/>
      </w:pPr>
    </w:p>
    <w:p w:rsidR="009B7B5E" w:rsidRPr="0008404E" w:rsidRDefault="009B7B5E" w:rsidP="009B7B5E">
      <w:pPr>
        <w:ind w:left="284"/>
      </w:pPr>
      <w:r w:rsidRPr="0008404E">
        <w:t xml:space="preserve">2007 celkem absolventů ………………………………… </w:t>
      </w:r>
    </w:p>
    <w:p w:rsidR="009B7B5E" w:rsidRPr="0008404E" w:rsidRDefault="009B7B5E" w:rsidP="009B7B5E">
      <w:pPr>
        <w:ind w:left="284"/>
      </w:pPr>
      <w:r w:rsidRPr="0008404E">
        <w:t xml:space="preserve">2008 celkem absolventů ………………………………… </w:t>
      </w:r>
    </w:p>
    <w:p w:rsidR="009B7B5E" w:rsidRPr="0008404E" w:rsidRDefault="009B7B5E" w:rsidP="009B7B5E">
      <w:pPr>
        <w:ind w:left="284"/>
      </w:pPr>
      <w:r w:rsidRPr="0008404E">
        <w:t xml:space="preserve">2009 celkem absolventů …………………………………  </w:t>
      </w:r>
    </w:p>
    <w:p w:rsidR="009B7B5E" w:rsidRPr="0008404E" w:rsidRDefault="009B7B5E" w:rsidP="009B7B5E">
      <w:pPr>
        <w:ind w:left="284"/>
      </w:pPr>
      <w:r w:rsidRPr="0008404E">
        <w:t>2010 celkem absolventů …………………………………</w:t>
      </w:r>
    </w:p>
    <w:p w:rsidR="009B7B5E" w:rsidRPr="0008404E" w:rsidRDefault="009B7B5E" w:rsidP="009B7B5E">
      <w:pPr>
        <w:ind w:left="284"/>
      </w:pPr>
      <w:r w:rsidRPr="0008404E">
        <w:t>2011 celkem absolventů …………………………………</w:t>
      </w:r>
    </w:p>
    <w:p w:rsidR="009B7B5E" w:rsidRPr="0008404E" w:rsidRDefault="009B7B5E" w:rsidP="009B7B5E">
      <w:pPr>
        <w:ind w:left="284"/>
      </w:pPr>
      <w:r w:rsidRPr="0008404E">
        <w:t xml:space="preserve">Tento postup zopakujte za každý příslušný rok a výsledky - seznamy + celkový počet absolventů zašlete prosím na výše uvedenou e-mailovou adresu či fax, č. 950 141 409.  </w:t>
      </w:r>
    </w:p>
    <w:p w:rsidR="00096AB3" w:rsidRDefault="009B7B5E" w:rsidP="00096AB3">
      <w:pPr>
        <w:ind w:left="284"/>
        <w:rPr>
          <w:b/>
        </w:rPr>
      </w:pPr>
      <w:r w:rsidRPr="0008404E">
        <w:rPr>
          <w:b/>
        </w:rPr>
        <w:t>Děkujeme.</w:t>
      </w:r>
    </w:p>
    <w:p w:rsidR="009B7B5E" w:rsidRPr="00D27ADC" w:rsidRDefault="009B7B5E" w:rsidP="00096AB3">
      <w:pPr>
        <w:ind w:left="284"/>
        <w:jc w:val="center"/>
        <w:rPr>
          <w:b/>
        </w:rPr>
      </w:pPr>
      <w:r w:rsidRPr="00D27ADC">
        <w:rPr>
          <w:b/>
        </w:rPr>
        <w:lastRenderedPageBreak/>
        <w:t>ANOTACE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6151"/>
      </w:tblGrid>
      <w:tr w:rsidR="009B7B5E" w:rsidRPr="00D27ADC" w:rsidTr="009B7B5E">
        <w:trPr>
          <w:trHeight w:val="435"/>
        </w:trPr>
        <w:tc>
          <w:tcPr>
            <w:tcW w:w="2835" w:type="dxa"/>
            <w:tcBorders>
              <w:top w:val="double" w:sz="4" w:space="0" w:color="auto"/>
              <w:left w:val="double" w:sz="4" w:space="0" w:color="auto"/>
              <w:bottom w:val="single" w:sz="4" w:space="0" w:color="auto"/>
              <w:right w:val="single" w:sz="2" w:space="0" w:color="auto"/>
            </w:tcBorders>
            <w:hideMark/>
          </w:tcPr>
          <w:p w:rsidR="009B7B5E" w:rsidRPr="00D27ADC" w:rsidRDefault="009B7B5E" w:rsidP="009B7B5E">
            <w:pPr>
              <w:rPr>
                <w:b/>
              </w:rPr>
            </w:pPr>
            <w:r w:rsidRPr="00D27ADC">
              <w:rPr>
                <w:b/>
              </w:rPr>
              <w:t>Jméno a příjmení:</w:t>
            </w:r>
          </w:p>
        </w:tc>
        <w:tc>
          <w:tcPr>
            <w:tcW w:w="6405" w:type="dxa"/>
            <w:tcBorders>
              <w:top w:val="double" w:sz="4" w:space="0" w:color="auto"/>
              <w:left w:val="single" w:sz="2" w:space="0" w:color="auto"/>
              <w:bottom w:val="single" w:sz="4" w:space="0" w:color="auto"/>
              <w:right w:val="double" w:sz="4" w:space="0" w:color="auto"/>
            </w:tcBorders>
            <w:hideMark/>
          </w:tcPr>
          <w:p w:rsidR="009B7B5E" w:rsidRPr="00D27ADC" w:rsidRDefault="009B7B5E" w:rsidP="009B7B5E">
            <w:r w:rsidRPr="00D27ADC">
              <w:t>Marie Navrátilová</w:t>
            </w:r>
          </w:p>
          <w:p w:rsidR="009B7B5E" w:rsidRPr="00D27ADC" w:rsidRDefault="009B7B5E" w:rsidP="009B7B5E">
            <w:r w:rsidRPr="00D27ADC">
              <w:t xml:space="preserve">Ludmila Matoušková </w:t>
            </w:r>
          </w:p>
        </w:tc>
      </w:tr>
      <w:tr w:rsidR="009B7B5E" w:rsidRPr="00D27ADC" w:rsidTr="009B7B5E">
        <w:trPr>
          <w:trHeight w:val="415"/>
        </w:trPr>
        <w:tc>
          <w:tcPr>
            <w:tcW w:w="2835" w:type="dxa"/>
            <w:tcBorders>
              <w:top w:val="single" w:sz="2" w:space="0" w:color="auto"/>
              <w:left w:val="double" w:sz="4" w:space="0" w:color="auto"/>
              <w:bottom w:val="single" w:sz="4" w:space="0" w:color="auto"/>
              <w:right w:val="single" w:sz="2" w:space="0" w:color="auto"/>
            </w:tcBorders>
            <w:hideMark/>
          </w:tcPr>
          <w:p w:rsidR="009B7B5E" w:rsidRPr="00D27ADC" w:rsidRDefault="009B7B5E" w:rsidP="009B7B5E">
            <w:pPr>
              <w:rPr>
                <w:b/>
              </w:rPr>
            </w:pPr>
            <w:r w:rsidRPr="00D27ADC">
              <w:rPr>
                <w:b/>
              </w:rPr>
              <w:t>Katedra:</w:t>
            </w:r>
          </w:p>
        </w:tc>
        <w:tc>
          <w:tcPr>
            <w:tcW w:w="6405" w:type="dxa"/>
            <w:tcBorders>
              <w:top w:val="single" w:sz="2" w:space="0" w:color="auto"/>
              <w:left w:val="single" w:sz="2" w:space="0" w:color="auto"/>
              <w:bottom w:val="single" w:sz="4" w:space="0" w:color="auto"/>
              <w:right w:val="double" w:sz="4" w:space="0" w:color="auto"/>
            </w:tcBorders>
            <w:hideMark/>
          </w:tcPr>
          <w:p w:rsidR="009B7B5E" w:rsidRPr="00D27ADC" w:rsidRDefault="009B7B5E" w:rsidP="009B7B5E">
            <w:r w:rsidRPr="00D27ADC">
              <w:t xml:space="preserve">Ústav </w:t>
            </w:r>
            <w:proofErr w:type="spellStart"/>
            <w:r w:rsidRPr="00D27ADC">
              <w:t>speciálněpedagogických</w:t>
            </w:r>
            <w:proofErr w:type="spellEnd"/>
            <w:r w:rsidRPr="00D27ADC">
              <w:t xml:space="preserve"> studií</w:t>
            </w:r>
          </w:p>
        </w:tc>
      </w:tr>
      <w:tr w:rsidR="009B7B5E" w:rsidRPr="00D27ADC" w:rsidTr="009B7B5E">
        <w:trPr>
          <w:trHeight w:val="415"/>
        </w:trPr>
        <w:tc>
          <w:tcPr>
            <w:tcW w:w="2835" w:type="dxa"/>
            <w:tcBorders>
              <w:top w:val="single" w:sz="2" w:space="0" w:color="auto"/>
              <w:left w:val="double" w:sz="4" w:space="0" w:color="auto"/>
              <w:bottom w:val="single" w:sz="4" w:space="0" w:color="auto"/>
              <w:right w:val="single" w:sz="2" w:space="0" w:color="auto"/>
            </w:tcBorders>
            <w:hideMark/>
          </w:tcPr>
          <w:p w:rsidR="009B7B5E" w:rsidRPr="00D27ADC" w:rsidRDefault="009B7B5E" w:rsidP="009B7B5E">
            <w:pPr>
              <w:rPr>
                <w:b/>
              </w:rPr>
            </w:pPr>
            <w:r w:rsidRPr="00D27ADC">
              <w:rPr>
                <w:b/>
              </w:rPr>
              <w:t>Vedoucí práce:</w:t>
            </w:r>
          </w:p>
        </w:tc>
        <w:tc>
          <w:tcPr>
            <w:tcW w:w="6405" w:type="dxa"/>
            <w:tcBorders>
              <w:top w:val="single" w:sz="2" w:space="0" w:color="auto"/>
              <w:left w:val="single" w:sz="2" w:space="0" w:color="auto"/>
              <w:bottom w:val="single" w:sz="4" w:space="0" w:color="auto"/>
              <w:right w:val="double" w:sz="4" w:space="0" w:color="auto"/>
            </w:tcBorders>
            <w:hideMark/>
          </w:tcPr>
          <w:p w:rsidR="009B7B5E" w:rsidRPr="00D27ADC" w:rsidRDefault="009B7B5E" w:rsidP="009B7B5E">
            <w:pPr>
              <w:spacing w:line="480" w:lineRule="auto"/>
              <w:ind w:right="567"/>
            </w:pPr>
            <w:r w:rsidRPr="00D27ADC">
              <w:t>doc. Mgr. PaedDr. Jan Michalík, Ph.D.</w:t>
            </w:r>
          </w:p>
        </w:tc>
      </w:tr>
      <w:tr w:rsidR="009B7B5E" w:rsidRPr="00D27ADC" w:rsidTr="009B7B5E">
        <w:trPr>
          <w:trHeight w:val="415"/>
        </w:trPr>
        <w:tc>
          <w:tcPr>
            <w:tcW w:w="2835" w:type="dxa"/>
            <w:tcBorders>
              <w:top w:val="single" w:sz="4" w:space="0" w:color="auto"/>
              <w:left w:val="double" w:sz="4" w:space="0" w:color="auto"/>
              <w:bottom w:val="double" w:sz="4" w:space="0" w:color="auto"/>
              <w:right w:val="single" w:sz="2" w:space="0" w:color="auto"/>
            </w:tcBorders>
            <w:hideMark/>
          </w:tcPr>
          <w:p w:rsidR="009B7B5E" w:rsidRPr="00D27ADC" w:rsidRDefault="009B7B5E" w:rsidP="009B7B5E">
            <w:pPr>
              <w:rPr>
                <w:b/>
              </w:rPr>
            </w:pPr>
            <w:r w:rsidRPr="00D27ADC">
              <w:rPr>
                <w:b/>
              </w:rPr>
              <w:t>Rok obhajoby:</w:t>
            </w:r>
          </w:p>
        </w:tc>
        <w:tc>
          <w:tcPr>
            <w:tcW w:w="6405" w:type="dxa"/>
            <w:tcBorders>
              <w:top w:val="single" w:sz="2" w:space="0" w:color="auto"/>
              <w:left w:val="single" w:sz="2" w:space="0" w:color="auto"/>
              <w:bottom w:val="single" w:sz="4" w:space="0" w:color="auto"/>
              <w:right w:val="double" w:sz="4" w:space="0" w:color="auto"/>
            </w:tcBorders>
            <w:hideMark/>
          </w:tcPr>
          <w:p w:rsidR="009B7B5E" w:rsidRPr="00D27ADC" w:rsidRDefault="009B7B5E" w:rsidP="009B7B5E">
            <w:r w:rsidRPr="00D27ADC">
              <w:t>2012</w:t>
            </w:r>
          </w:p>
        </w:tc>
      </w:tr>
      <w:tr w:rsidR="009B7B5E" w:rsidRPr="00D27ADC" w:rsidTr="009B7B5E">
        <w:tc>
          <w:tcPr>
            <w:tcW w:w="2835" w:type="dxa"/>
            <w:tcBorders>
              <w:top w:val="double" w:sz="4" w:space="0" w:color="auto"/>
              <w:left w:val="nil"/>
              <w:bottom w:val="double" w:sz="4" w:space="0" w:color="auto"/>
              <w:right w:val="nil"/>
            </w:tcBorders>
          </w:tcPr>
          <w:p w:rsidR="009B7B5E" w:rsidRPr="00D27ADC" w:rsidRDefault="009B7B5E" w:rsidP="009B7B5E"/>
        </w:tc>
        <w:tc>
          <w:tcPr>
            <w:tcW w:w="6405" w:type="dxa"/>
            <w:tcBorders>
              <w:top w:val="double" w:sz="4" w:space="0" w:color="auto"/>
              <w:left w:val="nil"/>
              <w:bottom w:val="double" w:sz="4" w:space="0" w:color="auto"/>
              <w:right w:val="nil"/>
            </w:tcBorders>
          </w:tcPr>
          <w:p w:rsidR="009B7B5E" w:rsidRPr="00D27ADC" w:rsidRDefault="009B7B5E" w:rsidP="009B7B5E"/>
        </w:tc>
      </w:tr>
      <w:tr w:rsidR="009B7B5E" w:rsidRPr="00D27ADC" w:rsidTr="009B7B5E">
        <w:trPr>
          <w:trHeight w:val="875"/>
        </w:trPr>
        <w:tc>
          <w:tcPr>
            <w:tcW w:w="2835" w:type="dxa"/>
            <w:tcBorders>
              <w:top w:val="double" w:sz="4" w:space="0" w:color="auto"/>
              <w:left w:val="double" w:sz="4" w:space="0" w:color="auto"/>
              <w:bottom w:val="single" w:sz="4" w:space="0" w:color="auto"/>
              <w:right w:val="single" w:sz="2" w:space="0" w:color="auto"/>
            </w:tcBorders>
            <w:hideMark/>
          </w:tcPr>
          <w:p w:rsidR="009B7B5E" w:rsidRPr="00D27ADC" w:rsidRDefault="009B7B5E" w:rsidP="009B7B5E">
            <w:pPr>
              <w:rPr>
                <w:b/>
              </w:rPr>
            </w:pPr>
            <w:r w:rsidRPr="00D27ADC">
              <w:rPr>
                <w:b/>
              </w:rPr>
              <w:t>Název práce:</w:t>
            </w:r>
          </w:p>
        </w:tc>
        <w:tc>
          <w:tcPr>
            <w:tcW w:w="6405" w:type="dxa"/>
            <w:tcBorders>
              <w:top w:val="double" w:sz="4" w:space="0" w:color="auto"/>
              <w:left w:val="single" w:sz="2" w:space="0" w:color="auto"/>
              <w:bottom w:val="single" w:sz="4" w:space="0" w:color="auto"/>
              <w:right w:val="double" w:sz="4" w:space="0" w:color="auto"/>
            </w:tcBorders>
          </w:tcPr>
          <w:p w:rsidR="009B7B5E" w:rsidRPr="00D27ADC" w:rsidRDefault="009B7B5E" w:rsidP="009B7B5E"/>
          <w:p w:rsidR="009B7B5E" w:rsidRPr="00D27ADC" w:rsidRDefault="009B7B5E" w:rsidP="009B7B5E">
            <w:pPr>
              <w:spacing w:line="480" w:lineRule="auto"/>
              <w:ind w:right="567"/>
              <w:jc w:val="center"/>
            </w:pPr>
            <w:r w:rsidRPr="00D27ADC">
              <w:t>PŘECHOD ABSOLVENTŮ ŠKOL SE ZDRAVOTNÍM POSTIŽENÍM NA TRH PRÁCE</w:t>
            </w:r>
          </w:p>
        </w:tc>
      </w:tr>
      <w:tr w:rsidR="009B7B5E" w:rsidRPr="00D27ADC" w:rsidTr="009B7B5E">
        <w:trPr>
          <w:trHeight w:val="707"/>
        </w:trPr>
        <w:tc>
          <w:tcPr>
            <w:tcW w:w="2835" w:type="dxa"/>
            <w:tcBorders>
              <w:top w:val="single" w:sz="2" w:space="0" w:color="auto"/>
              <w:left w:val="double" w:sz="4" w:space="0" w:color="auto"/>
              <w:bottom w:val="single" w:sz="4" w:space="0" w:color="auto"/>
              <w:right w:val="single" w:sz="2" w:space="0" w:color="auto"/>
            </w:tcBorders>
            <w:hideMark/>
          </w:tcPr>
          <w:p w:rsidR="009B7B5E" w:rsidRPr="00D27ADC" w:rsidRDefault="009B7B5E" w:rsidP="009B7B5E">
            <w:pPr>
              <w:rPr>
                <w:b/>
              </w:rPr>
            </w:pPr>
            <w:r w:rsidRPr="00D27ADC">
              <w:rPr>
                <w:b/>
              </w:rPr>
              <w:t>Název v angličtině:</w:t>
            </w:r>
          </w:p>
        </w:tc>
        <w:tc>
          <w:tcPr>
            <w:tcW w:w="6405" w:type="dxa"/>
            <w:tcBorders>
              <w:top w:val="single" w:sz="2" w:space="0" w:color="auto"/>
              <w:left w:val="single" w:sz="2" w:space="0" w:color="auto"/>
              <w:bottom w:val="single" w:sz="4" w:space="0" w:color="auto"/>
              <w:right w:val="double" w:sz="4" w:space="0" w:color="auto"/>
            </w:tcBorders>
            <w:hideMark/>
          </w:tcPr>
          <w:p w:rsidR="009B7B5E" w:rsidRPr="00D27ADC" w:rsidRDefault="00810520" w:rsidP="00810520">
            <w:pPr>
              <w:jc w:val="center"/>
            </w:pPr>
            <w:r>
              <w:t>DISABLED  SCHOOL  LEAVERS  ENTERING  THE LABOUR MARKET</w:t>
            </w:r>
          </w:p>
        </w:tc>
      </w:tr>
      <w:tr w:rsidR="009B7B5E" w:rsidRPr="00D27ADC" w:rsidTr="009B7B5E">
        <w:trPr>
          <w:trHeight w:val="1815"/>
        </w:trPr>
        <w:tc>
          <w:tcPr>
            <w:tcW w:w="2835" w:type="dxa"/>
            <w:tcBorders>
              <w:top w:val="single" w:sz="2" w:space="0" w:color="auto"/>
              <w:left w:val="double" w:sz="4" w:space="0" w:color="auto"/>
              <w:bottom w:val="single" w:sz="4" w:space="0" w:color="auto"/>
              <w:right w:val="single" w:sz="2" w:space="0" w:color="auto"/>
            </w:tcBorders>
            <w:hideMark/>
          </w:tcPr>
          <w:p w:rsidR="009B7B5E" w:rsidRPr="00D27ADC" w:rsidRDefault="009B7B5E" w:rsidP="009B7B5E">
            <w:pPr>
              <w:rPr>
                <w:b/>
              </w:rPr>
            </w:pPr>
            <w:r w:rsidRPr="00D27ADC">
              <w:rPr>
                <w:b/>
              </w:rPr>
              <w:t>Anotace práce:</w:t>
            </w:r>
          </w:p>
        </w:tc>
        <w:tc>
          <w:tcPr>
            <w:tcW w:w="6405" w:type="dxa"/>
            <w:tcBorders>
              <w:top w:val="single" w:sz="2" w:space="0" w:color="auto"/>
              <w:left w:val="single" w:sz="2" w:space="0" w:color="auto"/>
              <w:bottom w:val="single" w:sz="4" w:space="0" w:color="auto"/>
              <w:right w:val="double" w:sz="4" w:space="0" w:color="auto"/>
            </w:tcBorders>
            <w:hideMark/>
          </w:tcPr>
          <w:p w:rsidR="009B7B5E" w:rsidRPr="00D27ADC" w:rsidRDefault="009B7B5E" w:rsidP="00B90212">
            <w:r w:rsidRPr="00D27ADC">
              <w:t xml:space="preserve">Bakalářská práce se zabývá oblastí zaměstnávání osob se zdravotním postižením, podporou a poradenstvím za účelem úspěšného začlenění na </w:t>
            </w:r>
            <w:r w:rsidR="00B90212">
              <w:t>trhu</w:t>
            </w:r>
            <w:r w:rsidRPr="00D27ADC">
              <w:t xml:space="preserve"> práce. Především je zaměřena na nejvíce znevýhodněnou skupinu osob, kterými jsou absolventi škol se zdravotním postižením vstupujícím na trh práce poprvé. Teoretická část vymezuje osoby se zdravotním postižením, podporu zaměstnávání osob se zdravotním postižením a změny v systému zaměstnanosti a zabezpečení osob se zdravotním postižením. Praktická část se zabývá průzkumem zaměstnávání absolventů škol se zdravotním postižením v rámci Olomouckého kraje a grafickým znázorněním zjištěných údajů.</w:t>
            </w:r>
          </w:p>
        </w:tc>
      </w:tr>
      <w:tr w:rsidR="009B7B5E" w:rsidRPr="00D27ADC" w:rsidTr="009B7B5E">
        <w:trPr>
          <w:trHeight w:val="695"/>
        </w:trPr>
        <w:tc>
          <w:tcPr>
            <w:tcW w:w="2835" w:type="dxa"/>
            <w:tcBorders>
              <w:top w:val="single" w:sz="2" w:space="0" w:color="auto"/>
              <w:left w:val="double" w:sz="4" w:space="0" w:color="auto"/>
              <w:bottom w:val="single" w:sz="4" w:space="0" w:color="auto"/>
              <w:right w:val="single" w:sz="2" w:space="0" w:color="auto"/>
            </w:tcBorders>
            <w:hideMark/>
          </w:tcPr>
          <w:p w:rsidR="009B7B5E" w:rsidRPr="00D27ADC" w:rsidRDefault="009B7B5E" w:rsidP="009B7B5E">
            <w:pPr>
              <w:rPr>
                <w:b/>
              </w:rPr>
            </w:pPr>
            <w:r w:rsidRPr="00D27ADC">
              <w:rPr>
                <w:b/>
              </w:rPr>
              <w:t>Klíčová slova:</w:t>
            </w:r>
          </w:p>
        </w:tc>
        <w:tc>
          <w:tcPr>
            <w:tcW w:w="6405" w:type="dxa"/>
            <w:tcBorders>
              <w:top w:val="single" w:sz="2" w:space="0" w:color="auto"/>
              <w:left w:val="single" w:sz="2" w:space="0" w:color="auto"/>
              <w:bottom w:val="single" w:sz="4" w:space="0" w:color="auto"/>
              <w:right w:val="double" w:sz="4" w:space="0" w:color="auto"/>
            </w:tcBorders>
            <w:hideMark/>
          </w:tcPr>
          <w:p w:rsidR="009B7B5E" w:rsidRPr="00D27ADC" w:rsidRDefault="009B7B5E" w:rsidP="009B7B5E">
            <w:r w:rsidRPr="00D27ADC">
              <w:t>Zdravotní postižení, absolvent se zdravotním postižením, osoby se zdravotním postižením, zaměstnávání, nezaměstnanost, úřad práce, vzdělávání, trh práce, speciální škola, integrace</w:t>
            </w:r>
          </w:p>
        </w:tc>
      </w:tr>
      <w:tr w:rsidR="009B7B5E" w:rsidRPr="00D27ADC" w:rsidTr="009B7B5E">
        <w:trPr>
          <w:trHeight w:val="1815"/>
        </w:trPr>
        <w:tc>
          <w:tcPr>
            <w:tcW w:w="2835" w:type="dxa"/>
            <w:tcBorders>
              <w:top w:val="single" w:sz="2" w:space="0" w:color="auto"/>
              <w:left w:val="double" w:sz="4" w:space="0" w:color="auto"/>
              <w:bottom w:val="single" w:sz="4" w:space="0" w:color="auto"/>
              <w:right w:val="single" w:sz="2" w:space="0" w:color="auto"/>
            </w:tcBorders>
            <w:hideMark/>
          </w:tcPr>
          <w:p w:rsidR="009B7B5E" w:rsidRPr="00D27ADC" w:rsidRDefault="009B7B5E" w:rsidP="009B7B5E">
            <w:pPr>
              <w:rPr>
                <w:b/>
              </w:rPr>
            </w:pPr>
            <w:r w:rsidRPr="00D27ADC">
              <w:rPr>
                <w:b/>
              </w:rPr>
              <w:lastRenderedPageBreak/>
              <w:t>Anotace v angličtině:</w:t>
            </w:r>
          </w:p>
        </w:tc>
        <w:tc>
          <w:tcPr>
            <w:tcW w:w="6405" w:type="dxa"/>
            <w:tcBorders>
              <w:top w:val="single" w:sz="2" w:space="0" w:color="auto"/>
              <w:left w:val="single" w:sz="2" w:space="0" w:color="auto"/>
              <w:bottom w:val="single" w:sz="4" w:space="0" w:color="auto"/>
              <w:right w:val="double" w:sz="4" w:space="0" w:color="auto"/>
            </w:tcBorders>
            <w:hideMark/>
          </w:tcPr>
          <w:p w:rsidR="009A443F" w:rsidRDefault="009A443F" w:rsidP="009A443F">
            <w:proofErr w:type="spellStart"/>
            <w:r>
              <w:t>This</w:t>
            </w:r>
            <w:proofErr w:type="spellEnd"/>
            <w:r>
              <w:t xml:space="preserve"> </w:t>
            </w:r>
            <w:proofErr w:type="spellStart"/>
            <w:r>
              <w:t>Bachelor</w:t>
            </w:r>
            <w:proofErr w:type="spellEnd"/>
            <w:r>
              <w:t xml:space="preserve"> thesis </w:t>
            </w:r>
            <w:proofErr w:type="spellStart"/>
            <w:r>
              <w:t>deals</w:t>
            </w:r>
            <w:proofErr w:type="spellEnd"/>
            <w:r>
              <w:t xml:space="preserve"> </w:t>
            </w:r>
            <w:proofErr w:type="spellStart"/>
            <w:r>
              <w:t>with</w:t>
            </w:r>
            <w:proofErr w:type="spellEnd"/>
            <w:r>
              <w:t xml:space="preserve"> </w:t>
            </w:r>
            <w:proofErr w:type="spellStart"/>
            <w:r>
              <w:t>the</w:t>
            </w:r>
            <w:proofErr w:type="spellEnd"/>
            <w:r>
              <w:t xml:space="preserve"> </w:t>
            </w:r>
            <w:proofErr w:type="spellStart"/>
            <w:r>
              <w:t>issue</w:t>
            </w:r>
            <w:proofErr w:type="spellEnd"/>
            <w:r>
              <w:t xml:space="preserve"> </w:t>
            </w:r>
            <w:proofErr w:type="spellStart"/>
            <w:r>
              <w:t>of</w:t>
            </w:r>
            <w:proofErr w:type="spellEnd"/>
            <w:r>
              <w:t xml:space="preserve"> </w:t>
            </w:r>
            <w:proofErr w:type="spellStart"/>
            <w:r>
              <w:t>employing</w:t>
            </w:r>
            <w:proofErr w:type="spellEnd"/>
            <w:r>
              <w:t xml:space="preserve">, </w:t>
            </w:r>
            <w:proofErr w:type="spellStart"/>
            <w:r>
              <w:t>advising</w:t>
            </w:r>
            <w:proofErr w:type="spellEnd"/>
            <w:r>
              <w:t xml:space="preserve"> and </w:t>
            </w:r>
            <w:proofErr w:type="spellStart"/>
            <w:r>
              <w:t>assisting</w:t>
            </w:r>
            <w:proofErr w:type="spellEnd"/>
            <w:r>
              <w:t xml:space="preserve"> </w:t>
            </w:r>
            <w:proofErr w:type="spellStart"/>
            <w:r>
              <w:t>disabled</w:t>
            </w:r>
            <w:proofErr w:type="spellEnd"/>
            <w:r>
              <w:t xml:space="preserve"> </w:t>
            </w:r>
            <w:proofErr w:type="spellStart"/>
            <w:r>
              <w:t>people</w:t>
            </w:r>
            <w:proofErr w:type="spellEnd"/>
            <w:r>
              <w:t xml:space="preserve"> in </w:t>
            </w:r>
            <w:proofErr w:type="spellStart"/>
            <w:r>
              <w:t>their</w:t>
            </w:r>
            <w:proofErr w:type="spellEnd"/>
            <w:r>
              <w:t xml:space="preserve"> </w:t>
            </w:r>
            <w:proofErr w:type="spellStart"/>
            <w:r>
              <w:t>effort</w:t>
            </w:r>
            <w:proofErr w:type="spellEnd"/>
            <w:r>
              <w:t xml:space="preserve"> to </w:t>
            </w:r>
            <w:proofErr w:type="spellStart"/>
            <w:r>
              <w:t>integrate</w:t>
            </w:r>
            <w:proofErr w:type="spellEnd"/>
            <w:r>
              <w:t xml:space="preserve"> </w:t>
            </w:r>
            <w:proofErr w:type="spellStart"/>
            <w:r>
              <w:t>themselves</w:t>
            </w:r>
            <w:proofErr w:type="spellEnd"/>
            <w:r>
              <w:t xml:space="preserve"> </w:t>
            </w:r>
            <w:proofErr w:type="spellStart"/>
            <w:r>
              <w:t>successfully</w:t>
            </w:r>
            <w:proofErr w:type="spellEnd"/>
            <w:r>
              <w:t xml:space="preserve"> </w:t>
            </w:r>
            <w:proofErr w:type="spellStart"/>
            <w:r>
              <w:t>into</w:t>
            </w:r>
            <w:proofErr w:type="spellEnd"/>
            <w:r>
              <w:t xml:space="preserve"> </w:t>
            </w:r>
            <w:proofErr w:type="spellStart"/>
            <w:r>
              <w:t>the</w:t>
            </w:r>
            <w:proofErr w:type="spellEnd"/>
            <w:r>
              <w:t xml:space="preserve"> </w:t>
            </w:r>
            <w:proofErr w:type="spellStart"/>
            <w:r>
              <w:t>labour</w:t>
            </w:r>
            <w:proofErr w:type="spellEnd"/>
            <w:r>
              <w:t xml:space="preserve"> market. </w:t>
            </w:r>
            <w:proofErr w:type="spellStart"/>
            <w:r>
              <w:t>It</w:t>
            </w:r>
            <w:proofErr w:type="spellEnd"/>
            <w:r>
              <w:t xml:space="preserve"> </w:t>
            </w:r>
            <w:proofErr w:type="spellStart"/>
            <w:r>
              <w:t>especially</w:t>
            </w:r>
            <w:proofErr w:type="spellEnd"/>
            <w:r>
              <w:t xml:space="preserve"> </w:t>
            </w:r>
            <w:proofErr w:type="spellStart"/>
            <w:r>
              <w:t>focuses</w:t>
            </w:r>
            <w:proofErr w:type="spellEnd"/>
            <w:r>
              <w:t xml:space="preserve"> on </w:t>
            </w:r>
            <w:proofErr w:type="spellStart"/>
            <w:r>
              <w:t>the</w:t>
            </w:r>
            <w:proofErr w:type="spellEnd"/>
            <w:r>
              <w:t xml:space="preserve"> most </w:t>
            </w:r>
            <w:proofErr w:type="spellStart"/>
            <w:r>
              <w:t>disadvantaged</w:t>
            </w:r>
            <w:proofErr w:type="spellEnd"/>
            <w:r>
              <w:t xml:space="preserve"> </w:t>
            </w:r>
            <w:proofErr w:type="spellStart"/>
            <w:r>
              <w:t>group</w:t>
            </w:r>
            <w:proofErr w:type="spellEnd"/>
            <w:r>
              <w:t xml:space="preserve">, </w:t>
            </w:r>
            <w:proofErr w:type="spellStart"/>
            <w:proofErr w:type="gramStart"/>
            <w:r>
              <w:t>i.e</w:t>
            </w:r>
            <w:proofErr w:type="spellEnd"/>
            <w:r>
              <w:t xml:space="preserve">. </w:t>
            </w:r>
            <w:proofErr w:type="spellStart"/>
            <w:r>
              <w:t>disabled</w:t>
            </w:r>
            <w:proofErr w:type="spellEnd"/>
            <w:proofErr w:type="gramEnd"/>
            <w:r>
              <w:t xml:space="preserve"> </w:t>
            </w:r>
            <w:proofErr w:type="spellStart"/>
            <w:r>
              <w:t>school</w:t>
            </w:r>
            <w:proofErr w:type="spellEnd"/>
            <w:r>
              <w:t xml:space="preserve"> </w:t>
            </w:r>
            <w:proofErr w:type="spellStart"/>
            <w:r>
              <w:t>leavers</w:t>
            </w:r>
            <w:proofErr w:type="spellEnd"/>
            <w:r>
              <w:t xml:space="preserve"> </w:t>
            </w:r>
            <w:proofErr w:type="spellStart"/>
            <w:r>
              <w:t>entering</w:t>
            </w:r>
            <w:proofErr w:type="spellEnd"/>
            <w:r>
              <w:t xml:space="preserve"> </w:t>
            </w:r>
            <w:proofErr w:type="spellStart"/>
            <w:r>
              <w:t>the</w:t>
            </w:r>
            <w:proofErr w:type="spellEnd"/>
            <w:r>
              <w:t xml:space="preserve"> </w:t>
            </w:r>
            <w:proofErr w:type="spellStart"/>
            <w:r>
              <w:t>labour</w:t>
            </w:r>
            <w:proofErr w:type="spellEnd"/>
            <w:r>
              <w:t xml:space="preserve"> market </w:t>
            </w:r>
            <w:proofErr w:type="spellStart"/>
            <w:r>
              <w:t>for</w:t>
            </w:r>
            <w:proofErr w:type="spellEnd"/>
            <w:r>
              <w:t xml:space="preserve"> </w:t>
            </w:r>
            <w:proofErr w:type="spellStart"/>
            <w:r>
              <w:t>the</w:t>
            </w:r>
            <w:proofErr w:type="spellEnd"/>
            <w:r>
              <w:t xml:space="preserve"> </w:t>
            </w:r>
            <w:proofErr w:type="spellStart"/>
            <w:r>
              <w:t>first</w:t>
            </w:r>
            <w:proofErr w:type="spellEnd"/>
            <w:r>
              <w:t xml:space="preserve"> </w:t>
            </w:r>
            <w:proofErr w:type="spellStart"/>
            <w:r>
              <w:t>time</w:t>
            </w:r>
            <w:proofErr w:type="spellEnd"/>
            <w:r>
              <w:t xml:space="preserve">. </w:t>
            </w:r>
            <w:proofErr w:type="spellStart"/>
            <w:r>
              <w:t>The</w:t>
            </w:r>
            <w:proofErr w:type="spellEnd"/>
            <w:r>
              <w:t xml:space="preserve"> </w:t>
            </w:r>
            <w:proofErr w:type="spellStart"/>
            <w:r>
              <w:t>theoretical</w:t>
            </w:r>
            <w:proofErr w:type="spellEnd"/>
            <w:r>
              <w:t xml:space="preserve"> part </w:t>
            </w:r>
            <w:proofErr w:type="spellStart"/>
            <w:r>
              <w:t>defines</w:t>
            </w:r>
            <w:proofErr w:type="spellEnd"/>
            <w:r>
              <w:t xml:space="preserve"> </w:t>
            </w:r>
            <w:proofErr w:type="spellStart"/>
            <w:r>
              <w:t>the</w:t>
            </w:r>
            <w:proofErr w:type="spellEnd"/>
            <w:r>
              <w:t xml:space="preserve"> </w:t>
            </w:r>
            <w:proofErr w:type="spellStart"/>
            <w:r>
              <w:t>persons</w:t>
            </w:r>
            <w:proofErr w:type="spellEnd"/>
            <w:r>
              <w:t xml:space="preserve"> </w:t>
            </w:r>
            <w:proofErr w:type="spellStart"/>
            <w:r>
              <w:t>with</w:t>
            </w:r>
            <w:proofErr w:type="spellEnd"/>
            <w:r>
              <w:t xml:space="preserve"> </w:t>
            </w:r>
            <w:proofErr w:type="spellStart"/>
            <w:r>
              <w:t>disabilities</w:t>
            </w:r>
            <w:proofErr w:type="spellEnd"/>
            <w:r>
              <w:t xml:space="preserve"> as </w:t>
            </w:r>
            <w:proofErr w:type="spellStart"/>
            <w:r>
              <w:t>well</w:t>
            </w:r>
            <w:proofErr w:type="spellEnd"/>
            <w:r>
              <w:t xml:space="preserve"> as </w:t>
            </w:r>
            <w:proofErr w:type="spellStart"/>
            <w:r>
              <w:t>the</w:t>
            </w:r>
            <w:proofErr w:type="spellEnd"/>
            <w:r>
              <w:t xml:space="preserve"> support </w:t>
            </w:r>
            <w:proofErr w:type="spellStart"/>
            <w:r>
              <w:t>of</w:t>
            </w:r>
            <w:proofErr w:type="spellEnd"/>
            <w:r>
              <w:t xml:space="preserve"> </w:t>
            </w:r>
            <w:proofErr w:type="spellStart"/>
            <w:r>
              <w:t>employing</w:t>
            </w:r>
            <w:proofErr w:type="spellEnd"/>
            <w:r>
              <w:t xml:space="preserve"> such </w:t>
            </w:r>
            <w:proofErr w:type="spellStart"/>
            <w:r>
              <w:t>persons</w:t>
            </w:r>
            <w:proofErr w:type="spellEnd"/>
            <w:r>
              <w:t xml:space="preserve"> and </w:t>
            </w:r>
            <w:proofErr w:type="spellStart"/>
            <w:r>
              <w:t>it</w:t>
            </w:r>
            <w:proofErr w:type="spellEnd"/>
            <w:r>
              <w:t xml:space="preserve"> </w:t>
            </w:r>
            <w:proofErr w:type="spellStart"/>
            <w:r>
              <w:t>specifies</w:t>
            </w:r>
            <w:proofErr w:type="spellEnd"/>
            <w:r>
              <w:t xml:space="preserve"> </w:t>
            </w:r>
            <w:proofErr w:type="spellStart"/>
            <w:r>
              <w:t>the</w:t>
            </w:r>
            <w:proofErr w:type="spellEnd"/>
            <w:r>
              <w:t xml:space="preserve"> </w:t>
            </w:r>
            <w:proofErr w:type="spellStart"/>
            <w:r>
              <w:t>changes</w:t>
            </w:r>
            <w:proofErr w:type="spellEnd"/>
            <w:r>
              <w:t xml:space="preserve"> in </w:t>
            </w:r>
            <w:proofErr w:type="spellStart"/>
            <w:r>
              <w:t>the</w:t>
            </w:r>
            <w:proofErr w:type="spellEnd"/>
            <w:r>
              <w:t xml:space="preserve"> </w:t>
            </w:r>
            <w:proofErr w:type="spellStart"/>
            <w:r>
              <w:t>employment</w:t>
            </w:r>
            <w:proofErr w:type="spellEnd"/>
            <w:r>
              <w:t xml:space="preserve"> and </w:t>
            </w:r>
            <w:proofErr w:type="spellStart"/>
            <w:r>
              <w:t>welfare</w:t>
            </w:r>
            <w:proofErr w:type="spellEnd"/>
            <w:r>
              <w:t xml:space="preserve"> </w:t>
            </w:r>
            <w:proofErr w:type="spellStart"/>
            <w:r>
              <w:t>system</w:t>
            </w:r>
            <w:proofErr w:type="spellEnd"/>
            <w:r>
              <w:t xml:space="preserve"> </w:t>
            </w:r>
            <w:proofErr w:type="spellStart"/>
            <w:r>
              <w:t>for</w:t>
            </w:r>
            <w:proofErr w:type="spellEnd"/>
            <w:r>
              <w:t xml:space="preserve"> </w:t>
            </w:r>
            <w:proofErr w:type="spellStart"/>
            <w:r>
              <w:t>the</w:t>
            </w:r>
            <w:proofErr w:type="spellEnd"/>
            <w:r>
              <w:t xml:space="preserve"> </w:t>
            </w:r>
            <w:proofErr w:type="spellStart"/>
            <w:r>
              <w:t>disabled</w:t>
            </w:r>
            <w:proofErr w:type="spellEnd"/>
            <w:r>
              <w:t xml:space="preserve"> </w:t>
            </w:r>
            <w:proofErr w:type="spellStart"/>
            <w:r>
              <w:t>persons</w:t>
            </w:r>
            <w:proofErr w:type="spellEnd"/>
            <w:r>
              <w:t xml:space="preserve">. </w:t>
            </w:r>
            <w:proofErr w:type="spellStart"/>
            <w:r>
              <w:t>The</w:t>
            </w:r>
            <w:proofErr w:type="spellEnd"/>
            <w:r>
              <w:t xml:space="preserve"> </w:t>
            </w:r>
            <w:proofErr w:type="spellStart"/>
            <w:r>
              <w:t>practical</w:t>
            </w:r>
            <w:proofErr w:type="spellEnd"/>
            <w:r>
              <w:t xml:space="preserve"> part </w:t>
            </w:r>
            <w:proofErr w:type="spellStart"/>
            <w:r>
              <w:t>includes</w:t>
            </w:r>
            <w:proofErr w:type="spellEnd"/>
            <w:r>
              <w:t xml:space="preserve"> a </w:t>
            </w:r>
            <w:proofErr w:type="spellStart"/>
            <w:r>
              <w:t>survey</w:t>
            </w:r>
            <w:proofErr w:type="spellEnd"/>
            <w:r>
              <w:t xml:space="preserve"> </w:t>
            </w:r>
            <w:proofErr w:type="spellStart"/>
            <w:r>
              <w:t>of</w:t>
            </w:r>
            <w:proofErr w:type="spellEnd"/>
            <w:r>
              <w:t xml:space="preserve"> </w:t>
            </w:r>
            <w:proofErr w:type="spellStart"/>
            <w:r>
              <w:t>employing</w:t>
            </w:r>
            <w:proofErr w:type="spellEnd"/>
            <w:r>
              <w:t xml:space="preserve"> </w:t>
            </w:r>
            <w:proofErr w:type="spellStart"/>
            <w:r>
              <w:t>the</w:t>
            </w:r>
            <w:proofErr w:type="spellEnd"/>
            <w:r>
              <w:t xml:space="preserve"> </w:t>
            </w:r>
            <w:proofErr w:type="spellStart"/>
            <w:r>
              <w:t>persons</w:t>
            </w:r>
            <w:proofErr w:type="spellEnd"/>
            <w:r>
              <w:t xml:space="preserve"> </w:t>
            </w:r>
            <w:proofErr w:type="spellStart"/>
            <w:r>
              <w:t>with</w:t>
            </w:r>
            <w:proofErr w:type="spellEnd"/>
            <w:r>
              <w:t xml:space="preserve"> </w:t>
            </w:r>
            <w:proofErr w:type="spellStart"/>
            <w:r>
              <w:t>disabilities</w:t>
            </w:r>
            <w:proofErr w:type="spellEnd"/>
            <w:r>
              <w:t xml:space="preserve"> </w:t>
            </w:r>
            <w:proofErr w:type="spellStart"/>
            <w:r>
              <w:t>within</w:t>
            </w:r>
            <w:proofErr w:type="spellEnd"/>
            <w:r>
              <w:t xml:space="preserve"> </w:t>
            </w:r>
            <w:proofErr w:type="spellStart"/>
            <w:r>
              <w:t>the</w:t>
            </w:r>
            <w:proofErr w:type="spellEnd"/>
            <w:r>
              <w:t xml:space="preserve"> Olomouc Region and </w:t>
            </w:r>
            <w:proofErr w:type="spellStart"/>
            <w:r>
              <w:t>it</w:t>
            </w:r>
            <w:proofErr w:type="spellEnd"/>
            <w:r>
              <w:t xml:space="preserve"> </w:t>
            </w:r>
            <w:proofErr w:type="spellStart"/>
            <w:r>
              <w:t>also</w:t>
            </w:r>
            <w:proofErr w:type="spellEnd"/>
            <w:r>
              <w:t xml:space="preserve"> </w:t>
            </w:r>
            <w:proofErr w:type="spellStart"/>
            <w:r>
              <w:t>illustrates</w:t>
            </w:r>
            <w:proofErr w:type="spellEnd"/>
            <w:r>
              <w:t xml:space="preserve"> </w:t>
            </w:r>
            <w:proofErr w:type="spellStart"/>
            <w:r>
              <w:t>the</w:t>
            </w:r>
            <w:proofErr w:type="spellEnd"/>
            <w:r>
              <w:t xml:space="preserve"> </w:t>
            </w:r>
            <w:proofErr w:type="spellStart"/>
            <w:r>
              <w:t>findings</w:t>
            </w:r>
            <w:proofErr w:type="spellEnd"/>
            <w:r>
              <w:t xml:space="preserve">. </w:t>
            </w:r>
          </w:p>
          <w:p w:rsidR="009B7B5E" w:rsidRPr="00D27ADC" w:rsidRDefault="009B7B5E" w:rsidP="009B7B5E">
            <w:pPr>
              <w:textAlignment w:val="top"/>
              <w:rPr>
                <w:lang w:val="en-GB"/>
              </w:rPr>
            </w:pPr>
          </w:p>
        </w:tc>
      </w:tr>
      <w:tr w:rsidR="009B7B5E" w:rsidRPr="00D27ADC" w:rsidTr="009B7B5E">
        <w:trPr>
          <w:trHeight w:val="695"/>
        </w:trPr>
        <w:tc>
          <w:tcPr>
            <w:tcW w:w="2835" w:type="dxa"/>
            <w:tcBorders>
              <w:top w:val="single" w:sz="2" w:space="0" w:color="auto"/>
              <w:left w:val="double" w:sz="4" w:space="0" w:color="auto"/>
              <w:bottom w:val="single" w:sz="4" w:space="0" w:color="auto"/>
              <w:right w:val="single" w:sz="2" w:space="0" w:color="auto"/>
            </w:tcBorders>
            <w:hideMark/>
          </w:tcPr>
          <w:p w:rsidR="009B7B5E" w:rsidRPr="00D27ADC" w:rsidRDefault="009B7B5E" w:rsidP="009B7B5E">
            <w:pPr>
              <w:rPr>
                <w:b/>
              </w:rPr>
            </w:pPr>
            <w:r w:rsidRPr="00D27ADC">
              <w:rPr>
                <w:b/>
              </w:rPr>
              <w:t>Klíčová slova v angličtině:</w:t>
            </w:r>
          </w:p>
        </w:tc>
        <w:tc>
          <w:tcPr>
            <w:tcW w:w="6405" w:type="dxa"/>
            <w:tcBorders>
              <w:top w:val="single" w:sz="2" w:space="0" w:color="auto"/>
              <w:left w:val="single" w:sz="2" w:space="0" w:color="auto"/>
              <w:bottom w:val="single" w:sz="4" w:space="0" w:color="auto"/>
              <w:right w:val="double" w:sz="4" w:space="0" w:color="auto"/>
            </w:tcBorders>
            <w:hideMark/>
          </w:tcPr>
          <w:p w:rsidR="009B7B5E" w:rsidRPr="00D27ADC" w:rsidRDefault="009A443F" w:rsidP="009B7B5E">
            <w:pPr>
              <w:rPr>
                <w:lang w:val="en-GB"/>
              </w:rPr>
            </w:pPr>
            <w:r>
              <w:t xml:space="preserve">Disability, </w:t>
            </w:r>
            <w:proofErr w:type="spellStart"/>
            <w:r>
              <w:t>disabled</w:t>
            </w:r>
            <w:proofErr w:type="spellEnd"/>
            <w:r>
              <w:t xml:space="preserve"> </w:t>
            </w:r>
            <w:proofErr w:type="spellStart"/>
            <w:r>
              <w:t>school</w:t>
            </w:r>
            <w:proofErr w:type="spellEnd"/>
            <w:r>
              <w:t xml:space="preserve"> </w:t>
            </w:r>
            <w:proofErr w:type="spellStart"/>
            <w:r>
              <w:t>leaver</w:t>
            </w:r>
            <w:proofErr w:type="spellEnd"/>
            <w:r>
              <w:t xml:space="preserve">, </w:t>
            </w:r>
            <w:proofErr w:type="spellStart"/>
            <w:r>
              <w:t>disabled</w:t>
            </w:r>
            <w:proofErr w:type="spellEnd"/>
            <w:r>
              <w:t xml:space="preserve"> </w:t>
            </w:r>
            <w:proofErr w:type="spellStart"/>
            <w:r>
              <w:t>persons</w:t>
            </w:r>
            <w:proofErr w:type="spellEnd"/>
            <w:r>
              <w:t xml:space="preserve">, </w:t>
            </w:r>
            <w:proofErr w:type="spellStart"/>
            <w:r>
              <w:t>employment</w:t>
            </w:r>
            <w:proofErr w:type="spellEnd"/>
            <w:r>
              <w:t xml:space="preserve">, </w:t>
            </w:r>
            <w:proofErr w:type="spellStart"/>
            <w:r>
              <w:t>unemployment</w:t>
            </w:r>
            <w:proofErr w:type="spellEnd"/>
            <w:r>
              <w:t xml:space="preserve">, </w:t>
            </w:r>
            <w:proofErr w:type="spellStart"/>
            <w:r>
              <w:t>labour</w:t>
            </w:r>
            <w:proofErr w:type="spellEnd"/>
            <w:r>
              <w:t xml:space="preserve"> </w:t>
            </w:r>
            <w:proofErr w:type="spellStart"/>
            <w:r>
              <w:t>office</w:t>
            </w:r>
            <w:proofErr w:type="spellEnd"/>
            <w:r>
              <w:t xml:space="preserve">, </w:t>
            </w:r>
            <w:proofErr w:type="spellStart"/>
            <w:r>
              <w:t>education</w:t>
            </w:r>
            <w:proofErr w:type="spellEnd"/>
            <w:r>
              <w:t xml:space="preserve">, </w:t>
            </w:r>
            <w:proofErr w:type="spellStart"/>
            <w:r>
              <w:t>labour</w:t>
            </w:r>
            <w:proofErr w:type="spellEnd"/>
            <w:r>
              <w:t xml:space="preserve"> market, </w:t>
            </w:r>
            <w:proofErr w:type="spellStart"/>
            <w:r>
              <w:t>special</w:t>
            </w:r>
            <w:proofErr w:type="spellEnd"/>
            <w:r>
              <w:t xml:space="preserve"> </w:t>
            </w:r>
            <w:proofErr w:type="spellStart"/>
            <w:r>
              <w:t>school</w:t>
            </w:r>
            <w:proofErr w:type="spellEnd"/>
            <w:r>
              <w:t xml:space="preserve">, </w:t>
            </w:r>
            <w:proofErr w:type="spellStart"/>
            <w:r>
              <w:t>integration</w:t>
            </w:r>
            <w:proofErr w:type="spellEnd"/>
            <w:r>
              <w:t xml:space="preserve">    </w:t>
            </w:r>
          </w:p>
        </w:tc>
      </w:tr>
      <w:tr w:rsidR="009B7B5E" w:rsidRPr="00D27ADC" w:rsidTr="009B7B5E">
        <w:trPr>
          <w:trHeight w:val="359"/>
        </w:trPr>
        <w:tc>
          <w:tcPr>
            <w:tcW w:w="2835" w:type="dxa"/>
            <w:tcBorders>
              <w:top w:val="single" w:sz="2" w:space="0" w:color="auto"/>
              <w:left w:val="double" w:sz="4" w:space="0" w:color="auto"/>
              <w:bottom w:val="single" w:sz="4" w:space="0" w:color="auto"/>
              <w:right w:val="single" w:sz="2" w:space="0" w:color="auto"/>
            </w:tcBorders>
            <w:hideMark/>
          </w:tcPr>
          <w:p w:rsidR="009B7B5E" w:rsidRPr="00D27ADC" w:rsidRDefault="009B7B5E" w:rsidP="009B7B5E">
            <w:pPr>
              <w:rPr>
                <w:b/>
              </w:rPr>
            </w:pPr>
            <w:r w:rsidRPr="00D27ADC">
              <w:rPr>
                <w:b/>
              </w:rPr>
              <w:t>Přílohy vázané v práci:</w:t>
            </w:r>
          </w:p>
        </w:tc>
        <w:tc>
          <w:tcPr>
            <w:tcW w:w="6405" w:type="dxa"/>
            <w:tcBorders>
              <w:top w:val="single" w:sz="2" w:space="0" w:color="auto"/>
              <w:left w:val="single" w:sz="2" w:space="0" w:color="auto"/>
              <w:bottom w:val="single" w:sz="4" w:space="0" w:color="auto"/>
              <w:right w:val="double" w:sz="4" w:space="0" w:color="auto"/>
            </w:tcBorders>
            <w:hideMark/>
          </w:tcPr>
          <w:p w:rsidR="009B7B5E" w:rsidRDefault="00CC4CC0" w:rsidP="009B7B5E">
            <w:r>
              <w:t>Příloha 1)</w:t>
            </w:r>
            <w:r w:rsidR="005D1577">
              <w:t xml:space="preserve"> Dopis zaslaný kontaktním pracovištím Olomouckého kraje</w:t>
            </w:r>
          </w:p>
          <w:p w:rsidR="005D1577" w:rsidRDefault="005D1577" w:rsidP="009B7B5E">
            <w:r>
              <w:t>Příloha 2) Metodický postup pro vyplnění tabulek</w:t>
            </w:r>
          </w:p>
          <w:p w:rsidR="005D1577" w:rsidRPr="00D27ADC" w:rsidRDefault="005D1577" w:rsidP="009B7B5E">
            <w:r>
              <w:t>Příloha 3) na datovém nosiči CD</w:t>
            </w:r>
          </w:p>
        </w:tc>
      </w:tr>
      <w:tr w:rsidR="009B7B5E" w:rsidRPr="00D27ADC" w:rsidTr="009B7B5E">
        <w:trPr>
          <w:trHeight w:val="415"/>
        </w:trPr>
        <w:tc>
          <w:tcPr>
            <w:tcW w:w="2835" w:type="dxa"/>
            <w:tcBorders>
              <w:top w:val="single" w:sz="4" w:space="0" w:color="auto"/>
              <w:left w:val="double" w:sz="4" w:space="0" w:color="auto"/>
              <w:bottom w:val="single" w:sz="4" w:space="0" w:color="auto"/>
              <w:right w:val="single" w:sz="2" w:space="0" w:color="auto"/>
            </w:tcBorders>
            <w:hideMark/>
          </w:tcPr>
          <w:p w:rsidR="009B7B5E" w:rsidRPr="00D27ADC" w:rsidRDefault="009B7B5E" w:rsidP="009B7B5E">
            <w:pPr>
              <w:rPr>
                <w:b/>
              </w:rPr>
            </w:pPr>
            <w:r w:rsidRPr="00D27ADC">
              <w:rPr>
                <w:b/>
              </w:rPr>
              <w:t>Rozsah práce:</w:t>
            </w:r>
          </w:p>
        </w:tc>
        <w:tc>
          <w:tcPr>
            <w:tcW w:w="6405" w:type="dxa"/>
            <w:tcBorders>
              <w:top w:val="single" w:sz="2" w:space="0" w:color="auto"/>
              <w:left w:val="single" w:sz="2" w:space="0" w:color="auto"/>
              <w:bottom w:val="single" w:sz="4" w:space="0" w:color="auto"/>
              <w:right w:val="double" w:sz="4" w:space="0" w:color="auto"/>
            </w:tcBorders>
            <w:hideMark/>
          </w:tcPr>
          <w:p w:rsidR="009B7B5E" w:rsidRPr="00D27ADC" w:rsidRDefault="005618FA" w:rsidP="009B7B5E">
            <w:r>
              <w:t>83</w:t>
            </w:r>
            <w:r w:rsidR="00CC4CC0">
              <w:t xml:space="preserve"> stran</w:t>
            </w:r>
          </w:p>
        </w:tc>
      </w:tr>
      <w:tr w:rsidR="009B7B5E" w:rsidRPr="00D27ADC" w:rsidTr="009B7B5E">
        <w:trPr>
          <w:trHeight w:val="415"/>
        </w:trPr>
        <w:tc>
          <w:tcPr>
            <w:tcW w:w="2835" w:type="dxa"/>
            <w:tcBorders>
              <w:top w:val="single" w:sz="4" w:space="0" w:color="auto"/>
              <w:left w:val="double" w:sz="4" w:space="0" w:color="auto"/>
              <w:bottom w:val="double" w:sz="4" w:space="0" w:color="auto"/>
              <w:right w:val="single" w:sz="2" w:space="0" w:color="auto"/>
            </w:tcBorders>
            <w:hideMark/>
          </w:tcPr>
          <w:p w:rsidR="009B7B5E" w:rsidRPr="00D27ADC" w:rsidRDefault="009B7B5E" w:rsidP="009B7B5E">
            <w:pPr>
              <w:rPr>
                <w:b/>
              </w:rPr>
            </w:pPr>
            <w:r w:rsidRPr="00D27ADC">
              <w:rPr>
                <w:b/>
              </w:rPr>
              <w:t>Jazyk práce:</w:t>
            </w:r>
          </w:p>
        </w:tc>
        <w:tc>
          <w:tcPr>
            <w:tcW w:w="6405" w:type="dxa"/>
            <w:tcBorders>
              <w:top w:val="single" w:sz="4" w:space="0" w:color="auto"/>
              <w:left w:val="single" w:sz="2" w:space="0" w:color="auto"/>
              <w:bottom w:val="double" w:sz="4" w:space="0" w:color="auto"/>
              <w:right w:val="double" w:sz="4" w:space="0" w:color="auto"/>
            </w:tcBorders>
            <w:hideMark/>
          </w:tcPr>
          <w:p w:rsidR="009B7B5E" w:rsidRPr="00D27ADC" w:rsidRDefault="009B7B5E" w:rsidP="009B7B5E">
            <w:r w:rsidRPr="00D27ADC">
              <w:t>Český jazyk</w:t>
            </w:r>
          </w:p>
        </w:tc>
      </w:tr>
    </w:tbl>
    <w:p w:rsidR="009B7B5E" w:rsidRPr="009B7B5E" w:rsidRDefault="009B7B5E" w:rsidP="009B7B5E"/>
    <w:sectPr w:rsidR="009B7B5E" w:rsidRPr="009B7B5E" w:rsidSect="004F3D3C">
      <w:headerReference w:type="default" r:id="rId48"/>
      <w:type w:val="continuous"/>
      <w:pgSz w:w="11907" w:h="16840" w:code="9"/>
      <w:pgMar w:top="1701" w:right="1134" w:bottom="1134" w:left="1134" w:header="851" w:footer="709" w:gutter="85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480" w:rsidRDefault="00E45480">
      <w:r>
        <w:separator/>
      </w:r>
    </w:p>
    <w:p w:rsidR="00E45480" w:rsidRDefault="00E45480"/>
  </w:endnote>
  <w:endnote w:type="continuationSeparator" w:id="0">
    <w:p w:rsidR="00E45480" w:rsidRDefault="00E45480">
      <w:r>
        <w:continuationSeparator/>
      </w:r>
    </w:p>
    <w:p w:rsidR="00E45480" w:rsidRDefault="00E45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France">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F13" w:rsidRDefault="00A26F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480" w:rsidRDefault="00E45480">
      <w:r>
        <w:separator/>
      </w:r>
    </w:p>
    <w:p w:rsidR="00E45480" w:rsidRDefault="00E45480"/>
  </w:footnote>
  <w:footnote w:type="continuationSeparator" w:id="0">
    <w:p w:rsidR="00E45480" w:rsidRDefault="00E45480">
      <w:r>
        <w:continuationSeparator/>
      </w:r>
    </w:p>
    <w:p w:rsidR="00E45480" w:rsidRDefault="00E454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F13" w:rsidRPr="008848C2" w:rsidRDefault="00A26F13" w:rsidP="008848C2">
    <w:pPr>
      <w:pStyle w:val="Zkladntext"/>
      <w:pBdr>
        <w:bottom w:val="single" w:sz="4" w:space="1" w:color="auto"/>
      </w:pBdr>
      <w:tabs>
        <w:tab w:val="right" w:pos="8788"/>
      </w:tabs>
      <w:jc w:val="left"/>
    </w:pPr>
    <w:r>
      <w:t xml:space="preserve">UP v Olomouci, Pedagogická fakulta, Ústav </w:t>
    </w:r>
    <w:proofErr w:type="spellStart"/>
    <w:r w:rsidRPr="003A27C4">
      <w:t>s</w:t>
    </w:r>
    <w:r w:rsidR="009A39DC">
      <w:t>peciá</w:t>
    </w:r>
    <w:r w:rsidR="00D40EBA" w:rsidRPr="003A27C4">
      <w:t>lně</w:t>
    </w:r>
    <w:r w:rsidRPr="003A27C4">
      <w:t>pedagogic</w:t>
    </w:r>
    <w:r>
      <w:t>kých</w:t>
    </w:r>
    <w:proofErr w:type="spellEnd"/>
    <w:r>
      <w:t xml:space="preserve"> studií, 2012</w:t>
    </w:r>
    <w:r>
      <w:tab/>
    </w:r>
    <w:r w:rsidR="00BF52E5">
      <w:fldChar w:fldCharType="begin"/>
    </w:r>
    <w:r>
      <w:instrText xml:space="preserve"> PAGE </w:instrText>
    </w:r>
    <w:r w:rsidR="00BF52E5">
      <w:fldChar w:fldCharType="separate"/>
    </w:r>
    <w:r w:rsidR="00EA748F">
      <w:rPr>
        <w:noProof/>
      </w:rPr>
      <w:t>72</w:t>
    </w:r>
    <w:r w:rsidR="00BF52E5">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F13" w:rsidRDefault="00A26F1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7D6C"/>
    <w:multiLevelType w:val="hybridMultilevel"/>
    <w:tmpl w:val="AC666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1E759C"/>
    <w:multiLevelType w:val="multilevel"/>
    <w:tmpl w:val="2542B3D2"/>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1146"/>
        </w:tabs>
        <w:ind w:left="1146"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nsid w:val="13746ADC"/>
    <w:multiLevelType w:val="hybridMultilevel"/>
    <w:tmpl w:val="B6927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9451C7A"/>
    <w:multiLevelType w:val="hybridMultilevel"/>
    <w:tmpl w:val="C3343AA2"/>
    <w:lvl w:ilvl="0" w:tplc="7C507836">
      <w:start w:val="1"/>
      <w:numFmt w:val="decimal"/>
      <w:lvlText w:val="[%1]"/>
      <w:lvlJc w:val="left"/>
      <w:pPr>
        <w:ind w:left="720" w:hanging="360"/>
      </w:pPr>
      <w:rPr>
        <w:rFonts w:ascii="Times New Roman" w:hAnsi="Times New Roman" w:hint="default"/>
        <w:b w:val="0"/>
        <w:i w:val="0"/>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D697C5D"/>
    <w:multiLevelType w:val="hybridMultilevel"/>
    <w:tmpl w:val="A2ECD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8749C4"/>
    <w:multiLevelType w:val="hybridMultilevel"/>
    <w:tmpl w:val="A710B9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FAC3CB6"/>
    <w:multiLevelType w:val="hybridMultilevel"/>
    <w:tmpl w:val="7D36F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E011D2"/>
    <w:multiLevelType w:val="hybridMultilevel"/>
    <w:tmpl w:val="330A93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31506D9"/>
    <w:multiLevelType w:val="hybridMultilevel"/>
    <w:tmpl w:val="2F6EF9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5C83337"/>
    <w:multiLevelType w:val="hybridMultilevel"/>
    <w:tmpl w:val="CA56C264"/>
    <w:lvl w:ilvl="0" w:tplc="1AA0EB08">
      <w:start w:val="1"/>
      <w:numFmt w:val="upperRoman"/>
      <w:pStyle w:val="Obsah1"/>
      <w:lvlText w:val="%1"/>
      <w:lvlJc w:val="left"/>
      <w:pPr>
        <w:tabs>
          <w:tab w:val="num" w:pos="720"/>
        </w:tabs>
        <w:ind w:left="180" w:hanging="18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9067718"/>
    <w:multiLevelType w:val="hybridMultilevel"/>
    <w:tmpl w:val="67800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CA43BC5"/>
    <w:multiLevelType w:val="hybridMultilevel"/>
    <w:tmpl w:val="464C64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73B0AF0"/>
    <w:multiLevelType w:val="hybridMultilevel"/>
    <w:tmpl w:val="D17E765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nsid w:val="395948C7"/>
    <w:multiLevelType w:val="hybridMultilevel"/>
    <w:tmpl w:val="A37A05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C5550CC"/>
    <w:multiLevelType w:val="hybridMultilevel"/>
    <w:tmpl w:val="19AC2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C5F3E42"/>
    <w:multiLevelType w:val="hybridMultilevel"/>
    <w:tmpl w:val="E61A2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E7675CC"/>
    <w:multiLevelType w:val="hybridMultilevel"/>
    <w:tmpl w:val="DAA68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14C3166"/>
    <w:multiLevelType w:val="hybridMultilevel"/>
    <w:tmpl w:val="AEB003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EF1E7A"/>
    <w:multiLevelType w:val="hybridMultilevel"/>
    <w:tmpl w:val="2C5C38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935288C"/>
    <w:multiLevelType w:val="hybridMultilevel"/>
    <w:tmpl w:val="D12E5B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2D87442"/>
    <w:multiLevelType w:val="hybridMultilevel"/>
    <w:tmpl w:val="662897C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300796B"/>
    <w:multiLevelType w:val="hybridMultilevel"/>
    <w:tmpl w:val="B636C7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8C96D08"/>
    <w:multiLevelType w:val="hybridMultilevel"/>
    <w:tmpl w:val="CBA2B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B4242ED"/>
    <w:multiLevelType w:val="hybridMultilevel"/>
    <w:tmpl w:val="E6F00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DF007FA"/>
    <w:multiLevelType w:val="hybridMultilevel"/>
    <w:tmpl w:val="E5EE7F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1DC727A"/>
    <w:multiLevelType w:val="hybridMultilevel"/>
    <w:tmpl w:val="980C8C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80961CA"/>
    <w:multiLevelType w:val="hybridMultilevel"/>
    <w:tmpl w:val="D778C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C342B8"/>
    <w:multiLevelType w:val="hybridMultilevel"/>
    <w:tmpl w:val="1514E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CF71356"/>
    <w:multiLevelType w:val="hybridMultilevel"/>
    <w:tmpl w:val="4558BAC2"/>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4DF61B9"/>
    <w:multiLevelType w:val="hybridMultilevel"/>
    <w:tmpl w:val="9FC6023A"/>
    <w:lvl w:ilvl="0" w:tplc="A10A71A2">
      <w:start w:val="1"/>
      <w:numFmt w:val="upperRoman"/>
      <w:pStyle w:val="st-slice"/>
      <w:lvlText w:val="%1."/>
      <w:lvlJc w:val="left"/>
      <w:pPr>
        <w:tabs>
          <w:tab w:val="num" w:pos="720"/>
        </w:tabs>
        <w:ind w:left="0" w:firstLine="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83262E7"/>
    <w:multiLevelType w:val="hybridMultilevel"/>
    <w:tmpl w:val="3D181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A31766F"/>
    <w:multiLevelType w:val="hybridMultilevel"/>
    <w:tmpl w:val="FC20EE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BCF01FF"/>
    <w:multiLevelType w:val="hybridMultilevel"/>
    <w:tmpl w:val="644C34D2"/>
    <w:lvl w:ilvl="0" w:tplc="69C8858E">
      <w:start w:val="1"/>
      <w:numFmt w:val="decimal"/>
      <w:pStyle w:val="Program"/>
      <w:lvlText w:val="%1"/>
      <w:lvlJc w:val="right"/>
      <w:pPr>
        <w:tabs>
          <w:tab w:val="num" w:pos="567"/>
        </w:tabs>
        <w:ind w:left="567" w:hanging="142"/>
      </w:pPr>
      <w:rPr>
        <w:rFonts w:hint="default"/>
        <w:b w:val="0"/>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F204566"/>
    <w:multiLevelType w:val="hybridMultilevel"/>
    <w:tmpl w:val="41C45A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2"/>
  </w:num>
  <w:num w:numId="2">
    <w:abstractNumId w:val="1"/>
  </w:num>
  <w:num w:numId="3">
    <w:abstractNumId w:val="9"/>
  </w:num>
  <w:num w:numId="4">
    <w:abstractNumId w:val="29"/>
  </w:num>
  <w:num w:numId="5">
    <w:abstractNumId w:val="22"/>
  </w:num>
  <w:num w:numId="6">
    <w:abstractNumId w:val="13"/>
  </w:num>
  <w:num w:numId="7">
    <w:abstractNumId w:val="15"/>
  </w:num>
  <w:num w:numId="8">
    <w:abstractNumId w:val="0"/>
  </w:num>
  <w:num w:numId="9">
    <w:abstractNumId w:val="31"/>
  </w:num>
  <w:num w:numId="10">
    <w:abstractNumId w:val="20"/>
  </w:num>
  <w:num w:numId="11">
    <w:abstractNumId w:val="14"/>
  </w:num>
  <w:num w:numId="12">
    <w:abstractNumId w:val="8"/>
  </w:num>
  <w:num w:numId="13">
    <w:abstractNumId w:val="5"/>
  </w:num>
  <w:num w:numId="14">
    <w:abstractNumId w:val="25"/>
  </w:num>
  <w:num w:numId="15">
    <w:abstractNumId w:val="17"/>
  </w:num>
  <w:num w:numId="16">
    <w:abstractNumId w:val="19"/>
  </w:num>
  <w:num w:numId="17">
    <w:abstractNumId w:val="24"/>
  </w:num>
  <w:num w:numId="18">
    <w:abstractNumId w:val="30"/>
  </w:num>
  <w:num w:numId="19">
    <w:abstractNumId w:val="21"/>
  </w:num>
  <w:num w:numId="20">
    <w:abstractNumId w:val="6"/>
  </w:num>
  <w:num w:numId="21">
    <w:abstractNumId w:val="7"/>
  </w:num>
  <w:num w:numId="22">
    <w:abstractNumId w:val="16"/>
  </w:num>
  <w:num w:numId="23">
    <w:abstractNumId w:val="10"/>
  </w:num>
  <w:num w:numId="24">
    <w:abstractNumId w:val="26"/>
  </w:num>
  <w:num w:numId="25">
    <w:abstractNumId w:val="27"/>
  </w:num>
  <w:num w:numId="26">
    <w:abstractNumId w:val="18"/>
  </w:num>
  <w:num w:numId="27">
    <w:abstractNumId w:val="12"/>
  </w:num>
  <w:num w:numId="28">
    <w:abstractNumId w:val="33"/>
  </w:num>
  <w:num w:numId="29">
    <w:abstractNumId w:val="2"/>
  </w:num>
  <w:num w:numId="30">
    <w:abstractNumId w:val="23"/>
  </w:num>
  <w:num w:numId="31">
    <w:abstractNumId w:val="11"/>
  </w:num>
  <w:num w:numId="32">
    <w:abstractNumId w:val="3"/>
  </w:num>
  <w:num w:numId="33">
    <w:abstractNumId w:val="28"/>
  </w:num>
  <w:num w:numId="34">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C94493"/>
    <w:rsid w:val="0002573D"/>
    <w:rsid w:val="00042E4C"/>
    <w:rsid w:val="0006403B"/>
    <w:rsid w:val="00067CDC"/>
    <w:rsid w:val="000923F6"/>
    <w:rsid w:val="00096AB3"/>
    <w:rsid w:val="000E2212"/>
    <w:rsid w:val="000E2F57"/>
    <w:rsid w:val="00103C97"/>
    <w:rsid w:val="001143F2"/>
    <w:rsid w:val="00134C0E"/>
    <w:rsid w:val="0013688E"/>
    <w:rsid w:val="00146993"/>
    <w:rsid w:val="00160266"/>
    <w:rsid w:val="00176A29"/>
    <w:rsid w:val="001812D9"/>
    <w:rsid w:val="00193D8F"/>
    <w:rsid w:val="00193ED7"/>
    <w:rsid w:val="001A717F"/>
    <w:rsid w:val="001B0CA7"/>
    <w:rsid w:val="001B65EA"/>
    <w:rsid w:val="001C4774"/>
    <w:rsid w:val="001D6879"/>
    <w:rsid w:val="001E6EE8"/>
    <w:rsid w:val="001F7495"/>
    <w:rsid w:val="00253511"/>
    <w:rsid w:val="00277F54"/>
    <w:rsid w:val="002857FF"/>
    <w:rsid w:val="00296F23"/>
    <w:rsid w:val="002B074A"/>
    <w:rsid w:val="002F7C4A"/>
    <w:rsid w:val="003053AE"/>
    <w:rsid w:val="0031212A"/>
    <w:rsid w:val="003855DA"/>
    <w:rsid w:val="0038630D"/>
    <w:rsid w:val="003A27C4"/>
    <w:rsid w:val="003A29B9"/>
    <w:rsid w:val="003C4328"/>
    <w:rsid w:val="00403297"/>
    <w:rsid w:val="004054F5"/>
    <w:rsid w:val="0042532C"/>
    <w:rsid w:val="004474F0"/>
    <w:rsid w:val="00451604"/>
    <w:rsid w:val="004524E3"/>
    <w:rsid w:val="00455435"/>
    <w:rsid w:val="0045704D"/>
    <w:rsid w:val="00466B20"/>
    <w:rsid w:val="004A77E3"/>
    <w:rsid w:val="004C4952"/>
    <w:rsid w:val="004F3BE0"/>
    <w:rsid w:val="004F3D3C"/>
    <w:rsid w:val="004F7255"/>
    <w:rsid w:val="00506F9A"/>
    <w:rsid w:val="00507BA2"/>
    <w:rsid w:val="00553869"/>
    <w:rsid w:val="005618FA"/>
    <w:rsid w:val="00575D70"/>
    <w:rsid w:val="005B25CE"/>
    <w:rsid w:val="005D1577"/>
    <w:rsid w:val="005F16D2"/>
    <w:rsid w:val="00606D8E"/>
    <w:rsid w:val="00614B8F"/>
    <w:rsid w:val="00617696"/>
    <w:rsid w:val="006623F1"/>
    <w:rsid w:val="00685355"/>
    <w:rsid w:val="006C685E"/>
    <w:rsid w:val="006D2408"/>
    <w:rsid w:val="006D26ED"/>
    <w:rsid w:val="0070123D"/>
    <w:rsid w:val="00706EA1"/>
    <w:rsid w:val="00713E2C"/>
    <w:rsid w:val="00726FB1"/>
    <w:rsid w:val="00754EDF"/>
    <w:rsid w:val="007564B8"/>
    <w:rsid w:val="00771EE0"/>
    <w:rsid w:val="007B5C8E"/>
    <w:rsid w:val="007C07E2"/>
    <w:rsid w:val="007C7ACC"/>
    <w:rsid w:val="007D124C"/>
    <w:rsid w:val="007D36E2"/>
    <w:rsid w:val="007D58F5"/>
    <w:rsid w:val="007F4D45"/>
    <w:rsid w:val="008017A7"/>
    <w:rsid w:val="00810520"/>
    <w:rsid w:val="0082057B"/>
    <w:rsid w:val="00832404"/>
    <w:rsid w:val="00832DBB"/>
    <w:rsid w:val="00845BE2"/>
    <w:rsid w:val="00852DF2"/>
    <w:rsid w:val="00865371"/>
    <w:rsid w:val="008811CD"/>
    <w:rsid w:val="008848C2"/>
    <w:rsid w:val="00920803"/>
    <w:rsid w:val="00934E59"/>
    <w:rsid w:val="00946D12"/>
    <w:rsid w:val="009853D2"/>
    <w:rsid w:val="009956E2"/>
    <w:rsid w:val="009958C4"/>
    <w:rsid w:val="00995C92"/>
    <w:rsid w:val="009A39DC"/>
    <w:rsid w:val="009A443F"/>
    <w:rsid w:val="009B45EC"/>
    <w:rsid w:val="009B7B5E"/>
    <w:rsid w:val="009E3BC6"/>
    <w:rsid w:val="009E61F9"/>
    <w:rsid w:val="00A26F13"/>
    <w:rsid w:val="00A50910"/>
    <w:rsid w:val="00A64587"/>
    <w:rsid w:val="00A67F3B"/>
    <w:rsid w:val="00A82303"/>
    <w:rsid w:val="00AA4DD0"/>
    <w:rsid w:val="00AE4FC5"/>
    <w:rsid w:val="00B50328"/>
    <w:rsid w:val="00B75548"/>
    <w:rsid w:val="00B85072"/>
    <w:rsid w:val="00B865FC"/>
    <w:rsid w:val="00B90212"/>
    <w:rsid w:val="00BC57E1"/>
    <w:rsid w:val="00BC7DCC"/>
    <w:rsid w:val="00BE71CB"/>
    <w:rsid w:val="00BF52E5"/>
    <w:rsid w:val="00C10E1A"/>
    <w:rsid w:val="00C179E7"/>
    <w:rsid w:val="00C4532B"/>
    <w:rsid w:val="00C5234D"/>
    <w:rsid w:val="00C56E31"/>
    <w:rsid w:val="00C868A1"/>
    <w:rsid w:val="00C91BDF"/>
    <w:rsid w:val="00C94493"/>
    <w:rsid w:val="00CB1487"/>
    <w:rsid w:val="00CC4CC0"/>
    <w:rsid w:val="00CE27D2"/>
    <w:rsid w:val="00D01B9B"/>
    <w:rsid w:val="00D40EBA"/>
    <w:rsid w:val="00D5275B"/>
    <w:rsid w:val="00D6260A"/>
    <w:rsid w:val="00D82203"/>
    <w:rsid w:val="00D8735D"/>
    <w:rsid w:val="00D87C1F"/>
    <w:rsid w:val="00DA6E5E"/>
    <w:rsid w:val="00DA7FA7"/>
    <w:rsid w:val="00DB1753"/>
    <w:rsid w:val="00DC5FB2"/>
    <w:rsid w:val="00E07DE4"/>
    <w:rsid w:val="00E1040E"/>
    <w:rsid w:val="00E11E4C"/>
    <w:rsid w:val="00E16903"/>
    <w:rsid w:val="00E20414"/>
    <w:rsid w:val="00E2611B"/>
    <w:rsid w:val="00E26D1B"/>
    <w:rsid w:val="00E45480"/>
    <w:rsid w:val="00E45D1B"/>
    <w:rsid w:val="00E46B5C"/>
    <w:rsid w:val="00E76961"/>
    <w:rsid w:val="00EA1425"/>
    <w:rsid w:val="00EA748F"/>
    <w:rsid w:val="00EB222B"/>
    <w:rsid w:val="00EC69D7"/>
    <w:rsid w:val="00EF7567"/>
    <w:rsid w:val="00F0523F"/>
    <w:rsid w:val="00F21ACF"/>
    <w:rsid w:val="00F26699"/>
    <w:rsid w:val="00F35C14"/>
    <w:rsid w:val="00F3690C"/>
    <w:rsid w:val="00F561F6"/>
    <w:rsid w:val="00F8183D"/>
    <w:rsid w:val="00F838F0"/>
    <w:rsid w:val="00F83D86"/>
    <w:rsid w:val="00FB1386"/>
    <w:rsid w:val="00FB662D"/>
    <w:rsid w:val="00FC2671"/>
    <w:rsid w:val="00FC330D"/>
    <w:rsid w:val="00FD0E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4328"/>
    <w:pPr>
      <w:spacing w:after="120" w:line="360" w:lineRule="auto"/>
      <w:jc w:val="both"/>
    </w:pPr>
    <w:rPr>
      <w:sz w:val="24"/>
      <w:szCs w:val="24"/>
    </w:rPr>
  </w:style>
  <w:style w:type="paragraph" w:styleId="Nadpis1">
    <w:name w:val="heading 1"/>
    <w:basedOn w:val="Normln"/>
    <w:next w:val="Normln"/>
    <w:qFormat/>
    <w:rsid w:val="003C4328"/>
    <w:pPr>
      <w:keepNext/>
      <w:pageBreakBefore/>
      <w:numPr>
        <w:numId w:val="2"/>
      </w:numPr>
      <w:tabs>
        <w:tab w:val="left" w:pos="567"/>
      </w:tabs>
      <w:jc w:val="left"/>
      <w:outlineLvl w:val="0"/>
    </w:pPr>
    <w:rPr>
      <w:b/>
      <w:bCs/>
      <w:caps/>
      <w:kern w:val="28"/>
      <w:sz w:val="28"/>
      <w:szCs w:val="28"/>
    </w:rPr>
  </w:style>
  <w:style w:type="paragraph" w:styleId="Nadpis2">
    <w:name w:val="heading 2"/>
    <w:basedOn w:val="Normln"/>
    <w:next w:val="Normln"/>
    <w:qFormat/>
    <w:rsid w:val="003C4328"/>
    <w:pPr>
      <w:keepNext/>
      <w:numPr>
        <w:ilvl w:val="1"/>
        <w:numId w:val="2"/>
      </w:numPr>
      <w:tabs>
        <w:tab w:val="left" w:pos="851"/>
      </w:tabs>
      <w:spacing w:before="240"/>
      <w:jc w:val="left"/>
      <w:outlineLvl w:val="1"/>
    </w:pPr>
    <w:rPr>
      <w:b/>
      <w:bCs/>
      <w:sz w:val="28"/>
      <w:szCs w:val="28"/>
    </w:rPr>
  </w:style>
  <w:style w:type="paragraph" w:styleId="Nadpis3">
    <w:name w:val="heading 3"/>
    <w:basedOn w:val="Normln"/>
    <w:next w:val="Normln"/>
    <w:qFormat/>
    <w:rsid w:val="003C4328"/>
    <w:pPr>
      <w:keepNext/>
      <w:numPr>
        <w:ilvl w:val="2"/>
        <w:numId w:val="2"/>
      </w:numPr>
      <w:tabs>
        <w:tab w:val="clear" w:pos="1146"/>
        <w:tab w:val="num" w:pos="720"/>
        <w:tab w:val="left" w:pos="1134"/>
      </w:tabs>
      <w:spacing w:before="240"/>
      <w:ind w:left="720"/>
      <w:jc w:val="left"/>
      <w:outlineLvl w:val="2"/>
    </w:pPr>
    <w:rPr>
      <w:b/>
      <w:bCs/>
    </w:rPr>
  </w:style>
  <w:style w:type="paragraph" w:styleId="Nadpis4">
    <w:name w:val="heading 4"/>
    <w:basedOn w:val="Normln"/>
    <w:next w:val="Normln"/>
    <w:qFormat/>
    <w:rsid w:val="003C4328"/>
    <w:pPr>
      <w:keepNext/>
      <w:numPr>
        <w:ilvl w:val="3"/>
        <w:numId w:val="2"/>
      </w:numPr>
      <w:spacing w:before="240"/>
      <w:jc w:val="left"/>
      <w:outlineLvl w:val="3"/>
    </w:pPr>
    <w:rPr>
      <w:b/>
      <w:bCs/>
      <w:i/>
      <w:iCs/>
    </w:rPr>
  </w:style>
  <w:style w:type="paragraph" w:styleId="Nadpis5">
    <w:name w:val="heading 5"/>
    <w:aliases w:val="Nepoužívaný 5"/>
    <w:basedOn w:val="Normln"/>
    <w:next w:val="Normln"/>
    <w:qFormat/>
    <w:rsid w:val="003C4328"/>
    <w:pPr>
      <w:numPr>
        <w:ilvl w:val="4"/>
        <w:numId w:val="2"/>
      </w:numPr>
      <w:spacing w:before="240"/>
      <w:outlineLvl w:val="4"/>
    </w:pPr>
  </w:style>
  <w:style w:type="paragraph" w:styleId="Nadpis6">
    <w:name w:val="heading 6"/>
    <w:aliases w:val="Nepoužívaný 6"/>
    <w:basedOn w:val="Normln"/>
    <w:next w:val="Normln"/>
    <w:qFormat/>
    <w:rsid w:val="003C4328"/>
    <w:pPr>
      <w:numPr>
        <w:ilvl w:val="5"/>
        <w:numId w:val="2"/>
      </w:numPr>
      <w:spacing w:before="240" w:after="60"/>
      <w:outlineLvl w:val="5"/>
    </w:pPr>
    <w:rPr>
      <w:i/>
      <w:iCs/>
      <w:sz w:val="22"/>
      <w:szCs w:val="22"/>
    </w:rPr>
  </w:style>
  <w:style w:type="paragraph" w:styleId="Nadpis7">
    <w:name w:val="heading 7"/>
    <w:aliases w:val="Nepoužívaný 7"/>
    <w:basedOn w:val="Normln"/>
    <w:next w:val="Normln"/>
    <w:qFormat/>
    <w:rsid w:val="003C4328"/>
    <w:pPr>
      <w:numPr>
        <w:ilvl w:val="6"/>
        <w:numId w:val="2"/>
      </w:numPr>
      <w:spacing w:before="240" w:after="60"/>
      <w:outlineLvl w:val="6"/>
    </w:pPr>
  </w:style>
  <w:style w:type="paragraph" w:styleId="Nadpis8">
    <w:name w:val="heading 8"/>
    <w:aliases w:val="Nepoužívaný 8"/>
    <w:basedOn w:val="Normln"/>
    <w:next w:val="Normln"/>
    <w:qFormat/>
    <w:rsid w:val="003C4328"/>
    <w:pPr>
      <w:numPr>
        <w:ilvl w:val="7"/>
        <w:numId w:val="2"/>
      </w:numPr>
      <w:spacing w:before="240" w:after="60"/>
      <w:outlineLvl w:val="7"/>
    </w:pPr>
    <w:rPr>
      <w:i/>
      <w:iCs/>
    </w:rPr>
  </w:style>
  <w:style w:type="paragraph" w:styleId="Nadpis9">
    <w:name w:val="heading 9"/>
    <w:aliases w:val="Nepoužívaný 9"/>
    <w:basedOn w:val="Normln"/>
    <w:next w:val="Normln"/>
    <w:qFormat/>
    <w:rsid w:val="003C4328"/>
    <w:pPr>
      <w:numPr>
        <w:ilvl w:val="8"/>
        <w:numId w:val="2"/>
      </w:num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uiPriority w:val="39"/>
    <w:rsid w:val="003C4328"/>
    <w:pPr>
      <w:widowControl w:val="0"/>
      <w:tabs>
        <w:tab w:val="left" w:pos="567"/>
        <w:tab w:val="right" w:leader="dot" w:pos="8778"/>
      </w:tabs>
      <w:spacing w:before="60" w:after="60" w:line="240" w:lineRule="auto"/>
      <w:ind w:left="567" w:right="567" w:hanging="567"/>
      <w:jc w:val="left"/>
      <w:outlineLvl w:val="0"/>
    </w:pPr>
    <w:rPr>
      <w:b/>
      <w:caps/>
      <w:noProof/>
    </w:rPr>
  </w:style>
  <w:style w:type="paragraph" w:styleId="Obsah1">
    <w:name w:val="toc 1"/>
    <w:basedOn w:val="Normln"/>
    <w:next w:val="Normln"/>
    <w:autoRedefine/>
    <w:uiPriority w:val="39"/>
    <w:rsid w:val="003C4328"/>
    <w:pPr>
      <w:widowControl w:val="0"/>
      <w:numPr>
        <w:numId w:val="3"/>
      </w:numPr>
      <w:tabs>
        <w:tab w:val="left" w:pos="567"/>
        <w:tab w:val="right" w:leader="dot" w:pos="8777"/>
      </w:tabs>
      <w:spacing w:before="60" w:after="60" w:line="240" w:lineRule="auto"/>
      <w:ind w:right="567"/>
      <w:jc w:val="left"/>
      <w:outlineLvl w:val="0"/>
    </w:pPr>
    <w:rPr>
      <w:b/>
      <w:bCs/>
      <w:caps/>
      <w:noProof/>
      <w:szCs w:val="36"/>
    </w:rPr>
  </w:style>
  <w:style w:type="paragraph" w:styleId="Obsah3">
    <w:name w:val="toc 3"/>
    <w:basedOn w:val="Normln"/>
    <w:next w:val="Normln"/>
    <w:autoRedefine/>
    <w:uiPriority w:val="39"/>
    <w:rsid w:val="003C4328"/>
    <w:pPr>
      <w:keepNext/>
      <w:tabs>
        <w:tab w:val="left" w:pos="1418"/>
        <w:tab w:val="right" w:leader="dot" w:pos="8777"/>
      </w:tabs>
      <w:spacing w:before="60" w:after="60" w:line="240" w:lineRule="auto"/>
      <w:ind w:left="993" w:right="567" w:hanging="709"/>
      <w:jc w:val="left"/>
      <w:outlineLvl w:val="2"/>
    </w:pPr>
    <w:rPr>
      <w:smallCaps/>
      <w:noProof/>
    </w:rPr>
  </w:style>
  <w:style w:type="paragraph" w:styleId="Titulek">
    <w:name w:val="caption"/>
    <w:aliases w:val="Obrázek"/>
    <w:basedOn w:val="Literatura"/>
    <w:next w:val="Normln"/>
    <w:qFormat/>
    <w:rsid w:val="003C4328"/>
    <w:pPr>
      <w:ind w:firstLine="0"/>
      <w:jc w:val="center"/>
    </w:pPr>
  </w:style>
  <w:style w:type="paragraph" w:customStyle="1" w:styleId="Literatura">
    <w:name w:val="Literatura"/>
    <w:basedOn w:val="Normln"/>
    <w:rsid w:val="003C4328"/>
    <w:pPr>
      <w:tabs>
        <w:tab w:val="right" w:pos="709"/>
        <w:tab w:val="left" w:pos="851"/>
      </w:tabs>
      <w:spacing w:before="60" w:after="60"/>
      <w:ind w:left="851" w:hanging="851"/>
    </w:pPr>
  </w:style>
  <w:style w:type="paragraph" w:customStyle="1" w:styleId="Rovnice">
    <w:name w:val="Rovnice"/>
    <w:basedOn w:val="Normln"/>
    <w:rsid w:val="003C4328"/>
    <w:pPr>
      <w:tabs>
        <w:tab w:val="center" w:pos="4253"/>
        <w:tab w:val="right" w:pos="8505"/>
      </w:tabs>
    </w:pPr>
    <w:rPr>
      <w:bCs/>
      <w:iCs/>
    </w:rPr>
  </w:style>
  <w:style w:type="paragraph" w:styleId="Seznamobrzk">
    <w:name w:val="table of figures"/>
    <w:basedOn w:val="Normln"/>
    <w:next w:val="Normln"/>
    <w:uiPriority w:val="99"/>
    <w:rsid w:val="003C4328"/>
    <w:pPr>
      <w:tabs>
        <w:tab w:val="right" w:leader="dot" w:pos="8789"/>
      </w:tabs>
      <w:spacing w:after="0"/>
      <w:ind w:left="567" w:right="567" w:hanging="567"/>
    </w:pPr>
    <w:rPr>
      <w:noProof/>
    </w:rPr>
  </w:style>
  <w:style w:type="paragraph" w:customStyle="1" w:styleId="Nadpis">
    <w:name w:val="Nadpis"/>
    <w:basedOn w:val="Normln"/>
    <w:next w:val="Normln"/>
    <w:rsid w:val="003C4328"/>
    <w:pPr>
      <w:pageBreakBefore/>
      <w:jc w:val="left"/>
      <w:outlineLvl w:val="0"/>
    </w:pPr>
    <w:rPr>
      <w:b/>
      <w:bCs/>
      <w:caps/>
      <w:sz w:val="28"/>
      <w:szCs w:val="28"/>
    </w:rPr>
  </w:style>
  <w:style w:type="paragraph" w:customStyle="1" w:styleId="Ploha">
    <w:name w:val="Příloha"/>
    <w:basedOn w:val="Normln"/>
    <w:rsid w:val="003C4328"/>
    <w:pPr>
      <w:spacing w:before="60"/>
      <w:ind w:left="851" w:hanging="851"/>
    </w:pPr>
  </w:style>
  <w:style w:type="paragraph" w:customStyle="1" w:styleId="Popisky">
    <w:name w:val="Popisky"/>
    <w:basedOn w:val="Titulek"/>
    <w:next w:val="Normln"/>
    <w:rsid w:val="003C4328"/>
    <w:pPr>
      <w:tabs>
        <w:tab w:val="clear" w:pos="709"/>
        <w:tab w:val="clear" w:pos="851"/>
      </w:tabs>
      <w:spacing w:before="120" w:after="120"/>
      <w:ind w:hanging="851"/>
    </w:pPr>
    <w:rPr>
      <w:i/>
    </w:rPr>
  </w:style>
  <w:style w:type="paragraph" w:styleId="Zkladntext">
    <w:name w:val="Body Text"/>
    <w:basedOn w:val="Normln"/>
    <w:rsid w:val="003C4328"/>
    <w:pPr>
      <w:spacing w:before="60" w:after="60" w:line="240" w:lineRule="auto"/>
      <w:jc w:val="center"/>
    </w:pPr>
    <w:rPr>
      <w:b/>
      <w:bCs/>
    </w:rPr>
  </w:style>
  <w:style w:type="paragraph" w:styleId="Nzev">
    <w:name w:val="Title"/>
    <w:basedOn w:val="Normln"/>
    <w:next w:val="Normln"/>
    <w:qFormat/>
    <w:rsid w:val="003C4328"/>
    <w:pPr>
      <w:pageBreakBefore/>
      <w:jc w:val="left"/>
    </w:pPr>
    <w:rPr>
      <w:b/>
      <w:bCs/>
      <w:caps/>
      <w:kern w:val="28"/>
      <w:sz w:val="28"/>
      <w:szCs w:val="28"/>
    </w:rPr>
  </w:style>
  <w:style w:type="paragraph" w:customStyle="1" w:styleId="Tabulka">
    <w:name w:val="Tabulka"/>
    <w:basedOn w:val="Titulek"/>
    <w:next w:val="Normln"/>
    <w:rsid w:val="003C4328"/>
    <w:pPr>
      <w:ind w:left="567" w:hanging="567"/>
      <w:jc w:val="left"/>
    </w:pPr>
  </w:style>
  <w:style w:type="character" w:styleId="Hypertextovodkaz">
    <w:name w:val="Hyperlink"/>
    <w:basedOn w:val="Standardnpsmoodstavce"/>
    <w:uiPriority w:val="99"/>
    <w:rsid w:val="003C4328"/>
    <w:rPr>
      <w:color w:val="auto"/>
      <w:u w:val="none"/>
    </w:rPr>
  </w:style>
  <w:style w:type="paragraph" w:customStyle="1" w:styleId="Bezodstavce">
    <w:name w:val="Bez odstavce"/>
    <w:basedOn w:val="Normln"/>
    <w:rsid w:val="003C4328"/>
  </w:style>
  <w:style w:type="paragraph" w:styleId="Zhlav">
    <w:name w:val="header"/>
    <w:basedOn w:val="Normln"/>
    <w:rsid w:val="003C4328"/>
    <w:pPr>
      <w:tabs>
        <w:tab w:val="center" w:pos="4536"/>
        <w:tab w:val="right" w:pos="9072"/>
      </w:tabs>
    </w:pPr>
  </w:style>
  <w:style w:type="paragraph" w:styleId="Zpat">
    <w:name w:val="footer"/>
    <w:basedOn w:val="Normln"/>
    <w:rsid w:val="003C4328"/>
    <w:pPr>
      <w:tabs>
        <w:tab w:val="center" w:pos="4536"/>
        <w:tab w:val="right" w:pos="9072"/>
      </w:tabs>
    </w:pPr>
  </w:style>
  <w:style w:type="paragraph" w:customStyle="1" w:styleId="Program">
    <w:name w:val="Program"/>
    <w:basedOn w:val="Normln"/>
    <w:next w:val="Normln"/>
    <w:rsid w:val="003C4328"/>
    <w:pPr>
      <w:numPr>
        <w:numId w:val="1"/>
      </w:numPr>
      <w:spacing w:line="240" w:lineRule="auto"/>
      <w:jc w:val="left"/>
    </w:pPr>
    <w:rPr>
      <w:rFonts w:ascii="Courier New" w:hAnsi="Courier New"/>
      <w:sz w:val="20"/>
    </w:rPr>
  </w:style>
  <w:style w:type="paragraph" w:customStyle="1" w:styleId="st">
    <w:name w:val="Část"/>
    <w:basedOn w:val="Nadpis"/>
    <w:next w:val="Normln"/>
    <w:rsid w:val="003C4328"/>
    <w:pPr>
      <w:spacing w:before="6000" w:after="0"/>
      <w:jc w:val="center"/>
    </w:pPr>
    <w:rPr>
      <w:sz w:val="36"/>
    </w:rPr>
  </w:style>
  <w:style w:type="character" w:styleId="Siln">
    <w:name w:val="Strong"/>
    <w:basedOn w:val="Standardnpsmoodstavce"/>
    <w:qFormat/>
    <w:rsid w:val="003C4328"/>
    <w:rPr>
      <w:b/>
      <w:bCs/>
    </w:rPr>
  </w:style>
  <w:style w:type="character" w:styleId="Zvraznn">
    <w:name w:val="Emphasis"/>
    <w:basedOn w:val="Standardnpsmoodstavce"/>
    <w:qFormat/>
    <w:rsid w:val="003C4328"/>
    <w:rPr>
      <w:i/>
      <w:iCs/>
    </w:rPr>
  </w:style>
  <w:style w:type="paragraph" w:styleId="Zkladntextodsazen">
    <w:name w:val="Body Text Indent"/>
    <w:basedOn w:val="Normln"/>
    <w:rsid w:val="003C4328"/>
  </w:style>
  <w:style w:type="paragraph" w:styleId="Obsah4">
    <w:name w:val="toc 4"/>
    <w:basedOn w:val="Normln"/>
    <w:next w:val="Normln"/>
    <w:autoRedefine/>
    <w:uiPriority w:val="39"/>
    <w:rsid w:val="003C4328"/>
    <w:pPr>
      <w:tabs>
        <w:tab w:val="right" w:leader="dot" w:pos="8777"/>
      </w:tabs>
      <w:spacing w:after="0" w:line="240" w:lineRule="auto"/>
      <w:ind w:left="1418" w:right="567" w:hanging="851"/>
      <w:jc w:val="left"/>
    </w:pPr>
    <w:rPr>
      <w:noProof/>
    </w:rPr>
  </w:style>
  <w:style w:type="paragraph" w:styleId="Obsah5">
    <w:name w:val="toc 5"/>
    <w:basedOn w:val="Normln"/>
    <w:next w:val="Normln"/>
    <w:autoRedefine/>
    <w:uiPriority w:val="39"/>
    <w:rsid w:val="003C4328"/>
    <w:pPr>
      <w:spacing w:after="0" w:line="240" w:lineRule="auto"/>
      <w:ind w:left="960"/>
      <w:jc w:val="left"/>
    </w:pPr>
  </w:style>
  <w:style w:type="paragraph" w:styleId="Obsah6">
    <w:name w:val="toc 6"/>
    <w:basedOn w:val="Normln"/>
    <w:next w:val="Normln"/>
    <w:autoRedefine/>
    <w:semiHidden/>
    <w:rsid w:val="003C4328"/>
    <w:pPr>
      <w:spacing w:after="0" w:line="240" w:lineRule="auto"/>
      <w:ind w:left="1200"/>
      <w:jc w:val="left"/>
    </w:pPr>
  </w:style>
  <w:style w:type="paragraph" w:styleId="Obsah7">
    <w:name w:val="toc 7"/>
    <w:basedOn w:val="Normln"/>
    <w:next w:val="Normln"/>
    <w:autoRedefine/>
    <w:semiHidden/>
    <w:rsid w:val="003C4328"/>
    <w:pPr>
      <w:spacing w:after="0" w:line="240" w:lineRule="auto"/>
      <w:ind w:left="1440"/>
      <w:jc w:val="left"/>
    </w:pPr>
  </w:style>
  <w:style w:type="paragraph" w:styleId="Obsah8">
    <w:name w:val="toc 8"/>
    <w:basedOn w:val="Normln"/>
    <w:next w:val="Normln"/>
    <w:autoRedefine/>
    <w:semiHidden/>
    <w:rsid w:val="003C4328"/>
    <w:pPr>
      <w:spacing w:after="0" w:line="240" w:lineRule="auto"/>
      <w:ind w:left="1680"/>
      <w:jc w:val="left"/>
    </w:pPr>
  </w:style>
  <w:style w:type="paragraph" w:styleId="Obsah9">
    <w:name w:val="toc 9"/>
    <w:basedOn w:val="Normln"/>
    <w:next w:val="Normln"/>
    <w:autoRedefine/>
    <w:semiHidden/>
    <w:rsid w:val="003C4328"/>
    <w:pPr>
      <w:spacing w:after="0" w:line="240" w:lineRule="auto"/>
      <w:ind w:left="1920"/>
      <w:jc w:val="left"/>
    </w:pPr>
  </w:style>
  <w:style w:type="character" w:styleId="Odkaznakoment">
    <w:name w:val="annotation reference"/>
    <w:basedOn w:val="Standardnpsmoodstavce"/>
    <w:semiHidden/>
    <w:rsid w:val="003C4328"/>
    <w:rPr>
      <w:sz w:val="16"/>
      <w:szCs w:val="16"/>
    </w:rPr>
  </w:style>
  <w:style w:type="paragraph" w:customStyle="1" w:styleId="Nadpis-Obsah">
    <w:name w:val="Nadpis-Obsah"/>
    <w:basedOn w:val="Nadpis"/>
    <w:next w:val="Normln"/>
    <w:rsid w:val="003C4328"/>
    <w:pPr>
      <w:pageBreakBefore w:val="0"/>
    </w:pPr>
  </w:style>
  <w:style w:type="paragraph" w:styleId="Textkomente">
    <w:name w:val="annotation text"/>
    <w:basedOn w:val="Normln"/>
    <w:semiHidden/>
    <w:rsid w:val="003C4328"/>
    <w:rPr>
      <w:sz w:val="20"/>
      <w:szCs w:val="20"/>
    </w:rPr>
  </w:style>
  <w:style w:type="paragraph" w:customStyle="1" w:styleId="st-slice">
    <w:name w:val="Část-číslice"/>
    <w:basedOn w:val="st"/>
    <w:rsid w:val="003C4328"/>
    <w:pPr>
      <w:numPr>
        <w:numId w:val="4"/>
      </w:numPr>
      <w:ind w:left="1804"/>
    </w:pPr>
  </w:style>
  <w:style w:type="paragraph" w:styleId="Rozloendokumentu">
    <w:name w:val="Document Map"/>
    <w:basedOn w:val="Normln"/>
    <w:semiHidden/>
    <w:rsid w:val="003C4328"/>
    <w:pPr>
      <w:shd w:val="clear" w:color="auto" w:fill="000080"/>
    </w:pPr>
    <w:rPr>
      <w:rFonts w:ascii="Tahoma" w:hAnsi="Tahoma" w:cs="Tahoma"/>
    </w:rPr>
  </w:style>
  <w:style w:type="character" w:styleId="Sledovanodkaz">
    <w:name w:val="FollowedHyperlink"/>
    <w:basedOn w:val="Standardnpsmoodstavce"/>
    <w:rsid w:val="003C4328"/>
    <w:rPr>
      <w:color w:val="800080"/>
      <w:u w:val="single"/>
    </w:rPr>
  </w:style>
  <w:style w:type="paragraph" w:styleId="Pokraovnseznamu">
    <w:name w:val="List Continue"/>
    <w:basedOn w:val="Normln"/>
    <w:rsid w:val="003C4328"/>
    <w:pPr>
      <w:ind w:left="283"/>
    </w:pPr>
  </w:style>
  <w:style w:type="paragraph" w:styleId="Zkladntext2">
    <w:name w:val="Body Text 2"/>
    <w:basedOn w:val="Normln"/>
    <w:rsid w:val="003C4328"/>
  </w:style>
  <w:style w:type="character" w:customStyle="1" w:styleId="Pokec">
    <w:name w:val="Pokec"/>
    <w:basedOn w:val="Standardnpsmoodstavce"/>
    <w:rsid w:val="003C4328"/>
    <w:rPr>
      <w:emboss/>
      <w:color w:val="FF0000"/>
      <w:sz w:val="24"/>
    </w:rPr>
  </w:style>
  <w:style w:type="paragraph" w:styleId="Zkladntext3">
    <w:name w:val="Body Text 3"/>
    <w:basedOn w:val="Normln"/>
    <w:rsid w:val="003C4328"/>
    <w:pPr>
      <w:jc w:val="left"/>
    </w:pPr>
    <w:rPr>
      <w:sz w:val="20"/>
    </w:rPr>
  </w:style>
  <w:style w:type="character" w:styleId="slostrnky">
    <w:name w:val="page number"/>
    <w:basedOn w:val="Standardnpsmoodstavce"/>
    <w:rsid w:val="004F3D3C"/>
  </w:style>
  <w:style w:type="paragraph" w:styleId="Odstavecseseznamem">
    <w:name w:val="List Paragraph"/>
    <w:basedOn w:val="Normln"/>
    <w:uiPriority w:val="34"/>
    <w:qFormat/>
    <w:rsid w:val="00D5275B"/>
    <w:pPr>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rsid w:val="00713E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13E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63777">
      <w:bodyDiv w:val="1"/>
      <w:marLeft w:val="0"/>
      <w:marRight w:val="0"/>
      <w:marTop w:val="0"/>
      <w:marBottom w:val="0"/>
      <w:divBdr>
        <w:top w:val="none" w:sz="0" w:space="0" w:color="auto"/>
        <w:left w:val="none" w:sz="0" w:space="0" w:color="auto"/>
        <w:bottom w:val="none" w:sz="0" w:space="0" w:color="auto"/>
        <w:right w:val="none" w:sz="0" w:space="0" w:color="auto"/>
      </w:divBdr>
    </w:div>
    <w:div w:id="853568241">
      <w:bodyDiv w:val="1"/>
      <w:marLeft w:val="0"/>
      <w:marRight w:val="0"/>
      <w:marTop w:val="0"/>
      <w:marBottom w:val="0"/>
      <w:divBdr>
        <w:top w:val="none" w:sz="0" w:space="0" w:color="auto"/>
        <w:left w:val="none" w:sz="0" w:space="0" w:color="auto"/>
        <w:bottom w:val="none" w:sz="0" w:space="0" w:color="auto"/>
        <w:right w:val="none" w:sz="0" w:space="0" w:color="auto"/>
      </w:divBdr>
    </w:div>
    <w:div w:id="1151016884">
      <w:bodyDiv w:val="1"/>
      <w:marLeft w:val="0"/>
      <w:marRight w:val="0"/>
      <w:marTop w:val="0"/>
      <w:marBottom w:val="0"/>
      <w:divBdr>
        <w:top w:val="none" w:sz="0" w:space="0" w:color="auto"/>
        <w:left w:val="none" w:sz="0" w:space="0" w:color="auto"/>
        <w:bottom w:val="none" w:sz="0" w:space="0" w:color="auto"/>
        <w:right w:val="none" w:sz="0" w:space="0" w:color="auto"/>
      </w:divBdr>
    </w:div>
    <w:div w:id="1277103299">
      <w:bodyDiv w:val="1"/>
      <w:marLeft w:val="0"/>
      <w:marRight w:val="0"/>
      <w:marTop w:val="0"/>
      <w:marBottom w:val="0"/>
      <w:divBdr>
        <w:top w:val="none" w:sz="0" w:space="0" w:color="auto"/>
        <w:left w:val="none" w:sz="0" w:space="0" w:color="auto"/>
        <w:bottom w:val="none" w:sz="0" w:space="0" w:color="auto"/>
        <w:right w:val="none" w:sz="0" w:space="0" w:color="auto"/>
      </w:divBdr>
    </w:div>
    <w:div w:id="1924993577">
      <w:bodyDiv w:val="1"/>
      <w:marLeft w:val="0"/>
      <w:marRight w:val="0"/>
      <w:marTop w:val="0"/>
      <w:marBottom w:val="0"/>
      <w:divBdr>
        <w:top w:val="none" w:sz="0" w:space="0" w:color="auto"/>
        <w:left w:val="none" w:sz="0" w:space="0" w:color="auto"/>
        <w:bottom w:val="none" w:sz="0" w:space="0" w:color="auto"/>
        <w:right w:val="none" w:sz="0" w:space="0" w:color="auto"/>
      </w:divBdr>
    </w:div>
    <w:div w:id="1978682392">
      <w:bodyDiv w:val="1"/>
      <w:marLeft w:val="0"/>
      <w:marRight w:val="0"/>
      <w:marTop w:val="0"/>
      <w:marBottom w:val="0"/>
      <w:divBdr>
        <w:top w:val="none" w:sz="0" w:space="0" w:color="auto"/>
        <w:left w:val="none" w:sz="0" w:space="0" w:color="auto"/>
        <w:bottom w:val="none" w:sz="0" w:space="0" w:color="auto"/>
        <w:right w:val="none" w:sz="0" w:space="0" w:color="auto"/>
      </w:divBdr>
    </w:div>
    <w:div w:id="205719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chart" Target="charts/chart29.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chart" Target="charts/chart24.xml"/><Relationship Id="rId42" Type="http://schemas.openxmlformats.org/officeDocument/2006/relationships/hyperlink" Target="mailto:ludmila.matouskova@ol.mpsv.cz" TargetMode="External"/><Relationship Id="rId47" Type="http://schemas.openxmlformats.org/officeDocument/2006/relationships/image" Target="media/image8.png"/><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41" Type="http://schemas.openxmlformats.org/officeDocument/2006/relationships/hyperlink" Target="mailto:marie.navratilova@ol.mpsv.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footer" Target="footer1.xml"/><Relationship Id="rId45"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9.xml"/><Relationship Id="rId31" Type="http://schemas.openxmlformats.org/officeDocument/2006/relationships/chart" Target="charts/chart21.xml"/><Relationship Id="rId44"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image" Target="media/image4.png"/><Relationship Id="rId48" Type="http://schemas.openxmlformats.org/officeDocument/2006/relationships/header" Target="header2.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Documents%20and%20Settings\Lukas\Dokumenty\Dulinka\Tabulky%20a%20grafy(rok2007).xls"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F:\Documents%20and%20Settings\Lukas\Dokumenty\Dulinka\Tabulky%20a%20grafy(rok2007).xls"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F:\Documents%20and%20Settings\Lukas\Dokumenty\Dulinka\Tabulky%20a%20grafy(rok2007).xls"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F:\Documents%20and%20Settings\Lukas\Dokumenty\Dulinka\Tabulky%20a%20grafy(rok2007).xls"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F:\Documents%20and%20Settings\Lukas\Dokumenty\Dulinka\Tabulky%20a%20grafy(rok2007).xls"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F:\Documents%20and%20Settings\Lukas\Dokumenty\Dulinka\Tabulky%20a%20grafy(rok2007).xls"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F:\Documents%20and%20Settings\Lukas\Dokumenty\Dulinka\Tabulky%20a%20grafy(rok2007).xls"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F:\Documents%20and%20Settings\Lukas\Dokumenty\Dulinka\Tabulky%20a%20grafy(rok2007).xls"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F:\Documents%20and%20Settings\Lukas\Dokumenty\Dulinka\Tabulky%20a%20grafy(rok2007).xls"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F:\Documents%20and%20Settings\Lukas\Dokumenty\Dulinka\Tabulky%20a%20grafy(rok2007).xls"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file:///F:\Documents%20and%20Settings\Lukas\Dokumenty\Dulinka\Tabulky%20a%20grafy(rok2007).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Documents%20and%20Settings\Lukas\Dokumenty\Dulinka\Tabulky%20a%20grafy(rok2007).xls" TargetMode="Externa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oleObject" Target="file:///F:\Documents%20and%20Settings\Lukas\Dokumenty\Dulinka\Tabulky%20a%20grafy(rok2007).xls" TargetMode="External"/></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21.xml"/><Relationship Id="rId1" Type="http://schemas.openxmlformats.org/officeDocument/2006/relationships/oleObject" Target="file:///F:\Documents%20and%20Settings\Lukas\Dokumenty\Dulinka\Tabulky%20a%20grafy(rok2007).xls"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22.xml"/><Relationship Id="rId1" Type="http://schemas.openxmlformats.org/officeDocument/2006/relationships/oleObject" Target="file:///F:\Documents%20and%20Settings\Lukas\Dokumenty\Dulinka\Tabulky%20a%20grafy(rok2007).xls" TargetMode="External"/></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23.xml"/><Relationship Id="rId1" Type="http://schemas.openxmlformats.org/officeDocument/2006/relationships/oleObject" Target="file:///F:\Documents%20and%20Settings\Lukas\Dokumenty\Dulinka\Tabulky%20a%20grafy(rok2007).xls" TargetMode="External"/></Relationships>
</file>

<file path=word/charts/_rels/chart24.xml.rels><?xml version="1.0" encoding="UTF-8" standalone="yes"?>
<Relationships xmlns="http://schemas.openxmlformats.org/package/2006/relationships"><Relationship Id="rId2" Type="http://schemas.openxmlformats.org/officeDocument/2006/relationships/chartUserShapes" Target="../drawings/drawing24.xml"/><Relationship Id="rId1" Type="http://schemas.openxmlformats.org/officeDocument/2006/relationships/oleObject" Target="file:///F:\Documents%20and%20Settings\Lukas\Dokumenty\Dulinka\Tabulky%20a%20grafy(rok2007).xls" TargetMode="External"/></Relationships>
</file>

<file path=word/charts/_rels/chart25.xml.rels><?xml version="1.0" encoding="UTF-8" standalone="yes"?>
<Relationships xmlns="http://schemas.openxmlformats.org/package/2006/relationships"><Relationship Id="rId2" Type="http://schemas.openxmlformats.org/officeDocument/2006/relationships/chartUserShapes" Target="../drawings/drawing25.xml"/><Relationship Id="rId1" Type="http://schemas.openxmlformats.org/officeDocument/2006/relationships/oleObject" Target="file:///F:\Documents%20and%20Settings\Lukas\Dokumenty\Dulinka\Tabulky%20a%20grafy(rok2007).xls" TargetMode="External"/></Relationships>
</file>

<file path=word/charts/_rels/chart26.xml.rels><?xml version="1.0" encoding="UTF-8" standalone="yes"?>
<Relationships xmlns="http://schemas.openxmlformats.org/package/2006/relationships"><Relationship Id="rId2" Type="http://schemas.openxmlformats.org/officeDocument/2006/relationships/chartUserShapes" Target="../drawings/drawing26.xml"/><Relationship Id="rId1" Type="http://schemas.openxmlformats.org/officeDocument/2006/relationships/oleObject" Target="file:///F:\Documents%20and%20Settings\Lukas\Dokumenty\Dulinka\Tabulky%20a%20grafy(rok2007).xls" TargetMode="External"/></Relationships>
</file>

<file path=word/charts/_rels/chart27.xml.rels><?xml version="1.0" encoding="UTF-8" standalone="yes"?>
<Relationships xmlns="http://schemas.openxmlformats.org/package/2006/relationships"><Relationship Id="rId2" Type="http://schemas.openxmlformats.org/officeDocument/2006/relationships/chartUserShapes" Target="../drawings/drawing27.xml"/><Relationship Id="rId1" Type="http://schemas.openxmlformats.org/officeDocument/2006/relationships/oleObject" Target="file:///F:\Documents%20and%20Settings\Lukas\Dokumenty\Dulinka\Tabulky%20a%20grafy(rok2007).xls" TargetMode="External"/></Relationships>
</file>

<file path=word/charts/_rels/chart28.xml.rels><?xml version="1.0" encoding="UTF-8" standalone="yes"?>
<Relationships xmlns="http://schemas.openxmlformats.org/package/2006/relationships"><Relationship Id="rId2" Type="http://schemas.openxmlformats.org/officeDocument/2006/relationships/chartUserShapes" Target="../drawings/drawing28.xml"/><Relationship Id="rId1" Type="http://schemas.openxmlformats.org/officeDocument/2006/relationships/oleObject" Target="file:///F:\Documents%20and%20Settings\Lukas\Dokumenty\Dulinka\Tabulky%20a%20grafy(rok2007).xls" TargetMode="External"/></Relationships>
</file>

<file path=word/charts/_rels/chart29.xml.rels><?xml version="1.0" encoding="UTF-8" standalone="yes"?>
<Relationships xmlns="http://schemas.openxmlformats.org/package/2006/relationships"><Relationship Id="rId2" Type="http://schemas.openxmlformats.org/officeDocument/2006/relationships/chartUserShapes" Target="../drawings/drawing29.xml"/><Relationship Id="rId1" Type="http://schemas.openxmlformats.org/officeDocument/2006/relationships/oleObject" Target="file:///F:\Documents%20and%20Settings\Lukas\Dokumenty\Dulinka\Tabulky%20a%20grafy(rok2007).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F:\Documents%20and%20Settings\Lukas\Dokumenty\Dulinka\Tabulky%20a%20grafy(rok2007).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F:\Documents%20and%20Settings\Lukas\Dokumenty\Dulinka\Tabulky%20a%20grafy(rok2007).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F:\Documents%20and%20Settings\Lukas\Dokumenty\Dulinka\Tabulky%20a%20grafy(rok2007).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F:\Documents%20and%20Settings\Lukas\Dokumenty\Dulinka\Tabulky%20a%20grafy(rok2007).xls"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F:\Documents%20and%20Settings\Lukas\Dokumenty\Dulinka\Tabulky%20a%20grafy(rok2007).xls"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F:\Documents%20and%20Settings\Lukas\Dokumenty\Dulinka\Tabulky%20a%20grafy(vse).xls"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F:\Documents%20and%20Settings\Lukas\Dokumenty\Dulinka\Tabulky%20a%20grafy(rok200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4038967935543275E-2"/>
          <c:y val="0.18220004677633353"/>
          <c:w val="0.68728153080375953"/>
          <c:h val="0.56485389773849148"/>
        </c:manualLayout>
      </c:layout>
      <c:barChart>
        <c:barDir val="col"/>
        <c:grouping val="clustered"/>
        <c:varyColors val="0"/>
        <c:ser>
          <c:idx val="0"/>
          <c:order val="0"/>
          <c:tx>
            <c:strRef>
              <c:f>'2007'!$B$1</c:f>
              <c:strCache>
                <c:ptCount val="1"/>
                <c:pt idx="0">
                  <c:v>Absolventi</c:v>
                </c:pt>
              </c:strCache>
            </c:strRef>
          </c:tx>
          <c:invertIfNegative val="0"/>
          <c:dLbls>
            <c:showLegendKey val="0"/>
            <c:showVal val="1"/>
            <c:showCatName val="0"/>
            <c:showSerName val="0"/>
            <c:showPercent val="0"/>
            <c:showBubbleSize val="0"/>
            <c:showLeaderLines val="0"/>
          </c:dLbls>
          <c:cat>
            <c:strRef>
              <c:f>'2007'!$A$2:$A$17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'2007'!$B$2:$B$17</c:f>
              <c:numCache>
                <c:formatCode>General</c:formatCode>
                <c:ptCount val="16"/>
                <c:pt idx="0">
                  <c:v>264</c:v>
                </c:pt>
                <c:pt idx="1">
                  <c:v>145</c:v>
                </c:pt>
                <c:pt idx="2">
                  <c:v>234</c:v>
                </c:pt>
                <c:pt idx="3">
                  <c:v>23</c:v>
                </c:pt>
                <c:pt idx="4">
                  <c:v>13</c:v>
                </c:pt>
                <c:pt idx="5">
                  <c:v>1</c:v>
                </c:pt>
                <c:pt idx="6">
                  <c:v>3</c:v>
                </c:pt>
                <c:pt idx="7">
                  <c:v>17</c:v>
                </c:pt>
                <c:pt idx="8">
                  <c:v>21</c:v>
                </c:pt>
                <c:pt idx="9">
                  <c:v>18</c:v>
                </c:pt>
                <c:pt idx="10">
                  <c:v>19</c:v>
                </c:pt>
                <c:pt idx="11">
                  <c:v>48</c:v>
                </c:pt>
                <c:pt idx="12">
                  <c:v>34</c:v>
                </c:pt>
                <c:pt idx="13">
                  <c:v>13</c:v>
                </c:pt>
                <c:pt idx="14">
                  <c:v>0</c:v>
                </c:pt>
                <c:pt idx="15">
                  <c:v>42</c:v>
                </c:pt>
              </c:numCache>
            </c:numRef>
          </c:val>
        </c:ser>
        <c:ser>
          <c:idx val="1"/>
          <c:order val="1"/>
          <c:tx>
            <c:strRef>
              <c:f>'2007'!$C$1</c:f>
              <c:strCache>
                <c:ptCount val="1"/>
                <c:pt idx="0">
                  <c:v>Absolventi s postižením</c:v>
                </c:pt>
              </c:strCache>
            </c:strRef>
          </c:tx>
          <c:invertIfNegative val="0"/>
          <c:dLbls>
            <c:showLegendKey val="0"/>
            <c:showVal val="1"/>
            <c:showCatName val="0"/>
            <c:showSerName val="0"/>
            <c:showPercent val="0"/>
            <c:showBubbleSize val="0"/>
            <c:showLeaderLines val="0"/>
          </c:dLbls>
          <c:cat>
            <c:strRef>
              <c:f>'2007'!$A$2:$A$17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'2007'!$C$2:$C$17</c:f>
              <c:numCache>
                <c:formatCode>General</c:formatCode>
                <c:ptCount val="16"/>
                <c:pt idx="0">
                  <c:v>4</c:v>
                </c:pt>
                <c:pt idx="1">
                  <c:v>3</c:v>
                </c:pt>
                <c:pt idx="2">
                  <c:v>2</c:v>
                </c:pt>
                <c:pt idx="3">
                  <c:v>0</c:v>
                </c:pt>
                <c:pt idx="4">
                  <c:v>0</c:v>
                </c:pt>
                <c:pt idx="5">
                  <c:v>0</c:v>
                </c:pt>
                <c:pt idx="6">
                  <c:v>0</c:v>
                </c:pt>
                <c:pt idx="7">
                  <c:v>0</c:v>
                </c:pt>
                <c:pt idx="8">
                  <c:v>1</c:v>
                </c:pt>
                <c:pt idx="9">
                  <c:v>1</c:v>
                </c:pt>
                <c:pt idx="10">
                  <c:v>1</c:v>
                </c:pt>
                <c:pt idx="11">
                  <c:v>1</c:v>
                </c:pt>
                <c:pt idx="12">
                  <c:v>1</c:v>
                </c:pt>
                <c:pt idx="13">
                  <c:v>0</c:v>
                </c:pt>
                <c:pt idx="14">
                  <c:v>0</c:v>
                </c:pt>
                <c:pt idx="15">
                  <c:v>0</c:v>
                </c:pt>
              </c:numCache>
            </c:numRef>
          </c:val>
        </c:ser>
        <c:dLbls>
          <c:showLegendKey val="0"/>
          <c:showVal val="0"/>
          <c:showCatName val="0"/>
          <c:showSerName val="0"/>
          <c:showPercent val="0"/>
          <c:showBubbleSize val="0"/>
        </c:dLbls>
        <c:gapWidth val="150"/>
        <c:axId val="69591424"/>
        <c:axId val="69592960"/>
      </c:barChart>
      <c:catAx>
        <c:axId val="69591424"/>
        <c:scaling>
          <c:orientation val="minMax"/>
        </c:scaling>
        <c:delete val="0"/>
        <c:axPos val="b"/>
        <c:numFmt formatCode="General" sourceLinked="1"/>
        <c:majorTickMark val="out"/>
        <c:minorTickMark val="none"/>
        <c:tickLblPos val="nextTo"/>
        <c:crossAx val="69592960"/>
        <c:crosses val="autoZero"/>
        <c:auto val="1"/>
        <c:lblAlgn val="ctr"/>
        <c:lblOffset val="100"/>
        <c:noMultiLvlLbl val="0"/>
      </c:catAx>
      <c:valAx>
        <c:axId val="69592960"/>
        <c:scaling>
          <c:orientation val="minMax"/>
        </c:scaling>
        <c:delete val="1"/>
        <c:axPos val="l"/>
        <c:majorGridlines>
          <c:spPr>
            <a:ln w="3175">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one"/>
        <c:crossAx val="69591424"/>
        <c:crosses val="autoZero"/>
        <c:crossBetween val="between"/>
      </c:valAx>
    </c:plotArea>
    <c:legend>
      <c:legendPos val="r"/>
      <c:layout/>
      <c:overlay val="0"/>
    </c:legend>
    <c:plotVisOnly val="1"/>
    <c:dispBlanksAs val="zero"/>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828109226731304E-2"/>
          <c:y val="0.18701480599349601"/>
          <c:w val="0.68470133823108903"/>
          <c:h val="0.5874189936190255"/>
        </c:manualLayout>
      </c:layout>
      <c:barChart>
        <c:barDir val="col"/>
        <c:grouping val="clustered"/>
        <c:varyColors val="0"/>
        <c:ser>
          <c:idx val="0"/>
          <c:order val="0"/>
          <c:tx>
            <c:strRef>
              <c:f>'2009'!$B$1</c:f>
              <c:strCache>
                <c:ptCount val="1"/>
                <c:pt idx="0">
                  <c:v>Absolventi</c:v>
                </c:pt>
              </c:strCache>
            </c:strRef>
          </c:tx>
          <c:invertIfNegative val="0"/>
          <c:dLbls>
            <c:showLegendKey val="0"/>
            <c:showVal val="1"/>
            <c:showCatName val="0"/>
            <c:showSerName val="0"/>
            <c:showPercent val="0"/>
            <c:showBubbleSize val="0"/>
            <c:showLeaderLines val="0"/>
          </c:dLbls>
          <c:cat>
            <c:strRef>
              <c:f>'2009'!$A$2:$A$17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'2009'!$B$2:$B$17</c:f>
              <c:numCache>
                <c:formatCode>General</c:formatCode>
                <c:ptCount val="16"/>
                <c:pt idx="0">
                  <c:v>420</c:v>
                </c:pt>
                <c:pt idx="1">
                  <c:v>242</c:v>
                </c:pt>
                <c:pt idx="2">
                  <c:v>379</c:v>
                </c:pt>
                <c:pt idx="3">
                  <c:v>19</c:v>
                </c:pt>
                <c:pt idx="4">
                  <c:v>15</c:v>
                </c:pt>
                <c:pt idx="5">
                  <c:v>6</c:v>
                </c:pt>
                <c:pt idx="6">
                  <c:v>3</c:v>
                </c:pt>
                <c:pt idx="7">
                  <c:v>31</c:v>
                </c:pt>
                <c:pt idx="8">
                  <c:v>32</c:v>
                </c:pt>
                <c:pt idx="9">
                  <c:v>48</c:v>
                </c:pt>
                <c:pt idx="10">
                  <c:v>49</c:v>
                </c:pt>
                <c:pt idx="11">
                  <c:v>69</c:v>
                </c:pt>
                <c:pt idx="12">
                  <c:v>78</c:v>
                </c:pt>
                <c:pt idx="13">
                  <c:v>12</c:v>
                </c:pt>
                <c:pt idx="14">
                  <c:v>0</c:v>
                </c:pt>
                <c:pt idx="15">
                  <c:v>45</c:v>
                </c:pt>
              </c:numCache>
            </c:numRef>
          </c:val>
        </c:ser>
        <c:ser>
          <c:idx val="1"/>
          <c:order val="1"/>
          <c:tx>
            <c:strRef>
              <c:f>'2009'!$C$1</c:f>
              <c:strCache>
                <c:ptCount val="1"/>
                <c:pt idx="0">
                  <c:v>Absolventi s postižením</c:v>
                </c:pt>
              </c:strCache>
            </c:strRef>
          </c:tx>
          <c:invertIfNegative val="0"/>
          <c:dLbls>
            <c:showLegendKey val="0"/>
            <c:showVal val="1"/>
            <c:showCatName val="0"/>
            <c:showSerName val="0"/>
            <c:showPercent val="0"/>
            <c:showBubbleSize val="0"/>
            <c:showLeaderLines val="0"/>
          </c:dLbls>
          <c:cat>
            <c:strRef>
              <c:f>'2009'!$A$2:$A$17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'2009'!$C$2:$C$17</c:f>
              <c:numCache>
                <c:formatCode>General</c:formatCode>
                <c:ptCount val="16"/>
                <c:pt idx="0">
                  <c:v>10</c:v>
                </c:pt>
                <c:pt idx="1">
                  <c:v>2</c:v>
                </c:pt>
                <c:pt idx="2">
                  <c:v>6</c:v>
                </c:pt>
                <c:pt idx="3">
                  <c:v>1</c:v>
                </c:pt>
                <c:pt idx="5">
                  <c:v>1</c:v>
                </c:pt>
                <c:pt idx="8">
                  <c:v>1</c:v>
                </c:pt>
                <c:pt idx="11">
                  <c:v>1</c:v>
                </c:pt>
              </c:numCache>
            </c:numRef>
          </c:val>
        </c:ser>
        <c:dLbls>
          <c:showLegendKey val="0"/>
          <c:showVal val="0"/>
          <c:showCatName val="0"/>
          <c:showSerName val="0"/>
          <c:showPercent val="0"/>
          <c:showBubbleSize val="0"/>
        </c:dLbls>
        <c:gapWidth val="150"/>
        <c:axId val="71033600"/>
        <c:axId val="71035136"/>
      </c:barChart>
      <c:catAx>
        <c:axId val="71033600"/>
        <c:scaling>
          <c:orientation val="minMax"/>
        </c:scaling>
        <c:delete val="0"/>
        <c:axPos val="b"/>
        <c:numFmt formatCode="General" sourceLinked="1"/>
        <c:majorTickMark val="out"/>
        <c:minorTickMark val="none"/>
        <c:tickLblPos val="nextTo"/>
        <c:crossAx val="71035136"/>
        <c:crosses val="autoZero"/>
        <c:auto val="1"/>
        <c:lblAlgn val="ctr"/>
        <c:lblOffset val="100"/>
        <c:noMultiLvlLbl val="0"/>
      </c:catAx>
      <c:valAx>
        <c:axId val="71035136"/>
        <c:scaling>
          <c:orientation val="minMax"/>
        </c:scaling>
        <c:delete val="1"/>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one"/>
        <c:crossAx val="71033600"/>
        <c:crosses val="autoZero"/>
        <c:crossBetween val="between"/>
      </c:valAx>
    </c:plotArea>
    <c:legend>
      <c:legendPos val="r"/>
      <c:layout/>
      <c:overlay val="0"/>
    </c:legend>
    <c:plotVisOnly val="0"/>
    <c:dispBlanksAs val="zero"/>
    <c:showDLblsOverMax val="0"/>
  </c:chart>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670012332795751E-2"/>
          <c:y val="0.18124797214418673"/>
          <c:w val="0.78332479524396759"/>
          <c:h val="0.55504275656153657"/>
        </c:manualLayout>
      </c:layout>
      <c:barChart>
        <c:barDir val="col"/>
        <c:grouping val="clustered"/>
        <c:varyColors val="0"/>
        <c:ser>
          <c:idx val="2"/>
          <c:order val="0"/>
          <c:tx>
            <c:strRef>
              <c:f>'2009'!$D$1</c:f>
              <c:strCache>
                <c:ptCount val="1"/>
                <c:pt idx="0">
                  <c:v>Muži</c:v>
                </c:pt>
              </c:strCache>
            </c:strRef>
          </c:tx>
          <c:invertIfNegative val="0"/>
          <c:dLbls>
            <c:showLegendKey val="0"/>
            <c:showVal val="1"/>
            <c:showCatName val="0"/>
            <c:showSerName val="0"/>
            <c:showPercent val="0"/>
            <c:showBubbleSize val="0"/>
            <c:showLeaderLines val="0"/>
          </c:dLbls>
          <c:cat>
            <c:strRef>
              <c:f>'2009'!$A$2:$A$17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'2009'!$D$2:$D$17</c:f>
              <c:numCache>
                <c:formatCode>General</c:formatCode>
                <c:ptCount val="16"/>
                <c:pt idx="0">
                  <c:v>5</c:v>
                </c:pt>
                <c:pt idx="1">
                  <c:v>2</c:v>
                </c:pt>
                <c:pt idx="2">
                  <c:v>5</c:v>
                </c:pt>
                <c:pt idx="3">
                  <c:v>1</c:v>
                </c:pt>
                <c:pt idx="5">
                  <c:v>1</c:v>
                </c:pt>
              </c:numCache>
            </c:numRef>
          </c:val>
        </c:ser>
        <c:ser>
          <c:idx val="3"/>
          <c:order val="1"/>
          <c:tx>
            <c:strRef>
              <c:f>'2009'!$E$1</c:f>
              <c:strCache>
                <c:ptCount val="1"/>
                <c:pt idx="0">
                  <c:v>Ženy</c:v>
                </c:pt>
              </c:strCache>
            </c:strRef>
          </c:tx>
          <c:invertIfNegative val="0"/>
          <c:dLbls>
            <c:showLegendKey val="0"/>
            <c:showVal val="1"/>
            <c:showCatName val="0"/>
            <c:showSerName val="0"/>
            <c:showPercent val="0"/>
            <c:showBubbleSize val="0"/>
            <c:showLeaderLines val="0"/>
          </c:dLbls>
          <c:cat>
            <c:strRef>
              <c:f>'2009'!$A$2:$A$17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'2009'!$E$2:$E$17</c:f>
              <c:numCache>
                <c:formatCode>General</c:formatCode>
                <c:ptCount val="16"/>
                <c:pt idx="0">
                  <c:v>5</c:v>
                </c:pt>
                <c:pt idx="2">
                  <c:v>1</c:v>
                </c:pt>
                <c:pt idx="8">
                  <c:v>1</c:v>
                </c:pt>
                <c:pt idx="11">
                  <c:v>1</c:v>
                </c:pt>
              </c:numCache>
            </c:numRef>
          </c:val>
        </c:ser>
        <c:dLbls>
          <c:showLegendKey val="0"/>
          <c:showVal val="0"/>
          <c:showCatName val="0"/>
          <c:showSerName val="0"/>
          <c:showPercent val="0"/>
          <c:showBubbleSize val="0"/>
        </c:dLbls>
        <c:gapWidth val="150"/>
        <c:axId val="71078272"/>
        <c:axId val="71079808"/>
      </c:barChart>
      <c:catAx>
        <c:axId val="71078272"/>
        <c:scaling>
          <c:orientation val="minMax"/>
        </c:scaling>
        <c:delete val="0"/>
        <c:axPos val="b"/>
        <c:numFmt formatCode="General" sourceLinked="1"/>
        <c:majorTickMark val="out"/>
        <c:minorTickMark val="none"/>
        <c:tickLblPos val="nextTo"/>
        <c:crossAx val="71079808"/>
        <c:crosses val="autoZero"/>
        <c:auto val="1"/>
        <c:lblAlgn val="ctr"/>
        <c:lblOffset val="100"/>
        <c:noMultiLvlLbl val="0"/>
      </c:catAx>
      <c:valAx>
        <c:axId val="71079808"/>
        <c:scaling>
          <c:orientation val="minMax"/>
        </c:scaling>
        <c:delete val="1"/>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one"/>
        <c:crossAx val="71078272"/>
        <c:crosses val="autoZero"/>
        <c:crossBetween val="between"/>
      </c:valAx>
    </c:plotArea>
    <c:legend>
      <c:legendPos val="r"/>
      <c:layout>
        <c:manualLayout>
          <c:xMode val="edge"/>
          <c:yMode val="edge"/>
          <c:x val="0.83930202700566037"/>
          <c:y val="0.44277080942771602"/>
          <c:w val="0.13499516174935974"/>
          <c:h val="0.12115854864875558"/>
        </c:manualLayout>
      </c:layout>
      <c:overlay val="0"/>
    </c:legend>
    <c:plotVisOnly val="0"/>
    <c:dispBlanksAs val="zero"/>
    <c:showDLblsOverMax val="0"/>
  </c:chart>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4257280714162244E-2"/>
          <c:y val="0.18476070810297801"/>
          <c:w val="0.71578469765488306"/>
          <c:h val="0.5694003345047266"/>
        </c:manualLayout>
      </c:layout>
      <c:barChart>
        <c:barDir val="col"/>
        <c:grouping val="clustered"/>
        <c:varyColors val="0"/>
        <c:ser>
          <c:idx val="4"/>
          <c:order val="0"/>
          <c:tx>
            <c:strRef>
              <c:f>'2009'!$F$1</c:f>
              <c:strCache>
                <c:ptCount val="1"/>
                <c:pt idx="0">
                  <c:v>Speciální škola</c:v>
                </c:pt>
              </c:strCache>
            </c:strRef>
          </c:tx>
          <c:invertIfNegative val="0"/>
          <c:dLbls>
            <c:showLegendKey val="0"/>
            <c:showVal val="1"/>
            <c:showCatName val="0"/>
            <c:showSerName val="0"/>
            <c:showPercent val="0"/>
            <c:showBubbleSize val="0"/>
            <c:showLeaderLines val="0"/>
          </c:dLbls>
          <c:cat>
            <c:strRef>
              <c:f>'2009'!$A$2:$A$17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'2009'!$F$2:$F$17</c:f>
              <c:numCache>
                <c:formatCode>General</c:formatCode>
                <c:ptCount val="16"/>
                <c:pt idx="0">
                  <c:v>2</c:v>
                </c:pt>
                <c:pt idx="3">
                  <c:v>1</c:v>
                </c:pt>
              </c:numCache>
            </c:numRef>
          </c:val>
        </c:ser>
        <c:ser>
          <c:idx val="5"/>
          <c:order val="1"/>
          <c:tx>
            <c:strRef>
              <c:f>'2009'!$G$1</c:f>
              <c:strCache>
                <c:ptCount val="1"/>
                <c:pt idx="0">
                  <c:v>Žáci běžné-integrovaní</c:v>
                </c:pt>
              </c:strCache>
            </c:strRef>
          </c:tx>
          <c:invertIfNegative val="0"/>
          <c:dLbls>
            <c:showLegendKey val="0"/>
            <c:showVal val="1"/>
            <c:showCatName val="0"/>
            <c:showSerName val="0"/>
            <c:showPercent val="0"/>
            <c:showBubbleSize val="0"/>
            <c:showLeaderLines val="0"/>
          </c:dLbls>
          <c:cat>
            <c:strRef>
              <c:f>'2009'!$A$2:$A$17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'2009'!$G$2:$G$17</c:f>
              <c:numCache>
                <c:formatCode>General</c:formatCode>
                <c:ptCount val="16"/>
                <c:pt idx="0">
                  <c:v>8</c:v>
                </c:pt>
                <c:pt idx="1">
                  <c:v>2</c:v>
                </c:pt>
                <c:pt idx="2">
                  <c:v>6</c:v>
                </c:pt>
                <c:pt idx="5">
                  <c:v>1</c:v>
                </c:pt>
                <c:pt idx="8">
                  <c:v>1</c:v>
                </c:pt>
                <c:pt idx="11">
                  <c:v>1</c:v>
                </c:pt>
              </c:numCache>
            </c:numRef>
          </c:val>
        </c:ser>
        <c:dLbls>
          <c:showLegendKey val="0"/>
          <c:showVal val="0"/>
          <c:showCatName val="0"/>
          <c:showSerName val="0"/>
          <c:showPercent val="0"/>
          <c:showBubbleSize val="0"/>
        </c:dLbls>
        <c:gapWidth val="150"/>
        <c:axId val="71097728"/>
        <c:axId val="71103616"/>
      </c:barChart>
      <c:catAx>
        <c:axId val="71097728"/>
        <c:scaling>
          <c:orientation val="minMax"/>
        </c:scaling>
        <c:delete val="0"/>
        <c:axPos val="b"/>
        <c:numFmt formatCode="General" sourceLinked="1"/>
        <c:majorTickMark val="out"/>
        <c:minorTickMark val="none"/>
        <c:tickLblPos val="nextTo"/>
        <c:crossAx val="71103616"/>
        <c:crosses val="autoZero"/>
        <c:auto val="1"/>
        <c:lblAlgn val="ctr"/>
        <c:lblOffset val="100"/>
        <c:noMultiLvlLbl val="0"/>
      </c:catAx>
      <c:valAx>
        <c:axId val="71103616"/>
        <c:scaling>
          <c:orientation val="minMax"/>
        </c:scaling>
        <c:delete val="1"/>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one"/>
        <c:crossAx val="71097728"/>
        <c:crosses val="autoZero"/>
        <c:crossBetween val="between"/>
      </c:valAx>
    </c:plotArea>
    <c:legend>
      <c:legendPos val="r"/>
      <c:layout/>
      <c:overlay val="0"/>
    </c:legend>
    <c:plotVisOnly val="0"/>
    <c:dispBlanksAs val="zero"/>
    <c:showDLblsOverMax val="0"/>
  </c:chart>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4989778921865652E-2"/>
          <c:y val="0.16987179487179491"/>
          <c:w val="0.69110787049982014"/>
          <c:h val="0.61219749820194969"/>
        </c:manualLayout>
      </c:layout>
      <c:barChart>
        <c:barDir val="col"/>
        <c:grouping val="clustered"/>
        <c:varyColors val="0"/>
        <c:ser>
          <c:idx val="6"/>
          <c:order val="0"/>
          <c:tx>
            <c:strRef>
              <c:f>'2009'!$H$1</c:f>
              <c:strCache>
                <c:ptCount val="1"/>
                <c:pt idx="0">
                  <c:v>Základní vzdělání</c:v>
                </c:pt>
              </c:strCache>
            </c:strRef>
          </c:tx>
          <c:invertIfNegative val="0"/>
          <c:dLbls>
            <c:showLegendKey val="0"/>
            <c:showVal val="1"/>
            <c:showCatName val="0"/>
            <c:showSerName val="0"/>
            <c:showPercent val="0"/>
            <c:showBubbleSize val="0"/>
            <c:showLeaderLines val="0"/>
          </c:dLbls>
          <c:cat>
            <c:strRef>
              <c:f>'2009'!$A$2:$A$17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'2009'!$H$2:$H$17</c:f>
              <c:numCache>
                <c:formatCode>General</c:formatCode>
                <c:ptCount val="16"/>
                <c:pt idx="0">
                  <c:v>3</c:v>
                </c:pt>
                <c:pt idx="2">
                  <c:v>1</c:v>
                </c:pt>
                <c:pt idx="8">
                  <c:v>1</c:v>
                </c:pt>
                <c:pt idx="11">
                  <c:v>1</c:v>
                </c:pt>
              </c:numCache>
            </c:numRef>
          </c:val>
        </c:ser>
        <c:ser>
          <c:idx val="7"/>
          <c:order val="1"/>
          <c:tx>
            <c:strRef>
              <c:f>'2009'!$I$1</c:f>
              <c:strCache>
                <c:ptCount val="1"/>
                <c:pt idx="0">
                  <c:v>Střední odborné vzdělání</c:v>
                </c:pt>
              </c:strCache>
            </c:strRef>
          </c:tx>
          <c:invertIfNegative val="0"/>
          <c:dLbls>
            <c:showLegendKey val="0"/>
            <c:showVal val="1"/>
            <c:showCatName val="0"/>
            <c:showSerName val="0"/>
            <c:showPercent val="0"/>
            <c:showBubbleSize val="0"/>
            <c:showLeaderLines val="0"/>
          </c:dLbls>
          <c:cat>
            <c:strRef>
              <c:f>'2009'!$A$2:$A$17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'2009'!$I$2:$I$17</c:f>
              <c:numCache>
                <c:formatCode>General</c:formatCode>
                <c:ptCount val="16"/>
                <c:pt idx="0">
                  <c:v>5</c:v>
                </c:pt>
                <c:pt idx="1">
                  <c:v>2</c:v>
                </c:pt>
                <c:pt idx="2">
                  <c:v>3</c:v>
                </c:pt>
                <c:pt idx="3">
                  <c:v>1</c:v>
                </c:pt>
              </c:numCache>
            </c:numRef>
          </c:val>
        </c:ser>
        <c:ser>
          <c:idx val="8"/>
          <c:order val="2"/>
          <c:tx>
            <c:strRef>
              <c:f>'2009'!$J$1</c:f>
              <c:strCache>
                <c:ptCount val="1"/>
                <c:pt idx="0">
                  <c:v>ÚSO s maturitou</c:v>
                </c:pt>
              </c:strCache>
            </c:strRef>
          </c:tx>
          <c:invertIfNegative val="0"/>
          <c:dLbls>
            <c:showLegendKey val="0"/>
            <c:showVal val="1"/>
            <c:showCatName val="0"/>
            <c:showSerName val="0"/>
            <c:showPercent val="0"/>
            <c:showBubbleSize val="0"/>
            <c:showLeaderLines val="0"/>
          </c:dLbls>
          <c:cat>
            <c:strRef>
              <c:f>'2009'!$A$2:$A$17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'2009'!$J$2:$J$17</c:f>
              <c:numCache>
                <c:formatCode>General</c:formatCode>
                <c:ptCount val="16"/>
                <c:pt idx="0">
                  <c:v>2</c:v>
                </c:pt>
                <c:pt idx="2">
                  <c:v>2</c:v>
                </c:pt>
                <c:pt idx="5">
                  <c:v>1</c:v>
                </c:pt>
              </c:numCache>
            </c:numRef>
          </c:val>
        </c:ser>
        <c:dLbls>
          <c:showLegendKey val="0"/>
          <c:showVal val="0"/>
          <c:showCatName val="0"/>
          <c:showSerName val="0"/>
          <c:showPercent val="0"/>
          <c:showBubbleSize val="0"/>
        </c:dLbls>
        <c:gapWidth val="150"/>
        <c:axId val="71348224"/>
        <c:axId val="71349760"/>
      </c:barChart>
      <c:catAx>
        <c:axId val="71348224"/>
        <c:scaling>
          <c:orientation val="minMax"/>
        </c:scaling>
        <c:delete val="0"/>
        <c:axPos val="b"/>
        <c:numFmt formatCode="General" sourceLinked="1"/>
        <c:majorTickMark val="out"/>
        <c:minorTickMark val="none"/>
        <c:tickLblPos val="nextTo"/>
        <c:crossAx val="71349760"/>
        <c:crosses val="autoZero"/>
        <c:auto val="1"/>
        <c:lblAlgn val="ctr"/>
        <c:lblOffset val="100"/>
        <c:noMultiLvlLbl val="0"/>
      </c:catAx>
      <c:valAx>
        <c:axId val="71349760"/>
        <c:scaling>
          <c:orientation val="minMax"/>
        </c:scaling>
        <c:delete val="1"/>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one"/>
        <c:crossAx val="71348224"/>
        <c:crosses val="autoZero"/>
        <c:crossBetween val="between"/>
      </c:valAx>
    </c:plotArea>
    <c:legend>
      <c:legendPos val="r"/>
      <c:layout/>
      <c:overlay val="0"/>
    </c:legend>
    <c:plotVisOnly val="0"/>
    <c:dispBlanksAs val="zero"/>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5639945609208456E-2"/>
          <c:y val="0.21528973865672513"/>
          <c:w val="0.70306505648095285"/>
          <c:h val="0.5249410114603843"/>
        </c:manualLayout>
      </c:layout>
      <c:barChart>
        <c:barDir val="col"/>
        <c:grouping val="clustered"/>
        <c:varyColors val="0"/>
        <c:ser>
          <c:idx val="9"/>
          <c:order val="0"/>
          <c:tx>
            <c:strRef>
              <c:f>'2009'!$K$1</c:f>
              <c:strCache>
                <c:ptCount val="1"/>
                <c:pt idx="0">
                  <c:v>Nástup do zaměstnání</c:v>
                </c:pt>
              </c:strCache>
            </c:strRef>
          </c:tx>
          <c:invertIfNegative val="0"/>
          <c:dLbls>
            <c:showLegendKey val="0"/>
            <c:showVal val="1"/>
            <c:showCatName val="0"/>
            <c:showSerName val="0"/>
            <c:showPercent val="0"/>
            <c:showBubbleSize val="0"/>
            <c:showLeaderLines val="0"/>
          </c:dLbls>
          <c:cat>
            <c:strRef>
              <c:f>'2009'!$A$2:$A$17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'2009'!$K$2:$K$17</c:f>
              <c:numCache>
                <c:formatCode>General</c:formatCode>
                <c:ptCount val="16"/>
                <c:pt idx="0">
                  <c:v>1</c:v>
                </c:pt>
                <c:pt idx="1">
                  <c:v>1</c:v>
                </c:pt>
                <c:pt idx="5">
                  <c:v>1</c:v>
                </c:pt>
              </c:numCache>
            </c:numRef>
          </c:val>
        </c:ser>
        <c:ser>
          <c:idx val="10"/>
          <c:order val="1"/>
          <c:tx>
            <c:strRef>
              <c:f>'2009'!$L$1</c:f>
              <c:strCache>
                <c:ptCount val="1"/>
                <c:pt idx="0">
                  <c:v>Vlastní žádost o vyřazení</c:v>
                </c:pt>
              </c:strCache>
            </c:strRef>
          </c:tx>
          <c:invertIfNegative val="0"/>
          <c:dLbls>
            <c:showLegendKey val="0"/>
            <c:showVal val="1"/>
            <c:showCatName val="0"/>
            <c:showSerName val="0"/>
            <c:showPercent val="0"/>
            <c:showBubbleSize val="0"/>
            <c:showLeaderLines val="0"/>
          </c:dLbls>
          <c:cat>
            <c:strRef>
              <c:f>'2009'!$A$2:$A$17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'2009'!$L$2:$L$17</c:f>
              <c:numCache>
                <c:formatCode>General</c:formatCode>
                <c:ptCount val="16"/>
                <c:pt idx="0">
                  <c:v>2</c:v>
                </c:pt>
                <c:pt idx="3">
                  <c:v>1</c:v>
                </c:pt>
                <c:pt idx="8">
                  <c:v>1</c:v>
                </c:pt>
              </c:numCache>
            </c:numRef>
          </c:val>
        </c:ser>
        <c:ser>
          <c:idx val="11"/>
          <c:order val="2"/>
          <c:tx>
            <c:strRef>
              <c:f>'2009'!$M$1</c:f>
              <c:strCache>
                <c:ptCount val="1"/>
                <c:pt idx="0">
                  <c:v>Nespolupráce s ÚP</c:v>
                </c:pt>
              </c:strCache>
            </c:strRef>
          </c:tx>
          <c:invertIfNegative val="0"/>
          <c:dLbls>
            <c:showLegendKey val="0"/>
            <c:showVal val="1"/>
            <c:showCatName val="0"/>
            <c:showSerName val="0"/>
            <c:showPercent val="0"/>
            <c:showBubbleSize val="0"/>
            <c:showLeaderLines val="0"/>
          </c:dLbls>
          <c:cat>
            <c:strRef>
              <c:f>'2009'!$A$2:$A$17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'2009'!$M$2:$M$17</c:f>
              <c:numCache>
                <c:formatCode>General</c:formatCode>
                <c:ptCount val="16"/>
                <c:pt idx="0">
                  <c:v>1</c:v>
                </c:pt>
                <c:pt idx="1">
                  <c:v>1</c:v>
                </c:pt>
              </c:numCache>
            </c:numRef>
          </c:val>
        </c:ser>
        <c:dLbls>
          <c:showLegendKey val="0"/>
          <c:showVal val="0"/>
          <c:showCatName val="0"/>
          <c:showSerName val="0"/>
          <c:showPercent val="0"/>
          <c:showBubbleSize val="0"/>
        </c:dLbls>
        <c:gapWidth val="150"/>
        <c:axId val="71475584"/>
        <c:axId val="71477120"/>
      </c:barChart>
      <c:catAx>
        <c:axId val="71475584"/>
        <c:scaling>
          <c:orientation val="minMax"/>
        </c:scaling>
        <c:delete val="0"/>
        <c:axPos val="b"/>
        <c:numFmt formatCode="General" sourceLinked="1"/>
        <c:majorTickMark val="out"/>
        <c:minorTickMark val="none"/>
        <c:tickLblPos val="nextTo"/>
        <c:crossAx val="71477120"/>
        <c:crosses val="autoZero"/>
        <c:auto val="1"/>
        <c:lblAlgn val="ctr"/>
        <c:lblOffset val="100"/>
        <c:noMultiLvlLbl val="0"/>
      </c:catAx>
      <c:valAx>
        <c:axId val="71477120"/>
        <c:scaling>
          <c:orientation val="minMax"/>
        </c:scaling>
        <c:delete val="1"/>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one"/>
        <c:crossAx val="71475584"/>
        <c:crosses val="autoZero"/>
        <c:crossBetween val="between"/>
        <c:majorUnit val="1"/>
      </c:valAx>
    </c:plotArea>
    <c:legend>
      <c:legendPos val="r"/>
      <c:layout/>
      <c:overlay val="0"/>
    </c:legend>
    <c:plotVisOnly val="0"/>
    <c:dispBlanksAs val="zero"/>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656773672521734E-2"/>
          <c:y val="0.14811929365252699"/>
          <c:w val="0.69755860306958306"/>
          <c:h val="0.62866752284306704"/>
        </c:manualLayout>
      </c:layout>
      <c:barChart>
        <c:barDir val="col"/>
        <c:grouping val="clustered"/>
        <c:varyColors val="0"/>
        <c:ser>
          <c:idx val="0"/>
          <c:order val="0"/>
          <c:tx>
            <c:strRef>
              <c:f>'2010'!$B$1</c:f>
              <c:strCache>
                <c:ptCount val="1"/>
                <c:pt idx="0">
                  <c:v>Absolventi</c:v>
                </c:pt>
              </c:strCache>
            </c:strRef>
          </c:tx>
          <c:invertIfNegative val="0"/>
          <c:dLbls>
            <c:showLegendKey val="0"/>
            <c:showVal val="1"/>
            <c:showCatName val="0"/>
            <c:showSerName val="0"/>
            <c:showPercent val="0"/>
            <c:showBubbleSize val="0"/>
            <c:showLeaderLines val="0"/>
          </c:dLbls>
          <c:cat>
            <c:strRef>
              <c:f>'2010'!$A$2:$A$17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'2010'!$B$2:$B$17</c:f>
              <c:numCache>
                <c:formatCode>General</c:formatCode>
                <c:ptCount val="16"/>
                <c:pt idx="0">
                  <c:v>560</c:v>
                </c:pt>
                <c:pt idx="1">
                  <c:v>358</c:v>
                </c:pt>
                <c:pt idx="2">
                  <c:v>478</c:v>
                </c:pt>
                <c:pt idx="3">
                  <c:v>32</c:v>
                </c:pt>
                <c:pt idx="4">
                  <c:v>32</c:v>
                </c:pt>
                <c:pt idx="5">
                  <c:v>10</c:v>
                </c:pt>
                <c:pt idx="6">
                  <c:v>8</c:v>
                </c:pt>
                <c:pt idx="7">
                  <c:v>56</c:v>
                </c:pt>
                <c:pt idx="8">
                  <c:v>49</c:v>
                </c:pt>
                <c:pt idx="9">
                  <c:v>60</c:v>
                </c:pt>
                <c:pt idx="10">
                  <c:v>34</c:v>
                </c:pt>
                <c:pt idx="11">
                  <c:v>109</c:v>
                </c:pt>
                <c:pt idx="12">
                  <c:v>77</c:v>
                </c:pt>
                <c:pt idx="13">
                  <c:v>34</c:v>
                </c:pt>
                <c:pt idx="14">
                  <c:v>0</c:v>
                </c:pt>
                <c:pt idx="15">
                  <c:v>63</c:v>
                </c:pt>
              </c:numCache>
            </c:numRef>
          </c:val>
        </c:ser>
        <c:ser>
          <c:idx val="1"/>
          <c:order val="1"/>
          <c:tx>
            <c:strRef>
              <c:f>'2010'!$C$1</c:f>
              <c:strCache>
                <c:ptCount val="1"/>
                <c:pt idx="0">
                  <c:v>Absolventi s postižením</c:v>
                </c:pt>
              </c:strCache>
            </c:strRef>
          </c:tx>
          <c:invertIfNegative val="0"/>
          <c:dLbls>
            <c:showLegendKey val="0"/>
            <c:showVal val="1"/>
            <c:showCatName val="0"/>
            <c:showSerName val="0"/>
            <c:showPercent val="0"/>
            <c:showBubbleSize val="0"/>
            <c:showLeaderLines val="0"/>
          </c:dLbls>
          <c:cat>
            <c:strRef>
              <c:f>'2010'!$A$2:$A$17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'2010'!$C$2:$C$17</c:f>
              <c:numCache>
                <c:formatCode>General</c:formatCode>
                <c:ptCount val="16"/>
                <c:pt idx="0">
                  <c:v>12</c:v>
                </c:pt>
                <c:pt idx="1">
                  <c:v>4</c:v>
                </c:pt>
                <c:pt idx="2">
                  <c:v>5</c:v>
                </c:pt>
                <c:pt idx="5">
                  <c:v>1</c:v>
                </c:pt>
                <c:pt idx="9">
                  <c:v>3</c:v>
                </c:pt>
                <c:pt idx="11">
                  <c:v>1</c:v>
                </c:pt>
                <c:pt idx="13">
                  <c:v>1</c:v>
                </c:pt>
                <c:pt idx="15">
                  <c:v>3</c:v>
                </c:pt>
              </c:numCache>
            </c:numRef>
          </c:val>
        </c:ser>
        <c:dLbls>
          <c:showLegendKey val="0"/>
          <c:showVal val="0"/>
          <c:showCatName val="0"/>
          <c:showSerName val="0"/>
          <c:showPercent val="0"/>
          <c:showBubbleSize val="0"/>
        </c:dLbls>
        <c:gapWidth val="150"/>
        <c:axId val="71372160"/>
        <c:axId val="71394432"/>
      </c:barChart>
      <c:catAx>
        <c:axId val="71372160"/>
        <c:scaling>
          <c:orientation val="minMax"/>
        </c:scaling>
        <c:delete val="0"/>
        <c:axPos val="b"/>
        <c:numFmt formatCode="General" sourceLinked="1"/>
        <c:majorTickMark val="out"/>
        <c:minorTickMark val="none"/>
        <c:tickLblPos val="nextTo"/>
        <c:crossAx val="71394432"/>
        <c:crosses val="autoZero"/>
        <c:auto val="1"/>
        <c:lblAlgn val="ctr"/>
        <c:lblOffset val="100"/>
        <c:noMultiLvlLbl val="0"/>
      </c:catAx>
      <c:valAx>
        <c:axId val="71394432"/>
        <c:scaling>
          <c:orientation val="minMax"/>
          <c:max val="600"/>
        </c:scaling>
        <c:delete val="1"/>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one"/>
        <c:crossAx val="71372160"/>
        <c:crosses val="autoZero"/>
        <c:crossBetween val="between"/>
      </c:valAx>
    </c:plotArea>
    <c:legend>
      <c:legendPos val="r"/>
      <c:layout/>
      <c:overlay val="0"/>
    </c:legend>
    <c:plotVisOnly val="0"/>
    <c:dispBlanksAs val="zero"/>
    <c:showDLblsOverMax val="0"/>
  </c:chart>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9137905954526852E-2"/>
          <c:y val="0.15627597672485452"/>
          <c:w val="0.79372037617134983"/>
          <c:h val="0.61843011811023618"/>
        </c:manualLayout>
      </c:layout>
      <c:barChart>
        <c:barDir val="col"/>
        <c:grouping val="clustered"/>
        <c:varyColors val="0"/>
        <c:ser>
          <c:idx val="2"/>
          <c:order val="0"/>
          <c:tx>
            <c:strRef>
              <c:f>'2010'!$D$1</c:f>
              <c:strCache>
                <c:ptCount val="1"/>
                <c:pt idx="0">
                  <c:v>Muži</c:v>
                </c:pt>
              </c:strCache>
            </c:strRef>
          </c:tx>
          <c:invertIfNegative val="0"/>
          <c:dLbls>
            <c:showLegendKey val="0"/>
            <c:showVal val="1"/>
            <c:showCatName val="0"/>
            <c:showSerName val="0"/>
            <c:showPercent val="0"/>
            <c:showBubbleSize val="0"/>
            <c:showLeaderLines val="0"/>
          </c:dLbls>
          <c:cat>
            <c:strRef>
              <c:f>'2010'!$A$2:$A$16</c:f>
              <c:strCache>
                <c:ptCount val="15"/>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strCache>
            </c:strRef>
          </c:cat>
          <c:val>
            <c:numRef>
              <c:f>'2010'!$D$2:$D$16</c:f>
              <c:numCache>
                <c:formatCode>General</c:formatCode>
                <c:ptCount val="15"/>
                <c:pt idx="0">
                  <c:v>4</c:v>
                </c:pt>
                <c:pt idx="1">
                  <c:v>3</c:v>
                </c:pt>
                <c:pt idx="2">
                  <c:v>4</c:v>
                </c:pt>
                <c:pt idx="5">
                  <c:v>1</c:v>
                </c:pt>
                <c:pt idx="9">
                  <c:v>3</c:v>
                </c:pt>
                <c:pt idx="11">
                  <c:v>1</c:v>
                </c:pt>
                <c:pt idx="13">
                  <c:v>1</c:v>
                </c:pt>
              </c:numCache>
            </c:numRef>
          </c:val>
        </c:ser>
        <c:ser>
          <c:idx val="3"/>
          <c:order val="1"/>
          <c:tx>
            <c:strRef>
              <c:f>'2010'!$E$1</c:f>
              <c:strCache>
                <c:ptCount val="1"/>
                <c:pt idx="0">
                  <c:v>Ženy</c:v>
                </c:pt>
              </c:strCache>
            </c:strRef>
          </c:tx>
          <c:invertIfNegative val="0"/>
          <c:dLbls>
            <c:showLegendKey val="0"/>
            <c:showVal val="1"/>
            <c:showCatName val="0"/>
            <c:showSerName val="0"/>
            <c:showPercent val="0"/>
            <c:showBubbleSize val="0"/>
            <c:showLeaderLines val="0"/>
          </c:dLbls>
          <c:cat>
            <c:strRef>
              <c:f>'2010'!$A$2:$A$16</c:f>
              <c:strCache>
                <c:ptCount val="15"/>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strCache>
            </c:strRef>
          </c:cat>
          <c:val>
            <c:numRef>
              <c:f>'2010'!$E$2:$E$16</c:f>
              <c:numCache>
                <c:formatCode>General</c:formatCode>
                <c:ptCount val="15"/>
                <c:pt idx="0">
                  <c:v>8</c:v>
                </c:pt>
                <c:pt idx="1">
                  <c:v>1</c:v>
                </c:pt>
                <c:pt idx="2">
                  <c:v>1</c:v>
                </c:pt>
              </c:numCache>
            </c:numRef>
          </c:val>
        </c:ser>
        <c:dLbls>
          <c:showLegendKey val="0"/>
          <c:showVal val="0"/>
          <c:showCatName val="0"/>
          <c:showSerName val="0"/>
          <c:showPercent val="0"/>
          <c:showBubbleSize val="0"/>
        </c:dLbls>
        <c:gapWidth val="150"/>
        <c:axId val="71412352"/>
        <c:axId val="71422336"/>
      </c:barChart>
      <c:catAx>
        <c:axId val="71412352"/>
        <c:scaling>
          <c:orientation val="minMax"/>
        </c:scaling>
        <c:delete val="0"/>
        <c:axPos val="b"/>
        <c:numFmt formatCode="General" sourceLinked="1"/>
        <c:majorTickMark val="out"/>
        <c:minorTickMark val="none"/>
        <c:tickLblPos val="nextTo"/>
        <c:crossAx val="71422336"/>
        <c:crosses val="autoZero"/>
        <c:auto val="1"/>
        <c:lblAlgn val="ctr"/>
        <c:lblOffset val="100"/>
        <c:noMultiLvlLbl val="0"/>
      </c:catAx>
      <c:valAx>
        <c:axId val="71422336"/>
        <c:scaling>
          <c:orientation val="minMax"/>
        </c:scaling>
        <c:delete val="1"/>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one"/>
        <c:crossAx val="71412352"/>
        <c:crosses val="autoZero"/>
        <c:crossBetween val="between"/>
      </c:valAx>
    </c:plotArea>
    <c:legend>
      <c:legendPos val="r"/>
      <c:layout>
        <c:manualLayout>
          <c:xMode val="edge"/>
          <c:yMode val="edge"/>
          <c:x val="0.8378828390656996"/>
          <c:y val="0.43987380629790851"/>
          <c:w val="0.15247864907807221"/>
          <c:h val="0.12025212559153366"/>
        </c:manualLayout>
      </c:layout>
      <c:overlay val="0"/>
    </c:legend>
    <c:plotVisOnly val="0"/>
    <c:dispBlanksAs val="zero"/>
    <c:showDLblsOverMax val="0"/>
  </c:chart>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4651867311766851E-2"/>
          <c:y val="0.16491190490357469"/>
          <c:w val="0.7152849328875357"/>
          <c:h val="0.57196402350128561"/>
        </c:manualLayout>
      </c:layout>
      <c:barChart>
        <c:barDir val="col"/>
        <c:grouping val="clustered"/>
        <c:varyColors val="0"/>
        <c:ser>
          <c:idx val="4"/>
          <c:order val="0"/>
          <c:tx>
            <c:strRef>
              <c:f>'2010'!$F$1</c:f>
              <c:strCache>
                <c:ptCount val="1"/>
                <c:pt idx="0">
                  <c:v>Speciální škola</c:v>
                </c:pt>
              </c:strCache>
            </c:strRef>
          </c:tx>
          <c:invertIfNegative val="0"/>
          <c:dLbls>
            <c:showLegendKey val="0"/>
            <c:showVal val="1"/>
            <c:showCatName val="0"/>
            <c:showSerName val="0"/>
            <c:showPercent val="0"/>
            <c:showBubbleSize val="0"/>
            <c:showLeaderLines val="0"/>
          </c:dLbls>
          <c:cat>
            <c:strRef>
              <c:f>'2010'!$A$2:$A$17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'2010'!$F$2:$F$17</c:f>
              <c:numCache>
                <c:formatCode>General</c:formatCode>
                <c:ptCount val="16"/>
                <c:pt idx="0">
                  <c:v>5</c:v>
                </c:pt>
                <c:pt idx="1">
                  <c:v>2</c:v>
                </c:pt>
                <c:pt idx="5">
                  <c:v>1</c:v>
                </c:pt>
              </c:numCache>
            </c:numRef>
          </c:val>
        </c:ser>
        <c:ser>
          <c:idx val="5"/>
          <c:order val="1"/>
          <c:tx>
            <c:strRef>
              <c:f>'2010'!$G$1</c:f>
              <c:strCache>
                <c:ptCount val="1"/>
                <c:pt idx="0">
                  <c:v>Žáci běžné-integrovaní</c:v>
                </c:pt>
              </c:strCache>
            </c:strRef>
          </c:tx>
          <c:invertIfNegative val="0"/>
          <c:dLbls>
            <c:showLegendKey val="0"/>
            <c:showVal val="1"/>
            <c:showCatName val="0"/>
            <c:showSerName val="0"/>
            <c:showPercent val="0"/>
            <c:showBubbleSize val="0"/>
            <c:showLeaderLines val="0"/>
          </c:dLbls>
          <c:cat>
            <c:strRef>
              <c:f>'2010'!$A$2:$A$17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'2010'!$G$2:$G$17</c:f>
              <c:numCache>
                <c:formatCode>General</c:formatCode>
                <c:ptCount val="16"/>
                <c:pt idx="0">
                  <c:v>7</c:v>
                </c:pt>
                <c:pt idx="1">
                  <c:v>2</c:v>
                </c:pt>
                <c:pt idx="2">
                  <c:v>5</c:v>
                </c:pt>
                <c:pt idx="9">
                  <c:v>3</c:v>
                </c:pt>
                <c:pt idx="11">
                  <c:v>1</c:v>
                </c:pt>
                <c:pt idx="13">
                  <c:v>1</c:v>
                </c:pt>
                <c:pt idx="15">
                  <c:v>3</c:v>
                </c:pt>
              </c:numCache>
            </c:numRef>
          </c:val>
        </c:ser>
        <c:dLbls>
          <c:showLegendKey val="0"/>
          <c:showVal val="0"/>
          <c:showCatName val="0"/>
          <c:showSerName val="0"/>
          <c:showPercent val="0"/>
          <c:showBubbleSize val="0"/>
        </c:dLbls>
        <c:gapWidth val="150"/>
        <c:axId val="86091648"/>
        <c:axId val="86093184"/>
      </c:barChart>
      <c:catAx>
        <c:axId val="86091648"/>
        <c:scaling>
          <c:orientation val="minMax"/>
        </c:scaling>
        <c:delete val="0"/>
        <c:axPos val="b"/>
        <c:numFmt formatCode="General" sourceLinked="1"/>
        <c:majorTickMark val="out"/>
        <c:minorTickMark val="none"/>
        <c:tickLblPos val="nextTo"/>
        <c:crossAx val="86093184"/>
        <c:crosses val="autoZero"/>
        <c:auto val="1"/>
        <c:lblAlgn val="ctr"/>
        <c:lblOffset val="100"/>
        <c:noMultiLvlLbl val="0"/>
      </c:catAx>
      <c:valAx>
        <c:axId val="86093184"/>
        <c:scaling>
          <c:orientation val="minMax"/>
        </c:scaling>
        <c:delete val="1"/>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one"/>
        <c:crossAx val="86091648"/>
        <c:crosses val="autoZero"/>
        <c:crossBetween val="between"/>
      </c:valAx>
    </c:plotArea>
    <c:legend>
      <c:legendPos val="r"/>
      <c:layout/>
      <c:overlay val="0"/>
    </c:legend>
    <c:plotVisOnly val="0"/>
    <c:dispBlanksAs val="zero"/>
    <c:showDLblsOverMax val="0"/>
  </c:chart>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912909156724285E-2"/>
          <c:y val="0.18079376030662345"/>
          <c:w val="0.66833692329196159"/>
          <c:h val="0.5530769886368575"/>
        </c:manualLayout>
      </c:layout>
      <c:barChart>
        <c:barDir val="col"/>
        <c:grouping val="clustered"/>
        <c:varyColors val="0"/>
        <c:ser>
          <c:idx val="6"/>
          <c:order val="0"/>
          <c:tx>
            <c:strRef>
              <c:f>'2010'!$H$1</c:f>
              <c:strCache>
                <c:ptCount val="1"/>
                <c:pt idx="0">
                  <c:v>Základní vzdělání</c:v>
                </c:pt>
              </c:strCache>
            </c:strRef>
          </c:tx>
          <c:invertIfNegative val="0"/>
          <c:dLbls>
            <c:showLegendKey val="0"/>
            <c:showVal val="1"/>
            <c:showCatName val="0"/>
            <c:showSerName val="0"/>
            <c:showPercent val="0"/>
            <c:showBubbleSize val="0"/>
            <c:showLeaderLines val="0"/>
          </c:dLbls>
          <c:cat>
            <c:strRef>
              <c:f>'2010'!$A$2:$A$17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'2010'!$H$2:$H$17</c:f>
              <c:numCache>
                <c:formatCode>General</c:formatCode>
                <c:ptCount val="16"/>
                <c:pt idx="0">
                  <c:v>2</c:v>
                </c:pt>
                <c:pt idx="2">
                  <c:v>1</c:v>
                </c:pt>
                <c:pt idx="9">
                  <c:v>1</c:v>
                </c:pt>
                <c:pt idx="11">
                  <c:v>1</c:v>
                </c:pt>
              </c:numCache>
            </c:numRef>
          </c:val>
        </c:ser>
        <c:ser>
          <c:idx val="7"/>
          <c:order val="1"/>
          <c:tx>
            <c:strRef>
              <c:f>'2010'!$I$1</c:f>
              <c:strCache>
                <c:ptCount val="1"/>
                <c:pt idx="0">
                  <c:v>Střední odborné vzdělání</c:v>
                </c:pt>
              </c:strCache>
            </c:strRef>
          </c:tx>
          <c:invertIfNegative val="0"/>
          <c:dLbls>
            <c:showLegendKey val="0"/>
            <c:showVal val="1"/>
            <c:showCatName val="0"/>
            <c:showSerName val="0"/>
            <c:showPercent val="0"/>
            <c:showBubbleSize val="0"/>
            <c:showLeaderLines val="0"/>
          </c:dLbls>
          <c:cat>
            <c:strRef>
              <c:f>'2010'!$A$2:$A$17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'2010'!$I$2:$I$17</c:f>
              <c:numCache>
                <c:formatCode>General</c:formatCode>
                <c:ptCount val="16"/>
                <c:pt idx="0">
                  <c:v>3</c:v>
                </c:pt>
                <c:pt idx="1">
                  <c:v>3</c:v>
                </c:pt>
                <c:pt idx="2">
                  <c:v>1</c:v>
                </c:pt>
                <c:pt idx="5">
                  <c:v>1</c:v>
                </c:pt>
                <c:pt idx="9">
                  <c:v>1</c:v>
                </c:pt>
                <c:pt idx="13">
                  <c:v>1</c:v>
                </c:pt>
              </c:numCache>
            </c:numRef>
          </c:val>
        </c:ser>
        <c:ser>
          <c:idx val="8"/>
          <c:order val="2"/>
          <c:tx>
            <c:strRef>
              <c:f>'2010'!$J$1</c:f>
              <c:strCache>
                <c:ptCount val="1"/>
                <c:pt idx="0">
                  <c:v>ÚSO s maturitou</c:v>
                </c:pt>
              </c:strCache>
            </c:strRef>
          </c:tx>
          <c:invertIfNegative val="0"/>
          <c:dLbls>
            <c:showLegendKey val="0"/>
            <c:showVal val="1"/>
            <c:showCatName val="0"/>
            <c:showSerName val="0"/>
            <c:showPercent val="0"/>
            <c:showBubbleSize val="0"/>
            <c:showLeaderLines val="0"/>
          </c:dLbls>
          <c:cat>
            <c:strRef>
              <c:f>'2010'!$A$2:$A$17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'2010'!$J$2:$J$17</c:f>
              <c:numCache>
                <c:formatCode>General</c:formatCode>
                <c:ptCount val="16"/>
                <c:pt idx="0">
                  <c:v>7</c:v>
                </c:pt>
                <c:pt idx="1">
                  <c:v>1</c:v>
                </c:pt>
                <c:pt idx="2">
                  <c:v>3</c:v>
                </c:pt>
                <c:pt idx="9">
                  <c:v>1</c:v>
                </c:pt>
                <c:pt idx="15">
                  <c:v>3</c:v>
                </c:pt>
              </c:numCache>
            </c:numRef>
          </c:val>
        </c:ser>
        <c:dLbls>
          <c:showLegendKey val="0"/>
          <c:showVal val="0"/>
          <c:showCatName val="0"/>
          <c:showSerName val="0"/>
          <c:showPercent val="0"/>
          <c:showBubbleSize val="0"/>
        </c:dLbls>
        <c:gapWidth val="150"/>
        <c:axId val="86186240"/>
        <c:axId val="86196224"/>
      </c:barChart>
      <c:catAx>
        <c:axId val="86186240"/>
        <c:scaling>
          <c:orientation val="minMax"/>
        </c:scaling>
        <c:delete val="0"/>
        <c:axPos val="b"/>
        <c:numFmt formatCode="General" sourceLinked="1"/>
        <c:majorTickMark val="out"/>
        <c:minorTickMark val="none"/>
        <c:tickLblPos val="nextTo"/>
        <c:crossAx val="86196224"/>
        <c:crosses val="autoZero"/>
        <c:auto val="1"/>
        <c:lblAlgn val="ctr"/>
        <c:lblOffset val="100"/>
        <c:noMultiLvlLbl val="0"/>
      </c:catAx>
      <c:valAx>
        <c:axId val="86196224"/>
        <c:scaling>
          <c:orientation val="minMax"/>
        </c:scaling>
        <c:delete val="1"/>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one"/>
        <c:crossAx val="86186240"/>
        <c:crosses val="autoZero"/>
        <c:crossBetween val="between"/>
      </c:valAx>
    </c:plotArea>
    <c:legend>
      <c:legendPos val="r"/>
      <c:layout/>
      <c:overlay val="0"/>
    </c:legend>
    <c:plotVisOnly val="0"/>
    <c:dispBlanksAs val="zero"/>
    <c:showDLblsOverMax val="0"/>
  </c:chart>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5214728593708396E-2"/>
          <c:y val="0.19464830715256223"/>
          <c:w val="0.68044904025551145"/>
          <c:h val="0.58731484045582549"/>
        </c:manualLayout>
      </c:layout>
      <c:barChart>
        <c:barDir val="col"/>
        <c:grouping val="clustered"/>
        <c:varyColors val="0"/>
        <c:ser>
          <c:idx val="9"/>
          <c:order val="0"/>
          <c:tx>
            <c:strRef>
              <c:f>'2010'!$K$1</c:f>
              <c:strCache>
                <c:ptCount val="1"/>
                <c:pt idx="0">
                  <c:v>Nástup do zaměstnání</c:v>
                </c:pt>
              </c:strCache>
            </c:strRef>
          </c:tx>
          <c:invertIfNegative val="0"/>
          <c:dLbls>
            <c:showLegendKey val="0"/>
            <c:showVal val="1"/>
            <c:showCatName val="0"/>
            <c:showSerName val="0"/>
            <c:showPercent val="0"/>
            <c:showBubbleSize val="0"/>
            <c:showLeaderLines val="0"/>
          </c:dLbls>
          <c:cat>
            <c:strRef>
              <c:f>'2010'!$A$2:$A$17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'2010'!$K$2:$K$17</c:f>
              <c:numCache>
                <c:formatCode>General</c:formatCode>
                <c:ptCount val="16"/>
                <c:pt idx="0">
                  <c:v>4</c:v>
                </c:pt>
                <c:pt idx="1">
                  <c:v>1</c:v>
                </c:pt>
                <c:pt idx="2">
                  <c:v>2</c:v>
                </c:pt>
                <c:pt idx="9">
                  <c:v>1</c:v>
                </c:pt>
                <c:pt idx="15">
                  <c:v>1</c:v>
                </c:pt>
              </c:numCache>
            </c:numRef>
          </c:val>
        </c:ser>
        <c:ser>
          <c:idx val="10"/>
          <c:order val="1"/>
          <c:tx>
            <c:strRef>
              <c:f>'2010'!$L$1</c:f>
              <c:strCache>
                <c:ptCount val="1"/>
                <c:pt idx="0">
                  <c:v>Vlastní žádost o vyřazení</c:v>
                </c:pt>
              </c:strCache>
            </c:strRef>
          </c:tx>
          <c:invertIfNegative val="0"/>
          <c:dLbls>
            <c:showLegendKey val="0"/>
            <c:showVal val="1"/>
            <c:showCatName val="0"/>
            <c:showSerName val="0"/>
            <c:showPercent val="0"/>
            <c:showBubbleSize val="0"/>
            <c:showLeaderLines val="0"/>
          </c:dLbls>
          <c:cat>
            <c:strRef>
              <c:f>'2010'!$A$2:$A$17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'2010'!$L$2:$L$17</c:f>
              <c:numCache>
                <c:formatCode>General</c:formatCode>
                <c:ptCount val="16"/>
                <c:pt idx="0">
                  <c:v>2</c:v>
                </c:pt>
                <c:pt idx="2">
                  <c:v>1</c:v>
                </c:pt>
                <c:pt idx="9">
                  <c:v>1</c:v>
                </c:pt>
                <c:pt idx="15">
                  <c:v>1</c:v>
                </c:pt>
              </c:numCache>
            </c:numRef>
          </c:val>
        </c:ser>
        <c:ser>
          <c:idx val="11"/>
          <c:order val="2"/>
          <c:tx>
            <c:strRef>
              <c:f>'2010'!$M$1</c:f>
              <c:strCache>
                <c:ptCount val="1"/>
                <c:pt idx="0">
                  <c:v>Nespolupráce s ÚP</c:v>
                </c:pt>
              </c:strCache>
            </c:strRef>
          </c:tx>
          <c:invertIfNegative val="0"/>
          <c:dLbls>
            <c:showLegendKey val="0"/>
            <c:showVal val="1"/>
            <c:showCatName val="0"/>
            <c:showSerName val="0"/>
            <c:showPercent val="0"/>
            <c:showBubbleSize val="0"/>
            <c:showLeaderLines val="0"/>
          </c:dLbls>
          <c:cat>
            <c:strRef>
              <c:f>'2010'!$A$2:$A$17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'2010'!$M$2:$M$17</c:f>
              <c:numCache>
                <c:formatCode>General</c:formatCode>
                <c:ptCount val="16"/>
                <c:pt idx="0">
                  <c:v>1</c:v>
                </c:pt>
                <c:pt idx="1">
                  <c:v>1</c:v>
                </c:pt>
                <c:pt idx="2">
                  <c:v>1</c:v>
                </c:pt>
                <c:pt idx="13">
                  <c:v>1</c:v>
                </c:pt>
              </c:numCache>
            </c:numRef>
          </c:val>
        </c:ser>
        <c:dLbls>
          <c:showLegendKey val="0"/>
          <c:showVal val="0"/>
          <c:showCatName val="0"/>
          <c:showSerName val="0"/>
          <c:showPercent val="0"/>
          <c:showBubbleSize val="0"/>
        </c:dLbls>
        <c:gapWidth val="150"/>
        <c:axId val="86227584"/>
        <c:axId val="86249856"/>
      </c:barChart>
      <c:catAx>
        <c:axId val="86227584"/>
        <c:scaling>
          <c:orientation val="minMax"/>
        </c:scaling>
        <c:delete val="0"/>
        <c:axPos val="b"/>
        <c:numFmt formatCode="General" sourceLinked="1"/>
        <c:majorTickMark val="out"/>
        <c:minorTickMark val="none"/>
        <c:tickLblPos val="nextTo"/>
        <c:crossAx val="86249856"/>
        <c:crosses val="autoZero"/>
        <c:auto val="1"/>
        <c:lblAlgn val="ctr"/>
        <c:lblOffset val="100"/>
        <c:noMultiLvlLbl val="0"/>
      </c:catAx>
      <c:valAx>
        <c:axId val="86249856"/>
        <c:scaling>
          <c:orientation val="minMax"/>
        </c:scaling>
        <c:delete val="1"/>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one"/>
        <c:crossAx val="86227584"/>
        <c:crosses val="autoZero"/>
        <c:crossBetween val="between"/>
        <c:majorUnit val="1"/>
      </c:valAx>
    </c:plotArea>
    <c:legend>
      <c:legendPos val="r"/>
      <c:layout/>
      <c:overlay val="0"/>
    </c:legend>
    <c:plotVisOnly val="0"/>
    <c:dispBlanksAs val="zero"/>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6279057710379259E-2"/>
          <c:y val="0.17182130584192584"/>
          <c:w val="0.71506828444233117"/>
          <c:h val="0.58522029625814864"/>
        </c:manualLayout>
      </c:layout>
      <c:barChart>
        <c:barDir val="col"/>
        <c:grouping val="clustered"/>
        <c:varyColors val="0"/>
        <c:ser>
          <c:idx val="4"/>
          <c:order val="0"/>
          <c:tx>
            <c:strRef>
              <c:f>'2007'!$F$1</c:f>
              <c:strCache>
                <c:ptCount val="1"/>
                <c:pt idx="0">
                  <c:v>Speciální škola</c:v>
                </c:pt>
              </c:strCache>
            </c:strRef>
          </c:tx>
          <c:invertIfNegative val="0"/>
          <c:dLbls>
            <c:showLegendKey val="0"/>
            <c:showVal val="1"/>
            <c:showCatName val="0"/>
            <c:showSerName val="0"/>
            <c:showPercent val="0"/>
            <c:showBubbleSize val="0"/>
            <c:showLeaderLines val="0"/>
          </c:dLbls>
          <c:cat>
            <c:strRef>
              <c:f>'2007'!$A$2:$A$17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'2007'!$F$2:$F$17</c:f>
              <c:numCache>
                <c:formatCode>General</c:formatCode>
                <c:ptCount val="16"/>
                <c:pt idx="0">
                  <c:v>3</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ser>
          <c:idx val="5"/>
          <c:order val="1"/>
          <c:tx>
            <c:strRef>
              <c:f>'2007'!$G$1</c:f>
              <c:strCache>
                <c:ptCount val="1"/>
                <c:pt idx="0">
                  <c:v>Žáci běžné-integrovaní</c:v>
                </c:pt>
              </c:strCache>
            </c:strRef>
          </c:tx>
          <c:invertIfNegative val="0"/>
          <c:dLbls>
            <c:showLegendKey val="0"/>
            <c:showVal val="1"/>
            <c:showCatName val="0"/>
            <c:showSerName val="0"/>
            <c:showPercent val="0"/>
            <c:showBubbleSize val="0"/>
            <c:showLeaderLines val="0"/>
          </c:dLbls>
          <c:cat>
            <c:strRef>
              <c:f>'2007'!$A$2:$A$17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'2007'!$G$2:$G$17</c:f>
              <c:numCache>
                <c:formatCode>General</c:formatCode>
                <c:ptCount val="16"/>
                <c:pt idx="0">
                  <c:v>1</c:v>
                </c:pt>
                <c:pt idx="1">
                  <c:v>3</c:v>
                </c:pt>
                <c:pt idx="2">
                  <c:v>2</c:v>
                </c:pt>
                <c:pt idx="3">
                  <c:v>0</c:v>
                </c:pt>
                <c:pt idx="4">
                  <c:v>0</c:v>
                </c:pt>
                <c:pt idx="5">
                  <c:v>0</c:v>
                </c:pt>
                <c:pt idx="6">
                  <c:v>0</c:v>
                </c:pt>
                <c:pt idx="7">
                  <c:v>0</c:v>
                </c:pt>
                <c:pt idx="8">
                  <c:v>1</c:v>
                </c:pt>
                <c:pt idx="9">
                  <c:v>1</c:v>
                </c:pt>
                <c:pt idx="10">
                  <c:v>1</c:v>
                </c:pt>
                <c:pt idx="11">
                  <c:v>1</c:v>
                </c:pt>
                <c:pt idx="12">
                  <c:v>1</c:v>
                </c:pt>
                <c:pt idx="13">
                  <c:v>0</c:v>
                </c:pt>
                <c:pt idx="14">
                  <c:v>0</c:v>
                </c:pt>
                <c:pt idx="15">
                  <c:v>0</c:v>
                </c:pt>
              </c:numCache>
            </c:numRef>
          </c:val>
        </c:ser>
        <c:dLbls>
          <c:showLegendKey val="0"/>
          <c:showVal val="0"/>
          <c:showCatName val="0"/>
          <c:showSerName val="0"/>
          <c:showPercent val="0"/>
          <c:showBubbleSize val="0"/>
        </c:dLbls>
        <c:gapWidth val="150"/>
        <c:axId val="69958656"/>
        <c:axId val="69976832"/>
      </c:barChart>
      <c:catAx>
        <c:axId val="69958656"/>
        <c:scaling>
          <c:orientation val="minMax"/>
        </c:scaling>
        <c:delete val="0"/>
        <c:axPos val="b"/>
        <c:numFmt formatCode="General" sourceLinked="1"/>
        <c:majorTickMark val="out"/>
        <c:minorTickMark val="none"/>
        <c:tickLblPos val="nextTo"/>
        <c:crossAx val="69976832"/>
        <c:crosses val="autoZero"/>
        <c:auto val="1"/>
        <c:lblAlgn val="ctr"/>
        <c:lblOffset val="100"/>
        <c:noMultiLvlLbl val="0"/>
      </c:catAx>
      <c:valAx>
        <c:axId val="69976832"/>
        <c:scaling>
          <c:orientation val="minMax"/>
        </c:scaling>
        <c:delete val="1"/>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one"/>
        <c:crossAx val="69958656"/>
        <c:crosses val="autoZero"/>
        <c:crossBetween val="between"/>
        <c:majorUnit val="1"/>
      </c:valAx>
    </c:plotArea>
    <c:legend>
      <c:legendPos val="r"/>
      <c:layout/>
      <c:overlay val="0"/>
    </c:legend>
    <c:plotVisOnly val="0"/>
    <c:dispBlanksAs val="zero"/>
    <c:showDLblsOverMax val="0"/>
  </c:chart>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921006862094053E-2"/>
          <c:y val="0.19081877923154317"/>
          <c:w val="0.69091918209352265"/>
          <c:h val="0.57314495997625559"/>
        </c:manualLayout>
      </c:layout>
      <c:barChart>
        <c:barDir val="col"/>
        <c:grouping val="clustered"/>
        <c:varyColors val="0"/>
        <c:ser>
          <c:idx val="0"/>
          <c:order val="0"/>
          <c:tx>
            <c:strRef>
              <c:f>'2011'!$B$1</c:f>
              <c:strCache>
                <c:ptCount val="1"/>
                <c:pt idx="0">
                  <c:v>Absolventi</c:v>
                </c:pt>
              </c:strCache>
            </c:strRef>
          </c:tx>
          <c:invertIfNegative val="0"/>
          <c:dLbls>
            <c:showLegendKey val="0"/>
            <c:showVal val="1"/>
            <c:showCatName val="0"/>
            <c:showSerName val="0"/>
            <c:showPercent val="0"/>
            <c:showBubbleSize val="0"/>
            <c:showLeaderLines val="0"/>
          </c:dLbls>
          <c:cat>
            <c:strRef>
              <c:f>'2011'!$A$2:$A$17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'2011'!$B$2:$B$17</c:f>
              <c:numCache>
                <c:formatCode>General</c:formatCode>
                <c:ptCount val="16"/>
                <c:pt idx="0">
                  <c:v>972</c:v>
                </c:pt>
                <c:pt idx="1">
                  <c:v>603</c:v>
                </c:pt>
                <c:pt idx="2">
                  <c:v>769</c:v>
                </c:pt>
                <c:pt idx="3">
                  <c:v>59</c:v>
                </c:pt>
                <c:pt idx="4">
                  <c:v>39</c:v>
                </c:pt>
                <c:pt idx="5">
                  <c:v>21</c:v>
                </c:pt>
                <c:pt idx="6">
                  <c:v>13</c:v>
                </c:pt>
                <c:pt idx="7">
                  <c:v>87</c:v>
                </c:pt>
                <c:pt idx="8">
                  <c:v>90</c:v>
                </c:pt>
                <c:pt idx="9">
                  <c:v>89</c:v>
                </c:pt>
                <c:pt idx="10">
                  <c:v>24</c:v>
                </c:pt>
                <c:pt idx="11">
                  <c:v>174</c:v>
                </c:pt>
                <c:pt idx="12">
                  <c:v>170</c:v>
                </c:pt>
                <c:pt idx="13">
                  <c:v>28</c:v>
                </c:pt>
                <c:pt idx="14">
                  <c:v>0</c:v>
                </c:pt>
                <c:pt idx="15">
                  <c:v>112</c:v>
                </c:pt>
              </c:numCache>
            </c:numRef>
          </c:val>
        </c:ser>
        <c:ser>
          <c:idx val="1"/>
          <c:order val="1"/>
          <c:tx>
            <c:strRef>
              <c:f>'2011'!$C$1</c:f>
              <c:strCache>
                <c:ptCount val="1"/>
                <c:pt idx="0">
                  <c:v>Absolventi s postižením</c:v>
                </c:pt>
              </c:strCache>
            </c:strRef>
          </c:tx>
          <c:invertIfNegative val="0"/>
          <c:dLbls>
            <c:showLegendKey val="0"/>
            <c:showVal val="1"/>
            <c:showCatName val="0"/>
            <c:showSerName val="0"/>
            <c:showPercent val="0"/>
            <c:showBubbleSize val="0"/>
            <c:showLeaderLines val="0"/>
          </c:dLbls>
          <c:cat>
            <c:strRef>
              <c:f>'2011'!$A$2:$A$17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'2011'!$C$2:$C$17</c:f>
              <c:numCache>
                <c:formatCode>General</c:formatCode>
                <c:ptCount val="16"/>
                <c:pt idx="0">
                  <c:v>9</c:v>
                </c:pt>
                <c:pt idx="1">
                  <c:v>6</c:v>
                </c:pt>
                <c:pt idx="2">
                  <c:v>6</c:v>
                </c:pt>
                <c:pt idx="7">
                  <c:v>1</c:v>
                </c:pt>
                <c:pt idx="8">
                  <c:v>1</c:v>
                </c:pt>
                <c:pt idx="12">
                  <c:v>3</c:v>
                </c:pt>
              </c:numCache>
            </c:numRef>
          </c:val>
        </c:ser>
        <c:dLbls>
          <c:showLegendKey val="0"/>
          <c:showVal val="0"/>
          <c:showCatName val="0"/>
          <c:showSerName val="0"/>
          <c:showPercent val="0"/>
          <c:showBubbleSize val="0"/>
        </c:dLbls>
        <c:gapWidth val="150"/>
        <c:axId val="86271872"/>
        <c:axId val="86273408"/>
      </c:barChart>
      <c:catAx>
        <c:axId val="86271872"/>
        <c:scaling>
          <c:orientation val="minMax"/>
        </c:scaling>
        <c:delete val="0"/>
        <c:axPos val="b"/>
        <c:numFmt formatCode="General" sourceLinked="1"/>
        <c:majorTickMark val="out"/>
        <c:minorTickMark val="none"/>
        <c:tickLblPos val="nextTo"/>
        <c:crossAx val="86273408"/>
        <c:crosses val="autoZero"/>
        <c:auto val="1"/>
        <c:lblAlgn val="ctr"/>
        <c:lblOffset val="100"/>
        <c:noMultiLvlLbl val="0"/>
      </c:catAx>
      <c:valAx>
        <c:axId val="86273408"/>
        <c:scaling>
          <c:orientation val="minMax"/>
        </c:scaling>
        <c:delete val="1"/>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one"/>
        <c:crossAx val="86271872"/>
        <c:crosses val="autoZero"/>
        <c:crossBetween val="between"/>
      </c:valAx>
    </c:plotArea>
    <c:legend>
      <c:legendPos val="r"/>
      <c:layout/>
      <c:overlay val="0"/>
    </c:legend>
    <c:plotVisOnly val="0"/>
    <c:dispBlanksAs val="zero"/>
    <c:showDLblsOverMax val="0"/>
  </c:chart>
  <c:externalData r:id="rId1">
    <c:autoUpdate val="0"/>
  </c:externalData>
  <c:userShapes r:id="rId2"/>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3406773672521851E-2"/>
          <c:y val="0.17789788839209392"/>
          <c:w val="0.78544821320412528"/>
          <c:h val="0.5988236966993169"/>
        </c:manualLayout>
      </c:layout>
      <c:barChart>
        <c:barDir val="col"/>
        <c:grouping val="clustered"/>
        <c:varyColors val="0"/>
        <c:ser>
          <c:idx val="2"/>
          <c:order val="0"/>
          <c:tx>
            <c:strRef>
              <c:f>'2011'!$D$1</c:f>
              <c:strCache>
                <c:ptCount val="1"/>
                <c:pt idx="0">
                  <c:v>Muži</c:v>
                </c:pt>
              </c:strCache>
            </c:strRef>
          </c:tx>
          <c:invertIfNegative val="0"/>
          <c:dLbls>
            <c:showLegendKey val="0"/>
            <c:showVal val="1"/>
            <c:showCatName val="0"/>
            <c:showSerName val="0"/>
            <c:showPercent val="0"/>
            <c:showBubbleSize val="0"/>
            <c:showLeaderLines val="0"/>
          </c:dLbls>
          <c:cat>
            <c:strRef>
              <c:f>'2011'!$A$2:$A$17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'2011'!$D$2:$D$17</c:f>
              <c:numCache>
                <c:formatCode>General</c:formatCode>
                <c:ptCount val="16"/>
                <c:pt idx="0">
                  <c:v>6</c:v>
                </c:pt>
                <c:pt idx="1">
                  <c:v>4</c:v>
                </c:pt>
                <c:pt idx="2">
                  <c:v>4</c:v>
                </c:pt>
                <c:pt idx="8">
                  <c:v>1</c:v>
                </c:pt>
                <c:pt idx="12">
                  <c:v>2</c:v>
                </c:pt>
              </c:numCache>
            </c:numRef>
          </c:val>
        </c:ser>
        <c:ser>
          <c:idx val="3"/>
          <c:order val="1"/>
          <c:tx>
            <c:strRef>
              <c:f>'2011'!$E$1</c:f>
              <c:strCache>
                <c:ptCount val="1"/>
                <c:pt idx="0">
                  <c:v>Ženy</c:v>
                </c:pt>
              </c:strCache>
            </c:strRef>
          </c:tx>
          <c:invertIfNegative val="0"/>
          <c:dLbls>
            <c:showLegendKey val="0"/>
            <c:showVal val="1"/>
            <c:showCatName val="0"/>
            <c:showSerName val="0"/>
            <c:showPercent val="0"/>
            <c:showBubbleSize val="0"/>
            <c:showLeaderLines val="0"/>
          </c:dLbls>
          <c:cat>
            <c:strRef>
              <c:f>'2011'!$A$2:$A$17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'2011'!$E$2:$E$17</c:f>
              <c:numCache>
                <c:formatCode>General</c:formatCode>
                <c:ptCount val="16"/>
                <c:pt idx="0">
                  <c:v>3</c:v>
                </c:pt>
                <c:pt idx="1">
                  <c:v>2</c:v>
                </c:pt>
                <c:pt idx="2">
                  <c:v>2</c:v>
                </c:pt>
                <c:pt idx="7">
                  <c:v>1</c:v>
                </c:pt>
                <c:pt idx="12">
                  <c:v>1</c:v>
                </c:pt>
              </c:numCache>
            </c:numRef>
          </c:val>
        </c:ser>
        <c:dLbls>
          <c:showLegendKey val="0"/>
          <c:showVal val="0"/>
          <c:showCatName val="0"/>
          <c:showSerName val="0"/>
          <c:showPercent val="0"/>
          <c:showBubbleSize val="0"/>
        </c:dLbls>
        <c:gapWidth val="150"/>
        <c:axId val="86640128"/>
        <c:axId val="86641664"/>
      </c:barChart>
      <c:catAx>
        <c:axId val="86640128"/>
        <c:scaling>
          <c:orientation val="minMax"/>
        </c:scaling>
        <c:delete val="0"/>
        <c:axPos val="b"/>
        <c:numFmt formatCode="General" sourceLinked="1"/>
        <c:majorTickMark val="out"/>
        <c:minorTickMark val="none"/>
        <c:tickLblPos val="nextTo"/>
        <c:crossAx val="86641664"/>
        <c:crosses val="autoZero"/>
        <c:auto val="1"/>
        <c:lblAlgn val="ctr"/>
        <c:lblOffset val="100"/>
        <c:noMultiLvlLbl val="0"/>
      </c:catAx>
      <c:valAx>
        <c:axId val="86641664"/>
        <c:scaling>
          <c:orientation val="minMax"/>
        </c:scaling>
        <c:delete val="1"/>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one"/>
        <c:crossAx val="86640128"/>
        <c:crosses val="autoZero"/>
        <c:crossBetween val="between"/>
      </c:valAx>
    </c:plotArea>
    <c:legend>
      <c:legendPos val="r"/>
      <c:layout>
        <c:manualLayout>
          <c:xMode val="edge"/>
          <c:yMode val="edge"/>
          <c:x val="0.85411139713305062"/>
          <c:y val="0.43942072567562718"/>
          <c:w val="0.13627321825156469"/>
          <c:h val="0.12115854864875564"/>
        </c:manualLayout>
      </c:layout>
      <c:overlay val="0"/>
    </c:legend>
    <c:plotVisOnly val="0"/>
    <c:dispBlanksAs val="zero"/>
    <c:showDLblsOverMax val="0"/>
  </c:chart>
  <c:externalData r:id="rId1">
    <c:autoUpdate val="0"/>
  </c:externalData>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4651867311766851E-2"/>
          <c:y val="0.18413540412711724"/>
          <c:w val="0.72055782789005507"/>
          <c:h val="0.56187895180367464"/>
        </c:manualLayout>
      </c:layout>
      <c:barChart>
        <c:barDir val="col"/>
        <c:grouping val="clustered"/>
        <c:varyColors val="0"/>
        <c:ser>
          <c:idx val="4"/>
          <c:order val="0"/>
          <c:tx>
            <c:strRef>
              <c:f>'2011'!$F$1</c:f>
              <c:strCache>
                <c:ptCount val="1"/>
                <c:pt idx="0">
                  <c:v>Speciální škola</c:v>
                </c:pt>
              </c:strCache>
            </c:strRef>
          </c:tx>
          <c:invertIfNegative val="0"/>
          <c:dLbls>
            <c:showLegendKey val="0"/>
            <c:showVal val="1"/>
            <c:showCatName val="0"/>
            <c:showSerName val="0"/>
            <c:showPercent val="0"/>
            <c:showBubbleSize val="0"/>
            <c:showLeaderLines val="0"/>
          </c:dLbls>
          <c:cat>
            <c:strRef>
              <c:f>'2011'!$A$2:$A$17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'2011'!$F$2:$F$17</c:f>
              <c:numCache>
                <c:formatCode>General</c:formatCode>
                <c:ptCount val="16"/>
                <c:pt idx="0">
                  <c:v>4</c:v>
                </c:pt>
                <c:pt idx="2">
                  <c:v>1</c:v>
                </c:pt>
                <c:pt idx="8">
                  <c:v>1</c:v>
                </c:pt>
                <c:pt idx="12">
                  <c:v>2</c:v>
                </c:pt>
              </c:numCache>
            </c:numRef>
          </c:val>
        </c:ser>
        <c:ser>
          <c:idx val="5"/>
          <c:order val="1"/>
          <c:tx>
            <c:strRef>
              <c:f>'2011'!$G$1</c:f>
              <c:strCache>
                <c:ptCount val="1"/>
                <c:pt idx="0">
                  <c:v>Žáci běžné-integrovaní</c:v>
                </c:pt>
              </c:strCache>
            </c:strRef>
          </c:tx>
          <c:invertIfNegative val="0"/>
          <c:dLbls>
            <c:showLegendKey val="0"/>
            <c:showVal val="1"/>
            <c:showCatName val="0"/>
            <c:showSerName val="0"/>
            <c:showPercent val="0"/>
            <c:showBubbleSize val="0"/>
            <c:showLeaderLines val="0"/>
          </c:dLbls>
          <c:cat>
            <c:strRef>
              <c:f>'2011'!$A$2:$A$17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'2011'!$G$2:$G$17</c:f>
              <c:numCache>
                <c:formatCode>General</c:formatCode>
                <c:ptCount val="16"/>
                <c:pt idx="0">
                  <c:v>5</c:v>
                </c:pt>
                <c:pt idx="1">
                  <c:v>6</c:v>
                </c:pt>
                <c:pt idx="2">
                  <c:v>5</c:v>
                </c:pt>
                <c:pt idx="7">
                  <c:v>1</c:v>
                </c:pt>
                <c:pt idx="12">
                  <c:v>1</c:v>
                </c:pt>
              </c:numCache>
            </c:numRef>
          </c:val>
        </c:ser>
        <c:dLbls>
          <c:showLegendKey val="0"/>
          <c:showVal val="0"/>
          <c:showCatName val="0"/>
          <c:showSerName val="0"/>
          <c:showPercent val="0"/>
          <c:showBubbleSize val="0"/>
        </c:dLbls>
        <c:gapWidth val="150"/>
        <c:axId val="86688128"/>
        <c:axId val="86689664"/>
      </c:barChart>
      <c:catAx>
        <c:axId val="86688128"/>
        <c:scaling>
          <c:orientation val="minMax"/>
        </c:scaling>
        <c:delete val="0"/>
        <c:axPos val="b"/>
        <c:numFmt formatCode="General" sourceLinked="1"/>
        <c:majorTickMark val="out"/>
        <c:minorTickMark val="none"/>
        <c:tickLblPos val="nextTo"/>
        <c:crossAx val="86689664"/>
        <c:crosses val="autoZero"/>
        <c:auto val="1"/>
        <c:lblAlgn val="ctr"/>
        <c:lblOffset val="100"/>
        <c:noMultiLvlLbl val="0"/>
      </c:catAx>
      <c:valAx>
        <c:axId val="86689664"/>
        <c:scaling>
          <c:orientation val="minMax"/>
        </c:scaling>
        <c:delete val="1"/>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one"/>
        <c:crossAx val="86688128"/>
        <c:crosses val="autoZero"/>
        <c:crossBetween val="between"/>
      </c:valAx>
    </c:plotArea>
    <c:legend>
      <c:legendPos val="r"/>
      <c:layout/>
      <c:overlay val="0"/>
    </c:legend>
    <c:plotVisOnly val="0"/>
    <c:dispBlanksAs val="zero"/>
    <c:showDLblsOverMax val="0"/>
  </c:chart>
  <c:externalData r:id="rId1">
    <c:autoUpdate val="0"/>
  </c:externalData>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5229492573983202E-2"/>
          <c:y val="0.19416046678375717"/>
          <c:w val="0.69954460295908172"/>
          <c:h val="0.57883807544446864"/>
        </c:manualLayout>
      </c:layout>
      <c:barChart>
        <c:barDir val="col"/>
        <c:grouping val="clustered"/>
        <c:varyColors val="0"/>
        <c:ser>
          <c:idx val="6"/>
          <c:order val="0"/>
          <c:tx>
            <c:strRef>
              <c:f>'2011'!$H$1</c:f>
              <c:strCache>
                <c:ptCount val="1"/>
                <c:pt idx="0">
                  <c:v>Základní vzdělání</c:v>
                </c:pt>
              </c:strCache>
            </c:strRef>
          </c:tx>
          <c:invertIfNegative val="0"/>
          <c:dLbls>
            <c:showLegendKey val="0"/>
            <c:showVal val="1"/>
            <c:showCatName val="0"/>
            <c:showSerName val="0"/>
            <c:showPercent val="0"/>
            <c:showBubbleSize val="0"/>
            <c:showLeaderLines val="0"/>
          </c:dLbls>
          <c:cat>
            <c:strRef>
              <c:f>'2011'!$A$2:$A$17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'2011'!$H$2:$H$17</c:f>
              <c:numCache>
                <c:formatCode>General</c:formatCode>
                <c:ptCount val="16"/>
                <c:pt idx="0">
                  <c:v>1</c:v>
                </c:pt>
                <c:pt idx="1">
                  <c:v>5</c:v>
                </c:pt>
                <c:pt idx="2">
                  <c:v>1</c:v>
                </c:pt>
                <c:pt idx="12">
                  <c:v>1</c:v>
                </c:pt>
              </c:numCache>
            </c:numRef>
          </c:val>
        </c:ser>
        <c:ser>
          <c:idx val="7"/>
          <c:order val="1"/>
          <c:tx>
            <c:strRef>
              <c:f>'2011'!$I$1</c:f>
              <c:strCache>
                <c:ptCount val="1"/>
                <c:pt idx="0">
                  <c:v>Střední odborné vzdělání</c:v>
                </c:pt>
              </c:strCache>
            </c:strRef>
          </c:tx>
          <c:invertIfNegative val="0"/>
          <c:dLbls>
            <c:showLegendKey val="0"/>
            <c:showVal val="1"/>
            <c:showCatName val="0"/>
            <c:showSerName val="0"/>
            <c:showPercent val="0"/>
            <c:showBubbleSize val="0"/>
            <c:showLeaderLines val="0"/>
          </c:dLbls>
          <c:cat>
            <c:strRef>
              <c:f>'2011'!$A$2:$A$17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'2011'!$I$2:$I$17</c:f>
              <c:numCache>
                <c:formatCode>General</c:formatCode>
                <c:ptCount val="16"/>
                <c:pt idx="0">
                  <c:v>6</c:v>
                </c:pt>
                <c:pt idx="1">
                  <c:v>1</c:v>
                </c:pt>
                <c:pt idx="2">
                  <c:v>1</c:v>
                </c:pt>
                <c:pt idx="8">
                  <c:v>1</c:v>
                </c:pt>
                <c:pt idx="12">
                  <c:v>2</c:v>
                </c:pt>
              </c:numCache>
            </c:numRef>
          </c:val>
        </c:ser>
        <c:ser>
          <c:idx val="8"/>
          <c:order val="2"/>
          <c:tx>
            <c:strRef>
              <c:f>'2011'!$J$1</c:f>
              <c:strCache>
                <c:ptCount val="1"/>
                <c:pt idx="0">
                  <c:v>ÚSO s maturitou</c:v>
                </c:pt>
              </c:strCache>
            </c:strRef>
          </c:tx>
          <c:invertIfNegative val="0"/>
          <c:dLbls>
            <c:showLegendKey val="0"/>
            <c:showVal val="1"/>
            <c:showCatName val="0"/>
            <c:showSerName val="0"/>
            <c:showPercent val="0"/>
            <c:showBubbleSize val="0"/>
            <c:showLeaderLines val="0"/>
          </c:dLbls>
          <c:cat>
            <c:strRef>
              <c:f>'2011'!$A$2:$A$17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'2011'!$J$2:$J$17</c:f>
              <c:numCache>
                <c:formatCode>General</c:formatCode>
                <c:ptCount val="16"/>
                <c:pt idx="0">
                  <c:v>2</c:v>
                </c:pt>
                <c:pt idx="2">
                  <c:v>4</c:v>
                </c:pt>
                <c:pt idx="7">
                  <c:v>1</c:v>
                </c:pt>
              </c:numCache>
            </c:numRef>
          </c:val>
        </c:ser>
        <c:dLbls>
          <c:showLegendKey val="0"/>
          <c:showVal val="0"/>
          <c:showCatName val="0"/>
          <c:showSerName val="0"/>
          <c:showPercent val="0"/>
          <c:showBubbleSize val="0"/>
        </c:dLbls>
        <c:gapWidth val="150"/>
        <c:axId val="86803200"/>
        <c:axId val="86804736"/>
      </c:barChart>
      <c:catAx>
        <c:axId val="86803200"/>
        <c:scaling>
          <c:orientation val="minMax"/>
        </c:scaling>
        <c:delete val="0"/>
        <c:axPos val="b"/>
        <c:numFmt formatCode="General" sourceLinked="1"/>
        <c:majorTickMark val="out"/>
        <c:minorTickMark val="none"/>
        <c:tickLblPos val="nextTo"/>
        <c:crossAx val="86804736"/>
        <c:crosses val="autoZero"/>
        <c:auto val="1"/>
        <c:lblAlgn val="ctr"/>
        <c:lblOffset val="100"/>
        <c:noMultiLvlLbl val="0"/>
      </c:catAx>
      <c:valAx>
        <c:axId val="86804736"/>
        <c:scaling>
          <c:orientation val="minMax"/>
        </c:scaling>
        <c:delete val="1"/>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one"/>
        <c:crossAx val="86803200"/>
        <c:crosses val="autoZero"/>
        <c:crossBetween val="between"/>
      </c:valAx>
    </c:plotArea>
    <c:legend>
      <c:legendPos val="r"/>
      <c:layout/>
      <c:overlay val="0"/>
    </c:legend>
    <c:plotVisOnly val="0"/>
    <c:dispBlanksAs val="zero"/>
    <c:showDLblsOverMax val="0"/>
  </c:chart>
  <c:externalData r:id="rId1">
    <c:autoUpdate val="0"/>
  </c:externalData>
  <c:userShapes r:id="rId2"/>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5054485659172144E-2"/>
          <c:y val="0.22757734230589596"/>
          <c:w val="0.70140068075160356"/>
          <c:h val="0.50946242220059068"/>
        </c:manualLayout>
      </c:layout>
      <c:barChart>
        <c:barDir val="col"/>
        <c:grouping val="clustered"/>
        <c:varyColors val="0"/>
        <c:ser>
          <c:idx val="9"/>
          <c:order val="0"/>
          <c:tx>
            <c:strRef>
              <c:f>'2011'!$K$1</c:f>
              <c:strCache>
                <c:ptCount val="1"/>
                <c:pt idx="0">
                  <c:v>Nástup do zaměstnání</c:v>
                </c:pt>
              </c:strCache>
            </c:strRef>
          </c:tx>
          <c:invertIfNegative val="0"/>
          <c:dLbls>
            <c:showLegendKey val="0"/>
            <c:showVal val="1"/>
            <c:showCatName val="0"/>
            <c:showSerName val="0"/>
            <c:showPercent val="0"/>
            <c:showBubbleSize val="0"/>
            <c:showLeaderLines val="0"/>
          </c:dLbls>
          <c:cat>
            <c:strRef>
              <c:f>'2011'!$A$2:$A$17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'2011'!$K$2:$K$17</c:f>
              <c:numCache>
                <c:formatCode>General</c:formatCode>
                <c:ptCount val="16"/>
                <c:pt idx="0">
                  <c:v>1</c:v>
                </c:pt>
                <c:pt idx="12">
                  <c:v>1</c:v>
                </c:pt>
              </c:numCache>
            </c:numRef>
          </c:val>
        </c:ser>
        <c:ser>
          <c:idx val="10"/>
          <c:order val="1"/>
          <c:tx>
            <c:strRef>
              <c:f>'2011'!$L$1</c:f>
              <c:strCache>
                <c:ptCount val="1"/>
                <c:pt idx="0">
                  <c:v>Vlastní žádost o vyřazení</c:v>
                </c:pt>
              </c:strCache>
            </c:strRef>
          </c:tx>
          <c:invertIfNegative val="0"/>
          <c:dLbls>
            <c:showLegendKey val="0"/>
            <c:showVal val="1"/>
            <c:showCatName val="0"/>
            <c:showSerName val="0"/>
            <c:showPercent val="0"/>
            <c:showBubbleSize val="0"/>
            <c:showLeaderLines val="0"/>
          </c:dLbls>
          <c:cat>
            <c:strRef>
              <c:f>'2011'!$A$2:$A$17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'2011'!$L$2:$L$17</c:f>
              <c:numCache>
                <c:formatCode>General</c:formatCode>
                <c:ptCount val="16"/>
                <c:pt idx="1">
                  <c:v>3</c:v>
                </c:pt>
                <c:pt idx="2">
                  <c:v>1</c:v>
                </c:pt>
              </c:numCache>
            </c:numRef>
          </c:val>
        </c:ser>
        <c:ser>
          <c:idx val="11"/>
          <c:order val="2"/>
          <c:tx>
            <c:strRef>
              <c:f>'2011'!$M$1</c:f>
              <c:strCache>
                <c:ptCount val="1"/>
                <c:pt idx="0">
                  <c:v>Nespolupráce s ÚP</c:v>
                </c:pt>
              </c:strCache>
            </c:strRef>
          </c:tx>
          <c:invertIfNegative val="0"/>
          <c:dLbls>
            <c:showLegendKey val="0"/>
            <c:showVal val="1"/>
            <c:showCatName val="0"/>
            <c:showSerName val="0"/>
            <c:showPercent val="0"/>
            <c:showBubbleSize val="0"/>
            <c:showLeaderLines val="0"/>
          </c:dLbls>
          <c:cat>
            <c:strRef>
              <c:f>'2011'!$A$2:$A$17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'2011'!$M$2:$M$17</c:f>
              <c:numCache>
                <c:formatCode>General</c:formatCode>
                <c:ptCount val="16"/>
                <c:pt idx="2">
                  <c:v>1</c:v>
                </c:pt>
                <c:pt idx="8">
                  <c:v>1</c:v>
                </c:pt>
              </c:numCache>
            </c:numRef>
          </c:val>
        </c:ser>
        <c:dLbls>
          <c:showLegendKey val="0"/>
          <c:showVal val="0"/>
          <c:showCatName val="0"/>
          <c:showSerName val="0"/>
          <c:showPercent val="0"/>
          <c:showBubbleSize val="0"/>
        </c:dLbls>
        <c:gapWidth val="150"/>
        <c:axId val="86709376"/>
        <c:axId val="86710912"/>
      </c:barChart>
      <c:catAx>
        <c:axId val="86709376"/>
        <c:scaling>
          <c:orientation val="minMax"/>
        </c:scaling>
        <c:delete val="0"/>
        <c:axPos val="b"/>
        <c:numFmt formatCode="General" sourceLinked="1"/>
        <c:majorTickMark val="out"/>
        <c:minorTickMark val="none"/>
        <c:tickLblPos val="nextTo"/>
        <c:crossAx val="86710912"/>
        <c:crosses val="autoZero"/>
        <c:auto val="1"/>
        <c:lblAlgn val="ctr"/>
        <c:lblOffset val="100"/>
        <c:noMultiLvlLbl val="0"/>
      </c:catAx>
      <c:valAx>
        <c:axId val="86710912"/>
        <c:scaling>
          <c:orientation val="minMax"/>
        </c:scaling>
        <c:delete val="0"/>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extTo"/>
        <c:crossAx val="86709376"/>
        <c:crosses val="autoZero"/>
        <c:crossBetween val="between"/>
        <c:majorUnit val="1"/>
      </c:valAx>
    </c:plotArea>
    <c:legend>
      <c:legendPos val="r"/>
      <c:layout/>
      <c:overlay val="0"/>
    </c:legend>
    <c:plotVisOnly val="0"/>
    <c:dispBlanksAs val="zero"/>
    <c:showDLblsOverMax val="0"/>
  </c:chart>
  <c:externalData r:id="rId1">
    <c:autoUpdate val="0"/>
  </c:externalData>
  <c:userShapes r:id="rId2"/>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643208268031293E-2"/>
          <c:y val="0.17747480865591103"/>
          <c:w val="0.67626684921098568"/>
          <c:h val="0.74466457427088006"/>
        </c:manualLayout>
      </c:layout>
      <c:barChart>
        <c:barDir val="col"/>
        <c:grouping val="clustered"/>
        <c:varyColors val="0"/>
        <c:ser>
          <c:idx val="0"/>
          <c:order val="0"/>
          <c:tx>
            <c:strRef>
              <c:f>Celkem!$B$1</c:f>
              <c:strCache>
                <c:ptCount val="1"/>
                <c:pt idx="0">
                  <c:v>Absolventi</c:v>
                </c:pt>
              </c:strCache>
            </c:strRef>
          </c:tx>
          <c:invertIfNegative val="0"/>
          <c:dLbls>
            <c:showLegendKey val="0"/>
            <c:showVal val="1"/>
            <c:showCatName val="0"/>
            <c:showSerName val="0"/>
            <c:showPercent val="0"/>
            <c:showBubbleSize val="0"/>
            <c:showLeaderLines val="0"/>
          </c:dLbls>
          <c:cat>
            <c:numRef>
              <c:f>Celkem!$A$2:$A$6</c:f>
              <c:numCache>
                <c:formatCode>General</c:formatCode>
                <c:ptCount val="5"/>
                <c:pt idx="0">
                  <c:v>2007</c:v>
                </c:pt>
                <c:pt idx="1">
                  <c:v>2008</c:v>
                </c:pt>
                <c:pt idx="2">
                  <c:v>2009</c:v>
                </c:pt>
                <c:pt idx="3">
                  <c:v>2010</c:v>
                </c:pt>
                <c:pt idx="4">
                  <c:v>2011</c:v>
                </c:pt>
              </c:numCache>
            </c:numRef>
          </c:cat>
          <c:val>
            <c:numRef>
              <c:f>Celkem!$B$2:$B$6</c:f>
              <c:numCache>
                <c:formatCode>General</c:formatCode>
                <c:ptCount val="5"/>
                <c:pt idx="0">
                  <c:v>895</c:v>
                </c:pt>
                <c:pt idx="1">
                  <c:v>986</c:v>
                </c:pt>
                <c:pt idx="2">
                  <c:v>1448</c:v>
                </c:pt>
                <c:pt idx="3">
                  <c:v>1960</c:v>
                </c:pt>
                <c:pt idx="4">
                  <c:v>3250</c:v>
                </c:pt>
              </c:numCache>
            </c:numRef>
          </c:val>
        </c:ser>
        <c:ser>
          <c:idx val="1"/>
          <c:order val="1"/>
          <c:tx>
            <c:strRef>
              <c:f>Celkem!$C$1</c:f>
              <c:strCache>
                <c:ptCount val="1"/>
                <c:pt idx="0">
                  <c:v>Absolventi s postižením</c:v>
                </c:pt>
              </c:strCache>
            </c:strRef>
          </c:tx>
          <c:invertIfNegative val="0"/>
          <c:dLbls>
            <c:showLegendKey val="0"/>
            <c:showVal val="1"/>
            <c:showCatName val="0"/>
            <c:showSerName val="0"/>
            <c:showPercent val="0"/>
            <c:showBubbleSize val="0"/>
            <c:showLeaderLines val="0"/>
          </c:dLbls>
          <c:cat>
            <c:numRef>
              <c:f>Celkem!$A$2:$A$6</c:f>
              <c:numCache>
                <c:formatCode>General</c:formatCode>
                <c:ptCount val="5"/>
                <c:pt idx="0">
                  <c:v>2007</c:v>
                </c:pt>
                <c:pt idx="1">
                  <c:v>2008</c:v>
                </c:pt>
                <c:pt idx="2">
                  <c:v>2009</c:v>
                </c:pt>
                <c:pt idx="3">
                  <c:v>2010</c:v>
                </c:pt>
                <c:pt idx="4">
                  <c:v>2011</c:v>
                </c:pt>
              </c:numCache>
            </c:numRef>
          </c:cat>
          <c:val>
            <c:numRef>
              <c:f>Celkem!$C$2:$C$6</c:f>
              <c:numCache>
                <c:formatCode>General</c:formatCode>
                <c:ptCount val="5"/>
                <c:pt idx="0">
                  <c:v>14</c:v>
                </c:pt>
                <c:pt idx="1">
                  <c:v>21</c:v>
                </c:pt>
                <c:pt idx="2">
                  <c:v>22</c:v>
                </c:pt>
                <c:pt idx="3">
                  <c:v>30</c:v>
                </c:pt>
                <c:pt idx="4">
                  <c:v>26</c:v>
                </c:pt>
              </c:numCache>
            </c:numRef>
          </c:val>
        </c:ser>
        <c:dLbls>
          <c:showLegendKey val="0"/>
          <c:showVal val="0"/>
          <c:showCatName val="0"/>
          <c:showSerName val="0"/>
          <c:showPercent val="0"/>
          <c:showBubbleSize val="0"/>
        </c:dLbls>
        <c:gapWidth val="150"/>
        <c:axId val="86757760"/>
        <c:axId val="86759296"/>
      </c:barChart>
      <c:catAx>
        <c:axId val="86757760"/>
        <c:scaling>
          <c:orientation val="minMax"/>
        </c:scaling>
        <c:delete val="0"/>
        <c:axPos val="b"/>
        <c:numFmt formatCode="General" sourceLinked="1"/>
        <c:majorTickMark val="out"/>
        <c:minorTickMark val="none"/>
        <c:tickLblPos val="nextTo"/>
        <c:crossAx val="86759296"/>
        <c:crosses val="autoZero"/>
        <c:auto val="1"/>
        <c:lblAlgn val="ctr"/>
        <c:lblOffset val="100"/>
        <c:noMultiLvlLbl val="0"/>
      </c:catAx>
      <c:valAx>
        <c:axId val="86759296"/>
        <c:scaling>
          <c:orientation val="minMax"/>
        </c:scaling>
        <c:delete val="1"/>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one"/>
        <c:crossAx val="86757760"/>
        <c:crosses val="autoZero"/>
        <c:crossBetween val="between"/>
      </c:valAx>
    </c:plotArea>
    <c:legend>
      <c:legendPos val="r"/>
      <c:layout/>
      <c:overlay val="0"/>
    </c:legend>
    <c:plotVisOnly val="1"/>
    <c:dispBlanksAs val="gap"/>
    <c:showDLblsOverMax val="0"/>
  </c:chart>
  <c:externalData r:id="rId1">
    <c:autoUpdate val="0"/>
  </c:externalData>
  <c:userShapes r:id="rId2"/>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1631850235587756E-2"/>
          <c:y val="0.16532834910787694"/>
          <c:w val="0.79285089966163869"/>
          <c:h val="0.75032264906280655"/>
        </c:manualLayout>
      </c:layout>
      <c:barChart>
        <c:barDir val="col"/>
        <c:grouping val="clustered"/>
        <c:varyColors val="0"/>
        <c:ser>
          <c:idx val="2"/>
          <c:order val="0"/>
          <c:tx>
            <c:strRef>
              <c:f>Celkem!$D$1</c:f>
              <c:strCache>
                <c:ptCount val="1"/>
                <c:pt idx="0">
                  <c:v>Muži</c:v>
                </c:pt>
              </c:strCache>
            </c:strRef>
          </c:tx>
          <c:invertIfNegative val="0"/>
          <c:dLbls>
            <c:showLegendKey val="0"/>
            <c:showVal val="1"/>
            <c:showCatName val="0"/>
            <c:showSerName val="0"/>
            <c:showPercent val="0"/>
            <c:showBubbleSize val="0"/>
            <c:showLeaderLines val="0"/>
          </c:dLbls>
          <c:cat>
            <c:numRef>
              <c:f>Celkem!$A$2:$A$6</c:f>
              <c:numCache>
                <c:formatCode>General</c:formatCode>
                <c:ptCount val="5"/>
                <c:pt idx="0">
                  <c:v>2007</c:v>
                </c:pt>
                <c:pt idx="1">
                  <c:v>2008</c:v>
                </c:pt>
                <c:pt idx="2">
                  <c:v>2009</c:v>
                </c:pt>
                <c:pt idx="3">
                  <c:v>2010</c:v>
                </c:pt>
                <c:pt idx="4">
                  <c:v>2011</c:v>
                </c:pt>
              </c:numCache>
            </c:numRef>
          </c:cat>
          <c:val>
            <c:numRef>
              <c:f>Celkem!$D$2:$D$6</c:f>
              <c:numCache>
                <c:formatCode>General</c:formatCode>
                <c:ptCount val="5"/>
                <c:pt idx="0">
                  <c:v>7</c:v>
                </c:pt>
                <c:pt idx="1">
                  <c:v>14</c:v>
                </c:pt>
                <c:pt idx="2">
                  <c:v>14</c:v>
                </c:pt>
                <c:pt idx="3">
                  <c:v>19</c:v>
                </c:pt>
                <c:pt idx="4">
                  <c:v>17</c:v>
                </c:pt>
              </c:numCache>
            </c:numRef>
          </c:val>
        </c:ser>
        <c:ser>
          <c:idx val="3"/>
          <c:order val="1"/>
          <c:tx>
            <c:strRef>
              <c:f>Celkem!$E$1</c:f>
              <c:strCache>
                <c:ptCount val="1"/>
                <c:pt idx="0">
                  <c:v>Ženy</c:v>
                </c:pt>
              </c:strCache>
            </c:strRef>
          </c:tx>
          <c:invertIfNegative val="0"/>
          <c:dLbls>
            <c:showLegendKey val="0"/>
            <c:showVal val="1"/>
            <c:showCatName val="0"/>
            <c:showSerName val="0"/>
            <c:showPercent val="0"/>
            <c:showBubbleSize val="0"/>
            <c:showLeaderLines val="0"/>
          </c:dLbls>
          <c:cat>
            <c:numRef>
              <c:f>Celkem!$A$2:$A$6</c:f>
              <c:numCache>
                <c:formatCode>General</c:formatCode>
                <c:ptCount val="5"/>
                <c:pt idx="0">
                  <c:v>2007</c:v>
                </c:pt>
                <c:pt idx="1">
                  <c:v>2008</c:v>
                </c:pt>
                <c:pt idx="2">
                  <c:v>2009</c:v>
                </c:pt>
                <c:pt idx="3">
                  <c:v>2010</c:v>
                </c:pt>
                <c:pt idx="4">
                  <c:v>2011</c:v>
                </c:pt>
              </c:numCache>
            </c:numRef>
          </c:cat>
          <c:val>
            <c:numRef>
              <c:f>Celkem!$E$2:$E$6</c:f>
              <c:numCache>
                <c:formatCode>General</c:formatCode>
                <c:ptCount val="5"/>
                <c:pt idx="0">
                  <c:v>7</c:v>
                </c:pt>
                <c:pt idx="1">
                  <c:v>7</c:v>
                </c:pt>
                <c:pt idx="2">
                  <c:v>8</c:v>
                </c:pt>
                <c:pt idx="3">
                  <c:v>11</c:v>
                </c:pt>
                <c:pt idx="4">
                  <c:v>9</c:v>
                </c:pt>
              </c:numCache>
            </c:numRef>
          </c:val>
        </c:ser>
        <c:dLbls>
          <c:showLegendKey val="0"/>
          <c:showVal val="0"/>
          <c:showCatName val="0"/>
          <c:showSerName val="0"/>
          <c:showPercent val="0"/>
          <c:showBubbleSize val="0"/>
        </c:dLbls>
        <c:gapWidth val="150"/>
        <c:axId val="86470016"/>
        <c:axId val="86488192"/>
      </c:barChart>
      <c:catAx>
        <c:axId val="86470016"/>
        <c:scaling>
          <c:orientation val="minMax"/>
        </c:scaling>
        <c:delete val="0"/>
        <c:axPos val="b"/>
        <c:numFmt formatCode="General" sourceLinked="1"/>
        <c:majorTickMark val="out"/>
        <c:minorTickMark val="none"/>
        <c:tickLblPos val="nextTo"/>
        <c:crossAx val="86488192"/>
        <c:crosses val="autoZero"/>
        <c:auto val="1"/>
        <c:lblAlgn val="ctr"/>
        <c:lblOffset val="100"/>
        <c:noMultiLvlLbl val="0"/>
      </c:catAx>
      <c:valAx>
        <c:axId val="86488192"/>
        <c:scaling>
          <c:orientation val="minMax"/>
        </c:scaling>
        <c:delete val="1"/>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one"/>
        <c:crossAx val="86470016"/>
        <c:crosses val="autoZero"/>
        <c:crossBetween val="between"/>
      </c:valAx>
    </c:plotArea>
    <c:legend>
      <c:legendPos val="r"/>
      <c:layout>
        <c:manualLayout>
          <c:xMode val="edge"/>
          <c:yMode val="edge"/>
          <c:x val="0.86821768965626256"/>
          <c:y val="0.4391147697446976"/>
          <c:w val="0.12214375612687046"/>
          <c:h val="0.12177046051061829"/>
        </c:manualLayout>
      </c:layout>
      <c:overlay val="0"/>
    </c:legend>
    <c:plotVisOnly val="1"/>
    <c:dispBlanksAs val="gap"/>
    <c:showDLblsOverMax val="0"/>
  </c:chart>
  <c:externalData r:id="rId1">
    <c:autoUpdate val="0"/>
  </c:externalData>
  <c:userShapes r:id="rId2"/>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1581751739516323E-2"/>
          <c:y val="0.20134847465674841"/>
          <c:w val="0.7668312064440248"/>
          <c:h val="0.71472638784473552"/>
        </c:manualLayout>
      </c:layout>
      <c:barChart>
        <c:barDir val="col"/>
        <c:grouping val="clustered"/>
        <c:varyColors val="0"/>
        <c:ser>
          <c:idx val="4"/>
          <c:order val="0"/>
          <c:tx>
            <c:strRef>
              <c:f>Celkem!$F$1</c:f>
              <c:strCache>
                <c:ptCount val="1"/>
                <c:pt idx="0">
                  <c:v>Speciální škola</c:v>
                </c:pt>
              </c:strCache>
            </c:strRef>
          </c:tx>
          <c:invertIfNegative val="0"/>
          <c:dLbls>
            <c:showLegendKey val="0"/>
            <c:showVal val="1"/>
            <c:showCatName val="0"/>
            <c:showSerName val="0"/>
            <c:showPercent val="0"/>
            <c:showBubbleSize val="0"/>
            <c:showLeaderLines val="0"/>
          </c:dLbls>
          <c:cat>
            <c:numRef>
              <c:f>Celkem!$A$2:$A$6</c:f>
              <c:numCache>
                <c:formatCode>General</c:formatCode>
                <c:ptCount val="5"/>
                <c:pt idx="0">
                  <c:v>2007</c:v>
                </c:pt>
                <c:pt idx="1">
                  <c:v>2008</c:v>
                </c:pt>
                <c:pt idx="2">
                  <c:v>2009</c:v>
                </c:pt>
                <c:pt idx="3">
                  <c:v>2010</c:v>
                </c:pt>
                <c:pt idx="4">
                  <c:v>2011</c:v>
                </c:pt>
              </c:numCache>
            </c:numRef>
          </c:cat>
          <c:val>
            <c:numRef>
              <c:f>Celkem!$F$2:$F$6</c:f>
              <c:numCache>
                <c:formatCode>General</c:formatCode>
                <c:ptCount val="5"/>
                <c:pt idx="0">
                  <c:v>3</c:v>
                </c:pt>
                <c:pt idx="1">
                  <c:v>6</c:v>
                </c:pt>
                <c:pt idx="2">
                  <c:v>3</c:v>
                </c:pt>
                <c:pt idx="3">
                  <c:v>8</c:v>
                </c:pt>
                <c:pt idx="4">
                  <c:v>8</c:v>
                </c:pt>
              </c:numCache>
            </c:numRef>
          </c:val>
        </c:ser>
        <c:ser>
          <c:idx val="5"/>
          <c:order val="1"/>
          <c:tx>
            <c:strRef>
              <c:f>Celkem!$G$1</c:f>
              <c:strCache>
                <c:ptCount val="1"/>
                <c:pt idx="0">
                  <c:v>Integrovaná</c:v>
                </c:pt>
              </c:strCache>
            </c:strRef>
          </c:tx>
          <c:invertIfNegative val="0"/>
          <c:dLbls>
            <c:showLegendKey val="0"/>
            <c:showVal val="1"/>
            <c:showCatName val="0"/>
            <c:showSerName val="0"/>
            <c:showPercent val="0"/>
            <c:showBubbleSize val="0"/>
            <c:showLeaderLines val="0"/>
          </c:dLbls>
          <c:cat>
            <c:numRef>
              <c:f>Celkem!$A$2:$A$6</c:f>
              <c:numCache>
                <c:formatCode>General</c:formatCode>
                <c:ptCount val="5"/>
                <c:pt idx="0">
                  <c:v>2007</c:v>
                </c:pt>
                <c:pt idx="1">
                  <c:v>2008</c:v>
                </c:pt>
                <c:pt idx="2">
                  <c:v>2009</c:v>
                </c:pt>
                <c:pt idx="3">
                  <c:v>2010</c:v>
                </c:pt>
                <c:pt idx="4">
                  <c:v>2011</c:v>
                </c:pt>
              </c:numCache>
            </c:numRef>
          </c:cat>
          <c:val>
            <c:numRef>
              <c:f>Celkem!$G$2:$G$6</c:f>
              <c:numCache>
                <c:formatCode>General</c:formatCode>
                <c:ptCount val="5"/>
                <c:pt idx="0">
                  <c:v>11</c:v>
                </c:pt>
                <c:pt idx="1">
                  <c:v>15</c:v>
                </c:pt>
                <c:pt idx="2">
                  <c:v>19</c:v>
                </c:pt>
                <c:pt idx="3">
                  <c:v>22</c:v>
                </c:pt>
                <c:pt idx="4">
                  <c:v>18</c:v>
                </c:pt>
              </c:numCache>
            </c:numRef>
          </c:val>
        </c:ser>
        <c:dLbls>
          <c:showLegendKey val="0"/>
          <c:showVal val="0"/>
          <c:showCatName val="0"/>
          <c:showSerName val="0"/>
          <c:showPercent val="0"/>
          <c:showBubbleSize val="0"/>
        </c:dLbls>
        <c:gapWidth val="150"/>
        <c:axId val="86510592"/>
        <c:axId val="86516480"/>
      </c:barChart>
      <c:catAx>
        <c:axId val="86510592"/>
        <c:scaling>
          <c:orientation val="minMax"/>
        </c:scaling>
        <c:delete val="0"/>
        <c:axPos val="b"/>
        <c:numFmt formatCode="General" sourceLinked="1"/>
        <c:majorTickMark val="out"/>
        <c:minorTickMark val="none"/>
        <c:tickLblPos val="nextTo"/>
        <c:crossAx val="86516480"/>
        <c:crosses val="autoZero"/>
        <c:auto val="1"/>
        <c:lblAlgn val="ctr"/>
        <c:lblOffset val="100"/>
        <c:noMultiLvlLbl val="0"/>
      </c:catAx>
      <c:valAx>
        <c:axId val="86516480"/>
        <c:scaling>
          <c:orientation val="minMax"/>
        </c:scaling>
        <c:delete val="1"/>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one"/>
        <c:crossAx val="86510592"/>
        <c:crosses val="autoZero"/>
        <c:crossBetween val="between"/>
      </c:valAx>
    </c:plotArea>
    <c:legend>
      <c:legendPos val="r"/>
      <c:layout/>
      <c:overlay val="0"/>
    </c:legend>
    <c:plotVisOnly val="1"/>
    <c:dispBlanksAs val="gap"/>
    <c:showDLblsOverMax val="0"/>
  </c:chart>
  <c:externalData r:id="rId1">
    <c:autoUpdate val="0"/>
  </c:externalData>
  <c:userShapes r:id="rId2"/>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1682069596547716E-2"/>
          <c:y val="0.18506303840483568"/>
          <c:w val="0.67210086690971005"/>
          <c:h val="0.72072485901479832"/>
        </c:manualLayout>
      </c:layout>
      <c:barChart>
        <c:barDir val="col"/>
        <c:grouping val="clustered"/>
        <c:varyColors val="0"/>
        <c:ser>
          <c:idx val="6"/>
          <c:order val="0"/>
          <c:tx>
            <c:strRef>
              <c:f>Celkem!$H$1</c:f>
              <c:strCache>
                <c:ptCount val="1"/>
                <c:pt idx="0">
                  <c:v>Základní vzdělání</c:v>
                </c:pt>
              </c:strCache>
            </c:strRef>
          </c:tx>
          <c:invertIfNegative val="0"/>
          <c:dLbls>
            <c:showLegendKey val="0"/>
            <c:showVal val="1"/>
            <c:showCatName val="0"/>
            <c:showSerName val="0"/>
            <c:showPercent val="0"/>
            <c:showBubbleSize val="0"/>
            <c:showLeaderLines val="0"/>
          </c:dLbls>
          <c:cat>
            <c:numRef>
              <c:f>Celkem!$A$2:$A$6</c:f>
              <c:numCache>
                <c:formatCode>General</c:formatCode>
                <c:ptCount val="5"/>
                <c:pt idx="0">
                  <c:v>2007</c:v>
                </c:pt>
                <c:pt idx="1">
                  <c:v>2008</c:v>
                </c:pt>
                <c:pt idx="2">
                  <c:v>2009</c:v>
                </c:pt>
                <c:pt idx="3">
                  <c:v>2010</c:v>
                </c:pt>
                <c:pt idx="4">
                  <c:v>2011</c:v>
                </c:pt>
              </c:numCache>
            </c:numRef>
          </c:cat>
          <c:val>
            <c:numRef>
              <c:f>Celkem!$H$2:$H$6</c:f>
              <c:numCache>
                <c:formatCode>General</c:formatCode>
                <c:ptCount val="5"/>
                <c:pt idx="0">
                  <c:v>4</c:v>
                </c:pt>
                <c:pt idx="1">
                  <c:v>2</c:v>
                </c:pt>
                <c:pt idx="2">
                  <c:v>6</c:v>
                </c:pt>
                <c:pt idx="3">
                  <c:v>5</c:v>
                </c:pt>
                <c:pt idx="4">
                  <c:v>8</c:v>
                </c:pt>
              </c:numCache>
            </c:numRef>
          </c:val>
        </c:ser>
        <c:ser>
          <c:idx val="7"/>
          <c:order val="1"/>
          <c:tx>
            <c:strRef>
              <c:f>Celkem!$I$1</c:f>
              <c:strCache>
                <c:ptCount val="1"/>
                <c:pt idx="0">
                  <c:v>Střední odborné vzdělání</c:v>
                </c:pt>
              </c:strCache>
            </c:strRef>
          </c:tx>
          <c:invertIfNegative val="0"/>
          <c:dLbls>
            <c:showLegendKey val="0"/>
            <c:showVal val="1"/>
            <c:showCatName val="0"/>
            <c:showSerName val="0"/>
            <c:showPercent val="0"/>
            <c:showBubbleSize val="0"/>
            <c:showLeaderLines val="0"/>
          </c:dLbls>
          <c:cat>
            <c:numRef>
              <c:f>Celkem!$A$2:$A$6</c:f>
              <c:numCache>
                <c:formatCode>General</c:formatCode>
                <c:ptCount val="5"/>
                <c:pt idx="0">
                  <c:v>2007</c:v>
                </c:pt>
                <c:pt idx="1">
                  <c:v>2008</c:v>
                </c:pt>
                <c:pt idx="2">
                  <c:v>2009</c:v>
                </c:pt>
                <c:pt idx="3">
                  <c:v>2010</c:v>
                </c:pt>
                <c:pt idx="4">
                  <c:v>2011</c:v>
                </c:pt>
              </c:numCache>
            </c:numRef>
          </c:cat>
          <c:val>
            <c:numRef>
              <c:f>Celkem!$I$2:$I$6</c:f>
              <c:numCache>
                <c:formatCode>General</c:formatCode>
                <c:ptCount val="5"/>
                <c:pt idx="0">
                  <c:v>8</c:v>
                </c:pt>
                <c:pt idx="1">
                  <c:v>8</c:v>
                </c:pt>
                <c:pt idx="2">
                  <c:v>11</c:v>
                </c:pt>
                <c:pt idx="3">
                  <c:v>10</c:v>
                </c:pt>
                <c:pt idx="4">
                  <c:v>11</c:v>
                </c:pt>
              </c:numCache>
            </c:numRef>
          </c:val>
        </c:ser>
        <c:ser>
          <c:idx val="8"/>
          <c:order val="2"/>
          <c:tx>
            <c:strRef>
              <c:f>Celkem!$J$1</c:f>
              <c:strCache>
                <c:ptCount val="1"/>
                <c:pt idx="0">
                  <c:v>ÚSO s maturitou</c:v>
                </c:pt>
              </c:strCache>
            </c:strRef>
          </c:tx>
          <c:invertIfNegative val="0"/>
          <c:dLbls>
            <c:showLegendKey val="0"/>
            <c:showVal val="1"/>
            <c:showCatName val="0"/>
            <c:showSerName val="0"/>
            <c:showPercent val="0"/>
            <c:showBubbleSize val="0"/>
            <c:showLeaderLines val="0"/>
          </c:dLbls>
          <c:cat>
            <c:numRef>
              <c:f>Celkem!$A$2:$A$6</c:f>
              <c:numCache>
                <c:formatCode>General</c:formatCode>
                <c:ptCount val="5"/>
                <c:pt idx="0">
                  <c:v>2007</c:v>
                </c:pt>
                <c:pt idx="1">
                  <c:v>2008</c:v>
                </c:pt>
                <c:pt idx="2">
                  <c:v>2009</c:v>
                </c:pt>
                <c:pt idx="3">
                  <c:v>2010</c:v>
                </c:pt>
                <c:pt idx="4">
                  <c:v>2011</c:v>
                </c:pt>
              </c:numCache>
            </c:numRef>
          </c:cat>
          <c:val>
            <c:numRef>
              <c:f>Celkem!$J$2:$J$6</c:f>
              <c:numCache>
                <c:formatCode>General</c:formatCode>
                <c:ptCount val="5"/>
                <c:pt idx="0">
                  <c:v>2</c:v>
                </c:pt>
                <c:pt idx="1">
                  <c:v>11</c:v>
                </c:pt>
                <c:pt idx="2">
                  <c:v>5</c:v>
                </c:pt>
                <c:pt idx="3">
                  <c:v>15</c:v>
                </c:pt>
                <c:pt idx="4">
                  <c:v>7</c:v>
                </c:pt>
              </c:numCache>
            </c:numRef>
          </c:val>
        </c:ser>
        <c:dLbls>
          <c:showLegendKey val="0"/>
          <c:showVal val="0"/>
          <c:showCatName val="0"/>
          <c:showSerName val="0"/>
          <c:showPercent val="0"/>
          <c:showBubbleSize val="0"/>
        </c:dLbls>
        <c:gapWidth val="150"/>
        <c:axId val="86551936"/>
        <c:axId val="86561920"/>
      </c:barChart>
      <c:catAx>
        <c:axId val="86551936"/>
        <c:scaling>
          <c:orientation val="minMax"/>
        </c:scaling>
        <c:delete val="0"/>
        <c:axPos val="b"/>
        <c:numFmt formatCode="General" sourceLinked="1"/>
        <c:majorTickMark val="out"/>
        <c:minorTickMark val="none"/>
        <c:tickLblPos val="nextTo"/>
        <c:crossAx val="86561920"/>
        <c:crosses val="autoZero"/>
        <c:auto val="1"/>
        <c:lblAlgn val="ctr"/>
        <c:lblOffset val="100"/>
        <c:noMultiLvlLbl val="0"/>
      </c:catAx>
      <c:valAx>
        <c:axId val="86561920"/>
        <c:scaling>
          <c:orientation val="minMax"/>
        </c:scaling>
        <c:delete val="1"/>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one"/>
        <c:crossAx val="86551936"/>
        <c:crosses val="autoZero"/>
        <c:crossBetween val="between"/>
      </c:valAx>
    </c:plotArea>
    <c:legend>
      <c:legendPos val="r"/>
      <c:layout/>
      <c:overlay val="0"/>
    </c:legend>
    <c:plotVisOnly val="1"/>
    <c:dispBlanksAs val="gap"/>
    <c:showDLblsOverMax val="0"/>
  </c:chart>
  <c:externalData r:id="rId1">
    <c:autoUpdate val="0"/>
  </c:externalData>
  <c:userShapes r:id="rId2"/>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7670682730923693E-2"/>
          <c:y val="0.1871345029239766"/>
          <c:w val="0.70887412685157802"/>
          <c:h val="0.72915069826797962"/>
        </c:manualLayout>
      </c:layout>
      <c:barChart>
        <c:barDir val="col"/>
        <c:grouping val="clustered"/>
        <c:varyColors val="0"/>
        <c:ser>
          <c:idx val="9"/>
          <c:order val="0"/>
          <c:tx>
            <c:strRef>
              <c:f>Celkem!$K$1</c:f>
              <c:strCache>
                <c:ptCount val="1"/>
                <c:pt idx="0">
                  <c:v>Nástup do zaměstnání</c:v>
                </c:pt>
              </c:strCache>
            </c:strRef>
          </c:tx>
          <c:invertIfNegative val="0"/>
          <c:dLbls>
            <c:showLegendKey val="0"/>
            <c:showVal val="1"/>
            <c:showCatName val="0"/>
            <c:showSerName val="0"/>
            <c:showPercent val="0"/>
            <c:showBubbleSize val="0"/>
            <c:showLeaderLines val="0"/>
          </c:dLbls>
          <c:cat>
            <c:numRef>
              <c:f>Celkem!$A$2:$A$6</c:f>
              <c:numCache>
                <c:formatCode>General</c:formatCode>
                <c:ptCount val="5"/>
                <c:pt idx="0">
                  <c:v>2007</c:v>
                </c:pt>
                <c:pt idx="1">
                  <c:v>2008</c:v>
                </c:pt>
                <c:pt idx="2">
                  <c:v>2009</c:v>
                </c:pt>
                <c:pt idx="3">
                  <c:v>2010</c:v>
                </c:pt>
                <c:pt idx="4">
                  <c:v>2011</c:v>
                </c:pt>
              </c:numCache>
            </c:numRef>
          </c:cat>
          <c:val>
            <c:numRef>
              <c:f>Celkem!$K$2:$K$6</c:f>
              <c:numCache>
                <c:formatCode>General</c:formatCode>
                <c:ptCount val="5"/>
                <c:pt idx="0">
                  <c:v>4</c:v>
                </c:pt>
                <c:pt idx="1">
                  <c:v>4</c:v>
                </c:pt>
                <c:pt idx="2">
                  <c:v>3</c:v>
                </c:pt>
                <c:pt idx="3">
                  <c:v>9</c:v>
                </c:pt>
                <c:pt idx="4">
                  <c:v>2</c:v>
                </c:pt>
              </c:numCache>
            </c:numRef>
          </c:val>
        </c:ser>
        <c:ser>
          <c:idx val="10"/>
          <c:order val="1"/>
          <c:tx>
            <c:strRef>
              <c:f>Celkem!$L$1</c:f>
              <c:strCache>
                <c:ptCount val="1"/>
                <c:pt idx="0">
                  <c:v>Vlastní žádost o vyřazení</c:v>
                </c:pt>
              </c:strCache>
            </c:strRef>
          </c:tx>
          <c:invertIfNegative val="0"/>
          <c:dLbls>
            <c:showLegendKey val="0"/>
            <c:showVal val="1"/>
            <c:showCatName val="0"/>
            <c:showSerName val="0"/>
            <c:showPercent val="0"/>
            <c:showBubbleSize val="0"/>
            <c:showLeaderLines val="0"/>
          </c:dLbls>
          <c:cat>
            <c:numRef>
              <c:f>Celkem!$A$2:$A$6</c:f>
              <c:numCache>
                <c:formatCode>General</c:formatCode>
                <c:ptCount val="5"/>
                <c:pt idx="0">
                  <c:v>2007</c:v>
                </c:pt>
                <c:pt idx="1">
                  <c:v>2008</c:v>
                </c:pt>
                <c:pt idx="2">
                  <c:v>2009</c:v>
                </c:pt>
                <c:pt idx="3">
                  <c:v>2010</c:v>
                </c:pt>
                <c:pt idx="4">
                  <c:v>2011</c:v>
                </c:pt>
              </c:numCache>
            </c:numRef>
          </c:cat>
          <c:val>
            <c:numRef>
              <c:f>Celkem!$L$2:$L$6</c:f>
              <c:numCache>
                <c:formatCode>General</c:formatCode>
                <c:ptCount val="5"/>
                <c:pt idx="0">
                  <c:v>2</c:v>
                </c:pt>
                <c:pt idx="1">
                  <c:v>8</c:v>
                </c:pt>
                <c:pt idx="2">
                  <c:v>4</c:v>
                </c:pt>
                <c:pt idx="3">
                  <c:v>5</c:v>
                </c:pt>
                <c:pt idx="4">
                  <c:v>4</c:v>
                </c:pt>
              </c:numCache>
            </c:numRef>
          </c:val>
        </c:ser>
        <c:ser>
          <c:idx val="11"/>
          <c:order val="2"/>
          <c:tx>
            <c:strRef>
              <c:f>Celkem!$M$1</c:f>
              <c:strCache>
                <c:ptCount val="1"/>
                <c:pt idx="0">
                  <c:v>Nespolupráce s ÚP</c:v>
                </c:pt>
              </c:strCache>
            </c:strRef>
          </c:tx>
          <c:invertIfNegative val="0"/>
          <c:dLbls>
            <c:showLegendKey val="0"/>
            <c:showVal val="1"/>
            <c:showCatName val="0"/>
            <c:showSerName val="0"/>
            <c:showPercent val="0"/>
            <c:showBubbleSize val="0"/>
            <c:showLeaderLines val="0"/>
          </c:dLbls>
          <c:cat>
            <c:numRef>
              <c:f>Celkem!$A$2:$A$6</c:f>
              <c:numCache>
                <c:formatCode>General</c:formatCode>
                <c:ptCount val="5"/>
                <c:pt idx="0">
                  <c:v>2007</c:v>
                </c:pt>
                <c:pt idx="1">
                  <c:v>2008</c:v>
                </c:pt>
                <c:pt idx="2">
                  <c:v>2009</c:v>
                </c:pt>
                <c:pt idx="3">
                  <c:v>2010</c:v>
                </c:pt>
                <c:pt idx="4">
                  <c:v>2011</c:v>
                </c:pt>
              </c:numCache>
            </c:numRef>
          </c:cat>
          <c:val>
            <c:numRef>
              <c:f>Celkem!$M$2:$M$6</c:f>
              <c:numCache>
                <c:formatCode>General</c:formatCode>
                <c:ptCount val="5"/>
                <c:pt idx="0">
                  <c:v>2</c:v>
                </c:pt>
                <c:pt idx="1">
                  <c:v>2</c:v>
                </c:pt>
                <c:pt idx="2">
                  <c:v>2</c:v>
                </c:pt>
                <c:pt idx="3">
                  <c:v>4</c:v>
                </c:pt>
                <c:pt idx="4">
                  <c:v>2</c:v>
                </c:pt>
              </c:numCache>
            </c:numRef>
          </c:val>
        </c:ser>
        <c:dLbls>
          <c:showLegendKey val="0"/>
          <c:showVal val="0"/>
          <c:showCatName val="0"/>
          <c:showSerName val="0"/>
          <c:showPercent val="0"/>
          <c:showBubbleSize val="0"/>
        </c:dLbls>
        <c:gapWidth val="150"/>
        <c:axId val="86138880"/>
        <c:axId val="86140416"/>
      </c:barChart>
      <c:catAx>
        <c:axId val="86138880"/>
        <c:scaling>
          <c:orientation val="minMax"/>
        </c:scaling>
        <c:delete val="0"/>
        <c:axPos val="b"/>
        <c:numFmt formatCode="General" sourceLinked="1"/>
        <c:majorTickMark val="out"/>
        <c:minorTickMark val="none"/>
        <c:tickLblPos val="nextTo"/>
        <c:crossAx val="86140416"/>
        <c:crosses val="autoZero"/>
        <c:auto val="1"/>
        <c:lblAlgn val="ctr"/>
        <c:lblOffset val="100"/>
        <c:noMultiLvlLbl val="0"/>
      </c:catAx>
      <c:valAx>
        <c:axId val="86140416"/>
        <c:scaling>
          <c:orientation val="minMax"/>
        </c:scaling>
        <c:delete val="1"/>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one"/>
        <c:crossAx val="86138880"/>
        <c:crosses val="autoZero"/>
        <c:crossBetween val="between"/>
      </c:valAx>
    </c:plotArea>
    <c:legend>
      <c:legendPos val="r"/>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749455608269775E-2"/>
          <c:y val="0.18199390203245591"/>
          <c:w val="0.68964507493123062"/>
          <c:h val="0.59287523122173624"/>
        </c:manualLayout>
      </c:layout>
      <c:barChart>
        <c:barDir val="col"/>
        <c:grouping val="clustered"/>
        <c:varyColors val="0"/>
        <c:ser>
          <c:idx val="0"/>
          <c:order val="0"/>
          <c:tx>
            <c:strRef>
              <c:f>'2007'!$H$1</c:f>
              <c:strCache>
                <c:ptCount val="1"/>
                <c:pt idx="0">
                  <c:v>Základní vzdělání</c:v>
                </c:pt>
              </c:strCache>
            </c:strRef>
          </c:tx>
          <c:invertIfNegative val="0"/>
          <c:dLbls>
            <c:dLblPos val="outEnd"/>
            <c:showLegendKey val="0"/>
            <c:showVal val="1"/>
            <c:showCatName val="0"/>
            <c:showSerName val="0"/>
            <c:showPercent val="0"/>
            <c:showBubbleSize val="0"/>
            <c:showLeaderLines val="0"/>
          </c:dLbls>
          <c:cat>
            <c:strRef>
              <c:f>'2007'!$A$2:$A$17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'2007'!$H$2:$H$17</c:f>
              <c:numCache>
                <c:formatCode>General</c:formatCode>
                <c:ptCount val="16"/>
                <c:pt idx="0">
                  <c:v>0</c:v>
                </c:pt>
                <c:pt idx="1">
                  <c:v>1</c:v>
                </c:pt>
                <c:pt idx="2">
                  <c:v>1</c:v>
                </c:pt>
                <c:pt idx="3">
                  <c:v>0</c:v>
                </c:pt>
                <c:pt idx="4">
                  <c:v>0</c:v>
                </c:pt>
                <c:pt idx="5">
                  <c:v>0</c:v>
                </c:pt>
                <c:pt idx="6">
                  <c:v>0</c:v>
                </c:pt>
                <c:pt idx="7">
                  <c:v>0</c:v>
                </c:pt>
                <c:pt idx="8">
                  <c:v>1</c:v>
                </c:pt>
                <c:pt idx="9">
                  <c:v>0</c:v>
                </c:pt>
                <c:pt idx="10">
                  <c:v>0</c:v>
                </c:pt>
                <c:pt idx="11">
                  <c:v>0</c:v>
                </c:pt>
                <c:pt idx="12">
                  <c:v>1</c:v>
                </c:pt>
                <c:pt idx="13">
                  <c:v>0</c:v>
                </c:pt>
                <c:pt idx="14">
                  <c:v>0</c:v>
                </c:pt>
                <c:pt idx="15">
                  <c:v>0</c:v>
                </c:pt>
              </c:numCache>
            </c:numRef>
          </c:val>
        </c:ser>
        <c:ser>
          <c:idx val="7"/>
          <c:order val="1"/>
          <c:tx>
            <c:strRef>
              <c:f>'2007'!$I$1</c:f>
              <c:strCache>
                <c:ptCount val="1"/>
                <c:pt idx="0">
                  <c:v>Střední odborné vzdělání</c:v>
                </c:pt>
              </c:strCache>
            </c:strRef>
          </c:tx>
          <c:invertIfNegative val="0"/>
          <c:dLbls>
            <c:showLegendKey val="0"/>
            <c:showVal val="1"/>
            <c:showCatName val="0"/>
            <c:showSerName val="0"/>
            <c:showPercent val="0"/>
            <c:showBubbleSize val="0"/>
            <c:showLeaderLines val="0"/>
          </c:dLbls>
          <c:cat>
            <c:strRef>
              <c:f>'2007'!$A$2:$A$17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'2007'!$I$2:$I$17</c:f>
              <c:numCache>
                <c:formatCode>General</c:formatCode>
                <c:ptCount val="16"/>
                <c:pt idx="0">
                  <c:v>3</c:v>
                </c:pt>
                <c:pt idx="1">
                  <c:v>1</c:v>
                </c:pt>
                <c:pt idx="2">
                  <c:v>1</c:v>
                </c:pt>
                <c:pt idx="3">
                  <c:v>0</c:v>
                </c:pt>
                <c:pt idx="4">
                  <c:v>0</c:v>
                </c:pt>
                <c:pt idx="5">
                  <c:v>0</c:v>
                </c:pt>
                <c:pt idx="6">
                  <c:v>0</c:v>
                </c:pt>
                <c:pt idx="7">
                  <c:v>0</c:v>
                </c:pt>
                <c:pt idx="8">
                  <c:v>0</c:v>
                </c:pt>
                <c:pt idx="9">
                  <c:v>1</c:v>
                </c:pt>
                <c:pt idx="10">
                  <c:v>1</c:v>
                </c:pt>
                <c:pt idx="11">
                  <c:v>1</c:v>
                </c:pt>
                <c:pt idx="12">
                  <c:v>0</c:v>
                </c:pt>
                <c:pt idx="13">
                  <c:v>0</c:v>
                </c:pt>
                <c:pt idx="14">
                  <c:v>0</c:v>
                </c:pt>
                <c:pt idx="15">
                  <c:v>0</c:v>
                </c:pt>
              </c:numCache>
            </c:numRef>
          </c:val>
        </c:ser>
        <c:ser>
          <c:idx val="8"/>
          <c:order val="2"/>
          <c:tx>
            <c:strRef>
              <c:f>'2007'!$J$1</c:f>
              <c:strCache>
                <c:ptCount val="1"/>
                <c:pt idx="0">
                  <c:v>ÚSO s maturitou</c:v>
                </c:pt>
              </c:strCache>
            </c:strRef>
          </c:tx>
          <c:invertIfNegative val="0"/>
          <c:dLbls>
            <c:showLegendKey val="0"/>
            <c:showVal val="1"/>
            <c:showCatName val="0"/>
            <c:showSerName val="0"/>
            <c:showPercent val="0"/>
            <c:showBubbleSize val="0"/>
            <c:showLeaderLines val="0"/>
          </c:dLbls>
          <c:cat>
            <c:strRef>
              <c:f>'2007'!$A$2:$A$17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'2007'!$J$2:$J$17</c:f>
              <c:numCache>
                <c:formatCode>General</c:formatCode>
                <c:ptCount val="16"/>
                <c:pt idx="0">
                  <c:v>1</c:v>
                </c:pt>
                <c:pt idx="1">
                  <c:v>1</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150"/>
        <c:axId val="71179264"/>
        <c:axId val="71185152"/>
      </c:barChart>
      <c:catAx>
        <c:axId val="71179264"/>
        <c:scaling>
          <c:orientation val="minMax"/>
        </c:scaling>
        <c:delete val="0"/>
        <c:axPos val="b"/>
        <c:numFmt formatCode="General" sourceLinked="1"/>
        <c:majorTickMark val="out"/>
        <c:minorTickMark val="none"/>
        <c:tickLblPos val="nextTo"/>
        <c:crossAx val="71185152"/>
        <c:crosses val="autoZero"/>
        <c:auto val="1"/>
        <c:lblAlgn val="ctr"/>
        <c:lblOffset val="100"/>
        <c:noMultiLvlLbl val="0"/>
      </c:catAx>
      <c:valAx>
        <c:axId val="71185152"/>
        <c:scaling>
          <c:orientation val="minMax"/>
        </c:scaling>
        <c:delete val="1"/>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one"/>
        <c:crossAx val="71179264"/>
        <c:crosses val="autoZero"/>
        <c:crossBetween val="between"/>
        <c:majorUnit val="1"/>
      </c:valAx>
    </c:plotArea>
    <c:legend>
      <c:legendPos val="r"/>
      <c:layout/>
      <c:overlay val="0"/>
    </c:legend>
    <c:plotVisOnly val="0"/>
    <c:dispBlanksAs val="zero"/>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6691617251547452E-2"/>
          <c:y val="0.19617622610141314"/>
          <c:w val="0.70882733587708302"/>
          <c:h val="0.55422614764956268"/>
        </c:manualLayout>
      </c:layout>
      <c:barChart>
        <c:barDir val="col"/>
        <c:grouping val="clustered"/>
        <c:varyColors val="0"/>
        <c:ser>
          <c:idx val="9"/>
          <c:order val="0"/>
          <c:tx>
            <c:strRef>
              <c:f>'2007'!$K$1</c:f>
              <c:strCache>
                <c:ptCount val="1"/>
                <c:pt idx="0">
                  <c:v>Nástup do zaměstnání</c:v>
                </c:pt>
              </c:strCache>
            </c:strRef>
          </c:tx>
          <c:invertIfNegative val="0"/>
          <c:dLbls>
            <c:showLegendKey val="0"/>
            <c:showVal val="1"/>
            <c:showCatName val="0"/>
            <c:showSerName val="0"/>
            <c:showPercent val="0"/>
            <c:showBubbleSize val="0"/>
            <c:showLeaderLines val="0"/>
          </c:dLbls>
          <c:cat>
            <c:strRef>
              <c:f>'2007'!$A$2:$A$17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'2007'!$K$2:$K$17</c:f>
              <c:numCache>
                <c:formatCode>General</c:formatCode>
                <c:ptCount val="16"/>
                <c:pt idx="0">
                  <c:v>1</c:v>
                </c:pt>
                <c:pt idx="1">
                  <c:v>2</c:v>
                </c:pt>
                <c:pt idx="2">
                  <c:v>0</c:v>
                </c:pt>
                <c:pt idx="3">
                  <c:v>0</c:v>
                </c:pt>
                <c:pt idx="4">
                  <c:v>0</c:v>
                </c:pt>
                <c:pt idx="5">
                  <c:v>0</c:v>
                </c:pt>
                <c:pt idx="6">
                  <c:v>0</c:v>
                </c:pt>
                <c:pt idx="7">
                  <c:v>0</c:v>
                </c:pt>
                <c:pt idx="8">
                  <c:v>0</c:v>
                </c:pt>
                <c:pt idx="9">
                  <c:v>0</c:v>
                </c:pt>
                <c:pt idx="10">
                  <c:v>0</c:v>
                </c:pt>
                <c:pt idx="11">
                  <c:v>0</c:v>
                </c:pt>
                <c:pt idx="12">
                  <c:v>1</c:v>
                </c:pt>
                <c:pt idx="13">
                  <c:v>0</c:v>
                </c:pt>
                <c:pt idx="14">
                  <c:v>0</c:v>
                </c:pt>
                <c:pt idx="15">
                  <c:v>0</c:v>
                </c:pt>
              </c:numCache>
            </c:numRef>
          </c:val>
        </c:ser>
        <c:ser>
          <c:idx val="10"/>
          <c:order val="1"/>
          <c:tx>
            <c:strRef>
              <c:f>'2007'!$L$1</c:f>
              <c:strCache>
                <c:ptCount val="1"/>
                <c:pt idx="0">
                  <c:v>Vlastní žádost o vyřazení</c:v>
                </c:pt>
              </c:strCache>
            </c:strRef>
          </c:tx>
          <c:invertIfNegative val="0"/>
          <c:dLbls>
            <c:showLegendKey val="0"/>
            <c:showVal val="1"/>
            <c:showCatName val="0"/>
            <c:showSerName val="0"/>
            <c:showPercent val="0"/>
            <c:showBubbleSize val="0"/>
            <c:showLeaderLines val="0"/>
          </c:dLbls>
          <c:cat>
            <c:strRef>
              <c:f>'2007'!$A$2:$A$17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'2007'!$L$2:$L$17</c:f>
              <c:numCache>
                <c:formatCode>General</c:formatCode>
                <c:ptCount val="16"/>
                <c:pt idx="0">
                  <c:v>0</c:v>
                </c:pt>
                <c:pt idx="1">
                  <c:v>0</c:v>
                </c:pt>
                <c:pt idx="2">
                  <c:v>1</c:v>
                </c:pt>
                <c:pt idx="3">
                  <c:v>0</c:v>
                </c:pt>
                <c:pt idx="4">
                  <c:v>0</c:v>
                </c:pt>
                <c:pt idx="5">
                  <c:v>0</c:v>
                </c:pt>
                <c:pt idx="6">
                  <c:v>0</c:v>
                </c:pt>
                <c:pt idx="7">
                  <c:v>0</c:v>
                </c:pt>
                <c:pt idx="8">
                  <c:v>1</c:v>
                </c:pt>
                <c:pt idx="9">
                  <c:v>0</c:v>
                </c:pt>
                <c:pt idx="10">
                  <c:v>0</c:v>
                </c:pt>
                <c:pt idx="11">
                  <c:v>0</c:v>
                </c:pt>
                <c:pt idx="12">
                  <c:v>0</c:v>
                </c:pt>
                <c:pt idx="13">
                  <c:v>0</c:v>
                </c:pt>
                <c:pt idx="14">
                  <c:v>0</c:v>
                </c:pt>
                <c:pt idx="15">
                  <c:v>0</c:v>
                </c:pt>
              </c:numCache>
            </c:numRef>
          </c:val>
        </c:ser>
        <c:ser>
          <c:idx val="11"/>
          <c:order val="2"/>
          <c:tx>
            <c:strRef>
              <c:f>'2007'!$M$1</c:f>
              <c:strCache>
                <c:ptCount val="1"/>
                <c:pt idx="0">
                  <c:v>Nespolupráce s ÚP</c:v>
                </c:pt>
              </c:strCache>
            </c:strRef>
          </c:tx>
          <c:invertIfNegative val="0"/>
          <c:dLbls>
            <c:showLegendKey val="0"/>
            <c:showVal val="1"/>
            <c:showCatName val="0"/>
            <c:showSerName val="0"/>
            <c:showPercent val="0"/>
            <c:showBubbleSize val="0"/>
            <c:showLeaderLines val="0"/>
          </c:dLbls>
          <c:cat>
            <c:strRef>
              <c:f>'2007'!$A$2:$A$17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'2007'!$M$2:$M$17</c:f>
              <c:numCache>
                <c:formatCode>General</c:formatCode>
                <c:ptCount val="16"/>
                <c:pt idx="0">
                  <c:v>1</c:v>
                </c:pt>
                <c:pt idx="1">
                  <c:v>0</c:v>
                </c:pt>
                <c:pt idx="2">
                  <c:v>0</c:v>
                </c:pt>
                <c:pt idx="3">
                  <c:v>0</c:v>
                </c:pt>
                <c:pt idx="4">
                  <c:v>0</c:v>
                </c:pt>
                <c:pt idx="5">
                  <c:v>0</c:v>
                </c:pt>
                <c:pt idx="6">
                  <c:v>0</c:v>
                </c:pt>
                <c:pt idx="7">
                  <c:v>0</c:v>
                </c:pt>
                <c:pt idx="8">
                  <c:v>0</c:v>
                </c:pt>
                <c:pt idx="9">
                  <c:v>0</c:v>
                </c:pt>
                <c:pt idx="10">
                  <c:v>0</c:v>
                </c:pt>
                <c:pt idx="11">
                  <c:v>1</c:v>
                </c:pt>
                <c:pt idx="12">
                  <c:v>0</c:v>
                </c:pt>
                <c:pt idx="13">
                  <c:v>0</c:v>
                </c:pt>
                <c:pt idx="14">
                  <c:v>0</c:v>
                </c:pt>
                <c:pt idx="15">
                  <c:v>0</c:v>
                </c:pt>
              </c:numCache>
            </c:numRef>
          </c:val>
        </c:ser>
        <c:dLbls>
          <c:showLegendKey val="0"/>
          <c:showVal val="0"/>
          <c:showCatName val="0"/>
          <c:showSerName val="0"/>
          <c:showPercent val="0"/>
          <c:showBubbleSize val="0"/>
        </c:dLbls>
        <c:gapWidth val="150"/>
        <c:axId val="71232512"/>
        <c:axId val="71254784"/>
      </c:barChart>
      <c:catAx>
        <c:axId val="71232512"/>
        <c:scaling>
          <c:orientation val="minMax"/>
        </c:scaling>
        <c:delete val="0"/>
        <c:axPos val="b"/>
        <c:numFmt formatCode="General" sourceLinked="1"/>
        <c:majorTickMark val="out"/>
        <c:minorTickMark val="none"/>
        <c:tickLblPos val="nextTo"/>
        <c:crossAx val="71254784"/>
        <c:crosses val="autoZero"/>
        <c:auto val="1"/>
        <c:lblAlgn val="ctr"/>
        <c:lblOffset val="100"/>
        <c:noMultiLvlLbl val="0"/>
      </c:catAx>
      <c:valAx>
        <c:axId val="71254784"/>
        <c:scaling>
          <c:orientation val="minMax"/>
        </c:scaling>
        <c:delete val="1"/>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one"/>
        <c:crossAx val="71232512"/>
        <c:crosses val="autoZero"/>
        <c:crossBetween val="between"/>
        <c:majorUnit val="1"/>
      </c:valAx>
    </c:plotArea>
    <c:legend>
      <c:legendPos val="r"/>
      <c:layout/>
      <c:overlay val="0"/>
    </c:legend>
    <c:plotVisOnly val="0"/>
    <c:dispBlanksAs val="zero"/>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3386164133082332E-2"/>
          <c:y val="0.15281526840629392"/>
          <c:w val="0.67753955006102662"/>
          <c:h val="0.61990343410972215"/>
        </c:manualLayout>
      </c:layout>
      <c:barChart>
        <c:barDir val="col"/>
        <c:grouping val="clustered"/>
        <c:varyColors val="0"/>
        <c:ser>
          <c:idx val="0"/>
          <c:order val="0"/>
          <c:tx>
            <c:strRef>
              <c:f>'2008'!$B$1</c:f>
              <c:strCache>
                <c:ptCount val="1"/>
                <c:pt idx="0">
                  <c:v>Absolventi</c:v>
                </c:pt>
              </c:strCache>
            </c:strRef>
          </c:tx>
          <c:invertIfNegative val="0"/>
          <c:dLbls>
            <c:showLegendKey val="0"/>
            <c:showVal val="1"/>
            <c:showCatName val="0"/>
            <c:showSerName val="0"/>
            <c:showPercent val="0"/>
            <c:showBubbleSize val="0"/>
            <c:showLeaderLines val="0"/>
          </c:dLbls>
          <c:cat>
            <c:strRef>
              <c:f>'2008'!$A$2:$A$17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'2008'!$B$2:$B$17</c:f>
              <c:numCache>
                <c:formatCode>General</c:formatCode>
                <c:ptCount val="16"/>
                <c:pt idx="0">
                  <c:v>289</c:v>
                </c:pt>
                <c:pt idx="1">
                  <c:v>134</c:v>
                </c:pt>
                <c:pt idx="2">
                  <c:v>277</c:v>
                </c:pt>
                <c:pt idx="3">
                  <c:v>19</c:v>
                </c:pt>
                <c:pt idx="4">
                  <c:v>18</c:v>
                </c:pt>
                <c:pt idx="5">
                  <c:v>1</c:v>
                </c:pt>
                <c:pt idx="6">
                  <c:v>4</c:v>
                </c:pt>
                <c:pt idx="7">
                  <c:v>18</c:v>
                </c:pt>
                <c:pt idx="8">
                  <c:v>19</c:v>
                </c:pt>
                <c:pt idx="9">
                  <c:v>29</c:v>
                </c:pt>
                <c:pt idx="10">
                  <c:v>23</c:v>
                </c:pt>
                <c:pt idx="11">
                  <c:v>44</c:v>
                </c:pt>
                <c:pt idx="12">
                  <c:v>45</c:v>
                </c:pt>
                <c:pt idx="13">
                  <c:v>18</c:v>
                </c:pt>
                <c:pt idx="14">
                  <c:v>1</c:v>
                </c:pt>
                <c:pt idx="15">
                  <c:v>47</c:v>
                </c:pt>
              </c:numCache>
            </c:numRef>
          </c:val>
        </c:ser>
        <c:ser>
          <c:idx val="1"/>
          <c:order val="1"/>
          <c:tx>
            <c:strRef>
              <c:f>'2008'!$C$1</c:f>
              <c:strCache>
                <c:ptCount val="1"/>
                <c:pt idx="0">
                  <c:v>Absolventi s postižením</c:v>
                </c:pt>
              </c:strCache>
            </c:strRef>
          </c:tx>
          <c:invertIfNegative val="0"/>
          <c:dLbls>
            <c:showLegendKey val="0"/>
            <c:showVal val="1"/>
            <c:showCatName val="0"/>
            <c:showSerName val="0"/>
            <c:showPercent val="0"/>
            <c:showBubbleSize val="0"/>
            <c:showLeaderLines val="0"/>
          </c:dLbls>
          <c:cat>
            <c:strRef>
              <c:f>'2008'!$A$2:$A$17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'2008'!$C$2:$C$17</c:f>
              <c:numCache>
                <c:formatCode>General</c:formatCode>
                <c:ptCount val="16"/>
                <c:pt idx="0">
                  <c:v>6</c:v>
                </c:pt>
                <c:pt idx="1">
                  <c:v>1</c:v>
                </c:pt>
                <c:pt idx="2">
                  <c:v>4</c:v>
                </c:pt>
                <c:pt idx="3">
                  <c:v>1</c:v>
                </c:pt>
                <c:pt idx="5">
                  <c:v>1</c:v>
                </c:pt>
                <c:pt idx="8">
                  <c:v>1</c:v>
                </c:pt>
                <c:pt idx="9">
                  <c:v>1</c:v>
                </c:pt>
                <c:pt idx="11">
                  <c:v>1</c:v>
                </c:pt>
                <c:pt idx="13">
                  <c:v>1</c:v>
                </c:pt>
                <c:pt idx="14">
                  <c:v>1</c:v>
                </c:pt>
                <c:pt idx="15">
                  <c:v>3</c:v>
                </c:pt>
              </c:numCache>
            </c:numRef>
          </c:val>
        </c:ser>
        <c:dLbls>
          <c:showLegendKey val="0"/>
          <c:showVal val="0"/>
          <c:showCatName val="0"/>
          <c:showSerName val="0"/>
          <c:showPercent val="0"/>
          <c:showBubbleSize val="0"/>
        </c:dLbls>
        <c:gapWidth val="150"/>
        <c:axId val="71288704"/>
        <c:axId val="71290240"/>
      </c:barChart>
      <c:catAx>
        <c:axId val="71288704"/>
        <c:scaling>
          <c:orientation val="minMax"/>
        </c:scaling>
        <c:delete val="0"/>
        <c:axPos val="b"/>
        <c:numFmt formatCode="General" sourceLinked="1"/>
        <c:majorTickMark val="out"/>
        <c:minorTickMark val="none"/>
        <c:tickLblPos val="nextTo"/>
        <c:crossAx val="71290240"/>
        <c:crosses val="autoZero"/>
        <c:auto val="1"/>
        <c:lblAlgn val="ctr"/>
        <c:lblOffset val="100"/>
        <c:noMultiLvlLbl val="0"/>
      </c:catAx>
      <c:valAx>
        <c:axId val="71290240"/>
        <c:scaling>
          <c:orientation val="minMax"/>
        </c:scaling>
        <c:delete val="1"/>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one"/>
        <c:crossAx val="71288704"/>
        <c:crosses val="autoZero"/>
        <c:crossBetween val="between"/>
      </c:valAx>
    </c:plotArea>
    <c:legend>
      <c:legendPos val="r"/>
      <c:layout/>
      <c:overlay val="0"/>
    </c:legend>
    <c:plotVisOnly val="0"/>
    <c:dispBlanksAs val="zero"/>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2105983313296432E-2"/>
          <c:y val="0.17839249160646803"/>
          <c:w val="0.75525855004025455"/>
          <c:h val="0.57877046926878706"/>
        </c:manualLayout>
      </c:layout>
      <c:barChart>
        <c:barDir val="col"/>
        <c:grouping val="clustered"/>
        <c:varyColors val="0"/>
        <c:ser>
          <c:idx val="2"/>
          <c:order val="0"/>
          <c:tx>
            <c:strRef>
              <c:f>'2008'!$D$1</c:f>
              <c:strCache>
                <c:ptCount val="1"/>
                <c:pt idx="0">
                  <c:v>Muži</c:v>
                </c:pt>
              </c:strCache>
            </c:strRef>
          </c:tx>
          <c:invertIfNegative val="0"/>
          <c:dLbls>
            <c:showLegendKey val="0"/>
            <c:showVal val="1"/>
            <c:showCatName val="0"/>
            <c:showSerName val="0"/>
            <c:showPercent val="0"/>
            <c:showBubbleSize val="0"/>
            <c:showLeaderLines val="0"/>
          </c:dLbls>
          <c:cat>
            <c:strRef>
              <c:f>'2008'!$A$2:$A$17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'2008'!$D$2:$D$17</c:f>
              <c:numCache>
                <c:formatCode>0</c:formatCode>
                <c:ptCount val="16"/>
                <c:pt idx="0">
                  <c:v>4</c:v>
                </c:pt>
                <c:pt idx="1">
                  <c:v>1</c:v>
                </c:pt>
                <c:pt idx="2">
                  <c:v>2</c:v>
                </c:pt>
                <c:pt idx="3">
                  <c:v>1</c:v>
                </c:pt>
                <c:pt idx="4">
                  <c:v>0</c:v>
                </c:pt>
                <c:pt idx="5">
                  <c:v>1</c:v>
                </c:pt>
                <c:pt idx="6">
                  <c:v>0</c:v>
                </c:pt>
                <c:pt idx="7">
                  <c:v>0</c:v>
                </c:pt>
                <c:pt idx="8">
                  <c:v>1</c:v>
                </c:pt>
                <c:pt idx="9">
                  <c:v>1</c:v>
                </c:pt>
                <c:pt idx="10">
                  <c:v>0</c:v>
                </c:pt>
                <c:pt idx="11">
                  <c:v>0</c:v>
                </c:pt>
                <c:pt idx="12">
                  <c:v>0</c:v>
                </c:pt>
                <c:pt idx="13">
                  <c:v>0</c:v>
                </c:pt>
                <c:pt idx="14">
                  <c:v>1</c:v>
                </c:pt>
                <c:pt idx="15">
                  <c:v>2</c:v>
                </c:pt>
              </c:numCache>
            </c:numRef>
          </c:val>
        </c:ser>
        <c:ser>
          <c:idx val="3"/>
          <c:order val="1"/>
          <c:tx>
            <c:strRef>
              <c:f>'2008'!$E$1</c:f>
              <c:strCache>
                <c:ptCount val="1"/>
                <c:pt idx="0">
                  <c:v>Ženy</c:v>
                </c:pt>
              </c:strCache>
            </c:strRef>
          </c:tx>
          <c:invertIfNegative val="0"/>
          <c:dLbls>
            <c:showLegendKey val="0"/>
            <c:showVal val="1"/>
            <c:showCatName val="0"/>
            <c:showSerName val="0"/>
            <c:showPercent val="0"/>
            <c:showBubbleSize val="0"/>
            <c:showLeaderLines val="0"/>
          </c:dLbls>
          <c:cat>
            <c:strRef>
              <c:f>'2008'!$A$2:$A$17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'2008'!$E$2:$E$17</c:f>
              <c:numCache>
                <c:formatCode>0</c:formatCode>
                <c:ptCount val="16"/>
                <c:pt idx="0">
                  <c:v>2</c:v>
                </c:pt>
                <c:pt idx="1">
                  <c:v>0</c:v>
                </c:pt>
                <c:pt idx="2">
                  <c:v>2</c:v>
                </c:pt>
                <c:pt idx="3">
                  <c:v>0</c:v>
                </c:pt>
                <c:pt idx="4">
                  <c:v>0</c:v>
                </c:pt>
                <c:pt idx="5">
                  <c:v>0</c:v>
                </c:pt>
                <c:pt idx="6">
                  <c:v>0</c:v>
                </c:pt>
                <c:pt idx="7">
                  <c:v>0</c:v>
                </c:pt>
                <c:pt idx="8">
                  <c:v>0</c:v>
                </c:pt>
                <c:pt idx="9">
                  <c:v>0</c:v>
                </c:pt>
                <c:pt idx="10">
                  <c:v>0</c:v>
                </c:pt>
                <c:pt idx="11">
                  <c:v>1</c:v>
                </c:pt>
                <c:pt idx="12">
                  <c:v>0</c:v>
                </c:pt>
                <c:pt idx="13">
                  <c:v>1</c:v>
                </c:pt>
                <c:pt idx="14">
                  <c:v>0</c:v>
                </c:pt>
                <c:pt idx="15">
                  <c:v>1</c:v>
                </c:pt>
              </c:numCache>
            </c:numRef>
          </c:val>
        </c:ser>
        <c:dLbls>
          <c:showLegendKey val="0"/>
          <c:showVal val="0"/>
          <c:showCatName val="0"/>
          <c:showSerName val="0"/>
          <c:showPercent val="0"/>
          <c:showBubbleSize val="0"/>
        </c:dLbls>
        <c:gapWidth val="150"/>
        <c:axId val="70018176"/>
        <c:axId val="70019712"/>
      </c:barChart>
      <c:catAx>
        <c:axId val="70018176"/>
        <c:scaling>
          <c:orientation val="minMax"/>
        </c:scaling>
        <c:delete val="0"/>
        <c:axPos val="b"/>
        <c:numFmt formatCode="General" sourceLinked="1"/>
        <c:majorTickMark val="out"/>
        <c:minorTickMark val="none"/>
        <c:tickLblPos val="nextTo"/>
        <c:crossAx val="70019712"/>
        <c:crosses val="autoZero"/>
        <c:auto val="1"/>
        <c:lblAlgn val="ctr"/>
        <c:lblOffset val="100"/>
        <c:noMultiLvlLbl val="0"/>
      </c:catAx>
      <c:valAx>
        <c:axId val="70019712"/>
        <c:scaling>
          <c:orientation val="minMax"/>
        </c:scaling>
        <c:delete val="1"/>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0" sourceLinked="1"/>
        <c:majorTickMark val="out"/>
        <c:minorTickMark val="none"/>
        <c:tickLblPos val="none"/>
        <c:crossAx val="70018176"/>
        <c:crosses val="autoZero"/>
        <c:crossBetween val="between"/>
        <c:majorUnit val="1"/>
      </c:valAx>
    </c:plotArea>
    <c:legend>
      <c:legendPos val="r"/>
      <c:layout>
        <c:manualLayout>
          <c:xMode val="edge"/>
          <c:yMode val="edge"/>
          <c:x val="0.8385429438648685"/>
          <c:y val="0.44470052493438317"/>
          <c:w val="0.13761480175988827"/>
          <c:h val="0.11059895013123359"/>
        </c:manualLayout>
      </c:layout>
      <c:overlay val="0"/>
    </c:legend>
    <c:plotVisOnly val="0"/>
    <c:dispBlanksAs val="zero"/>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5694873183071673E-2"/>
          <c:y val="0.18355392598825887"/>
          <c:w val="0.70858925698289565"/>
          <c:h val="0.57291764205150064"/>
        </c:manualLayout>
      </c:layout>
      <c:barChart>
        <c:barDir val="col"/>
        <c:grouping val="clustered"/>
        <c:varyColors val="0"/>
        <c:ser>
          <c:idx val="4"/>
          <c:order val="0"/>
          <c:tx>
            <c:strRef>
              <c:f>'2008'!$F$1</c:f>
              <c:strCache>
                <c:ptCount val="1"/>
                <c:pt idx="0">
                  <c:v>Speciální škola</c:v>
                </c:pt>
              </c:strCache>
            </c:strRef>
          </c:tx>
          <c:invertIfNegative val="0"/>
          <c:dLbls>
            <c:showLegendKey val="0"/>
            <c:showVal val="1"/>
            <c:showCatName val="0"/>
            <c:showSerName val="0"/>
            <c:showPercent val="0"/>
            <c:showBubbleSize val="0"/>
            <c:showLeaderLines val="0"/>
          </c:dLbls>
          <c:cat>
            <c:strRef>
              <c:f>'2008'!$A$2:$A$17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'2008'!$F$2:$F$17</c:f>
              <c:numCache>
                <c:formatCode>0</c:formatCode>
                <c:ptCount val="16"/>
                <c:pt idx="0">
                  <c:v>3</c:v>
                </c:pt>
                <c:pt idx="1">
                  <c:v>1</c:v>
                </c:pt>
                <c:pt idx="2">
                  <c:v>0</c:v>
                </c:pt>
                <c:pt idx="3">
                  <c:v>1</c:v>
                </c:pt>
                <c:pt idx="4">
                  <c:v>0</c:v>
                </c:pt>
                <c:pt idx="5">
                  <c:v>0</c:v>
                </c:pt>
                <c:pt idx="6">
                  <c:v>0</c:v>
                </c:pt>
                <c:pt idx="7">
                  <c:v>0</c:v>
                </c:pt>
                <c:pt idx="8">
                  <c:v>0</c:v>
                </c:pt>
                <c:pt idx="9">
                  <c:v>0</c:v>
                </c:pt>
                <c:pt idx="10">
                  <c:v>0</c:v>
                </c:pt>
                <c:pt idx="11">
                  <c:v>1</c:v>
                </c:pt>
                <c:pt idx="12">
                  <c:v>0</c:v>
                </c:pt>
                <c:pt idx="13">
                  <c:v>0</c:v>
                </c:pt>
                <c:pt idx="14">
                  <c:v>0</c:v>
                </c:pt>
                <c:pt idx="15">
                  <c:v>0</c:v>
                </c:pt>
              </c:numCache>
            </c:numRef>
          </c:val>
        </c:ser>
        <c:ser>
          <c:idx val="5"/>
          <c:order val="1"/>
          <c:tx>
            <c:strRef>
              <c:f>'2008'!$G$1</c:f>
              <c:strCache>
                <c:ptCount val="1"/>
                <c:pt idx="0">
                  <c:v>Žáci běžné-integrovaní</c:v>
                </c:pt>
              </c:strCache>
            </c:strRef>
          </c:tx>
          <c:invertIfNegative val="0"/>
          <c:dLbls>
            <c:showLegendKey val="0"/>
            <c:showVal val="1"/>
            <c:showCatName val="0"/>
            <c:showSerName val="0"/>
            <c:showPercent val="0"/>
            <c:showBubbleSize val="0"/>
            <c:showLeaderLines val="0"/>
          </c:dLbls>
          <c:cat>
            <c:strRef>
              <c:f>'2008'!$A$2:$A$17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'2008'!$G$2:$G$17</c:f>
              <c:numCache>
                <c:formatCode>0</c:formatCode>
                <c:ptCount val="16"/>
                <c:pt idx="0">
                  <c:v>3</c:v>
                </c:pt>
                <c:pt idx="1">
                  <c:v>0</c:v>
                </c:pt>
                <c:pt idx="2">
                  <c:v>4</c:v>
                </c:pt>
                <c:pt idx="3">
                  <c:v>0</c:v>
                </c:pt>
                <c:pt idx="4">
                  <c:v>0</c:v>
                </c:pt>
                <c:pt idx="5">
                  <c:v>1</c:v>
                </c:pt>
                <c:pt idx="6">
                  <c:v>0</c:v>
                </c:pt>
                <c:pt idx="7">
                  <c:v>0</c:v>
                </c:pt>
                <c:pt idx="8">
                  <c:v>1</c:v>
                </c:pt>
                <c:pt idx="9">
                  <c:v>1</c:v>
                </c:pt>
                <c:pt idx="10">
                  <c:v>0</c:v>
                </c:pt>
                <c:pt idx="11">
                  <c:v>0</c:v>
                </c:pt>
                <c:pt idx="12">
                  <c:v>0</c:v>
                </c:pt>
                <c:pt idx="13">
                  <c:v>1</c:v>
                </c:pt>
                <c:pt idx="14">
                  <c:v>1</c:v>
                </c:pt>
                <c:pt idx="15">
                  <c:v>3</c:v>
                </c:pt>
              </c:numCache>
            </c:numRef>
          </c:val>
        </c:ser>
        <c:dLbls>
          <c:showLegendKey val="0"/>
          <c:showVal val="0"/>
          <c:showCatName val="0"/>
          <c:showSerName val="0"/>
          <c:showPercent val="0"/>
          <c:showBubbleSize val="0"/>
        </c:dLbls>
        <c:gapWidth val="150"/>
        <c:axId val="70046464"/>
        <c:axId val="70048000"/>
      </c:barChart>
      <c:catAx>
        <c:axId val="70046464"/>
        <c:scaling>
          <c:orientation val="minMax"/>
        </c:scaling>
        <c:delete val="0"/>
        <c:axPos val="b"/>
        <c:numFmt formatCode="General" sourceLinked="1"/>
        <c:majorTickMark val="out"/>
        <c:minorTickMark val="none"/>
        <c:tickLblPos val="nextTo"/>
        <c:crossAx val="70048000"/>
        <c:crosses val="autoZero"/>
        <c:auto val="1"/>
        <c:lblAlgn val="ctr"/>
        <c:lblOffset val="100"/>
        <c:noMultiLvlLbl val="0"/>
      </c:catAx>
      <c:valAx>
        <c:axId val="70048000"/>
        <c:scaling>
          <c:orientation val="minMax"/>
        </c:scaling>
        <c:delete val="1"/>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0" sourceLinked="1"/>
        <c:majorTickMark val="out"/>
        <c:minorTickMark val="none"/>
        <c:tickLblPos val="none"/>
        <c:crossAx val="70046464"/>
        <c:crosses val="autoZero"/>
        <c:crossBetween val="between"/>
        <c:majorUnit val="1"/>
      </c:valAx>
    </c:plotArea>
    <c:legend>
      <c:legendPos val="r"/>
      <c:layout/>
      <c:overlay val="0"/>
    </c:legend>
    <c:plotVisOnly val="0"/>
    <c:dispBlanksAs val="zero"/>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5694840358347373E-2"/>
          <c:y val="0.17404244451783973"/>
          <c:w val="0.69301504521761659"/>
          <c:h val="0.56965217723435868"/>
        </c:manualLayout>
      </c:layout>
      <c:barChart>
        <c:barDir val="col"/>
        <c:grouping val="clustered"/>
        <c:varyColors val="0"/>
        <c:ser>
          <c:idx val="2"/>
          <c:order val="0"/>
          <c:tx>
            <c:strRef>
              <c:f>'2008'!$F$1</c:f>
              <c:strCache>
                <c:ptCount val="1"/>
                <c:pt idx="0">
                  <c:v>Speciální škola</c:v>
                </c:pt>
              </c:strCache>
            </c:strRef>
          </c:tx>
          <c:invertIfNegative val="0"/>
          <c:dLbls>
            <c:showLegendKey val="0"/>
            <c:showVal val="1"/>
            <c:showCatName val="0"/>
            <c:showSerName val="0"/>
            <c:showPercent val="0"/>
            <c:showBubbleSize val="0"/>
            <c:showLeaderLines val="0"/>
          </c:dLbls>
          <c:cat>
            <c:strRef>
              <c:f>'2008'!$A$2:$A$17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'2008'!$F$2:$F$17</c:f>
              <c:numCache>
                <c:formatCode>General</c:formatCode>
                <c:ptCount val="16"/>
                <c:pt idx="0">
                  <c:v>3</c:v>
                </c:pt>
                <c:pt idx="1">
                  <c:v>1</c:v>
                </c:pt>
                <c:pt idx="2">
                  <c:v>0</c:v>
                </c:pt>
                <c:pt idx="3">
                  <c:v>1</c:v>
                </c:pt>
                <c:pt idx="4">
                  <c:v>0</c:v>
                </c:pt>
                <c:pt idx="5">
                  <c:v>0</c:v>
                </c:pt>
                <c:pt idx="6">
                  <c:v>0</c:v>
                </c:pt>
                <c:pt idx="7">
                  <c:v>0</c:v>
                </c:pt>
                <c:pt idx="8">
                  <c:v>0</c:v>
                </c:pt>
                <c:pt idx="9">
                  <c:v>0</c:v>
                </c:pt>
                <c:pt idx="10">
                  <c:v>0</c:v>
                </c:pt>
                <c:pt idx="11">
                  <c:v>1</c:v>
                </c:pt>
                <c:pt idx="12">
                  <c:v>0</c:v>
                </c:pt>
                <c:pt idx="13">
                  <c:v>0</c:v>
                </c:pt>
                <c:pt idx="14">
                  <c:v>0</c:v>
                </c:pt>
                <c:pt idx="15">
                  <c:v>0</c:v>
                </c:pt>
              </c:numCache>
            </c:numRef>
          </c:val>
        </c:ser>
        <c:ser>
          <c:idx val="3"/>
          <c:order val="1"/>
          <c:tx>
            <c:strRef>
              <c:f>'2008'!$G$1</c:f>
              <c:strCache>
                <c:ptCount val="1"/>
                <c:pt idx="0">
                  <c:v>Žáci běžné-integrovaní</c:v>
                </c:pt>
              </c:strCache>
            </c:strRef>
          </c:tx>
          <c:invertIfNegative val="0"/>
          <c:dLbls>
            <c:showLegendKey val="0"/>
            <c:showVal val="1"/>
            <c:showCatName val="0"/>
            <c:showSerName val="0"/>
            <c:showPercent val="0"/>
            <c:showBubbleSize val="0"/>
            <c:showLeaderLines val="0"/>
          </c:dLbls>
          <c:cat>
            <c:strRef>
              <c:f>'2008'!$A$2:$A$17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'2008'!$G$2:$G$17</c:f>
              <c:numCache>
                <c:formatCode>General</c:formatCode>
                <c:ptCount val="16"/>
                <c:pt idx="0">
                  <c:v>3</c:v>
                </c:pt>
                <c:pt idx="1">
                  <c:v>0</c:v>
                </c:pt>
                <c:pt idx="2">
                  <c:v>4</c:v>
                </c:pt>
                <c:pt idx="3">
                  <c:v>0</c:v>
                </c:pt>
                <c:pt idx="4">
                  <c:v>0</c:v>
                </c:pt>
                <c:pt idx="5">
                  <c:v>1</c:v>
                </c:pt>
                <c:pt idx="6">
                  <c:v>0</c:v>
                </c:pt>
                <c:pt idx="7">
                  <c:v>0</c:v>
                </c:pt>
                <c:pt idx="8">
                  <c:v>1</c:v>
                </c:pt>
                <c:pt idx="9">
                  <c:v>1</c:v>
                </c:pt>
                <c:pt idx="10">
                  <c:v>0</c:v>
                </c:pt>
                <c:pt idx="11">
                  <c:v>0</c:v>
                </c:pt>
                <c:pt idx="12">
                  <c:v>0</c:v>
                </c:pt>
                <c:pt idx="13">
                  <c:v>1</c:v>
                </c:pt>
                <c:pt idx="14">
                  <c:v>1</c:v>
                </c:pt>
                <c:pt idx="15">
                  <c:v>3</c:v>
                </c:pt>
              </c:numCache>
            </c:numRef>
          </c:val>
        </c:ser>
        <c:ser>
          <c:idx val="6"/>
          <c:order val="2"/>
          <c:tx>
            <c:strRef>
              <c:f>'2008'!$H$1</c:f>
              <c:strCache>
                <c:ptCount val="1"/>
                <c:pt idx="0">
                  <c:v>Základní vzdělání</c:v>
                </c:pt>
              </c:strCache>
            </c:strRef>
          </c:tx>
          <c:invertIfNegative val="0"/>
          <c:dLbls>
            <c:showLegendKey val="0"/>
            <c:showVal val="1"/>
            <c:showCatName val="0"/>
            <c:showSerName val="0"/>
            <c:showPercent val="0"/>
            <c:showBubbleSize val="0"/>
            <c:showLeaderLines val="0"/>
          </c:dLbls>
          <c:cat>
            <c:strRef>
              <c:f>'2008'!$A$2:$A$17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'2008'!$H$2:$H$17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1</c:v>
                </c:pt>
                <c:pt idx="15">
                  <c:v>1</c:v>
                </c:pt>
              </c:numCache>
            </c:numRef>
          </c:val>
        </c:ser>
        <c:dLbls>
          <c:showLegendKey val="0"/>
          <c:showVal val="0"/>
          <c:showCatName val="0"/>
          <c:showSerName val="0"/>
          <c:showPercent val="0"/>
          <c:showBubbleSize val="0"/>
        </c:dLbls>
        <c:gapWidth val="150"/>
        <c:axId val="70870144"/>
        <c:axId val="70871680"/>
      </c:barChart>
      <c:catAx>
        <c:axId val="70870144"/>
        <c:scaling>
          <c:orientation val="minMax"/>
        </c:scaling>
        <c:delete val="0"/>
        <c:axPos val="b"/>
        <c:numFmt formatCode="General" sourceLinked="1"/>
        <c:majorTickMark val="out"/>
        <c:minorTickMark val="none"/>
        <c:tickLblPos val="nextTo"/>
        <c:crossAx val="70871680"/>
        <c:crosses val="autoZero"/>
        <c:auto val="1"/>
        <c:lblAlgn val="ctr"/>
        <c:lblOffset val="100"/>
        <c:noMultiLvlLbl val="0"/>
      </c:catAx>
      <c:valAx>
        <c:axId val="70871680"/>
        <c:scaling>
          <c:orientation val="minMax"/>
        </c:scaling>
        <c:delete val="1"/>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one"/>
        <c:crossAx val="70870144"/>
        <c:crosses val="autoZero"/>
        <c:crossBetween val="between"/>
        <c:majorUnit val="1"/>
      </c:valAx>
    </c:plotArea>
    <c:legend>
      <c:legendPos val="r"/>
      <c:layout>
        <c:manualLayout>
          <c:xMode val="edge"/>
          <c:yMode val="edge"/>
          <c:x val="0.73540580818053203"/>
          <c:y val="0.37100533308768702"/>
          <c:w val="0.25089760289921931"/>
          <c:h val="0.25798895936263688"/>
        </c:manualLayout>
      </c:layout>
      <c:overlay val="0"/>
    </c:legend>
    <c:plotVisOnly val="0"/>
    <c:dispBlanksAs val="zero"/>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4974779777076602E-2"/>
          <c:y val="0.18379281537176403"/>
          <c:w val="0.70335771604990005"/>
          <c:h val="0.5710547144053586"/>
        </c:manualLayout>
      </c:layout>
      <c:barChart>
        <c:barDir val="col"/>
        <c:grouping val="clustered"/>
        <c:varyColors val="0"/>
        <c:ser>
          <c:idx val="9"/>
          <c:order val="0"/>
          <c:tx>
            <c:strRef>
              <c:f>'2008'!$K$1</c:f>
              <c:strCache>
                <c:ptCount val="1"/>
                <c:pt idx="0">
                  <c:v>Nástup do zaměstnání</c:v>
                </c:pt>
              </c:strCache>
            </c:strRef>
          </c:tx>
          <c:invertIfNegative val="0"/>
          <c:dLbls>
            <c:showLegendKey val="0"/>
            <c:showVal val="1"/>
            <c:showCatName val="0"/>
            <c:showSerName val="0"/>
            <c:showPercent val="0"/>
            <c:showBubbleSize val="0"/>
            <c:showLeaderLines val="0"/>
          </c:dLbls>
          <c:cat>
            <c:strRef>
              <c:f>'2008'!$A$2:$A$17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'2008'!$K$2:$K$17</c:f>
              <c:numCache>
                <c:formatCode>0</c:formatCode>
                <c:ptCount val="16"/>
                <c:pt idx="0">
                  <c:v>0</c:v>
                </c:pt>
                <c:pt idx="1">
                  <c:v>0</c:v>
                </c:pt>
                <c:pt idx="2">
                  <c:v>0</c:v>
                </c:pt>
                <c:pt idx="3">
                  <c:v>0</c:v>
                </c:pt>
                <c:pt idx="4">
                  <c:v>0</c:v>
                </c:pt>
                <c:pt idx="5">
                  <c:v>1</c:v>
                </c:pt>
                <c:pt idx="6">
                  <c:v>0</c:v>
                </c:pt>
                <c:pt idx="8">
                  <c:v>0</c:v>
                </c:pt>
                <c:pt idx="9">
                  <c:v>1</c:v>
                </c:pt>
                <c:pt idx="10">
                  <c:v>0</c:v>
                </c:pt>
                <c:pt idx="11">
                  <c:v>0</c:v>
                </c:pt>
                <c:pt idx="12">
                  <c:v>0</c:v>
                </c:pt>
                <c:pt idx="13">
                  <c:v>0</c:v>
                </c:pt>
                <c:pt idx="14">
                  <c:v>0</c:v>
                </c:pt>
                <c:pt idx="15">
                  <c:v>1</c:v>
                </c:pt>
              </c:numCache>
            </c:numRef>
          </c:val>
        </c:ser>
        <c:ser>
          <c:idx val="10"/>
          <c:order val="1"/>
          <c:tx>
            <c:strRef>
              <c:f>'2008'!$L$1</c:f>
              <c:strCache>
                <c:ptCount val="1"/>
                <c:pt idx="0">
                  <c:v>Vlastní žádost o vyřazení</c:v>
                </c:pt>
              </c:strCache>
            </c:strRef>
          </c:tx>
          <c:invertIfNegative val="0"/>
          <c:dLbls>
            <c:showLegendKey val="0"/>
            <c:showVal val="1"/>
            <c:showCatName val="0"/>
            <c:showSerName val="0"/>
            <c:showPercent val="0"/>
            <c:showBubbleSize val="0"/>
            <c:showLeaderLines val="0"/>
          </c:dLbls>
          <c:cat>
            <c:strRef>
              <c:f>'2008'!$A$2:$A$17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'2008'!$L$2:$L$17</c:f>
              <c:numCache>
                <c:formatCode>0</c:formatCode>
                <c:ptCount val="16"/>
                <c:pt idx="0">
                  <c:v>3</c:v>
                </c:pt>
                <c:pt idx="1">
                  <c:v>0</c:v>
                </c:pt>
                <c:pt idx="2">
                  <c:v>4</c:v>
                </c:pt>
                <c:pt idx="3">
                  <c:v>0</c:v>
                </c:pt>
                <c:pt idx="4">
                  <c:v>0</c:v>
                </c:pt>
                <c:pt idx="5">
                  <c:v>0</c:v>
                </c:pt>
                <c:pt idx="6">
                  <c:v>0</c:v>
                </c:pt>
                <c:pt idx="7">
                  <c:v>0</c:v>
                </c:pt>
                <c:pt idx="8">
                  <c:v>1</c:v>
                </c:pt>
                <c:pt idx="9">
                  <c:v>0</c:v>
                </c:pt>
                <c:pt idx="10">
                  <c:v>0</c:v>
                </c:pt>
                <c:pt idx="11">
                  <c:v>0</c:v>
                </c:pt>
                <c:pt idx="12">
                  <c:v>0</c:v>
                </c:pt>
                <c:pt idx="13">
                  <c:v>0</c:v>
                </c:pt>
                <c:pt idx="14">
                  <c:v>0</c:v>
                </c:pt>
                <c:pt idx="15">
                  <c:v>0</c:v>
                </c:pt>
              </c:numCache>
            </c:numRef>
          </c:val>
        </c:ser>
        <c:ser>
          <c:idx val="11"/>
          <c:order val="2"/>
          <c:tx>
            <c:strRef>
              <c:f>'2008'!$M$1</c:f>
              <c:strCache>
                <c:ptCount val="1"/>
                <c:pt idx="0">
                  <c:v>Nespolupráce s ÚP</c:v>
                </c:pt>
              </c:strCache>
            </c:strRef>
          </c:tx>
          <c:invertIfNegative val="0"/>
          <c:dLbls>
            <c:showLegendKey val="0"/>
            <c:showVal val="1"/>
            <c:showCatName val="0"/>
            <c:showSerName val="0"/>
            <c:showPercent val="0"/>
            <c:showBubbleSize val="0"/>
            <c:showLeaderLines val="0"/>
          </c:dLbls>
          <c:cat>
            <c:strRef>
              <c:f>'2008'!$A$2:$A$17</c:f>
              <c:strCache>
                <c:ptCount val="16"/>
                <c:pt idx="0">
                  <c:v>Olomouc</c:v>
                </c:pt>
                <c:pt idx="1">
                  <c:v>Prostějov</c:v>
                </c:pt>
                <c:pt idx="2">
                  <c:v>Přerov</c:v>
                </c:pt>
                <c:pt idx="3">
                  <c:v>Jeseník</c:v>
                </c:pt>
                <c:pt idx="4">
                  <c:v>Hanušovice</c:v>
                </c:pt>
                <c:pt idx="5">
                  <c:v>Javorník</c:v>
                </c:pt>
                <c:pt idx="6">
                  <c:v>Zlaté Hory</c:v>
                </c:pt>
                <c:pt idx="7">
                  <c:v>Zábřeh</c:v>
                </c:pt>
                <c:pt idx="8">
                  <c:v>Kojetín</c:v>
                </c:pt>
                <c:pt idx="9">
                  <c:v>Lipník n/B</c:v>
                </c:pt>
                <c:pt idx="10">
                  <c:v>Mohelnice</c:v>
                </c:pt>
                <c:pt idx="11">
                  <c:v>Uničov</c:v>
                </c:pt>
                <c:pt idx="12">
                  <c:v>Šternberk</c:v>
                </c:pt>
                <c:pt idx="13">
                  <c:v>Litovel</c:v>
                </c:pt>
                <c:pt idx="14">
                  <c:v>Konice</c:v>
                </c:pt>
                <c:pt idx="15">
                  <c:v>Šumperk</c:v>
                </c:pt>
              </c:strCache>
            </c:strRef>
          </c:cat>
          <c:val>
            <c:numRef>
              <c:f>'2008'!$M$2:$M$17</c:f>
              <c:numCache>
                <c:formatCode>0</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1</c:v>
                </c:pt>
                <c:pt idx="14">
                  <c:v>0</c:v>
                </c:pt>
                <c:pt idx="15">
                  <c:v>0</c:v>
                </c:pt>
              </c:numCache>
            </c:numRef>
          </c:val>
        </c:ser>
        <c:dLbls>
          <c:showLegendKey val="0"/>
          <c:showVal val="0"/>
          <c:showCatName val="0"/>
          <c:showSerName val="0"/>
          <c:showPercent val="0"/>
          <c:showBubbleSize val="0"/>
        </c:dLbls>
        <c:gapWidth val="150"/>
        <c:axId val="70985600"/>
        <c:axId val="70987136"/>
      </c:barChart>
      <c:catAx>
        <c:axId val="70985600"/>
        <c:scaling>
          <c:orientation val="minMax"/>
        </c:scaling>
        <c:delete val="0"/>
        <c:axPos val="b"/>
        <c:numFmt formatCode="General" sourceLinked="1"/>
        <c:majorTickMark val="out"/>
        <c:minorTickMark val="none"/>
        <c:tickLblPos val="nextTo"/>
        <c:crossAx val="70987136"/>
        <c:crosses val="autoZero"/>
        <c:auto val="1"/>
        <c:lblAlgn val="ctr"/>
        <c:lblOffset val="100"/>
        <c:noMultiLvlLbl val="0"/>
      </c:catAx>
      <c:valAx>
        <c:axId val="70987136"/>
        <c:scaling>
          <c:orientation val="minMax"/>
        </c:scaling>
        <c:delete val="1"/>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0" sourceLinked="1"/>
        <c:majorTickMark val="out"/>
        <c:minorTickMark val="none"/>
        <c:tickLblPos val="none"/>
        <c:crossAx val="70985600"/>
        <c:crosses val="autoZero"/>
        <c:crossBetween val="between"/>
        <c:majorUnit val="1"/>
      </c:valAx>
    </c:plotArea>
    <c:legend>
      <c:legendPos val="r"/>
      <c:layout/>
      <c:overlay val="0"/>
    </c:legend>
    <c:plotVisOnly val="0"/>
    <c:dispBlanksAs val="zero"/>
    <c:showDLblsOverMax val="0"/>
  </c:chart>
  <c:externalData r:id="rId1">
    <c:autoUpdate val="0"/>
  </c:externalData>
  <c:userShapes r:id="rId2"/>
</c:chartSpace>
</file>

<file path=word/drawings/_rels/drawing12.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0.45314</cdr:x>
      <cdr:y>0.02481</cdr:y>
    </cdr:from>
    <cdr:to>
      <cdr:x>0.55042</cdr:x>
      <cdr:y>0.08969</cdr:y>
    </cdr:to>
    <cdr:sp macro="" textlink="">
      <cdr:nvSpPr>
        <cdr:cNvPr id="2" name="TextovéPole 1"/>
        <cdr:cNvSpPr txBox="1"/>
      </cdr:nvSpPr>
      <cdr:spPr>
        <a:xfrm xmlns:a="http://schemas.openxmlformats.org/drawingml/2006/main">
          <a:off x="3638551" y="123825"/>
          <a:ext cx="781050" cy="323850"/>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endParaRPr lang="cs-CZ"/>
        </a:p>
      </cdr:txBody>
    </cdr:sp>
  </cdr:relSizeAnchor>
  <cdr:relSizeAnchor xmlns:cdr="http://schemas.openxmlformats.org/drawingml/2006/chartDrawing">
    <cdr:from>
      <cdr:x>0.44031</cdr:x>
      <cdr:y>0.02228</cdr:y>
    </cdr:from>
    <cdr:to>
      <cdr:x>0.57526</cdr:x>
      <cdr:y>0.13614</cdr:y>
    </cdr:to>
    <cdr:sp macro="" textlink="">
      <cdr:nvSpPr>
        <cdr:cNvPr id="4" name="TextovéPole 3"/>
        <cdr:cNvSpPr txBox="1"/>
      </cdr:nvSpPr>
      <cdr:spPr>
        <a:xfrm xmlns:a="http://schemas.openxmlformats.org/drawingml/2006/main">
          <a:off x="2449633" y="61809"/>
          <a:ext cx="750767" cy="3158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2000"/>
            <a:t>2007</a:t>
          </a:r>
        </a:p>
      </cdr:txBody>
    </cdr:sp>
  </cdr:relSizeAnchor>
</c:userShapes>
</file>

<file path=word/drawings/drawing10.xml><?xml version="1.0" encoding="utf-8"?>
<c:userShapes xmlns:c="http://schemas.openxmlformats.org/drawingml/2006/chart">
  <cdr:relSizeAnchor xmlns:cdr="http://schemas.openxmlformats.org/drawingml/2006/chartDrawing">
    <cdr:from>
      <cdr:x>0.44832</cdr:x>
      <cdr:y>0.02764</cdr:y>
    </cdr:from>
    <cdr:to>
      <cdr:x>0.5807</cdr:x>
      <cdr:y>0.12473</cdr:y>
    </cdr:to>
    <cdr:sp macro="" textlink="">
      <cdr:nvSpPr>
        <cdr:cNvPr id="2" name="TextovéPole 1"/>
        <cdr:cNvSpPr txBox="1"/>
      </cdr:nvSpPr>
      <cdr:spPr>
        <a:xfrm xmlns:a="http://schemas.openxmlformats.org/drawingml/2006/main">
          <a:off x="2677730" y="77753"/>
          <a:ext cx="790700" cy="27312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2000"/>
            <a:t>2009</a:t>
          </a:r>
        </a:p>
      </cdr:txBody>
    </cdr:sp>
  </cdr:relSizeAnchor>
</c:userShapes>
</file>

<file path=word/drawings/drawing11.xml><?xml version="1.0" encoding="utf-8"?>
<c:userShapes xmlns:c="http://schemas.openxmlformats.org/drawingml/2006/chart">
  <cdr:relSizeAnchor xmlns:cdr="http://schemas.openxmlformats.org/drawingml/2006/chartDrawing">
    <cdr:from>
      <cdr:x>0.44699</cdr:x>
      <cdr:y>0.02764</cdr:y>
    </cdr:from>
    <cdr:to>
      <cdr:x>0.57536</cdr:x>
      <cdr:y>0.12442</cdr:y>
    </cdr:to>
    <cdr:sp macro="" textlink="">
      <cdr:nvSpPr>
        <cdr:cNvPr id="2" name="TextovéPole 1"/>
        <cdr:cNvSpPr txBox="1"/>
      </cdr:nvSpPr>
      <cdr:spPr>
        <a:xfrm xmlns:a="http://schemas.openxmlformats.org/drawingml/2006/main">
          <a:off x="2669786" y="77946"/>
          <a:ext cx="766746" cy="27292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2000"/>
            <a:t>2009</a:t>
          </a:r>
        </a:p>
      </cdr:txBody>
    </cdr:sp>
  </cdr:relSizeAnchor>
</c:userShapes>
</file>

<file path=word/drawings/drawing12.xml><?xml version="1.0" encoding="utf-8"?>
<c:userShapes xmlns:c="http://schemas.openxmlformats.org/drawingml/2006/chart">
  <cdr:relSizeAnchor xmlns:cdr="http://schemas.openxmlformats.org/drawingml/2006/chartDrawing">
    <cdr:from>
      <cdr:x>0</cdr:x>
      <cdr:y>0</cdr:y>
    </cdr:from>
    <cdr:to>
      <cdr:x>0.00307</cdr:x>
      <cdr:y>0.00681</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0.45269</cdr:x>
      <cdr:y>0.02926</cdr:y>
    </cdr:from>
    <cdr:to>
      <cdr:x>0.58248</cdr:x>
      <cdr:y>0.14786</cdr:y>
    </cdr:to>
    <cdr:sp macro="" textlink="">
      <cdr:nvSpPr>
        <cdr:cNvPr id="5" name="TextovéPole 1"/>
        <cdr:cNvSpPr txBox="1"/>
      </cdr:nvSpPr>
      <cdr:spPr>
        <a:xfrm xmlns:a="http://schemas.openxmlformats.org/drawingml/2006/main">
          <a:off x="2703831" y="77851"/>
          <a:ext cx="775231" cy="31555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2000"/>
            <a:t>2009</a:t>
          </a:r>
        </a:p>
      </cdr:txBody>
    </cdr:sp>
  </cdr:relSizeAnchor>
</c:userShapes>
</file>

<file path=word/drawings/drawing13.xml><?xml version="1.0" encoding="utf-8"?>
<c:userShapes xmlns:c="http://schemas.openxmlformats.org/drawingml/2006/chart">
  <cdr:relSizeAnchor xmlns:cdr="http://schemas.openxmlformats.org/drawingml/2006/chartDrawing">
    <cdr:from>
      <cdr:x>0.44952</cdr:x>
      <cdr:y>0.03365</cdr:y>
    </cdr:from>
    <cdr:to>
      <cdr:x>0.5896</cdr:x>
      <cdr:y>0.13016</cdr:y>
    </cdr:to>
    <cdr:sp macro="" textlink="">
      <cdr:nvSpPr>
        <cdr:cNvPr id="2" name="TextovéPole 1"/>
        <cdr:cNvSpPr txBox="1"/>
      </cdr:nvSpPr>
      <cdr:spPr>
        <a:xfrm xmlns:a="http://schemas.openxmlformats.org/drawingml/2006/main">
          <a:off x="2684898" y="98954"/>
          <a:ext cx="836694" cy="28381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2000"/>
            <a:t>2009</a:t>
          </a:r>
        </a:p>
      </cdr:txBody>
    </cdr:sp>
  </cdr:relSizeAnchor>
</c:userShapes>
</file>

<file path=word/drawings/drawing14.xml><?xml version="1.0" encoding="utf-8"?>
<c:userShapes xmlns:c="http://schemas.openxmlformats.org/drawingml/2006/chart">
  <cdr:relSizeAnchor xmlns:cdr="http://schemas.openxmlformats.org/drawingml/2006/chartDrawing">
    <cdr:from>
      <cdr:x>0.44578</cdr:x>
      <cdr:y>0.03275</cdr:y>
    </cdr:from>
    <cdr:to>
      <cdr:x>0.57892</cdr:x>
      <cdr:y>0.12837</cdr:y>
    </cdr:to>
    <cdr:sp macro="" textlink="">
      <cdr:nvSpPr>
        <cdr:cNvPr id="2" name="TextovéPole 1"/>
        <cdr:cNvSpPr txBox="1"/>
      </cdr:nvSpPr>
      <cdr:spPr>
        <a:xfrm xmlns:a="http://schemas.openxmlformats.org/drawingml/2006/main">
          <a:off x="2662559" y="92231"/>
          <a:ext cx="795238" cy="26927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2000"/>
            <a:t>2009</a:t>
          </a:r>
        </a:p>
      </cdr:txBody>
    </cdr:sp>
  </cdr:relSizeAnchor>
</c:userShapes>
</file>

<file path=word/drawings/drawing15.xml><?xml version="1.0" encoding="utf-8"?>
<c:userShapes xmlns:c="http://schemas.openxmlformats.org/drawingml/2006/chart">
  <cdr:relSizeAnchor xmlns:cdr="http://schemas.openxmlformats.org/drawingml/2006/chartDrawing">
    <cdr:from>
      <cdr:x>0.44832</cdr:x>
      <cdr:y>0.02771</cdr:y>
    </cdr:from>
    <cdr:to>
      <cdr:x>0.58248</cdr:x>
      <cdr:y>0.12685</cdr:y>
    </cdr:to>
    <cdr:sp macro="" textlink="">
      <cdr:nvSpPr>
        <cdr:cNvPr id="2" name="TextovéPole 1"/>
        <cdr:cNvSpPr txBox="1"/>
      </cdr:nvSpPr>
      <cdr:spPr>
        <a:xfrm xmlns:a="http://schemas.openxmlformats.org/drawingml/2006/main">
          <a:off x="2677730" y="78969"/>
          <a:ext cx="801332" cy="28253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2000"/>
            <a:t>2010</a:t>
          </a:r>
        </a:p>
      </cdr:txBody>
    </cdr:sp>
  </cdr:relSizeAnchor>
</c:userShapes>
</file>

<file path=word/drawings/drawing16.xml><?xml version="1.0" encoding="utf-8"?>
<c:userShapes xmlns:c="http://schemas.openxmlformats.org/drawingml/2006/chart">
  <cdr:relSizeAnchor xmlns:cdr="http://schemas.openxmlformats.org/drawingml/2006/chartDrawing">
    <cdr:from>
      <cdr:x>0.44819</cdr:x>
      <cdr:y>0.02993</cdr:y>
    </cdr:from>
    <cdr:to>
      <cdr:x>0.57714</cdr:x>
      <cdr:y>0.11792</cdr:y>
    </cdr:to>
    <cdr:sp macro="" textlink="">
      <cdr:nvSpPr>
        <cdr:cNvPr id="2" name="TextovéPole 1"/>
        <cdr:cNvSpPr txBox="1"/>
      </cdr:nvSpPr>
      <cdr:spPr>
        <a:xfrm xmlns:a="http://schemas.openxmlformats.org/drawingml/2006/main">
          <a:off x="2676954" y="86361"/>
          <a:ext cx="770210" cy="25388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2000"/>
            <a:t>2010</a:t>
          </a:r>
        </a:p>
      </cdr:txBody>
    </cdr:sp>
  </cdr:relSizeAnchor>
</c:userShapes>
</file>

<file path=word/drawings/drawing17.xml><?xml version="1.0" encoding="utf-8"?>
<c:userShapes xmlns:c="http://schemas.openxmlformats.org/drawingml/2006/chart">
  <cdr:relSizeAnchor xmlns:cdr="http://schemas.openxmlformats.org/drawingml/2006/chartDrawing">
    <cdr:from>
      <cdr:x>0.44819</cdr:x>
      <cdr:y>0.03023</cdr:y>
    </cdr:from>
    <cdr:to>
      <cdr:x>0.58426</cdr:x>
      <cdr:y>0.1191</cdr:y>
    </cdr:to>
    <cdr:sp macro="" textlink="">
      <cdr:nvSpPr>
        <cdr:cNvPr id="2" name="TextovéPole 1"/>
        <cdr:cNvSpPr txBox="1"/>
      </cdr:nvSpPr>
      <cdr:spPr>
        <a:xfrm xmlns:a="http://schemas.openxmlformats.org/drawingml/2006/main">
          <a:off x="2676954" y="86363"/>
          <a:ext cx="812741" cy="25387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2000"/>
            <a:t>2010</a:t>
          </a:r>
        </a:p>
      </cdr:txBody>
    </cdr:sp>
  </cdr:relSizeAnchor>
</c:userShapes>
</file>

<file path=word/drawings/drawing18.xml><?xml version="1.0" encoding="utf-8"?>
<c:userShapes xmlns:c="http://schemas.openxmlformats.org/drawingml/2006/chart">
  <cdr:relSizeAnchor xmlns:cdr="http://schemas.openxmlformats.org/drawingml/2006/chartDrawing">
    <cdr:from>
      <cdr:x>0.44873</cdr:x>
      <cdr:y>0.03008</cdr:y>
    </cdr:from>
    <cdr:to>
      <cdr:x>0.58887</cdr:x>
      <cdr:y>0.12576</cdr:y>
    </cdr:to>
    <cdr:sp macro="" textlink="">
      <cdr:nvSpPr>
        <cdr:cNvPr id="2" name="TextovéPole 1"/>
        <cdr:cNvSpPr txBox="1"/>
      </cdr:nvSpPr>
      <cdr:spPr>
        <a:xfrm xmlns:a="http://schemas.openxmlformats.org/drawingml/2006/main">
          <a:off x="2504083" y="80788"/>
          <a:ext cx="782041" cy="2569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2000"/>
            <a:t>2010</a:t>
          </a:r>
        </a:p>
      </cdr:txBody>
    </cdr:sp>
  </cdr:relSizeAnchor>
</c:userShapes>
</file>

<file path=word/drawings/drawing19.xml><?xml version="1.0" encoding="utf-8"?>
<c:userShapes xmlns:c="http://schemas.openxmlformats.org/drawingml/2006/chart">
  <cdr:relSizeAnchor xmlns:cdr="http://schemas.openxmlformats.org/drawingml/2006/chartDrawing">
    <cdr:from>
      <cdr:x>0.44686</cdr:x>
      <cdr:y>0.03266</cdr:y>
    </cdr:from>
    <cdr:to>
      <cdr:x>0.58426</cdr:x>
      <cdr:y>0.13333</cdr:y>
    </cdr:to>
    <cdr:sp macro="" textlink="">
      <cdr:nvSpPr>
        <cdr:cNvPr id="2" name="TextovéPole 1"/>
        <cdr:cNvSpPr txBox="1"/>
      </cdr:nvSpPr>
      <cdr:spPr>
        <a:xfrm xmlns:a="http://schemas.openxmlformats.org/drawingml/2006/main">
          <a:off x="2669009" y="93761"/>
          <a:ext cx="820685" cy="28901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2000"/>
            <a:t>2010</a:t>
          </a:r>
        </a:p>
      </cdr:txBody>
    </cdr:sp>
  </cdr:relSizeAnchor>
</c:userShapes>
</file>

<file path=word/drawings/drawing2.xml><?xml version="1.0" encoding="utf-8"?>
<c:userShapes xmlns:c="http://schemas.openxmlformats.org/drawingml/2006/chart">
  <cdr:relSizeAnchor xmlns:cdr="http://schemas.openxmlformats.org/drawingml/2006/chartDrawing">
    <cdr:from>
      <cdr:x>0.44198</cdr:x>
      <cdr:y>0.0201</cdr:y>
    </cdr:from>
    <cdr:to>
      <cdr:x>0.57002</cdr:x>
      <cdr:y>0.14572</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639863" y="59324"/>
          <a:ext cx="764771" cy="370757"/>
        </a:xfrm>
        <a:prstGeom xmlns:a="http://schemas.openxmlformats.org/drawingml/2006/main" prst="rect">
          <a:avLst/>
        </a:prstGeom>
      </cdr:spPr>
    </cdr:pic>
  </cdr:relSizeAnchor>
</c:userShapes>
</file>

<file path=word/drawings/drawing20.xml><?xml version="1.0" encoding="utf-8"?>
<c:userShapes xmlns:c="http://schemas.openxmlformats.org/drawingml/2006/chart">
  <cdr:relSizeAnchor xmlns:cdr="http://schemas.openxmlformats.org/drawingml/2006/chartDrawing">
    <cdr:from>
      <cdr:x>0.45542</cdr:x>
      <cdr:y>0.02506</cdr:y>
    </cdr:from>
    <cdr:to>
      <cdr:x>0.5807</cdr:x>
      <cdr:y>0.12022</cdr:y>
    </cdr:to>
    <cdr:sp macro="" textlink="">
      <cdr:nvSpPr>
        <cdr:cNvPr id="2" name="TextovéPole 1"/>
        <cdr:cNvSpPr txBox="1"/>
      </cdr:nvSpPr>
      <cdr:spPr>
        <a:xfrm xmlns:a="http://schemas.openxmlformats.org/drawingml/2006/main">
          <a:off x="2720136" y="70924"/>
          <a:ext cx="748293" cy="26931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2000"/>
            <a:t>2011</a:t>
          </a:r>
        </a:p>
      </cdr:txBody>
    </cdr:sp>
  </cdr:relSizeAnchor>
</c:userShapes>
</file>

<file path=word/drawings/drawing21.xml><?xml version="1.0" encoding="utf-8"?>
<c:userShapes xmlns:c="http://schemas.openxmlformats.org/drawingml/2006/chart">
  <cdr:relSizeAnchor xmlns:cdr="http://schemas.openxmlformats.org/drawingml/2006/chartDrawing">
    <cdr:from>
      <cdr:x>0.45313</cdr:x>
      <cdr:y>0.01759</cdr:y>
    </cdr:from>
    <cdr:to>
      <cdr:x>0.5807</cdr:x>
      <cdr:y>0.11339</cdr:y>
    </cdr:to>
    <cdr:sp macro="" textlink="">
      <cdr:nvSpPr>
        <cdr:cNvPr id="2" name="TextovéPole 1"/>
        <cdr:cNvSpPr txBox="1"/>
      </cdr:nvSpPr>
      <cdr:spPr>
        <a:xfrm xmlns:a="http://schemas.openxmlformats.org/drawingml/2006/main">
          <a:off x="2706459" y="49481"/>
          <a:ext cx="761971" cy="26949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2000"/>
            <a:t>2011</a:t>
          </a:r>
        </a:p>
      </cdr:txBody>
    </cdr:sp>
  </cdr:relSizeAnchor>
</c:userShapes>
</file>

<file path=word/drawings/drawing22.xml><?xml version="1.0" encoding="utf-8"?>
<c:userShapes xmlns:c="http://schemas.openxmlformats.org/drawingml/2006/chart">
  <cdr:relSizeAnchor xmlns:cdr="http://schemas.openxmlformats.org/drawingml/2006/chartDrawing">
    <cdr:from>
      <cdr:x>0.45301</cdr:x>
      <cdr:y>0.02256</cdr:y>
    </cdr:from>
    <cdr:to>
      <cdr:x>0.58426</cdr:x>
      <cdr:y>0.12022</cdr:y>
    </cdr:to>
    <cdr:sp macro="" textlink="">
      <cdr:nvSpPr>
        <cdr:cNvPr id="2" name="TextovéPole 1"/>
        <cdr:cNvSpPr txBox="1"/>
      </cdr:nvSpPr>
      <cdr:spPr>
        <a:xfrm xmlns:a="http://schemas.openxmlformats.org/drawingml/2006/main">
          <a:off x="2705743" y="63848"/>
          <a:ext cx="783952" cy="27639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2000"/>
            <a:t>2011</a:t>
          </a:r>
        </a:p>
      </cdr:txBody>
    </cdr:sp>
  </cdr:relSizeAnchor>
</c:userShapes>
</file>

<file path=word/drawings/drawing23.xml><?xml version="1.0" encoding="utf-8"?>
<c:userShapes xmlns:c="http://schemas.openxmlformats.org/drawingml/2006/chart">
  <cdr:relSizeAnchor xmlns:cdr="http://schemas.openxmlformats.org/drawingml/2006/chartDrawing">
    <cdr:from>
      <cdr:x>0.45356</cdr:x>
      <cdr:y>0.02506</cdr:y>
    </cdr:from>
    <cdr:to>
      <cdr:x>0.58426</cdr:x>
      <cdr:y>0.12006</cdr:y>
    </cdr:to>
    <cdr:sp macro="" textlink="">
      <cdr:nvSpPr>
        <cdr:cNvPr id="2" name="TextovéPole 1"/>
        <cdr:cNvSpPr txBox="1"/>
      </cdr:nvSpPr>
      <cdr:spPr>
        <a:xfrm xmlns:a="http://schemas.openxmlformats.org/drawingml/2006/main">
          <a:off x="2709027" y="71020"/>
          <a:ext cx="780667" cy="26922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2000"/>
            <a:t>2011</a:t>
          </a:r>
        </a:p>
      </cdr:txBody>
    </cdr:sp>
  </cdr:relSizeAnchor>
</c:userShapes>
</file>

<file path=word/drawings/drawing24.xml><?xml version="1.0" encoding="utf-8"?>
<c:userShapes xmlns:c="http://schemas.openxmlformats.org/drawingml/2006/chart">
  <cdr:relSizeAnchor xmlns:cdr="http://schemas.openxmlformats.org/drawingml/2006/chartDrawing">
    <cdr:from>
      <cdr:x>0.45783</cdr:x>
      <cdr:y>0.02757</cdr:y>
    </cdr:from>
    <cdr:to>
      <cdr:x>0.58782</cdr:x>
      <cdr:y>0.12773</cdr:y>
    </cdr:to>
    <cdr:sp macro="" textlink="">
      <cdr:nvSpPr>
        <cdr:cNvPr id="2" name="TextovéPole 1"/>
        <cdr:cNvSpPr txBox="1"/>
      </cdr:nvSpPr>
      <cdr:spPr>
        <a:xfrm xmlns:a="http://schemas.openxmlformats.org/drawingml/2006/main">
          <a:off x="2734532" y="78028"/>
          <a:ext cx="776428" cy="28347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2000"/>
            <a:t>2011</a:t>
          </a:r>
        </a:p>
      </cdr:txBody>
    </cdr:sp>
  </cdr:relSizeAnchor>
</c:userShapes>
</file>

<file path=word/drawings/drawing25.xml><?xml version="1.0" encoding="utf-8"?>
<c:userShapes xmlns:c="http://schemas.openxmlformats.org/drawingml/2006/chart">
  <cdr:relSizeAnchor xmlns:cdr="http://schemas.openxmlformats.org/drawingml/2006/chartDrawing">
    <cdr:from>
      <cdr:x>0.26114</cdr:x>
      <cdr:y>0.03497</cdr:y>
    </cdr:from>
    <cdr:to>
      <cdr:x>0.76655</cdr:x>
      <cdr:y>0.13287</cdr:y>
    </cdr:to>
    <cdr:sp macro="" textlink="">
      <cdr:nvSpPr>
        <cdr:cNvPr id="2" name="TextovéPole 1"/>
        <cdr:cNvSpPr txBox="1"/>
      </cdr:nvSpPr>
      <cdr:spPr>
        <a:xfrm xmlns:a="http://schemas.openxmlformats.org/drawingml/2006/main">
          <a:off x="1427732" y="96551"/>
          <a:ext cx="2763268" cy="2703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2000"/>
            <a:t>Porovnání</a:t>
          </a:r>
          <a:r>
            <a:rPr lang="cs-CZ" sz="2000" baseline="0"/>
            <a:t>  2007-2011</a:t>
          </a:r>
          <a:endParaRPr lang="cs-CZ" sz="2000"/>
        </a:p>
      </cdr:txBody>
    </cdr:sp>
  </cdr:relSizeAnchor>
</c:userShapes>
</file>

<file path=word/drawings/drawing26.xml><?xml version="1.0" encoding="utf-8"?>
<c:userShapes xmlns:c="http://schemas.openxmlformats.org/drawingml/2006/chart">
  <cdr:relSizeAnchor xmlns:cdr="http://schemas.openxmlformats.org/drawingml/2006/chartDrawing">
    <cdr:from>
      <cdr:x>0.29066</cdr:x>
      <cdr:y>0.01768</cdr:y>
    </cdr:from>
    <cdr:to>
      <cdr:x>0.74804</cdr:x>
      <cdr:y>0.12374</cdr:y>
    </cdr:to>
    <cdr:sp macro="" textlink="">
      <cdr:nvSpPr>
        <cdr:cNvPr id="2" name="TextovéPole 1"/>
        <cdr:cNvSpPr txBox="1"/>
      </cdr:nvSpPr>
      <cdr:spPr>
        <a:xfrm xmlns:a="http://schemas.openxmlformats.org/drawingml/2006/main">
          <a:off x="1600200" y="46412"/>
          <a:ext cx="2518097" cy="27841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2000"/>
            <a:t>Porovnání</a:t>
          </a:r>
          <a:r>
            <a:rPr lang="cs-CZ" sz="2000" baseline="0"/>
            <a:t>  2007-2011</a:t>
          </a:r>
          <a:endParaRPr lang="cs-CZ" sz="2000"/>
        </a:p>
      </cdr:txBody>
    </cdr:sp>
  </cdr:relSizeAnchor>
</c:userShapes>
</file>

<file path=word/drawings/drawing27.xml><?xml version="1.0" encoding="utf-8"?>
<c:userShapes xmlns:c="http://schemas.openxmlformats.org/drawingml/2006/chart">
  <cdr:relSizeAnchor xmlns:cdr="http://schemas.openxmlformats.org/drawingml/2006/chartDrawing">
    <cdr:from>
      <cdr:x>0.30862</cdr:x>
      <cdr:y>0.02261</cdr:y>
    </cdr:from>
    <cdr:to>
      <cdr:x>0.77474</cdr:x>
      <cdr:y>0.12814</cdr:y>
    </cdr:to>
    <cdr:sp macro="" textlink="">
      <cdr:nvSpPr>
        <cdr:cNvPr id="2" name="TextovéPole 1"/>
        <cdr:cNvSpPr txBox="1"/>
      </cdr:nvSpPr>
      <cdr:spPr>
        <a:xfrm xmlns:a="http://schemas.openxmlformats.org/drawingml/2006/main">
          <a:off x="1704976" y="59439"/>
          <a:ext cx="2575076" cy="27742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2000"/>
            <a:t>Porovnání</a:t>
          </a:r>
          <a:r>
            <a:rPr lang="cs-CZ" sz="2000" baseline="0"/>
            <a:t>  2007-2011</a:t>
          </a:r>
          <a:endParaRPr lang="cs-CZ" sz="2000"/>
        </a:p>
      </cdr:txBody>
    </cdr:sp>
  </cdr:relSizeAnchor>
</c:userShapes>
</file>

<file path=word/drawings/drawing28.xml><?xml version="1.0" encoding="utf-8"?>
<c:userShapes xmlns:c="http://schemas.openxmlformats.org/drawingml/2006/chart">
  <cdr:relSizeAnchor xmlns:cdr="http://schemas.openxmlformats.org/drawingml/2006/chartDrawing">
    <cdr:from>
      <cdr:x>0.29088</cdr:x>
      <cdr:y>0.03023</cdr:y>
    </cdr:from>
    <cdr:to>
      <cdr:x>0.73914</cdr:x>
      <cdr:y>0.13602</cdr:y>
    </cdr:to>
    <cdr:sp macro="" textlink="">
      <cdr:nvSpPr>
        <cdr:cNvPr id="2" name="TextovéPole 1"/>
        <cdr:cNvSpPr txBox="1"/>
      </cdr:nvSpPr>
      <cdr:spPr>
        <a:xfrm xmlns:a="http://schemas.openxmlformats.org/drawingml/2006/main">
          <a:off x="1609726" y="79760"/>
          <a:ext cx="2480694" cy="27911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2000"/>
            <a:t>Porovnání</a:t>
          </a:r>
          <a:r>
            <a:rPr lang="cs-CZ" sz="2000" baseline="0"/>
            <a:t>  2007-2011</a:t>
          </a:r>
          <a:endParaRPr lang="cs-CZ" sz="2000"/>
        </a:p>
      </cdr:txBody>
    </cdr:sp>
  </cdr:relSizeAnchor>
</c:userShapes>
</file>

<file path=word/drawings/drawing29.xml><?xml version="1.0" encoding="utf-8"?>
<c:userShapes xmlns:c="http://schemas.openxmlformats.org/drawingml/2006/chart">
  <cdr:relSizeAnchor xmlns:cdr="http://schemas.openxmlformats.org/drawingml/2006/chartDrawing">
    <cdr:from>
      <cdr:x>0.29897</cdr:x>
      <cdr:y>0.02256</cdr:y>
    </cdr:from>
    <cdr:to>
      <cdr:x>0.75872</cdr:x>
      <cdr:y>0.12782</cdr:y>
    </cdr:to>
    <cdr:sp macro="" textlink="">
      <cdr:nvSpPr>
        <cdr:cNvPr id="2" name="TextovéPole 1"/>
        <cdr:cNvSpPr txBox="1"/>
      </cdr:nvSpPr>
      <cdr:spPr>
        <a:xfrm xmlns:a="http://schemas.openxmlformats.org/drawingml/2006/main">
          <a:off x="1657351" y="59666"/>
          <a:ext cx="2548652" cy="2783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2000"/>
            <a:t>Porovnání</a:t>
          </a:r>
          <a:r>
            <a:rPr lang="cs-CZ" sz="2000" baseline="0"/>
            <a:t>  2007-2011</a:t>
          </a:r>
          <a:endParaRPr lang="cs-CZ" sz="2000"/>
        </a:p>
      </cdr:txBody>
    </cdr:sp>
  </cdr:relSizeAnchor>
</c:userShapes>
</file>

<file path=word/drawings/drawing3.xml><?xml version="1.0" encoding="utf-8"?>
<c:userShapes xmlns:c="http://schemas.openxmlformats.org/drawingml/2006/chart">
  <cdr:relSizeAnchor xmlns:cdr="http://schemas.openxmlformats.org/drawingml/2006/chartDrawing">
    <cdr:from>
      <cdr:x>0.44636</cdr:x>
      <cdr:y>0.01193</cdr:y>
    </cdr:from>
    <cdr:to>
      <cdr:x>0.56934</cdr:x>
      <cdr:y>0.12667</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666023" y="37052"/>
          <a:ext cx="734526" cy="356353"/>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0.42966</cdr:x>
      <cdr:y>0</cdr:y>
    </cdr:from>
    <cdr:to>
      <cdr:x>0.55893</cdr:x>
      <cdr:y>0.12586</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566269" y="0"/>
          <a:ext cx="772130" cy="374354"/>
        </a:xfrm>
        <a:prstGeom xmlns:a="http://schemas.openxmlformats.org/drawingml/2006/main"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0.41852</cdr:x>
      <cdr:y>0.02797</cdr:y>
    </cdr:from>
    <cdr:to>
      <cdr:x>0.56468</cdr:x>
      <cdr:y>0.14345</cdr:y>
    </cdr:to>
    <cdr:sp macro="" textlink="">
      <cdr:nvSpPr>
        <cdr:cNvPr id="2" name="TextovéPole 1"/>
        <cdr:cNvSpPr txBox="1"/>
      </cdr:nvSpPr>
      <cdr:spPr>
        <a:xfrm xmlns:a="http://schemas.openxmlformats.org/drawingml/2006/main">
          <a:off x="2332355" y="82951"/>
          <a:ext cx="814563" cy="34247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2000"/>
            <a:t>2008</a:t>
          </a:r>
        </a:p>
      </cdr:txBody>
    </cdr:sp>
  </cdr:relSizeAnchor>
</c:userShapes>
</file>

<file path=word/drawings/drawing6.xml><?xml version="1.0" encoding="utf-8"?>
<c:userShapes xmlns:c="http://schemas.openxmlformats.org/drawingml/2006/chart">
  <cdr:relSizeAnchor xmlns:cdr="http://schemas.openxmlformats.org/drawingml/2006/chartDrawing">
    <cdr:from>
      <cdr:x>0.44344</cdr:x>
      <cdr:y>0.02797</cdr:y>
    </cdr:from>
    <cdr:to>
      <cdr:x>0.54756</cdr:x>
      <cdr:y>0.11422</cdr:y>
    </cdr:to>
    <cdr:sp macro="" textlink="">
      <cdr:nvSpPr>
        <cdr:cNvPr id="4" name="TextovéPole 1"/>
        <cdr:cNvSpPr txBox="1"/>
      </cdr:nvSpPr>
      <cdr:spPr>
        <a:xfrm xmlns:a="http://schemas.openxmlformats.org/drawingml/2006/main">
          <a:off x="3286125" y="114301"/>
          <a:ext cx="7715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cs-CZ"/>
        </a:p>
      </cdr:txBody>
    </cdr:sp>
  </cdr:relSizeAnchor>
  <cdr:relSizeAnchor xmlns:cdr="http://schemas.openxmlformats.org/drawingml/2006/chartDrawing">
    <cdr:from>
      <cdr:x>0.42338</cdr:x>
      <cdr:y>0.03</cdr:y>
    </cdr:from>
    <cdr:to>
      <cdr:x>0.57892</cdr:x>
      <cdr:y>0.13866</cdr:y>
    </cdr:to>
    <cdr:sp macro="" textlink="">
      <cdr:nvSpPr>
        <cdr:cNvPr id="5" name="TextovéPole 1"/>
        <cdr:cNvSpPr txBox="1"/>
      </cdr:nvSpPr>
      <cdr:spPr>
        <a:xfrm xmlns:a="http://schemas.openxmlformats.org/drawingml/2006/main">
          <a:off x="2351405" y="85256"/>
          <a:ext cx="863879" cy="30879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2000"/>
            <a:t>2008</a:t>
          </a:r>
        </a:p>
      </cdr:txBody>
    </cdr:sp>
  </cdr:relSizeAnchor>
</c:userShapes>
</file>

<file path=word/drawings/drawing7.xml><?xml version="1.0" encoding="utf-8"?>
<c:userShapes xmlns:c="http://schemas.openxmlformats.org/drawingml/2006/chart">
  <cdr:relSizeAnchor xmlns:cdr="http://schemas.openxmlformats.org/drawingml/2006/chartDrawing">
    <cdr:from>
      <cdr:x>0.44511</cdr:x>
      <cdr:y>0.02799</cdr:y>
    </cdr:from>
    <cdr:to>
      <cdr:x>0.5718</cdr:x>
      <cdr:y>0.14708</cdr:y>
    </cdr:to>
    <cdr:sp macro="" textlink="">
      <cdr:nvSpPr>
        <cdr:cNvPr id="2" name="TextovéPole 1"/>
        <cdr:cNvSpPr txBox="1"/>
      </cdr:nvSpPr>
      <cdr:spPr>
        <a:xfrm xmlns:a="http://schemas.openxmlformats.org/drawingml/2006/main">
          <a:off x="2658556" y="78914"/>
          <a:ext cx="756711" cy="33575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2000"/>
            <a:t>2008</a:t>
          </a:r>
        </a:p>
      </cdr:txBody>
    </cdr:sp>
  </cdr:relSizeAnchor>
</c:userShapes>
</file>

<file path=word/drawings/drawing8.xml><?xml version="1.0" encoding="utf-8"?>
<c:userShapes xmlns:c="http://schemas.openxmlformats.org/drawingml/2006/chart">
  <cdr:relSizeAnchor xmlns:cdr="http://schemas.openxmlformats.org/drawingml/2006/chartDrawing">
    <cdr:from>
      <cdr:x>0.44511</cdr:x>
      <cdr:y>0.02799</cdr:y>
    </cdr:from>
    <cdr:to>
      <cdr:x>0.59067</cdr:x>
      <cdr:y>0.11972</cdr:y>
    </cdr:to>
    <cdr:sp macro="" textlink="">
      <cdr:nvSpPr>
        <cdr:cNvPr id="2" name="TextovéPole 1"/>
        <cdr:cNvSpPr txBox="1"/>
      </cdr:nvSpPr>
      <cdr:spPr>
        <a:xfrm xmlns:a="http://schemas.openxmlformats.org/drawingml/2006/main">
          <a:off x="2476337" y="74747"/>
          <a:ext cx="809788" cy="24496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2000"/>
            <a:t>2008</a:t>
          </a:r>
        </a:p>
      </cdr:txBody>
    </cdr:sp>
  </cdr:relSizeAnchor>
</c:userShapes>
</file>

<file path=word/drawings/drawing9.xml><?xml version="1.0" encoding="utf-8"?>
<c:userShapes xmlns:c="http://schemas.openxmlformats.org/drawingml/2006/chart">
  <cdr:relSizeAnchor xmlns:cdr="http://schemas.openxmlformats.org/drawingml/2006/chartDrawing">
    <cdr:from>
      <cdr:x>0.43117</cdr:x>
      <cdr:y>0.03258</cdr:y>
    </cdr:from>
    <cdr:to>
      <cdr:x>0.5633</cdr:x>
      <cdr:y>0.12049</cdr:y>
    </cdr:to>
    <cdr:sp macro="" textlink="">
      <cdr:nvSpPr>
        <cdr:cNvPr id="4" name="TextovéPole 1"/>
        <cdr:cNvSpPr txBox="1"/>
      </cdr:nvSpPr>
      <cdr:spPr>
        <a:xfrm xmlns:a="http://schemas.openxmlformats.org/drawingml/2006/main">
          <a:off x="2575295" y="92001"/>
          <a:ext cx="789189" cy="24824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2000"/>
            <a:t>2008</a:t>
          </a:r>
        </a:p>
      </cdr:txBody>
    </cdr:sp>
  </cdr:relSizeAnchor>
</c:userShape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CB362-ED84-4C5D-94D6-016F741D7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83</Pages>
  <Words>16720</Words>
  <Characters>100804</Characters>
  <Application>Microsoft Office Word</Application>
  <DocSecurity>0</DocSecurity>
  <Lines>840</Lines>
  <Paragraphs>234</Paragraphs>
  <ScaleCrop>false</ScaleCrop>
  <HeadingPairs>
    <vt:vector size="2" baseType="variant">
      <vt:variant>
        <vt:lpstr>Název</vt:lpstr>
      </vt:variant>
      <vt:variant>
        <vt:i4>1</vt:i4>
      </vt:variant>
    </vt:vector>
  </HeadingPairs>
  <TitlesOfParts>
    <vt:vector size="1" baseType="lpstr">
      <vt:lpstr>Šablona -- Diplomová práce (ft)</vt:lpstr>
    </vt:vector>
  </TitlesOfParts>
  <Company>FaME UTB ve Zlíně</Company>
  <LinksUpToDate>false</LinksUpToDate>
  <CharactersWithSpaces>117290</CharactersWithSpaces>
  <SharedDoc>false</SharedDoc>
  <HLinks>
    <vt:vector size="402" baseType="variant">
      <vt:variant>
        <vt:i4>1900592</vt:i4>
      </vt:variant>
      <vt:variant>
        <vt:i4>440</vt:i4>
      </vt:variant>
      <vt:variant>
        <vt:i4>0</vt:i4>
      </vt:variant>
      <vt:variant>
        <vt:i4>5</vt:i4>
      </vt:variant>
      <vt:variant>
        <vt:lpwstr/>
      </vt:variant>
      <vt:variant>
        <vt:lpwstr>_Toc321058703</vt:lpwstr>
      </vt:variant>
      <vt:variant>
        <vt:i4>1900592</vt:i4>
      </vt:variant>
      <vt:variant>
        <vt:i4>434</vt:i4>
      </vt:variant>
      <vt:variant>
        <vt:i4>0</vt:i4>
      </vt:variant>
      <vt:variant>
        <vt:i4>5</vt:i4>
      </vt:variant>
      <vt:variant>
        <vt:lpwstr/>
      </vt:variant>
      <vt:variant>
        <vt:lpwstr>_Toc321058702</vt:lpwstr>
      </vt:variant>
      <vt:variant>
        <vt:i4>1507380</vt:i4>
      </vt:variant>
      <vt:variant>
        <vt:i4>425</vt:i4>
      </vt:variant>
      <vt:variant>
        <vt:i4>0</vt:i4>
      </vt:variant>
      <vt:variant>
        <vt:i4>5</vt:i4>
      </vt:variant>
      <vt:variant>
        <vt:lpwstr/>
      </vt:variant>
      <vt:variant>
        <vt:lpwstr>_Toc321060020</vt:lpwstr>
      </vt:variant>
      <vt:variant>
        <vt:i4>1310772</vt:i4>
      </vt:variant>
      <vt:variant>
        <vt:i4>419</vt:i4>
      </vt:variant>
      <vt:variant>
        <vt:i4>0</vt:i4>
      </vt:variant>
      <vt:variant>
        <vt:i4>5</vt:i4>
      </vt:variant>
      <vt:variant>
        <vt:lpwstr/>
      </vt:variant>
      <vt:variant>
        <vt:lpwstr>_Toc321060019</vt:lpwstr>
      </vt:variant>
      <vt:variant>
        <vt:i4>1310772</vt:i4>
      </vt:variant>
      <vt:variant>
        <vt:i4>413</vt:i4>
      </vt:variant>
      <vt:variant>
        <vt:i4>0</vt:i4>
      </vt:variant>
      <vt:variant>
        <vt:i4>5</vt:i4>
      </vt:variant>
      <vt:variant>
        <vt:lpwstr/>
      </vt:variant>
      <vt:variant>
        <vt:lpwstr>_Toc321060018</vt:lpwstr>
      </vt:variant>
      <vt:variant>
        <vt:i4>1310772</vt:i4>
      </vt:variant>
      <vt:variant>
        <vt:i4>407</vt:i4>
      </vt:variant>
      <vt:variant>
        <vt:i4>0</vt:i4>
      </vt:variant>
      <vt:variant>
        <vt:i4>5</vt:i4>
      </vt:variant>
      <vt:variant>
        <vt:lpwstr/>
      </vt:variant>
      <vt:variant>
        <vt:lpwstr>_Toc321060017</vt:lpwstr>
      </vt:variant>
      <vt:variant>
        <vt:i4>1310772</vt:i4>
      </vt:variant>
      <vt:variant>
        <vt:i4>401</vt:i4>
      </vt:variant>
      <vt:variant>
        <vt:i4>0</vt:i4>
      </vt:variant>
      <vt:variant>
        <vt:i4>5</vt:i4>
      </vt:variant>
      <vt:variant>
        <vt:lpwstr/>
      </vt:variant>
      <vt:variant>
        <vt:lpwstr>_Toc321060016</vt:lpwstr>
      </vt:variant>
      <vt:variant>
        <vt:i4>1048628</vt:i4>
      </vt:variant>
      <vt:variant>
        <vt:i4>356</vt:i4>
      </vt:variant>
      <vt:variant>
        <vt:i4>0</vt:i4>
      </vt:variant>
      <vt:variant>
        <vt:i4>5</vt:i4>
      </vt:variant>
      <vt:variant>
        <vt:lpwstr/>
      </vt:variant>
      <vt:variant>
        <vt:lpwstr>_Toc321057320</vt:lpwstr>
      </vt:variant>
      <vt:variant>
        <vt:i4>1245236</vt:i4>
      </vt:variant>
      <vt:variant>
        <vt:i4>350</vt:i4>
      </vt:variant>
      <vt:variant>
        <vt:i4>0</vt:i4>
      </vt:variant>
      <vt:variant>
        <vt:i4>5</vt:i4>
      </vt:variant>
      <vt:variant>
        <vt:lpwstr/>
      </vt:variant>
      <vt:variant>
        <vt:lpwstr>_Toc321057319</vt:lpwstr>
      </vt:variant>
      <vt:variant>
        <vt:i4>1245236</vt:i4>
      </vt:variant>
      <vt:variant>
        <vt:i4>344</vt:i4>
      </vt:variant>
      <vt:variant>
        <vt:i4>0</vt:i4>
      </vt:variant>
      <vt:variant>
        <vt:i4>5</vt:i4>
      </vt:variant>
      <vt:variant>
        <vt:lpwstr/>
      </vt:variant>
      <vt:variant>
        <vt:lpwstr>_Toc321057318</vt:lpwstr>
      </vt:variant>
      <vt:variant>
        <vt:i4>1245236</vt:i4>
      </vt:variant>
      <vt:variant>
        <vt:i4>338</vt:i4>
      </vt:variant>
      <vt:variant>
        <vt:i4>0</vt:i4>
      </vt:variant>
      <vt:variant>
        <vt:i4>5</vt:i4>
      </vt:variant>
      <vt:variant>
        <vt:lpwstr/>
      </vt:variant>
      <vt:variant>
        <vt:lpwstr>_Toc321057317</vt:lpwstr>
      </vt:variant>
      <vt:variant>
        <vt:i4>1245236</vt:i4>
      </vt:variant>
      <vt:variant>
        <vt:i4>332</vt:i4>
      </vt:variant>
      <vt:variant>
        <vt:i4>0</vt:i4>
      </vt:variant>
      <vt:variant>
        <vt:i4>5</vt:i4>
      </vt:variant>
      <vt:variant>
        <vt:lpwstr/>
      </vt:variant>
      <vt:variant>
        <vt:lpwstr>_Toc321057316</vt:lpwstr>
      </vt:variant>
      <vt:variant>
        <vt:i4>1245236</vt:i4>
      </vt:variant>
      <vt:variant>
        <vt:i4>326</vt:i4>
      </vt:variant>
      <vt:variant>
        <vt:i4>0</vt:i4>
      </vt:variant>
      <vt:variant>
        <vt:i4>5</vt:i4>
      </vt:variant>
      <vt:variant>
        <vt:lpwstr/>
      </vt:variant>
      <vt:variant>
        <vt:lpwstr>_Toc321057315</vt:lpwstr>
      </vt:variant>
      <vt:variant>
        <vt:i4>1245236</vt:i4>
      </vt:variant>
      <vt:variant>
        <vt:i4>320</vt:i4>
      </vt:variant>
      <vt:variant>
        <vt:i4>0</vt:i4>
      </vt:variant>
      <vt:variant>
        <vt:i4>5</vt:i4>
      </vt:variant>
      <vt:variant>
        <vt:lpwstr/>
      </vt:variant>
      <vt:variant>
        <vt:lpwstr>_Toc321057314</vt:lpwstr>
      </vt:variant>
      <vt:variant>
        <vt:i4>1245236</vt:i4>
      </vt:variant>
      <vt:variant>
        <vt:i4>314</vt:i4>
      </vt:variant>
      <vt:variant>
        <vt:i4>0</vt:i4>
      </vt:variant>
      <vt:variant>
        <vt:i4>5</vt:i4>
      </vt:variant>
      <vt:variant>
        <vt:lpwstr/>
      </vt:variant>
      <vt:variant>
        <vt:lpwstr>_Toc321057313</vt:lpwstr>
      </vt:variant>
      <vt:variant>
        <vt:i4>1245236</vt:i4>
      </vt:variant>
      <vt:variant>
        <vt:i4>308</vt:i4>
      </vt:variant>
      <vt:variant>
        <vt:i4>0</vt:i4>
      </vt:variant>
      <vt:variant>
        <vt:i4>5</vt:i4>
      </vt:variant>
      <vt:variant>
        <vt:lpwstr/>
      </vt:variant>
      <vt:variant>
        <vt:lpwstr>_Toc321057312</vt:lpwstr>
      </vt:variant>
      <vt:variant>
        <vt:i4>1245236</vt:i4>
      </vt:variant>
      <vt:variant>
        <vt:i4>302</vt:i4>
      </vt:variant>
      <vt:variant>
        <vt:i4>0</vt:i4>
      </vt:variant>
      <vt:variant>
        <vt:i4>5</vt:i4>
      </vt:variant>
      <vt:variant>
        <vt:lpwstr/>
      </vt:variant>
      <vt:variant>
        <vt:lpwstr>_Toc321057311</vt:lpwstr>
      </vt:variant>
      <vt:variant>
        <vt:i4>1245236</vt:i4>
      </vt:variant>
      <vt:variant>
        <vt:i4>296</vt:i4>
      </vt:variant>
      <vt:variant>
        <vt:i4>0</vt:i4>
      </vt:variant>
      <vt:variant>
        <vt:i4>5</vt:i4>
      </vt:variant>
      <vt:variant>
        <vt:lpwstr/>
      </vt:variant>
      <vt:variant>
        <vt:lpwstr>_Toc321057310</vt:lpwstr>
      </vt:variant>
      <vt:variant>
        <vt:i4>1179700</vt:i4>
      </vt:variant>
      <vt:variant>
        <vt:i4>290</vt:i4>
      </vt:variant>
      <vt:variant>
        <vt:i4>0</vt:i4>
      </vt:variant>
      <vt:variant>
        <vt:i4>5</vt:i4>
      </vt:variant>
      <vt:variant>
        <vt:lpwstr/>
      </vt:variant>
      <vt:variant>
        <vt:lpwstr>_Toc321057309</vt:lpwstr>
      </vt:variant>
      <vt:variant>
        <vt:i4>1179700</vt:i4>
      </vt:variant>
      <vt:variant>
        <vt:i4>284</vt:i4>
      </vt:variant>
      <vt:variant>
        <vt:i4>0</vt:i4>
      </vt:variant>
      <vt:variant>
        <vt:i4>5</vt:i4>
      </vt:variant>
      <vt:variant>
        <vt:lpwstr/>
      </vt:variant>
      <vt:variant>
        <vt:lpwstr>_Toc321057308</vt:lpwstr>
      </vt:variant>
      <vt:variant>
        <vt:i4>1179700</vt:i4>
      </vt:variant>
      <vt:variant>
        <vt:i4>278</vt:i4>
      </vt:variant>
      <vt:variant>
        <vt:i4>0</vt:i4>
      </vt:variant>
      <vt:variant>
        <vt:i4>5</vt:i4>
      </vt:variant>
      <vt:variant>
        <vt:lpwstr/>
      </vt:variant>
      <vt:variant>
        <vt:lpwstr>_Toc321057307</vt:lpwstr>
      </vt:variant>
      <vt:variant>
        <vt:i4>1179700</vt:i4>
      </vt:variant>
      <vt:variant>
        <vt:i4>272</vt:i4>
      </vt:variant>
      <vt:variant>
        <vt:i4>0</vt:i4>
      </vt:variant>
      <vt:variant>
        <vt:i4>5</vt:i4>
      </vt:variant>
      <vt:variant>
        <vt:lpwstr/>
      </vt:variant>
      <vt:variant>
        <vt:lpwstr>_Toc321057306</vt:lpwstr>
      </vt:variant>
      <vt:variant>
        <vt:i4>1179700</vt:i4>
      </vt:variant>
      <vt:variant>
        <vt:i4>266</vt:i4>
      </vt:variant>
      <vt:variant>
        <vt:i4>0</vt:i4>
      </vt:variant>
      <vt:variant>
        <vt:i4>5</vt:i4>
      </vt:variant>
      <vt:variant>
        <vt:lpwstr/>
      </vt:variant>
      <vt:variant>
        <vt:lpwstr>_Toc321057305</vt:lpwstr>
      </vt:variant>
      <vt:variant>
        <vt:i4>1179700</vt:i4>
      </vt:variant>
      <vt:variant>
        <vt:i4>260</vt:i4>
      </vt:variant>
      <vt:variant>
        <vt:i4>0</vt:i4>
      </vt:variant>
      <vt:variant>
        <vt:i4>5</vt:i4>
      </vt:variant>
      <vt:variant>
        <vt:lpwstr/>
      </vt:variant>
      <vt:variant>
        <vt:lpwstr>_Toc321057304</vt:lpwstr>
      </vt:variant>
      <vt:variant>
        <vt:i4>1179700</vt:i4>
      </vt:variant>
      <vt:variant>
        <vt:i4>254</vt:i4>
      </vt:variant>
      <vt:variant>
        <vt:i4>0</vt:i4>
      </vt:variant>
      <vt:variant>
        <vt:i4>5</vt:i4>
      </vt:variant>
      <vt:variant>
        <vt:lpwstr/>
      </vt:variant>
      <vt:variant>
        <vt:lpwstr>_Toc321057303</vt:lpwstr>
      </vt:variant>
      <vt:variant>
        <vt:i4>1179700</vt:i4>
      </vt:variant>
      <vt:variant>
        <vt:i4>248</vt:i4>
      </vt:variant>
      <vt:variant>
        <vt:i4>0</vt:i4>
      </vt:variant>
      <vt:variant>
        <vt:i4>5</vt:i4>
      </vt:variant>
      <vt:variant>
        <vt:lpwstr/>
      </vt:variant>
      <vt:variant>
        <vt:lpwstr>_Toc321057302</vt:lpwstr>
      </vt:variant>
      <vt:variant>
        <vt:i4>1179700</vt:i4>
      </vt:variant>
      <vt:variant>
        <vt:i4>242</vt:i4>
      </vt:variant>
      <vt:variant>
        <vt:i4>0</vt:i4>
      </vt:variant>
      <vt:variant>
        <vt:i4>5</vt:i4>
      </vt:variant>
      <vt:variant>
        <vt:lpwstr/>
      </vt:variant>
      <vt:variant>
        <vt:lpwstr>_Toc321057301</vt:lpwstr>
      </vt:variant>
      <vt:variant>
        <vt:i4>1179700</vt:i4>
      </vt:variant>
      <vt:variant>
        <vt:i4>236</vt:i4>
      </vt:variant>
      <vt:variant>
        <vt:i4>0</vt:i4>
      </vt:variant>
      <vt:variant>
        <vt:i4>5</vt:i4>
      </vt:variant>
      <vt:variant>
        <vt:lpwstr/>
      </vt:variant>
      <vt:variant>
        <vt:lpwstr>_Toc321057300</vt:lpwstr>
      </vt:variant>
      <vt:variant>
        <vt:i4>1769525</vt:i4>
      </vt:variant>
      <vt:variant>
        <vt:i4>230</vt:i4>
      </vt:variant>
      <vt:variant>
        <vt:i4>0</vt:i4>
      </vt:variant>
      <vt:variant>
        <vt:i4>5</vt:i4>
      </vt:variant>
      <vt:variant>
        <vt:lpwstr/>
      </vt:variant>
      <vt:variant>
        <vt:lpwstr>_Toc321057299</vt:lpwstr>
      </vt:variant>
      <vt:variant>
        <vt:i4>1769525</vt:i4>
      </vt:variant>
      <vt:variant>
        <vt:i4>224</vt:i4>
      </vt:variant>
      <vt:variant>
        <vt:i4>0</vt:i4>
      </vt:variant>
      <vt:variant>
        <vt:i4>5</vt:i4>
      </vt:variant>
      <vt:variant>
        <vt:lpwstr/>
      </vt:variant>
      <vt:variant>
        <vt:lpwstr>_Toc321057298</vt:lpwstr>
      </vt:variant>
      <vt:variant>
        <vt:i4>1769525</vt:i4>
      </vt:variant>
      <vt:variant>
        <vt:i4>218</vt:i4>
      </vt:variant>
      <vt:variant>
        <vt:i4>0</vt:i4>
      </vt:variant>
      <vt:variant>
        <vt:i4>5</vt:i4>
      </vt:variant>
      <vt:variant>
        <vt:lpwstr/>
      </vt:variant>
      <vt:variant>
        <vt:lpwstr>_Toc321057297</vt:lpwstr>
      </vt:variant>
      <vt:variant>
        <vt:i4>1769525</vt:i4>
      </vt:variant>
      <vt:variant>
        <vt:i4>212</vt:i4>
      </vt:variant>
      <vt:variant>
        <vt:i4>0</vt:i4>
      </vt:variant>
      <vt:variant>
        <vt:i4>5</vt:i4>
      </vt:variant>
      <vt:variant>
        <vt:lpwstr/>
      </vt:variant>
      <vt:variant>
        <vt:lpwstr>_Toc321057296</vt:lpwstr>
      </vt:variant>
      <vt:variant>
        <vt:i4>1769525</vt:i4>
      </vt:variant>
      <vt:variant>
        <vt:i4>206</vt:i4>
      </vt:variant>
      <vt:variant>
        <vt:i4>0</vt:i4>
      </vt:variant>
      <vt:variant>
        <vt:i4>5</vt:i4>
      </vt:variant>
      <vt:variant>
        <vt:lpwstr/>
      </vt:variant>
      <vt:variant>
        <vt:lpwstr>_Toc321057295</vt:lpwstr>
      </vt:variant>
      <vt:variant>
        <vt:i4>1769525</vt:i4>
      </vt:variant>
      <vt:variant>
        <vt:i4>200</vt:i4>
      </vt:variant>
      <vt:variant>
        <vt:i4>0</vt:i4>
      </vt:variant>
      <vt:variant>
        <vt:i4>5</vt:i4>
      </vt:variant>
      <vt:variant>
        <vt:lpwstr/>
      </vt:variant>
      <vt:variant>
        <vt:lpwstr>_Toc321057294</vt:lpwstr>
      </vt:variant>
      <vt:variant>
        <vt:i4>1769525</vt:i4>
      </vt:variant>
      <vt:variant>
        <vt:i4>194</vt:i4>
      </vt:variant>
      <vt:variant>
        <vt:i4>0</vt:i4>
      </vt:variant>
      <vt:variant>
        <vt:i4>5</vt:i4>
      </vt:variant>
      <vt:variant>
        <vt:lpwstr/>
      </vt:variant>
      <vt:variant>
        <vt:lpwstr>_Toc321057293</vt:lpwstr>
      </vt:variant>
      <vt:variant>
        <vt:i4>1769525</vt:i4>
      </vt:variant>
      <vt:variant>
        <vt:i4>188</vt:i4>
      </vt:variant>
      <vt:variant>
        <vt:i4>0</vt:i4>
      </vt:variant>
      <vt:variant>
        <vt:i4>5</vt:i4>
      </vt:variant>
      <vt:variant>
        <vt:lpwstr/>
      </vt:variant>
      <vt:variant>
        <vt:lpwstr>_Toc321057292</vt:lpwstr>
      </vt:variant>
      <vt:variant>
        <vt:i4>1769525</vt:i4>
      </vt:variant>
      <vt:variant>
        <vt:i4>182</vt:i4>
      </vt:variant>
      <vt:variant>
        <vt:i4>0</vt:i4>
      </vt:variant>
      <vt:variant>
        <vt:i4>5</vt:i4>
      </vt:variant>
      <vt:variant>
        <vt:lpwstr/>
      </vt:variant>
      <vt:variant>
        <vt:lpwstr>_Toc321057291</vt:lpwstr>
      </vt:variant>
      <vt:variant>
        <vt:i4>1769525</vt:i4>
      </vt:variant>
      <vt:variant>
        <vt:i4>176</vt:i4>
      </vt:variant>
      <vt:variant>
        <vt:i4>0</vt:i4>
      </vt:variant>
      <vt:variant>
        <vt:i4>5</vt:i4>
      </vt:variant>
      <vt:variant>
        <vt:lpwstr/>
      </vt:variant>
      <vt:variant>
        <vt:lpwstr>_Toc321057290</vt:lpwstr>
      </vt:variant>
      <vt:variant>
        <vt:i4>1703989</vt:i4>
      </vt:variant>
      <vt:variant>
        <vt:i4>170</vt:i4>
      </vt:variant>
      <vt:variant>
        <vt:i4>0</vt:i4>
      </vt:variant>
      <vt:variant>
        <vt:i4>5</vt:i4>
      </vt:variant>
      <vt:variant>
        <vt:lpwstr/>
      </vt:variant>
      <vt:variant>
        <vt:lpwstr>_Toc321057289</vt:lpwstr>
      </vt:variant>
      <vt:variant>
        <vt:i4>1703989</vt:i4>
      </vt:variant>
      <vt:variant>
        <vt:i4>164</vt:i4>
      </vt:variant>
      <vt:variant>
        <vt:i4>0</vt:i4>
      </vt:variant>
      <vt:variant>
        <vt:i4>5</vt:i4>
      </vt:variant>
      <vt:variant>
        <vt:lpwstr/>
      </vt:variant>
      <vt:variant>
        <vt:lpwstr>_Toc321057288</vt:lpwstr>
      </vt:variant>
      <vt:variant>
        <vt:i4>1703989</vt:i4>
      </vt:variant>
      <vt:variant>
        <vt:i4>158</vt:i4>
      </vt:variant>
      <vt:variant>
        <vt:i4>0</vt:i4>
      </vt:variant>
      <vt:variant>
        <vt:i4>5</vt:i4>
      </vt:variant>
      <vt:variant>
        <vt:lpwstr/>
      </vt:variant>
      <vt:variant>
        <vt:lpwstr>_Toc321057287</vt:lpwstr>
      </vt:variant>
      <vt:variant>
        <vt:i4>1703989</vt:i4>
      </vt:variant>
      <vt:variant>
        <vt:i4>152</vt:i4>
      </vt:variant>
      <vt:variant>
        <vt:i4>0</vt:i4>
      </vt:variant>
      <vt:variant>
        <vt:i4>5</vt:i4>
      </vt:variant>
      <vt:variant>
        <vt:lpwstr/>
      </vt:variant>
      <vt:variant>
        <vt:lpwstr>_Toc321057286</vt:lpwstr>
      </vt:variant>
      <vt:variant>
        <vt:i4>1703989</vt:i4>
      </vt:variant>
      <vt:variant>
        <vt:i4>146</vt:i4>
      </vt:variant>
      <vt:variant>
        <vt:i4>0</vt:i4>
      </vt:variant>
      <vt:variant>
        <vt:i4>5</vt:i4>
      </vt:variant>
      <vt:variant>
        <vt:lpwstr/>
      </vt:variant>
      <vt:variant>
        <vt:lpwstr>_Toc321057285</vt:lpwstr>
      </vt:variant>
      <vt:variant>
        <vt:i4>1703989</vt:i4>
      </vt:variant>
      <vt:variant>
        <vt:i4>140</vt:i4>
      </vt:variant>
      <vt:variant>
        <vt:i4>0</vt:i4>
      </vt:variant>
      <vt:variant>
        <vt:i4>5</vt:i4>
      </vt:variant>
      <vt:variant>
        <vt:lpwstr/>
      </vt:variant>
      <vt:variant>
        <vt:lpwstr>_Toc321057284</vt:lpwstr>
      </vt:variant>
      <vt:variant>
        <vt:i4>1703989</vt:i4>
      </vt:variant>
      <vt:variant>
        <vt:i4>134</vt:i4>
      </vt:variant>
      <vt:variant>
        <vt:i4>0</vt:i4>
      </vt:variant>
      <vt:variant>
        <vt:i4>5</vt:i4>
      </vt:variant>
      <vt:variant>
        <vt:lpwstr/>
      </vt:variant>
      <vt:variant>
        <vt:lpwstr>_Toc321057283</vt:lpwstr>
      </vt:variant>
      <vt:variant>
        <vt:i4>1703989</vt:i4>
      </vt:variant>
      <vt:variant>
        <vt:i4>128</vt:i4>
      </vt:variant>
      <vt:variant>
        <vt:i4>0</vt:i4>
      </vt:variant>
      <vt:variant>
        <vt:i4>5</vt:i4>
      </vt:variant>
      <vt:variant>
        <vt:lpwstr/>
      </vt:variant>
      <vt:variant>
        <vt:lpwstr>_Toc321057282</vt:lpwstr>
      </vt:variant>
      <vt:variant>
        <vt:i4>1703989</vt:i4>
      </vt:variant>
      <vt:variant>
        <vt:i4>122</vt:i4>
      </vt:variant>
      <vt:variant>
        <vt:i4>0</vt:i4>
      </vt:variant>
      <vt:variant>
        <vt:i4>5</vt:i4>
      </vt:variant>
      <vt:variant>
        <vt:lpwstr/>
      </vt:variant>
      <vt:variant>
        <vt:lpwstr>_Toc321057281</vt:lpwstr>
      </vt:variant>
      <vt:variant>
        <vt:i4>1703989</vt:i4>
      </vt:variant>
      <vt:variant>
        <vt:i4>116</vt:i4>
      </vt:variant>
      <vt:variant>
        <vt:i4>0</vt:i4>
      </vt:variant>
      <vt:variant>
        <vt:i4>5</vt:i4>
      </vt:variant>
      <vt:variant>
        <vt:lpwstr/>
      </vt:variant>
      <vt:variant>
        <vt:lpwstr>_Toc321057280</vt:lpwstr>
      </vt:variant>
      <vt:variant>
        <vt:i4>1376309</vt:i4>
      </vt:variant>
      <vt:variant>
        <vt:i4>110</vt:i4>
      </vt:variant>
      <vt:variant>
        <vt:i4>0</vt:i4>
      </vt:variant>
      <vt:variant>
        <vt:i4>5</vt:i4>
      </vt:variant>
      <vt:variant>
        <vt:lpwstr/>
      </vt:variant>
      <vt:variant>
        <vt:lpwstr>_Toc321057279</vt:lpwstr>
      </vt:variant>
      <vt:variant>
        <vt:i4>1376309</vt:i4>
      </vt:variant>
      <vt:variant>
        <vt:i4>104</vt:i4>
      </vt:variant>
      <vt:variant>
        <vt:i4>0</vt:i4>
      </vt:variant>
      <vt:variant>
        <vt:i4>5</vt:i4>
      </vt:variant>
      <vt:variant>
        <vt:lpwstr/>
      </vt:variant>
      <vt:variant>
        <vt:lpwstr>_Toc321057278</vt:lpwstr>
      </vt:variant>
      <vt:variant>
        <vt:i4>1376309</vt:i4>
      </vt:variant>
      <vt:variant>
        <vt:i4>98</vt:i4>
      </vt:variant>
      <vt:variant>
        <vt:i4>0</vt:i4>
      </vt:variant>
      <vt:variant>
        <vt:i4>5</vt:i4>
      </vt:variant>
      <vt:variant>
        <vt:lpwstr/>
      </vt:variant>
      <vt:variant>
        <vt:lpwstr>_Toc321057277</vt:lpwstr>
      </vt:variant>
      <vt:variant>
        <vt:i4>1376309</vt:i4>
      </vt:variant>
      <vt:variant>
        <vt:i4>92</vt:i4>
      </vt:variant>
      <vt:variant>
        <vt:i4>0</vt:i4>
      </vt:variant>
      <vt:variant>
        <vt:i4>5</vt:i4>
      </vt:variant>
      <vt:variant>
        <vt:lpwstr/>
      </vt:variant>
      <vt:variant>
        <vt:lpwstr>_Toc321057276</vt:lpwstr>
      </vt:variant>
      <vt:variant>
        <vt:i4>1376309</vt:i4>
      </vt:variant>
      <vt:variant>
        <vt:i4>86</vt:i4>
      </vt:variant>
      <vt:variant>
        <vt:i4>0</vt:i4>
      </vt:variant>
      <vt:variant>
        <vt:i4>5</vt:i4>
      </vt:variant>
      <vt:variant>
        <vt:lpwstr/>
      </vt:variant>
      <vt:variant>
        <vt:lpwstr>_Toc321057275</vt:lpwstr>
      </vt:variant>
      <vt:variant>
        <vt:i4>1376309</vt:i4>
      </vt:variant>
      <vt:variant>
        <vt:i4>80</vt:i4>
      </vt:variant>
      <vt:variant>
        <vt:i4>0</vt:i4>
      </vt:variant>
      <vt:variant>
        <vt:i4>5</vt:i4>
      </vt:variant>
      <vt:variant>
        <vt:lpwstr/>
      </vt:variant>
      <vt:variant>
        <vt:lpwstr>_Toc321057274</vt:lpwstr>
      </vt:variant>
      <vt:variant>
        <vt:i4>1376309</vt:i4>
      </vt:variant>
      <vt:variant>
        <vt:i4>74</vt:i4>
      </vt:variant>
      <vt:variant>
        <vt:i4>0</vt:i4>
      </vt:variant>
      <vt:variant>
        <vt:i4>5</vt:i4>
      </vt:variant>
      <vt:variant>
        <vt:lpwstr/>
      </vt:variant>
      <vt:variant>
        <vt:lpwstr>_Toc321057273</vt:lpwstr>
      </vt:variant>
      <vt:variant>
        <vt:i4>1376309</vt:i4>
      </vt:variant>
      <vt:variant>
        <vt:i4>68</vt:i4>
      </vt:variant>
      <vt:variant>
        <vt:i4>0</vt:i4>
      </vt:variant>
      <vt:variant>
        <vt:i4>5</vt:i4>
      </vt:variant>
      <vt:variant>
        <vt:lpwstr/>
      </vt:variant>
      <vt:variant>
        <vt:lpwstr>_Toc321057272</vt:lpwstr>
      </vt:variant>
      <vt:variant>
        <vt:i4>1376309</vt:i4>
      </vt:variant>
      <vt:variant>
        <vt:i4>62</vt:i4>
      </vt:variant>
      <vt:variant>
        <vt:i4>0</vt:i4>
      </vt:variant>
      <vt:variant>
        <vt:i4>5</vt:i4>
      </vt:variant>
      <vt:variant>
        <vt:lpwstr/>
      </vt:variant>
      <vt:variant>
        <vt:lpwstr>_Toc321057271</vt:lpwstr>
      </vt:variant>
      <vt:variant>
        <vt:i4>1376309</vt:i4>
      </vt:variant>
      <vt:variant>
        <vt:i4>56</vt:i4>
      </vt:variant>
      <vt:variant>
        <vt:i4>0</vt:i4>
      </vt:variant>
      <vt:variant>
        <vt:i4>5</vt:i4>
      </vt:variant>
      <vt:variant>
        <vt:lpwstr/>
      </vt:variant>
      <vt:variant>
        <vt:lpwstr>_Toc321057270</vt:lpwstr>
      </vt:variant>
      <vt:variant>
        <vt:i4>1310773</vt:i4>
      </vt:variant>
      <vt:variant>
        <vt:i4>50</vt:i4>
      </vt:variant>
      <vt:variant>
        <vt:i4>0</vt:i4>
      </vt:variant>
      <vt:variant>
        <vt:i4>5</vt:i4>
      </vt:variant>
      <vt:variant>
        <vt:lpwstr/>
      </vt:variant>
      <vt:variant>
        <vt:lpwstr>_Toc321057269</vt:lpwstr>
      </vt:variant>
      <vt:variant>
        <vt:i4>1310773</vt:i4>
      </vt:variant>
      <vt:variant>
        <vt:i4>44</vt:i4>
      </vt:variant>
      <vt:variant>
        <vt:i4>0</vt:i4>
      </vt:variant>
      <vt:variant>
        <vt:i4>5</vt:i4>
      </vt:variant>
      <vt:variant>
        <vt:lpwstr/>
      </vt:variant>
      <vt:variant>
        <vt:lpwstr>_Toc321057268</vt:lpwstr>
      </vt:variant>
      <vt:variant>
        <vt:i4>1310773</vt:i4>
      </vt:variant>
      <vt:variant>
        <vt:i4>38</vt:i4>
      </vt:variant>
      <vt:variant>
        <vt:i4>0</vt:i4>
      </vt:variant>
      <vt:variant>
        <vt:i4>5</vt:i4>
      </vt:variant>
      <vt:variant>
        <vt:lpwstr/>
      </vt:variant>
      <vt:variant>
        <vt:lpwstr>_Toc321057267</vt:lpwstr>
      </vt:variant>
      <vt:variant>
        <vt:i4>1310773</vt:i4>
      </vt:variant>
      <vt:variant>
        <vt:i4>32</vt:i4>
      </vt:variant>
      <vt:variant>
        <vt:i4>0</vt:i4>
      </vt:variant>
      <vt:variant>
        <vt:i4>5</vt:i4>
      </vt:variant>
      <vt:variant>
        <vt:lpwstr/>
      </vt:variant>
      <vt:variant>
        <vt:lpwstr>_Toc321057266</vt:lpwstr>
      </vt:variant>
      <vt:variant>
        <vt:i4>1310773</vt:i4>
      </vt:variant>
      <vt:variant>
        <vt:i4>26</vt:i4>
      </vt:variant>
      <vt:variant>
        <vt:i4>0</vt:i4>
      </vt:variant>
      <vt:variant>
        <vt:i4>5</vt:i4>
      </vt:variant>
      <vt:variant>
        <vt:lpwstr/>
      </vt:variant>
      <vt:variant>
        <vt:lpwstr>_Toc321057265</vt:lpwstr>
      </vt:variant>
      <vt:variant>
        <vt:i4>1310773</vt:i4>
      </vt:variant>
      <vt:variant>
        <vt:i4>20</vt:i4>
      </vt:variant>
      <vt:variant>
        <vt:i4>0</vt:i4>
      </vt:variant>
      <vt:variant>
        <vt:i4>5</vt:i4>
      </vt:variant>
      <vt:variant>
        <vt:lpwstr/>
      </vt:variant>
      <vt:variant>
        <vt:lpwstr>_Toc321057264</vt:lpwstr>
      </vt:variant>
      <vt:variant>
        <vt:i4>1310773</vt:i4>
      </vt:variant>
      <vt:variant>
        <vt:i4>14</vt:i4>
      </vt:variant>
      <vt:variant>
        <vt:i4>0</vt:i4>
      </vt:variant>
      <vt:variant>
        <vt:i4>5</vt:i4>
      </vt:variant>
      <vt:variant>
        <vt:lpwstr/>
      </vt:variant>
      <vt:variant>
        <vt:lpwstr>_Toc321057263</vt:lpwstr>
      </vt:variant>
      <vt:variant>
        <vt:i4>1310773</vt:i4>
      </vt:variant>
      <vt:variant>
        <vt:i4>8</vt:i4>
      </vt:variant>
      <vt:variant>
        <vt:i4>0</vt:i4>
      </vt:variant>
      <vt:variant>
        <vt:i4>5</vt:i4>
      </vt:variant>
      <vt:variant>
        <vt:lpwstr/>
      </vt:variant>
      <vt:variant>
        <vt:lpwstr>_Toc321057262</vt:lpwstr>
      </vt:variant>
      <vt:variant>
        <vt:i4>1310773</vt:i4>
      </vt:variant>
      <vt:variant>
        <vt:i4>2</vt:i4>
      </vt:variant>
      <vt:variant>
        <vt:i4>0</vt:i4>
      </vt:variant>
      <vt:variant>
        <vt:i4>5</vt:i4>
      </vt:variant>
      <vt:variant>
        <vt:lpwstr/>
      </vt:variant>
      <vt:variant>
        <vt:lpwstr>_Toc321057261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Diplomová práce (ft)</dc:title>
  <dc:creator>Tomáš</dc:creator>
  <cp:lastModifiedBy>Matoušková Ludmila (OL)</cp:lastModifiedBy>
  <cp:revision>51</cp:revision>
  <cp:lastPrinted>2012-04-03T16:07:00Z</cp:lastPrinted>
  <dcterms:created xsi:type="dcterms:W3CDTF">2012-04-03T16:10:00Z</dcterms:created>
  <dcterms:modified xsi:type="dcterms:W3CDTF">2012-04-04T06:26:00Z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