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FA2" w:rsidRPr="0032166F" w:rsidRDefault="00132FA2" w:rsidP="001B5049">
      <w:pPr>
        <w:ind w:firstLine="709"/>
        <w:jc w:val="center"/>
        <w:rPr>
          <w:sz w:val="28"/>
          <w:szCs w:val="28"/>
        </w:rPr>
      </w:pPr>
      <w:r w:rsidRPr="0032166F">
        <w:rPr>
          <w:sz w:val="28"/>
          <w:szCs w:val="28"/>
        </w:rPr>
        <w:t>Univerzita Palackého v Olomouci</w:t>
      </w:r>
    </w:p>
    <w:p w:rsidR="00132FA2" w:rsidRPr="0032166F" w:rsidRDefault="00132FA2" w:rsidP="001B5049">
      <w:pPr>
        <w:ind w:firstLine="709"/>
        <w:jc w:val="center"/>
        <w:rPr>
          <w:sz w:val="28"/>
          <w:szCs w:val="28"/>
        </w:rPr>
      </w:pPr>
      <w:r w:rsidRPr="0032166F">
        <w:rPr>
          <w:sz w:val="28"/>
          <w:szCs w:val="28"/>
        </w:rPr>
        <w:t>Právnická fakulta</w:t>
      </w: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pP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pPr>
    </w:p>
    <w:p w:rsidR="00132FA2" w:rsidRDefault="00132FA2" w:rsidP="001B5049">
      <w:pPr>
        <w:ind w:firstLine="709"/>
        <w:jc w:val="center"/>
      </w:pPr>
    </w:p>
    <w:p w:rsidR="00132FA2" w:rsidRPr="0032166F" w:rsidRDefault="00BA65C7" w:rsidP="001B5049">
      <w:pPr>
        <w:ind w:firstLine="709"/>
        <w:jc w:val="center"/>
        <w:rPr>
          <w:sz w:val="32"/>
          <w:szCs w:val="32"/>
        </w:rPr>
      </w:pPr>
      <w:r>
        <w:rPr>
          <w:sz w:val="32"/>
          <w:szCs w:val="32"/>
        </w:rPr>
        <w:t xml:space="preserve">Mgr. </w:t>
      </w:r>
      <w:r w:rsidR="00132FA2" w:rsidRPr="0032166F">
        <w:rPr>
          <w:sz w:val="32"/>
          <w:szCs w:val="32"/>
        </w:rPr>
        <w:t>Andrea Hrebičkov</w:t>
      </w:r>
      <w:r w:rsidR="002A2CA1">
        <w:rPr>
          <w:sz w:val="32"/>
          <w:szCs w:val="32"/>
        </w:rPr>
        <w:t>á</w:t>
      </w: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jc w:val="center"/>
      </w:pPr>
    </w:p>
    <w:p w:rsidR="00132FA2" w:rsidRPr="0032166F" w:rsidRDefault="00C2137D" w:rsidP="001B5049">
      <w:pPr>
        <w:ind w:firstLine="709"/>
        <w:jc w:val="center"/>
        <w:rPr>
          <w:b/>
          <w:sz w:val="32"/>
          <w:szCs w:val="32"/>
        </w:rPr>
      </w:pPr>
      <w:r>
        <w:rPr>
          <w:b/>
          <w:sz w:val="32"/>
          <w:szCs w:val="32"/>
        </w:rPr>
        <w:t xml:space="preserve">Francouzský princip </w:t>
      </w:r>
      <w:r w:rsidRPr="00C2137D">
        <w:rPr>
          <w:b/>
          <w:i/>
          <w:sz w:val="32"/>
          <w:szCs w:val="32"/>
        </w:rPr>
        <w:t>laïcité</w:t>
      </w:r>
      <w:r>
        <w:rPr>
          <w:b/>
          <w:sz w:val="32"/>
          <w:szCs w:val="32"/>
        </w:rPr>
        <w:t xml:space="preserve"> ve vztahu ke svobodě náboženského projevu na veřejnosti</w:t>
      </w:r>
    </w:p>
    <w:p w:rsidR="00132FA2" w:rsidRDefault="00132FA2" w:rsidP="001B5049">
      <w:pPr>
        <w:ind w:firstLine="709"/>
        <w:jc w:val="center"/>
        <w:rPr>
          <w:sz w:val="28"/>
          <w:szCs w:val="28"/>
        </w:rPr>
      </w:pPr>
    </w:p>
    <w:p w:rsidR="00132FA2" w:rsidRPr="0032166F" w:rsidRDefault="00BF4FF5" w:rsidP="00BF4FF5">
      <w:pPr>
        <w:ind w:left="2831" w:firstLine="709"/>
        <w:rPr>
          <w:sz w:val="28"/>
          <w:szCs w:val="28"/>
        </w:rPr>
      </w:pPr>
      <w:r>
        <w:rPr>
          <w:sz w:val="28"/>
          <w:szCs w:val="28"/>
        </w:rPr>
        <w:t xml:space="preserve">   </w:t>
      </w:r>
      <w:r w:rsidR="00132FA2">
        <w:rPr>
          <w:sz w:val="28"/>
          <w:szCs w:val="28"/>
        </w:rPr>
        <w:t>Rigorózní práce</w:t>
      </w: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jc w:val="center"/>
      </w:pPr>
    </w:p>
    <w:p w:rsidR="00132FA2" w:rsidRDefault="00132FA2" w:rsidP="001B5049">
      <w:pPr>
        <w:ind w:firstLine="709"/>
      </w:pPr>
    </w:p>
    <w:p w:rsidR="00132FA2" w:rsidRPr="0032166F" w:rsidRDefault="00BF4FF5" w:rsidP="00BF4FF5">
      <w:pPr>
        <w:ind w:left="3539" w:firstLine="1"/>
        <w:rPr>
          <w:sz w:val="28"/>
          <w:szCs w:val="28"/>
        </w:rPr>
      </w:pPr>
      <w:r>
        <w:rPr>
          <w:sz w:val="28"/>
          <w:szCs w:val="28"/>
        </w:rPr>
        <w:t xml:space="preserve">    </w:t>
      </w:r>
      <w:r w:rsidR="00132FA2">
        <w:rPr>
          <w:sz w:val="28"/>
          <w:szCs w:val="28"/>
        </w:rPr>
        <w:t>Olomouc 2018</w:t>
      </w:r>
    </w:p>
    <w:p w:rsidR="00493C62" w:rsidRPr="00D34E53" w:rsidRDefault="00493C62" w:rsidP="00AE51ED">
      <w:r w:rsidRPr="00D34E53">
        <w:br w:type="page"/>
      </w: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493C62" w:rsidRDefault="00493C62" w:rsidP="001B5049">
      <w:pPr>
        <w:ind w:firstLine="709"/>
      </w:pPr>
    </w:p>
    <w:p w:rsidR="00132FA2" w:rsidRDefault="00132FA2" w:rsidP="00BF4FF5">
      <w:r>
        <w:t>Čestné prohlášení</w:t>
      </w:r>
    </w:p>
    <w:p w:rsidR="00132FA2" w:rsidRDefault="00132FA2" w:rsidP="00BF4FF5">
      <w:r>
        <w:t xml:space="preserve">Prohlašuji, že jsem rigorózní práci na téma </w:t>
      </w:r>
      <w:r w:rsidR="00C2137D">
        <w:rPr>
          <w:i/>
        </w:rPr>
        <w:t xml:space="preserve">Francouzský princip laïcité ve vztahu ke svobodě náboženského projevu na veřejnosti </w:t>
      </w:r>
      <w:r>
        <w:t>zpracovala samostatně a citovala jsem všechny použité zdroje.</w:t>
      </w:r>
    </w:p>
    <w:p w:rsidR="00132FA2" w:rsidRDefault="00132FA2" w:rsidP="00BF4FF5"/>
    <w:p w:rsidR="00132FA2" w:rsidRDefault="00132FA2" w:rsidP="00BF4FF5"/>
    <w:p w:rsidR="00132FA2" w:rsidRDefault="00132FA2" w:rsidP="00BF4FF5">
      <w:r>
        <w:t>V ……………… dne………………</w:t>
      </w:r>
      <w:r>
        <w:tab/>
      </w:r>
      <w:r>
        <w:tab/>
      </w:r>
      <w:r>
        <w:tab/>
      </w:r>
      <w:r>
        <w:tab/>
        <w:t>…………………………………</w:t>
      </w:r>
    </w:p>
    <w:p w:rsidR="00132FA2" w:rsidRDefault="00132FA2" w:rsidP="00BF4FF5">
      <w:r>
        <w:tab/>
      </w:r>
      <w:r>
        <w:tab/>
      </w:r>
      <w:r>
        <w:tab/>
      </w:r>
      <w:r>
        <w:tab/>
      </w:r>
      <w:r>
        <w:tab/>
      </w:r>
      <w:r>
        <w:tab/>
      </w:r>
      <w:r>
        <w:tab/>
      </w:r>
      <w:r>
        <w:tab/>
        <w:t>Andrea Hrebičková</w:t>
      </w: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132FA2" w:rsidRDefault="00132FA2" w:rsidP="001B5049">
      <w:pPr>
        <w:ind w:firstLine="709"/>
      </w:pPr>
    </w:p>
    <w:p w:rsidR="00D34E53" w:rsidRDefault="00D34E53" w:rsidP="00672ABC"/>
    <w:p w:rsidR="00132FA2" w:rsidRDefault="00132FA2" w:rsidP="00BF4FF5">
      <w:r>
        <w:t>Poděkování</w:t>
      </w:r>
    </w:p>
    <w:p w:rsidR="00132FA2" w:rsidRDefault="00132FA2" w:rsidP="00BF4FF5">
      <w:r>
        <w:t>Tímto bych ráda poděkovala všem, kteří mi jakýmkoli způsobem vnukli své nápady</w:t>
      </w:r>
      <w:r w:rsidR="00C57C73">
        <w:t xml:space="preserve"> </w:t>
      </w:r>
      <w:r>
        <w:t>a všem, díky kterým jsem byla schopna tuto práci dokončit</w:t>
      </w:r>
      <w:r w:rsidR="00672ABC">
        <w:t>. Především bych chtěla poděkovat doc.</w:t>
      </w:r>
      <w:r w:rsidR="000A61F1">
        <w:t> </w:t>
      </w:r>
      <w:r w:rsidR="00672ABC">
        <w:t>JUDr. Michalu Bartoňovi, Ph.D. za jeho cenné rady</w:t>
      </w:r>
      <w:r w:rsidR="000A61F1">
        <w:t>, které mi poskytuje během mého doktorského studia.</w:t>
      </w:r>
      <w:r w:rsidR="005942CC">
        <w:t xml:space="preserve"> Zároveň bych ráda poděkovala Mgr. Adéle Hepové za její konstruktivní připomínky, které mi byly předkládány během vypracovávání této práce.</w:t>
      </w:r>
      <w:r>
        <w:br w:type="page"/>
      </w:r>
    </w:p>
    <w:sdt>
      <w:sdtPr>
        <w:rPr>
          <w:rFonts w:ascii="Times New Roman" w:eastAsiaTheme="minorHAnsi" w:hAnsi="Times New Roman" w:cs="Times New Roman"/>
          <w:b w:val="0"/>
          <w:bCs w:val="0"/>
          <w:color w:val="auto"/>
          <w:sz w:val="24"/>
          <w:szCs w:val="22"/>
          <w:lang w:eastAsia="en-US"/>
        </w:rPr>
        <w:id w:val="-1424957504"/>
        <w:docPartObj>
          <w:docPartGallery w:val="Table of Contents"/>
          <w:docPartUnique/>
        </w:docPartObj>
      </w:sdtPr>
      <w:sdtEndPr>
        <w:rPr>
          <w:rFonts w:cstheme="minorBidi"/>
        </w:rPr>
      </w:sdtEndPr>
      <w:sdtContent>
        <w:p w:rsidR="00132FA2" w:rsidRPr="00494DBA" w:rsidRDefault="00132FA2" w:rsidP="00D41507">
          <w:pPr>
            <w:pStyle w:val="Nadpisobsahu"/>
            <w:rPr>
              <w:rFonts w:ascii="Times New Roman" w:hAnsi="Times New Roman" w:cs="Times New Roman"/>
              <w:color w:val="auto"/>
              <w:sz w:val="32"/>
              <w:szCs w:val="32"/>
            </w:rPr>
          </w:pPr>
          <w:r w:rsidRPr="00494DBA">
            <w:rPr>
              <w:rFonts w:ascii="Times New Roman" w:hAnsi="Times New Roman" w:cs="Times New Roman"/>
              <w:color w:val="auto"/>
              <w:sz w:val="32"/>
              <w:szCs w:val="32"/>
            </w:rPr>
            <w:t>Obsah</w:t>
          </w:r>
        </w:p>
        <w:p w:rsidR="006F5BE3" w:rsidRDefault="001714E2">
          <w:pPr>
            <w:pStyle w:val="Obsah1"/>
            <w:tabs>
              <w:tab w:val="right" w:leader="dot" w:pos="9061"/>
            </w:tabs>
            <w:rPr>
              <w:rFonts w:asciiTheme="minorHAnsi" w:eastAsiaTheme="minorEastAsia" w:hAnsiTheme="minorHAnsi"/>
              <w:noProof/>
              <w:sz w:val="22"/>
              <w:lang w:eastAsia="cs-CZ"/>
            </w:rPr>
          </w:pPr>
          <w:r w:rsidRPr="00494DBA">
            <w:rPr>
              <w:rFonts w:cs="Times New Roman"/>
            </w:rPr>
            <w:fldChar w:fldCharType="begin"/>
          </w:r>
          <w:r w:rsidR="00132FA2" w:rsidRPr="00494DBA">
            <w:rPr>
              <w:rFonts w:cs="Times New Roman"/>
            </w:rPr>
            <w:instrText xml:space="preserve"> TOC \o "1-3" \h \z \u </w:instrText>
          </w:r>
          <w:r w:rsidRPr="00494DBA">
            <w:rPr>
              <w:rFonts w:cs="Times New Roman"/>
            </w:rPr>
            <w:fldChar w:fldCharType="separate"/>
          </w:r>
          <w:hyperlink w:anchor="_Toc525993381" w:history="1">
            <w:r w:rsidR="006F5BE3" w:rsidRPr="008B01DB">
              <w:rPr>
                <w:rStyle w:val="Hypertextovodkaz"/>
                <w:noProof/>
              </w:rPr>
              <w:t>Seznam použitých zkratek</w:t>
            </w:r>
            <w:r w:rsidR="006F5BE3">
              <w:rPr>
                <w:noProof/>
                <w:webHidden/>
              </w:rPr>
              <w:tab/>
            </w:r>
            <w:r w:rsidR="006F5BE3">
              <w:rPr>
                <w:noProof/>
                <w:webHidden/>
              </w:rPr>
              <w:fldChar w:fldCharType="begin"/>
            </w:r>
            <w:r w:rsidR="006F5BE3">
              <w:rPr>
                <w:noProof/>
                <w:webHidden/>
              </w:rPr>
              <w:instrText xml:space="preserve"> PAGEREF _Toc525993381 \h </w:instrText>
            </w:r>
            <w:r w:rsidR="006F5BE3">
              <w:rPr>
                <w:noProof/>
                <w:webHidden/>
              </w:rPr>
            </w:r>
            <w:r w:rsidR="006F5BE3">
              <w:rPr>
                <w:noProof/>
                <w:webHidden/>
              </w:rPr>
              <w:fldChar w:fldCharType="separate"/>
            </w:r>
            <w:r w:rsidR="00E44A60">
              <w:rPr>
                <w:noProof/>
                <w:webHidden/>
              </w:rPr>
              <w:t>6</w:t>
            </w:r>
            <w:r w:rsidR="006F5BE3">
              <w:rPr>
                <w:noProof/>
                <w:webHidden/>
              </w:rPr>
              <w:fldChar w:fldCharType="end"/>
            </w:r>
          </w:hyperlink>
        </w:p>
        <w:p w:rsidR="006F5BE3" w:rsidRDefault="00FA76FF">
          <w:pPr>
            <w:pStyle w:val="Obsah1"/>
            <w:tabs>
              <w:tab w:val="right" w:leader="dot" w:pos="9061"/>
            </w:tabs>
            <w:rPr>
              <w:rFonts w:asciiTheme="minorHAnsi" w:eastAsiaTheme="minorEastAsia" w:hAnsiTheme="minorHAnsi"/>
              <w:noProof/>
              <w:sz w:val="22"/>
              <w:lang w:eastAsia="cs-CZ"/>
            </w:rPr>
          </w:pPr>
          <w:hyperlink w:anchor="_Toc525993382" w:history="1">
            <w:r w:rsidR="006F5BE3" w:rsidRPr="008B01DB">
              <w:rPr>
                <w:rStyle w:val="Hypertextovodkaz"/>
                <w:noProof/>
              </w:rPr>
              <w:t>Úvod</w:t>
            </w:r>
            <w:r w:rsidR="006F5BE3">
              <w:rPr>
                <w:noProof/>
                <w:webHidden/>
              </w:rPr>
              <w:tab/>
            </w:r>
            <w:r w:rsidR="006F5BE3">
              <w:rPr>
                <w:noProof/>
                <w:webHidden/>
              </w:rPr>
              <w:fldChar w:fldCharType="begin"/>
            </w:r>
            <w:r w:rsidR="006F5BE3">
              <w:rPr>
                <w:noProof/>
                <w:webHidden/>
              </w:rPr>
              <w:instrText xml:space="preserve"> PAGEREF _Toc525993382 \h </w:instrText>
            </w:r>
            <w:r w:rsidR="006F5BE3">
              <w:rPr>
                <w:noProof/>
                <w:webHidden/>
              </w:rPr>
            </w:r>
            <w:r w:rsidR="006F5BE3">
              <w:rPr>
                <w:noProof/>
                <w:webHidden/>
              </w:rPr>
              <w:fldChar w:fldCharType="separate"/>
            </w:r>
            <w:r w:rsidR="00E44A60">
              <w:rPr>
                <w:noProof/>
                <w:webHidden/>
              </w:rPr>
              <w:t>7</w:t>
            </w:r>
            <w:r w:rsidR="006F5BE3">
              <w:rPr>
                <w:noProof/>
                <w:webHidden/>
              </w:rPr>
              <w:fldChar w:fldCharType="end"/>
            </w:r>
          </w:hyperlink>
        </w:p>
        <w:p w:rsidR="006F5BE3" w:rsidRDefault="00FA76FF">
          <w:pPr>
            <w:pStyle w:val="Obsah1"/>
            <w:tabs>
              <w:tab w:val="left" w:pos="480"/>
              <w:tab w:val="right" w:leader="dot" w:pos="9061"/>
            </w:tabs>
            <w:rPr>
              <w:rFonts w:asciiTheme="minorHAnsi" w:eastAsiaTheme="minorEastAsia" w:hAnsiTheme="minorHAnsi"/>
              <w:noProof/>
              <w:sz w:val="22"/>
              <w:lang w:eastAsia="cs-CZ"/>
            </w:rPr>
          </w:pPr>
          <w:hyperlink w:anchor="_Toc525993383" w:history="1">
            <w:r w:rsidR="006F5BE3" w:rsidRPr="008B01DB">
              <w:rPr>
                <w:rStyle w:val="Hypertextovodkaz"/>
                <w:noProof/>
              </w:rPr>
              <w:t>1.</w:t>
            </w:r>
            <w:r w:rsidR="006F5BE3">
              <w:rPr>
                <w:rFonts w:asciiTheme="minorHAnsi" w:eastAsiaTheme="minorEastAsia" w:hAnsiTheme="minorHAnsi"/>
                <w:noProof/>
                <w:sz w:val="22"/>
                <w:lang w:eastAsia="cs-CZ"/>
              </w:rPr>
              <w:tab/>
            </w:r>
            <w:r w:rsidR="006F5BE3" w:rsidRPr="008B01DB">
              <w:rPr>
                <w:rStyle w:val="Hypertextovodkaz"/>
                <w:noProof/>
              </w:rPr>
              <w:t>Symboly a projevy jednotlivých náboženství</w:t>
            </w:r>
            <w:r w:rsidR="006F5BE3">
              <w:rPr>
                <w:noProof/>
                <w:webHidden/>
              </w:rPr>
              <w:tab/>
            </w:r>
            <w:r w:rsidR="006F5BE3">
              <w:rPr>
                <w:noProof/>
                <w:webHidden/>
              </w:rPr>
              <w:fldChar w:fldCharType="begin"/>
            </w:r>
            <w:r w:rsidR="006F5BE3">
              <w:rPr>
                <w:noProof/>
                <w:webHidden/>
              </w:rPr>
              <w:instrText xml:space="preserve"> PAGEREF _Toc525993383 \h </w:instrText>
            </w:r>
            <w:r w:rsidR="006F5BE3">
              <w:rPr>
                <w:noProof/>
                <w:webHidden/>
              </w:rPr>
            </w:r>
            <w:r w:rsidR="006F5BE3">
              <w:rPr>
                <w:noProof/>
                <w:webHidden/>
              </w:rPr>
              <w:fldChar w:fldCharType="separate"/>
            </w:r>
            <w:r w:rsidR="00E44A60">
              <w:rPr>
                <w:noProof/>
                <w:webHidden/>
              </w:rPr>
              <w:t>15</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384" w:history="1">
            <w:r w:rsidR="006F5BE3" w:rsidRPr="008B01DB">
              <w:rPr>
                <w:rStyle w:val="Hypertextovodkaz"/>
                <w:noProof/>
              </w:rPr>
              <w:t>1.1.</w:t>
            </w:r>
            <w:r w:rsidR="006F5BE3">
              <w:rPr>
                <w:rFonts w:asciiTheme="minorHAnsi" w:eastAsiaTheme="minorEastAsia" w:hAnsiTheme="minorHAnsi"/>
                <w:noProof/>
                <w:sz w:val="22"/>
                <w:lang w:eastAsia="cs-CZ"/>
              </w:rPr>
              <w:tab/>
            </w:r>
            <w:r w:rsidR="006F5BE3" w:rsidRPr="008B01DB">
              <w:rPr>
                <w:rStyle w:val="Hypertextovodkaz"/>
                <w:noProof/>
              </w:rPr>
              <w:t>Křesťanství není jen klasický kříž</w:t>
            </w:r>
            <w:r w:rsidR="006F5BE3">
              <w:rPr>
                <w:noProof/>
                <w:webHidden/>
              </w:rPr>
              <w:tab/>
            </w:r>
            <w:r w:rsidR="006F5BE3">
              <w:rPr>
                <w:noProof/>
                <w:webHidden/>
              </w:rPr>
              <w:fldChar w:fldCharType="begin"/>
            </w:r>
            <w:r w:rsidR="006F5BE3">
              <w:rPr>
                <w:noProof/>
                <w:webHidden/>
              </w:rPr>
              <w:instrText xml:space="preserve"> PAGEREF _Toc525993384 \h </w:instrText>
            </w:r>
            <w:r w:rsidR="006F5BE3">
              <w:rPr>
                <w:noProof/>
                <w:webHidden/>
              </w:rPr>
            </w:r>
            <w:r w:rsidR="006F5BE3">
              <w:rPr>
                <w:noProof/>
                <w:webHidden/>
              </w:rPr>
              <w:fldChar w:fldCharType="separate"/>
            </w:r>
            <w:r w:rsidR="00E44A60">
              <w:rPr>
                <w:noProof/>
                <w:webHidden/>
              </w:rPr>
              <w:t>15</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385" w:history="1">
            <w:r w:rsidR="006F5BE3" w:rsidRPr="008B01DB">
              <w:rPr>
                <w:rStyle w:val="Hypertextovodkaz"/>
                <w:noProof/>
              </w:rPr>
              <w:t>1.2.</w:t>
            </w:r>
            <w:r w:rsidR="006F5BE3">
              <w:rPr>
                <w:rFonts w:asciiTheme="minorHAnsi" w:eastAsiaTheme="minorEastAsia" w:hAnsiTheme="minorHAnsi"/>
                <w:noProof/>
                <w:sz w:val="22"/>
                <w:lang w:eastAsia="cs-CZ"/>
              </w:rPr>
              <w:tab/>
            </w:r>
            <w:r w:rsidR="006F5BE3" w:rsidRPr="008B01DB">
              <w:rPr>
                <w:rStyle w:val="Hypertextovodkaz"/>
                <w:noProof/>
              </w:rPr>
              <w:t>Astrologický islám</w:t>
            </w:r>
            <w:r w:rsidR="006F5BE3">
              <w:rPr>
                <w:noProof/>
                <w:webHidden/>
              </w:rPr>
              <w:tab/>
            </w:r>
            <w:r w:rsidR="006F5BE3">
              <w:rPr>
                <w:noProof/>
                <w:webHidden/>
              </w:rPr>
              <w:fldChar w:fldCharType="begin"/>
            </w:r>
            <w:r w:rsidR="006F5BE3">
              <w:rPr>
                <w:noProof/>
                <w:webHidden/>
              </w:rPr>
              <w:instrText xml:space="preserve"> PAGEREF _Toc525993385 \h </w:instrText>
            </w:r>
            <w:r w:rsidR="006F5BE3">
              <w:rPr>
                <w:noProof/>
                <w:webHidden/>
              </w:rPr>
            </w:r>
            <w:r w:rsidR="006F5BE3">
              <w:rPr>
                <w:noProof/>
                <w:webHidden/>
              </w:rPr>
              <w:fldChar w:fldCharType="separate"/>
            </w:r>
            <w:r w:rsidR="00E44A60">
              <w:rPr>
                <w:noProof/>
                <w:webHidden/>
              </w:rPr>
              <w:t>17</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386" w:history="1">
            <w:r w:rsidR="006F5BE3" w:rsidRPr="008B01DB">
              <w:rPr>
                <w:rStyle w:val="Hypertextovodkaz"/>
                <w:noProof/>
              </w:rPr>
              <w:t>1.3.</w:t>
            </w:r>
            <w:r w:rsidR="006F5BE3">
              <w:rPr>
                <w:rFonts w:asciiTheme="minorHAnsi" w:eastAsiaTheme="minorEastAsia" w:hAnsiTheme="minorHAnsi"/>
                <w:noProof/>
                <w:sz w:val="22"/>
                <w:lang w:eastAsia="cs-CZ"/>
              </w:rPr>
              <w:tab/>
            </w:r>
            <w:r w:rsidR="006F5BE3" w:rsidRPr="008B01DB">
              <w:rPr>
                <w:rStyle w:val="Hypertextovodkaz"/>
                <w:noProof/>
              </w:rPr>
              <w:t>Judaismus prosvícený světlem</w:t>
            </w:r>
            <w:r w:rsidR="006F5BE3">
              <w:rPr>
                <w:noProof/>
                <w:webHidden/>
              </w:rPr>
              <w:tab/>
            </w:r>
            <w:r w:rsidR="006F5BE3">
              <w:rPr>
                <w:noProof/>
                <w:webHidden/>
              </w:rPr>
              <w:fldChar w:fldCharType="begin"/>
            </w:r>
            <w:r w:rsidR="006F5BE3">
              <w:rPr>
                <w:noProof/>
                <w:webHidden/>
              </w:rPr>
              <w:instrText xml:space="preserve"> PAGEREF _Toc525993386 \h </w:instrText>
            </w:r>
            <w:r w:rsidR="006F5BE3">
              <w:rPr>
                <w:noProof/>
                <w:webHidden/>
              </w:rPr>
            </w:r>
            <w:r w:rsidR="006F5BE3">
              <w:rPr>
                <w:noProof/>
                <w:webHidden/>
              </w:rPr>
              <w:fldChar w:fldCharType="separate"/>
            </w:r>
            <w:r w:rsidR="00E44A60">
              <w:rPr>
                <w:noProof/>
                <w:webHidden/>
              </w:rPr>
              <w:t>19</w:t>
            </w:r>
            <w:r w:rsidR="006F5BE3">
              <w:rPr>
                <w:noProof/>
                <w:webHidden/>
              </w:rPr>
              <w:fldChar w:fldCharType="end"/>
            </w:r>
          </w:hyperlink>
        </w:p>
        <w:p w:rsidR="006F5BE3" w:rsidRDefault="00FA76FF">
          <w:pPr>
            <w:pStyle w:val="Obsah1"/>
            <w:tabs>
              <w:tab w:val="left" w:pos="480"/>
              <w:tab w:val="right" w:leader="dot" w:pos="9061"/>
            </w:tabs>
            <w:rPr>
              <w:rFonts w:asciiTheme="minorHAnsi" w:eastAsiaTheme="minorEastAsia" w:hAnsiTheme="minorHAnsi"/>
              <w:noProof/>
              <w:sz w:val="22"/>
              <w:lang w:eastAsia="cs-CZ"/>
            </w:rPr>
          </w:pPr>
          <w:hyperlink w:anchor="_Toc525993387" w:history="1">
            <w:r w:rsidR="006F5BE3" w:rsidRPr="008B01DB">
              <w:rPr>
                <w:rStyle w:val="Hypertextovodkaz"/>
                <w:noProof/>
              </w:rPr>
              <w:t>2.</w:t>
            </w:r>
            <w:r w:rsidR="006F5BE3">
              <w:rPr>
                <w:rFonts w:asciiTheme="minorHAnsi" w:eastAsiaTheme="minorEastAsia" w:hAnsiTheme="minorHAnsi"/>
                <w:noProof/>
                <w:sz w:val="22"/>
                <w:lang w:eastAsia="cs-CZ"/>
              </w:rPr>
              <w:tab/>
            </w:r>
            <w:r w:rsidR="006F5BE3" w:rsidRPr="008B01DB">
              <w:rPr>
                <w:rStyle w:val="Hypertextovodkaz"/>
                <w:noProof/>
              </w:rPr>
              <w:t>Vývoj právní úpravy</w:t>
            </w:r>
            <w:r w:rsidR="006F5BE3">
              <w:rPr>
                <w:noProof/>
                <w:webHidden/>
              </w:rPr>
              <w:tab/>
            </w:r>
            <w:r w:rsidR="006F5BE3">
              <w:rPr>
                <w:noProof/>
                <w:webHidden/>
              </w:rPr>
              <w:fldChar w:fldCharType="begin"/>
            </w:r>
            <w:r w:rsidR="006F5BE3">
              <w:rPr>
                <w:noProof/>
                <w:webHidden/>
              </w:rPr>
              <w:instrText xml:space="preserve"> PAGEREF _Toc525993387 \h </w:instrText>
            </w:r>
            <w:r w:rsidR="006F5BE3">
              <w:rPr>
                <w:noProof/>
                <w:webHidden/>
              </w:rPr>
            </w:r>
            <w:r w:rsidR="006F5BE3">
              <w:rPr>
                <w:noProof/>
                <w:webHidden/>
              </w:rPr>
              <w:fldChar w:fldCharType="separate"/>
            </w:r>
            <w:r w:rsidR="00E44A60">
              <w:rPr>
                <w:noProof/>
                <w:webHidden/>
              </w:rPr>
              <w:t>23</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388" w:history="1">
            <w:r w:rsidR="006F5BE3" w:rsidRPr="008B01DB">
              <w:rPr>
                <w:rStyle w:val="Hypertextovodkaz"/>
                <w:noProof/>
              </w:rPr>
              <w:t>2.1.</w:t>
            </w:r>
            <w:r w:rsidR="006F5BE3">
              <w:rPr>
                <w:rFonts w:asciiTheme="minorHAnsi" w:eastAsiaTheme="minorEastAsia" w:hAnsiTheme="minorHAnsi"/>
                <w:noProof/>
                <w:sz w:val="22"/>
                <w:lang w:eastAsia="cs-CZ"/>
              </w:rPr>
              <w:tab/>
            </w:r>
            <w:r w:rsidR="006F5BE3" w:rsidRPr="008B01DB">
              <w:rPr>
                <w:rStyle w:val="Hypertextovodkaz"/>
                <w:noProof/>
              </w:rPr>
              <w:t>Mezinárodní dokumenty</w:t>
            </w:r>
            <w:r w:rsidR="006F5BE3">
              <w:rPr>
                <w:noProof/>
                <w:webHidden/>
              </w:rPr>
              <w:tab/>
            </w:r>
            <w:r w:rsidR="006F5BE3">
              <w:rPr>
                <w:noProof/>
                <w:webHidden/>
              </w:rPr>
              <w:fldChar w:fldCharType="begin"/>
            </w:r>
            <w:r w:rsidR="006F5BE3">
              <w:rPr>
                <w:noProof/>
                <w:webHidden/>
              </w:rPr>
              <w:instrText xml:space="preserve"> PAGEREF _Toc525993388 \h </w:instrText>
            </w:r>
            <w:r w:rsidR="006F5BE3">
              <w:rPr>
                <w:noProof/>
                <w:webHidden/>
              </w:rPr>
            </w:r>
            <w:r w:rsidR="006F5BE3">
              <w:rPr>
                <w:noProof/>
                <w:webHidden/>
              </w:rPr>
              <w:fldChar w:fldCharType="separate"/>
            </w:r>
            <w:r w:rsidR="00E44A60">
              <w:rPr>
                <w:noProof/>
                <w:webHidden/>
              </w:rPr>
              <w:t>23</w:t>
            </w:r>
            <w:r w:rsidR="006F5BE3">
              <w:rPr>
                <w:noProof/>
                <w:webHidden/>
              </w:rPr>
              <w:fldChar w:fldCharType="end"/>
            </w:r>
          </w:hyperlink>
        </w:p>
        <w:p w:rsidR="006F5BE3" w:rsidRDefault="00FA76FF">
          <w:pPr>
            <w:pStyle w:val="Obsah3"/>
            <w:tabs>
              <w:tab w:val="left" w:pos="1320"/>
              <w:tab w:val="right" w:leader="dot" w:pos="9061"/>
            </w:tabs>
            <w:rPr>
              <w:rFonts w:asciiTheme="minorHAnsi" w:eastAsiaTheme="minorEastAsia" w:hAnsiTheme="minorHAnsi"/>
              <w:noProof/>
              <w:sz w:val="22"/>
              <w:lang w:eastAsia="cs-CZ"/>
            </w:rPr>
          </w:pPr>
          <w:hyperlink w:anchor="_Toc525993389" w:history="1">
            <w:r w:rsidR="006F5BE3" w:rsidRPr="008B01DB">
              <w:rPr>
                <w:rStyle w:val="Hypertextovodkaz"/>
                <w:noProof/>
              </w:rPr>
              <w:t>2.1.1.</w:t>
            </w:r>
            <w:r w:rsidR="006F5BE3">
              <w:rPr>
                <w:rFonts w:asciiTheme="minorHAnsi" w:eastAsiaTheme="minorEastAsia" w:hAnsiTheme="minorHAnsi"/>
                <w:noProof/>
                <w:sz w:val="22"/>
                <w:lang w:eastAsia="cs-CZ"/>
              </w:rPr>
              <w:tab/>
            </w:r>
            <w:r w:rsidR="006F5BE3" w:rsidRPr="008B01DB">
              <w:rPr>
                <w:rStyle w:val="Hypertextovodkaz"/>
                <w:noProof/>
              </w:rPr>
              <w:t>Všeobecná deklarace lidských práv</w:t>
            </w:r>
            <w:r w:rsidR="006F5BE3">
              <w:rPr>
                <w:noProof/>
                <w:webHidden/>
              </w:rPr>
              <w:tab/>
            </w:r>
            <w:r w:rsidR="006F5BE3">
              <w:rPr>
                <w:noProof/>
                <w:webHidden/>
              </w:rPr>
              <w:fldChar w:fldCharType="begin"/>
            </w:r>
            <w:r w:rsidR="006F5BE3">
              <w:rPr>
                <w:noProof/>
                <w:webHidden/>
              </w:rPr>
              <w:instrText xml:space="preserve"> PAGEREF _Toc525993389 \h </w:instrText>
            </w:r>
            <w:r w:rsidR="006F5BE3">
              <w:rPr>
                <w:noProof/>
                <w:webHidden/>
              </w:rPr>
            </w:r>
            <w:r w:rsidR="006F5BE3">
              <w:rPr>
                <w:noProof/>
                <w:webHidden/>
              </w:rPr>
              <w:fldChar w:fldCharType="separate"/>
            </w:r>
            <w:r w:rsidR="00E44A60">
              <w:rPr>
                <w:noProof/>
                <w:webHidden/>
              </w:rPr>
              <w:t>23</w:t>
            </w:r>
            <w:r w:rsidR="006F5BE3">
              <w:rPr>
                <w:noProof/>
                <w:webHidden/>
              </w:rPr>
              <w:fldChar w:fldCharType="end"/>
            </w:r>
          </w:hyperlink>
        </w:p>
        <w:p w:rsidR="006F5BE3" w:rsidRDefault="00FA76FF">
          <w:pPr>
            <w:pStyle w:val="Obsah3"/>
            <w:tabs>
              <w:tab w:val="left" w:pos="1320"/>
              <w:tab w:val="right" w:leader="dot" w:pos="9061"/>
            </w:tabs>
            <w:rPr>
              <w:rFonts w:asciiTheme="minorHAnsi" w:eastAsiaTheme="minorEastAsia" w:hAnsiTheme="minorHAnsi"/>
              <w:noProof/>
              <w:sz w:val="22"/>
              <w:lang w:eastAsia="cs-CZ"/>
            </w:rPr>
          </w:pPr>
          <w:hyperlink w:anchor="_Toc525993390" w:history="1">
            <w:r w:rsidR="006F5BE3" w:rsidRPr="008B01DB">
              <w:rPr>
                <w:rStyle w:val="Hypertextovodkaz"/>
                <w:noProof/>
              </w:rPr>
              <w:t>2.1.2.</w:t>
            </w:r>
            <w:r w:rsidR="006F5BE3">
              <w:rPr>
                <w:rFonts w:asciiTheme="minorHAnsi" w:eastAsiaTheme="minorEastAsia" w:hAnsiTheme="minorHAnsi"/>
                <w:noProof/>
                <w:sz w:val="22"/>
                <w:lang w:eastAsia="cs-CZ"/>
              </w:rPr>
              <w:tab/>
            </w:r>
            <w:r w:rsidR="006F5BE3" w:rsidRPr="008B01DB">
              <w:rPr>
                <w:rStyle w:val="Hypertextovodkaz"/>
                <w:noProof/>
              </w:rPr>
              <w:t>Mezinárodní pakt o občanských a politických právech</w:t>
            </w:r>
            <w:r w:rsidR="006F5BE3">
              <w:rPr>
                <w:noProof/>
                <w:webHidden/>
              </w:rPr>
              <w:tab/>
            </w:r>
            <w:r w:rsidR="006F5BE3">
              <w:rPr>
                <w:noProof/>
                <w:webHidden/>
              </w:rPr>
              <w:fldChar w:fldCharType="begin"/>
            </w:r>
            <w:r w:rsidR="006F5BE3">
              <w:rPr>
                <w:noProof/>
                <w:webHidden/>
              </w:rPr>
              <w:instrText xml:space="preserve"> PAGEREF _Toc525993390 \h </w:instrText>
            </w:r>
            <w:r w:rsidR="006F5BE3">
              <w:rPr>
                <w:noProof/>
                <w:webHidden/>
              </w:rPr>
            </w:r>
            <w:r w:rsidR="006F5BE3">
              <w:rPr>
                <w:noProof/>
                <w:webHidden/>
              </w:rPr>
              <w:fldChar w:fldCharType="separate"/>
            </w:r>
            <w:r w:rsidR="00E44A60">
              <w:rPr>
                <w:noProof/>
                <w:webHidden/>
              </w:rPr>
              <w:t>24</w:t>
            </w:r>
            <w:r w:rsidR="006F5BE3">
              <w:rPr>
                <w:noProof/>
                <w:webHidden/>
              </w:rPr>
              <w:fldChar w:fldCharType="end"/>
            </w:r>
          </w:hyperlink>
        </w:p>
        <w:p w:rsidR="006F5BE3" w:rsidRDefault="00FA76FF">
          <w:pPr>
            <w:pStyle w:val="Obsah3"/>
            <w:tabs>
              <w:tab w:val="left" w:pos="1320"/>
              <w:tab w:val="right" w:leader="dot" w:pos="9061"/>
            </w:tabs>
            <w:rPr>
              <w:rFonts w:asciiTheme="minorHAnsi" w:eastAsiaTheme="minorEastAsia" w:hAnsiTheme="minorHAnsi"/>
              <w:noProof/>
              <w:sz w:val="22"/>
              <w:lang w:eastAsia="cs-CZ"/>
            </w:rPr>
          </w:pPr>
          <w:hyperlink w:anchor="_Toc525993391" w:history="1">
            <w:r w:rsidR="006F5BE3" w:rsidRPr="008B01DB">
              <w:rPr>
                <w:rStyle w:val="Hypertextovodkaz"/>
                <w:noProof/>
              </w:rPr>
              <w:t>2.1.3.</w:t>
            </w:r>
            <w:r w:rsidR="006F5BE3">
              <w:rPr>
                <w:rFonts w:asciiTheme="minorHAnsi" w:eastAsiaTheme="minorEastAsia" w:hAnsiTheme="minorHAnsi"/>
                <w:noProof/>
                <w:sz w:val="22"/>
                <w:lang w:eastAsia="cs-CZ"/>
              </w:rPr>
              <w:tab/>
            </w:r>
            <w:r w:rsidR="006F5BE3" w:rsidRPr="008B01DB">
              <w:rPr>
                <w:rStyle w:val="Hypertextovodkaz"/>
                <w:noProof/>
              </w:rPr>
              <w:t>Úmluva o ochraně lidských práv a základních svobod</w:t>
            </w:r>
            <w:r w:rsidR="006F5BE3">
              <w:rPr>
                <w:noProof/>
                <w:webHidden/>
              </w:rPr>
              <w:tab/>
            </w:r>
            <w:r w:rsidR="006F5BE3">
              <w:rPr>
                <w:noProof/>
                <w:webHidden/>
              </w:rPr>
              <w:fldChar w:fldCharType="begin"/>
            </w:r>
            <w:r w:rsidR="006F5BE3">
              <w:rPr>
                <w:noProof/>
                <w:webHidden/>
              </w:rPr>
              <w:instrText xml:space="preserve"> PAGEREF _Toc525993391 \h </w:instrText>
            </w:r>
            <w:r w:rsidR="006F5BE3">
              <w:rPr>
                <w:noProof/>
                <w:webHidden/>
              </w:rPr>
            </w:r>
            <w:r w:rsidR="006F5BE3">
              <w:rPr>
                <w:noProof/>
                <w:webHidden/>
              </w:rPr>
              <w:fldChar w:fldCharType="separate"/>
            </w:r>
            <w:r w:rsidR="00E44A60">
              <w:rPr>
                <w:noProof/>
                <w:webHidden/>
              </w:rPr>
              <w:t>25</w:t>
            </w:r>
            <w:r w:rsidR="006F5BE3">
              <w:rPr>
                <w:noProof/>
                <w:webHidden/>
              </w:rPr>
              <w:fldChar w:fldCharType="end"/>
            </w:r>
          </w:hyperlink>
        </w:p>
        <w:p w:rsidR="006F5BE3" w:rsidRDefault="00FA76FF">
          <w:pPr>
            <w:pStyle w:val="Obsah3"/>
            <w:tabs>
              <w:tab w:val="left" w:pos="1320"/>
              <w:tab w:val="right" w:leader="dot" w:pos="9061"/>
            </w:tabs>
            <w:rPr>
              <w:rFonts w:asciiTheme="minorHAnsi" w:eastAsiaTheme="minorEastAsia" w:hAnsiTheme="minorHAnsi"/>
              <w:noProof/>
              <w:sz w:val="22"/>
              <w:lang w:eastAsia="cs-CZ"/>
            </w:rPr>
          </w:pPr>
          <w:hyperlink w:anchor="_Toc525993392" w:history="1">
            <w:r w:rsidR="006F5BE3" w:rsidRPr="008B01DB">
              <w:rPr>
                <w:rStyle w:val="Hypertextovodkaz"/>
                <w:noProof/>
              </w:rPr>
              <w:t>2.1.4.</w:t>
            </w:r>
            <w:r w:rsidR="006F5BE3">
              <w:rPr>
                <w:rFonts w:asciiTheme="minorHAnsi" w:eastAsiaTheme="minorEastAsia" w:hAnsiTheme="minorHAnsi"/>
                <w:noProof/>
                <w:sz w:val="22"/>
                <w:lang w:eastAsia="cs-CZ"/>
              </w:rPr>
              <w:tab/>
            </w:r>
            <w:r w:rsidR="006F5BE3" w:rsidRPr="008B01DB">
              <w:rPr>
                <w:rStyle w:val="Hypertextovodkaz"/>
                <w:noProof/>
              </w:rPr>
              <w:t>Listina základních práv Evropské unie</w:t>
            </w:r>
            <w:r w:rsidR="006F5BE3">
              <w:rPr>
                <w:noProof/>
                <w:webHidden/>
              </w:rPr>
              <w:tab/>
            </w:r>
            <w:r w:rsidR="006F5BE3">
              <w:rPr>
                <w:noProof/>
                <w:webHidden/>
              </w:rPr>
              <w:fldChar w:fldCharType="begin"/>
            </w:r>
            <w:r w:rsidR="006F5BE3">
              <w:rPr>
                <w:noProof/>
                <w:webHidden/>
              </w:rPr>
              <w:instrText xml:space="preserve"> PAGEREF _Toc525993392 \h </w:instrText>
            </w:r>
            <w:r w:rsidR="006F5BE3">
              <w:rPr>
                <w:noProof/>
                <w:webHidden/>
              </w:rPr>
            </w:r>
            <w:r w:rsidR="006F5BE3">
              <w:rPr>
                <w:noProof/>
                <w:webHidden/>
              </w:rPr>
              <w:fldChar w:fldCharType="separate"/>
            </w:r>
            <w:r w:rsidR="00E44A60">
              <w:rPr>
                <w:noProof/>
                <w:webHidden/>
              </w:rPr>
              <w:t>28</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393" w:history="1">
            <w:r w:rsidR="006F5BE3" w:rsidRPr="008B01DB">
              <w:rPr>
                <w:rStyle w:val="Hypertextovodkaz"/>
                <w:noProof/>
              </w:rPr>
              <w:t>2.2.</w:t>
            </w:r>
            <w:r w:rsidR="006F5BE3">
              <w:rPr>
                <w:rFonts w:asciiTheme="minorHAnsi" w:eastAsiaTheme="minorEastAsia" w:hAnsiTheme="minorHAnsi"/>
                <w:noProof/>
                <w:sz w:val="22"/>
                <w:lang w:eastAsia="cs-CZ"/>
              </w:rPr>
              <w:tab/>
            </w:r>
            <w:r w:rsidR="006F5BE3" w:rsidRPr="008B01DB">
              <w:rPr>
                <w:rStyle w:val="Hypertextovodkaz"/>
                <w:noProof/>
              </w:rPr>
              <w:t>Právní úprava ve Francii</w:t>
            </w:r>
            <w:r w:rsidR="006F5BE3">
              <w:rPr>
                <w:noProof/>
                <w:webHidden/>
              </w:rPr>
              <w:tab/>
            </w:r>
            <w:r w:rsidR="006F5BE3">
              <w:rPr>
                <w:noProof/>
                <w:webHidden/>
              </w:rPr>
              <w:fldChar w:fldCharType="begin"/>
            </w:r>
            <w:r w:rsidR="006F5BE3">
              <w:rPr>
                <w:noProof/>
                <w:webHidden/>
              </w:rPr>
              <w:instrText xml:space="preserve"> PAGEREF _Toc525993393 \h </w:instrText>
            </w:r>
            <w:r w:rsidR="006F5BE3">
              <w:rPr>
                <w:noProof/>
                <w:webHidden/>
              </w:rPr>
            </w:r>
            <w:r w:rsidR="006F5BE3">
              <w:rPr>
                <w:noProof/>
                <w:webHidden/>
              </w:rPr>
              <w:fldChar w:fldCharType="separate"/>
            </w:r>
            <w:r w:rsidR="00E44A60">
              <w:rPr>
                <w:noProof/>
                <w:webHidden/>
              </w:rPr>
              <w:t>30</w:t>
            </w:r>
            <w:r w:rsidR="006F5BE3">
              <w:rPr>
                <w:noProof/>
                <w:webHidden/>
              </w:rPr>
              <w:fldChar w:fldCharType="end"/>
            </w:r>
          </w:hyperlink>
        </w:p>
        <w:p w:rsidR="006F5BE3" w:rsidRDefault="00FA76FF">
          <w:pPr>
            <w:pStyle w:val="Obsah3"/>
            <w:tabs>
              <w:tab w:val="left" w:pos="1320"/>
              <w:tab w:val="right" w:leader="dot" w:pos="9061"/>
            </w:tabs>
            <w:rPr>
              <w:rFonts w:asciiTheme="minorHAnsi" w:eastAsiaTheme="minorEastAsia" w:hAnsiTheme="minorHAnsi"/>
              <w:noProof/>
              <w:sz w:val="22"/>
              <w:lang w:eastAsia="cs-CZ"/>
            </w:rPr>
          </w:pPr>
          <w:hyperlink w:anchor="_Toc525993394" w:history="1">
            <w:r w:rsidR="006F5BE3" w:rsidRPr="008B01DB">
              <w:rPr>
                <w:rStyle w:val="Hypertextovodkaz"/>
                <w:noProof/>
              </w:rPr>
              <w:t>2.2.1.</w:t>
            </w:r>
            <w:r w:rsidR="006F5BE3">
              <w:rPr>
                <w:rFonts w:asciiTheme="minorHAnsi" w:eastAsiaTheme="minorEastAsia" w:hAnsiTheme="minorHAnsi"/>
                <w:noProof/>
                <w:sz w:val="22"/>
                <w:lang w:eastAsia="cs-CZ"/>
              </w:rPr>
              <w:tab/>
            </w:r>
            <w:r w:rsidR="006F5BE3" w:rsidRPr="008B01DB">
              <w:rPr>
                <w:rStyle w:val="Hypertextovodkaz"/>
                <w:noProof/>
              </w:rPr>
              <w:t>Deklarace práv člověka a občana 1789</w:t>
            </w:r>
            <w:r w:rsidR="006F5BE3">
              <w:rPr>
                <w:noProof/>
                <w:webHidden/>
              </w:rPr>
              <w:tab/>
            </w:r>
            <w:r w:rsidR="006F5BE3">
              <w:rPr>
                <w:noProof/>
                <w:webHidden/>
              </w:rPr>
              <w:fldChar w:fldCharType="begin"/>
            </w:r>
            <w:r w:rsidR="006F5BE3">
              <w:rPr>
                <w:noProof/>
                <w:webHidden/>
              </w:rPr>
              <w:instrText xml:space="preserve"> PAGEREF _Toc525993394 \h </w:instrText>
            </w:r>
            <w:r w:rsidR="006F5BE3">
              <w:rPr>
                <w:noProof/>
                <w:webHidden/>
              </w:rPr>
            </w:r>
            <w:r w:rsidR="006F5BE3">
              <w:rPr>
                <w:noProof/>
                <w:webHidden/>
              </w:rPr>
              <w:fldChar w:fldCharType="separate"/>
            </w:r>
            <w:r w:rsidR="00E44A60">
              <w:rPr>
                <w:noProof/>
                <w:webHidden/>
              </w:rPr>
              <w:t>30</w:t>
            </w:r>
            <w:r w:rsidR="006F5BE3">
              <w:rPr>
                <w:noProof/>
                <w:webHidden/>
              </w:rPr>
              <w:fldChar w:fldCharType="end"/>
            </w:r>
          </w:hyperlink>
        </w:p>
        <w:p w:rsidR="006F5BE3" w:rsidRDefault="00FA76FF">
          <w:pPr>
            <w:pStyle w:val="Obsah3"/>
            <w:tabs>
              <w:tab w:val="left" w:pos="1320"/>
              <w:tab w:val="right" w:leader="dot" w:pos="9061"/>
            </w:tabs>
            <w:rPr>
              <w:rFonts w:asciiTheme="minorHAnsi" w:eastAsiaTheme="minorEastAsia" w:hAnsiTheme="minorHAnsi"/>
              <w:noProof/>
              <w:sz w:val="22"/>
              <w:lang w:eastAsia="cs-CZ"/>
            </w:rPr>
          </w:pPr>
          <w:hyperlink w:anchor="_Toc525993395" w:history="1">
            <w:r w:rsidR="006F5BE3" w:rsidRPr="008B01DB">
              <w:rPr>
                <w:rStyle w:val="Hypertextovodkaz"/>
                <w:noProof/>
              </w:rPr>
              <w:t>2.2.2.</w:t>
            </w:r>
            <w:r w:rsidR="006F5BE3">
              <w:rPr>
                <w:rFonts w:asciiTheme="minorHAnsi" w:eastAsiaTheme="minorEastAsia" w:hAnsiTheme="minorHAnsi"/>
                <w:noProof/>
                <w:sz w:val="22"/>
                <w:lang w:eastAsia="cs-CZ"/>
              </w:rPr>
              <w:tab/>
            </w:r>
            <w:r w:rsidR="006F5BE3" w:rsidRPr="008B01DB">
              <w:rPr>
                <w:rStyle w:val="Hypertextovodkaz"/>
                <w:noProof/>
              </w:rPr>
              <w:t>Ústava V. republiky z 1958</w:t>
            </w:r>
            <w:r w:rsidR="006F5BE3">
              <w:rPr>
                <w:noProof/>
                <w:webHidden/>
              </w:rPr>
              <w:tab/>
            </w:r>
            <w:r w:rsidR="006F5BE3">
              <w:rPr>
                <w:noProof/>
                <w:webHidden/>
              </w:rPr>
              <w:fldChar w:fldCharType="begin"/>
            </w:r>
            <w:r w:rsidR="006F5BE3">
              <w:rPr>
                <w:noProof/>
                <w:webHidden/>
              </w:rPr>
              <w:instrText xml:space="preserve"> PAGEREF _Toc525993395 \h </w:instrText>
            </w:r>
            <w:r w:rsidR="006F5BE3">
              <w:rPr>
                <w:noProof/>
                <w:webHidden/>
              </w:rPr>
            </w:r>
            <w:r w:rsidR="006F5BE3">
              <w:rPr>
                <w:noProof/>
                <w:webHidden/>
              </w:rPr>
              <w:fldChar w:fldCharType="separate"/>
            </w:r>
            <w:r w:rsidR="00E44A60">
              <w:rPr>
                <w:noProof/>
                <w:webHidden/>
              </w:rPr>
              <w:t>31</w:t>
            </w:r>
            <w:r w:rsidR="006F5BE3">
              <w:rPr>
                <w:noProof/>
                <w:webHidden/>
              </w:rPr>
              <w:fldChar w:fldCharType="end"/>
            </w:r>
          </w:hyperlink>
        </w:p>
        <w:p w:rsidR="006F5BE3" w:rsidRDefault="00FA76FF">
          <w:pPr>
            <w:pStyle w:val="Obsah3"/>
            <w:tabs>
              <w:tab w:val="left" w:pos="1320"/>
              <w:tab w:val="right" w:leader="dot" w:pos="9061"/>
            </w:tabs>
            <w:rPr>
              <w:rFonts w:asciiTheme="minorHAnsi" w:eastAsiaTheme="minorEastAsia" w:hAnsiTheme="minorHAnsi"/>
              <w:noProof/>
              <w:sz w:val="22"/>
              <w:lang w:eastAsia="cs-CZ"/>
            </w:rPr>
          </w:pPr>
          <w:hyperlink w:anchor="_Toc525993396" w:history="1">
            <w:r w:rsidR="006F5BE3" w:rsidRPr="008B01DB">
              <w:rPr>
                <w:rStyle w:val="Hypertextovodkaz"/>
                <w:noProof/>
              </w:rPr>
              <w:t>2.2.3.</w:t>
            </w:r>
            <w:r w:rsidR="006F5BE3">
              <w:rPr>
                <w:rFonts w:asciiTheme="minorHAnsi" w:eastAsiaTheme="minorEastAsia" w:hAnsiTheme="minorHAnsi"/>
                <w:noProof/>
                <w:sz w:val="22"/>
                <w:lang w:eastAsia="cs-CZ"/>
              </w:rPr>
              <w:tab/>
            </w:r>
            <w:r w:rsidR="006F5BE3" w:rsidRPr="008B01DB">
              <w:rPr>
                <w:rStyle w:val="Hypertextovodkaz"/>
                <w:noProof/>
              </w:rPr>
              <w:t>Zákon z 9. prosince 1905 o odluce církve a státu</w:t>
            </w:r>
            <w:r w:rsidR="006F5BE3">
              <w:rPr>
                <w:noProof/>
                <w:webHidden/>
              </w:rPr>
              <w:tab/>
            </w:r>
            <w:r w:rsidR="006F5BE3">
              <w:rPr>
                <w:noProof/>
                <w:webHidden/>
              </w:rPr>
              <w:fldChar w:fldCharType="begin"/>
            </w:r>
            <w:r w:rsidR="006F5BE3">
              <w:rPr>
                <w:noProof/>
                <w:webHidden/>
              </w:rPr>
              <w:instrText xml:space="preserve"> PAGEREF _Toc525993396 \h </w:instrText>
            </w:r>
            <w:r w:rsidR="006F5BE3">
              <w:rPr>
                <w:noProof/>
                <w:webHidden/>
              </w:rPr>
            </w:r>
            <w:r w:rsidR="006F5BE3">
              <w:rPr>
                <w:noProof/>
                <w:webHidden/>
              </w:rPr>
              <w:fldChar w:fldCharType="separate"/>
            </w:r>
            <w:r w:rsidR="00E44A60">
              <w:rPr>
                <w:noProof/>
                <w:webHidden/>
              </w:rPr>
              <w:t>32</w:t>
            </w:r>
            <w:r w:rsidR="006F5BE3">
              <w:rPr>
                <w:noProof/>
                <w:webHidden/>
              </w:rPr>
              <w:fldChar w:fldCharType="end"/>
            </w:r>
          </w:hyperlink>
        </w:p>
        <w:p w:rsidR="006F5BE3" w:rsidRDefault="00FA76FF">
          <w:pPr>
            <w:pStyle w:val="Obsah3"/>
            <w:tabs>
              <w:tab w:val="left" w:pos="1320"/>
              <w:tab w:val="right" w:leader="dot" w:pos="9061"/>
            </w:tabs>
            <w:rPr>
              <w:rFonts w:asciiTheme="minorHAnsi" w:eastAsiaTheme="minorEastAsia" w:hAnsiTheme="minorHAnsi"/>
              <w:noProof/>
              <w:sz w:val="22"/>
              <w:lang w:eastAsia="cs-CZ"/>
            </w:rPr>
          </w:pPr>
          <w:hyperlink w:anchor="_Toc525993397" w:history="1">
            <w:r w:rsidR="006F5BE3" w:rsidRPr="008B01DB">
              <w:rPr>
                <w:rStyle w:val="Hypertextovodkaz"/>
                <w:noProof/>
              </w:rPr>
              <w:t>2.2.4.</w:t>
            </w:r>
            <w:r w:rsidR="006F5BE3">
              <w:rPr>
                <w:rFonts w:asciiTheme="minorHAnsi" w:eastAsiaTheme="minorEastAsia" w:hAnsiTheme="minorHAnsi"/>
                <w:noProof/>
                <w:sz w:val="22"/>
                <w:lang w:eastAsia="cs-CZ"/>
              </w:rPr>
              <w:tab/>
            </w:r>
            <w:r w:rsidR="006F5BE3" w:rsidRPr="008B01DB">
              <w:rPr>
                <w:rStyle w:val="Hypertextovodkaz"/>
                <w:noProof/>
              </w:rPr>
              <w:t>Další vybrané zákony</w:t>
            </w:r>
            <w:r w:rsidR="006F5BE3">
              <w:rPr>
                <w:noProof/>
                <w:webHidden/>
              </w:rPr>
              <w:tab/>
            </w:r>
            <w:r w:rsidR="006F5BE3">
              <w:rPr>
                <w:noProof/>
                <w:webHidden/>
              </w:rPr>
              <w:fldChar w:fldCharType="begin"/>
            </w:r>
            <w:r w:rsidR="006F5BE3">
              <w:rPr>
                <w:noProof/>
                <w:webHidden/>
              </w:rPr>
              <w:instrText xml:space="preserve"> PAGEREF _Toc525993397 \h </w:instrText>
            </w:r>
            <w:r w:rsidR="006F5BE3">
              <w:rPr>
                <w:noProof/>
                <w:webHidden/>
              </w:rPr>
            </w:r>
            <w:r w:rsidR="006F5BE3">
              <w:rPr>
                <w:noProof/>
                <w:webHidden/>
              </w:rPr>
              <w:fldChar w:fldCharType="separate"/>
            </w:r>
            <w:r w:rsidR="00E44A60">
              <w:rPr>
                <w:noProof/>
                <w:webHidden/>
              </w:rPr>
              <w:t>35</w:t>
            </w:r>
            <w:r w:rsidR="006F5BE3">
              <w:rPr>
                <w:noProof/>
                <w:webHidden/>
              </w:rPr>
              <w:fldChar w:fldCharType="end"/>
            </w:r>
          </w:hyperlink>
        </w:p>
        <w:p w:rsidR="006F5BE3" w:rsidRDefault="00FA76FF">
          <w:pPr>
            <w:pStyle w:val="Obsah1"/>
            <w:tabs>
              <w:tab w:val="left" w:pos="480"/>
              <w:tab w:val="right" w:leader="dot" w:pos="9061"/>
            </w:tabs>
            <w:rPr>
              <w:rFonts w:asciiTheme="minorHAnsi" w:eastAsiaTheme="minorEastAsia" w:hAnsiTheme="minorHAnsi"/>
              <w:noProof/>
              <w:sz w:val="22"/>
              <w:lang w:eastAsia="cs-CZ"/>
            </w:rPr>
          </w:pPr>
          <w:hyperlink w:anchor="_Toc525993398" w:history="1">
            <w:r w:rsidR="006F5BE3" w:rsidRPr="008B01DB">
              <w:rPr>
                <w:rStyle w:val="Hypertextovodkaz"/>
                <w:noProof/>
              </w:rPr>
              <w:t>3.</w:t>
            </w:r>
            <w:r w:rsidR="006F5BE3">
              <w:rPr>
                <w:rFonts w:asciiTheme="minorHAnsi" w:eastAsiaTheme="minorEastAsia" w:hAnsiTheme="minorHAnsi"/>
                <w:noProof/>
                <w:sz w:val="22"/>
                <w:lang w:eastAsia="cs-CZ"/>
              </w:rPr>
              <w:tab/>
            </w:r>
            <w:r w:rsidR="006F5BE3" w:rsidRPr="008B01DB">
              <w:rPr>
                <w:rStyle w:val="Hypertextovodkaz"/>
                <w:noProof/>
              </w:rPr>
              <w:t>Právem chráněný náboženský projev</w:t>
            </w:r>
            <w:r w:rsidR="006F5BE3">
              <w:rPr>
                <w:noProof/>
                <w:webHidden/>
              </w:rPr>
              <w:tab/>
            </w:r>
            <w:r w:rsidR="006F5BE3">
              <w:rPr>
                <w:noProof/>
                <w:webHidden/>
              </w:rPr>
              <w:fldChar w:fldCharType="begin"/>
            </w:r>
            <w:r w:rsidR="006F5BE3">
              <w:rPr>
                <w:noProof/>
                <w:webHidden/>
              </w:rPr>
              <w:instrText xml:space="preserve"> PAGEREF _Toc525993398 \h </w:instrText>
            </w:r>
            <w:r w:rsidR="006F5BE3">
              <w:rPr>
                <w:noProof/>
                <w:webHidden/>
              </w:rPr>
            </w:r>
            <w:r w:rsidR="006F5BE3">
              <w:rPr>
                <w:noProof/>
                <w:webHidden/>
              </w:rPr>
              <w:fldChar w:fldCharType="separate"/>
            </w:r>
            <w:r w:rsidR="00E44A60">
              <w:rPr>
                <w:noProof/>
                <w:webHidden/>
              </w:rPr>
              <w:t>38</w:t>
            </w:r>
            <w:r w:rsidR="006F5BE3">
              <w:rPr>
                <w:noProof/>
                <w:webHidden/>
              </w:rPr>
              <w:fldChar w:fldCharType="end"/>
            </w:r>
          </w:hyperlink>
        </w:p>
        <w:p w:rsidR="006F5BE3" w:rsidRDefault="00FA76FF">
          <w:pPr>
            <w:pStyle w:val="Obsah1"/>
            <w:tabs>
              <w:tab w:val="left" w:pos="480"/>
              <w:tab w:val="right" w:leader="dot" w:pos="9061"/>
            </w:tabs>
            <w:rPr>
              <w:rFonts w:asciiTheme="minorHAnsi" w:eastAsiaTheme="minorEastAsia" w:hAnsiTheme="minorHAnsi"/>
              <w:noProof/>
              <w:sz w:val="22"/>
              <w:lang w:eastAsia="cs-CZ"/>
            </w:rPr>
          </w:pPr>
          <w:hyperlink w:anchor="_Toc525993399" w:history="1">
            <w:r w:rsidR="006F5BE3" w:rsidRPr="008B01DB">
              <w:rPr>
                <w:rStyle w:val="Hypertextovodkaz"/>
                <w:noProof/>
              </w:rPr>
              <w:t>4.</w:t>
            </w:r>
            <w:r w:rsidR="006F5BE3">
              <w:rPr>
                <w:rFonts w:asciiTheme="minorHAnsi" w:eastAsiaTheme="minorEastAsia" w:hAnsiTheme="minorHAnsi"/>
                <w:noProof/>
                <w:sz w:val="22"/>
                <w:lang w:eastAsia="cs-CZ"/>
              </w:rPr>
              <w:tab/>
            </w:r>
            <w:r w:rsidR="006F5BE3" w:rsidRPr="008B01DB">
              <w:rPr>
                <w:rStyle w:val="Hypertextovodkaz"/>
                <w:noProof/>
              </w:rPr>
              <w:t>Praktické dopady principu laïcité a jeho dvou složek</w:t>
            </w:r>
            <w:r w:rsidR="006F5BE3">
              <w:rPr>
                <w:noProof/>
                <w:webHidden/>
              </w:rPr>
              <w:tab/>
            </w:r>
            <w:r w:rsidR="006F5BE3">
              <w:rPr>
                <w:noProof/>
                <w:webHidden/>
              </w:rPr>
              <w:fldChar w:fldCharType="begin"/>
            </w:r>
            <w:r w:rsidR="006F5BE3">
              <w:rPr>
                <w:noProof/>
                <w:webHidden/>
              </w:rPr>
              <w:instrText xml:space="preserve"> PAGEREF _Toc525993399 \h </w:instrText>
            </w:r>
            <w:r w:rsidR="006F5BE3">
              <w:rPr>
                <w:noProof/>
                <w:webHidden/>
              </w:rPr>
            </w:r>
            <w:r w:rsidR="006F5BE3">
              <w:rPr>
                <w:noProof/>
                <w:webHidden/>
              </w:rPr>
              <w:fldChar w:fldCharType="separate"/>
            </w:r>
            <w:r w:rsidR="00E44A60">
              <w:rPr>
                <w:noProof/>
                <w:webHidden/>
              </w:rPr>
              <w:t>40</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400" w:history="1">
            <w:r w:rsidR="006F5BE3" w:rsidRPr="008B01DB">
              <w:rPr>
                <w:rStyle w:val="Hypertextovodkaz"/>
                <w:noProof/>
              </w:rPr>
              <w:t>4.1.</w:t>
            </w:r>
            <w:r w:rsidR="006F5BE3">
              <w:rPr>
                <w:rFonts w:asciiTheme="minorHAnsi" w:eastAsiaTheme="minorEastAsia" w:hAnsiTheme="minorHAnsi"/>
                <w:noProof/>
                <w:sz w:val="22"/>
                <w:lang w:eastAsia="cs-CZ"/>
              </w:rPr>
              <w:tab/>
            </w:r>
            <w:r w:rsidR="006F5BE3" w:rsidRPr="008B01DB">
              <w:rPr>
                <w:rStyle w:val="Hypertextovodkaz"/>
                <w:noProof/>
              </w:rPr>
              <w:t>Silnější francouzské bratrství než svobodná volba oděvu</w:t>
            </w:r>
            <w:r w:rsidR="006F5BE3">
              <w:rPr>
                <w:noProof/>
                <w:webHidden/>
              </w:rPr>
              <w:tab/>
            </w:r>
            <w:r w:rsidR="006F5BE3">
              <w:rPr>
                <w:noProof/>
                <w:webHidden/>
              </w:rPr>
              <w:fldChar w:fldCharType="begin"/>
            </w:r>
            <w:r w:rsidR="006F5BE3">
              <w:rPr>
                <w:noProof/>
                <w:webHidden/>
              </w:rPr>
              <w:instrText xml:space="preserve"> PAGEREF _Toc525993400 \h </w:instrText>
            </w:r>
            <w:r w:rsidR="006F5BE3">
              <w:rPr>
                <w:noProof/>
                <w:webHidden/>
              </w:rPr>
            </w:r>
            <w:r w:rsidR="006F5BE3">
              <w:rPr>
                <w:noProof/>
                <w:webHidden/>
              </w:rPr>
              <w:fldChar w:fldCharType="separate"/>
            </w:r>
            <w:r w:rsidR="00E44A60">
              <w:rPr>
                <w:noProof/>
                <w:webHidden/>
              </w:rPr>
              <w:t>40</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401" w:history="1">
            <w:r w:rsidR="006F5BE3" w:rsidRPr="008B01DB">
              <w:rPr>
                <w:rStyle w:val="Hypertextovodkaz"/>
                <w:noProof/>
              </w:rPr>
              <w:t>4.2.</w:t>
            </w:r>
            <w:r w:rsidR="006F5BE3">
              <w:rPr>
                <w:rFonts w:asciiTheme="minorHAnsi" w:eastAsiaTheme="minorEastAsia" w:hAnsiTheme="minorHAnsi"/>
                <w:noProof/>
                <w:sz w:val="22"/>
                <w:lang w:eastAsia="cs-CZ"/>
              </w:rPr>
              <w:tab/>
            </w:r>
            <w:r w:rsidR="006F5BE3" w:rsidRPr="008B01DB">
              <w:rPr>
                <w:rStyle w:val="Hypertextovodkaz"/>
                <w:noProof/>
              </w:rPr>
              <w:t>Burkini jako novodobé bikini?</w:t>
            </w:r>
            <w:r w:rsidR="006F5BE3">
              <w:rPr>
                <w:noProof/>
                <w:webHidden/>
              </w:rPr>
              <w:tab/>
            </w:r>
            <w:r w:rsidR="006F5BE3">
              <w:rPr>
                <w:noProof/>
                <w:webHidden/>
              </w:rPr>
              <w:fldChar w:fldCharType="begin"/>
            </w:r>
            <w:r w:rsidR="006F5BE3">
              <w:rPr>
                <w:noProof/>
                <w:webHidden/>
              </w:rPr>
              <w:instrText xml:space="preserve"> PAGEREF _Toc525993401 \h </w:instrText>
            </w:r>
            <w:r w:rsidR="006F5BE3">
              <w:rPr>
                <w:noProof/>
                <w:webHidden/>
              </w:rPr>
            </w:r>
            <w:r w:rsidR="006F5BE3">
              <w:rPr>
                <w:noProof/>
                <w:webHidden/>
              </w:rPr>
              <w:fldChar w:fldCharType="separate"/>
            </w:r>
            <w:r w:rsidR="00E44A60">
              <w:rPr>
                <w:noProof/>
                <w:webHidden/>
              </w:rPr>
              <w:t>45</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402" w:history="1">
            <w:r w:rsidR="006F5BE3" w:rsidRPr="008B01DB">
              <w:rPr>
                <w:rStyle w:val="Hypertextovodkaz"/>
                <w:noProof/>
              </w:rPr>
              <w:t>4.3.</w:t>
            </w:r>
            <w:r w:rsidR="006F5BE3">
              <w:rPr>
                <w:rFonts w:asciiTheme="minorHAnsi" w:eastAsiaTheme="minorEastAsia" w:hAnsiTheme="minorHAnsi"/>
                <w:noProof/>
                <w:sz w:val="22"/>
                <w:lang w:eastAsia="cs-CZ"/>
              </w:rPr>
              <w:tab/>
            </w:r>
            <w:r w:rsidR="006F5BE3" w:rsidRPr="008B01DB">
              <w:rPr>
                <w:rStyle w:val="Hypertextovodkaz"/>
                <w:noProof/>
              </w:rPr>
              <w:t>Kandidáti na veřejné funkce jako osoby nedotknutelné</w:t>
            </w:r>
            <w:r w:rsidR="006F5BE3">
              <w:rPr>
                <w:noProof/>
                <w:webHidden/>
              </w:rPr>
              <w:tab/>
            </w:r>
            <w:r w:rsidR="006F5BE3">
              <w:rPr>
                <w:noProof/>
                <w:webHidden/>
              </w:rPr>
              <w:fldChar w:fldCharType="begin"/>
            </w:r>
            <w:r w:rsidR="006F5BE3">
              <w:rPr>
                <w:noProof/>
                <w:webHidden/>
              </w:rPr>
              <w:instrText xml:space="preserve"> PAGEREF _Toc525993402 \h </w:instrText>
            </w:r>
            <w:r w:rsidR="006F5BE3">
              <w:rPr>
                <w:noProof/>
                <w:webHidden/>
              </w:rPr>
            </w:r>
            <w:r w:rsidR="006F5BE3">
              <w:rPr>
                <w:noProof/>
                <w:webHidden/>
              </w:rPr>
              <w:fldChar w:fldCharType="separate"/>
            </w:r>
            <w:r w:rsidR="00E44A60">
              <w:rPr>
                <w:noProof/>
                <w:webHidden/>
              </w:rPr>
              <w:t>50</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403" w:history="1">
            <w:r w:rsidR="006F5BE3" w:rsidRPr="008B01DB">
              <w:rPr>
                <w:rStyle w:val="Hypertextovodkaz"/>
                <w:noProof/>
              </w:rPr>
              <w:t>4.4.</w:t>
            </w:r>
            <w:r w:rsidR="006F5BE3">
              <w:rPr>
                <w:rFonts w:asciiTheme="minorHAnsi" w:eastAsiaTheme="minorEastAsia" w:hAnsiTheme="minorHAnsi"/>
                <w:noProof/>
                <w:sz w:val="22"/>
                <w:lang w:eastAsia="cs-CZ"/>
              </w:rPr>
              <w:tab/>
            </w:r>
            <w:r w:rsidR="006F5BE3" w:rsidRPr="008B01DB">
              <w:rPr>
                <w:rStyle w:val="Hypertextovodkaz"/>
                <w:noProof/>
              </w:rPr>
              <w:t>Zvolení kandidáti a jejich náboženská svoboda</w:t>
            </w:r>
            <w:r w:rsidR="006F5BE3">
              <w:rPr>
                <w:noProof/>
                <w:webHidden/>
              </w:rPr>
              <w:tab/>
            </w:r>
            <w:r w:rsidR="006F5BE3">
              <w:rPr>
                <w:noProof/>
                <w:webHidden/>
              </w:rPr>
              <w:fldChar w:fldCharType="begin"/>
            </w:r>
            <w:r w:rsidR="006F5BE3">
              <w:rPr>
                <w:noProof/>
                <w:webHidden/>
              </w:rPr>
              <w:instrText xml:space="preserve"> PAGEREF _Toc525993403 \h </w:instrText>
            </w:r>
            <w:r w:rsidR="006F5BE3">
              <w:rPr>
                <w:noProof/>
                <w:webHidden/>
              </w:rPr>
            </w:r>
            <w:r w:rsidR="006F5BE3">
              <w:rPr>
                <w:noProof/>
                <w:webHidden/>
              </w:rPr>
              <w:fldChar w:fldCharType="separate"/>
            </w:r>
            <w:r w:rsidR="00E44A60">
              <w:rPr>
                <w:noProof/>
                <w:webHidden/>
              </w:rPr>
              <w:t>55</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404" w:history="1">
            <w:r w:rsidR="006F5BE3" w:rsidRPr="008B01DB">
              <w:rPr>
                <w:rStyle w:val="Hypertextovodkaz"/>
                <w:noProof/>
              </w:rPr>
              <w:t>4.5.</w:t>
            </w:r>
            <w:r w:rsidR="006F5BE3">
              <w:rPr>
                <w:rFonts w:asciiTheme="minorHAnsi" w:eastAsiaTheme="minorEastAsia" w:hAnsiTheme="minorHAnsi"/>
                <w:noProof/>
                <w:sz w:val="22"/>
                <w:lang w:eastAsia="cs-CZ"/>
              </w:rPr>
              <w:tab/>
            </w:r>
            <w:r w:rsidR="006F5BE3" w:rsidRPr="008B01DB">
              <w:rPr>
                <w:rStyle w:val="Hypertextovodkaz"/>
                <w:noProof/>
              </w:rPr>
              <w:t>Vystavování vánočních jesliček může být proselytismus</w:t>
            </w:r>
            <w:r w:rsidR="006F5BE3">
              <w:rPr>
                <w:noProof/>
                <w:webHidden/>
              </w:rPr>
              <w:tab/>
            </w:r>
            <w:r w:rsidR="006F5BE3">
              <w:rPr>
                <w:noProof/>
                <w:webHidden/>
              </w:rPr>
              <w:fldChar w:fldCharType="begin"/>
            </w:r>
            <w:r w:rsidR="006F5BE3">
              <w:rPr>
                <w:noProof/>
                <w:webHidden/>
              </w:rPr>
              <w:instrText xml:space="preserve"> PAGEREF _Toc525993404 \h </w:instrText>
            </w:r>
            <w:r w:rsidR="006F5BE3">
              <w:rPr>
                <w:noProof/>
                <w:webHidden/>
              </w:rPr>
            </w:r>
            <w:r w:rsidR="006F5BE3">
              <w:rPr>
                <w:noProof/>
                <w:webHidden/>
              </w:rPr>
              <w:fldChar w:fldCharType="separate"/>
            </w:r>
            <w:r w:rsidR="00E44A60">
              <w:rPr>
                <w:noProof/>
                <w:webHidden/>
              </w:rPr>
              <w:t>56</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405" w:history="1">
            <w:r w:rsidR="006F5BE3" w:rsidRPr="008B01DB">
              <w:rPr>
                <w:rStyle w:val="Hypertextovodkaz"/>
                <w:noProof/>
              </w:rPr>
              <w:t>4.6.</w:t>
            </w:r>
            <w:r w:rsidR="006F5BE3">
              <w:rPr>
                <w:rFonts w:asciiTheme="minorHAnsi" w:eastAsiaTheme="minorEastAsia" w:hAnsiTheme="minorHAnsi"/>
                <w:noProof/>
                <w:sz w:val="22"/>
                <w:lang w:eastAsia="cs-CZ"/>
              </w:rPr>
              <w:tab/>
            </w:r>
            <w:r w:rsidR="006F5BE3" w:rsidRPr="008B01DB">
              <w:rPr>
                <w:rStyle w:val="Hypertextovodkaz"/>
                <w:noProof/>
              </w:rPr>
              <w:t>Papež ano ale kříž ne</w:t>
            </w:r>
            <w:r w:rsidR="006F5BE3">
              <w:rPr>
                <w:noProof/>
                <w:webHidden/>
              </w:rPr>
              <w:tab/>
            </w:r>
            <w:r w:rsidR="006F5BE3">
              <w:rPr>
                <w:noProof/>
                <w:webHidden/>
              </w:rPr>
              <w:fldChar w:fldCharType="begin"/>
            </w:r>
            <w:r w:rsidR="006F5BE3">
              <w:rPr>
                <w:noProof/>
                <w:webHidden/>
              </w:rPr>
              <w:instrText xml:space="preserve"> PAGEREF _Toc525993405 \h </w:instrText>
            </w:r>
            <w:r w:rsidR="006F5BE3">
              <w:rPr>
                <w:noProof/>
                <w:webHidden/>
              </w:rPr>
            </w:r>
            <w:r w:rsidR="006F5BE3">
              <w:rPr>
                <w:noProof/>
                <w:webHidden/>
              </w:rPr>
              <w:fldChar w:fldCharType="separate"/>
            </w:r>
            <w:r w:rsidR="00E44A60">
              <w:rPr>
                <w:noProof/>
                <w:webHidden/>
              </w:rPr>
              <w:t>61</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406" w:history="1">
            <w:r w:rsidR="006F5BE3" w:rsidRPr="008B01DB">
              <w:rPr>
                <w:rStyle w:val="Hypertextovodkaz"/>
                <w:noProof/>
              </w:rPr>
              <w:t>4.7.</w:t>
            </w:r>
            <w:r w:rsidR="006F5BE3">
              <w:rPr>
                <w:rFonts w:asciiTheme="minorHAnsi" w:eastAsiaTheme="minorEastAsia" w:hAnsiTheme="minorHAnsi"/>
                <w:noProof/>
                <w:sz w:val="22"/>
                <w:lang w:eastAsia="cs-CZ"/>
              </w:rPr>
              <w:tab/>
            </w:r>
            <w:r w:rsidR="006F5BE3" w:rsidRPr="008B01DB">
              <w:rPr>
                <w:rStyle w:val="Hypertextovodkaz"/>
                <w:noProof/>
              </w:rPr>
              <w:t>Kritéria pro hřbitovní brány</w:t>
            </w:r>
            <w:r w:rsidR="006F5BE3">
              <w:rPr>
                <w:noProof/>
                <w:webHidden/>
              </w:rPr>
              <w:tab/>
            </w:r>
            <w:r w:rsidR="006F5BE3">
              <w:rPr>
                <w:noProof/>
                <w:webHidden/>
              </w:rPr>
              <w:fldChar w:fldCharType="begin"/>
            </w:r>
            <w:r w:rsidR="006F5BE3">
              <w:rPr>
                <w:noProof/>
                <w:webHidden/>
              </w:rPr>
              <w:instrText xml:space="preserve"> PAGEREF _Toc525993406 \h </w:instrText>
            </w:r>
            <w:r w:rsidR="006F5BE3">
              <w:rPr>
                <w:noProof/>
                <w:webHidden/>
              </w:rPr>
            </w:r>
            <w:r w:rsidR="006F5BE3">
              <w:rPr>
                <w:noProof/>
                <w:webHidden/>
              </w:rPr>
              <w:fldChar w:fldCharType="separate"/>
            </w:r>
            <w:r w:rsidR="00E44A60">
              <w:rPr>
                <w:noProof/>
                <w:webHidden/>
              </w:rPr>
              <w:t>65</w:t>
            </w:r>
            <w:r w:rsidR="006F5BE3">
              <w:rPr>
                <w:noProof/>
                <w:webHidden/>
              </w:rPr>
              <w:fldChar w:fldCharType="end"/>
            </w:r>
          </w:hyperlink>
        </w:p>
        <w:p w:rsidR="006F5BE3" w:rsidRDefault="00FA76FF">
          <w:pPr>
            <w:pStyle w:val="Obsah2"/>
            <w:tabs>
              <w:tab w:val="left" w:pos="880"/>
              <w:tab w:val="right" w:leader="dot" w:pos="9061"/>
            </w:tabs>
            <w:rPr>
              <w:rFonts w:asciiTheme="minorHAnsi" w:eastAsiaTheme="minorEastAsia" w:hAnsiTheme="minorHAnsi"/>
              <w:noProof/>
              <w:sz w:val="22"/>
              <w:lang w:eastAsia="cs-CZ"/>
            </w:rPr>
          </w:pPr>
          <w:hyperlink w:anchor="_Toc525993407" w:history="1">
            <w:r w:rsidR="006F5BE3" w:rsidRPr="008B01DB">
              <w:rPr>
                <w:rStyle w:val="Hypertextovodkaz"/>
                <w:noProof/>
              </w:rPr>
              <w:t>4.8.</w:t>
            </w:r>
            <w:r w:rsidR="006F5BE3">
              <w:rPr>
                <w:rFonts w:asciiTheme="minorHAnsi" w:eastAsiaTheme="minorEastAsia" w:hAnsiTheme="minorHAnsi"/>
                <w:noProof/>
                <w:sz w:val="22"/>
                <w:lang w:eastAsia="cs-CZ"/>
              </w:rPr>
              <w:tab/>
            </w:r>
            <w:r w:rsidR="006F5BE3" w:rsidRPr="008B01DB">
              <w:rPr>
                <w:rStyle w:val="Hypertextovodkaz"/>
                <w:noProof/>
              </w:rPr>
              <w:t>Stručné shrnutí</w:t>
            </w:r>
            <w:r w:rsidR="006F5BE3">
              <w:rPr>
                <w:noProof/>
                <w:webHidden/>
              </w:rPr>
              <w:tab/>
            </w:r>
            <w:r w:rsidR="006F5BE3">
              <w:rPr>
                <w:noProof/>
                <w:webHidden/>
              </w:rPr>
              <w:fldChar w:fldCharType="begin"/>
            </w:r>
            <w:r w:rsidR="006F5BE3">
              <w:rPr>
                <w:noProof/>
                <w:webHidden/>
              </w:rPr>
              <w:instrText xml:space="preserve"> PAGEREF _Toc525993407 \h </w:instrText>
            </w:r>
            <w:r w:rsidR="006F5BE3">
              <w:rPr>
                <w:noProof/>
                <w:webHidden/>
              </w:rPr>
            </w:r>
            <w:r w:rsidR="006F5BE3">
              <w:rPr>
                <w:noProof/>
                <w:webHidden/>
              </w:rPr>
              <w:fldChar w:fldCharType="separate"/>
            </w:r>
            <w:r w:rsidR="00E44A60">
              <w:rPr>
                <w:noProof/>
                <w:webHidden/>
              </w:rPr>
              <w:t>68</w:t>
            </w:r>
            <w:r w:rsidR="006F5BE3">
              <w:rPr>
                <w:noProof/>
                <w:webHidden/>
              </w:rPr>
              <w:fldChar w:fldCharType="end"/>
            </w:r>
          </w:hyperlink>
        </w:p>
        <w:p w:rsidR="006F5BE3" w:rsidRDefault="00FA76FF">
          <w:pPr>
            <w:pStyle w:val="Obsah1"/>
            <w:tabs>
              <w:tab w:val="right" w:leader="dot" w:pos="9061"/>
            </w:tabs>
            <w:rPr>
              <w:rFonts w:asciiTheme="minorHAnsi" w:eastAsiaTheme="minorEastAsia" w:hAnsiTheme="minorHAnsi"/>
              <w:noProof/>
              <w:sz w:val="22"/>
              <w:lang w:eastAsia="cs-CZ"/>
            </w:rPr>
          </w:pPr>
          <w:hyperlink w:anchor="_Toc525993408" w:history="1">
            <w:r w:rsidR="006F5BE3" w:rsidRPr="008B01DB">
              <w:rPr>
                <w:rStyle w:val="Hypertextovodkaz"/>
                <w:noProof/>
              </w:rPr>
              <w:t>Závěr</w:t>
            </w:r>
            <w:r w:rsidR="006F5BE3">
              <w:rPr>
                <w:noProof/>
                <w:webHidden/>
              </w:rPr>
              <w:tab/>
            </w:r>
            <w:r w:rsidR="006F5BE3">
              <w:rPr>
                <w:noProof/>
                <w:webHidden/>
              </w:rPr>
              <w:fldChar w:fldCharType="begin"/>
            </w:r>
            <w:r w:rsidR="006F5BE3">
              <w:rPr>
                <w:noProof/>
                <w:webHidden/>
              </w:rPr>
              <w:instrText xml:space="preserve"> PAGEREF _Toc525993408 \h </w:instrText>
            </w:r>
            <w:r w:rsidR="006F5BE3">
              <w:rPr>
                <w:noProof/>
                <w:webHidden/>
              </w:rPr>
            </w:r>
            <w:r w:rsidR="006F5BE3">
              <w:rPr>
                <w:noProof/>
                <w:webHidden/>
              </w:rPr>
              <w:fldChar w:fldCharType="separate"/>
            </w:r>
            <w:r w:rsidR="00E44A60">
              <w:rPr>
                <w:noProof/>
                <w:webHidden/>
              </w:rPr>
              <w:t>70</w:t>
            </w:r>
            <w:r w:rsidR="006F5BE3">
              <w:rPr>
                <w:noProof/>
                <w:webHidden/>
              </w:rPr>
              <w:fldChar w:fldCharType="end"/>
            </w:r>
          </w:hyperlink>
        </w:p>
        <w:p w:rsidR="006F5BE3" w:rsidRDefault="00FA76FF">
          <w:pPr>
            <w:pStyle w:val="Obsah1"/>
            <w:tabs>
              <w:tab w:val="right" w:leader="dot" w:pos="9061"/>
            </w:tabs>
            <w:rPr>
              <w:rFonts w:asciiTheme="minorHAnsi" w:eastAsiaTheme="minorEastAsia" w:hAnsiTheme="minorHAnsi"/>
              <w:noProof/>
              <w:sz w:val="22"/>
              <w:lang w:eastAsia="cs-CZ"/>
            </w:rPr>
          </w:pPr>
          <w:hyperlink w:anchor="_Toc525993409" w:history="1">
            <w:r w:rsidR="006F5BE3" w:rsidRPr="008B01DB">
              <w:rPr>
                <w:rStyle w:val="Hypertextovodkaz"/>
                <w:noProof/>
              </w:rPr>
              <w:t>Přílohy</w:t>
            </w:r>
            <w:r w:rsidR="006F5BE3">
              <w:rPr>
                <w:noProof/>
                <w:webHidden/>
              </w:rPr>
              <w:tab/>
            </w:r>
            <w:r w:rsidR="006F5BE3">
              <w:rPr>
                <w:noProof/>
                <w:webHidden/>
              </w:rPr>
              <w:fldChar w:fldCharType="begin"/>
            </w:r>
            <w:r w:rsidR="006F5BE3">
              <w:rPr>
                <w:noProof/>
                <w:webHidden/>
              </w:rPr>
              <w:instrText xml:space="preserve"> PAGEREF _Toc525993409 \h </w:instrText>
            </w:r>
            <w:r w:rsidR="006F5BE3">
              <w:rPr>
                <w:noProof/>
                <w:webHidden/>
              </w:rPr>
            </w:r>
            <w:r w:rsidR="006F5BE3">
              <w:rPr>
                <w:noProof/>
                <w:webHidden/>
              </w:rPr>
              <w:fldChar w:fldCharType="separate"/>
            </w:r>
            <w:r w:rsidR="00E44A60">
              <w:rPr>
                <w:noProof/>
                <w:webHidden/>
              </w:rPr>
              <w:t>77</w:t>
            </w:r>
            <w:r w:rsidR="006F5BE3">
              <w:rPr>
                <w:noProof/>
                <w:webHidden/>
              </w:rPr>
              <w:fldChar w:fldCharType="end"/>
            </w:r>
          </w:hyperlink>
        </w:p>
        <w:p w:rsidR="006F5BE3" w:rsidRDefault="00FA76FF">
          <w:pPr>
            <w:pStyle w:val="Obsah1"/>
            <w:tabs>
              <w:tab w:val="right" w:leader="dot" w:pos="9061"/>
            </w:tabs>
            <w:rPr>
              <w:rFonts w:asciiTheme="minorHAnsi" w:eastAsiaTheme="minorEastAsia" w:hAnsiTheme="minorHAnsi"/>
              <w:noProof/>
              <w:sz w:val="22"/>
              <w:lang w:eastAsia="cs-CZ"/>
            </w:rPr>
          </w:pPr>
          <w:hyperlink w:anchor="_Toc525993410" w:history="1">
            <w:r w:rsidR="006F5BE3" w:rsidRPr="008B01DB">
              <w:rPr>
                <w:rStyle w:val="Hypertextovodkaz"/>
                <w:noProof/>
              </w:rPr>
              <w:t>Seznam pramenů</w:t>
            </w:r>
            <w:r w:rsidR="006F5BE3">
              <w:rPr>
                <w:noProof/>
                <w:webHidden/>
              </w:rPr>
              <w:tab/>
            </w:r>
            <w:r w:rsidR="006F5BE3">
              <w:rPr>
                <w:noProof/>
                <w:webHidden/>
              </w:rPr>
              <w:fldChar w:fldCharType="begin"/>
            </w:r>
            <w:r w:rsidR="006F5BE3">
              <w:rPr>
                <w:noProof/>
                <w:webHidden/>
              </w:rPr>
              <w:instrText xml:space="preserve"> PAGEREF _Toc525993410 \h </w:instrText>
            </w:r>
            <w:r w:rsidR="006F5BE3">
              <w:rPr>
                <w:noProof/>
                <w:webHidden/>
              </w:rPr>
            </w:r>
            <w:r w:rsidR="006F5BE3">
              <w:rPr>
                <w:noProof/>
                <w:webHidden/>
              </w:rPr>
              <w:fldChar w:fldCharType="separate"/>
            </w:r>
            <w:r w:rsidR="00E44A60">
              <w:rPr>
                <w:noProof/>
                <w:webHidden/>
              </w:rPr>
              <w:t>81</w:t>
            </w:r>
            <w:r w:rsidR="006F5BE3">
              <w:rPr>
                <w:noProof/>
                <w:webHidden/>
              </w:rPr>
              <w:fldChar w:fldCharType="end"/>
            </w:r>
          </w:hyperlink>
        </w:p>
        <w:p w:rsidR="006F5BE3" w:rsidRDefault="00FA76FF">
          <w:pPr>
            <w:pStyle w:val="Obsah2"/>
            <w:tabs>
              <w:tab w:val="right" w:leader="dot" w:pos="9061"/>
            </w:tabs>
            <w:rPr>
              <w:rFonts w:asciiTheme="minorHAnsi" w:eastAsiaTheme="minorEastAsia" w:hAnsiTheme="minorHAnsi"/>
              <w:noProof/>
              <w:sz w:val="22"/>
              <w:lang w:eastAsia="cs-CZ"/>
            </w:rPr>
          </w:pPr>
          <w:hyperlink w:anchor="_Toc525993411" w:history="1">
            <w:r w:rsidR="006F5BE3" w:rsidRPr="008B01DB">
              <w:rPr>
                <w:rStyle w:val="Hypertextovodkaz"/>
                <w:noProof/>
              </w:rPr>
              <w:t>Monografie a články z časopisů</w:t>
            </w:r>
            <w:r w:rsidR="006F5BE3">
              <w:rPr>
                <w:noProof/>
                <w:webHidden/>
              </w:rPr>
              <w:tab/>
            </w:r>
            <w:r w:rsidR="006F5BE3">
              <w:rPr>
                <w:noProof/>
                <w:webHidden/>
              </w:rPr>
              <w:fldChar w:fldCharType="begin"/>
            </w:r>
            <w:r w:rsidR="006F5BE3">
              <w:rPr>
                <w:noProof/>
                <w:webHidden/>
              </w:rPr>
              <w:instrText xml:space="preserve"> PAGEREF _Toc525993411 \h </w:instrText>
            </w:r>
            <w:r w:rsidR="006F5BE3">
              <w:rPr>
                <w:noProof/>
                <w:webHidden/>
              </w:rPr>
            </w:r>
            <w:r w:rsidR="006F5BE3">
              <w:rPr>
                <w:noProof/>
                <w:webHidden/>
              </w:rPr>
              <w:fldChar w:fldCharType="separate"/>
            </w:r>
            <w:r w:rsidR="00E44A60">
              <w:rPr>
                <w:noProof/>
                <w:webHidden/>
              </w:rPr>
              <w:t>81</w:t>
            </w:r>
            <w:r w:rsidR="006F5BE3">
              <w:rPr>
                <w:noProof/>
                <w:webHidden/>
              </w:rPr>
              <w:fldChar w:fldCharType="end"/>
            </w:r>
          </w:hyperlink>
        </w:p>
        <w:p w:rsidR="006F5BE3" w:rsidRDefault="00FA76FF">
          <w:pPr>
            <w:pStyle w:val="Obsah2"/>
            <w:tabs>
              <w:tab w:val="right" w:leader="dot" w:pos="9061"/>
            </w:tabs>
            <w:rPr>
              <w:rFonts w:asciiTheme="minorHAnsi" w:eastAsiaTheme="minorEastAsia" w:hAnsiTheme="minorHAnsi"/>
              <w:noProof/>
              <w:sz w:val="22"/>
              <w:lang w:eastAsia="cs-CZ"/>
            </w:rPr>
          </w:pPr>
          <w:hyperlink w:anchor="_Toc525993412" w:history="1">
            <w:r w:rsidR="006F5BE3" w:rsidRPr="008B01DB">
              <w:rPr>
                <w:rStyle w:val="Hypertextovodkaz"/>
                <w:noProof/>
              </w:rPr>
              <w:t>Právní předpisy</w:t>
            </w:r>
            <w:r w:rsidR="006F5BE3">
              <w:rPr>
                <w:noProof/>
                <w:webHidden/>
              </w:rPr>
              <w:tab/>
            </w:r>
            <w:r w:rsidR="006F5BE3">
              <w:rPr>
                <w:noProof/>
                <w:webHidden/>
              </w:rPr>
              <w:fldChar w:fldCharType="begin"/>
            </w:r>
            <w:r w:rsidR="006F5BE3">
              <w:rPr>
                <w:noProof/>
                <w:webHidden/>
              </w:rPr>
              <w:instrText xml:space="preserve"> PAGEREF _Toc525993412 \h </w:instrText>
            </w:r>
            <w:r w:rsidR="006F5BE3">
              <w:rPr>
                <w:noProof/>
                <w:webHidden/>
              </w:rPr>
            </w:r>
            <w:r w:rsidR="006F5BE3">
              <w:rPr>
                <w:noProof/>
                <w:webHidden/>
              </w:rPr>
              <w:fldChar w:fldCharType="separate"/>
            </w:r>
            <w:r w:rsidR="00E44A60">
              <w:rPr>
                <w:noProof/>
                <w:webHidden/>
              </w:rPr>
              <w:t>84</w:t>
            </w:r>
            <w:r w:rsidR="006F5BE3">
              <w:rPr>
                <w:noProof/>
                <w:webHidden/>
              </w:rPr>
              <w:fldChar w:fldCharType="end"/>
            </w:r>
          </w:hyperlink>
        </w:p>
        <w:p w:rsidR="006F5BE3" w:rsidRDefault="00FA76FF">
          <w:pPr>
            <w:pStyle w:val="Obsah2"/>
            <w:tabs>
              <w:tab w:val="right" w:leader="dot" w:pos="9061"/>
            </w:tabs>
            <w:rPr>
              <w:rFonts w:asciiTheme="minorHAnsi" w:eastAsiaTheme="minorEastAsia" w:hAnsiTheme="minorHAnsi"/>
              <w:noProof/>
              <w:sz w:val="22"/>
              <w:lang w:eastAsia="cs-CZ"/>
            </w:rPr>
          </w:pPr>
          <w:hyperlink w:anchor="_Toc525993413" w:history="1">
            <w:r w:rsidR="006F5BE3" w:rsidRPr="008B01DB">
              <w:rPr>
                <w:rStyle w:val="Hypertextovodkaz"/>
                <w:noProof/>
              </w:rPr>
              <w:t>Judikatura</w:t>
            </w:r>
            <w:r w:rsidR="006F5BE3">
              <w:rPr>
                <w:noProof/>
                <w:webHidden/>
              </w:rPr>
              <w:tab/>
            </w:r>
            <w:r w:rsidR="006F5BE3">
              <w:rPr>
                <w:noProof/>
                <w:webHidden/>
              </w:rPr>
              <w:fldChar w:fldCharType="begin"/>
            </w:r>
            <w:r w:rsidR="006F5BE3">
              <w:rPr>
                <w:noProof/>
                <w:webHidden/>
              </w:rPr>
              <w:instrText xml:space="preserve"> PAGEREF _Toc525993413 \h </w:instrText>
            </w:r>
            <w:r w:rsidR="006F5BE3">
              <w:rPr>
                <w:noProof/>
                <w:webHidden/>
              </w:rPr>
            </w:r>
            <w:r w:rsidR="006F5BE3">
              <w:rPr>
                <w:noProof/>
                <w:webHidden/>
              </w:rPr>
              <w:fldChar w:fldCharType="separate"/>
            </w:r>
            <w:r w:rsidR="00E44A60">
              <w:rPr>
                <w:noProof/>
                <w:webHidden/>
              </w:rPr>
              <w:t>85</w:t>
            </w:r>
            <w:r w:rsidR="006F5BE3">
              <w:rPr>
                <w:noProof/>
                <w:webHidden/>
              </w:rPr>
              <w:fldChar w:fldCharType="end"/>
            </w:r>
          </w:hyperlink>
        </w:p>
        <w:p w:rsidR="006F5BE3" w:rsidRDefault="00FA76FF">
          <w:pPr>
            <w:pStyle w:val="Obsah2"/>
            <w:tabs>
              <w:tab w:val="right" w:leader="dot" w:pos="9061"/>
            </w:tabs>
            <w:rPr>
              <w:rFonts w:asciiTheme="minorHAnsi" w:eastAsiaTheme="minorEastAsia" w:hAnsiTheme="minorHAnsi"/>
              <w:noProof/>
              <w:sz w:val="22"/>
              <w:lang w:eastAsia="cs-CZ"/>
            </w:rPr>
          </w:pPr>
          <w:hyperlink w:anchor="_Toc525993414" w:history="1">
            <w:r w:rsidR="006F5BE3" w:rsidRPr="008B01DB">
              <w:rPr>
                <w:rStyle w:val="Hypertextovodkaz"/>
                <w:noProof/>
              </w:rPr>
              <w:t>Internetové zdroje</w:t>
            </w:r>
            <w:r w:rsidR="006F5BE3">
              <w:rPr>
                <w:noProof/>
                <w:webHidden/>
              </w:rPr>
              <w:tab/>
            </w:r>
            <w:r w:rsidR="006F5BE3">
              <w:rPr>
                <w:noProof/>
                <w:webHidden/>
              </w:rPr>
              <w:fldChar w:fldCharType="begin"/>
            </w:r>
            <w:r w:rsidR="006F5BE3">
              <w:rPr>
                <w:noProof/>
                <w:webHidden/>
              </w:rPr>
              <w:instrText xml:space="preserve"> PAGEREF _Toc525993414 \h </w:instrText>
            </w:r>
            <w:r w:rsidR="006F5BE3">
              <w:rPr>
                <w:noProof/>
                <w:webHidden/>
              </w:rPr>
            </w:r>
            <w:r w:rsidR="006F5BE3">
              <w:rPr>
                <w:noProof/>
                <w:webHidden/>
              </w:rPr>
              <w:fldChar w:fldCharType="separate"/>
            </w:r>
            <w:r w:rsidR="00E44A60">
              <w:rPr>
                <w:noProof/>
                <w:webHidden/>
              </w:rPr>
              <w:t>86</w:t>
            </w:r>
            <w:r w:rsidR="006F5BE3">
              <w:rPr>
                <w:noProof/>
                <w:webHidden/>
              </w:rPr>
              <w:fldChar w:fldCharType="end"/>
            </w:r>
          </w:hyperlink>
        </w:p>
        <w:p w:rsidR="006F5BE3" w:rsidRDefault="00FA76FF">
          <w:pPr>
            <w:pStyle w:val="Obsah2"/>
            <w:tabs>
              <w:tab w:val="right" w:leader="dot" w:pos="9061"/>
            </w:tabs>
            <w:rPr>
              <w:rFonts w:asciiTheme="minorHAnsi" w:eastAsiaTheme="minorEastAsia" w:hAnsiTheme="minorHAnsi"/>
              <w:noProof/>
              <w:sz w:val="22"/>
              <w:lang w:eastAsia="cs-CZ"/>
            </w:rPr>
          </w:pPr>
          <w:hyperlink w:anchor="_Toc525993415" w:history="1">
            <w:r w:rsidR="006F5BE3" w:rsidRPr="008B01DB">
              <w:rPr>
                <w:rStyle w:val="Hypertextovodkaz"/>
                <w:noProof/>
              </w:rPr>
              <w:t>Zdroje příloh</w:t>
            </w:r>
            <w:r w:rsidR="006F5BE3">
              <w:rPr>
                <w:noProof/>
                <w:webHidden/>
              </w:rPr>
              <w:tab/>
            </w:r>
            <w:r w:rsidR="006F5BE3">
              <w:rPr>
                <w:noProof/>
                <w:webHidden/>
              </w:rPr>
              <w:fldChar w:fldCharType="begin"/>
            </w:r>
            <w:r w:rsidR="006F5BE3">
              <w:rPr>
                <w:noProof/>
                <w:webHidden/>
              </w:rPr>
              <w:instrText xml:space="preserve"> PAGEREF _Toc525993415 \h </w:instrText>
            </w:r>
            <w:r w:rsidR="006F5BE3">
              <w:rPr>
                <w:noProof/>
                <w:webHidden/>
              </w:rPr>
            </w:r>
            <w:r w:rsidR="006F5BE3">
              <w:rPr>
                <w:noProof/>
                <w:webHidden/>
              </w:rPr>
              <w:fldChar w:fldCharType="separate"/>
            </w:r>
            <w:r w:rsidR="00E44A60">
              <w:rPr>
                <w:noProof/>
                <w:webHidden/>
              </w:rPr>
              <w:t>90</w:t>
            </w:r>
            <w:r w:rsidR="006F5BE3">
              <w:rPr>
                <w:noProof/>
                <w:webHidden/>
              </w:rPr>
              <w:fldChar w:fldCharType="end"/>
            </w:r>
          </w:hyperlink>
        </w:p>
        <w:p w:rsidR="006F5BE3" w:rsidRDefault="00FA76FF">
          <w:pPr>
            <w:pStyle w:val="Obsah1"/>
            <w:tabs>
              <w:tab w:val="right" w:leader="dot" w:pos="9061"/>
            </w:tabs>
            <w:rPr>
              <w:rFonts w:asciiTheme="minorHAnsi" w:eastAsiaTheme="minorEastAsia" w:hAnsiTheme="minorHAnsi"/>
              <w:noProof/>
              <w:sz w:val="22"/>
              <w:lang w:eastAsia="cs-CZ"/>
            </w:rPr>
          </w:pPr>
          <w:hyperlink w:anchor="_Toc525993416" w:history="1">
            <w:r w:rsidR="006F5BE3" w:rsidRPr="008B01DB">
              <w:rPr>
                <w:rStyle w:val="Hypertextovodkaz"/>
                <w:noProof/>
              </w:rPr>
              <w:t>Abstrakt</w:t>
            </w:r>
            <w:r w:rsidR="006F5BE3">
              <w:rPr>
                <w:noProof/>
                <w:webHidden/>
              </w:rPr>
              <w:tab/>
            </w:r>
            <w:r w:rsidR="006F5BE3">
              <w:rPr>
                <w:noProof/>
                <w:webHidden/>
              </w:rPr>
              <w:fldChar w:fldCharType="begin"/>
            </w:r>
            <w:r w:rsidR="006F5BE3">
              <w:rPr>
                <w:noProof/>
                <w:webHidden/>
              </w:rPr>
              <w:instrText xml:space="preserve"> PAGEREF _Toc525993416 \h </w:instrText>
            </w:r>
            <w:r w:rsidR="006F5BE3">
              <w:rPr>
                <w:noProof/>
                <w:webHidden/>
              </w:rPr>
            </w:r>
            <w:r w:rsidR="006F5BE3">
              <w:rPr>
                <w:noProof/>
                <w:webHidden/>
              </w:rPr>
              <w:fldChar w:fldCharType="separate"/>
            </w:r>
            <w:r w:rsidR="00E44A60">
              <w:rPr>
                <w:noProof/>
                <w:webHidden/>
              </w:rPr>
              <w:t>92</w:t>
            </w:r>
            <w:r w:rsidR="006F5BE3">
              <w:rPr>
                <w:noProof/>
                <w:webHidden/>
              </w:rPr>
              <w:fldChar w:fldCharType="end"/>
            </w:r>
          </w:hyperlink>
        </w:p>
        <w:p w:rsidR="006F5BE3" w:rsidRDefault="00FA76FF">
          <w:pPr>
            <w:pStyle w:val="Obsah1"/>
            <w:tabs>
              <w:tab w:val="right" w:leader="dot" w:pos="9061"/>
            </w:tabs>
            <w:rPr>
              <w:rFonts w:asciiTheme="minorHAnsi" w:eastAsiaTheme="minorEastAsia" w:hAnsiTheme="minorHAnsi"/>
              <w:noProof/>
              <w:sz w:val="22"/>
              <w:lang w:eastAsia="cs-CZ"/>
            </w:rPr>
          </w:pPr>
          <w:hyperlink w:anchor="_Toc525993417" w:history="1">
            <w:r w:rsidR="006F5BE3" w:rsidRPr="008B01DB">
              <w:rPr>
                <w:rStyle w:val="Hypertextovodkaz"/>
                <w:noProof/>
              </w:rPr>
              <w:t>Abstract</w:t>
            </w:r>
            <w:r w:rsidR="006F5BE3">
              <w:rPr>
                <w:noProof/>
                <w:webHidden/>
              </w:rPr>
              <w:tab/>
            </w:r>
            <w:r w:rsidR="006F5BE3">
              <w:rPr>
                <w:noProof/>
                <w:webHidden/>
              </w:rPr>
              <w:fldChar w:fldCharType="begin"/>
            </w:r>
            <w:r w:rsidR="006F5BE3">
              <w:rPr>
                <w:noProof/>
                <w:webHidden/>
              </w:rPr>
              <w:instrText xml:space="preserve"> PAGEREF _Toc525993417 \h </w:instrText>
            </w:r>
            <w:r w:rsidR="006F5BE3">
              <w:rPr>
                <w:noProof/>
                <w:webHidden/>
              </w:rPr>
            </w:r>
            <w:r w:rsidR="006F5BE3">
              <w:rPr>
                <w:noProof/>
                <w:webHidden/>
              </w:rPr>
              <w:fldChar w:fldCharType="separate"/>
            </w:r>
            <w:r w:rsidR="00E44A60">
              <w:rPr>
                <w:noProof/>
                <w:webHidden/>
              </w:rPr>
              <w:t>92</w:t>
            </w:r>
            <w:r w:rsidR="006F5BE3">
              <w:rPr>
                <w:noProof/>
                <w:webHidden/>
              </w:rPr>
              <w:fldChar w:fldCharType="end"/>
            </w:r>
          </w:hyperlink>
        </w:p>
        <w:p w:rsidR="006F5BE3" w:rsidRDefault="00FA76FF">
          <w:pPr>
            <w:pStyle w:val="Obsah1"/>
            <w:tabs>
              <w:tab w:val="right" w:leader="dot" w:pos="9061"/>
            </w:tabs>
            <w:rPr>
              <w:rFonts w:asciiTheme="minorHAnsi" w:eastAsiaTheme="minorEastAsia" w:hAnsiTheme="minorHAnsi"/>
              <w:noProof/>
              <w:sz w:val="22"/>
              <w:lang w:eastAsia="cs-CZ"/>
            </w:rPr>
          </w:pPr>
          <w:hyperlink w:anchor="_Toc525993418" w:history="1">
            <w:r w:rsidR="006F5BE3" w:rsidRPr="008B01DB">
              <w:rPr>
                <w:rStyle w:val="Hypertextovodkaz"/>
                <w:noProof/>
              </w:rPr>
              <w:t>Klíčová slova</w:t>
            </w:r>
            <w:r w:rsidR="006F5BE3">
              <w:rPr>
                <w:noProof/>
                <w:webHidden/>
              </w:rPr>
              <w:tab/>
            </w:r>
            <w:r w:rsidR="006F5BE3">
              <w:rPr>
                <w:noProof/>
                <w:webHidden/>
              </w:rPr>
              <w:fldChar w:fldCharType="begin"/>
            </w:r>
            <w:r w:rsidR="006F5BE3">
              <w:rPr>
                <w:noProof/>
                <w:webHidden/>
              </w:rPr>
              <w:instrText xml:space="preserve"> PAGEREF _Toc525993418 \h </w:instrText>
            </w:r>
            <w:r w:rsidR="006F5BE3">
              <w:rPr>
                <w:noProof/>
                <w:webHidden/>
              </w:rPr>
            </w:r>
            <w:r w:rsidR="006F5BE3">
              <w:rPr>
                <w:noProof/>
                <w:webHidden/>
              </w:rPr>
              <w:fldChar w:fldCharType="separate"/>
            </w:r>
            <w:r w:rsidR="00E44A60">
              <w:rPr>
                <w:noProof/>
                <w:webHidden/>
              </w:rPr>
              <w:t>93</w:t>
            </w:r>
            <w:r w:rsidR="006F5BE3">
              <w:rPr>
                <w:noProof/>
                <w:webHidden/>
              </w:rPr>
              <w:fldChar w:fldCharType="end"/>
            </w:r>
          </w:hyperlink>
        </w:p>
        <w:p w:rsidR="006F5BE3" w:rsidRDefault="00FA76FF">
          <w:pPr>
            <w:pStyle w:val="Obsah1"/>
            <w:tabs>
              <w:tab w:val="right" w:leader="dot" w:pos="9061"/>
            </w:tabs>
            <w:rPr>
              <w:rFonts w:asciiTheme="minorHAnsi" w:eastAsiaTheme="minorEastAsia" w:hAnsiTheme="minorHAnsi"/>
              <w:noProof/>
              <w:sz w:val="22"/>
              <w:lang w:eastAsia="cs-CZ"/>
            </w:rPr>
          </w:pPr>
          <w:hyperlink w:anchor="_Toc525993419" w:history="1">
            <w:r w:rsidR="006F5BE3" w:rsidRPr="008B01DB">
              <w:rPr>
                <w:rStyle w:val="Hypertextovodkaz"/>
                <w:noProof/>
              </w:rPr>
              <w:t>Key words</w:t>
            </w:r>
            <w:r w:rsidR="006F5BE3">
              <w:rPr>
                <w:noProof/>
                <w:webHidden/>
              </w:rPr>
              <w:tab/>
            </w:r>
            <w:r w:rsidR="006F5BE3">
              <w:rPr>
                <w:noProof/>
                <w:webHidden/>
              </w:rPr>
              <w:fldChar w:fldCharType="begin"/>
            </w:r>
            <w:r w:rsidR="006F5BE3">
              <w:rPr>
                <w:noProof/>
                <w:webHidden/>
              </w:rPr>
              <w:instrText xml:space="preserve"> PAGEREF _Toc525993419 \h </w:instrText>
            </w:r>
            <w:r w:rsidR="006F5BE3">
              <w:rPr>
                <w:noProof/>
                <w:webHidden/>
              </w:rPr>
            </w:r>
            <w:r w:rsidR="006F5BE3">
              <w:rPr>
                <w:noProof/>
                <w:webHidden/>
              </w:rPr>
              <w:fldChar w:fldCharType="separate"/>
            </w:r>
            <w:r w:rsidR="00E44A60">
              <w:rPr>
                <w:noProof/>
                <w:webHidden/>
              </w:rPr>
              <w:t>93</w:t>
            </w:r>
            <w:r w:rsidR="006F5BE3">
              <w:rPr>
                <w:noProof/>
                <w:webHidden/>
              </w:rPr>
              <w:fldChar w:fldCharType="end"/>
            </w:r>
          </w:hyperlink>
        </w:p>
        <w:p w:rsidR="00132FA2" w:rsidRDefault="001714E2" w:rsidP="001B5049">
          <w:pPr>
            <w:ind w:firstLine="709"/>
          </w:pPr>
          <w:r w:rsidRPr="00494DBA">
            <w:rPr>
              <w:rFonts w:cs="Times New Roman"/>
              <w:b/>
              <w:bCs/>
            </w:rPr>
            <w:fldChar w:fldCharType="end"/>
          </w:r>
        </w:p>
      </w:sdtContent>
    </w:sdt>
    <w:p w:rsidR="00132FA2" w:rsidRDefault="00132FA2" w:rsidP="001B5049">
      <w:pPr>
        <w:pStyle w:val="Nadpis1"/>
        <w:ind w:firstLine="709"/>
      </w:pPr>
      <w:r>
        <w:br w:type="page"/>
      </w:r>
    </w:p>
    <w:p w:rsidR="00132FA2" w:rsidRDefault="00132FA2" w:rsidP="00B95AFF">
      <w:pPr>
        <w:pStyle w:val="Nadpis1"/>
      </w:pPr>
      <w:bookmarkStart w:id="0" w:name="_Toc525993381"/>
      <w:r>
        <w:lastRenderedPageBreak/>
        <w:t>Seznam použitých zkratek</w:t>
      </w:r>
      <w:bookmarkEnd w:id="0"/>
    </w:p>
    <w:p w:rsidR="00132FA2" w:rsidRDefault="00C336D8" w:rsidP="00B95AFF">
      <w:r>
        <w:t>ESLP</w:t>
      </w:r>
      <w:r>
        <w:tab/>
      </w:r>
      <w:r>
        <w:tab/>
        <w:t>Evropský soud pro lidská práva</w:t>
      </w:r>
    </w:p>
    <w:p w:rsidR="00F66AE2" w:rsidRDefault="00F66AE2" w:rsidP="00B95AFF">
      <w:r>
        <w:t>EU</w:t>
      </w:r>
      <w:r>
        <w:tab/>
      </w:r>
      <w:r>
        <w:tab/>
        <w:t xml:space="preserve">Evropská unie </w:t>
      </w:r>
    </w:p>
    <w:p w:rsidR="00615655" w:rsidRDefault="00615655" w:rsidP="00B95AFF">
      <w:r>
        <w:t>MPOPP</w:t>
      </w:r>
      <w:r>
        <w:tab/>
        <w:t>Mezinárodní pakt o občanských a politických právech</w:t>
      </w:r>
    </w:p>
    <w:p w:rsidR="00BD6DAC" w:rsidRDefault="00BD6DAC" w:rsidP="00B95AFF">
      <w:r>
        <w:t>OSN</w:t>
      </w:r>
      <w:r>
        <w:tab/>
      </w:r>
      <w:r>
        <w:tab/>
        <w:t>Organizace spojených národů</w:t>
      </w:r>
    </w:p>
    <w:p w:rsidR="00132FA2" w:rsidRDefault="00132FA2" w:rsidP="001B5049">
      <w:pPr>
        <w:ind w:firstLine="709"/>
        <w:rPr>
          <w:rFonts w:eastAsiaTheme="majorEastAsia" w:cstheme="majorBidi"/>
          <w:b/>
          <w:bCs/>
          <w:sz w:val="32"/>
          <w:szCs w:val="28"/>
        </w:rPr>
      </w:pPr>
      <w:r>
        <w:br w:type="page"/>
      </w:r>
    </w:p>
    <w:p w:rsidR="00132FA2" w:rsidRDefault="00132FA2" w:rsidP="00223121">
      <w:pPr>
        <w:pStyle w:val="Nadpis1"/>
      </w:pPr>
      <w:bookmarkStart w:id="1" w:name="_Toc525993382"/>
      <w:r>
        <w:lastRenderedPageBreak/>
        <w:t>Úvod</w:t>
      </w:r>
      <w:bookmarkEnd w:id="1"/>
      <w:r>
        <w:t xml:space="preserve"> </w:t>
      </w:r>
    </w:p>
    <w:p w:rsidR="00243EB5" w:rsidRDefault="00BD6DAC" w:rsidP="001B5049">
      <w:pPr>
        <w:ind w:firstLine="709"/>
      </w:pPr>
      <w:r>
        <w:t>Celý svět se kontinuálně již od druhé světové války potýká s nuceným přesunem světového obyva</w:t>
      </w:r>
      <w:r w:rsidR="00BC5240">
        <w:t>telstva. Ke konci roku 2016</w:t>
      </w:r>
      <w:r>
        <w:t xml:space="preserve"> bylo na zemi donuceno k migraci okolo 65,6 milionů lidí.</w:t>
      </w:r>
      <w:r w:rsidR="00480EB7">
        <w:rPr>
          <w:rStyle w:val="Znakapoznpodarou"/>
        </w:rPr>
        <w:footnoteReference w:id="1"/>
      </w:r>
      <w:r>
        <w:t xml:space="preserve"> Podle výzkumů provedených kanceláří Vysokého komisaře OSN pro uprchlíky roste počet uprchlíků již od roku 1997.</w:t>
      </w:r>
      <w:r w:rsidR="00480EB7">
        <w:rPr>
          <w:rStyle w:val="Znakapoznpodarou"/>
        </w:rPr>
        <w:footnoteReference w:id="2"/>
      </w:r>
      <w:r>
        <w:t xml:space="preserve"> Nejčastěji jsou nuceni k migraci lidé ze Sýrie, Kolumbie, Afghánistánu a Iráku.</w:t>
      </w:r>
      <w:r w:rsidR="00480EB7">
        <w:rPr>
          <w:rStyle w:val="Znakapoznpodarou"/>
        </w:rPr>
        <w:footnoteReference w:id="3"/>
      </w:r>
      <w:r>
        <w:t xml:space="preserve"> </w:t>
      </w:r>
      <w:r w:rsidR="00480EB7">
        <w:t xml:space="preserve">Svět se proto potýká s mísením několika kultur, a to jak rasových, etnických, jazykových, tak i náboženských. </w:t>
      </w:r>
      <w:r w:rsidR="00243EB5">
        <w:t>Jejich příliv do Ev</w:t>
      </w:r>
      <w:r w:rsidR="00BC5240">
        <w:t>ropy má za následek, že se země</w:t>
      </w:r>
      <w:r w:rsidR="00243EB5">
        <w:t xml:space="preserve"> musejí vypořádat a určitým způsobem </w:t>
      </w:r>
      <w:r w:rsidR="005942CC">
        <w:t>rovněž</w:t>
      </w:r>
      <w:r w:rsidR="00243EB5">
        <w:t xml:space="preserve"> vyrovnat s jin</w:t>
      </w:r>
      <w:r w:rsidR="00BC5240">
        <w:t>ými náboženskými zvyklostmi, a také</w:t>
      </w:r>
      <w:r w:rsidR="00243EB5">
        <w:t xml:space="preserve"> s jinými způsoby projevů náboženského vyznání. Poslední dobou se tedy do centra pozornosti </w:t>
      </w:r>
      <w:r w:rsidR="00480EB7">
        <w:t>dostávají</w:t>
      </w:r>
      <w:r w:rsidR="00243EB5">
        <w:t xml:space="preserve"> náboženské projevy, kterým se dříve nedostávalo takového zájmu a nekladl se jim přílišný význam. Na jedné straně stojí migrační krize a projevy </w:t>
      </w:r>
      <w:r w:rsidR="007A4F4A">
        <w:t xml:space="preserve">především </w:t>
      </w:r>
      <w:r w:rsidR="00243EB5">
        <w:t>islámu, kdy se věřící muslimové snaží bránit blasfemii</w:t>
      </w:r>
      <w:r w:rsidR="00243EB5">
        <w:rPr>
          <w:lang w:val="ru-RU"/>
        </w:rPr>
        <w:t xml:space="preserve"> </w:t>
      </w:r>
      <w:r w:rsidR="00243EB5">
        <w:t xml:space="preserve">a usilují o svobodný projev svého náboženského vyznání i mimo zemi </w:t>
      </w:r>
      <w:r w:rsidR="005942CC">
        <w:t xml:space="preserve">svého </w:t>
      </w:r>
      <w:r w:rsidR="00243EB5">
        <w:t>původu. Naproti tomu na straně druhé stojí křesťanství jako představitel v Evropě tradičnějšího náboženství, jehož protagonisté protlačují do centra pozo</w:t>
      </w:r>
      <w:r w:rsidR="00BC5240">
        <w:t>rnosti vlastní zájmy a</w:t>
      </w:r>
      <w:r w:rsidR="00243EB5">
        <w:t xml:space="preserve"> bojují</w:t>
      </w:r>
      <w:r w:rsidR="00BC5240">
        <w:t xml:space="preserve"> například</w:t>
      </w:r>
      <w:r w:rsidR="00243EB5">
        <w:t xml:space="preserve"> proti </w:t>
      </w:r>
      <w:r w:rsidR="00C57C73">
        <w:t>stejnopohlavním</w:t>
      </w:r>
      <w:r w:rsidR="00BC5240">
        <w:t xml:space="preserve"> vztahům či</w:t>
      </w:r>
      <w:r w:rsidR="00243EB5">
        <w:t xml:space="preserve"> potratům.</w:t>
      </w:r>
      <w:r w:rsidR="00243EB5">
        <w:rPr>
          <w:rStyle w:val="Znakapoznpodarou"/>
        </w:rPr>
        <w:footnoteReference w:id="4"/>
      </w:r>
      <w:r w:rsidR="00243EB5">
        <w:t xml:space="preserve"> V mnoha zemích Evropy jsou patrné nejrůznější tendence vypořádávání se s touto </w:t>
      </w:r>
      <w:r w:rsidR="00480EB7">
        <w:t>nastalou situací</w:t>
      </w:r>
      <w:r w:rsidR="00243EB5">
        <w:t>. Na jednom pomyslném konci stojí odmítavé postoje, kdy se stát snaží zůstat za každou cenu stát</w:t>
      </w:r>
      <w:r w:rsidR="00217E2A">
        <w:t>em sekularizovaným a neutrálním.</w:t>
      </w:r>
      <w:r w:rsidR="00FF0136">
        <w:t xml:space="preserve"> </w:t>
      </w:r>
      <w:r w:rsidR="00217E2A">
        <w:t>D</w:t>
      </w:r>
      <w:r w:rsidR="00243EB5">
        <w:t xml:space="preserve">o veřejného prostoru </w:t>
      </w:r>
      <w:r w:rsidR="00FF0136">
        <w:t xml:space="preserve">pak </w:t>
      </w:r>
      <w:r w:rsidR="00243EB5">
        <w:t xml:space="preserve">nedovoluje vpustit jakékoli náboženské projevy a tento trend </w:t>
      </w:r>
      <w:r w:rsidR="00217E2A">
        <w:t xml:space="preserve">je </w:t>
      </w:r>
      <w:r w:rsidR="00243EB5">
        <w:t xml:space="preserve">představován nejrůznějšími zákazy, jako například omezení vyobrazování náboženských symbolů ve školách nebo na místech, které slouží veřejné moci, také zákazy zahalovaní obličeje či jiné restrikce nošení náboženských symbolů. Příkladem země, která se snaží být přísně sekulární, je právě v této práci zkoumaná Francie. </w:t>
      </w:r>
      <w:r w:rsidR="007A27DB">
        <w:t xml:space="preserve">Je rovněž i zemí, kde jsou zastoupena nejrůznější náboženství. </w:t>
      </w:r>
      <w:r w:rsidR="009D5AC9">
        <w:t xml:space="preserve">V zemi </w:t>
      </w:r>
      <w:r w:rsidR="000F61F2">
        <w:t>žije okolo 60 % křesťanů, 8 % muslimů, 1 % židů, 1 % ostatních náboženství a okolo 27 % obyvatel je bez vyznání.</w:t>
      </w:r>
      <w:r w:rsidR="000F61F2">
        <w:rPr>
          <w:rStyle w:val="Znakapoznpodarou"/>
        </w:rPr>
        <w:footnoteReference w:id="5"/>
      </w:r>
      <w:r w:rsidR="000F61F2">
        <w:t xml:space="preserve"> U obyvatel mezi 15-30 rokem lze spatřit opačný trend, protože 50 % mladých lidí je bez vyznání, zatímco ke křesťanství se jich hlásí pouze 40 %.</w:t>
      </w:r>
      <w:r w:rsidR="000F61F2">
        <w:rPr>
          <w:rStyle w:val="Znakapoznpodarou"/>
        </w:rPr>
        <w:footnoteReference w:id="6"/>
      </w:r>
      <w:r w:rsidR="000F61F2">
        <w:t xml:space="preserve"> Toto náboženské demografické </w:t>
      </w:r>
      <w:r w:rsidR="000F61F2">
        <w:lastRenderedPageBreak/>
        <w:t>složení potvrzuje i</w:t>
      </w:r>
      <w:r w:rsidR="007A27DB">
        <w:t xml:space="preserve"> </w:t>
      </w:r>
      <w:r w:rsidR="007A27DB" w:rsidRPr="00C57C73">
        <w:rPr>
          <w:i/>
        </w:rPr>
        <w:t>The world factbook</w:t>
      </w:r>
      <w:r w:rsidR="007A27DB">
        <w:rPr>
          <w:rStyle w:val="Znakapoznpodarou"/>
        </w:rPr>
        <w:footnoteReference w:id="7"/>
      </w:r>
      <w:r w:rsidR="007A27DB">
        <w:t xml:space="preserve"> vydáva</w:t>
      </w:r>
      <w:r w:rsidR="000F61F2">
        <w:t>ný každoročně</w:t>
      </w:r>
      <w:r w:rsidR="007A27DB">
        <w:t xml:space="preserve"> americkou CIA</w:t>
      </w:r>
      <w:r w:rsidR="000F61F2">
        <w:t>.</w:t>
      </w:r>
      <w:r w:rsidR="007A27DB">
        <w:t xml:space="preserve"> </w:t>
      </w:r>
      <w:r w:rsidR="00480EB7">
        <w:t>Francie má podle kanceláře Vysokého komisaře OSN pro uprchlíky celkem 370 000 lidí,</w:t>
      </w:r>
      <w:r w:rsidR="00CD26E8">
        <w:t xml:space="preserve"> kteří jsou buď uprchlíci, osoby</w:t>
      </w:r>
      <w:r w:rsidR="00480EB7">
        <w:t xml:space="preserve"> bez státní příslušnosti či osoby hledající azyl.</w:t>
      </w:r>
      <w:r w:rsidR="00480EB7">
        <w:rPr>
          <w:rStyle w:val="Znakapoznpodarou"/>
        </w:rPr>
        <w:footnoteReference w:id="8"/>
      </w:r>
      <w:r w:rsidR="00480EB7">
        <w:t xml:space="preserve"> </w:t>
      </w:r>
      <w:r w:rsidR="000F61F2">
        <w:t>Nejen p</w:t>
      </w:r>
      <w:r w:rsidR="007A27DB">
        <w:t>ro tuto svou rozmanitost je Fra</w:t>
      </w:r>
      <w:r w:rsidR="000C5A00">
        <w:t>ncie zajímav</w:t>
      </w:r>
      <w:r w:rsidR="0033532A">
        <w:t>ou zemí</w:t>
      </w:r>
      <w:r w:rsidR="007A27DB">
        <w:t xml:space="preserve"> pro výzkum, jelikož je zde pravděpodobnost, že se v judikatuře jak národních soudů, tak i </w:t>
      </w:r>
      <w:r w:rsidR="00C57C73">
        <w:t>Evropského soudu pro lidská práva</w:t>
      </w:r>
      <w:r w:rsidR="000C5A00">
        <w:t>,</w:t>
      </w:r>
      <w:r w:rsidR="007A27DB">
        <w:t xml:space="preserve"> objeví nejrůznější náboženství a jejich projevy. </w:t>
      </w:r>
      <w:r w:rsidR="0033532A">
        <w:t xml:space="preserve">Francie je rovněž typická svým ústavním principem </w:t>
      </w:r>
      <w:r w:rsidR="0033532A" w:rsidRPr="0033532A">
        <w:rPr>
          <w:i/>
        </w:rPr>
        <w:t>laïcité</w:t>
      </w:r>
      <w:r w:rsidR="0033532A">
        <w:t xml:space="preserve"> a z něho plynoucí snahou o extrémní neutralitu státu k náboženským projevům. </w:t>
      </w:r>
      <w:r w:rsidR="000335F8">
        <w:t>Tento princip ovšem obsahuje dvě složky</w:t>
      </w:r>
      <w:r w:rsidR="005942CC">
        <w:t>,</w:t>
      </w:r>
      <w:r w:rsidR="000335F8">
        <w:t xml:space="preserve"> jednou je ona přísná neutralita státu k veškerému náboženskému přesvědčení a druhým protipólem, který se v ústavním principu nachází</w:t>
      </w:r>
      <w:r w:rsidR="005942CC">
        <w:t>,</w:t>
      </w:r>
      <w:r w:rsidR="000335F8">
        <w:t xml:space="preserve"> je zaručení náboženské plurality ve společnosti a ochrana náboženské svobody jednotlivce. </w:t>
      </w:r>
      <w:r w:rsidR="0033532A">
        <w:t xml:space="preserve">Z tohoto důvodu byla </w:t>
      </w:r>
      <w:r w:rsidR="000335F8">
        <w:t xml:space="preserve">Francie se svým principem </w:t>
      </w:r>
      <w:r w:rsidR="000335F8" w:rsidRPr="005942CC">
        <w:rPr>
          <w:i/>
        </w:rPr>
        <w:t>laïcité</w:t>
      </w:r>
      <w:r w:rsidR="0033532A">
        <w:t xml:space="preserve"> zvolen</w:t>
      </w:r>
      <w:r w:rsidR="000335F8">
        <w:t>a</w:t>
      </w:r>
      <w:r w:rsidR="0033532A">
        <w:t xml:space="preserve"> jako zkoumaná země. </w:t>
      </w:r>
      <w:r w:rsidR="00243EB5">
        <w:t xml:space="preserve">Na opačném </w:t>
      </w:r>
      <w:r w:rsidR="005942CC">
        <w:t xml:space="preserve">druhém pomyslném </w:t>
      </w:r>
      <w:r w:rsidR="00243EB5">
        <w:t>konci ovšem stojí projevy tolerance a pochopení, kdy jsou země benevolentn</w:t>
      </w:r>
      <w:r w:rsidR="006F4B0B">
        <w:t>í a náboženské projevy přinejmenším</w:t>
      </w:r>
      <w:r w:rsidR="00243EB5">
        <w:t xml:space="preserve"> </w:t>
      </w:r>
      <w:r w:rsidR="007A4F4A">
        <w:t>dovolují</w:t>
      </w:r>
      <w:r w:rsidR="00C57C73">
        <w:t xml:space="preserve">, příkladem </w:t>
      </w:r>
      <w:r w:rsidR="005942CC">
        <w:t xml:space="preserve">takovéto </w:t>
      </w:r>
      <w:r w:rsidR="00C57C73">
        <w:t>země může být Spojené království.</w:t>
      </w:r>
      <w:r w:rsidR="001044F9">
        <w:rPr>
          <w:rStyle w:val="Znakapoznpodarou"/>
        </w:rPr>
        <w:footnoteReference w:id="9"/>
      </w:r>
    </w:p>
    <w:p w:rsidR="00243EB5" w:rsidRDefault="00243EB5" w:rsidP="002F0602">
      <w:pPr>
        <w:ind w:firstLine="709"/>
      </w:pPr>
      <w:r>
        <w:t>Samotná svoboda náboženského vyznání patří k jednomu z nejstarších základních práv a svobod. Ovšem jedná se o svobodu, za jejímž prosazení</w:t>
      </w:r>
      <w:r w:rsidR="007E6DE8">
        <w:t>m</w:t>
      </w:r>
      <w:r>
        <w:t xml:space="preserve"> stojí krvavé boje v rámci celé Evropy v období reformace. </w:t>
      </w:r>
      <w:r w:rsidR="005942CC">
        <w:t>Kupříkladu v</w:t>
      </w:r>
      <w:r>
        <w:t xml:space="preserve">e Francii docházelo k mnohaletým náboženským válkám. Připomeňme si </w:t>
      </w:r>
      <w:r w:rsidR="001C6D51">
        <w:t>rozsáhlé</w:t>
      </w:r>
      <w:r>
        <w:t xml:space="preserve"> nepokoje předcházející vydání Ediktu Nantského v roce 1598, který umožnil protestantům praktikování jejich víry</w:t>
      </w:r>
      <w:r w:rsidR="007E6DE8">
        <w:t>.</w:t>
      </w:r>
      <w:r w:rsidR="006D45B3">
        <w:rPr>
          <w:rStyle w:val="Znakapoznpodarou"/>
        </w:rPr>
        <w:footnoteReference w:id="10"/>
      </w:r>
      <w:r>
        <w:t xml:space="preserve"> </w:t>
      </w:r>
      <w:r w:rsidR="007E6DE8">
        <w:t>R</w:t>
      </w:r>
      <w:r>
        <w:t>ovněž i Velká francouzská revoluce měla velký podíl na vůbec prvním zakotvení základních práv a svobod člověka. Od těchto chvil lze vidět v celé Evropě posun k postupné náboženské toleranci, která se více rozvinula v období osvícenství.</w:t>
      </w:r>
      <w:r w:rsidR="002F0602">
        <w:t xml:space="preserve"> Co se týče svobody náboženského projevu stojí za povšimnutí, že </w:t>
      </w:r>
      <w:r w:rsidR="001C6D51">
        <w:t xml:space="preserve">se </w:t>
      </w:r>
      <w:r w:rsidR="002F0602">
        <w:t>v</w:t>
      </w:r>
      <w:r w:rsidR="00F135E7">
        <w:t> moderní době můžeme</w:t>
      </w:r>
      <w:r w:rsidR="00E950F2">
        <w:t xml:space="preserve"> </w:t>
      </w:r>
      <w:r w:rsidR="00F135E7">
        <w:t>setkat s myšlenkami filozofů, například</w:t>
      </w:r>
      <w:r w:rsidR="00E950F2">
        <w:t xml:space="preserve"> </w:t>
      </w:r>
      <w:r w:rsidR="00F135E7">
        <w:t xml:space="preserve">T. M. </w:t>
      </w:r>
      <w:r w:rsidR="00E950F2">
        <w:t>Scanlon</w:t>
      </w:r>
      <w:r w:rsidR="00F135E7">
        <w:t>a</w:t>
      </w:r>
      <w:r w:rsidR="00E950F2">
        <w:t>,</w:t>
      </w:r>
      <w:r w:rsidR="00E950F2">
        <w:rPr>
          <w:rStyle w:val="Znakapoznpodarou"/>
        </w:rPr>
        <w:footnoteReference w:id="11"/>
      </w:r>
      <w:r w:rsidR="00E950F2">
        <w:t xml:space="preserve"> kteří jsou toho názoru, že by </w:t>
      </w:r>
      <w:r w:rsidR="002F0602">
        <w:t>svoboda projevu obecně neměla</w:t>
      </w:r>
      <w:r w:rsidR="00E950F2">
        <w:t xml:space="preserve"> být omezován</w:t>
      </w:r>
      <w:r w:rsidR="002F0602">
        <w:t>a</w:t>
      </w:r>
      <w:r w:rsidR="00E950F2">
        <w:t xml:space="preserve"> vůbec</w:t>
      </w:r>
      <w:r>
        <w:t xml:space="preserve">. Ovšem jakmile se jedná o </w:t>
      </w:r>
      <w:r>
        <w:lastRenderedPageBreak/>
        <w:t xml:space="preserve">svobodný projev náboženského vyznání, jsou požadovány určité restrikce, aby byly zachovány demokratické hodnoty, svobody ostatních, </w:t>
      </w:r>
      <w:r w:rsidR="007E6DE8">
        <w:t>anebo</w:t>
      </w:r>
      <w:r>
        <w:t xml:space="preserve"> neutralita státu.</w:t>
      </w:r>
      <w:r w:rsidR="00E950F2">
        <w:rPr>
          <w:rStyle w:val="Znakapoznpodarou"/>
        </w:rPr>
        <w:footnoteReference w:id="12"/>
      </w:r>
    </w:p>
    <w:p w:rsidR="002F0602" w:rsidRDefault="002F0602" w:rsidP="002F0602">
      <w:pPr>
        <w:ind w:firstLine="709"/>
      </w:pPr>
      <w:r>
        <w:t xml:space="preserve">Vzhledem k nastíněnému stavu a aktuálnosti daného tématu </w:t>
      </w:r>
      <w:r w:rsidR="001C6D51">
        <w:t>byl zvolen</w:t>
      </w:r>
      <w:r>
        <w:t xml:space="preserve"> jako hlavní námět rigorózní práce </w:t>
      </w:r>
      <w:r>
        <w:rPr>
          <w:i/>
        </w:rPr>
        <w:t>Francouzský princip laïcité ve vztahu ke svobodě náboženského projevu na veřejnosti</w:t>
      </w:r>
      <w:r>
        <w:t xml:space="preserve">. Tato svoboda bude v práci zkoumána především prostřednictvím rozhodnutí </w:t>
      </w:r>
      <w:r w:rsidRPr="00C57C73">
        <w:rPr>
          <w:i/>
        </w:rPr>
        <w:t>Conseil d´État</w:t>
      </w:r>
      <w:r>
        <w:t xml:space="preserve"> (Státní rady) a rovněž také prostřednictvím Evropského soudu pro lidská práva a jeho judikatury ve vztahu k Francii. </w:t>
      </w:r>
    </w:p>
    <w:p w:rsidR="00243EB5" w:rsidRDefault="00243EB5" w:rsidP="001B5049">
      <w:pPr>
        <w:ind w:firstLine="709"/>
      </w:pPr>
      <w:r>
        <w:t>Předkládaná práce má za cíl zmapovat vnější složku svobody náboženského vyznání,</w:t>
      </w:r>
      <w:r w:rsidR="00C84072">
        <w:t xml:space="preserve"> </w:t>
      </w:r>
      <w:r w:rsidRPr="00507C93">
        <w:rPr>
          <w:i/>
        </w:rPr>
        <w:t>forum externum</w:t>
      </w:r>
      <w:r>
        <w:t>. Práce se zaměří na různé oblasti, kde může dojít k projevu náboženské svobody ve Francii, kdy stěžejní výzkum bude věnován náboženským symbolům nejrůznějších podob</w:t>
      </w:r>
      <w:r w:rsidR="00C84072">
        <w:t xml:space="preserve">, které </w:t>
      </w:r>
      <w:r w:rsidR="002226B0">
        <w:t>jsou právě vnějším náboženským projevem a vyvolávají kontroverzní pohledy na věc a současně jsou předmětem soudních rozhodnutí</w:t>
      </w:r>
      <w:r>
        <w:t xml:space="preserve">. </w:t>
      </w:r>
      <w:r w:rsidR="001C6D51">
        <w:t>Mezi</w:t>
      </w:r>
      <w:r>
        <w:t xml:space="preserve"> hlavní oblasti</w:t>
      </w:r>
      <w:r w:rsidR="001C6D51">
        <w:t>, které</w:t>
      </w:r>
      <w:r>
        <w:t xml:space="preserve"> práce zpracovává</w:t>
      </w:r>
      <w:r w:rsidR="001C6D51">
        <w:t>, patří</w:t>
      </w:r>
      <w:r>
        <w:t xml:space="preserve"> zahalování na veřejnosti,</w:t>
      </w:r>
      <w:r w:rsidR="0055613E">
        <w:t xml:space="preserve"> </w:t>
      </w:r>
      <w:r w:rsidR="000335F8">
        <w:t xml:space="preserve">nošení </w:t>
      </w:r>
      <w:r w:rsidR="0055613E">
        <w:t>burkin,</w:t>
      </w:r>
      <w:r w:rsidR="000335F8">
        <w:t xml:space="preserve"> náboženské projevy ze strany kandidátů na veřejné funkce, </w:t>
      </w:r>
      <w:r>
        <w:t>vystavování jesliček v období Vánoc nebo umělecké projevy související s náboženským vyznáním</w:t>
      </w:r>
      <w:r w:rsidR="00E84C0F">
        <w:t>,</w:t>
      </w:r>
      <w:r>
        <w:t xml:space="preserve"> ať již kladně</w:t>
      </w:r>
      <w:r w:rsidR="00E84C0F">
        <w:t>,</w:t>
      </w:r>
      <w:r>
        <w:t xml:space="preserve"> či záporně. </w:t>
      </w:r>
      <w:r w:rsidR="005F473A">
        <w:t>Tyto oblasti byly zvoleny pro jejich prozatím nedostatečné vědecké zkoumání a rovněž pro jejich atraktivnost, kdy lze poukázat na otázky s nimi související a lze k nim přistupovat z různých úhlů pohledu.</w:t>
      </w:r>
      <w:r w:rsidR="002F0602">
        <w:t xml:space="preserve"> Navíc se jedná o oblasti, v nichž při rozhodování francouzských soudů sehrál svojí roli </w:t>
      </w:r>
      <w:r w:rsidR="001C6D51">
        <w:t xml:space="preserve">ústavní </w:t>
      </w:r>
      <w:r w:rsidR="002F0602">
        <w:t xml:space="preserve">princip </w:t>
      </w:r>
      <w:r w:rsidR="002F0602" w:rsidRPr="002F0602">
        <w:rPr>
          <w:i/>
        </w:rPr>
        <w:t>laïcité</w:t>
      </w:r>
      <w:r w:rsidR="000335F8">
        <w:rPr>
          <w:i/>
        </w:rPr>
        <w:t xml:space="preserve"> </w:t>
      </w:r>
      <w:r w:rsidR="000335F8">
        <w:t>a jeho jednotlivé složky</w:t>
      </w:r>
      <w:r w:rsidR="002F0602">
        <w:t xml:space="preserve">. </w:t>
      </w:r>
    </w:p>
    <w:p w:rsidR="002F0602" w:rsidRDefault="002F0602" w:rsidP="002F0602">
      <w:pPr>
        <w:ind w:firstLine="709"/>
      </w:pPr>
      <w:r>
        <w:t xml:space="preserve">Doposud neexistuje podobná studie ani v České republice a ani v zahraničí, která by analyzovala zvolené oblasti výzkumu. Největší pozornost je většinou věnována problematice škol a omezení náboženského projevu právě ve </w:t>
      </w:r>
      <w:r w:rsidR="001C6D51">
        <w:t>vzdělávacích institucích</w:t>
      </w:r>
      <w:r>
        <w:t>. Vzhledem ke skutečnosti, že oblast školství je velmi rozsáhlá, nebude toto odvětví do práce zahrnuto a bude tak ponechán prostor pro další možný výzkum. Další oblastí, která se v této práci neobjeví, je zaměstnání. Problematika náboženského projevu ve vztahu k zaměstnání totiž bude řešena v disertační práci, která bude zkoumat nejen Francii a náboženské symboly a projevy v zaměstnání, ale také Spojené království, které bude použito pro následnou komparaci. V disertační práci bude také nejenom judikatura ESLP, ale i rozhodovací praxe Evropského soudního dvora</w:t>
      </w:r>
      <w:r w:rsidR="00511094">
        <w:t>. Bude provedena komparace soudních rozhodnutí,</w:t>
      </w:r>
      <w:r>
        <w:t xml:space="preserve"> zda oba </w:t>
      </w:r>
      <w:r w:rsidR="00EE11D1">
        <w:t>evropské soudní</w:t>
      </w:r>
      <w:r>
        <w:t xml:space="preserve"> orgány rozhodují </w:t>
      </w:r>
      <w:r w:rsidR="00EE11D1">
        <w:t>podobně</w:t>
      </w:r>
      <w:r>
        <w:t xml:space="preserve"> či nikoli. Z tohoto důvodu se problematika svobody náboženského projevu v zaměstnání, jak bylo již řečeno, v této práci neobjeví. </w:t>
      </w:r>
    </w:p>
    <w:p w:rsidR="00A83780" w:rsidRDefault="00243EB5" w:rsidP="001B5049">
      <w:pPr>
        <w:ind w:firstLine="709"/>
      </w:pPr>
      <w:r>
        <w:lastRenderedPageBreak/>
        <w:t xml:space="preserve">Práce bude </w:t>
      </w:r>
      <w:r w:rsidR="00E84C0F">
        <w:t>rozdělena na dvě hlavní části, přičemž</w:t>
      </w:r>
      <w:r>
        <w:t xml:space="preserve"> první z nich bude teoretická </w:t>
      </w:r>
      <w:r w:rsidR="008C5D9D">
        <w:br/>
      </w:r>
      <w:r>
        <w:t>a deskriptivní. V této části se práce zaměří na vymezení</w:t>
      </w:r>
      <w:r w:rsidR="007E6DE8">
        <w:t xml:space="preserve"> samotných náboženských symbolů jednotlivých náboženství, rovněž na </w:t>
      </w:r>
      <w:r w:rsidR="0076474B">
        <w:t xml:space="preserve">vývoj </w:t>
      </w:r>
      <w:r>
        <w:t xml:space="preserve">právního zakotvení svobody náboženského projevu, a to jak na vnitrostátní úrovni, tak na poli mezinárodních dohod a smluv. </w:t>
      </w:r>
    </w:p>
    <w:p w:rsidR="00A61042" w:rsidRPr="004F56B1" w:rsidRDefault="00D05389" w:rsidP="00254156">
      <w:pPr>
        <w:ind w:firstLine="709"/>
      </w:pPr>
      <w:r w:rsidRPr="00D05389">
        <w:t xml:space="preserve">Druhá část </w:t>
      </w:r>
      <w:r>
        <w:t>práce bude koncipována jako případová stud</w:t>
      </w:r>
      <w:r w:rsidR="00D70780">
        <w:t xml:space="preserve">ie, kdy bude přistoupeno </w:t>
      </w:r>
      <w:r w:rsidR="008C5D9D">
        <w:br/>
      </w:r>
      <w:r w:rsidR="00D70780">
        <w:t>ke dvěma</w:t>
      </w:r>
      <w:r>
        <w:t xml:space="preserve"> metodám případových studií dle Lijpharta.</w:t>
      </w:r>
      <w:r>
        <w:rPr>
          <w:rStyle w:val="Znakapoznpodarou"/>
        </w:rPr>
        <w:footnoteReference w:id="13"/>
      </w:r>
      <w:r>
        <w:t xml:space="preserve"> První </w:t>
      </w:r>
      <w:r w:rsidR="004F56B1">
        <w:t xml:space="preserve">metodou je </w:t>
      </w:r>
      <w:r w:rsidR="004F56B1" w:rsidRPr="004F56B1">
        <w:rPr>
          <w:i/>
        </w:rPr>
        <w:t>Theory-confirming case study</w:t>
      </w:r>
      <w:r w:rsidR="004F56B1">
        <w:rPr>
          <w:i/>
        </w:rPr>
        <w:t xml:space="preserve">, </w:t>
      </w:r>
      <w:r w:rsidR="004F56B1">
        <w:t xml:space="preserve">teorii potvrzující případová studie, která jako výstup potvrzuje předem stanovenou otázku či hypotézu v rámci výzkumu. V případě této práce by měla tato metoda potvrdit hypotézy stanovené níže. Druhou metodou, jenž bude v této práci využita je </w:t>
      </w:r>
      <w:r w:rsidR="004F56B1" w:rsidRPr="004F56B1">
        <w:rPr>
          <w:i/>
        </w:rPr>
        <w:t>Deviant case analyse</w:t>
      </w:r>
      <w:r w:rsidR="004F56B1">
        <w:rPr>
          <w:i/>
        </w:rPr>
        <w:t xml:space="preserve">, </w:t>
      </w:r>
      <w:r w:rsidR="004F56B1">
        <w:t>analýza deviantních případů</w:t>
      </w:r>
      <w:r w:rsidR="001725D2">
        <w:t xml:space="preserve">. V rámci této metody jsou zkoumány případy, které nejsou v daném prostředí běžné. Tato metoda má za cíl upozornit na další proměnné, jež nebyly v předchozím posouzení zohledněny. Proto má tato metoda vysokou teoretickou hodnotu. V této práci bude přistupováno k případům, které se neřadí mezi časté zástupce soudních rozhodnutí v oblasti svobody náboženského projevu. V rámci těchto judikátů bude poukázáno na možné jiné právní posouzení a na další problémy, které soudy ve svém rozhodování nezohlednily. </w:t>
      </w:r>
    </w:p>
    <w:p w:rsidR="00254156" w:rsidRDefault="0076474B" w:rsidP="00254156">
      <w:pPr>
        <w:ind w:firstLine="709"/>
      </w:pPr>
      <w:r>
        <w:t>V této části bude zkoumána soudní praxe</w:t>
      </w:r>
      <w:r w:rsidR="00243EB5">
        <w:t xml:space="preserve"> především hierarchicky nejvyšších soudů Francie (Státní rada, popř. </w:t>
      </w:r>
      <w:r w:rsidR="00243EB5" w:rsidRPr="00C84072">
        <w:rPr>
          <w:i/>
        </w:rPr>
        <w:t>Conseil Constitutionel</w:t>
      </w:r>
      <w:r w:rsidR="007A27DB">
        <w:t xml:space="preserve"> či odvolací soudy</w:t>
      </w:r>
      <w:r w:rsidR="00243EB5">
        <w:t xml:space="preserve">) a ESLP. </w:t>
      </w:r>
      <w:r w:rsidR="00254156">
        <w:t>Tato soudní rozhodnutí budou podrobena analýze, jejímž prostřednictvím budou následně kriticky zhodnocena.</w:t>
      </w:r>
      <w:r w:rsidR="00254156">
        <w:rPr>
          <w:rStyle w:val="Znakapoznpodarou"/>
        </w:rPr>
        <w:footnoteReference w:id="14"/>
      </w:r>
      <w:r w:rsidR="00254156">
        <w:t xml:space="preserve"> </w:t>
      </w:r>
      <w:r w:rsidR="00446EC8">
        <w:t>Aplikování relevantních zákonů bude podrobeno empirickému výzkumu dle Hoecka</w:t>
      </w:r>
      <w:r w:rsidR="00E977F6">
        <w:t>.</w:t>
      </w:r>
      <w:r w:rsidR="00446EC8">
        <w:rPr>
          <w:rStyle w:val="Znakapoznpodarou"/>
        </w:rPr>
        <w:footnoteReference w:id="15"/>
      </w:r>
      <w:r w:rsidR="00E977F6">
        <w:t xml:space="preserve"> Výzkum spočívá v analýze soudních rozhodnutí a jejich následné komparaci s relevantními právními předpisy. Výsledkem je ověření provázanosti právní doktríny se soudní praxí. Lze tedy zjistit co bylo zákonodárcem zamýšleno a zda je tento záměr naplňován č</w:t>
      </w:r>
      <w:r w:rsidR="001C6D51">
        <w:t>i</w:t>
      </w:r>
      <w:r w:rsidR="00E977F6">
        <w:t xml:space="preserve"> nikoli. </w:t>
      </w:r>
      <w:r w:rsidR="00446EC8">
        <w:t xml:space="preserve">Tento výzkum poskytne odpověď na otázku, zda je třeba uvažovat o možné změně legislativy a poukáže tak na nedostatky v aplikační praxi. </w:t>
      </w:r>
    </w:p>
    <w:p w:rsidR="00243EB5" w:rsidRDefault="00F104FD" w:rsidP="001B5049">
      <w:pPr>
        <w:ind w:firstLine="709"/>
      </w:pPr>
      <w:r>
        <w:t>Tato část bude klást</w:t>
      </w:r>
      <w:r w:rsidR="00243EB5">
        <w:t xml:space="preserve"> důraz nejen na zmapování možného vývoje v rozhodovací praxi obou soudů, ale také na ukázání problémů, které mohou v rámci konkrétních oblastí vzniknout. </w:t>
      </w:r>
      <w:r w:rsidR="007E6DE8">
        <w:t xml:space="preserve">Zároveň bude v této části práce </w:t>
      </w:r>
      <w:r w:rsidR="00EE11D1">
        <w:t>zkoumáno</w:t>
      </w:r>
      <w:r w:rsidR="007E6DE8">
        <w:t xml:space="preserve"> platné právo </w:t>
      </w:r>
      <w:r w:rsidR="00EE11D1">
        <w:t>a jeho následná aplikace při rozhodování soudů</w:t>
      </w:r>
      <w:r w:rsidR="007E6DE8">
        <w:t xml:space="preserve">, kde bude ukázáno na dopady dané regulace či na její fungování. Výstupem </w:t>
      </w:r>
      <w:r w:rsidR="0076474B">
        <w:lastRenderedPageBreak/>
        <w:t xml:space="preserve">bude i </w:t>
      </w:r>
      <w:r w:rsidR="00E977F6">
        <w:t>případný</w:t>
      </w:r>
      <w:r w:rsidR="0076474B">
        <w:t xml:space="preserve"> návrh</w:t>
      </w:r>
      <w:r w:rsidR="007E6DE8">
        <w:t xml:space="preserve"> na změnu legislativy, pokud budou prokázány určité nedostatky </w:t>
      </w:r>
      <w:r w:rsidR="001C6D51">
        <w:t>v aplikační praxi</w:t>
      </w:r>
      <w:r w:rsidR="007E6DE8">
        <w:t>.</w:t>
      </w:r>
    </w:p>
    <w:p w:rsidR="007E6DE8" w:rsidRDefault="00EA1E23" w:rsidP="001B5049">
      <w:pPr>
        <w:ind w:firstLine="709"/>
      </w:pPr>
      <w:r>
        <w:t>Jako hlavní výzkumný cíl</w:t>
      </w:r>
      <w:r w:rsidR="002A1EB6">
        <w:t xml:space="preserve"> pro tuto práci byl</w:t>
      </w:r>
      <w:r>
        <w:t>a</w:t>
      </w:r>
      <w:r w:rsidR="002A1EB6">
        <w:t xml:space="preserve"> zvolen</w:t>
      </w:r>
      <w:r>
        <w:t>a otázka</w:t>
      </w:r>
      <w:r w:rsidR="002A1EB6">
        <w:t>,</w:t>
      </w:r>
      <w:r w:rsidR="00243EB5">
        <w:t xml:space="preserve"> zda se Francie striktně drží svého principu laicity a zda </w:t>
      </w:r>
      <w:r w:rsidR="00EE11D1">
        <w:t>francouzské</w:t>
      </w:r>
      <w:r w:rsidR="00243EB5">
        <w:t xml:space="preserve"> soudy rozhodují vždy v souladu s tímto principem.</w:t>
      </w:r>
      <w:r w:rsidR="00EE11D1">
        <w:t xml:space="preserve"> Konkrétně zda soudy</w:t>
      </w:r>
      <w:r w:rsidR="001C6D51">
        <w:t xml:space="preserve"> pokaždé</w:t>
      </w:r>
      <w:r w:rsidR="00EE11D1">
        <w:t xml:space="preserve"> rozhodují ve prospěch jedné ze dvou složek tohoto principu, a to </w:t>
      </w:r>
      <w:r w:rsidR="001C6D51">
        <w:t xml:space="preserve">konkrétně </w:t>
      </w:r>
      <w:r w:rsidR="00EE11D1">
        <w:t xml:space="preserve">složky přísné neutrality státu. </w:t>
      </w:r>
      <w:r w:rsidR="007E6DE8">
        <w:t xml:space="preserve">Druhou hlavní </w:t>
      </w:r>
      <w:r w:rsidR="00DB515C">
        <w:t>výzkumnou</w:t>
      </w:r>
      <w:r w:rsidR="007E6DE8">
        <w:t xml:space="preserve"> otázkou</w:t>
      </w:r>
      <w:r w:rsidR="00F01012">
        <w:t>,</w:t>
      </w:r>
      <w:r w:rsidR="007E6DE8">
        <w:t xml:space="preserve"> tentokrát ve vztahu k rozhodovací praxi ESLP</w:t>
      </w:r>
      <w:r w:rsidR="00F01012">
        <w:t>,</w:t>
      </w:r>
      <w:r w:rsidR="007E6DE8">
        <w:t xml:space="preserve"> </w:t>
      </w:r>
      <w:r w:rsidR="002A1EB6">
        <w:t>je,</w:t>
      </w:r>
      <w:r w:rsidR="007E6DE8">
        <w:t xml:space="preserve"> zda ESLP ponechává v této problematice Francii </w:t>
      </w:r>
      <w:r w:rsidR="00EE11D1">
        <w:t>prostor pro</w:t>
      </w:r>
      <w:r w:rsidR="007E6DE8">
        <w:t xml:space="preserve"> uvážení </w:t>
      </w:r>
      <w:r w:rsidR="00EE11D1">
        <w:t>a je zdrženlivý nebo zda určuje</w:t>
      </w:r>
      <w:r w:rsidR="00F01012">
        <w:t>, jak má být rozhodováno.</w:t>
      </w:r>
      <w:r w:rsidR="007E6DE8">
        <w:t xml:space="preserve"> </w:t>
      </w:r>
    </w:p>
    <w:p w:rsidR="001B5049" w:rsidRDefault="00510FCB" w:rsidP="001B5049">
      <w:pPr>
        <w:ind w:firstLine="709"/>
      </w:pPr>
      <w:r>
        <w:t>Další výzkumné otázky, které s</w:t>
      </w:r>
      <w:r w:rsidR="00A81280">
        <w:t> těmito aspekty</w:t>
      </w:r>
      <w:r>
        <w:t xml:space="preserve"> souvisejí</w:t>
      </w:r>
      <w:r w:rsidR="00A81280">
        <w:t>, a které doplňují dvě hlavní výzkumné otázky</w:t>
      </w:r>
      <w:r w:rsidR="00D124BB">
        <w:t>,</w:t>
      </w:r>
      <w:r w:rsidR="00A81280">
        <w:t xml:space="preserve"> </w:t>
      </w:r>
      <w:r>
        <w:t>jsou následující:</w:t>
      </w:r>
    </w:p>
    <w:p w:rsidR="001B5049" w:rsidRDefault="00243EB5" w:rsidP="001B5049">
      <w:pPr>
        <w:pStyle w:val="Odstavecseseznamem"/>
        <w:numPr>
          <w:ilvl w:val="0"/>
          <w:numId w:val="17"/>
        </w:numPr>
      </w:pPr>
      <w:r>
        <w:t xml:space="preserve">Jsou v uplatňování principu </w:t>
      </w:r>
      <w:r w:rsidRPr="001B5049">
        <w:rPr>
          <w:i/>
        </w:rPr>
        <w:t>laïcité</w:t>
      </w:r>
      <w:r>
        <w:t xml:space="preserve"> </w:t>
      </w:r>
      <w:r w:rsidR="0076404E">
        <w:t xml:space="preserve">a jeho složky „neutrality státu“ </w:t>
      </w:r>
      <w:r>
        <w:t>určité mezery?</w:t>
      </w:r>
      <w:r w:rsidR="00E977F6">
        <w:t xml:space="preserve"> Pokud ano, jedná se o </w:t>
      </w:r>
      <w:r w:rsidR="001C6D51">
        <w:t>rozhodnutí, která jsou vstřícnější k</w:t>
      </w:r>
      <w:r w:rsidR="00E977F6">
        <w:t xml:space="preserve"> druhé slož</w:t>
      </w:r>
      <w:r w:rsidR="001C6D51">
        <w:t>ce</w:t>
      </w:r>
      <w:r w:rsidR="00E977F6">
        <w:t xml:space="preserve"> principu </w:t>
      </w:r>
      <w:proofErr w:type="gramStart"/>
      <w:r w:rsidR="00E977F6">
        <w:t>laicity,</w:t>
      </w:r>
      <w:proofErr w:type="gramEnd"/>
      <w:r w:rsidR="00E977F6">
        <w:t xml:space="preserve"> neboli </w:t>
      </w:r>
      <w:r w:rsidR="001C6D51">
        <w:t xml:space="preserve">k </w:t>
      </w:r>
      <w:r w:rsidR="00E977F6">
        <w:t>náboženské pluralit</w:t>
      </w:r>
      <w:r w:rsidR="001C6D51">
        <w:t>ě</w:t>
      </w:r>
      <w:r w:rsidR="00E977F6">
        <w:t xml:space="preserve"> ve společnosti?</w:t>
      </w:r>
    </w:p>
    <w:p w:rsidR="001B5049" w:rsidRDefault="00243EB5" w:rsidP="001B5049">
      <w:pPr>
        <w:pStyle w:val="Odstavecseseznamem"/>
        <w:numPr>
          <w:ilvl w:val="0"/>
          <w:numId w:val="17"/>
        </w:numPr>
      </w:pPr>
      <w:r>
        <w:t xml:space="preserve">Je patrný </w:t>
      </w:r>
      <w:r w:rsidR="001C6D51">
        <w:t>posun k vstřícnějšímu postoji ve vztahu ke</w:t>
      </w:r>
      <w:r w:rsidR="0084475E">
        <w:t xml:space="preserve"> svobod</w:t>
      </w:r>
      <w:r w:rsidR="001C6D51">
        <w:t>ě</w:t>
      </w:r>
      <w:r w:rsidR="0084475E">
        <w:t xml:space="preserve"> projevu náboženského vyznání</w:t>
      </w:r>
      <w:r>
        <w:t xml:space="preserve"> v judikatuře </w:t>
      </w:r>
      <w:r w:rsidR="0076404E">
        <w:t>francouzských</w:t>
      </w:r>
      <w:r>
        <w:t xml:space="preserve"> soudů na nejvyšší úrovni?</w:t>
      </w:r>
      <w:r w:rsidR="00E977F6">
        <w:t xml:space="preserve"> Dochází k odklonům od původních rozhodnutí? </w:t>
      </w:r>
    </w:p>
    <w:p w:rsidR="00243EB5" w:rsidRDefault="00243EB5" w:rsidP="001B5049">
      <w:pPr>
        <w:pStyle w:val="Odstavecseseznamem"/>
        <w:numPr>
          <w:ilvl w:val="0"/>
          <w:numId w:val="17"/>
        </w:numPr>
      </w:pPr>
      <w:r>
        <w:t xml:space="preserve">Bylo by vhodné </w:t>
      </w:r>
      <w:r w:rsidR="00E977F6">
        <w:t>novelizovat</w:t>
      </w:r>
      <w:r>
        <w:t xml:space="preserve"> stávající právní úpravu</w:t>
      </w:r>
      <w:r w:rsidR="00E977F6">
        <w:t>, která jakýmkoli způsobem upravuje svobodu náboženského projevu</w:t>
      </w:r>
      <w:r>
        <w:t>?</w:t>
      </w:r>
    </w:p>
    <w:p w:rsidR="00243EB5" w:rsidRDefault="00243EB5" w:rsidP="001B5049">
      <w:pPr>
        <w:pStyle w:val="Odstavecseseznamem"/>
        <w:ind w:left="1429" w:firstLine="709"/>
      </w:pPr>
    </w:p>
    <w:p w:rsidR="00223121" w:rsidRDefault="00DB515C" w:rsidP="001B5049">
      <w:pPr>
        <w:ind w:firstLine="709"/>
      </w:pPr>
      <w:r>
        <w:t>K těmto otázkám práce přiřazuje následující hypotézy. Co se týče prostředí francouzské Státní rady a jejího rozhodování</w:t>
      </w:r>
      <w:r w:rsidR="00D124BB">
        <w:t>,</w:t>
      </w:r>
      <w:r>
        <w:t xml:space="preserve"> je předpokládáno, že se tato ve svých rozhodnutích vždy přikloní k principu laicity</w:t>
      </w:r>
      <w:r w:rsidR="0076404E">
        <w:t xml:space="preserve"> a k neutralitě státu</w:t>
      </w:r>
      <w:r>
        <w:t xml:space="preserve"> a k</w:t>
      </w:r>
      <w:r w:rsidR="0076404E">
        <w:t> </w:t>
      </w:r>
      <w:r>
        <w:t>je</w:t>
      </w:r>
      <w:r w:rsidR="0076404E">
        <w:t>jich následnému</w:t>
      </w:r>
      <w:r>
        <w:t xml:space="preserve"> zachovávání. Zároveň je předpokládáno, že </w:t>
      </w:r>
      <w:r w:rsidR="0076404E">
        <w:t xml:space="preserve">druhá složka principu </w:t>
      </w:r>
      <w:r w:rsidR="0076404E" w:rsidRPr="00B17613">
        <w:rPr>
          <w:i/>
        </w:rPr>
        <w:t>laïcité</w:t>
      </w:r>
      <w:r w:rsidR="0076404E">
        <w:t>, náboženská pluralita společnosti, nebude při rozhodování Státní rady</w:t>
      </w:r>
      <w:r w:rsidR="00CB5340">
        <w:t xml:space="preserve"> příliš relevantní.</w:t>
      </w:r>
      <w:r w:rsidR="0076404E">
        <w:t xml:space="preserve"> </w:t>
      </w:r>
      <w:r>
        <w:t xml:space="preserve"> Co se týče </w:t>
      </w:r>
      <w:r w:rsidR="0071172D">
        <w:t>posunu</w:t>
      </w:r>
      <w:r>
        <w:t xml:space="preserve"> v</w:t>
      </w:r>
      <w:r w:rsidR="0084475E">
        <w:t> </w:t>
      </w:r>
      <w:r>
        <w:t>judikatuře</w:t>
      </w:r>
      <w:r w:rsidR="0084475E">
        <w:t xml:space="preserve"> s ohledem na </w:t>
      </w:r>
      <w:r w:rsidR="0071172D">
        <w:t xml:space="preserve">vstřícnější přístup ke </w:t>
      </w:r>
      <w:r w:rsidR="0084475E">
        <w:t>svobod</w:t>
      </w:r>
      <w:r w:rsidR="0071172D">
        <w:t>ě</w:t>
      </w:r>
      <w:r w:rsidR="0084475E">
        <w:t xml:space="preserve"> náboženského projevu</w:t>
      </w:r>
      <w:r>
        <w:t>, n</w:t>
      </w:r>
      <w:r w:rsidR="00D124BB">
        <w:t>ení očekáván žádný značný posun</w:t>
      </w:r>
      <w:r>
        <w:t xml:space="preserve"> vzhledem k</w:t>
      </w:r>
      <w:r w:rsidR="00CB5340">
        <w:t xml:space="preserve"> vyslovené</w:t>
      </w:r>
      <w:r>
        <w:t> </w:t>
      </w:r>
      <w:r w:rsidR="00CB5340">
        <w:t>hypotéze</w:t>
      </w:r>
      <w:r>
        <w:t xml:space="preserve">, že Francie bude vždy zachovávat princip </w:t>
      </w:r>
      <w:r w:rsidRPr="00DB515C">
        <w:rPr>
          <w:i/>
        </w:rPr>
        <w:t>laïcité</w:t>
      </w:r>
      <w:r w:rsidR="00D61D7C">
        <w:rPr>
          <w:i/>
        </w:rPr>
        <w:t xml:space="preserve"> </w:t>
      </w:r>
      <w:r w:rsidR="00D61D7C">
        <w:t>a neutralitu státní moci</w:t>
      </w:r>
      <w:r>
        <w:t>, proto se ani posun</w:t>
      </w:r>
      <w:r w:rsidR="0084475E">
        <w:t xml:space="preserve"> ve prospěch svobody náboženského projevu</w:t>
      </w:r>
      <w:r>
        <w:t xml:space="preserve"> v rozhodovací praxi neočekává.</w:t>
      </w:r>
    </w:p>
    <w:p w:rsidR="00DB515C" w:rsidRDefault="0076713F" w:rsidP="001B5049">
      <w:pPr>
        <w:ind w:firstLine="709"/>
      </w:pPr>
      <w:r>
        <w:t>Hlavní hypotéza při rozhodování</w:t>
      </w:r>
      <w:r w:rsidR="00DB515C">
        <w:t xml:space="preserve"> ESLP předpokládá, že </w:t>
      </w:r>
      <w:r w:rsidR="00CB5340">
        <w:t xml:space="preserve">bude soudem vždy použita </w:t>
      </w:r>
      <w:r w:rsidR="00DB515C">
        <w:t xml:space="preserve">doktrína </w:t>
      </w:r>
      <w:r w:rsidR="00DB515C" w:rsidRPr="00DB515C">
        <w:rPr>
          <w:i/>
        </w:rPr>
        <w:t>margin of appreciation</w:t>
      </w:r>
      <w:r w:rsidR="00CB5340">
        <w:t xml:space="preserve"> vzhledem ke specifičnosti francouzské právní úpravy a jejího principu laicity. Soud tedy zemi přenechá široký prostor pro uvážení</w:t>
      </w:r>
      <w:r w:rsidR="0084475E">
        <w:t xml:space="preserve"> </w:t>
      </w:r>
      <w:r w:rsidR="007A27DB">
        <w:t>s </w:t>
      </w:r>
      <w:r w:rsidR="00454922">
        <w:t>odůvodněním</w:t>
      </w:r>
      <w:r w:rsidR="007A27DB">
        <w:t>, že stát nejlépe zná společenskou situaci v zemi, a proto je povolanější k rozhodnutí o těchto otázkách. Pokud soud přeci jen</w:t>
      </w:r>
      <w:r w:rsidR="00AA6554">
        <w:t xml:space="preserve">om přistoupí k poměřování práv, </w:t>
      </w:r>
      <w:r w:rsidR="007A27DB">
        <w:t xml:space="preserve">práce </w:t>
      </w:r>
      <w:r w:rsidR="00AA6554">
        <w:t>předpokládá</w:t>
      </w:r>
      <w:r w:rsidR="007A27DB">
        <w:t>, že</w:t>
      </w:r>
      <w:r w:rsidR="00AA6554">
        <w:t xml:space="preserve"> jako hlavní </w:t>
      </w:r>
      <w:r w:rsidR="00AA6554">
        <w:lastRenderedPageBreak/>
        <w:t>legitimní cíl</w:t>
      </w:r>
      <w:r w:rsidR="007A27DB">
        <w:t xml:space="preserve"> bude </w:t>
      </w:r>
      <w:r w:rsidR="004957CB">
        <w:t>sledována</w:t>
      </w:r>
      <w:r w:rsidR="007A27DB">
        <w:t xml:space="preserve"> ochrana bezpečnosti a veřejného pořádku</w:t>
      </w:r>
      <w:r w:rsidR="004957CB">
        <w:t xml:space="preserve"> na úkor svobody náboženského projevu.</w:t>
      </w:r>
    </w:p>
    <w:p w:rsidR="008D23EA" w:rsidRDefault="00B95AFF" w:rsidP="00C57C73">
      <w:pPr>
        <w:ind w:firstLine="709"/>
      </w:pPr>
      <w:r>
        <w:t>V předkládané práci bude nejprve využito zdrojů sloužících k osvětlení problematiky náboženských symbolů jednotlivých náboženství. Je na místě uvést, že poněkud překvapivě doposud neexistují jednotné studie či publikace, které by se zabývaly přímo náboženskou symbolikou konkrétních náboženství</w:t>
      </w:r>
      <w:r w:rsidR="00454922">
        <w:t xml:space="preserve"> ani v České republice a </w:t>
      </w:r>
      <w:r w:rsidR="0071172D">
        <w:t xml:space="preserve">opět </w:t>
      </w:r>
      <w:r w:rsidR="00454922">
        <w:t>ani v zahraničí</w:t>
      </w:r>
      <w:r>
        <w:t xml:space="preserve">. </w:t>
      </w:r>
      <w:r w:rsidR="00454922">
        <w:t>Dostupné</w:t>
      </w:r>
      <w:r>
        <w:t xml:space="preserve"> články či části knih hovoř</w:t>
      </w:r>
      <w:r w:rsidR="000F7341">
        <w:t xml:space="preserve">í o jednom určitém symbolu, </w:t>
      </w:r>
      <w:r>
        <w:t>k němu</w:t>
      </w:r>
      <w:r w:rsidR="000F7341">
        <w:t>ž</w:t>
      </w:r>
      <w:r>
        <w:t xml:space="preserve"> přidávají další informace nebo jej zasazují do dnešního prostředí a porovnávají tak jeho vliv na moderní dobu. Co se týče křesťanství, pro definování významu kříže jako symbolu </w:t>
      </w:r>
      <w:r w:rsidR="00454922">
        <w:t>využije</w:t>
      </w:r>
      <w:r>
        <w:t xml:space="preserve"> práce </w:t>
      </w:r>
      <w:r w:rsidR="0080265D">
        <w:t>článek od Maurice Friedmana</w:t>
      </w:r>
      <w:r w:rsidR="00454922">
        <w:t>,</w:t>
      </w:r>
      <w:r>
        <w:rPr>
          <w:rStyle w:val="Znakapoznpodarou"/>
        </w:rPr>
        <w:footnoteReference w:id="16"/>
      </w:r>
      <w:r w:rsidR="000F7341">
        <w:t xml:space="preserve"> pro seznámení se</w:t>
      </w:r>
      <w:r w:rsidR="0080265D">
        <w:t xml:space="preserve"> znakem ryby </w:t>
      </w:r>
      <w:r w:rsidR="000F7341">
        <w:t>bude použit</w:t>
      </w:r>
      <w:r w:rsidR="0080265D">
        <w:t xml:space="preserve"> článek od dvojice autorů, jenž byl publikován v chicagském </w:t>
      </w:r>
      <w:r w:rsidR="0080265D" w:rsidRPr="00C84072">
        <w:rPr>
          <w:i/>
        </w:rPr>
        <w:t>The Journal of Religion</w:t>
      </w:r>
      <w:r w:rsidR="0080265D">
        <w:t>.</w:t>
      </w:r>
      <w:r w:rsidR="0080265D">
        <w:rPr>
          <w:rStyle w:val="Znakapoznpodarou"/>
        </w:rPr>
        <w:footnoteReference w:id="17"/>
      </w:r>
      <w:r w:rsidR="0080265D">
        <w:t xml:space="preserve"> </w:t>
      </w:r>
      <w:r w:rsidR="00862F8B">
        <w:t xml:space="preserve">Pro úvod k islámskému náboženství </w:t>
      </w:r>
      <w:r w:rsidR="00A967D2">
        <w:t>bude</w:t>
      </w:r>
      <w:r w:rsidR="00862F8B">
        <w:t xml:space="preserve"> pracováno s článkem o islámské symbolice,</w:t>
      </w:r>
      <w:r w:rsidR="00862F8B">
        <w:rPr>
          <w:rStyle w:val="Znakapoznpodarou"/>
        </w:rPr>
        <w:footnoteReference w:id="18"/>
      </w:r>
      <w:r w:rsidR="000F7341">
        <w:t xml:space="preserve"> se samotným Koránem, ale také</w:t>
      </w:r>
      <w:r w:rsidR="00862F8B">
        <w:t xml:space="preserve"> s publikací, která zkoumá postoj muslimských žen k zahalování a poskytuje tak i sociologický výzkum.</w:t>
      </w:r>
      <w:r w:rsidR="00862F8B">
        <w:rPr>
          <w:rStyle w:val="Znakapoznpodarou"/>
        </w:rPr>
        <w:footnoteReference w:id="19"/>
      </w:r>
      <w:r w:rsidR="00862F8B">
        <w:t xml:space="preserve"> O nejznámějším symbolu judaismu, Davidově hvězdě, pojednává internetová stať,</w:t>
      </w:r>
      <w:r w:rsidR="00862F8B">
        <w:rPr>
          <w:rStyle w:val="Znakapoznpodarou"/>
        </w:rPr>
        <w:footnoteReference w:id="20"/>
      </w:r>
      <w:r w:rsidR="00862F8B">
        <w:t xml:space="preserve"> na kterou odkazují i další vědci v oblasti religionistiky, proto byla použita i v této práci. Pro úvodní teoretickou část byly samozřejmě použity i další zdroje, především pokud se u jednotlivých náboženství hovoří o oblékání, bylo </w:t>
      </w:r>
      <w:r w:rsidR="0071172D">
        <w:t>pramenů</w:t>
      </w:r>
      <w:r w:rsidR="00862F8B">
        <w:t xml:space="preserve"> použito hned několik. Jak již bylo řečeno na začátku odstavce, především proto, že prozatím neexistuje studie, která by </w:t>
      </w:r>
      <w:r w:rsidR="00421BFD">
        <w:t>široce pojednávala o všech náboženských symbolech</w:t>
      </w:r>
      <w:r w:rsidR="000629EF">
        <w:t>,</w:t>
      </w:r>
      <w:r w:rsidR="00421BFD">
        <w:t xml:space="preserve"> i kdyby pouze pro jedno </w:t>
      </w:r>
      <w:r w:rsidR="0071172D">
        <w:t xml:space="preserve">konkrétní </w:t>
      </w:r>
      <w:r w:rsidR="00421BFD">
        <w:t>náboženství.</w:t>
      </w:r>
    </w:p>
    <w:p w:rsidR="008D23EA" w:rsidRDefault="008D23EA" w:rsidP="001B5049">
      <w:pPr>
        <w:ind w:firstLine="709"/>
      </w:pPr>
      <w:r>
        <w:t>V druhé úvodní části práce bude pracován</w:t>
      </w:r>
      <w:r w:rsidR="00A967D2">
        <w:t>o</w:t>
      </w:r>
      <w:r>
        <w:t xml:space="preserve"> především s mezinárodními </w:t>
      </w:r>
      <w:r w:rsidR="0071172D">
        <w:t xml:space="preserve">právními </w:t>
      </w:r>
      <w:r>
        <w:t xml:space="preserve">dokumenty a s francouzskou národní </w:t>
      </w:r>
      <w:r w:rsidR="0071172D">
        <w:t xml:space="preserve">legislativou. </w:t>
      </w:r>
      <w:r>
        <w:t>V obou případech bude zachycen vývoj právní úpravy, především z pohledu zakotvování svobody náboženského vyznání a svobody</w:t>
      </w:r>
      <w:r w:rsidR="0071172D">
        <w:t xml:space="preserve"> jejího</w:t>
      </w:r>
      <w:r>
        <w:t xml:space="preserve"> projevu. U mezinárodních dokumentů bude kladen důraz především na Úmluvu o ochraně lidských práv a základních svobod, kdy bude pro její rozbor využit především </w:t>
      </w:r>
      <w:r>
        <w:lastRenderedPageBreak/>
        <w:t>komentář.</w:t>
      </w:r>
      <w:r w:rsidRPr="008D23EA">
        <w:rPr>
          <w:rStyle w:val="Znakapoznpodarou"/>
        </w:rPr>
        <w:t xml:space="preserve"> </w:t>
      </w:r>
      <w:r>
        <w:rPr>
          <w:rStyle w:val="Znakapoznpodarou"/>
        </w:rPr>
        <w:footnoteReference w:id="21"/>
      </w:r>
      <w:r>
        <w:t xml:space="preserve"> Dále bude pojednáno </w:t>
      </w:r>
      <w:r w:rsidR="004A181E">
        <w:t>o</w:t>
      </w:r>
      <w:r>
        <w:t xml:space="preserve"> Mezinárodní</w:t>
      </w:r>
      <w:r w:rsidR="004A181E">
        <w:t>m</w:t>
      </w:r>
      <w:r>
        <w:t xml:space="preserve"> pakt</w:t>
      </w:r>
      <w:r w:rsidR="004A181E">
        <w:t>u</w:t>
      </w:r>
      <w:r>
        <w:t xml:space="preserve"> o občanských a politických právec</w:t>
      </w:r>
      <w:r w:rsidR="008C5D9D">
        <w:t xml:space="preserve">h, </w:t>
      </w:r>
      <w:r w:rsidR="004A181E">
        <w:t>jeho</w:t>
      </w:r>
      <w:r w:rsidR="008C5D9D">
        <w:t>ž</w:t>
      </w:r>
      <w:r w:rsidR="0071172D">
        <w:t xml:space="preserve"> </w:t>
      </w:r>
      <w:r w:rsidR="004A181E">
        <w:t xml:space="preserve">historií a rozborem </w:t>
      </w:r>
      <w:r w:rsidR="008C5D9D">
        <w:t xml:space="preserve">se </w:t>
      </w:r>
      <w:r w:rsidR="004A181E">
        <w:t>zabývá především internetový článek od Christiana Tomuschata.</w:t>
      </w:r>
      <w:r w:rsidR="004A181E">
        <w:rPr>
          <w:rStyle w:val="Znakapoznpodarou"/>
        </w:rPr>
        <w:footnoteReference w:id="22"/>
      </w:r>
    </w:p>
    <w:p w:rsidR="004A181E" w:rsidRDefault="004A181E" w:rsidP="001B5049">
      <w:pPr>
        <w:ind w:firstLine="709"/>
      </w:pPr>
      <w:r>
        <w:t>Část vnitrostátní právní úpravy představí Deklaraci práv člověka a občana, francouzskou Ústavu a zákon o odluce církve a státu. Zde je stěžejním zdrojem komentář</w:t>
      </w:r>
      <w:r>
        <w:rPr>
          <w:rStyle w:val="Znakapoznpodarou"/>
        </w:rPr>
        <w:footnoteReference w:id="23"/>
      </w:r>
      <w:r>
        <w:t xml:space="preserve"> k tomuto zákonu, který ovšem pochází z doby hned po přijetí předmětného zákona a obsahuje tak i ustanovení, která již součástí </w:t>
      </w:r>
      <w:r w:rsidR="0071172D">
        <w:t>předpisu</w:t>
      </w:r>
      <w:r>
        <w:t xml:space="preserve"> nejsou a která již </w:t>
      </w:r>
      <w:r w:rsidR="0071172D">
        <w:t>není možné</w:t>
      </w:r>
      <w:r>
        <w:t xml:space="preserve"> nikde jinde dohledat. Novější komentář bohužel ve Francii nikdo nepublikoval. Ve Francii je dále stěžejní pochope</w:t>
      </w:r>
      <w:r w:rsidR="001A0991">
        <w:t xml:space="preserve">ní principu </w:t>
      </w:r>
      <w:r w:rsidR="001A0991" w:rsidRPr="0071172D">
        <w:rPr>
          <w:i/>
        </w:rPr>
        <w:t>laïcité</w:t>
      </w:r>
      <w:r w:rsidR="001A0991">
        <w:t>, který</w:t>
      </w:r>
      <w:r>
        <w:t xml:space="preserve"> přinesl</w:t>
      </w:r>
      <w:r w:rsidR="001A0991">
        <w:t xml:space="preserve"> právě</w:t>
      </w:r>
      <w:r>
        <w:t xml:space="preserve"> tento zákon a později byl princip zakotven </w:t>
      </w:r>
      <w:r w:rsidR="001A0991">
        <w:br/>
      </w:r>
      <w:r>
        <w:t xml:space="preserve">i ústavou. K tomuto účelu výborně </w:t>
      </w:r>
      <w:r w:rsidR="001A0991">
        <w:t>slouží</w:t>
      </w:r>
      <w:r>
        <w:t xml:space="preserve"> článek </w:t>
      </w:r>
      <w:r w:rsidRPr="00A967D2">
        <w:rPr>
          <w:i/>
        </w:rPr>
        <w:t>La Liberté Religieuse et le Principe de Laïcité en France</w:t>
      </w:r>
      <w:r>
        <w:t>.</w:t>
      </w:r>
      <w:r>
        <w:rPr>
          <w:rStyle w:val="Znakapoznpodarou"/>
        </w:rPr>
        <w:footnoteReference w:id="24"/>
      </w:r>
    </w:p>
    <w:p w:rsidR="002F6267" w:rsidRDefault="00243EB5" w:rsidP="004A181E">
      <w:pPr>
        <w:ind w:firstLine="708"/>
      </w:pPr>
      <w:r>
        <w:t xml:space="preserve">Část </w:t>
      </w:r>
      <w:r w:rsidR="0039351D" w:rsidRPr="0039351D">
        <w:t>praktická</w:t>
      </w:r>
      <w:r w:rsidR="00686CB7">
        <w:t>,</w:t>
      </w:r>
      <w:r w:rsidR="0039351D">
        <w:t xml:space="preserve"> zkoumající soudní praxi</w:t>
      </w:r>
      <w:r w:rsidR="00686CB7">
        <w:t>,</w:t>
      </w:r>
      <w:r>
        <w:t xml:space="preserve"> bude jako stěžejní zdroj používat judikaturu národních soudů</w:t>
      </w:r>
      <w:r w:rsidR="004A181E">
        <w:t>,</w:t>
      </w:r>
      <w:r w:rsidR="00686CB7">
        <w:t xml:space="preserve"> hlavně francouzské Státní rady</w:t>
      </w:r>
      <w:r>
        <w:t xml:space="preserve"> a ESLP, kdy je tato dostupná ve všech případech </w:t>
      </w:r>
      <w:r w:rsidR="004A181E">
        <w:t>v internetových databázích (Hudoc a ArianeWeb)</w:t>
      </w:r>
      <w:r>
        <w:t>. Ovšem jako úvodní seznámení se s některými případy, které se objevily před ESLP</w:t>
      </w:r>
      <w:r w:rsidR="000A0729">
        <w:t>,</w:t>
      </w:r>
      <w:r>
        <w:t xml:space="preserve"> výborně poslouží článek z </w:t>
      </w:r>
      <w:r w:rsidRPr="00E338FE">
        <w:rPr>
          <w:i/>
        </w:rPr>
        <w:t xml:space="preserve">Law </w:t>
      </w:r>
      <w:r w:rsidRPr="00E338FE">
        <w:rPr>
          <w:i/>
          <w:lang w:val="et-EE"/>
        </w:rPr>
        <w:t>&amp; Justice</w:t>
      </w:r>
      <w:r>
        <w:t>.</w:t>
      </w:r>
      <w:r>
        <w:rPr>
          <w:rStyle w:val="Znakapoznpodarou"/>
        </w:rPr>
        <w:footnoteReference w:id="25"/>
      </w:r>
      <w:r>
        <w:t xml:space="preserve"> Zde je rozebrán nejen článek 9 Úmluvy, ale také jednotlivé složky svobody náboženského vyznání</w:t>
      </w:r>
      <w:r w:rsidR="004D3F2E">
        <w:t xml:space="preserve"> </w:t>
      </w:r>
      <w:r>
        <w:t>a zásahy do svobody projevu náboženského vyznání. Jako další přehled a</w:t>
      </w:r>
      <w:r w:rsidR="004A181E">
        <w:t xml:space="preserve"> </w:t>
      </w:r>
      <w:r w:rsidR="000A0729">
        <w:t>seznámení se s judikaturou ESLP</w:t>
      </w:r>
      <w:r>
        <w:t xml:space="preserve"> bude </w:t>
      </w:r>
      <w:r w:rsidR="008D23EA">
        <w:t xml:space="preserve">pracováno s tzv. </w:t>
      </w:r>
      <w:r w:rsidRPr="001C619B">
        <w:rPr>
          <w:i/>
        </w:rPr>
        <w:t>Factsheet</w:t>
      </w:r>
      <w:r w:rsidR="008D23EA">
        <w:rPr>
          <w:i/>
        </w:rPr>
        <w:t xml:space="preserve">, </w:t>
      </w:r>
      <w:r w:rsidR="008D23EA" w:rsidRPr="008D23EA">
        <w:t>jenž</w:t>
      </w:r>
      <w:r>
        <w:t xml:space="preserve"> </w:t>
      </w:r>
      <w:r w:rsidR="004A181E">
        <w:t>je vydáván pod záštitou právě ESLP a obsahuje ucelený výčet rozhodnutí, která se před soudem objevila, kdy jsou tyto factsheety uspořádány podle materie, které se rozsudky týkají. Tudíž v této práci bude použit factsheet pojednávající o náboženských symbolech a odívání</w:t>
      </w:r>
      <w:r>
        <w:t>.</w:t>
      </w:r>
      <w:r>
        <w:rPr>
          <w:rStyle w:val="Znakapoznpodarou"/>
        </w:rPr>
        <w:footnoteReference w:id="26"/>
      </w:r>
      <w:r>
        <w:t xml:space="preserve"> </w:t>
      </w:r>
      <w:r w:rsidR="004A181E">
        <w:t>U francouzských rozsudků Státní rady se dají dohledat i zprávy veřejných zpravodajů či tisková prohlášení, pokud tyto publikace byly v souvislosti s daným případem vydány. Stejně tak jako rozsudky, lze i tyto další materiály nalézt na internetovém portálu francouzské Státní rady.</w:t>
      </w:r>
      <w:r w:rsidR="00F83287">
        <w:t xml:space="preserve"> </w:t>
      </w:r>
    </w:p>
    <w:p w:rsidR="00F104FD" w:rsidRDefault="00F104FD" w:rsidP="00F104FD">
      <w:pPr>
        <w:ind w:firstLine="708"/>
      </w:pPr>
      <w:r>
        <w:t xml:space="preserve">Sama autorka již v rámci svého doktorského studia prezentovala některé části této práce na domácí i zahraniční akademické půdě. Za zmínku stojí mezinárodní konference konaná ve </w:t>
      </w:r>
      <w:r>
        <w:lastRenderedPageBreak/>
        <w:t>švédské Uppsale,</w:t>
      </w:r>
      <w:r>
        <w:rPr>
          <w:rStyle w:val="Znakapoznpodarou"/>
        </w:rPr>
        <w:footnoteReference w:id="27"/>
      </w:r>
      <w:r>
        <w:t xml:space="preserve"> kde byla v rámci aktivní účasti přednesena část týkající se vánočních jesliček </w:t>
      </w:r>
      <w:r w:rsidRPr="00173DBE">
        <w:t>(kapitola 4.</w:t>
      </w:r>
      <w:r w:rsidR="00173DBE" w:rsidRPr="00173DBE">
        <w:t>5.</w:t>
      </w:r>
      <w:r w:rsidRPr="00173DBE">
        <w:t>).</w:t>
      </w:r>
      <w:r>
        <w:t xml:space="preserve"> Rovněž kapitola pojednávající o umístění sochy papeže Jana Pavla II. na náměstí </w:t>
      </w:r>
      <w:r w:rsidRPr="00173DBE">
        <w:t xml:space="preserve">(kapitola </w:t>
      </w:r>
      <w:r w:rsidR="00CB5340" w:rsidRPr="00173DBE">
        <w:t>4</w:t>
      </w:r>
      <w:r w:rsidRPr="00173DBE">
        <w:t>.</w:t>
      </w:r>
      <w:r w:rsidR="00173DBE" w:rsidRPr="00173DBE">
        <w:t>6.</w:t>
      </w:r>
      <w:r w:rsidRPr="00173DBE">
        <w:t>),</w:t>
      </w:r>
      <w:r>
        <w:t xml:space="preserve"> byla prezentována na třetím ústavněprávním výjezdním semináři v Rajnochovicích.</w:t>
      </w:r>
      <w:r>
        <w:rPr>
          <w:rStyle w:val="Znakapoznpodarou"/>
        </w:rPr>
        <w:footnoteReference w:id="28"/>
      </w:r>
      <w:r>
        <w:t xml:space="preserve"> </w:t>
      </w:r>
      <w:r w:rsidR="0070099C">
        <w:t>Kapitola pojednávající o kandidátech na veřejné funkce (</w:t>
      </w:r>
      <w:r w:rsidR="0070099C" w:rsidRPr="00173DBE">
        <w:t xml:space="preserve">kapitola </w:t>
      </w:r>
      <w:r w:rsidR="00173DBE" w:rsidRPr="00173DBE">
        <w:t>4.3</w:t>
      </w:r>
      <w:r w:rsidR="0070099C" w:rsidRPr="00173DBE">
        <w:t>.)</w:t>
      </w:r>
      <w:r w:rsidR="0070099C">
        <w:t xml:space="preserve"> bude v pozměněné formě vydána ve sborníku z Olomouckých právnických dnů, předpokládaný termín vydání je koncem roku 2018.</w:t>
      </w:r>
    </w:p>
    <w:p w:rsidR="00132FA2" w:rsidRPr="00A04D11" w:rsidRDefault="00132FA2" w:rsidP="001B5049">
      <w:pPr>
        <w:spacing w:after="120"/>
        <w:ind w:firstLine="709"/>
      </w:pPr>
      <w:r>
        <w:br w:type="page"/>
      </w:r>
    </w:p>
    <w:p w:rsidR="008F33D3" w:rsidRDefault="00C57C73" w:rsidP="00223121">
      <w:pPr>
        <w:pStyle w:val="Nadpis1"/>
        <w:numPr>
          <w:ilvl w:val="0"/>
          <w:numId w:val="6"/>
        </w:numPr>
        <w:ind w:left="0" w:firstLine="0"/>
      </w:pPr>
      <w:bookmarkStart w:id="3" w:name="_Toc525993383"/>
      <w:r>
        <w:lastRenderedPageBreak/>
        <w:t>Symboly a projevy jednotlivých náboženství</w:t>
      </w:r>
      <w:bookmarkEnd w:id="3"/>
    </w:p>
    <w:p w:rsidR="00BF67E8" w:rsidRDefault="00BF67E8" w:rsidP="001B5049">
      <w:pPr>
        <w:ind w:firstLine="709"/>
      </w:pPr>
      <w:r>
        <w:t xml:space="preserve">Úvodní kapitola pojednává o svobodě náboženského projevu, především </w:t>
      </w:r>
      <w:r w:rsidR="00317AB3">
        <w:br/>
      </w:r>
      <w:r>
        <w:t>o náboženských symbolech a oděvech, které jsou typick</w:t>
      </w:r>
      <w:r w:rsidR="006F4C40">
        <w:t>é</w:t>
      </w:r>
      <w:r>
        <w:t xml:space="preserve"> pro jednotlivá náboženství</w:t>
      </w:r>
      <w:r w:rsidR="00AE51ED">
        <w:t xml:space="preserve">, jejichž prostřednictvím se náboženství projevují navenek a mohou být proto i předmětem soudních sporů. Tato kapitola slouží jako všeobecný vhled do dané oblasti a pro seznámení se s možnými projevy náboženského vyznání. </w:t>
      </w:r>
      <w:r>
        <w:t>Rozebrána budou tři</w:t>
      </w:r>
      <w:r w:rsidR="006F4C40">
        <w:t>,</w:t>
      </w:r>
      <w:r>
        <w:t xml:space="preserve"> </w:t>
      </w:r>
      <w:r w:rsidR="006F4C40">
        <w:t xml:space="preserve">pro tuto práci </w:t>
      </w:r>
      <w:r>
        <w:t>hlavní</w:t>
      </w:r>
      <w:r w:rsidR="006F4C40">
        <w:t>,</w:t>
      </w:r>
      <w:r>
        <w:t xml:space="preserve"> náboženství, </w:t>
      </w:r>
      <w:r w:rsidR="00AE51ED">
        <w:t>a to</w:t>
      </w:r>
      <w:r>
        <w:t xml:space="preserve"> křesťanství, islám a judaismus. </w:t>
      </w:r>
    </w:p>
    <w:p w:rsidR="003948EB" w:rsidRDefault="003948EB" w:rsidP="001B5049">
      <w:pPr>
        <w:ind w:firstLine="709"/>
      </w:pPr>
    </w:p>
    <w:p w:rsidR="008F33D3" w:rsidRDefault="008F33D3" w:rsidP="00223121">
      <w:pPr>
        <w:pStyle w:val="Nadpis2"/>
        <w:numPr>
          <w:ilvl w:val="1"/>
          <w:numId w:val="6"/>
        </w:numPr>
        <w:ind w:left="0" w:firstLine="0"/>
      </w:pPr>
      <w:bookmarkStart w:id="4" w:name="_Toc525993384"/>
      <w:r>
        <w:t>Křesťanství</w:t>
      </w:r>
      <w:r w:rsidR="006374B0">
        <w:t xml:space="preserve"> není jen klasický kříž</w:t>
      </w:r>
      <w:bookmarkEnd w:id="4"/>
    </w:p>
    <w:p w:rsidR="007647A4" w:rsidRDefault="002A4D07" w:rsidP="008B0773">
      <w:pPr>
        <w:ind w:firstLine="709"/>
      </w:pPr>
      <w:r>
        <w:t>Nejtypičtějším znakem užívaným v</w:t>
      </w:r>
      <w:r w:rsidR="00C54756">
        <w:t xml:space="preserve"> křesťanství </w:t>
      </w:r>
      <w:r>
        <w:t>je</w:t>
      </w:r>
      <w:r w:rsidR="00C54756">
        <w:t xml:space="preserve"> kříž.</w:t>
      </w:r>
      <w:r w:rsidR="00AE51ED">
        <w:rPr>
          <w:rStyle w:val="Znakapoznpodarou"/>
        </w:rPr>
        <w:footnoteReference w:id="29"/>
      </w:r>
      <w:r w:rsidR="00C54756">
        <w:t xml:space="preserve"> </w:t>
      </w:r>
      <w:r w:rsidR="00D53BAC">
        <w:t xml:space="preserve">Kříž je symbolem, </w:t>
      </w:r>
      <w:r w:rsidR="00AE51ED">
        <w:t>jenž</w:t>
      </w:r>
      <w:r w:rsidR="00D53BAC">
        <w:t xml:space="preserve"> bývá nejčastěji spojován s utrpením Ježíše Krista a slouží k této připomínce.</w:t>
      </w:r>
      <w:r w:rsidR="00D53BAC">
        <w:rPr>
          <w:rStyle w:val="Znakapoznpodarou"/>
        </w:rPr>
        <w:footnoteReference w:id="30"/>
      </w:r>
      <w:r w:rsidR="00BE78DE">
        <w:t xml:space="preserve"> </w:t>
      </w:r>
      <w:r w:rsidR="007E1718">
        <w:t>Vyskytuje se</w:t>
      </w:r>
      <w:r w:rsidR="00C54756">
        <w:t xml:space="preserve"> ovšem nejen jako připomínka Ježíšov</w:t>
      </w:r>
      <w:r w:rsidR="00884AB8">
        <w:t>a ukřižování a jeho následného zmrtvýchvstání, ale také jako znak spásy. Římskokatoličtí a ortodoxní křesťané totiž slaví ještě další náboženský svátek spojený s tímto symbolem</w:t>
      </w:r>
      <w:r w:rsidR="00215ADD">
        <w:t>,</w:t>
      </w:r>
      <w:r w:rsidR="00884AB8">
        <w:t xml:space="preserve"> a to 14. září, kdy se jedná o svátek Povýšení svatého </w:t>
      </w:r>
      <w:r w:rsidR="008B0773">
        <w:t>K</w:t>
      </w:r>
      <w:r w:rsidR="00884AB8">
        <w:t>říže</w:t>
      </w:r>
      <w:r w:rsidR="008B0773">
        <w:t>.</w:t>
      </w:r>
      <w:r w:rsidR="00E54502">
        <w:rPr>
          <w:rStyle w:val="Znakapoznpodarou"/>
        </w:rPr>
        <w:footnoteReference w:id="31"/>
      </w:r>
      <w:r w:rsidR="008B0773">
        <w:t xml:space="preserve"> Jedná se o svátek, který je spojován s vystavováním částí kříže, na němž byl ukřižován Ježíš Kristus. Tento svátek vznikl v pátém století a v sedmém století se rozšířil i na západ od Jeruzaléma. V sedmém století totiž získali křesťané od Peršanů nazpět další části tohoto kříže, které byly odcizeny z Jeruzaléma jako válečná kořist. </w:t>
      </w:r>
      <w:r w:rsidR="00884AB8">
        <w:t>U ortodoxních křesťanů je rovněž patrná mírná m</w:t>
      </w:r>
      <w:r w:rsidR="00BE78DE">
        <w:t>odifikace</w:t>
      </w:r>
      <w:r w:rsidR="00884AB8">
        <w:t xml:space="preserve"> kříže,</w:t>
      </w:r>
      <w:r w:rsidR="00BE78DE">
        <w:t xml:space="preserve"> </w:t>
      </w:r>
      <w:r w:rsidR="00884AB8">
        <w:t>kdy</w:t>
      </w:r>
      <w:r w:rsidR="00FF0136">
        <w:t>ž</w:t>
      </w:r>
      <w:r w:rsidR="00BE78DE">
        <w:t xml:space="preserve"> </w:t>
      </w:r>
      <w:r w:rsidR="00884AB8">
        <w:t>je užíván</w:t>
      </w:r>
      <w:r w:rsidR="00BE78DE">
        <w:t xml:space="preserve"> </w:t>
      </w:r>
      <w:r w:rsidR="00A95716">
        <w:t>tříramenný</w:t>
      </w:r>
      <w:r w:rsidR="00BE78DE">
        <w:t xml:space="preserve"> kříž</w:t>
      </w:r>
      <w:r w:rsidR="00A95716">
        <w:t>, u nějž dvě horní ramena tvoří klasické překřížení a</w:t>
      </w:r>
      <w:r w:rsidR="00BE78DE">
        <w:t xml:space="preserve"> </w:t>
      </w:r>
      <w:r w:rsidR="00A95716">
        <w:t>spodní rameno</w:t>
      </w:r>
      <w:r w:rsidR="007E1718">
        <w:t xml:space="preserve"> </w:t>
      </w:r>
      <w:r w:rsidR="00A95716">
        <w:t>je usazeno</w:t>
      </w:r>
      <w:r w:rsidR="00BE78DE">
        <w:t xml:space="preserve"> našikmo.</w:t>
      </w:r>
      <w:r w:rsidR="00612C4A">
        <w:rPr>
          <w:rStyle w:val="Znakapoznpodarou"/>
        </w:rPr>
        <w:footnoteReference w:id="32"/>
      </w:r>
      <w:r w:rsidR="00BE78DE">
        <w:t xml:space="preserve"> </w:t>
      </w:r>
    </w:p>
    <w:p w:rsidR="00204722" w:rsidRDefault="00034F2F" w:rsidP="001B5049">
      <w:pPr>
        <w:ind w:firstLine="709"/>
      </w:pPr>
      <w:r>
        <w:t>Dalším</w:t>
      </w:r>
      <w:r w:rsidR="00204722">
        <w:t xml:space="preserve"> křesťanským symbolem je zjednodušená kresba ryby neboli </w:t>
      </w:r>
      <w:r w:rsidR="00204722" w:rsidRPr="00AE51ED">
        <w:rPr>
          <w:i/>
        </w:rPr>
        <w:t>„ichthys“</w:t>
      </w:r>
      <w:r w:rsidR="00204722" w:rsidRPr="00612C4A">
        <w:t>.</w:t>
      </w:r>
      <w:r w:rsidR="00AE51ED" w:rsidRPr="00612C4A">
        <w:rPr>
          <w:rStyle w:val="Znakapoznpodarou"/>
        </w:rPr>
        <w:footnoteReference w:id="33"/>
      </w:r>
      <w:r w:rsidR="00204722" w:rsidRPr="00612C4A">
        <w:t xml:space="preserve"> </w:t>
      </w:r>
      <w:r w:rsidR="00204722">
        <w:t xml:space="preserve">Původ tohoto symbolu má tři možná vysvětlení. První z nich pochází údajně z dob, kdy bylo křesťanství jako náboženství perzekuováno. Pokud se setkali dva křesťané a měli tušení, že </w:t>
      </w:r>
      <w:r w:rsidR="00802A90">
        <w:br/>
      </w:r>
      <w:r w:rsidR="00204722">
        <w:t>i druhý z nich je stejné víry, jeden vždy na zem vyryl zahnutou linku, která představovala polovinu znaku ryby. Jestliže druhý člověk přikreslil k první polovině tu druhou, bylo oběma jasné, že se jedná o příslušníky křesťanské víry. Druhý možn</w:t>
      </w:r>
      <w:r>
        <w:t>ý</w:t>
      </w:r>
      <w:r w:rsidR="00204722">
        <w:t xml:space="preserve"> výklad původu znaku ryby se odkazuje na Ježíšův čin, kdy nakrmil hladové chlebem, a právě onou rybou. Poslední vysvětlení </w:t>
      </w:r>
      <w:r w:rsidR="00204722">
        <w:lastRenderedPageBreak/>
        <w:t xml:space="preserve">přichází s akronymem řeckých písmen, které znamenají slovo ryba. Jedná se o pojem </w:t>
      </w:r>
      <w:r w:rsidR="00204722" w:rsidRPr="00AE51ED">
        <w:rPr>
          <w:i/>
        </w:rPr>
        <w:t>„ichthys“</w:t>
      </w:r>
      <w:r w:rsidR="00AE51ED" w:rsidRPr="00AE51ED">
        <w:t>,</w:t>
      </w:r>
      <w:r w:rsidR="00AE51ED" w:rsidRPr="00AE51ED">
        <w:rPr>
          <w:rStyle w:val="Znakapoznpodarou"/>
        </w:rPr>
        <w:footnoteReference w:id="34"/>
      </w:r>
      <w:r w:rsidR="00AE51ED">
        <w:t xml:space="preserve"> </w:t>
      </w:r>
      <w:r w:rsidR="00204722">
        <w:t xml:space="preserve">jenž značí </w:t>
      </w:r>
      <w:r w:rsidR="00612C4A">
        <w:t>v doslovném překladu – Ježíš</w:t>
      </w:r>
      <w:r w:rsidR="00204722">
        <w:t xml:space="preserve"> Kristus Boží Syn Spasitel.</w:t>
      </w:r>
      <w:r w:rsidR="00204722">
        <w:rPr>
          <w:rStyle w:val="Znakapoznpodarou"/>
        </w:rPr>
        <w:footnoteReference w:id="35"/>
      </w:r>
    </w:p>
    <w:p w:rsidR="00B2691B" w:rsidRDefault="001660CB" w:rsidP="00B2691B">
      <w:pPr>
        <w:ind w:firstLine="709"/>
      </w:pPr>
      <w:r>
        <w:t>Ovšem kříž a ryba nejsou jedinými symboly křesťanství. Tato práce v praktické části, která se věnuje judikatuře francouzské Státní rady a ESLP, ukazuje, že mezi náboženské symboly lze podle odůvodnění soudu zařadit i vánoční jesličky</w:t>
      </w:r>
      <w:r w:rsidR="00E9259E">
        <w:t xml:space="preserve">, </w:t>
      </w:r>
      <w:r w:rsidR="00612C4A">
        <w:t xml:space="preserve">jako </w:t>
      </w:r>
      <w:r w:rsidR="00E9259E">
        <w:t>symbol narození Ježíše Krista</w:t>
      </w:r>
      <w:r w:rsidR="00B2691B">
        <w:t xml:space="preserve"> nebo i vánoční dekorace ve formě hvězdy. </w:t>
      </w:r>
    </w:p>
    <w:p w:rsidR="00B2691B" w:rsidRDefault="00B2691B" w:rsidP="00B2691B">
      <w:pPr>
        <w:ind w:firstLine="709"/>
      </w:pPr>
      <w:r>
        <w:t>Hvězda jako symbol, který se objevuje nejen ve formě světelné dekorace, ale také jako hlavní ozdoba vánočních stromů, totiž symbolizuje Betlémskou hvězdu, která ukázala všem věřícím směr, kudy se mají vydat za Ježíšem, novým králem a mesiášem.</w:t>
      </w:r>
      <w:r>
        <w:rPr>
          <w:rStyle w:val="Znakapoznpodarou"/>
        </w:rPr>
        <w:footnoteReference w:id="36"/>
      </w:r>
      <w:r>
        <w:t xml:space="preserve"> Hvězda se objevuje jako náboženský symbol a jako zázrak i v dalších částech Bible, a to nejenom v Novém zákoně, ale i ve Starém (například Numeri 24:17). Vzhledem ke skutečnosti, že jsou Vánoce původem křesťanský svátek, mají i dekorace náboženský podtext a nejenom jesličky, ale i ozdoby ve formě hvězdy, a to nejen nad jesličkami, ale i na vánočních stromech či v ulicích, jsou podle jednoho možného pohledu náboženským symbolem, který by mohl potenciálně ohrožovat francouzský princip </w:t>
      </w:r>
      <w:r w:rsidRPr="00BD35C0">
        <w:rPr>
          <w:i/>
        </w:rPr>
        <w:t>laïcité</w:t>
      </w:r>
      <w:r>
        <w:rPr>
          <w:i/>
        </w:rPr>
        <w:t>,</w:t>
      </w:r>
      <w:r>
        <w:t xml:space="preserve"> a proto by v krajním případě mohl být na veřejných prostranstvích či ve veřejných budovách zakázán. </w:t>
      </w:r>
    </w:p>
    <w:p w:rsidR="001660CB" w:rsidRDefault="00B2691B" w:rsidP="00B2691B">
      <w:pPr>
        <w:ind w:firstLine="709"/>
      </w:pPr>
      <w:r>
        <w:t>Stejně by tomu mohlo být i u vánočních stromů, jelikož i tyto mohou být považovány za určitých okolností za náboženský symbol.</w:t>
      </w:r>
      <w:r>
        <w:rPr>
          <w:rStyle w:val="Znakapoznpodarou"/>
        </w:rPr>
        <w:footnoteReference w:id="37"/>
      </w:r>
      <w:r>
        <w:t xml:space="preserve"> Tyto stromy, vzhledem k tomu, že se jedná </w:t>
      </w:r>
      <w:r>
        <w:br/>
        <w:t>o stromy jehličnaté a jsou tedy stále zelené, mohou symbolizovat věčný život, který ztělesňoval i tzv. strom života, jenž se objevuje v Bibli.</w:t>
      </w:r>
      <w:r>
        <w:rPr>
          <w:rStyle w:val="Znakapoznpodarou"/>
        </w:rPr>
        <w:footnoteReference w:id="38"/>
      </w:r>
      <w:r>
        <w:t xml:space="preserve"> Tomuto výkladu přispívá i jeden ze tří možných původů tradice vánočního stromu, který tvrdí, že používání vánočního stromu jako dekorace se vyvinulo v Německu v 15. století, kdy se na náměstích hrála středověká divadla a nejoblíbenější hrou byl Ráj. Tato hra pojednávala samozřejmě o vyhnání Adama a Evy z ráje. A právě onen ráj byl při divadlech zobrazován jako jedle ověšená jablky poznání. Údajně od této doby začali lidé i ve svých domovech zdobit jedle jablky a následně i malými bílými vaflemi, které měly symbolizovat Kristovo tělo.</w:t>
      </w:r>
      <w:r>
        <w:rPr>
          <w:rStyle w:val="Znakapoznpodarou"/>
        </w:rPr>
        <w:footnoteReference w:id="39"/>
      </w:r>
      <w:r>
        <w:t xml:space="preserve"> Samozřejmě mnohem populárnější jsou další dva možné původy </w:t>
      </w:r>
      <w:r>
        <w:lastRenderedPageBreak/>
        <w:t>tradice zdobení vánočních stromků, kdy první pramení v pohanských legendách a poslední, nejnovější, je spojován s Martinem Lutherem.</w:t>
      </w:r>
    </w:p>
    <w:p w:rsidR="00B2691B" w:rsidRDefault="004F382F" w:rsidP="00B2691B">
      <w:pPr>
        <w:ind w:firstLine="709"/>
      </w:pPr>
      <w:r>
        <w:t>Mnoho ve Francii státem uznaných svátků vychází právě z křesťanství. Mimo tradiční Vánoce a Velikonoce se jedná o svátek Nanebevzetí, který je spojován s koncem pozemské mise Ježíše Krista.</w:t>
      </w:r>
      <w:r>
        <w:rPr>
          <w:rStyle w:val="Znakapoznpodarou"/>
        </w:rPr>
        <w:footnoteReference w:id="40"/>
      </w:r>
      <w:r>
        <w:t xml:space="preserve"> Další je svátek </w:t>
      </w:r>
      <w:r w:rsidRPr="008C0768">
        <w:rPr>
          <w:i/>
        </w:rPr>
        <w:t>Pentecôte</w:t>
      </w:r>
      <w:r>
        <w:t>, jenž je společný jak pro křesťanské (letnice), tak pro židovské (šavuot) náboženství.</w:t>
      </w:r>
      <w:r>
        <w:rPr>
          <w:rStyle w:val="Znakapoznpodarou"/>
        </w:rPr>
        <w:footnoteReference w:id="41"/>
      </w:r>
      <w:r w:rsidR="0085134F">
        <w:t xml:space="preserve"> Letnice symbolizují seslání Ducha svatého. Ve Francii se slaví rovněž svátek Všech svatých a Nanebevzetí Panny Marie.</w:t>
      </w:r>
    </w:p>
    <w:p w:rsidR="003948EB" w:rsidRDefault="00A26503" w:rsidP="001B5049">
      <w:pPr>
        <w:ind w:firstLine="709"/>
      </w:pPr>
      <w:r>
        <w:t xml:space="preserve">Co se </w:t>
      </w:r>
      <w:r w:rsidR="00612C4A">
        <w:t xml:space="preserve">oblékání </w:t>
      </w:r>
      <w:r>
        <w:t>týče</w:t>
      </w:r>
      <w:r w:rsidR="00612C4A">
        <w:t>,</w:t>
      </w:r>
      <w:r>
        <w:t xml:space="preserve"> má křesťanství na své věřící pouze jeden požadavek</w:t>
      </w:r>
      <w:r w:rsidR="00802A90">
        <w:t>,</w:t>
      </w:r>
      <w:r>
        <w:t xml:space="preserve"> a to skromnost.</w:t>
      </w:r>
      <w:r>
        <w:rPr>
          <w:rStyle w:val="Znakapoznpodarou"/>
        </w:rPr>
        <w:footnoteReference w:id="42"/>
      </w:r>
      <w:r>
        <w:t xml:space="preserve"> Jinak nejsou běžní věřící </w:t>
      </w:r>
      <w:r w:rsidR="00E9259E">
        <w:t>nikterak</w:t>
      </w:r>
      <w:r>
        <w:t xml:space="preserve"> omezováni či vedeni k jednotnému úboru nebo částem oblečení. Na</w:t>
      </w:r>
      <w:r w:rsidR="00C749EA">
        <w:t xml:space="preserve"> druhou stranu je dobré si</w:t>
      </w:r>
      <w:r>
        <w:t xml:space="preserve"> uvědomit, že v rámci křesťanství existují různé řády, pro které je naopak určitý </w:t>
      </w:r>
      <w:r w:rsidR="00612C4A">
        <w:t xml:space="preserve">specifický oděv </w:t>
      </w:r>
      <w:r>
        <w:t>povinností</w:t>
      </w:r>
      <w:r w:rsidR="00612C4A">
        <w:t>.</w:t>
      </w:r>
      <w:r w:rsidR="00612C4A">
        <w:rPr>
          <w:rStyle w:val="Znakapoznpodarou"/>
        </w:rPr>
        <w:footnoteReference w:id="43"/>
      </w:r>
      <w:r>
        <w:t xml:space="preserve"> </w:t>
      </w:r>
    </w:p>
    <w:p w:rsidR="00AA0F67" w:rsidRDefault="00AA0F67" w:rsidP="001B5049">
      <w:pPr>
        <w:ind w:firstLine="709"/>
      </w:pPr>
    </w:p>
    <w:p w:rsidR="008F33D3" w:rsidRDefault="00CA44B2" w:rsidP="00223121">
      <w:pPr>
        <w:pStyle w:val="Nadpis2"/>
        <w:numPr>
          <w:ilvl w:val="1"/>
          <w:numId w:val="6"/>
        </w:numPr>
        <w:ind w:left="0" w:firstLine="0"/>
      </w:pPr>
      <w:bookmarkStart w:id="5" w:name="_Toc525993385"/>
      <w:r>
        <w:t>Astrologický i</w:t>
      </w:r>
      <w:r w:rsidR="008F33D3">
        <w:t>slám</w:t>
      </w:r>
      <w:bookmarkEnd w:id="5"/>
    </w:p>
    <w:p w:rsidR="0064536C" w:rsidRDefault="00DC1FD1" w:rsidP="001B5049">
      <w:pPr>
        <w:ind w:firstLine="709"/>
      </w:pPr>
      <w:r>
        <w:t xml:space="preserve">Islám je jedno z náboženství, </w:t>
      </w:r>
      <w:r w:rsidR="00612C4A">
        <w:t>pro nějž je typická nevůle až dokonce</w:t>
      </w:r>
      <w:r>
        <w:t xml:space="preserve"> nepřátelství</w:t>
      </w:r>
      <w:r w:rsidR="00EA614E">
        <w:t xml:space="preserve"> k jakémukoli zobrazování lidí či zvířat. Tato výsada vytváření živých tvorů totiž dle muslimů náleží pouze bohu a staví tak umělce do kontroverzního postavení.</w:t>
      </w:r>
      <w:r w:rsidR="00EA614E">
        <w:rPr>
          <w:rStyle w:val="Znakapoznpodarou"/>
        </w:rPr>
        <w:footnoteReference w:id="44"/>
      </w:r>
      <w:r w:rsidR="00EA614E">
        <w:t xml:space="preserve"> </w:t>
      </w:r>
      <w:r w:rsidR="00267C6A">
        <w:t xml:space="preserve">Z tohoto důvodu je islám </w:t>
      </w:r>
      <w:r w:rsidR="00174DA0">
        <w:t xml:space="preserve">náboženstvím, které </w:t>
      </w:r>
      <w:r w:rsidR="003C23F9">
        <w:t xml:space="preserve">je navenek projevováno nejmenším počtem symbolů. </w:t>
      </w:r>
    </w:p>
    <w:p w:rsidR="00DC1FD1" w:rsidRDefault="003C23F9" w:rsidP="001B5049">
      <w:pPr>
        <w:ind w:firstLine="709"/>
      </w:pPr>
      <w:r>
        <w:t>Nejčastěji se uvádí, že stejně jako je</w:t>
      </w:r>
      <w:r w:rsidR="00267C6A">
        <w:t xml:space="preserve"> kříž symbolem křesťanství, je</w:t>
      </w:r>
      <w:r>
        <w:t xml:space="preserve"> půlměsíc</w:t>
      </w:r>
      <w:r w:rsidR="007744C2">
        <w:t xml:space="preserve"> </w:t>
      </w:r>
      <w:r>
        <w:t>symbolem islámu. Ovšem půlměsíc se v muslimských státech objevuje na veřejných místech, například na budovách, zcela sporadicky. Navíc jeho původ údajně není s náboženstvím vůbec spjat,</w:t>
      </w:r>
      <w:r w:rsidR="00612C4A">
        <w:t xml:space="preserve"> jak tvrdí Arnold.</w:t>
      </w:r>
      <w:r w:rsidR="00612C4A">
        <w:rPr>
          <w:rStyle w:val="Znakapoznpodarou"/>
        </w:rPr>
        <w:footnoteReference w:id="45"/>
      </w:r>
      <w:r>
        <w:t xml:space="preserve"> </w:t>
      </w:r>
      <w:r w:rsidR="00612C4A">
        <w:t xml:space="preserve">Symbol půlměsíce vznikl </w:t>
      </w:r>
      <w:r>
        <w:t>modifikac</w:t>
      </w:r>
      <w:r w:rsidR="00612C4A">
        <w:t>í</w:t>
      </w:r>
      <w:r>
        <w:t xml:space="preserve"> bývalé turecké vlajky, která měla </w:t>
      </w:r>
      <w:r w:rsidR="00267C6A">
        <w:t>původ</w:t>
      </w:r>
      <w:r w:rsidR="00612C4A">
        <w:t>ně</w:t>
      </w:r>
      <w:r w:rsidR="00267C6A">
        <w:t xml:space="preserve"> ve znaku koňskou podkovu. Ale</w:t>
      </w:r>
      <w:r>
        <w:t xml:space="preserve"> při </w:t>
      </w:r>
      <w:r w:rsidR="00F83335">
        <w:t>válkách o Byzantskou říši si Turci přivlastnili byzantský znak jako projev nadřazenosti a modifikovali podkovu do tvaru právě půlměsíce.</w:t>
      </w:r>
      <w:r>
        <w:rPr>
          <w:rStyle w:val="Znakapoznpodarou"/>
        </w:rPr>
        <w:footnoteReference w:id="46"/>
      </w:r>
      <w:r>
        <w:t xml:space="preserve"> </w:t>
      </w:r>
      <w:r w:rsidR="00034F2F">
        <w:t>Později se k půlměsíci přidala i hvězda</w:t>
      </w:r>
      <w:r w:rsidR="00DC3DF7">
        <w:rPr>
          <w:rStyle w:val="Znakapoznpodarou"/>
        </w:rPr>
        <w:footnoteReference w:id="47"/>
      </w:r>
      <w:r w:rsidR="00034F2F">
        <w:t xml:space="preserve"> a vznikl tak znak, který se dodnes objevuje především na vlajkách </w:t>
      </w:r>
      <w:r w:rsidR="00034F2F">
        <w:lastRenderedPageBreak/>
        <w:t>několika států, kde je hlavním náboženstvím právě islám</w:t>
      </w:r>
      <w:r w:rsidR="00612C4A">
        <w:t>.</w:t>
      </w:r>
      <w:r w:rsidR="00612C4A">
        <w:rPr>
          <w:rStyle w:val="Znakapoznpodarou"/>
        </w:rPr>
        <w:footnoteReference w:id="48"/>
      </w:r>
      <w:r w:rsidR="00D901F1">
        <w:t xml:space="preserve"> Je </w:t>
      </w:r>
      <w:r w:rsidR="002E496E">
        <w:t xml:space="preserve">tedy </w:t>
      </w:r>
      <w:r w:rsidR="00D901F1">
        <w:t>pravděpodobné,</w:t>
      </w:r>
      <w:r w:rsidR="002E496E">
        <w:t xml:space="preserve"> že</w:t>
      </w:r>
      <w:r w:rsidR="00D901F1">
        <w:t xml:space="preserve"> odtud pramení nepotv</w:t>
      </w:r>
      <w:r w:rsidR="002E496E">
        <w:t>rzená domněnka, že je půlměsíc s</w:t>
      </w:r>
      <w:r w:rsidR="00D901F1">
        <w:t xml:space="preserve"> hvězdou tradičním znakem islámu. </w:t>
      </w:r>
      <w:r w:rsidR="005103CB">
        <w:t xml:space="preserve"> V novodobých studiích </w:t>
      </w:r>
      <w:r w:rsidR="00D901F1">
        <w:t xml:space="preserve">navíc </w:t>
      </w:r>
      <w:r w:rsidR="005103CB">
        <w:t>bývá tento půlměsíc označován za symbol vztahu Alláha a člověka.</w:t>
      </w:r>
      <w:r w:rsidR="005103CB">
        <w:rPr>
          <w:rStyle w:val="Znakapoznpodarou"/>
        </w:rPr>
        <w:footnoteReference w:id="49"/>
      </w:r>
    </w:p>
    <w:p w:rsidR="00206357" w:rsidRDefault="00D901F1" w:rsidP="001B5049">
      <w:pPr>
        <w:ind w:firstLine="709"/>
      </w:pPr>
      <w:r>
        <w:t>Specifické o</w:t>
      </w:r>
      <w:r w:rsidR="00AA2B24">
        <w:t>blečen</w:t>
      </w:r>
      <w:r w:rsidR="00A27857">
        <w:t>í v islámu je typické především pro ženy. Korán zakotvuje, aby věřící ženy byly cudné, klopily svůj zrak, nedávaly na odiv jejich přednosti a aby zahalovaly svá prsa. Ukazovat se mohou jen svým manželům nebo obecně mužům, kteří jsou k nim v určitém příbuzenském vztahu.</w:t>
      </w:r>
      <w:r w:rsidR="00A27857">
        <w:rPr>
          <w:rStyle w:val="Znakapoznpodarou"/>
        </w:rPr>
        <w:footnoteReference w:id="50"/>
      </w:r>
      <w:r w:rsidR="00A27857">
        <w:t xml:space="preserve"> Tuto povinnost ženy zachovávají prostřednictvím nejrůznějších druhů oděvů, které zakrývají určité části jejich těl</w:t>
      </w:r>
      <w:r>
        <w:t xml:space="preserve"> či celou postavu</w:t>
      </w:r>
      <w:r w:rsidR="00A27857">
        <w:t xml:space="preserve">. </w:t>
      </w:r>
      <w:r w:rsidR="00CB4711">
        <w:t>Nejčastěji se pro</w:t>
      </w:r>
      <w:r w:rsidR="00EC5A95">
        <w:t xml:space="preserve"> tyto účely používají </w:t>
      </w:r>
      <w:r w:rsidR="00431B94">
        <w:t>šátky nesoucí různá označení.</w:t>
      </w:r>
      <w:r w:rsidR="00835A46">
        <w:t xml:space="preserve"> I přes to, že Korán výslovně neříká, že se mají ženy zahalovat </w:t>
      </w:r>
      <w:r>
        <w:t>jedním specifickým</w:t>
      </w:r>
      <w:r w:rsidR="00835A46">
        <w:t xml:space="preserve"> způsobem, je údajně nošení takovýchto šátků spolehlivou cestou, jak dodržet požadavek cudnosti a skromnosti.</w:t>
      </w:r>
      <w:r w:rsidR="00835A46">
        <w:rPr>
          <w:rStyle w:val="Znakapoznpodarou"/>
        </w:rPr>
        <w:footnoteReference w:id="51"/>
      </w:r>
      <w:r w:rsidR="00835A46">
        <w:t xml:space="preserve"> </w:t>
      </w:r>
      <w:r w:rsidR="00206357">
        <w:t xml:space="preserve">Původně </w:t>
      </w:r>
      <w:r w:rsidR="00B91CDF">
        <w:t>z Koránu vyplývá, že věřící muži mají s věřící ženou mluvit skrze hidžáb, ovšem povinnost jej zajistit měli původně muži.</w:t>
      </w:r>
      <w:r w:rsidR="00DC3DF7">
        <w:t xml:space="preserve"> </w:t>
      </w:r>
      <w:r w:rsidR="00B91CDF">
        <w:t>Postupem času se však tento požadavek upravil</w:t>
      </w:r>
      <w:r w:rsidR="00C1207C">
        <w:t xml:space="preserve"> a</w:t>
      </w:r>
      <w:r w:rsidR="00DC3DF7">
        <w:t xml:space="preserve"> povinnost zajištění hidžábu </w:t>
      </w:r>
      <w:r w:rsidR="00C1207C">
        <w:t xml:space="preserve">byla </w:t>
      </w:r>
      <w:r w:rsidR="00DC3DF7">
        <w:t xml:space="preserve">přenesena na ženy. Muži si tak usnadnili způsob a podmínky, které na ně Korán kladl v souvislosti s hovorem a stykem se ženami. Tímto dali </w:t>
      </w:r>
      <w:r w:rsidR="00B91CDF">
        <w:t>vzniknout určité segregaci mezi muslimskými muži a ženami.</w:t>
      </w:r>
      <w:r w:rsidR="00B91CDF">
        <w:rPr>
          <w:rStyle w:val="Znakapoznpodarou"/>
        </w:rPr>
        <w:footnoteReference w:id="52"/>
      </w:r>
      <w:r>
        <w:t xml:space="preserve"> </w:t>
      </w:r>
    </w:p>
    <w:p w:rsidR="0064536C" w:rsidRDefault="00431B94" w:rsidP="00511472">
      <w:pPr>
        <w:ind w:firstLine="709"/>
      </w:pPr>
      <w:r>
        <w:t>Základním typem</w:t>
      </w:r>
      <w:r w:rsidR="00D901F1">
        <w:t xml:space="preserve"> či částí oděvu</w:t>
      </w:r>
      <w:r>
        <w:t xml:space="preserve"> je hidžáb,</w:t>
      </w:r>
      <w:r w:rsidR="00DC3DF7">
        <w:rPr>
          <w:rStyle w:val="Znakapoznpodarou"/>
        </w:rPr>
        <w:footnoteReference w:id="53"/>
      </w:r>
      <w:r>
        <w:t xml:space="preserve"> což je šátek, který zakrývá pouze vlasy </w:t>
      </w:r>
      <w:r w:rsidR="00272BE9">
        <w:br/>
        <w:t>a obličej nechává</w:t>
      </w:r>
      <w:r>
        <w:t xml:space="preserve"> odhalený. </w:t>
      </w:r>
      <w:r w:rsidR="00D901F1">
        <w:t>K většímu stupni zahalování slouží</w:t>
      </w:r>
      <w:r>
        <w:t xml:space="preserve"> šátky, jež zakrývají nejen vlasy</w:t>
      </w:r>
      <w:r w:rsidR="00272BE9">
        <w:t>,</w:t>
      </w:r>
      <w:r>
        <w:t xml:space="preserve"> ale i obličej, a to buď z části, </w:t>
      </w:r>
      <w:r w:rsidR="00FF0136">
        <w:t>kdy</w:t>
      </w:r>
      <w:r>
        <w:t xml:space="preserve"> jsou ponechány viditelné oči</w:t>
      </w:r>
      <w:r w:rsidR="00DC3DF7">
        <w:t xml:space="preserve">, </w:t>
      </w:r>
      <w:r>
        <w:t>nikáb</w:t>
      </w:r>
      <w:r w:rsidR="00DC3DF7">
        <w:t>,</w:t>
      </w:r>
      <w:r w:rsidR="00DC3DF7">
        <w:rPr>
          <w:rStyle w:val="Znakapoznpodarou"/>
        </w:rPr>
        <w:footnoteReference w:id="54"/>
      </w:r>
      <w:r>
        <w:t xml:space="preserve"> anebo zcela</w:t>
      </w:r>
      <w:r w:rsidR="00FF0136">
        <w:t>.</w:t>
      </w:r>
      <w:r w:rsidR="00DC3DF7">
        <w:t xml:space="preserve"> </w:t>
      </w:r>
      <w:r w:rsidR="00FF0136">
        <w:t xml:space="preserve">Zde se jedná o </w:t>
      </w:r>
      <w:r w:rsidR="00DC3DF7">
        <w:t>burk</w:t>
      </w:r>
      <w:r w:rsidR="00FF0136">
        <w:t>u</w:t>
      </w:r>
      <w:r w:rsidR="00DC3DF7">
        <w:t>,</w:t>
      </w:r>
      <w:r w:rsidR="00DC3DF7">
        <w:rPr>
          <w:rStyle w:val="Znakapoznpodarou"/>
        </w:rPr>
        <w:footnoteReference w:id="55"/>
      </w:r>
      <w:r>
        <w:t xml:space="preserve"> </w:t>
      </w:r>
      <w:r w:rsidR="00FF0136">
        <w:t>která zahaluje celé tělo ženy</w:t>
      </w:r>
      <w:r>
        <w:t xml:space="preserve"> včetně očí.</w:t>
      </w:r>
      <w:r>
        <w:rPr>
          <w:rStyle w:val="Znakapoznpodarou"/>
        </w:rPr>
        <w:footnoteReference w:id="56"/>
      </w:r>
      <w:r>
        <w:t xml:space="preserve"> </w:t>
      </w:r>
      <w:r w:rsidR="00206357">
        <w:t>Na druhou stranu</w:t>
      </w:r>
      <w:r w:rsidR="00511472">
        <w:t xml:space="preserve"> </w:t>
      </w:r>
      <w:r w:rsidR="0064536C">
        <w:t>některé muslimské ženy</w:t>
      </w:r>
      <w:r w:rsidR="00DC3DF7">
        <w:t xml:space="preserve"> v sociologickém průzkumu</w:t>
      </w:r>
      <w:r w:rsidR="0064536C">
        <w:t xml:space="preserve"> uvádějí, že islám nevyžaduje striktní nošení </w:t>
      </w:r>
      <w:r w:rsidR="00206357">
        <w:t xml:space="preserve">těchto </w:t>
      </w:r>
      <w:r w:rsidR="0064536C">
        <w:t>šátk</w:t>
      </w:r>
      <w:r w:rsidR="00206357">
        <w:t>ů</w:t>
      </w:r>
      <w:r w:rsidR="0064536C">
        <w:t>. Hlavní je, aby se ženy odívaly skromně a zbytečně na sebe neupozorňovaly.</w:t>
      </w:r>
      <w:r w:rsidR="0064536C">
        <w:rPr>
          <w:rStyle w:val="Znakapoznpodarou"/>
        </w:rPr>
        <w:footnoteReference w:id="57"/>
      </w:r>
      <w:r w:rsidR="00D901F1">
        <w:t xml:space="preserve"> </w:t>
      </w:r>
    </w:p>
    <w:p w:rsidR="0074576A" w:rsidRDefault="00511472" w:rsidP="001B5049">
      <w:pPr>
        <w:ind w:firstLine="709"/>
      </w:pPr>
      <w:r>
        <w:t>Dalším projevem islámu</w:t>
      </w:r>
      <w:r w:rsidR="0085134F">
        <w:t xml:space="preserve"> </w:t>
      </w:r>
      <w:r w:rsidR="007568CC">
        <w:t>jsou</w:t>
      </w:r>
      <w:r w:rsidR="00D93100">
        <w:t xml:space="preserve"> muslimské svátky a jejich oslavy. Vzhledem ke skutečnosti, že většina </w:t>
      </w:r>
      <w:r w:rsidR="0085134F">
        <w:t xml:space="preserve">státem uznaných </w:t>
      </w:r>
      <w:r w:rsidR="00D93100">
        <w:t xml:space="preserve">svátků stále vychází z křesťanského základu, není proto </w:t>
      </w:r>
      <w:r w:rsidR="00D93100">
        <w:lastRenderedPageBreak/>
        <w:t>francouzský kalendář přizpůsoben svátkům, které jsou slaveny jinými náboženstvími.  Příkladem může být nejznámější Ramadán, jehož účelem je</w:t>
      </w:r>
      <w:r w:rsidR="007E7DB0">
        <w:t>,</w:t>
      </w:r>
      <w:r w:rsidR="00D93100">
        <w:t xml:space="preserve"> aby byl slaven všemi muslimy společně za dodržení určitých rituálů.</w:t>
      </w:r>
      <w:r w:rsidR="00D93100">
        <w:rPr>
          <w:rStyle w:val="Znakapoznpodarou"/>
        </w:rPr>
        <w:footnoteReference w:id="58"/>
      </w:r>
      <w:r w:rsidR="007E7DB0">
        <w:t xml:space="preserve"> Dalším příkladem je i oslava </w:t>
      </w:r>
      <w:r w:rsidR="009A63D7">
        <w:t>Velkého svátku nebo</w:t>
      </w:r>
      <w:r>
        <w:t xml:space="preserve"> svátku oběti</w:t>
      </w:r>
      <w:r w:rsidR="007E7DB0">
        <w:t>,</w:t>
      </w:r>
      <w:r>
        <w:rPr>
          <w:rStyle w:val="Znakapoznpodarou"/>
        </w:rPr>
        <w:footnoteReference w:id="59"/>
      </w:r>
      <w:r w:rsidR="007E7DB0">
        <w:t xml:space="preserve"> která připomíná obětování Abraháma</w:t>
      </w:r>
      <w:r w:rsidR="00FF0136">
        <w:t xml:space="preserve">. Při této příležitosti </w:t>
      </w:r>
      <w:r w:rsidR="007E7DB0">
        <w:t xml:space="preserve">je tradicí </w:t>
      </w:r>
      <w:r w:rsidR="00206357">
        <w:t>rituální porážka</w:t>
      </w:r>
      <w:r w:rsidR="007E7DB0">
        <w:t xml:space="preserve"> ovce.</w:t>
      </w:r>
      <w:r w:rsidR="007E7DB0">
        <w:rPr>
          <w:rStyle w:val="Znakapoznpodarou"/>
        </w:rPr>
        <w:footnoteReference w:id="60"/>
      </w:r>
      <w:r w:rsidR="0064536C">
        <w:t xml:space="preserve"> Související se zachováváním svátků jsou i povinné modlitby pro muslimy, kdy je žádoucí, aby se takto modlili pětkrát denně, navíc pátek je posvátný den určený právě k náboženskému rozjímání, a proto se v muslimském světě </w:t>
      </w:r>
      <w:r w:rsidR="007F0A74">
        <w:t xml:space="preserve">tento den </w:t>
      </w:r>
      <w:r w:rsidR="0064536C">
        <w:t xml:space="preserve">ani nepracuje. </w:t>
      </w:r>
      <w:r w:rsidR="00A44A7E">
        <w:t xml:space="preserve">Těmto modlitbám předchází i důkladná příprava, </w:t>
      </w:r>
      <w:r w:rsidR="00FF0136">
        <w:t>která vyžaduje</w:t>
      </w:r>
      <w:r w:rsidR="009D30CA">
        <w:t>, aby se věřící omyli čistou vodou. Rituály tak zabírají přibližně okolo 15 minut. V pátek se navíc muslimové schází ke společné modlitbě, která trvá mezi 45 až 90 minutami.</w:t>
      </w:r>
      <w:r w:rsidR="009D30CA">
        <w:rPr>
          <w:rStyle w:val="Znakapoznpodarou"/>
        </w:rPr>
        <w:footnoteReference w:id="61"/>
      </w:r>
      <w:r w:rsidR="009D30CA">
        <w:t xml:space="preserve"> </w:t>
      </w:r>
      <w:r w:rsidR="0064536C">
        <w:t xml:space="preserve">Ovšem ve Francii jsou takovéto praktiky nemyslitelné a členové islámské komunity musí pracovat </w:t>
      </w:r>
      <w:r w:rsidR="007F0A74">
        <w:t>i během pátku či jiných</w:t>
      </w:r>
      <w:r w:rsidR="0064536C">
        <w:t xml:space="preserve"> muslimských svátků. Podle tv</w:t>
      </w:r>
      <w:r w:rsidR="00F4099E">
        <w:t>rzení některých muslimských žen</w:t>
      </w:r>
      <w:r w:rsidR="0064536C">
        <w:t xml:space="preserve"> jim ani není v práci umožněno modlit se několikrát denně.</w:t>
      </w:r>
      <w:r w:rsidR="0064536C">
        <w:rPr>
          <w:rStyle w:val="Znakapoznpodarou"/>
        </w:rPr>
        <w:footnoteReference w:id="62"/>
      </w:r>
      <w:r>
        <w:t xml:space="preserve"> </w:t>
      </w:r>
      <w:r w:rsidR="00421B20">
        <w:t xml:space="preserve">Na druhou stranu je v některých nadnárodních společnostech muslimům vycházeno vstříc, </w:t>
      </w:r>
      <w:r w:rsidR="00FF0136">
        <w:t>takovýmto</w:t>
      </w:r>
      <w:r w:rsidR="00421B20">
        <w:t xml:space="preserve"> příkladem může být společnost </w:t>
      </w:r>
      <w:r w:rsidR="00421B20" w:rsidRPr="00421B20">
        <w:rPr>
          <w:i/>
        </w:rPr>
        <w:t>Whirpool</w:t>
      </w:r>
      <w:r w:rsidR="00421B20">
        <w:rPr>
          <w:i/>
        </w:rPr>
        <w:t xml:space="preserve">, </w:t>
      </w:r>
      <w:r w:rsidR="00421B20" w:rsidRPr="00421B20">
        <w:t>která</w:t>
      </w:r>
      <w:r w:rsidR="00421B20">
        <w:t xml:space="preserve"> umožňuje zaměstnancům odejít v pátek z práce dříve kvůli modlitbám, anebo společnost </w:t>
      </w:r>
      <w:r w:rsidR="00421B20" w:rsidRPr="00084C89">
        <w:rPr>
          <w:i/>
        </w:rPr>
        <w:t>Intel</w:t>
      </w:r>
      <w:r w:rsidR="00421B20">
        <w:t>, jenž povoluje pravidelné modlitby v konferenčních místnostech.</w:t>
      </w:r>
      <w:r w:rsidR="00421B20">
        <w:rPr>
          <w:rStyle w:val="Znakapoznpodarou"/>
        </w:rPr>
        <w:footnoteReference w:id="63"/>
      </w:r>
      <w:r w:rsidR="00421B20">
        <w:t xml:space="preserve"> </w:t>
      </w:r>
    </w:p>
    <w:p w:rsidR="00AA0F67" w:rsidRPr="0074576A" w:rsidRDefault="00AA0F67" w:rsidP="001B5049">
      <w:pPr>
        <w:ind w:firstLine="709"/>
      </w:pPr>
    </w:p>
    <w:p w:rsidR="00BF67E8" w:rsidRDefault="00BF67E8" w:rsidP="00223121">
      <w:pPr>
        <w:pStyle w:val="Nadpis2"/>
        <w:numPr>
          <w:ilvl w:val="1"/>
          <w:numId w:val="6"/>
        </w:numPr>
        <w:ind w:left="0" w:firstLine="0"/>
      </w:pPr>
      <w:bookmarkStart w:id="6" w:name="_Toc525993386"/>
      <w:r>
        <w:t>Judaismus</w:t>
      </w:r>
      <w:r w:rsidR="00CA44B2">
        <w:t xml:space="preserve"> prosvícený světlem</w:t>
      </w:r>
      <w:bookmarkEnd w:id="6"/>
    </w:p>
    <w:p w:rsidR="00713FE6" w:rsidRDefault="00713FE6" w:rsidP="001B5049">
      <w:pPr>
        <w:ind w:firstLine="709"/>
      </w:pPr>
      <w:r>
        <w:t>Nejznámějším symbolem judaismu je Davidova hvězda,</w:t>
      </w:r>
      <w:r w:rsidR="00084C89">
        <w:rPr>
          <w:rStyle w:val="Znakapoznpodarou"/>
        </w:rPr>
        <w:footnoteReference w:id="64"/>
      </w:r>
      <w:r>
        <w:t xml:space="preserve"> která </w:t>
      </w:r>
      <w:r w:rsidR="00084C89">
        <w:t>je součástí vlajky</w:t>
      </w:r>
      <w:r>
        <w:t xml:space="preserve"> státu Izrael. I přes skutečnost, že je tento symbol věrně znám</w:t>
      </w:r>
      <w:r w:rsidR="00A7013B">
        <w:t>,</w:t>
      </w:r>
      <w:r>
        <w:t xml:space="preserve"> dodnes se </w:t>
      </w:r>
      <w:r w:rsidR="00084C89">
        <w:t>lze</w:t>
      </w:r>
      <w:r>
        <w:t xml:space="preserve"> setkat s chybným vyobrazením, které není poskládáno z</w:t>
      </w:r>
      <w:r w:rsidR="00A7013B">
        <w:t> </w:t>
      </w:r>
      <w:r>
        <w:t>dvou</w:t>
      </w:r>
      <w:r w:rsidR="00A7013B">
        <w:t xml:space="preserve"> do sebe zakleslých</w:t>
      </w:r>
      <w:r>
        <w:t xml:space="preserve"> trojúhelníků, ale tvoří jej samostatná šesticípá hvězda. Tato hvězda totiž není židovským symbolem, protože nesplňuje kritéria, která jsou dána původem a vývojem pravého židovského symbolu. </w:t>
      </w:r>
      <w:r w:rsidR="00EF5BAD">
        <w:t>Každý z trojúhelníků má svůj specifický význam. Trojúhelník, jemuž směřuje vrchol dolů</w:t>
      </w:r>
      <w:r w:rsidR="00916D4C">
        <w:t>,</w:t>
      </w:r>
      <w:r w:rsidR="00EF5BAD">
        <w:t xml:space="preserve"> symbolizuje vodu a trojúhelník, jemuž směřuje vrchol naopak nahoru</w:t>
      </w:r>
      <w:r w:rsidR="00916D4C">
        <w:t>,</w:t>
      </w:r>
      <w:r w:rsidR="00EF5BAD">
        <w:t xml:space="preserve"> symbolizuje oheň. </w:t>
      </w:r>
      <w:r w:rsidR="00EF5BAD">
        <w:lastRenderedPageBreak/>
        <w:t xml:space="preserve">Vzájemně tak propojují elementy země a vzduchu. </w:t>
      </w:r>
      <w:r w:rsidR="00EF5BAD">
        <w:rPr>
          <w:rStyle w:val="Znakapoznpodarou"/>
        </w:rPr>
        <w:footnoteReference w:id="65"/>
      </w:r>
      <w:r>
        <w:t xml:space="preserve">Původ </w:t>
      </w:r>
      <w:r w:rsidR="00D901F1">
        <w:t>originální</w:t>
      </w:r>
      <w:r>
        <w:t xml:space="preserve"> židovské šesticípé hvězdy spadá až do </w:t>
      </w:r>
      <w:r w:rsidR="00EF5BAD">
        <w:t>starověku</w:t>
      </w:r>
      <w:r>
        <w:t xml:space="preserve">, kdy takovéto symboly (společně se šesticípou hvězdou šlo </w:t>
      </w:r>
      <w:r w:rsidR="00916D4C">
        <w:br/>
      </w:r>
      <w:r>
        <w:t>i o hvězdu pěticípou) byly využívány při rituálních obřadech nejen židovských</w:t>
      </w:r>
      <w:r w:rsidR="00084C89">
        <w:t>,</w:t>
      </w:r>
      <w:r w:rsidR="00916D4C">
        <w:t xml:space="preserve"> ale také</w:t>
      </w:r>
      <w:r>
        <w:t xml:space="preserve"> pohanských. Jednalo se o tzv. praktikování kabaly</w:t>
      </w:r>
      <w:r w:rsidR="00FF0136">
        <w:t>.</w:t>
      </w:r>
      <w:r>
        <w:t xml:space="preserve"> </w:t>
      </w:r>
      <w:r w:rsidR="00FF0136">
        <w:t>T</w:t>
      </w:r>
      <w:r>
        <w:t>yto symboly měly především ochránit jejich nositele před útoky zlých duchů.</w:t>
      </w:r>
      <w:r w:rsidR="009A20A4">
        <w:t xml:space="preserve"> </w:t>
      </w:r>
      <w:r w:rsidR="00A7013B">
        <w:t xml:space="preserve">Její magický význam jí byl přisuzován i v řeckém textu </w:t>
      </w:r>
      <w:r w:rsidR="00EF5BAD">
        <w:t>Pečeť krále Šalamouna</w:t>
      </w:r>
      <w:r w:rsidR="00A7013B">
        <w:t>, který pojednává o boji Solomona s démonickým králem Asmodeem, kdy Solomon vyhrál právě díky síle pečetního prstenu</w:t>
      </w:r>
      <w:r w:rsidR="00F36EC8">
        <w:t xml:space="preserve"> původně v podobě </w:t>
      </w:r>
      <w:r w:rsidR="00A7013B">
        <w:t>pentagramu, jenž byl v raném středověku převeden do tvaru hexagramu. Podle pověsti pak otec Solomona</w:t>
      </w:r>
      <w:r w:rsidR="0000466E">
        <w:t>,</w:t>
      </w:r>
      <w:r w:rsidR="00A7013B">
        <w:t xml:space="preserve"> David, nechal symbol převést na štít, který jej rovněž ochránil v bitvách a dal tak vzniknout Davidově hvězdě.</w:t>
      </w:r>
      <w:r w:rsidR="00314727">
        <w:rPr>
          <w:rStyle w:val="Znakapoznpodarou"/>
        </w:rPr>
        <w:footnoteReference w:id="66"/>
      </w:r>
      <w:r w:rsidR="0085134F">
        <w:t xml:space="preserve"> </w:t>
      </w:r>
      <w:r w:rsidR="00A7013B">
        <w:t xml:space="preserve">Účel ochrany </w:t>
      </w:r>
      <w:r w:rsidR="009A20A4">
        <w:t>si hvězda uchovala i nadále a k němu přibyl i ryze praktičtější důvod</w:t>
      </w:r>
      <w:r w:rsidR="002E766D">
        <w:t>,</w:t>
      </w:r>
      <w:r w:rsidR="009A20A4">
        <w:t xml:space="preserve"> </w:t>
      </w:r>
      <w:r w:rsidR="00FF0136">
        <w:t>a sice to, že</w:t>
      </w:r>
      <w:r w:rsidR="009A20A4">
        <w:t xml:space="preserve"> se začala hvězda během </w:t>
      </w:r>
      <w:r w:rsidR="00F36EC8">
        <w:t>17.</w:t>
      </w:r>
      <w:r w:rsidR="009A20A4">
        <w:t xml:space="preserve"> století objevovat na vlajkách židovských komunit</w:t>
      </w:r>
      <w:r w:rsidR="002E766D">
        <w:t>,</w:t>
      </w:r>
      <w:r w:rsidR="009A20A4">
        <w:t xml:space="preserve"> především v</w:t>
      </w:r>
      <w:r w:rsidR="002E766D">
        <w:t> </w:t>
      </w:r>
      <w:r w:rsidR="009A20A4">
        <w:t>Praze</w:t>
      </w:r>
      <w:r w:rsidR="002E766D">
        <w:t>,</w:t>
      </w:r>
      <w:r w:rsidR="009A20A4">
        <w:t xml:space="preserve"> odkud se tato symbolika šíři</w:t>
      </w:r>
      <w:r w:rsidR="002E766D">
        <w:t>la dále. Judaismus chtěl následně</w:t>
      </w:r>
      <w:r w:rsidR="009A20A4">
        <w:t xml:space="preserve"> napodobit </w:t>
      </w:r>
      <w:r w:rsidR="002E766D">
        <w:t>křesťanství, tudíž</w:t>
      </w:r>
      <w:r w:rsidR="00FF0136">
        <w:t xml:space="preserve"> i v rámci judaismu se </w:t>
      </w:r>
      <w:r w:rsidR="00314727">
        <w:t>začaly označovat budovy</w:t>
      </w:r>
      <w:r w:rsidR="00F36EC8">
        <w:t xml:space="preserve"> sloužící jako </w:t>
      </w:r>
      <w:r w:rsidR="00314727">
        <w:t>míst</w:t>
      </w:r>
      <w:r w:rsidR="00F36EC8">
        <w:t>o</w:t>
      </w:r>
      <w:r w:rsidR="00314727">
        <w:t xml:space="preserve"> výkonu židovských obřadů a ceremonií.</w:t>
      </w:r>
      <w:r w:rsidR="009A20A4">
        <w:t xml:space="preserve"> </w:t>
      </w:r>
      <w:r w:rsidR="00314727">
        <w:t>Davidova hvězda se jako symbol</w:t>
      </w:r>
      <w:r w:rsidR="009A20A4">
        <w:t xml:space="preserve"> </w:t>
      </w:r>
      <w:r w:rsidR="00314727">
        <w:t>začala</w:t>
      </w:r>
      <w:r w:rsidR="009A20A4">
        <w:t xml:space="preserve"> postupně objevovat nejen na vlajkách, ale i na oknech</w:t>
      </w:r>
      <w:r w:rsidR="00314727">
        <w:t xml:space="preserve"> a </w:t>
      </w:r>
      <w:r w:rsidR="009A20A4">
        <w:t>zdech synagog či na náhrobních kamenech.</w:t>
      </w:r>
      <w:r w:rsidR="00314727">
        <w:rPr>
          <w:rStyle w:val="Znakapoznpodarou"/>
        </w:rPr>
        <w:footnoteReference w:id="67"/>
      </w:r>
    </w:p>
    <w:p w:rsidR="009E4699" w:rsidRDefault="009E4699" w:rsidP="001B5049">
      <w:pPr>
        <w:ind w:firstLine="709"/>
      </w:pPr>
      <w:r>
        <w:t xml:space="preserve">Druhým typickým příkladem židovského symbolu je </w:t>
      </w:r>
      <w:r w:rsidR="00BB19FD">
        <w:t>menóra</w:t>
      </w:r>
      <w:r w:rsidR="004B735E">
        <w:t>,</w:t>
      </w:r>
      <w:r w:rsidR="004B735E">
        <w:rPr>
          <w:rStyle w:val="Znakapoznpodarou"/>
        </w:rPr>
        <w:footnoteReference w:id="68"/>
      </w:r>
      <w:r>
        <w:t xml:space="preserve"> neboli sedmiramenný svícen, jehož původ oproti Davidově hvězdě sahá až do antiky. Tento symbol byl velmi populární, jelikož stál v jeruzalémském chrámě. </w:t>
      </w:r>
      <w:r w:rsidR="00D562B2">
        <w:t>Jeho sláva ovšem upadla, neboť</w:t>
      </w:r>
      <w:r>
        <w:t xml:space="preserve"> byl společně s chrámem roku 70 zničen Římany.</w:t>
      </w:r>
      <w:r w:rsidR="004A7526">
        <w:t xml:space="preserve"> Nicméně</w:t>
      </w:r>
      <w:r w:rsidR="00BB19FD">
        <w:t xml:space="preserve"> zmínky o tomto svícnu </w:t>
      </w:r>
      <w:r w:rsidR="004A7526">
        <w:t xml:space="preserve">se </w:t>
      </w:r>
      <w:r w:rsidR="00BB19FD">
        <w:t xml:space="preserve">objevují na několika místech v Bibli, kdy první zmínku můžeme nalézt již v části Exodus. Další </w:t>
      </w:r>
      <w:r w:rsidR="00AD06E9">
        <w:t>možný původ tohoto svícnu má své kořeny již v</w:t>
      </w:r>
      <w:r w:rsidR="00FF0136">
        <w:t> </w:t>
      </w:r>
      <w:r w:rsidR="00BB19FD">
        <w:t>Persii</w:t>
      </w:r>
      <w:r w:rsidR="00FF0136">
        <w:t>. Tehdy byla</w:t>
      </w:r>
      <w:r w:rsidR="00BB19FD">
        <w:t xml:space="preserve"> menóra přirovnávána k tzv. „stromu světla“, který byl vyobrazován na perských hrnčířských výrobcích jako sedmiramenný strom. Tento strom měl pak symbolizovat přítomnost boha</w:t>
      </w:r>
      <w:r w:rsidR="00AD06E9">
        <w:t>, který stejně jako světlo ze tmy (asociace plamínků na svícnu) vede své příznivce k víře</w:t>
      </w:r>
      <w:r w:rsidR="00BB19FD">
        <w:t>.</w:t>
      </w:r>
      <w:r w:rsidR="00D2164C" w:rsidRPr="00D2164C">
        <w:rPr>
          <w:rStyle w:val="Znakapoznpodarou"/>
        </w:rPr>
        <w:t xml:space="preserve"> </w:t>
      </w:r>
      <w:r w:rsidR="00D2164C">
        <w:rPr>
          <w:rStyle w:val="Znakapoznpodarou"/>
        </w:rPr>
        <w:footnoteReference w:id="69"/>
      </w:r>
      <w:r w:rsidR="00D2164C">
        <w:t xml:space="preserve"> </w:t>
      </w:r>
      <w:r w:rsidR="00147DBA">
        <w:t>Menóra byla navíc</w:t>
      </w:r>
      <w:r w:rsidR="00D2164C">
        <w:t xml:space="preserve"> v pozdějších dobách souč</w:t>
      </w:r>
      <w:r w:rsidR="00147DBA">
        <w:t xml:space="preserve">ástí židovských staveb, opět na </w:t>
      </w:r>
      <w:r w:rsidR="00D2164C">
        <w:t xml:space="preserve">rozdíl od Davidovy hvězdy, která se symbolem stávala postupem </w:t>
      </w:r>
      <w:r w:rsidR="00D2164C">
        <w:lastRenderedPageBreak/>
        <w:t>času</w:t>
      </w:r>
      <w:r w:rsidR="00AD06E9">
        <w:t xml:space="preserve"> během několika století</w:t>
      </w:r>
      <w:r w:rsidR="00D2164C">
        <w:t xml:space="preserve">. </w:t>
      </w:r>
      <w:r>
        <w:t xml:space="preserve">I přes skutečnost, že </w:t>
      </w:r>
      <w:r w:rsidR="00D2164C">
        <w:t>dnes není svícen tím</w:t>
      </w:r>
      <w:r>
        <w:t xml:space="preserve"> hlavním symbolem judaismu</w:t>
      </w:r>
      <w:r w:rsidR="00AD06E9">
        <w:t>,</w:t>
      </w:r>
      <w:r w:rsidR="00441F4E">
        <w:t xml:space="preserve"> je</w:t>
      </w:r>
      <w:r w:rsidR="00D2164C">
        <w:t xml:space="preserve"> </w:t>
      </w:r>
      <w:r>
        <w:t xml:space="preserve">tento například vyobrazen </w:t>
      </w:r>
      <w:r w:rsidR="00AD06E9">
        <w:t xml:space="preserve">i </w:t>
      </w:r>
      <w:r>
        <w:t>na izraelských mincích (šekelech).</w:t>
      </w:r>
      <w:r>
        <w:rPr>
          <w:rStyle w:val="Znakapoznpodarou"/>
        </w:rPr>
        <w:footnoteReference w:id="70"/>
      </w:r>
    </w:p>
    <w:p w:rsidR="0085134F" w:rsidRDefault="0085134F" w:rsidP="001B5049">
      <w:pPr>
        <w:ind w:firstLine="709"/>
      </w:pPr>
      <w:r>
        <w:t xml:space="preserve">V judaismu se svátky dělí na několik kategorií podle původu daného svátku. Jedná se o svátky biblické, tedy </w:t>
      </w:r>
      <w:proofErr w:type="gramStart"/>
      <w:r>
        <w:t>ty</w:t>
      </w:r>
      <w:proofErr w:type="gramEnd"/>
      <w:r>
        <w:t xml:space="preserve"> které jsou zmín</w:t>
      </w:r>
      <w:r w:rsidR="00DA1391">
        <w:t>ěny v Tóře, svátky historické, svátky moderní, postní dny a ostatní svátky.</w:t>
      </w:r>
      <w:r w:rsidR="00DA1391">
        <w:rPr>
          <w:rStyle w:val="Znakapoznpodarou"/>
        </w:rPr>
        <w:footnoteReference w:id="71"/>
      </w:r>
      <w:r w:rsidR="00DA1391">
        <w:t xml:space="preserve"> Jedním z nejvýznamnějších biblických svátků je šavuot. Tento svátek je rovněž státem uznaným svátkem ve Francii. Oslavy jsou spojovány s darováním Tóry na hoře Sinaj</w:t>
      </w:r>
      <w:r w:rsidR="00345CCD">
        <w:t xml:space="preserve"> po vyvedení židovského lidu z Egypta do Izraele.</w:t>
      </w:r>
      <w:r w:rsidR="00345CCD">
        <w:rPr>
          <w:rStyle w:val="Znakapoznpodarou"/>
        </w:rPr>
        <w:footnoteReference w:id="72"/>
      </w:r>
      <w:r w:rsidR="00EE14F6">
        <w:t xml:space="preserve"> Dalším významnými svátky jsou postní dny, které značí smutné události v židovské historii, příkladem může být zničení dvou chrámů v Jeruzalémě. Nejzásadnějším postním dnem je podle židovského kalendáře Jom kipur. Tento svátek symbolizuje odpuštění boha Izraeli, když bylo vyhotoveno zlaté tele.</w:t>
      </w:r>
      <w:r w:rsidR="00EE14F6">
        <w:rPr>
          <w:rStyle w:val="Znakapoznpodarou"/>
        </w:rPr>
        <w:footnoteReference w:id="73"/>
      </w:r>
      <w:r w:rsidR="0090302D">
        <w:t xml:space="preserve"> Poslední svátek, který tato práce zmíní, je Chanuka neboli svátek světel. </w:t>
      </w:r>
      <w:r w:rsidR="00F95DE9">
        <w:t>Jedná se o osmidenní svátek oslav konce náboženského útlaku Židů.</w:t>
      </w:r>
      <w:r w:rsidR="00F95DE9">
        <w:rPr>
          <w:rStyle w:val="Znakapoznpodarou"/>
        </w:rPr>
        <w:footnoteReference w:id="74"/>
      </w:r>
    </w:p>
    <w:p w:rsidR="005E0355" w:rsidRDefault="008551FF" w:rsidP="001B5049">
      <w:pPr>
        <w:ind w:firstLine="709"/>
      </w:pPr>
      <w:r>
        <w:t xml:space="preserve">Co se týče typické součásti oděvu, je jím </w:t>
      </w:r>
      <w:r w:rsidR="00957BA8">
        <w:t>muži nošená jarmulka nebo také kipa.</w:t>
      </w:r>
      <w:r w:rsidR="004B735E">
        <w:rPr>
          <w:rStyle w:val="Znakapoznpodarou"/>
        </w:rPr>
        <w:footnoteReference w:id="75"/>
      </w:r>
      <w:r w:rsidR="00957BA8">
        <w:t xml:space="preserve"> Jedná se o čepec, který těsně přiléhá na lebku. Rozdíl mezi jarmulkou a kipou je jen v původu názvu</w:t>
      </w:r>
      <w:r w:rsidR="00FF0136">
        <w:t>. J</w:t>
      </w:r>
      <w:r w:rsidR="00957BA8">
        <w:t>armulka je slovo pocházející z jidiš, zatímco kipa má svůj původ v hebrejštině.</w:t>
      </w:r>
      <w:r w:rsidR="00957BA8">
        <w:rPr>
          <w:rStyle w:val="Znakapoznpodarou"/>
        </w:rPr>
        <w:footnoteReference w:id="76"/>
      </w:r>
      <w:r w:rsidR="00EF4B67">
        <w:t xml:space="preserve"> </w:t>
      </w:r>
      <w:r w:rsidR="006B35EC">
        <w:t>Povinnost nosit tuto pokrývku hlavy Talmud (židovské učení) pouze dovozuje. Pro judaismus to</w:t>
      </w:r>
      <w:r w:rsidR="00653A38">
        <w:t>tiž hlava bez jakékoli pokrývky</w:t>
      </w:r>
      <w:r w:rsidR="006B35EC">
        <w:t xml:space="preserve"> znamená určitou formu nahoty, která je dle Páté knihy Mojžíšovy zcel</w:t>
      </w:r>
      <w:r w:rsidR="00653A38">
        <w:t>a nežádou</w:t>
      </w:r>
      <w:r w:rsidR="00826DC9">
        <w:t>cí a Ž</w:t>
      </w:r>
      <w:r w:rsidR="00653A38">
        <w:t>idé by se jí měli</w:t>
      </w:r>
      <w:r w:rsidR="006B35EC">
        <w:t xml:space="preserve"> vyvarovat.</w:t>
      </w:r>
      <w:r w:rsidR="006B35EC">
        <w:rPr>
          <w:rStyle w:val="Znakapoznpodarou"/>
        </w:rPr>
        <w:footnoteReference w:id="77"/>
      </w:r>
      <w:r w:rsidR="006B35EC">
        <w:t xml:space="preserve"> </w:t>
      </w:r>
      <w:r w:rsidR="00EF4B67">
        <w:t>Vdané židovské ženy většinou nosí paruku a šátek, aby tak zakryly svoje vlastní vlasy. Ovšem existují i vyhraněné sekty, které požadují, aby si vdané ženy své vlasy oholily a až poté začaly nosit paruku.</w:t>
      </w:r>
      <w:r w:rsidR="00EF4B67">
        <w:rPr>
          <w:rStyle w:val="Znakapoznpodarou"/>
        </w:rPr>
        <w:footnoteReference w:id="78"/>
      </w:r>
      <w:r w:rsidR="00B91CDF">
        <w:t xml:space="preserve"> Opět se lze setkat s různými stupni naplňování požadavku nošení pokrývky hlavy, kdy jsou v některých případech šátky </w:t>
      </w:r>
      <w:r w:rsidR="00AD06E9">
        <w:t xml:space="preserve">nošené ženami </w:t>
      </w:r>
      <w:r w:rsidR="00B91CDF">
        <w:t xml:space="preserve">dostatečnou pokrývkou, i když zakrývají pouze část hlavy a někdy je třeba, </w:t>
      </w:r>
      <w:r w:rsidR="006F35E2">
        <w:t xml:space="preserve">především </w:t>
      </w:r>
      <w:r w:rsidR="006F35E2">
        <w:lastRenderedPageBreak/>
        <w:t>pro příslušníky konzervativního a ortodoxního judaismus,</w:t>
      </w:r>
      <w:r w:rsidR="006F35E2">
        <w:rPr>
          <w:rStyle w:val="Znakapoznpodarou"/>
        </w:rPr>
        <w:footnoteReference w:id="79"/>
      </w:r>
      <w:r w:rsidR="006F35E2">
        <w:t xml:space="preserve"> </w:t>
      </w:r>
      <w:r w:rsidR="00B91CDF">
        <w:t xml:space="preserve">aby vdané ženy měly svou hlavu </w:t>
      </w:r>
      <w:r w:rsidR="00AD06E9">
        <w:t xml:space="preserve">včetně vlasů </w:t>
      </w:r>
      <w:r w:rsidR="00B91CDF">
        <w:t>zakrytou zcela. Ovšem objevují se i názory ze strany rabínů, že například nošení paruk je nepřípustnou formou pokrývky hlavy</w:t>
      </w:r>
      <w:r w:rsidR="00AD06E9">
        <w:t xml:space="preserve"> a že se jedná o obcházení povinnosti vyvarovat se oné nežádoucí nahotě</w:t>
      </w:r>
      <w:r w:rsidR="00B91CDF">
        <w:t>.</w:t>
      </w:r>
      <w:r w:rsidR="00B91CDF">
        <w:rPr>
          <w:rStyle w:val="Znakapoznpodarou"/>
        </w:rPr>
        <w:footnoteReference w:id="80"/>
      </w:r>
      <w:r w:rsidR="006F35E2">
        <w:t xml:space="preserve"> </w:t>
      </w:r>
    </w:p>
    <w:p w:rsidR="00AA0F67" w:rsidRPr="00713FE6" w:rsidRDefault="00AA0F67" w:rsidP="001B5049">
      <w:pPr>
        <w:ind w:firstLine="709"/>
      </w:pPr>
    </w:p>
    <w:p w:rsidR="00017E38" w:rsidRDefault="00017E38" w:rsidP="001B5049">
      <w:pPr>
        <w:spacing w:after="200" w:line="276" w:lineRule="auto"/>
        <w:ind w:firstLine="709"/>
        <w:jc w:val="left"/>
        <w:rPr>
          <w:rFonts w:eastAsiaTheme="majorEastAsia" w:cstheme="majorBidi"/>
          <w:b/>
          <w:bCs/>
          <w:sz w:val="32"/>
          <w:szCs w:val="28"/>
        </w:rPr>
      </w:pPr>
      <w:r>
        <w:br w:type="page"/>
      </w:r>
    </w:p>
    <w:p w:rsidR="00132FA2" w:rsidRDefault="009F7E82" w:rsidP="00223121">
      <w:pPr>
        <w:pStyle w:val="Nadpis1"/>
        <w:numPr>
          <w:ilvl w:val="0"/>
          <w:numId w:val="6"/>
        </w:numPr>
        <w:ind w:left="0" w:firstLine="0"/>
      </w:pPr>
      <w:bookmarkStart w:id="7" w:name="_Toc525993387"/>
      <w:r>
        <w:lastRenderedPageBreak/>
        <w:t>Vývoj p</w:t>
      </w:r>
      <w:r w:rsidR="00D7770F" w:rsidRPr="00D7770F">
        <w:t>rávní úprav</w:t>
      </w:r>
      <w:r>
        <w:t>y</w:t>
      </w:r>
      <w:bookmarkEnd w:id="7"/>
    </w:p>
    <w:p w:rsidR="00223121" w:rsidRPr="009F7E82" w:rsidRDefault="005D4D17" w:rsidP="00223121">
      <w:pPr>
        <w:ind w:firstLine="709"/>
      </w:pPr>
      <w:r>
        <w:t>Druhá</w:t>
      </w:r>
      <w:r w:rsidR="009F7E82">
        <w:t xml:space="preserve"> kapitola pojednává o vývoji zakotvení svobody náboženského projevu do právních dokumentů. </w:t>
      </w:r>
      <w:r>
        <w:t>Jsou zde</w:t>
      </w:r>
      <w:r w:rsidR="009F7E82">
        <w:t xml:space="preserve"> zmíněny mezinárodní dokumenty, které se vztahují k</w:t>
      </w:r>
      <w:r w:rsidR="00BF67E8">
        <w:t> </w:t>
      </w:r>
      <w:r w:rsidR="009F7E82">
        <w:t>Francii</w:t>
      </w:r>
      <w:r w:rsidR="00BF67E8">
        <w:t>, jako je Všeobecná deklarace lidských práv či Úmluva o ochraně lidských práv a základních svobod</w:t>
      </w:r>
      <w:r w:rsidR="00AC7480">
        <w:t>,</w:t>
      </w:r>
      <w:r w:rsidR="009F7E82">
        <w:t xml:space="preserve"> a také</w:t>
      </w:r>
      <w:r w:rsidR="00BF67E8">
        <w:t xml:space="preserve"> nejpodstatnější</w:t>
      </w:r>
      <w:r w:rsidR="00AC7480">
        <w:t>,</w:t>
      </w:r>
      <w:r w:rsidR="009F7E82">
        <w:t xml:space="preserve"> vnitrostátní francouzská úprava</w:t>
      </w:r>
      <w:r w:rsidR="00BF67E8">
        <w:t xml:space="preserve">, především zákony. Vzhledem ke skutečnosti, že ve Francii jsou zákony konkrétněji doplňovány dekrety, oběžníky či nařízeními, </w:t>
      </w:r>
      <w:r>
        <w:t>nejsou</w:t>
      </w:r>
      <w:r w:rsidR="00BF67E8">
        <w:t xml:space="preserve"> tyto součástí této kapitoly, ale </w:t>
      </w:r>
      <w:r>
        <w:t>jsou</w:t>
      </w:r>
      <w:r w:rsidR="00BF67E8">
        <w:t xml:space="preserve"> následně rozebrány v</w:t>
      </w:r>
      <w:r>
        <w:t> </w:t>
      </w:r>
      <w:r w:rsidR="00BF67E8">
        <w:t>kapitole</w:t>
      </w:r>
      <w:r>
        <w:t xml:space="preserve"> třetí</w:t>
      </w:r>
      <w:r w:rsidR="00BF67E8">
        <w:t xml:space="preserve"> pojednávající o jednotlivých soudních rozhodnutích v určitých oblastech, přímo u francouzských rozsudků.</w:t>
      </w:r>
      <w:r>
        <w:t xml:space="preserve"> Důvodem zařazení konkrétních dekretů až do kapitoly třetí je větší přehlednost a propojení právního zakotvení přímo se soudními rozhodnutími. Navíc jsou takto rozebrány pouze předpisy relevantní pro tuto práci. </w:t>
      </w:r>
      <w:r w:rsidR="00BF67E8">
        <w:t xml:space="preserve">Tato kapitola by měla sloužit pro seznámení s právní úpravou a jejími nuancemi v rámci jednotlivých dokumentů. Navíc </w:t>
      </w:r>
      <w:r w:rsidR="00C26575">
        <w:t xml:space="preserve">rovněž navazuje na následující </w:t>
      </w:r>
      <w:r>
        <w:t xml:space="preserve">třetí praktickou </w:t>
      </w:r>
      <w:r w:rsidR="00C26575">
        <w:t xml:space="preserve">kapitolu, která pak ukazuje, jak jsou právní předpisy </w:t>
      </w:r>
      <w:r>
        <w:t>aplikovány francouzskou Státní radou a ESLP.</w:t>
      </w:r>
    </w:p>
    <w:p w:rsidR="00D7770F" w:rsidRDefault="00D7770F" w:rsidP="00223121">
      <w:pPr>
        <w:pStyle w:val="Nadpis2"/>
        <w:numPr>
          <w:ilvl w:val="1"/>
          <w:numId w:val="6"/>
        </w:numPr>
        <w:ind w:left="0" w:firstLine="0"/>
      </w:pPr>
      <w:bookmarkStart w:id="8" w:name="_Toc525993388"/>
      <w:r w:rsidRPr="00D7770F">
        <w:t>Mezinárodní dokumenty</w:t>
      </w:r>
      <w:bookmarkEnd w:id="8"/>
    </w:p>
    <w:p w:rsidR="00D518D9" w:rsidRDefault="00D518D9" w:rsidP="00223121">
      <w:pPr>
        <w:pStyle w:val="Nadpis3"/>
        <w:numPr>
          <w:ilvl w:val="2"/>
          <w:numId w:val="6"/>
        </w:numPr>
        <w:ind w:left="0" w:firstLine="0"/>
      </w:pPr>
      <w:bookmarkStart w:id="9" w:name="_Toc525993389"/>
      <w:r>
        <w:t>Všeobecná deklarace lidských práv</w:t>
      </w:r>
      <w:bookmarkEnd w:id="9"/>
    </w:p>
    <w:p w:rsidR="00D518D9" w:rsidRDefault="005D4D17" w:rsidP="001B5049">
      <w:pPr>
        <w:ind w:firstLine="709"/>
      </w:pPr>
      <w:r>
        <w:t>P</w:t>
      </w:r>
      <w:r w:rsidR="00271FF8">
        <w:t>rvním dokumentem,</w:t>
      </w:r>
      <w:r w:rsidR="009F7E82">
        <w:t xml:space="preserve"> který v sobě zakotvoval svobodu náboženského vyznání a</w:t>
      </w:r>
      <w:r w:rsidR="00271FF8">
        <w:t xml:space="preserve"> je</w:t>
      </w:r>
      <w:r w:rsidR="00606C1A">
        <w:t>n</w:t>
      </w:r>
      <w:r w:rsidR="00271FF8">
        <w:t>ž byl přijat v mezinárodním měřítku, byla Všeobecná deklarace lidských práv</w:t>
      </w:r>
      <w:r w:rsidR="00B62850">
        <w:t xml:space="preserve"> v roce 1948 </w:t>
      </w:r>
      <w:r w:rsidR="00916D28">
        <w:br/>
      </w:r>
      <w:r w:rsidR="00B62850">
        <w:t>v Paříži</w:t>
      </w:r>
      <w:r w:rsidR="00271FF8">
        <w:t xml:space="preserve">. Přijetí této deklarace podle některých odborníků znamenalo počátek </w:t>
      </w:r>
      <w:r w:rsidR="00271FF8" w:rsidRPr="00271FF8">
        <w:rPr>
          <w:i/>
        </w:rPr>
        <w:t>„mezinárodní cesty k ujištění, že jsou lidská práva univerzálně chráněna zákonnými pravidly.“</w:t>
      </w:r>
      <w:r w:rsidR="00271FF8">
        <w:rPr>
          <w:rStyle w:val="Znakapoznpodarou"/>
          <w:i/>
        </w:rPr>
        <w:footnoteReference w:id="81"/>
      </w:r>
      <w:r w:rsidR="00271FF8" w:rsidRPr="00271FF8">
        <w:rPr>
          <w:i/>
        </w:rPr>
        <w:t xml:space="preserve"> </w:t>
      </w:r>
      <w:r w:rsidR="0077156B" w:rsidRPr="0077156B">
        <w:t>Dosud lze totiž spařit pouze národní dokumenty, které ochranu lidských práv zahrnuj</w:t>
      </w:r>
      <w:r w:rsidR="00916D28">
        <w:t>í, příkladem může být americká Ú</w:t>
      </w:r>
      <w:r w:rsidR="0077156B" w:rsidRPr="0077156B">
        <w:t xml:space="preserve">stava se svými dodatky anebo francouzská Deklarace práv člověka a občana, </w:t>
      </w:r>
      <w:r w:rsidR="00CD7BF5">
        <w:br/>
      </w:r>
      <w:r w:rsidR="0077156B" w:rsidRPr="0077156B">
        <w:t>o</w:t>
      </w:r>
      <w:r w:rsidR="00B62850">
        <w:t xml:space="preserve"> které bude pojednáno v další čá</w:t>
      </w:r>
      <w:r w:rsidR="0077156B" w:rsidRPr="0077156B">
        <w:t>sti této práce</w:t>
      </w:r>
      <w:r w:rsidR="0077156B">
        <w:rPr>
          <w:i/>
        </w:rPr>
        <w:t xml:space="preserve">. </w:t>
      </w:r>
      <w:r w:rsidR="00124B64">
        <w:t>Bohužel byl</w:t>
      </w:r>
      <w:r w:rsidR="00A807C6">
        <w:t>a</w:t>
      </w:r>
      <w:r w:rsidR="00124B64">
        <w:t xml:space="preserve"> </w:t>
      </w:r>
      <w:r w:rsidR="00A807C6">
        <w:t>Všeobecná deklarace lidských práv</w:t>
      </w:r>
      <w:r w:rsidR="00124B64">
        <w:t xml:space="preserve"> </w:t>
      </w:r>
      <w:r w:rsidR="009F7E82">
        <w:t>pouhou politickou proklamací</w:t>
      </w:r>
      <w:r w:rsidR="00124B64">
        <w:t>, která neposkytuje daným právům r</w:t>
      </w:r>
      <w:r w:rsidR="00A807C6">
        <w:t>eálnou možnost jejich vynucení, jelikož se nejedná o mezinárodní smlouvu.</w:t>
      </w:r>
    </w:p>
    <w:p w:rsidR="00D518D9" w:rsidRDefault="00CF59D1" w:rsidP="001B5049">
      <w:pPr>
        <w:ind w:firstLine="709"/>
      </w:pPr>
      <w:r>
        <w:t>Svobodu náboženského projevu zakotvuje deklarace ve svém článku 18</w:t>
      </w:r>
      <w:r w:rsidR="00D518D9">
        <w:t>:</w:t>
      </w:r>
      <w:r w:rsidR="00B253F5">
        <w:t xml:space="preserve"> </w:t>
      </w:r>
      <w:r w:rsidR="00B253F5" w:rsidRPr="00CF59D1">
        <w:rPr>
          <w:i/>
        </w:rPr>
        <w:t xml:space="preserve">„Každý má právo na svobodu myšlení, svědomí a náboženství; toto právo zahrnuje v sobě i volnost změnit své náboženství nebo víru, jakož i svobodu projevovat své náboženství nebo víru, sám nebo společně s jinými, ať veřejně nebo soukromě, vyučováním, prováděním náboženských úkonů, </w:t>
      </w:r>
      <w:r w:rsidR="00B253F5" w:rsidRPr="00CF59D1">
        <w:rPr>
          <w:i/>
        </w:rPr>
        <w:lastRenderedPageBreak/>
        <w:t>bohoslužbou a zachováváním obřadů</w:t>
      </w:r>
      <w:r w:rsidR="00B253F5">
        <w:t>.</w:t>
      </w:r>
      <w:r w:rsidR="00D518D9" w:rsidRPr="00D518D9">
        <w:rPr>
          <w:i/>
        </w:rPr>
        <w:t>“</w:t>
      </w:r>
      <w:r w:rsidR="00D518D9">
        <w:rPr>
          <w:rStyle w:val="Znakapoznpodarou"/>
          <w:i/>
        </w:rPr>
        <w:footnoteReference w:id="82"/>
      </w:r>
      <w:r w:rsidR="00D518D9">
        <w:t xml:space="preserve"> </w:t>
      </w:r>
      <w:r w:rsidR="00BA6885">
        <w:t>Toto ustanovení poskytuje ochranu všem nábožens</w:t>
      </w:r>
      <w:r w:rsidR="00043D24">
        <w:t>kým skupinám i nevěřícím. N</w:t>
      </w:r>
      <w:r w:rsidR="00BA6885">
        <w:t>ad jeho podobou</w:t>
      </w:r>
      <w:r w:rsidR="00043D24">
        <w:t xml:space="preserve"> byla</w:t>
      </w:r>
      <w:r w:rsidR="00BA6885">
        <w:t xml:space="preserve"> vedena rozsáhlá diskuze, kdy se z něj určitá vyjádření ubírala a další přidávala. Zástupci jednotlivých zemí, kteří se podíleli na znění celé deklarace, vyjadřovali především obavy z náboženského fanatismu, pokud samotné ustanovení č</w:t>
      </w:r>
      <w:r w:rsidR="00933C68">
        <w:t>lánku 18 nebude obsahovat určitá</w:t>
      </w:r>
      <w:r w:rsidR="00BA6885">
        <w:t xml:space="preserve"> omezení.</w:t>
      </w:r>
      <w:r w:rsidR="00BA6885">
        <w:rPr>
          <w:rStyle w:val="Znakapoznpodarou"/>
        </w:rPr>
        <w:footnoteReference w:id="83"/>
      </w:r>
      <w:r w:rsidR="00BA6885">
        <w:t xml:space="preserve"> K tomuto kroku se ale nakonec nepřistoupilo.</w:t>
      </w:r>
    </w:p>
    <w:p w:rsidR="00D518D9" w:rsidRPr="00696142" w:rsidRDefault="003E41E5" w:rsidP="001B5049">
      <w:pPr>
        <w:ind w:firstLine="709"/>
      </w:pPr>
      <w:r>
        <w:t xml:space="preserve">Samotné omezení nejen svobody náboženského vyznání, ale i dalších svobod obsažených v deklaraci, se objevuje v dokumentu pouze jako obecná limitační </w:t>
      </w:r>
      <w:r w:rsidR="007123A4">
        <w:t>klauzule,</w:t>
      </w:r>
      <w:r>
        <w:t xml:space="preserve"> a to v článku 29. </w:t>
      </w:r>
      <w:r w:rsidR="009F7E82">
        <w:t>V tomto článku</w:t>
      </w:r>
      <w:r>
        <w:t xml:space="preserve"> je uvedeno, že každý má určité povinnosti vůči celé společnosti </w:t>
      </w:r>
      <w:r w:rsidR="008153F1">
        <w:br/>
      </w:r>
      <w:r>
        <w:t>a také, že každý může být podroben pouze takovým omezením, jež jsou stanovena zákonem</w:t>
      </w:r>
      <w:r w:rsidR="00CE419C">
        <w:t xml:space="preserve"> za účelem ochrany a zachování práv a svobod druhých a taktéž, aby bylo vyhověno </w:t>
      </w:r>
      <w:r w:rsidR="009F7E82">
        <w:t>spravedlivým požadavkům morálky, veřejného</w:t>
      </w:r>
      <w:r w:rsidR="00CE419C">
        <w:t xml:space="preserve"> pořádku</w:t>
      </w:r>
      <w:r w:rsidR="009F7E82">
        <w:t xml:space="preserve"> a obecného blaha v demokratické společnosti</w:t>
      </w:r>
      <w:r w:rsidR="00D518D9">
        <w:t>.</w:t>
      </w:r>
    </w:p>
    <w:p w:rsidR="00D518D9" w:rsidRPr="00D518D9" w:rsidRDefault="00D518D9" w:rsidP="001B5049">
      <w:pPr>
        <w:ind w:firstLine="709"/>
      </w:pPr>
    </w:p>
    <w:p w:rsidR="000F28BA" w:rsidRPr="000F28BA" w:rsidRDefault="00F66AE2" w:rsidP="00223121">
      <w:pPr>
        <w:pStyle w:val="Nadpis3"/>
        <w:numPr>
          <w:ilvl w:val="2"/>
          <w:numId w:val="6"/>
        </w:numPr>
        <w:ind w:left="0" w:firstLine="0"/>
      </w:pPr>
      <w:bookmarkStart w:id="10" w:name="_Toc525993390"/>
      <w:r>
        <w:t>Mezinárodní pakt o občanských a politických právech</w:t>
      </w:r>
      <w:bookmarkEnd w:id="10"/>
    </w:p>
    <w:p w:rsidR="00A807C6" w:rsidRDefault="00BB22B6" w:rsidP="001B5049">
      <w:pPr>
        <w:ind w:firstLine="709"/>
      </w:pPr>
      <w:r>
        <w:t>Jak již bylo uvedeno výš</w:t>
      </w:r>
      <w:r w:rsidR="00A807C6">
        <w:t>e, jelikož práva ve Všeobecné deklaraci lidských práv nebyla vynutitelná</w:t>
      </w:r>
      <w:r>
        <w:t xml:space="preserve">, byla </w:t>
      </w:r>
      <w:r w:rsidR="00B62850">
        <w:t xml:space="preserve">stále větší </w:t>
      </w:r>
      <w:r>
        <w:t xml:space="preserve">potřeba přenést </w:t>
      </w:r>
      <w:r w:rsidR="00A807C6">
        <w:t>je</w:t>
      </w:r>
      <w:r>
        <w:t xml:space="preserve"> do dokumentu s </w:t>
      </w:r>
      <w:r w:rsidR="00A807C6">
        <w:t>právní</w:t>
      </w:r>
      <w:r>
        <w:t xml:space="preserve"> silou. </w:t>
      </w:r>
      <w:r w:rsidR="00A807C6">
        <w:t>Valné</w:t>
      </w:r>
      <w:r>
        <w:t xml:space="preserve"> shromáždění </w:t>
      </w:r>
      <w:r w:rsidR="00A807C6">
        <w:t xml:space="preserve">OSN </w:t>
      </w:r>
      <w:r>
        <w:t xml:space="preserve">po dlouhých debatách </w:t>
      </w:r>
      <w:r w:rsidR="005D4D17">
        <w:t>nakonec</w:t>
      </w:r>
      <w:r>
        <w:t xml:space="preserve"> přistoupilo k možnosti přijmout </w:t>
      </w:r>
      <w:r w:rsidR="00D85C06">
        <w:t>dvě mezinárodní smlouvy</w:t>
      </w:r>
      <w:r>
        <w:t>.</w:t>
      </w:r>
      <w:r w:rsidR="009F7E82">
        <w:t xml:space="preserve"> </w:t>
      </w:r>
      <w:r w:rsidR="00A807C6">
        <w:t xml:space="preserve">Jednalo se o Mezinárodní pakt o občanských a politických právech </w:t>
      </w:r>
      <w:r w:rsidR="00F20EFC">
        <w:br/>
      </w:r>
      <w:r w:rsidR="00A807C6">
        <w:t>a o Mezinárodní pakt o hospodářských, sociálních a kulturních právech. Oba tyto dokumenty byly následně tzv. „otevřeny k podpisu“ v roce 1966.</w:t>
      </w:r>
      <w:r w:rsidR="00A807C6">
        <w:rPr>
          <w:rStyle w:val="Znakapoznpodarou"/>
        </w:rPr>
        <w:footnoteReference w:id="84"/>
      </w:r>
      <w:r w:rsidR="00A807C6">
        <w:t xml:space="preserve"> </w:t>
      </w:r>
      <w:r w:rsidR="00D85C06">
        <w:t>Vzhledem ke skutečnosti, že je svoboda náboženského vyznání zakotvena pouze v</w:t>
      </w:r>
      <w:r w:rsidR="00E207A7">
        <w:t xml:space="preserve"> Mezinárodním paktu o občanských </w:t>
      </w:r>
      <w:r w:rsidR="00F20EFC">
        <w:br/>
      </w:r>
      <w:r w:rsidR="00E207A7">
        <w:t>a politických právech</w:t>
      </w:r>
      <w:r w:rsidR="00D85C06">
        <w:t>, bude níže popsán jen tento pakt</w:t>
      </w:r>
      <w:r w:rsidR="00E207A7">
        <w:t>, který je pro tuto práci relevantnější</w:t>
      </w:r>
      <w:r w:rsidR="00D85C06">
        <w:t xml:space="preserve">. </w:t>
      </w:r>
      <w:r w:rsidR="00A807C6">
        <w:t>Francie</w:t>
      </w:r>
      <w:r w:rsidR="00D85C06">
        <w:t xml:space="preserve"> k němu</w:t>
      </w:r>
      <w:r w:rsidR="00A807C6">
        <w:t xml:space="preserve"> přistoupila dne 4. listopadu 1980.</w:t>
      </w:r>
      <w:r w:rsidR="00A807C6">
        <w:rPr>
          <w:rStyle w:val="Znakapoznpodarou"/>
        </w:rPr>
        <w:footnoteReference w:id="85"/>
      </w:r>
      <w:r w:rsidR="00A807C6">
        <w:t xml:space="preserve"> </w:t>
      </w:r>
    </w:p>
    <w:p w:rsidR="00D518D9" w:rsidRDefault="00BB22B6" w:rsidP="001B5049">
      <w:pPr>
        <w:ind w:firstLine="709"/>
      </w:pPr>
      <w:r>
        <w:t>Mezinárodní pakt o občan</w:t>
      </w:r>
      <w:r w:rsidR="00E207A7">
        <w:t>ských a politických právech</w:t>
      </w:r>
      <w:r w:rsidR="00E207A7">
        <w:rPr>
          <w:rStyle w:val="Znakapoznpodarou"/>
          <w:i/>
        </w:rPr>
        <w:footnoteReference w:id="86"/>
      </w:r>
      <w:r>
        <w:t xml:space="preserve"> obsahuje svobodu náboženského vyznání a jejího projevu ve svém článku 18</w:t>
      </w:r>
      <w:r w:rsidR="007F5EFE">
        <w:t>,</w:t>
      </w:r>
      <w:r w:rsidR="00E207A7">
        <w:t xml:space="preserve"> odstavci 1</w:t>
      </w:r>
      <w:r>
        <w:t xml:space="preserve">: </w:t>
      </w:r>
      <w:r w:rsidRPr="00BB22B6">
        <w:rPr>
          <w:i/>
        </w:rPr>
        <w:t xml:space="preserve">„Každý má právo na svobodu myšlení, svědomí a náboženství. Toto právo zahrnuje v sobě svobodu vyznávat nebo přijmout náboženství nebo víru podle vlastní volby a svobodu projevovat své náboženství nebo </w:t>
      </w:r>
      <w:r w:rsidRPr="00BB22B6">
        <w:rPr>
          <w:i/>
        </w:rPr>
        <w:lastRenderedPageBreak/>
        <w:t>víru sám nebo společně s jinými, ať veřejně nebo soukromě, prováděním náboženských úkonů, bohoslužbou, zachováváním obřadů a vyučováním.</w:t>
      </w:r>
      <w:r w:rsidR="00D518D9" w:rsidRPr="00D518D9">
        <w:rPr>
          <w:i/>
        </w:rPr>
        <w:t>“</w:t>
      </w:r>
      <w:r w:rsidR="00D518D9">
        <w:t xml:space="preserve"> </w:t>
      </w:r>
      <w:r w:rsidR="00321F4C">
        <w:t>Tato svoboda vyznání v sobě zahrnuje jak víru v boha či božstvo, tak víru neteistickou, ale i ateismus či možnost nemít žádné náboženské vyznání či přesvědčení.</w:t>
      </w:r>
      <w:r w:rsidR="00321F4C">
        <w:rPr>
          <w:rStyle w:val="Znakapoznpodarou"/>
        </w:rPr>
        <w:footnoteReference w:id="87"/>
      </w:r>
      <w:r w:rsidR="00321F4C">
        <w:t xml:space="preserve"> </w:t>
      </w:r>
      <w:r>
        <w:t xml:space="preserve">V druhém odstavci je pak </w:t>
      </w:r>
      <w:r w:rsidR="00321F4C">
        <w:t xml:space="preserve">navíc </w:t>
      </w:r>
      <w:r w:rsidR="00E207A7">
        <w:t>vyjádřen zákaz proselytismu, kdy „</w:t>
      </w:r>
      <w:r w:rsidR="00E207A7" w:rsidRPr="00E207A7">
        <w:rPr>
          <w:i/>
        </w:rPr>
        <w:t>nikdo nesmí být podroben donucování, které by narušovalo jeho svobodu vyznávat nebo přijmout náboženství nebo víru podle své vlastní volby.“</w:t>
      </w:r>
    </w:p>
    <w:p w:rsidR="00D518D9" w:rsidRDefault="00D518D9" w:rsidP="001B5049">
      <w:pPr>
        <w:ind w:firstLine="709"/>
      </w:pPr>
      <w:r>
        <w:tab/>
      </w:r>
      <w:r w:rsidR="00BB22B6">
        <w:t>Poslední třetí odstavec tohoto článku již obsahuje samotné limity svobody náboženského vyznání a projevu. Tuto svobodu lze omezit</w:t>
      </w:r>
      <w:r w:rsidR="00066E82">
        <w:t>,</w:t>
      </w:r>
      <w:r w:rsidR="00F0248A">
        <w:t xml:space="preserve"> pokud je restrikce stanovena</w:t>
      </w:r>
      <w:r w:rsidR="00BB22B6">
        <w:t xml:space="preserve"> zákonem</w:t>
      </w:r>
      <w:r w:rsidR="00F0248A">
        <w:t xml:space="preserve"> a je nutná</w:t>
      </w:r>
      <w:r w:rsidR="00066E82">
        <w:t xml:space="preserve"> k ochraně práv a svobod jiných či například k ochraně veřejné bezpečnosti, pořádku nebo </w:t>
      </w:r>
      <w:r>
        <w:t xml:space="preserve">morálky. </w:t>
      </w:r>
      <w:r w:rsidR="00066E82">
        <w:t>Zde je vidět jasný posun od všeobecné limitační klauzule ze Všeobecné deklarace k omezení, které je uvedeno přímo pod příslušným článkem a vztahuje se pouze k tomuto konkrétnímu lidskému právu.</w:t>
      </w:r>
    </w:p>
    <w:p w:rsidR="000F28BA" w:rsidRDefault="000F28BA" w:rsidP="001B5049">
      <w:pPr>
        <w:ind w:firstLine="709"/>
      </w:pPr>
    </w:p>
    <w:p w:rsidR="00DB0370" w:rsidRPr="00D518D9" w:rsidRDefault="00E207A7" w:rsidP="00223121">
      <w:pPr>
        <w:pStyle w:val="Nadpis3"/>
        <w:numPr>
          <w:ilvl w:val="2"/>
          <w:numId w:val="6"/>
        </w:numPr>
        <w:ind w:left="0" w:firstLine="0"/>
      </w:pPr>
      <w:bookmarkStart w:id="11" w:name="_Toc525993391"/>
      <w:r>
        <w:t>Ú</w:t>
      </w:r>
      <w:r w:rsidR="000F28BA" w:rsidRPr="000F28BA">
        <w:t>mluva o ochraně lidských práv a základních svobod</w:t>
      </w:r>
      <w:bookmarkEnd w:id="11"/>
    </w:p>
    <w:p w:rsidR="000F28BA" w:rsidRDefault="000F28BA" w:rsidP="001B5049">
      <w:pPr>
        <w:ind w:firstLine="709"/>
      </w:pPr>
      <w:r>
        <w:t>Stěžejní</w:t>
      </w:r>
      <w:r w:rsidR="00E207A7">
        <w:t>m dokumentem pro tuto práci je evropská Ú</w:t>
      </w:r>
      <w:r>
        <w:t xml:space="preserve">mluva o ochraně lidských práv </w:t>
      </w:r>
      <w:r w:rsidR="001A76B0">
        <w:br/>
      </w:r>
      <w:r>
        <w:t>a základních svobod</w:t>
      </w:r>
      <w:r w:rsidR="00E207A7">
        <w:t xml:space="preserve"> (dále jen Úmluva)</w:t>
      </w:r>
      <w:r w:rsidR="003D2C6D">
        <w:t xml:space="preserve">. </w:t>
      </w:r>
      <w:r w:rsidR="001C6FE5">
        <w:t>Tato Ú</w:t>
      </w:r>
      <w:r w:rsidR="003D2C6D">
        <w:t>mluva je vícestrannou dohodou</w:t>
      </w:r>
      <w:r>
        <w:t xml:space="preserve">, která byla uzavřena v rámci Rady </w:t>
      </w:r>
      <w:r w:rsidR="001A76B0">
        <w:t>Evropy, a k jejímu</w:t>
      </w:r>
      <w:r w:rsidR="001C6FE5">
        <w:t xml:space="preserve"> podepsání došlo</w:t>
      </w:r>
      <w:r>
        <w:t xml:space="preserve"> </w:t>
      </w:r>
      <w:r w:rsidR="001C6FE5">
        <w:t xml:space="preserve">roku 1950 </w:t>
      </w:r>
      <w:r>
        <w:t xml:space="preserve">v Římě. </w:t>
      </w:r>
      <w:r w:rsidR="00281605">
        <w:t xml:space="preserve">Současně se zakotvením základních lidských práv vytváří i </w:t>
      </w:r>
      <w:r w:rsidR="001C6FE5">
        <w:t>kontrolní mechanismus</w:t>
      </w:r>
      <w:r w:rsidR="00281605">
        <w:t xml:space="preserve"> jejich</w:t>
      </w:r>
      <w:r w:rsidR="001C6FE5">
        <w:t xml:space="preserve"> ochrany, </w:t>
      </w:r>
      <w:r w:rsidR="001A76B0">
        <w:br/>
      </w:r>
      <w:r w:rsidR="00281605">
        <w:t>a to Evropský soud</w:t>
      </w:r>
      <w:r w:rsidR="001C6FE5">
        <w:t xml:space="preserve"> pro lidská práva</w:t>
      </w:r>
      <w:r w:rsidR="00281605">
        <w:t xml:space="preserve"> (dále jen ESLP)</w:t>
      </w:r>
      <w:r w:rsidR="001C6FE5">
        <w:t xml:space="preserve">, který svou judikaturou dotváří celý předvídatelný koncept této ochrany. </w:t>
      </w:r>
      <w:r w:rsidR="00250F8A">
        <w:t>Francie se k Radě Evropy připojila již v roce 1949, ovšem Úmluva ve Francii nabyla účinnosti až 3. května 1974.</w:t>
      </w:r>
    </w:p>
    <w:p w:rsidR="003C7349" w:rsidRDefault="000F28BA" w:rsidP="001B5049">
      <w:pPr>
        <w:ind w:firstLine="709"/>
      </w:pPr>
      <w:r>
        <w:tab/>
      </w:r>
      <w:r w:rsidR="001C6FE5">
        <w:t>Svoboda náboženského vyznání je v Úmluvě</w:t>
      </w:r>
      <w:r w:rsidR="00281605">
        <w:rPr>
          <w:rStyle w:val="Znakapoznpodarou"/>
          <w:i/>
        </w:rPr>
        <w:footnoteReference w:id="88"/>
      </w:r>
      <w:r w:rsidR="001C6FE5">
        <w:t xml:space="preserve"> zakotvena v článku 9 odstavci 1, který stanoví: </w:t>
      </w:r>
      <w:r w:rsidR="001C6FE5" w:rsidRPr="001C6FE5">
        <w:rPr>
          <w:i/>
        </w:rPr>
        <w:t>„Každý má právo na svobodu myšlení, svědomí a náboženského vyznání</w:t>
      </w:r>
      <w:r w:rsidR="001C6FE5" w:rsidRPr="00BC5240">
        <w:rPr>
          <w:i/>
        </w:rPr>
        <w:t>;</w:t>
      </w:r>
      <w:r w:rsidR="001C6FE5" w:rsidRPr="001C6FE5">
        <w:rPr>
          <w:i/>
        </w:rPr>
        <w:t xml:space="preserve"> toto právo zahrnuje svobodu změnit své náboženské vyznání nebo přesvědčení, jakož </w:t>
      </w:r>
      <w:r w:rsidR="00D3099C">
        <w:rPr>
          <w:i/>
        </w:rPr>
        <w:br/>
      </w:r>
      <w:r w:rsidR="001C6FE5" w:rsidRPr="001C6FE5">
        <w:rPr>
          <w:i/>
        </w:rPr>
        <w:t xml:space="preserve">i svobodu projevovat své náboženské vyznání nebo přesvědčení sám nebo společně s jinými, ať veřejně nebo soukromě, bohoslužbou, vyučováním, prováděním náboženských úkonů </w:t>
      </w:r>
      <w:r w:rsidR="00D3099C">
        <w:rPr>
          <w:i/>
        </w:rPr>
        <w:br/>
      </w:r>
      <w:r w:rsidR="001C6FE5" w:rsidRPr="001C6FE5">
        <w:rPr>
          <w:i/>
        </w:rPr>
        <w:t>a zachováváním obřadů.</w:t>
      </w:r>
      <w:r w:rsidRPr="00DC4E8D">
        <w:rPr>
          <w:i/>
        </w:rPr>
        <w:t>“</w:t>
      </w:r>
      <w:r>
        <w:t xml:space="preserve"> </w:t>
      </w:r>
      <w:r w:rsidR="001C6FE5">
        <w:t xml:space="preserve">Úmluva je v tomto prvním odstavci </w:t>
      </w:r>
      <w:r w:rsidR="00111508">
        <w:t>mírně odlišná</w:t>
      </w:r>
      <w:r w:rsidR="001C6FE5">
        <w:t xml:space="preserve"> než výše rozebíraný MPOPP, když do definice svobody náboženského vyznání přidává i právo </w:t>
      </w:r>
      <w:r w:rsidR="00111508">
        <w:t xml:space="preserve">náboženské vyznání změnit. Oproti tomu MPOPP výslovně uvádí i právo náboženství svobodně přijmout. Jedná se sice o </w:t>
      </w:r>
      <w:r w:rsidR="0004384A">
        <w:t>pouhý detail</w:t>
      </w:r>
      <w:r w:rsidR="00111508">
        <w:t xml:space="preserve">, ale přeci jen </w:t>
      </w:r>
      <w:r w:rsidR="00111508" w:rsidRPr="0004384A">
        <w:rPr>
          <w:i/>
        </w:rPr>
        <w:t>změnit</w:t>
      </w:r>
      <w:r w:rsidR="00111508">
        <w:t xml:space="preserve"> a </w:t>
      </w:r>
      <w:r w:rsidR="00111508" w:rsidRPr="0004384A">
        <w:rPr>
          <w:i/>
        </w:rPr>
        <w:t>přijmout</w:t>
      </w:r>
      <w:r w:rsidR="00111508">
        <w:t xml:space="preserve"> jsou dva odlišné </w:t>
      </w:r>
      <w:r w:rsidR="00111508">
        <w:lastRenderedPageBreak/>
        <w:t>úkony.</w:t>
      </w:r>
      <w:r w:rsidR="00CA44B2">
        <w:t xml:space="preserve"> </w:t>
      </w:r>
      <w:r w:rsidR="003C7349">
        <w:t xml:space="preserve">Navíc jak bude ukázáno v kapitole 3.2.2. neliší se Úmluva a MPOPP pouze v dikci, ale oba velmi podobné články jsou vykládány aplikujícími orgány odlišně a může se zdát, že Komise pro lidská práva při OSN skrze MPOPP poskytuje svobodě náboženského projevu širší míru ochrany. </w:t>
      </w:r>
    </w:p>
    <w:p w:rsidR="000F28BA" w:rsidRDefault="008A7B0F" w:rsidP="001B5049">
      <w:pPr>
        <w:ind w:firstLine="709"/>
      </w:pPr>
      <w:r>
        <w:t xml:space="preserve">V tomto prvním odstavci navíc </w:t>
      </w:r>
      <w:r w:rsidR="0004384A">
        <w:t>lze</w:t>
      </w:r>
      <w:r>
        <w:t xml:space="preserve"> vidět zakotvení svobody myšlení </w:t>
      </w:r>
      <w:r w:rsidR="0003378B">
        <w:br/>
      </w:r>
      <w:r>
        <w:t>a svědomí, která tvoří vnitřní názorovou autonomii jednotlivce, tedy tzv. „</w:t>
      </w:r>
      <w:r w:rsidRPr="008A7B0F">
        <w:rPr>
          <w:i/>
        </w:rPr>
        <w:t>forum internum</w:t>
      </w:r>
      <w:r>
        <w:t xml:space="preserve">“ </w:t>
      </w:r>
      <w:r w:rsidR="0003378B">
        <w:br/>
      </w:r>
      <w:r>
        <w:t>a jsou absolutní</w:t>
      </w:r>
      <w:r w:rsidR="003951A1">
        <w:rPr>
          <w:rStyle w:val="Znakapoznpodarou"/>
        </w:rPr>
        <w:footnoteReference w:id="89"/>
      </w:r>
      <w:r>
        <w:t>, proto u nich nedochází k žádnému omezení v rámci druhého odstavce tohoto článku.</w:t>
      </w:r>
      <w:r w:rsidR="005A526C">
        <w:t xml:space="preserve">  Tuto neomezitelnost zdůraznil několikrát ve své judikatuře i ESLP.</w:t>
      </w:r>
      <w:r w:rsidR="005A526C">
        <w:rPr>
          <w:rStyle w:val="Znakapoznpodarou"/>
        </w:rPr>
        <w:footnoteReference w:id="90"/>
      </w:r>
      <w:r w:rsidR="00313FD6">
        <w:t xml:space="preserve"> </w:t>
      </w:r>
      <w:r w:rsidR="00BC3105">
        <w:t xml:space="preserve">Do </w:t>
      </w:r>
      <w:r w:rsidR="007B1ECC">
        <w:t>svobody, která je zakotvena v 9 článku Úmluvy,</w:t>
      </w:r>
      <w:r w:rsidR="00BC3105">
        <w:t xml:space="preserve"> ovšem nepatří jen svoboda náboženství, ale také svoboda osobních, politických, filozofických a morálních názorů a přesvědčení.</w:t>
      </w:r>
      <w:r w:rsidR="00BC3105">
        <w:rPr>
          <w:rStyle w:val="Znakapoznpodarou"/>
        </w:rPr>
        <w:footnoteReference w:id="91"/>
      </w:r>
      <w:r w:rsidR="00BC3105">
        <w:t xml:space="preserve"> </w:t>
      </w:r>
      <w:r w:rsidR="00FF712B">
        <w:t xml:space="preserve">Blíže se k odlišnostem mezi těmito </w:t>
      </w:r>
      <w:r w:rsidR="00281605">
        <w:t xml:space="preserve">jednotlivými </w:t>
      </w:r>
      <w:r w:rsidR="007B1ECC">
        <w:t>aspekty svobody myšlení, svědomí a náboženského vyznání</w:t>
      </w:r>
      <w:r w:rsidR="00281605">
        <w:t xml:space="preserve"> vyjádřil E</w:t>
      </w:r>
      <w:r w:rsidR="004750EF">
        <w:t>SLP</w:t>
      </w:r>
      <w:r w:rsidR="00281605">
        <w:t xml:space="preserve"> </w:t>
      </w:r>
      <w:r w:rsidR="00FF712B">
        <w:t>například v rozhodnutí Young, James a Webster</w:t>
      </w:r>
      <w:r w:rsidR="00FF712B">
        <w:rPr>
          <w:rStyle w:val="Znakapoznpodarou"/>
        </w:rPr>
        <w:footnoteReference w:id="92"/>
      </w:r>
      <w:r w:rsidR="00FF712B">
        <w:t xml:space="preserve"> nebo v</w:t>
      </w:r>
      <w:r w:rsidR="00F0248A">
        <w:t xml:space="preserve"> rozhodnutí </w:t>
      </w:r>
      <w:r w:rsidR="00FF712B">
        <w:t>Campbell a Cosans.</w:t>
      </w:r>
      <w:r w:rsidR="00FF712B">
        <w:rPr>
          <w:rStyle w:val="Znakapoznpodarou"/>
        </w:rPr>
        <w:footnoteReference w:id="93"/>
      </w:r>
      <w:r w:rsidR="00FF712B">
        <w:t xml:space="preserve"> </w:t>
      </w:r>
      <w:r w:rsidR="00313FD6">
        <w:t>Je také třeba zmínit, že svoboda náboženské</w:t>
      </w:r>
      <w:r w:rsidR="00F0248A">
        <w:t>ho</w:t>
      </w:r>
      <w:r w:rsidR="00313FD6">
        <w:t xml:space="preserve"> vyznání je velmi často provázána s dalšími právy obsaženými v Úmluvě, především se jedná o svobodu projevu (článek 10), právo na respektování soukromého a rodinného života (článek 8) či svobodu shromažďování a sdružování (článek 11).</w:t>
      </w:r>
    </w:p>
    <w:p w:rsidR="007A1A58" w:rsidRPr="00802089" w:rsidRDefault="007A1A58" w:rsidP="001B5049">
      <w:pPr>
        <w:ind w:firstLine="709"/>
      </w:pPr>
      <w:r>
        <w:tab/>
        <w:t xml:space="preserve">Druhá část prvního odstavce se již zabývá svobodou </w:t>
      </w:r>
      <w:r w:rsidR="00F0248A">
        <w:t>své</w:t>
      </w:r>
      <w:r>
        <w:t xml:space="preserve"> přesvědčení </w:t>
      </w:r>
      <w:r w:rsidR="00BD17F7">
        <w:t xml:space="preserve">či náboženské vyznání </w:t>
      </w:r>
      <w:r>
        <w:t xml:space="preserve">projevovat navenek. </w:t>
      </w:r>
      <w:r w:rsidR="00F145CE">
        <w:t>Co se týče svobody</w:t>
      </w:r>
      <w:r w:rsidR="00BD17F7">
        <w:t xml:space="preserve"> projevovat náboženské vyznání navenek</w:t>
      </w:r>
      <w:r w:rsidR="00F145CE">
        <w:t>,</w:t>
      </w:r>
      <w:r w:rsidR="00BD17F7">
        <w:t xml:space="preserve"> je toto právo z</w:t>
      </w:r>
      <w:r w:rsidR="00F145CE">
        <w:t>aručeno jednak na místech, která jsou určená</w:t>
      </w:r>
      <w:r w:rsidR="00BD17F7">
        <w:t xml:space="preserve"> k náboženským účelům (modlitebny, kostely, mešity), dále také na </w:t>
      </w:r>
      <w:r w:rsidR="00F145CE">
        <w:t>kterémkoli veřejném místě, ale</w:t>
      </w:r>
      <w:r w:rsidR="00BD17F7">
        <w:t xml:space="preserve"> také na místech, jež jsou specifická.</w:t>
      </w:r>
      <w:r>
        <w:t xml:space="preserve"> Příkladem může být věznice</w:t>
      </w:r>
      <w:r w:rsidR="00B438DA">
        <w:t xml:space="preserve"> </w:t>
      </w:r>
      <w:r>
        <w:t>nebo zaměstnání</w:t>
      </w:r>
      <w:r w:rsidR="00B438DA">
        <w:rPr>
          <w:rStyle w:val="Znakapoznpodarou"/>
        </w:rPr>
        <w:footnoteReference w:id="94"/>
      </w:r>
      <w:r w:rsidR="00BD17F7">
        <w:t xml:space="preserve">, kdy je na těchto místech dodržován určitý řád, který musí být rovněž ze strany věřící osoby respektován a projev náboženství může být podroben restrikcím. </w:t>
      </w:r>
      <w:r w:rsidR="008D10FE">
        <w:t xml:space="preserve">Zároveň </w:t>
      </w:r>
      <w:r w:rsidR="00BD17F7">
        <w:t xml:space="preserve">má </w:t>
      </w:r>
      <w:r w:rsidR="008D10FE">
        <w:t xml:space="preserve">stát </w:t>
      </w:r>
      <w:r w:rsidR="00F0248A">
        <w:t>povinnost</w:t>
      </w:r>
      <w:r w:rsidR="008D10FE">
        <w:t xml:space="preserve"> svobodu</w:t>
      </w:r>
      <w:r w:rsidR="00F0248A">
        <w:t xml:space="preserve"> náboženského vyznání</w:t>
      </w:r>
      <w:r w:rsidR="008D10FE">
        <w:t xml:space="preserve"> chránit svou neutralitou, kdy nebude nikoho nutit přijímat určité přesvědčení či víru. Státní neutralita k náboženskému přesvědčení však není na území Evropy ve všech státech </w:t>
      </w:r>
      <w:r w:rsidR="008D10FE">
        <w:lastRenderedPageBreak/>
        <w:t>úplně striktní</w:t>
      </w:r>
      <w:r w:rsidR="0047747C">
        <w:t>,</w:t>
      </w:r>
      <w:r w:rsidR="008D10FE">
        <w:t xml:space="preserve"> jako je tomu ve zkoumané Francii, příkladem může být Spojené království, které má ve svém právním řádu zakotveno státní náboženství – anglikánskou církev.</w:t>
      </w:r>
    </w:p>
    <w:p w:rsidR="000F28BA" w:rsidRDefault="000F28BA" w:rsidP="001B5049">
      <w:pPr>
        <w:ind w:firstLine="709"/>
        <w:rPr>
          <w:rFonts w:cs="Times New Roman"/>
          <w:iCs/>
          <w:color w:val="000000"/>
          <w:szCs w:val="24"/>
        </w:rPr>
      </w:pPr>
      <w:r w:rsidRPr="00DC4E8D">
        <w:rPr>
          <w:rFonts w:cs="Times New Roman"/>
          <w:iCs/>
          <w:color w:val="000000"/>
          <w:szCs w:val="24"/>
        </w:rPr>
        <w:t>Druhý odstavec</w:t>
      </w:r>
      <w:r>
        <w:rPr>
          <w:rFonts w:cs="Times New Roman"/>
          <w:iCs/>
          <w:color w:val="000000"/>
          <w:szCs w:val="24"/>
        </w:rPr>
        <w:t xml:space="preserve"> </w:t>
      </w:r>
      <w:r w:rsidR="00571504">
        <w:rPr>
          <w:rFonts w:cs="Times New Roman"/>
          <w:iCs/>
          <w:color w:val="000000"/>
          <w:szCs w:val="24"/>
        </w:rPr>
        <w:t>článku 9</w:t>
      </w:r>
      <w:r>
        <w:rPr>
          <w:rFonts w:cs="Times New Roman"/>
          <w:iCs/>
          <w:color w:val="000000"/>
          <w:szCs w:val="24"/>
        </w:rPr>
        <w:t xml:space="preserve"> Úmluvy obsahuje</w:t>
      </w:r>
      <w:r w:rsidR="00571504">
        <w:rPr>
          <w:rFonts w:cs="Times New Roman"/>
          <w:iCs/>
          <w:color w:val="000000"/>
          <w:szCs w:val="24"/>
        </w:rPr>
        <w:t xml:space="preserve"> klasickou limitační</w:t>
      </w:r>
      <w:r w:rsidR="00F0248A">
        <w:rPr>
          <w:rFonts w:cs="Times New Roman"/>
          <w:iCs/>
          <w:color w:val="000000"/>
          <w:szCs w:val="24"/>
        </w:rPr>
        <w:t xml:space="preserve"> klauzuli</w:t>
      </w:r>
      <w:r w:rsidR="008A7B0F">
        <w:rPr>
          <w:rFonts w:cs="Times New Roman"/>
          <w:iCs/>
          <w:color w:val="000000"/>
          <w:szCs w:val="24"/>
        </w:rPr>
        <w:t>, kdy</w:t>
      </w:r>
      <w:r w:rsidR="00571504">
        <w:rPr>
          <w:rFonts w:cs="Times New Roman"/>
          <w:iCs/>
          <w:color w:val="000000"/>
          <w:szCs w:val="24"/>
        </w:rPr>
        <w:t xml:space="preserve"> tento odstavec zakotvuje</w:t>
      </w:r>
      <w:r>
        <w:rPr>
          <w:rFonts w:cs="Times New Roman"/>
          <w:iCs/>
          <w:color w:val="000000"/>
          <w:szCs w:val="24"/>
        </w:rPr>
        <w:t>:</w:t>
      </w:r>
      <w:r>
        <w:rPr>
          <w:rFonts w:cs="Times New Roman"/>
          <w:i/>
          <w:iCs/>
          <w:color w:val="000000"/>
          <w:szCs w:val="24"/>
        </w:rPr>
        <w:t xml:space="preserve"> „</w:t>
      </w:r>
      <w:r w:rsidR="00571504">
        <w:rPr>
          <w:rFonts w:cs="Times New Roman"/>
          <w:i/>
          <w:iCs/>
          <w:color w:val="000000"/>
          <w:szCs w:val="24"/>
        </w:rPr>
        <w:t>Svoboda projevovat náboženské vyznání a přesvědč</w:t>
      </w:r>
      <w:r w:rsidR="00A64A8D">
        <w:rPr>
          <w:rFonts w:cs="Times New Roman"/>
          <w:i/>
          <w:iCs/>
          <w:color w:val="000000"/>
          <w:szCs w:val="24"/>
        </w:rPr>
        <w:t>e</w:t>
      </w:r>
      <w:r w:rsidR="00571504">
        <w:rPr>
          <w:rFonts w:cs="Times New Roman"/>
          <w:i/>
          <w:iCs/>
          <w:color w:val="000000"/>
          <w:szCs w:val="24"/>
        </w:rPr>
        <w:t xml:space="preserve">ní může podléhat jen omezením, která jsou stanovena zákony a která jsou nezbytná v demokratické společnosti v zájmu veřejné bezpečnosti, ochrany veřejného </w:t>
      </w:r>
      <w:r w:rsidR="00A64A8D">
        <w:rPr>
          <w:rFonts w:cs="Times New Roman"/>
          <w:i/>
          <w:iCs/>
          <w:color w:val="000000"/>
          <w:szCs w:val="24"/>
        </w:rPr>
        <w:t>pořádku, zdraví nebo morálky neb</w:t>
      </w:r>
      <w:r w:rsidR="00571504">
        <w:rPr>
          <w:rFonts w:cs="Times New Roman"/>
          <w:i/>
          <w:iCs/>
          <w:color w:val="000000"/>
          <w:szCs w:val="24"/>
        </w:rPr>
        <w:t>o ochrany práv a svobod jiných</w:t>
      </w:r>
      <w:r w:rsidRPr="00DC4E8D">
        <w:rPr>
          <w:rFonts w:cs="Times New Roman"/>
          <w:i/>
          <w:iCs/>
          <w:color w:val="000000"/>
          <w:szCs w:val="24"/>
        </w:rPr>
        <w:t>.</w:t>
      </w:r>
      <w:r>
        <w:rPr>
          <w:rFonts w:cs="Times New Roman"/>
          <w:i/>
          <w:iCs/>
          <w:color w:val="000000"/>
          <w:szCs w:val="24"/>
        </w:rPr>
        <w:t>“</w:t>
      </w:r>
      <w:r>
        <w:rPr>
          <w:rFonts w:cs="Times New Roman"/>
          <w:iCs/>
          <w:color w:val="000000"/>
          <w:szCs w:val="24"/>
        </w:rPr>
        <w:t xml:space="preserve"> </w:t>
      </w:r>
      <w:r w:rsidR="00571504">
        <w:rPr>
          <w:rFonts w:cs="Times New Roman"/>
          <w:iCs/>
          <w:color w:val="000000"/>
          <w:szCs w:val="24"/>
        </w:rPr>
        <w:t>Toto klasické omezení, které je v rámci Úmluvy běžné</w:t>
      </w:r>
      <w:r w:rsidR="0096355D">
        <w:rPr>
          <w:rFonts w:cs="Times New Roman"/>
          <w:iCs/>
          <w:color w:val="000000"/>
          <w:szCs w:val="24"/>
        </w:rPr>
        <w:t>,</w:t>
      </w:r>
      <w:r w:rsidR="00571504">
        <w:rPr>
          <w:rFonts w:cs="Times New Roman"/>
          <w:iCs/>
          <w:color w:val="000000"/>
          <w:szCs w:val="24"/>
        </w:rPr>
        <w:t xml:space="preserve"> </w:t>
      </w:r>
      <w:r w:rsidR="008A7B0F">
        <w:rPr>
          <w:rFonts w:cs="Times New Roman"/>
          <w:iCs/>
          <w:color w:val="000000"/>
          <w:szCs w:val="24"/>
        </w:rPr>
        <w:t xml:space="preserve">připouští omezení </w:t>
      </w:r>
      <w:r w:rsidR="00304008">
        <w:rPr>
          <w:rFonts w:cs="Times New Roman"/>
          <w:iCs/>
          <w:color w:val="000000"/>
          <w:szCs w:val="24"/>
        </w:rPr>
        <w:t xml:space="preserve">projevů </w:t>
      </w:r>
      <w:r w:rsidR="008A7B0F">
        <w:rPr>
          <w:rFonts w:cs="Times New Roman"/>
          <w:iCs/>
          <w:color w:val="000000"/>
          <w:szCs w:val="24"/>
        </w:rPr>
        <w:t>náboženského vyznání navenek</w:t>
      </w:r>
      <w:r w:rsidR="00C346A3">
        <w:rPr>
          <w:rFonts w:cs="Times New Roman"/>
          <w:iCs/>
          <w:color w:val="000000"/>
          <w:szCs w:val="24"/>
        </w:rPr>
        <w:t xml:space="preserve">, </w:t>
      </w:r>
      <w:r w:rsidR="008A7B0F">
        <w:rPr>
          <w:rFonts w:cs="Times New Roman"/>
          <w:iCs/>
          <w:color w:val="000000"/>
          <w:szCs w:val="24"/>
        </w:rPr>
        <w:t>tedy omezuje pouze tzv. „</w:t>
      </w:r>
      <w:r w:rsidR="008A7B0F" w:rsidRPr="008A7B0F">
        <w:rPr>
          <w:rFonts w:cs="Times New Roman"/>
          <w:i/>
          <w:iCs/>
          <w:color w:val="000000"/>
          <w:szCs w:val="24"/>
        </w:rPr>
        <w:t>forum externum</w:t>
      </w:r>
      <w:r w:rsidR="008A7B0F">
        <w:rPr>
          <w:rFonts w:cs="Times New Roman"/>
          <w:iCs/>
          <w:color w:val="000000"/>
          <w:szCs w:val="24"/>
        </w:rPr>
        <w:t>“.</w:t>
      </w:r>
    </w:p>
    <w:p w:rsidR="000F28BA" w:rsidRDefault="00A62511" w:rsidP="001B5049">
      <w:pPr>
        <w:ind w:firstLine="709"/>
        <w:rPr>
          <w:rFonts w:cs="Times New Roman"/>
          <w:iCs/>
          <w:color w:val="000000"/>
          <w:szCs w:val="24"/>
        </w:rPr>
      </w:pPr>
      <w:r>
        <w:rPr>
          <w:rFonts w:cs="Times New Roman"/>
          <w:iCs/>
          <w:color w:val="000000"/>
          <w:szCs w:val="24"/>
        </w:rPr>
        <w:t>Při omezení svobody náboženského vyznání je třeba provést pětistupňový test</w:t>
      </w:r>
      <w:r w:rsidR="00E67A2F">
        <w:rPr>
          <w:rFonts w:cs="Times New Roman"/>
          <w:iCs/>
          <w:color w:val="000000"/>
          <w:szCs w:val="24"/>
        </w:rPr>
        <w:t>,</w:t>
      </w:r>
      <w:r>
        <w:rPr>
          <w:rStyle w:val="Znakapoznpodarou"/>
          <w:rFonts w:cs="Times New Roman"/>
          <w:iCs/>
          <w:color w:val="000000"/>
          <w:szCs w:val="24"/>
        </w:rPr>
        <w:footnoteReference w:id="95"/>
      </w:r>
      <w:r w:rsidR="00E67A2F">
        <w:rPr>
          <w:rFonts w:cs="Times New Roman"/>
          <w:iCs/>
          <w:color w:val="000000"/>
          <w:szCs w:val="24"/>
        </w:rPr>
        <w:t xml:space="preserve"> k</w:t>
      </w:r>
      <w:r>
        <w:rPr>
          <w:rFonts w:cs="Times New Roman"/>
          <w:iCs/>
          <w:color w:val="000000"/>
          <w:szCs w:val="24"/>
        </w:rPr>
        <w:t xml:space="preserve">dy je třeba zodpovědět jako první otázku věcného rámce, zda daný případ skutečně spadá pod ochranu článku 9 Úmluvy. Následuje zjištění, zda skutečně došlo k zásahu do tohoto práva. Dalším stupněm </w:t>
      </w:r>
      <w:r w:rsidR="000F28BA">
        <w:rPr>
          <w:rFonts w:cs="Times New Roman"/>
          <w:iCs/>
          <w:color w:val="000000"/>
          <w:szCs w:val="24"/>
        </w:rPr>
        <w:t xml:space="preserve">je, že </w:t>
      </w:r>
      <w:r>
        <w:rPr>
          <w:rFonts w:cs="Times New Roman"/>
          <w:iCs/>
          <w:color w:val="000000"/>
          <w:szCs w:val="24"/>
        </w:rPr>
        <w:t>daný zásah byl učiněn v souladu se zákonem</w:t>
      </w:r>
      <w:r w:rsidR="000F28BA">
        <w:rPr>
          <w:rFonts w:cs="Times New Roman"/>
          <w:iCs/>
          <w:color w:val="000000"/>
          <w:szCs w:val="24"/>
        </w:rPr>
        <w:t>.</w:t>
      </w:r>
      <w:r>
        <w:rPr>
          <w:rFonts w:cs="Times New Roman"/>
          <w:iCs/>
          <w:color w:val="000000"/>
          <w:szCs w:val="24"/>
        </w:rPr>
        <w:t xml:space="preserve"> Zde je nutné, aby ESLP zkoumal vnitrostátní práv</w:t>
      </w:r>
      <w:r w:rsidR="00F0248A">
        <w:rPr>
          <w:rFonts w:cs="Times New Roman"/>
          <w:iCs/>
          <w:color w:val="000000"/>
          <w:szCs w:val="24"/>
        </w:rPr>
        <w:t>o testem legality, kde mimo jiné</w:t>
      </w:r>
      <w:r>
        <w:rPr>
          <w:rFonts w:cs="Times New Roman"/>
          <w:iCs/>
          <w:color w:val="000000"/>
          <w:szCs w:val="24"/>
        </w:rPr>
        <w:t xml:space="preserve"> zkoumá i </w:t>
      </w:r>
      <w:r w:rsidR="00C2331B">
        <w:rPr>
          <w:rFonts w:cs="Times New Roman"/>
          <w:iCs/>
          <w:color w:val="000000"/>
          <w:szCs w:val="24"/>
        </w:rPr>
        <w:t>kvalitativní str</w:t>
      </w:r>
      <w:r w:rsidR="00F0248A">
        <w:rPr>
          <w:rFonts w:cs="Times New Roman"/>
          <w:iCs/>
          <w:color w:val="000000"/>
          <w:szCs w:val="24"/>
        </w:rPr>
        <w:t>ánku daného vnitrostátního práva</w:t>
      </w:r>
      <w:r w:rsidR="00E67A2F">
        <w:rPr>
          <w:rFonts w:cs="Times New Roman"/>
          <w:iCs/>
          <w:color w:val="000000"/>
          <w:szCs w:val="24"/>
        </w:rPr>
        <w:t>,</w:t>
      </w:r>
      <w:r w:rsidR="0004384A">
        <w:rPr>
          <w:rFonts w:cs="Times New Roman"/>
          <w:iCs/>
          <w:color w:val="000000"/>
          <w:szCs w:val="24"/>
        </w:rPr>
        <w:t xml:space="preserve"> </w:t>
      </w:r>
      <w:r w:rsidR="00C2331B">
        <w:rPr>
          <w:rFonts w:cs="Times New Roman"/>
          <w:iCs/>
          <w:color w:val="000000"/>
          <w:szCs w:val="24"/>
        </w:rPr>
        <w:t xml:space="preserve">a </w:t>
      </w:r>
      <w:proofErr w:type="gramStart"/>
      <w:r w:rsidR="00E67A2F">
        <w:rPr>
          <w:rFonts w:cs="Times New Roman"/>
          <w:iCs/>
          <w:color w:val="000000"/>
          <w:szCs w:val="24"/>
        </w:rPr>
        <w:t>to</w:t>
      </w:r>
      <w:proofErr w:type="gramEnd"/>
      <w:r w:rsidR="00C2331B">
        <w:rPr>
          <w:rFonts w:cs="Times New Roman"/>
          <w:iCs/>
          <w:color w:val="000000"/>
          <w:szCs w:val="24"/>
        </w:rPr>
        <w:t xml:space="preserve"> </w:t>
      </w:r>
      <w:r>
        <w:rPr>
          <w:rFonts w:cs="Times New Roman"/>
          <w:iCs/>
          <w:color w:val="000000"/>
          <w:szCs w:val="24"/>
        </w:rPr>
        <w:t>jak je toto právo v rámci státu dostupné, předvídatelné či bez zjevné svévole zákonodárce</w:t>
      </w:r>
      <w:r w:rsidR="000F28BA">
        <w:rPr>
          <w:rFonts w:cs="Times New Roman"/>
          <w:iCs/>
          <w:color w:val="000000"/>
          <w:szCs w:val="24"/>
        </w:rPr>
        <w:t>.</w:t>
      </w:r>
      <w:r w:rsidR="006B6BEC">
        <w:rPr>
          <w:rStyle w:val="Znakapoznpodarou"/>
          <w:rFonts w:cs="Times New Roman"/>
          <w:iCs/>
          <w:color w:val="000000"/>
          <w:szCs w:val="24"/>
        </w:rPr>
        <w:footnoteReference w:id="96"/>
      </w:r>
      <w:r w:rsidR="000F28BA">
        <w:rPr>
          <w:rFonts w:cs="Times New Roman"/>
          <w:iCs/>
          <w:color w:val="000000"/>
          <w:szCs w:val="24"/>
        </w:rPr>
        <w:t xml:space="preserve"> </w:t>
      </w:r>
      <w:r w:rsidR="00C2331B">
        <w:rPr>
          <w:rFonts w:cs="Times New Roman"/>
          <w:iCs/>
          <w:color w:val="000000"/>
          <w:szCs w:val="24"/>
        </w:rPr>
        <w:t xml:space="preserve">Nutno podotknout, že ESLP v několika rozhodnutích pojem </w:t>
      </w:r>
      <w:r w:rsidR="000F28BA" w:rsidRPr="00802032">
        <w:rPr>
          <w:rFonts w:cs="Times New Roman"/>
          <w:i/>
          <w:iCs/>
          <w:color w:val="000000"/>
          <w:szCs w:val="24"/>
        </w:rPr>
        <w:t>stanoveno zákonem</w:t>
      </w:r>
      <w:r w:rsidR="000F28BA">
        <w:rPr>
          <w:rFonts w:cs="Times New Roman"/>
          <w:iCs/>
          <w:color w:val="000000"/>
          <w:szCs w:val="24"/>
        </w:rPr>
        <w:t xml:space="preserve"> </w:t>
      </w:r>
      <w:r w:rsidR="00C2331B">
        <w:rPr>
          <w:rFonts w:cs="Times New Roman"/>
          <w:iCs/>
          <w:color w:val="000000"/>
          <w:szCs w:val="24"/>
        </w:rPr>
        <w:t>upřesnil. Podle soudu může být vnitrostátní právo nepsané a řadí se k němu i judikatura obecných soudů. Ovšem i na tyto prameny jsou kladeny určité požadavky, především musí být veřejně přístupné, přesné a musí z nich plynout jasně předvídatelné následky při jejich případném porušení</w:t>
      </w:r>
      <w:r w:rsidR="000F28BA">
        <w:t>.</w:t>
      </w:r>
      <w:r w:rsidR="000F28BA">
        <w:rPr>
          <w:rStyle w:val="Znakapoznpodarou"/>
        </w:rPr>
        <w:footnoteReference w:id="97"/>
      </w:r>
    </w:p>
    <w:p w:rsidR="000F28BA" w:rsidRDefault="007602DE" w:rsidP="001B5049">
      <w:pPr>
        <w:ind w:firstLine="709"/>
        <w:rPr>
          <w:rFonts w:cs="Times New Roman"/>
          <w:iCs/>
          <w:color w:val="000000"/>
          <w:szCs w:val="24"/>
        </w:rPr>
      </w:pPr>
      <w:r>
        <w:rPr>
          <w:rFonts w:cs="Times New Roman"/>
          <w:iCs/>
          <w:color w:val="000000"/>
          <w:szCs w:val="24"/>
        </w:rPr>
        <w:t xml:space="preserve">Čtvrtým stupněm testu je podmínka sledování legitimního cíle daného zásahu, jedná se tedy o test legitimity. </w:t>
      </w:r>
      <w:r w:rsidR="00F35A36">
        <w:rPr>
          <w:rFonts w:cs="Times New Roman"/>
          <w:iCs/>
          <w:color w:val="000000"/>
          <w:szCs w:val="24"/>
        </w:rPr>
        <w:t xml:space="preserve">Jak je patrné z výše citovaného druhého odstavce, obsahuje Úmluva taxativní výčet celkem pěti legitimních cílů, pro které je možné svobodu náboženského vyznání omezit. </w:t>
      </w:r>
      <w:r w:rsidR="000F28BA">
        <w:rPr>
          <w:rFonts w:cs="Times New Roman"/>
          <w:iCs/>
          <w:color w:val="000000"/>
          <w:szCs w:val="24"/>
        </w:rPr>
        <w:t xml:space="preserve">Poslední fází </w:t>
      </w:r>
      <w:r w:rsidR="00F35A36">
        <w:rPr>
          <w:rFonts w:cs="Times New Roman"/>
          <w:iCs/>
          <w:color w:val="000000"/>
          <w:szCs w:val="24"/>
        </w:rPr>
        <w:t xml:space="preserve">pětistupňového testu je test nezbytnosti v demokratické společnosti. </w:t>
      </w:r>
      <w:r w:rsidR="005D106B">
        <w:rPr>
          <w:rFonts w:cs="Times New Roman"/>
          <w:iCs/>
          <w:color w:val="000000"/>
          <w:szCs w:val="24"/>
        </w:rPr>
        <w:t>V tomto kroku ESLP zkoumá, zda stát jednal v naléhavém veřejném zájmu a také zda byl zásah do lidského práva přiměřený ke sledovanému legitimnímu cíli.</w:t>
      </w:r>
      <w:r w:rsidR="00F35A36" w:rsidRPr="005D106B">
        <w:rPr>
          <w:rStyle w:val="Znakapoznpodarou"/>
          <w:rFonts w:cs="Times New Roman"/>
          <w:iCs/>
          <w:color w:val="000000"/>
          <w:szCs w:val="24"/>
        </w:rPr>
        <w:footnoteReference w:id="98"/>
      </w:r>
      <w:r w:rsidR="00F35A36" w:rsidRPr="005D106B">
        <w:rPr>
          <w:rFonts w:cs="Times New Roman"/>
          <w:iCs/>
          <w:color w:val="000000"/>
          <w:szCs w:val="24"/>
        </w:rPr>
        <w:t xml:space="preserve"> </w:t>
      </w:r>
      <w:r w:rsidR="00F35A36">
        <w:rPr>
          <w:rFonts w:cs="Times New Roman"/>
          <w:iCs/>
          <w:color w:val="000000"/>
          <w:szCs w:val="24"/>
        </w:rPr>
        <w:t xml:space="preserve">V této části testu soud </w:t>
      </w:r>
      <w:r w:rsidR="005D106B">
        <w:rPr>
          <w:rFonts w:cs="Times New Roman"/>
          <w:iCs/>
          <w:color w:val="000000"/>
          <w:szCs w:val="24"/>
        </w:rPr>
        <w:t>ve většině případů</w:t>
      </w:r>
      <w:r w:rsidR="00F35A36">
        <w:rPr>
          <w:rFonts w:cs="Times New Roman"/>
          <w:iCs/>
          <w:color w:val="000000"/>
          <w:szCs w:val="24"/>
        </w:rPr>
        <w:t xml:space="preserve"> poskytuje státům vysokou míru vlastního uvážení</w:t>
      </w:r>
      <w:r w:rsidR="005D106B">
        <w:rPr>
          <w:rFonts w:cs="Times New Roman"/>
          <w:iCs/>
          <w:color w:val="000000"/>
          <w:szCs w:val="24"/>
        </w:rPr>
        <w:t>, pokud se jedná o svobodu náboženského vyznání</w:t>
      </w:r>
      <w:r w:rsidR="00F35A36">
        <w:rPr>
          <w:rFonts w:cs="Times New Roman"/>
          <w:iCs/>
          <w:color w:val="000000"/>
          <w:szCs w:val="24"/>
        </w:rPr>
        <w:t>. Ovšem sám předpokládá, že budou zachovány principy či požadavky náboženské plurality, tolerance, otevřenosti a vzájemného dialogu.</w:t>
      </w:r>
      <w:r w:rsidR="00F35A36">
        <w:rPr>
          <w:rStyle w:val="Znakapoznpodarou"/>
          <w:rFonts w:cs="Times New Roman"/>
          <w:iCs/>
          <w:color w:val="000000"/>
          <w:szCs w:val="24"/>
        </w:rPr>
        <w:footnoteReference w:id="99"/>
      </w:r>
    </w:p>
    <w:p w:rsidR="003C6907" w:rsidRDefault="003C6907" w:rsidP="001B5049">
      <w:pPr>
        <w:ind w:firstLine="709"/>
        <w:rPr>
          <w:rFonts w:cs="Times New Roman"/>
          <w:iCs/>
          <w:color w:val="000000"/>
          <w:szCs w:val="24"/>
        </w:rPr>
      </w:pPr>
    </w:p>
    <w:p w:rsidR="003C6907" w:rsidRDefault="003C6907" w:rsidP="001B5049">
      <w:pPr>
        <w:ind w:firstLine="709"/>
        <w:rPr>
          <w:rFonts w:cs="Times New Roman"/>
          <w:iCs/>
          <w:color w:val="000000"/>
          <w:szCs w:val="24"/>
        </w:rPr>
      </w:pPr>
    </w:p>
    <w:p w:rsidR="0004384A" w:rsidRDefault="0004384A" w:rsidP="001B5049">
      <w:pPr>
        <w:ind w:firstLine="709"/>
        <w:rPr>
          <w:rFonts w:cs="Times New Roman"/>
          <w:iCs/>
          <w:color w:val="000000"/>
          <w:szCs w:val="24"/>
        </w:rPr>
      </w:pPr>
      <w:r>
        <w:rPr>
          <w:rFonts w:cs="Times New Roman"/>
          <w:iCs/>
          <w:color w:val="000000"/>
          <w:szCs w:val="24"/>
        </w:rPr>
        <w:t>Pro přehlednost a pos</w:t>
      </w:r>
      <w:r w:rsidR="00EB326C">
        <w:rPr>
          <w:rFonts w:cs="Times New Roman"/>
          <w:iCs/>
          <w:color w:val="000000"/>
          <w:szCs w:val="24"/>
        </w:rPr>
        <w:t>tup skrze jednotlivé body testu</w:t>
      </w:r>
      <w:r>
        <w:rPr>
          <w:rFonts w:cs="Times New Roman"/>
          <w:iCs/>
          <w:color w:val="000000"/>
          <w:szCs w:val="24"/>
        </w:rPr>
        <w:t xml:space="preserve"> práce shrnuje celý pětistupňový test v následující tabulce.</w:t>
      </w:r>
      <w:r w:rsidR="003C6907">
        <w:rPr>
          <w:rFonts w:cs="Times New Roman"/>
          <w:iCs/>
          <w:color w:val="000000"/>
          <w:szCs w:val="24"/>
        </w:rPr>
        <w:t xml:space="preserve"> Zde je třeba, aby pro postup k dalšímu bodu bylo na předchozí odpovězeno v rámci testu kladně.</w:t>
      </w:r>
    </w:p>
    <w:tbl>
      <w:tblPr>
        <w:tblStyle w:val="Prosttabulka11"/>
        <w:tblW w:w="0" w:type="auto"/>
        <w:tblLook w:val="04A0" w:firstRow="1" w:lastRow="0" w:firstColumn="1" w:lastColumn="0" w:noHBand="0" w:noVBand="1"/>
      </w:tblPr>
      <w:tblGrid>
        <w:gridCol w:w="2627"/>
        <w:gridCol w:w="6434"/>
      </w:tblGrid>
      <w:tr w:rsidR="0004384A" w:rsidTr="003C6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4384A" w:rsidRPr="00CA44B2" w:rsidRDefault="0004384A" w:rsidP="001B5049">
            <w:pPr>
              <w:rPr>
                <w:rFonts w:cs="Times New Roman"/>
                <w:iCs/>
                <w:color w:val="000000"/>
                <w:szCs w:val="24"/>
              </w:rPr>
            </w:pPr>
            <w:r w:rsidRPr="00CA44B2">
              <w:rPr>
                <w:rFonts w:cs="Times New Roman"/>
                <w:iCs/>
                <w:color w:val="000000"/>
                <w:szCs w:val="24"/>
              </w:rPr>
              <w:t>Jednotlivé kroky testu</w:t>
            </w:r>
          </w:p>
        </w:tc>
        <w:tc>
          <w:tcPr>
            <w:tcW w:w="6551" w:type="dxa"/>
          </w:tcPr>
          <w:p w:rsidR="0004384A" w:rsidRPr="00CA44B2" w:rsidRDefault="0004384A" w:rsidP="001B5049">
            <w:pPr>
              <w:cnfStyle w:val="100000000000" w:firstRow="1" w:lastRow="0" w:firstColumn="0" w:lastColumn="0" w:oddVBand="0" w:evenVBand="0" w:oddHBand="0" w:evenHBand="0" w:firstRowFirstColumn="0" w:firstRowLastColumn="0" w:lastRowFirstColumn="0" w:lastRowLastColumn="0"/>
              <w:rPr>
                <w:rFonts w:cs="Times New Roman"/>
                <w:iCs/>
                <w:color w:val="000000"/>
                <w:szCs w:val="24"/>
              </w:rPr>
            </w:pPr>
          </w:p>
        </w:tc>
      </w:tr>
      <w:tr w:rsidR="0004384A" w:rsidTr="003C6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4384A" w:rsidRPr="00CA44B2" w:rsidRDefault="0004384A" w:rsidP="001B5049">
            <w:pPr>
              <w:rPr>
                <w:rFonts w:cs="Times New Roman"/>
                <w:iCs/>
                <w:color w:val="000000"/>
                <w:szCs w:val="24"/>
              </w:rPr>
            </w:pPr>
            <w:r w:rsidRPr="00CA44B2">
              <w:rPr>
                <w:rFonts w:cs="Times New Roman"/>
                <w:iCs/>
                <w:color w:val="000000"/>
                <w:szCs w:val="24"/>
              </w:rPr>
              <w:t>1.</w:t>
            </w:r>
          </w:p>
        </w:tc>
        <w:tc>
          <w:tcPr>
            <w:tcW w:w="6551" w:type="dxa"/>
          </w:tcPr>
          <w:p w:rsidR="0004384A" w:rsidRPr="00CA44B2" w:rsidRDefault="0004384A" w:rsidP="001B5049">
            <w:pPr>
              <w:cnfStyle w:val="000000100000" w:firstRow="0" w:lastRow="0" w:firstColumn="0" w:lastColumn="0" w:oddVBand="0" w:evenVBand="0" w:oddHBand="1" w:evenHBand="0" w:firstRowFirstColumn="0" w:firstRowLastColumn="0" w:lastRowFirstColumn="0" w:lastRowLastColumn="0"/>
              <w:rPr>
                <w:rFonts w:cs="Times New Roman"/>
                <w:iCs/>
                <w:color w:val="000000"/>
                <w:szCs w:val="24"/>
              </w:rPr>
            </w:pPr>
            <w:r w:rsidRPr="00CA44B2">
              <w:rPr>
                <w:rFonts w:cs="Times New Roman"/>
                <w:iCs/>
                <w:color w:val="000000"/>
                <w:szCs w:val="24"/>
              </w:rPr>
              <w:t>Věcný rámec – případ spadá pod ochranu článku 9 Úmluvy</w:t>
            </w:r>
          </w:p>
        </w:tc>
      </w:tr>
      <w:tr w:rsidR="0004384A" w:rsidTr="003C6907">
        <w:tc>
          <w:tcPr>
            <w:cnfStyle w:val="001000000000" w:firstRow="0" w:lastRow="0" w:firstColumn="1" w:lastColumn="0" w:oddVBand="0" w:evenVBand="0" w:oddHBand="0" w:evenHBand="0" w:firstRowFirstColumn="0" w:firstRowLastColumn="0" w:lastRowFirstColumn="0" w:lastRowLastColumn="0"/>
            <w:tcW w:w="2660" w:type="dxa"/>
          </w:tcPr>
          <w:p w:rsidR="0004384A" w:rsidRPr="00CA44B2" w:rsidRDefault="0004384A" w:rsidP="001B5049">
            <w:pPr>
              <w:rPr>
                <w:rFonts w:cs="Times New Roman"/>
                <w:iCs/>
                <w:color w:val="000000"/>
                <w:szCs w:val="24"/>
              </w:rPr>
            </w:pPr>
            <w:r w:rsidRPr="00CA44B2">
              <w:rPr>
                <w:rFonts w:cs="Times New Roman"/>
                <w:iCs/>
                <w:color w:val="000000"/>
                <w:szCs w:val="24"/>
              </w:rPr>
              <w:t>2.</w:t>
            </w:r>
          </w:p>
        </w:tc>
        <w:tc>
          <w:tcPr>
            <w:tcW w:w="6551" w:type="dxa"/>
          </w:tcPr>
          <w:p w:rsidR="0004384A" w:rsidRPr="00CA44B2" w:rsidRDefault="0004384A" w:rsidP="001B5049">
            <w:pPr>
              <w:cnfStyle w:val="000000000000" w:firstRow="0" w:lastRow="0" w:firstColumn="0" w:lastColumn="0" w:oddVBand="0" w:evenVBand="0" w:oddHBand="0" w:evenHBand="0" w:firstRowFirstColumn="0" w:firstRowLastColumn="0" w:lastRowFirstColumn="0" w:lastRowLastColumn="0"/>
              <w:rPr>
                <w:rFonts w:cs="Times New Roman"/>
                <w:iCs/>
                <w:color w:val="000000"/>
                <w:szCs w:val="24"/>
              </w:rPr>
            </w:pPr>
            <w:r w:rsidRPr="00CA44B2">
              <w:rPr>
                <w:rFonts w:cs="Times New Roman"/>
                <w:iCs/>
                <w:color w:val="000000"/>
                <w:szCs w:val="24"/>
              </w:rPr>
              <w:t>Došlo k zásahu do práva chráněného článkem 9 Úmluvy</w:t>
            </w:r>
          </w:p>
        </w:tc>
      </w:tr>
      <w:tr w:rsidR="0004384A" w:rsidTr="003C6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4384A" w:rsidRPr="00CA44B2" w:rsidRDefault="0004384A" w:rsidP="001B5049">
            <w:pPr>
              <w:rPr>
                <w:rFonts w:cs="Times New Roman"/>
                <w:iCs/>
                <w:color w:val="000000"/>
                <w:szCs w:val="24"/>
              </w:rPr>
            </w:pPr>
            <w:r w:rsidRPr="00CA44B2">
              <w:rPr>
                <w:rFonts w:cs="Times New Roman"/>
                <w:iCs/>
                <w:color w:val="000000"/>
                <w:szCs w:val="24"/>
              </w:rPr>
              <w:t>3.</w:t>
            </w:r>
          </w:p>
        </w:tc>
        <w:tc>
          <w:tcPr>
            <w:tcW w:w="6551" w:type="dxa"/>
          </w:tcPr>
          <w:p w:rsidR="0004384A" w:rsidRPr="00CA44B2" w:rsidRDefault="0004384A" w:rsidP="001B5049">
            <w:pPr>
              <w:cnfStyle w:val="000000100000" w:firstRow="0" w:lastRow="0" w:firstColumn="0" w:lastColumn="0" w:oddVBand="0" w:evenVBand="0" w:oddHBand="1" w:evenHBand="0" w:firstRowFirstColumn="0" w:firstRowLastColumn="0" w:lastRowFirstColumn="0" w:lastRowLastColumn="0"/>
              <w:rPr>
                <w:rFonts w:cs="Times New Roman"/>
                <w:iCs/>
                <w:color w:val="000000"/>
                <w:szCs w:val="24"/>
              </w:rPr>
            </w:pPr>
            <w:r w:rsidRPr="00CA44B2">
              <w:rPr>
                <w:rFonts w:cs="Times New Roman"/>
                <w:iCs/>
                <w:color w:val="000000"/>
                <w:szCs w:val="24"/>
              </w:rPr>
              <w:t>Zásah byl v souladu se zákonem, zde se přidává i test legality</w:t>
            </w:r>
          </w:p>
        </w:tc>
      </w:tr>
      <w:tr w:rsidR="0004384A" w:rsidTr="003C6907">
        <w:tc>
          <w:tcPr>
            <w:cnfStyle w:val="001000000000" w:firstRow="0" w:lastRow="0" w:firstColumn="1" w:lastColumn="0" w:oddVBand="0" w:evenVBand="0" w:oddHBand="0" w:evenHBand="0" w:firstRowFirstColumn="0" w:firstRowLastColumn="0" w:lastRowFirstColumn="0" w:lastRowLastColumn="0"/>
            <w:tcW w:w="2660" w:type="dxa"/>
          </w:tcPr>
          <w:p w:rsidR="0004384A" w:rsidRPr="00CA44B2" w:rsidRDefault="0004384A" w:rsidP="001B5049">
            <w:pPr>
              <w:rPr>
                <w:rFonts w:cs="Times New Roman"/>
                <w:iCs/>
                <w:color w:val="000000"/>
                <w:szCs w:val="24"/>
              </w:rPr>
            </w:pPr>
            <w:r w:rsidRPr="00CA44B2">
              <w:rPr>
                <w:rFonts w:cs="Times New Roman"/>
                <w:iCs/>
                <w:color w:val="000000"/>
                <w:szCs w:val="24"/>
              </w:rPr>
              <w:t>4.</w:t>
            </w:r>
          </w:p>
        </w:tc>
        <w:tc>
          <w:tcPr>
            <w:tcW w:w="6551" w:type="dxa"/>
          </w:tcPr>
          <w:p w:rsidR="0004384A" w:rsidRPr="00CA44B2" w:rsidRDefault="0004384A" w:rsidP="001B5049">
            <w:pPr>
              <w:cnfStyle w:val="000000000000" w:firstRow="0" w:lastRow="0" w:firstColumn="0" w:lastColumn="0" w:oddVBand="0" w:evenVBand="0" w:oddHBand="0" w:evenHBand="0" w:firstRowFirstColumn="0" w:firstRowLastColumn="0" w:lastRowFirstColumn="0" w:lastRowLastColumn="0"/>
              <w:rPr>
                <w:rFonts w:cs="Times New Roman"/>
                <w:iCs/>
                <w:color w:val="000000"/>
                <w:szCs w:val="24"/>
              </w:rPr>
            </w:pPr>
            <w:r w:rsidRPr="00CA44B2">
              <w:rPr>
                <w:rFonts w:cs="Times New Roman"/>
                <w:iCs/>
                <w:color w:val="000000"/>
                <w:szCs w:val="24"/>
              </w:rPr>
              <w:t>Zásah sleduje legitimní cíl</w:t>
            </w:r>
            <w:r w:rsidR="003C6907" w:rsidRPr="00CA44B2">
              <w:rPr>
                <w:rFonts w:cs="Times New Roman"/>
                <w:iCs/>
                <w:color w:val="000000"/>
                <w:szCs w:val="24"/>
              </w:rPr>
              <w:t xml:space="preserve"> – taxativní výčet pěti legitimních cílů</w:t>
            </w:r>
          </w:p>
        </w:tc>
      </w:tr>
      <w:tr w:rsidR="0004384A" w:rsidTr="003C6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04384A" w:rsidRPr="00CA44B2" w:rsidRDefault="003C6907" w:rsidP="001B5049">
            <w:pPr>
              <w:rPr>
                <w:rFonts w:cs="Times New Roman"/>
                <w:iCs/>
                <w:color w:val="000000"/>
                <w:szCs w:val="24"/>
              </w:rPr>
            </w:pPr>
            <w:r w:rsidRPr="00CA44B2">
              <w:rPr>
                <w:rFonts w:cs="Times New Roman"/>
                <w:iCs/>
                <w:color w:val="000000"/>
                <w:szCs w:val="24"/>
              </w:rPr>
              <w:t>5.</w:t>
            </w:r>
          </w:p>
        </w:tc>
        <w:tc>
          <w:tcPr>
            <w:tcW w:w="6551" w:type="dxa"/>
          </w:tcPr>
          <w:p w:rsidR="0004384A" w:rsidRPr="00CA44B2" w:rsidRDefault="003C6907" w:rsidP="001B5049">
            <w:pPr>
              <w:cnfStyle w:val="000000100000" w:firstRow="0" w:lastRow="0" w:firstColumn="0" w:lastColumn="0" w:oddVBand="0" w:evenVBand="0" w:oddHBand="1" w:evenHBand="0" w:firstRowFirstColumn="0" w:firstRowLastColumn="0" w:lastRowFirstColumn="0" w:lastRowLastColumn="0"/>
              <w:rPr>
                <w:rFonts w:cs="Times New Roman"/>
                <w:iCs/>
                <w:color w:val="000000"/>
                <w:szCs w:val="24"/>
              </w:rPr>
            </w:pPr>
            <w:r w:rsidRPr="00CA44B2">
              <w:rPr>
                <w:rFonts w:cs="Times New Roman"/>
                <w:iCs/>
                <w:color w:val="000000"/>
                <w:szCs w:val="24"/>
              </w:rPr>
              <w:t>Zásah byl nezbytný v demokratické společnosti</w:t>
            </w:r>
          </w:p>
        </w:tc>
      </w:tr>
    </w:tbl>
    <w:p w:rsidR="0004384A" w:rsidRPr="00F35A36" w:rsidRDefault="0004384A" w:rsidP="001B5049">
      <w:pPr>
        <w:ind w:firstLine="709"/>
        <w:rPr>
          <w:rFonts w:cs="Times New Roman"/>
          <w:iCs/>
          <w:color w:val="000000"/>
          <w:szCs w:val="24"/>
        </w:rPr>
      </w:pPr>
    </w:p>
    <w:p w:rsidR="000F28BA" w:rsidRDefault="00783004" w:rsidP="001B5049">
      <w:pPr>
        <w:ind w:firstLine="709"/>
        <w:rPr>
          <w:rFonts w:cs="Times New Roman"/>
          <w:iCs/>
          <w:color w:val="000000"/>
          <w:szCs w:val="24"/>
        </w:rPr>
      </w:pPr>
      <w:r>
        <w:rPr>
          <w:rFonts w:cs="Times New Roman"/>
          <w:iCs/>
          <w:color w:val="000000"/>
          <w:szCs w:val="24"/>
        </w:rPr>
        <w:t xml:space="preserve">Závěrem je </w:t>
      </w:r>
      <w:r w:rsidR="0004384A">
        <w:rPr>
          <w:rFonts w:cs="Times New Roman"/>
          <w:iCs/>
          <w:color w:val="000000"/>
          <w:szCs w:val="24"/>
        </w:rPr>
        <w:t>nutné</w:t>
      </w:r>
      <w:r>
        <w:rPr>
          <w:rFonts w:cs="Times New Roman"/>
          <w:iCs/>
          <w:color w:val="000000"/>
          <w:szCs w:val="24"/>
        </w:rPr>
        <w:t xml:space="preserve"> podotknout, že další limitační klauzulí, tentokráte již obecnou ve vztahu ke všem právům obsažených v Úmluvě, je její článek 17.</w:t>
      </w:r>
      <w:r>
        <w:rPr>
          <w:rStyle w:val="Znakapoznpodarou"/>
          <w:rFonts w:cs="Times New Roman"/>
          <w:iCs/>
          <w:color w:val="000000"/>
          <w:szCs w:val="24"/>
        </w:rPr>
        <w:footnoteReference w:id="100"/>
      </w:r>
      <w:r>
        <w:rPr>
          <w:rFonts w:cs="Times New Roman"/>
          <w:iCs/>
          <w:color w:val="000000"/>
          <w:szCs w:val="24"/>
        </w:rPr>
        <w:t xml:space="preserve"> Zároveň </w:t>
      </w:r>
      <w:r w:rsidR="0004384A">
        <w:rPr>
          <w:rFonts w:cs="Times New Roman"/>
          <w:iCs/>
          <w:color w:val="000000"/>
          <w:szCs w:val="24"/>
        </w:rPr>
        <w:t>je třeba si povšimnout</w:t>
      </w:r>
      <w:r>
        <w:rPr>
          <w:rFonts w:cs="Times New Roman"/>
          <w:iCs/>
          <w:color w:val="000000"/>
          <w:szCs w:val="24"/>
        </w:rPr>
        <w:t xml:space="preserve"> </w:t>
      </w:r>
      <w:r w:rsidR="0004384A">
        <w:rPr>
          <w:rFonts w:cs="Times New Roman"/>
          <w:iCs/>
          <w:color w:val="000000"/>
          <w:szCs w:val="24"/>
        </w:rPr>
        <w:t>článku</w:t>
      </w:r>
      <w:r>
        <w:rPr>
          <w:rFonts w:cs="Times New Roman"/>
          <w:iCs/>
          <w:color w:val="000000"/>
          <w:szCs w:val="24"/>
        </w:rPr>
        <w:t xml:space="preserve"> 18, který na druho</w:t>
      </w:r>
      <w:r w:rsidR="00D70460">
        <w:rPr>
          <w:rFonts w:cs="Times New Roman"/>
          <w:iCs/>
          <w:color w:val="000000"/>
          <w:szCs w:val="24"/>
        </w:rPr>
        <w:t>u stranu uvádí, že tato omezení</w:t>
      </w:r>
      <w:r>
        <w:rPr>
          <w:rFonts w:cs="Times New Roman"/>
          <w:iCs/>
          <w:color w:val="000000"/>
          <w:szCs w:val="24"/>
        </w:rPr>
        <w:t xml:space="preserve"> nesmí sloužit k jinému účelu, než pro který byla určena.</w:t>
      </w:r>
      <w:r w:rsidR="000F28BA">
        <w:rPr>
          <w:rStyle w:val="Znakapoznpodarou"/>
          <w:rFonts w:cs="Times New Roman"/>
          <w:iCs/>
          <w:color w:val="000000"/>
          <w:szCs w:val="24"/>
        </w:rPr>
        <w:footnoteReference w:id="101"/>
      </w:r>
      <w:r w:rsidR="000F28BA">
        <w:rPr>
          <w:rFonts w:cs="Times New Roman"/>
          <w:iCs/>
          <w:color w:val="000000"/>
          <w:szCs w:val="24"/>
        </w:rPr>
        <w:t xml:space="preserve"> </w:t>
      </w:r>
    </w:p>
    <w:p w:rsidR="000F28BA" w:rsidRPr="000F28BA" w:rsidRDefault="000F28BA" w:rsidP="001B5049">
      <w:pPr>
        <w:ind w:firstLine="709"/>
        <w:rPr>
          <w:rFonts w:cs="Times New Roman"/>
          <w:szCs w:val="24"/>
        </w:rPr>
      </w:pPr>
    </w:p>
    <w:p w:rsidR="00F66AE2" w:rsidRPr="000F28BA" w:rsidRDefault="000F28BA" w:rsidP="00223121">
      <w:pPr>
        <w:pStyle w:val="Nadpis3"/>
        <w:numPr>
          <w:ilvl w:val="2"/>
          <w:numId w:val="6"/>
        </w:numPr>
        <w:ind w:left="0" w:firstLine="0"/>
      </w:pPr>
      <w:bookmarkStart w:id="12" w:name="_Toc525993392"/>
      <w:r w:rsidRPr="000F28BA">
        <w:t>Listina</w:t>
      </w:r>
      <w:r w:rsidR="00F66AE2" w:rsidRPr="000F28BA">
        <w:t xml:space="preserve"> základních práv Evropské unie</w:t>
      </w:r>
      <w:bookmarkEnd w:id="12"/>
    </w:p>
    <w:p w:rsidR="00D518D9" w:rsidRDefault="005D106B" w:rsidP="001B5049">
      <w:pPr>
        <w:ind w:firstLine="708"/>
      </w:pPr>
      <w:r>
        <w:t xml:space="preserve">Jelikož je Francie součástí Evropské unie (dále jen EU), je třeba se také zmínit </w:t>
      </w:r>
      <w:r w:rsidR="003042DD">
        <w:br/>
      </w:r>
      <w:r>
        <w:t>o Listině základních práv Evropské unie</w:t>
      </w:r>
      <w:r w:rsidR="004C106B">
        <w:t>,</w:t>
      </w:r>
      <w:r>
        <w:rPr>
          <w:rStyle w:val="Znakapoznpodarou"/>
        </w:rPr>
        <w:footnoteReference w:id="102"/>
      </w:r>
      <w:r>
        <w:t xml:space="preserve"> někdy nazývanou též jako Charta základních práv EU. </w:t>
      </w:r>
      <w:r w:rsidR="00131412">
        <w:t xml:space="preserve">Záměr vypracovat </w:t>
      </w:r>
      <w:r>
        <w:t xml:space="preserve">tuto </w:t>
      </w:r>
      <w:r w:rsidR="00131412">
        <w:t>Listinu se objevil již v roce 1999. K jeho realizaci</w:t>
      </w:r>
      <w:r w:rsidR="003042DD">
        <w:t xml:space="preserve"> došlo o rok později, kdy byla</w:t>
      </w:r>
      <w:r w:rsidR="00131412">
        <w:t xml:space="preserve"> Listina</w:t>
      </w:r>
      <w:r w:rsidR="003042DD">
        <w:t xml:space="preserve"> i</w:t>
      </w:r>
      <w:r w:rsidR="00131412">
        <w:t xml:space="preserve"> přijata. Inspiraci našli její tvůrci v Evropské Úmluvě a také v judikatuře Soudního dvora Evropské Unie. Ovšem Listina byla nejprve připojena ke smlouvě z Nice, a to jen jako pouhá nevynutitelná proklamace práv.</w:t>
      </w:r>
      <w:r w:rsidR="004145EF" w:rsidRPr="004145EF">
        <w:rPr>
          <w:rStyle w:val="Znakapoznpodarou"/>
        </w:rPr>
        <w:t xml:space="preserve"> </w:t>
      </w:r>
      <w:r w:rsidR="004145EF">
        <w:rPr>
          <w:rStyle w:val="Znakapoznpodarou"/>
        </w:rPr>
        <w:footnoteReference w:id="103"/>
      </w:r>
      <w:r w:rsidR="00131412">
        <w:t xml:space="preserve"> Až Lisabonská smlouva tuto Listinu</w:t>
      </w:r>
      <w:r w:rsidR="00C84ED0">
        <w:t xml:space="preserve"> začlenila</w:t>
      </w:r>
      <w:r w:rsidR="00131412">
        <w:t xml:space="preserve"> do primárního práva EU a zaručila tak její vynutitelnost.</w:t>
      </w:r>
      <w:r w:rsidR="004145EF">
        <w:rPr>
          <w:rStyle w:val="Znakapoznpodarou"/>
        </w:rPr>
        <w:footnoteReference w:id="104"/>
      </w:r>
      <w:r w:rsidR="00131412">
        <w:t xml:space="preserve"> Zajímavos</w:t>
      </w:r>
      <w:r w:rsidR="00F95AAA">
        <w:t xml:space="preserve">tí je, že </w:t>
      </w:r>
      <w:r w:rsidR="00F95AAA">
        <w:lastRenderedPageBreak/>
        <w:t>samotná Listina se ale</w:t>
      </w:r>
      <w:r w:rsidR="00131412">
        <w:t xml:space="preserve"> nestala součástí Lisabonské smlouvy</w:t>
      </w:r>
      <w:r w:rsidR="00D518D9">
        <w:t xml:space="preserve">. </w:t>
      </w:r>
      <w:r w:rsidR="004C106B">
        <w:t>Rovněž je důležité podotknout, že tato Listina je aplikována pouze při užití práva Evropské unie.</w:t>
      </w:r>
    </w:p>
    <w:p w:rsidR="007B511A" w:rsidRDefault="007B511A" w:rsidP="001B5049">
      <w:pPr>
        <w:ind w:firstLine="708"/>
      </w:pPr>
      <w:r>
        <w:t>Listina zakotvuje svobodu náboženského vyznání ve svém článku 10, který je identický</w:t>
      </w:r>
      <w:r w:rsidR="004C106B">
        <w:t xml:space="preserve"> </w:t>
      </w:r>
      <w:r>
        <w:t xml:space="preserve">s článkem 9 Úmluvy: </w:t>
      </w:r>
      <w:r w:rsidRPr="007B511A">
        <w:rPr>
          <w:i/>
        </w:rPr>
        <w:t>„Každý má právo na svobodu myšlení, svědomí a náboženského vyznání. Toto právo zahrnuje svobodu změnit své náboženské vyznání nebo přesvědčení, jakož i svobodu projevovat své náboženské vyznání nebo přesvědčení sám nebo společně s jinými, ať veřejně nebo soukromě, bohoslužbou, vyučováním, prováděním úkonů a zachováváním obřadů</w:t>
      </w:r>
      <w:r w:rsidR="00D518D9" w:rsidRPr="00D518D9">
        <w:rPr>
          <w:i/>
        </w:rPr>
        <w:t>.“</w:t>
      </w:r>
      <w:r w:rsidR="00D518D9">
        <w:rPr>
          <w:rStyle w:val="Znakapoznpodarou"/>
          <w:i/>
        </w:rPr>
        <w:footnoteReference w:id="105"/>
      </w:r>
      <w:r w:rsidR="00D518D9" w:rsidRPr="008B15C3">
        <w:t xml:space="preserve"> </w:t>
      </w:r>
      <w:r>
        <w:t>Druhý odstavec tohoto článku obsahuje možnost odmítnout vojenskou službu</w:t>
      </w:r>
      <w:r w:rsidR="005D106B">
        <w:t xml:space="preserve"> z důvodu svědomí</w:t>
      </w:r>
      <w:r w:rsidR="00D518D9">
        <w:t>.</w:t>
      </w:r>
      <w:r>
        <w:rPr>
          <w:rStyle w:val="Znakapoznpodarou"/>
        </w:rPr>
        <w:footnoteReference w:id="106"/>
      </w:r>
      <w:r>
        <w:t xml:space="preserve"> </w:t>
      </w:r>
      <w:r w:rsidR="004C106B">
        <w:t>Ovšem takto je upraven překlad Listiny pouze pro Českou republiku. Jelikož se tato práce zabývá Francií je na místě podotknout, že francouzská verze Listiny základních práv EU obsahuje obecnou výhradu svědomí.</w:t>
      </w:r>
      <w:r w:rsidR="004C106B">
        <w:rPr>
          <w:rStyle w:val="Znakapoznpodarou"/>
        </w:rPr>
        <w:footnoteReference w:id="107"/>
      </w:r>
      <w:r w:rsidR="004C106B">
        <w:t xml:space="preserve"> Nebude sem proto patřit jen možnost odmítnutí vojenské služby, ale i právo odmítnout očkování, krevní transfúzi či potrat z důvodu výhrady svědomí. </w:t>
      </w:r>
      <w:r>
        <w:t>Mimo tento, pro svobodu nábož</w:t>
      </w:r>
      <w:r w:rsidR="00F0248A">
        <w:t>enského vyznání nejdůležitější článek</w:t>
      </w:r>
      <w:r>
        <w:t>, lze v Listině také nalézt proklamaci náboženské plurality</w:t>
      </w:r>
      <w:r w:rsidR="0026347F">
        <w:t>,</w:t>
      </w:r>
      <w:r>
        <w:t xml:space="preserve"> a to v článku 22.</w:t>
      </w:r>
      <w:r>
        <w:rPr>
          <w:rStyle w:val="Znakapoznpodarou"/>
        </w:rPr>
        <w:footnoteReference w:id="108"/>
      </w:r>
    </w:p>
    <w:p w:rsidR="00D518D9" w:rsidRDefault="00B244EB" w:rsidP="001B5049">
      <w:pPr>
        <w:ind w:firstLine="708"/>
        <w:rPr>
          <w:rFonts w:cs="Times New Roman"/>
          <w:i/>
          <w:color w:val="000000"/>
          <w:szCs w:val="24"/>
        </w:rPr>
      </w:pPr>
      <w:r>
        <w:t xml:space="preserve">Samozřejmě i svobodný projev náboženského vyznání je omezitelný v rámci této Listiny. Všeobecná limitační klauzule je obsažena v článku 52 odstavci 1., kdy je opět třeba, aby omezení bylo stanoveno zákonem, respektovalo podstatu tohoto práva, byl tento zásah přiměřený a nezbytný a samozřejmě je třeba, aby sledoval legitimní cíl. </w:t>
      </w:r>
      <w:r w:rsidR="00F0248A">
        <w:rPr>
          <w:rFonts w:cs="Times New Roman"/>
          <w:szCs w:val="24"/>
        </w:rPr>
        <w:t>Č</w:t>
      </w:r>
      <w:r>
        <w:rPr>
          <w:rFonts w:cs="Times New Roman"/>
          <w:szCs w:val="24"/>
        </w:rPr>
        <w:t>lánek</w:t>
      </w:r>
      <w:r w:rsidR="005D106B">
        <w:rPr>
          <w:rFonts w:cs="Times New Roman"/>
          <w:szCs w:val="24"/>
        </w:rPr>
        <w:t xml:space="preserve"> 52</w:t>
      </w:r>
      <w:r>
        <w:rPr>
          <w:rFonts w:cs="Times New Roman"/>
          <w:szCs w:val="24"/>
        </w:rPr>
        <w:t xml:space="preserve"> n</w:t>
      </w:r>
      <w:r w:rsidR="00D518D9" w:rsidRPr="00D518D9">
        <w:rPr>
          <w:rFonts w:cs="Times New Roman"/>
          <w:szCs w:val="24"/>
        </w:rPr>
        <w:t xml:space="preserve">avíc </w:t>
      </w:r>
      <w:r>
        <w:rPr>
          <w:rFonts w:cs="Times New Roman"/>
          <w:szCs w:val="24"/>
        </w:rPr>
        <w:t>za</w:t>
      </w:r>
      <w:r w:rsidR="005D106B">
        <w:rPr>
          <w:rFonts w:cs="Times New Roman"/>
          <w:szCs w:val="24"/>
        </w:rPr>
        <w:t xml:space="preserve">kotvuje ve svém třetím odstavci následující: </w:t>
      </w:r>
      <w:r w:rsidR="00D518D9" w:rsidRPr="00D518D9">
        <w:rPr>
          <w:rFonts w:cs="Times New Roman"/>
          <w:i/>
          <w:szCs w:val="24"/>
        </w:rPr>
        <w:t>„Pokud tato Charta obsahuje práva odpovídající právům zaručeným Úmluvou o ochraně lidských práv a základních svobod, je smysl a rozsah těchto práv stejný jako smysl a rozsah práv stanovených touto úmluvou. Toto ustanovení nebrání, aby právo Unie poskytovalo širší ochranu.“</w:t>
      </w:r>
      <w:r w:rsidR="00D518D9" w:rsidRPr="00C84ED0">
        <w:rPr>
          <w:rStyle w:val="Znakapoznpodarou"/>
          <w:rFonts w:cs="Times New Roman"/>
          <w:szCs w:val="24"/>
        </w:rPr>
        <w:footnoteReference w:id="109"/>
      </w:r>
      <w:r w:rsidR="00D518D9" w:rsidRPr="00C84ED0">
        <w:rPr>
          <w:rFonts w:cs="Times New Roman"/>
          <w:color w:val="000000"/>
          <w:szCs w:val="24"/>
        </w:rPr>
        <w:t xml:space="preserve"> </w:t>
      </w:r>
      <w:r w:rsidR="00835F48">
        <w:rPr>
          <w:rFonts w:cs="Times New Roman"/>
          <w:color w:val="000000"/>
          <w:szCs w:val="24"/>
        </w:rPr>
        <w:t>Takto byla do Listiny i do práva EU vtělena hmotněprávní ustanovení Úmluvy.</w:t>
      </w:r>
      <w:r w:rsidR="00D518D9" w:rsidRPr="00835F48">
        <w:rPr>
          <w:rStyle w:val="Znakapoznpodarou"/>
          <w:rFonts w:cs="Times New Roman"/>
          <w:color w:val="000000"/>
          <w:szCs w:val="24"/>
        </w:rPr>
        <w:footnoteReference w:id="110"/>
      </w:r>
      <w:r w:rsidR="00835F48">
        <w:rPr>
          <w:rFonts w:cs="Times New Roman"/>
          <w:color w:val="000000"/>
          <w:szCs w:val="24"/>
        </w:rPr>
        <w:t xml:space="preserve"> Taktéž tento článek poskytuje možnost navázat na judikaturu nejen ESLP</w:t>
      </w:r>
      <w:r w:rsidR="00A7114D">
        <w:rPr>
          <w:rFonts w:cs="Times New Roman"/>
          <w:color w:val="000000"/>
          <w:szCs w:val="24"/>
        </w:rPr>
        <w:t>,</w:t>
      </w:r>
      <w:r w:rsidR="00835F48">
        <w:rPr>
          <w:rFonts w:cs="Times New Roman"/>
          <w:color w:val="000000"/>
          <w:szCs w:val="24"/>
        </w:rPr>
        <w:t xml:space="preserve"> ale i Evropského soudního dvora a poskytnout tak lidským právům širší míru ochrany.</w:t>
      </w:r>
    </w:p>
    <w:p w:rsidR="00C336D8" w:rsidRPr="00C336D8" w:rsidRDefault="00694F16" w:rsidP="001B5049">
      <w:pPr>
        <w:spacing w:after="200" w:line="276" w:lineRule="auto"/>
        <w:ind w:firstLine="709"/>
        <w:jc w:val="left"/>
      </w:pPr>
      <w:r>
        <w:br w:type="page"/>
      </w:r>
    </w:p>
    <w:p w:rsidR="00D7770F" w:rsidRDefault="00D7770F" w:rsidP="00C84ED0">
      <w:pPr>
        <w:pStyle w:val="Nadpis2"/>
        <w:numPr>
          <w:ilvl w:val="1"/>
          <w:numId w:val="6"/>
        </w:numPr>
        <w:ind w:left="0" w:firstLine="0"/>
      </w:pPr>
      <w:bookmarkStart w:id="13" w:name="_Toc525993393"/>
      <w:r>
        <w:lastRenderedPageBreak/>
        <w:t>Právní úprava ve Francii</w:t>
      </w:r>
      <w:bookmarkEnd w:id="13"/>
    </w:p>
    <w:p w:rsidR="00CA7C4B" w:rsidRDefault="00CA7C4B" w:rsidP="00C84ED0">
      <w:pPr>
        <w:pStyle w:val="Nadpis3"/>
        <w:numPr>
          <w:ilvl w:val="2"/>
          <w:numId w:val="6"/>
        </w:numPr>
        <w:ind w:left="0" w:firstLine="0"/>
      </w:pPr>
      <w:bookmarkStart w:id="14" w:name="_Toc525993394"/>
      <w:r>
        <w:t>Deklarace práv člověka a občana 1789</w:t>
      </w:r>
      <w:bookmarkEnd w:id="14"/>
    </w:p>
    <w:p w:rsidR="00AF16CE" w:rsidRDefault="0031259F" w:rsidP="001B5049">
      <w:pPr>
        <w:ind w:firstLine="709"/>
      </w:pPr>
      <w:r>
        <w:t>Pro historickou ilustraci je na místě připomenout, že tento dokument vznikl po Velké francouzské revoluci, kdy všichni</w:t>
      </w:r>
      <w:r w:rsidR="00F0248A">
        <w:t>,</w:t>
      </w:r>
      <w:r>
        <w:t xml:space="preserve"> </w:t>
      </w:r>
      <w:r w:rsidR="00F0248A">
        <w:t>v té době již</w:t>
      </w:r>
      <w:r>
        <w:t xml:space="preserve"> občané</w:t>
      </w:r>
      <w:r w:rsidR="00F0248A">
        <w:t>,</w:t>
      </w:r>
      <w:r>
        <w:t xml:space="preserve"> toužili po svobodě a změně politického uspořádání v zemi. Největší inspirací byla filozofie osvícenectví, která bezprostředně revoluci předcházela, a rovněž její myslitelé měli na budoucím uspořádání státu značný vliv. </w:t>
      </w:r>
      <w:r w:rsidR="00B82745">
        <w:t>První impuls pro vytvoření Deklarace práv člověka a občana</w:t>
      </w:r>
      <w:r w:rsidR="005D46CC">
        <w:t xml:space="preserve"> (dále jen Deklarace)</w:t>
      </w:r>
      <w:r w:rsidR="005D46CC">
        <w:rPr>
          <w:rStyle w:val="Znakapoznpodarou"/>
        </w:rPr>
        <w:footnoteReference w:id="111"/>
      </w:r>
      <w:r w:rsidR="00B82745">
        <w:t xml:space="preserve"> přišel od markýze La Fayette. Ten se účastnil americké války za nezávislost, proto byl považován za významnou osobnost, která si může dovolit radit francouzskému Národnímu shromáždění.</w:t>
      </w:r>
      <w:r w:rsidR="00D55CF0">
        <w:rPr>
          <w:rStyle w:val="Znakapoznpodarou"/>
        </w:rPr>
        <w:footnoteReference w:id="112"/>
      </w:r>
      <w:r w:rsidR="00B82745">
        <w:t xml:space="preserve"> </w:t>
      </w:r>
      <w:r w:rsidR="005D46CC">
        <w:t>La Fayette</w:t>
      </w:r>
      <w:r w:rsidR="00B82745">
        <w:t xml:space="preserve"> z vlastní iniciativy navrhl, aby byl přijat dokument, který zakotví hlavní ústavní principy </w:t>
      </w:r>
      <w:r w:rsidR="005D46CC">
        <w:t>a z něhož bude vycházet</w:t>
      </w:r>
      <w:r w:rsidR="00B82745">
        <w:t xml:space="preserve"> veškerá budoucí legislativa.</w:t>
      </w:r>
      <w:r w:rsidR="00BF1FA3">
        <w:t xml:space="preserve"> </w:t>
      </w:r>
    </w:p>
    <w:p w:rsidR="003417B1" w:rsidRDefault="003417B1" w:rsidP="001B5049">
      <w:pPr>
        <w:ind w:firstLine="709"/>
      </w:pPr>
      <w:r>
        <w:t>Nejpodstatnější slovo při jejím s</w:t>
      </w:r>
      <w:r w:rsidR="00FF395B">
        <w:t>amotném vytváření měl Abbé Sieyè</w:t>
      </w:r>
      <w:r>
        <w:t xml:space="preserve">s. Ten přišel s myšlenkou oddělit práva přirozená, občanská a politická. S vidinou, že občanská a přirozená práva by náležela všem, ovšem práva politická jen aktivním občanům, kteří se podílejí na veřejném dění. </w:t>
      </w:r>
      <w:r w:rsidR="005D46CC">
        <w:t>V tehdejší době</w:t>
      </w:r>
      <w:r>
        <w:t xml:space="preserve"> tato politická práva nenáležela ženám, dětem, cizincům a těm, kteří jsou finančně závislí na státu.</w:t>
      </w:r>
      <w:r>
        <w:rPr>
          <w:rStyle w:val="Znakapoznpodarou"/>
        </w:rPr>
        <w:footnoteReference w:id="113"/>
      </w:r>
      <w:r>
        <w:t xml:space="preserve"> Na samotném znění Deklarace se následně podílelo mnoho osob. Většina z nich </w:t>
      </w:r>
      <w:r w:rsidR="005D46CC">
        <w:t>byla inspirována</w:t>
      </w:r>
      <w:r w:rsidR="00F0248A">
        <w:t>, jak již bylo uvedeno výše,</w:t>
      </w:r>
      <w:r>
        <w:t xml:space="preserve"> v tehdejších </w:t>
      </w:r>
      <w:r w:rsidR="005D46CC">
        <w:t xml:space="preserve">dílech </w:t>
      </w:r>
      <w:r w:rsidR="00ED280F">
        <w:t xml:space="preserve">osvíceneckých </w:t>
      </w:r>
      <w:r>
        <w:t>myslitel</w:t>
      </w:r>
      <w:r w:rsidR="005D46CC">
        <w:t>ů</w:t>
      </w:r>
      <w:r w:rsidR="00ED280F">
        <w:t>,</w:t>
      </w:r>
      <w:r>
        <w:t xml:space="preserve"> jako byl </w:t>
      </w:r>
      <w:r w:rsidR="00ED280F">
        <w:t xml:space="preserve">například </w:t>
      </w:r>
      <w:r>
        <w:t>David Hume</w:t>
      </w:r>
      <w:r w:rsidR="00730F6C">
        <w:t xml:space="preserve"> či Jean-Jacques Rousseau</w:t>
      </w:r>
      <w:r w:rsidR="00ED280F">
        <w:t>, anebo v</w:t>
      </w:r>
      <w:r w:rsidR="005D46CC">
        <w:t> dokumentech jako je americká Deklarace nezávislosti a Ústava USA</w:t>
      </w:r>
      <w:r w:rsidR="00ED280F">
        <w:t>.</w:t>
      </w:r>
    </w:p>
    <w:p w:rsidR="00337164" w:rsidRPr="00BE1956" w:rsidRDefault="00337164" w:rsidP="001B5049">
      <w:pPr>
        <w:ind w:firstLine="709"/>
      </w:pPr>
      <w:r>
        <w:t xml:space="preserve">Samotnou Deklaraci někteří hodnotí jako </w:t>
      </w:r>
      <w:r w:rsidRPr="00337164">
        <w:rPr>
          <w:i/>
        </w:rPr>
        <w:t>„unikátní inovátorský počin, pro její přesně vymezený obsah, i když je zřejmé, že má pořád spoustu mezer, ale i tak se velmi přibližuje americké ústavě.“</w:t>
      </w:r>
      <w:r>
        <w:rPr>
          <w:rStyle w:val="Znakapoznpodarou"/>
          <w:i/>
        </w:rPr>
        <w:footnoteReference w:id="114"/>
      </w:r>
      <w:r w:rsidR="00BE1956">
        <w:rPr>
          <w:i/>
        </w:rPr>
        <w:t xml:space="preserve"> </w:t>
      </w:r>
      <w:r w:rsidR="00B01510">
        <w:t xml:space="preserve">Na druhé straně někteří zástupci </w:t>
      </w:r>
      <w:r w:rsidR="005D46CC">
        <w:t xml:space="preserve">katolické </w:t>
      </w:r>
      <w:r w:rsidR="00B01510">
        <w:t>církve</w:t>
      </w:r>
      <w:r w:rsidR="00BE1956">
        <w:t>, jako například papežové Pius VI</w:t>
      </w:r>
      <w:r w:rsidR="00BE1956">
        <w:rPr>
          <w:rStyle w:val="Znakapoznpodarou"/>
        </w:rPr>
        <w:footnoteReference w:id="115"/>
      </w:r>
      <w:r w:rsidR="00BE1956">
        <w:t xml:space="preserve"> a Řehoř XVI</w:t>
      </w:r>
      <w:r w:rsidR="009D0721">
        <w:rPr>
          <w:rStyle w:val="Znakapoznpodarou"/>
        </w:rPr>
        <w:footnoteReference w:id="116"/>
      </w:r>
      <w:r w:rsidR="00BE1956">
        <w:t>, ji ihned po jejím přijetí začali kritizovat s argumenty, že jednoznačně zpochybňuje křesťanskou církev a jediné</w:t>
      </w:r>
      <w:r w:rsidR="00BD1C7A">
        <w:t>,</w:t>
      </w:r>
      <w:r w:rsidR="00BE1956">
        <w:t xml:space="preserve"> k čemu </w:t>
      </w:r>
      <w:r w:rsidR="001A21F7">
        <w:t>poslouží jako nástroj</w:t>
      </w:r>
      <w:r w:rsidR="00341674">
        <w:t>,</w:t>
      </w:r>
      <w:r w:rsidR="00BE1956">
        <w:t xml:space="preserve"> bude náboženský rozvrat a chaos. </w:t>
      </w:r>
    </w:p>
    <w:p w:rsidR="0075753A" w:rsidRPr="00BF3FAF" w:rsidRDefault="0075753A" w:rsidP="001B5049">
      <w:pPr>
        <w:ind w:firstLine="709"/>
      </w:pPr>
      <w:r>
        <w:lastRenderedPageBreak/>
        <w:t xml:space="preserve">Hned první článek Deklarace zakotvuje rovnost všech lidí: </w:t>
      </w:r>
      <w:r w:rsidRPr="0075753A">
        <w:rPr>
          <w:i/>
        </w:rPr>
        <w:t xml:space="preserve">„Lidé se rodí a </w:t>
      </w:r>
      <w:r w:rsidR="009E5027">
        <w:rPr>
          <w:i/>
        </w:rPr>
        <w:t>zůstávají</w:t>
      </w:r>
      <w:r w:rsidRPr="0075753A">
        <w:rPr>
          <w:i/>
        </w:rPr>
        <w:t xml:space="preserve"> svobodní a rovní ve svých právech.“</w:t>
      </w:r>
      <w:r w:rsidR="00BF3FAF">
        <w:rPr>
          <w:i/>
        </w:rPr>
        <w:t xml:space="preserve"> </w:t>
      </w:r>
      <w:r w:rsidR="00BF3FAF">
        <w:t xml:space="preserve">Navazující druhý článek </w:t>
      </w:r>
      <w:r w:rsidR="009E34A8">
        <w:t>zakotvuje</w:t>
      </w:r>
      <w:r w:rsidR="00D319D4">
        <w:t>, že</w:t>
      </w:r>
      <w:r w:rsidR="00BF3FAF">
        <w:t xml:space="preserve"> účel</w:t>
      </w:r>
      <w:r w:rsidR="00D319D4">
        <w:t>em</w:t>
      </w:r>
      <w:r w:rsidR="00764003">
        <w:t xml:space="preserve"> společnosti</w:t>
      </w:r>
      <w:r w:rsidR="00D319D4">
        <w:t xml:space="preserve"> je, aby byla díky ní zachována přirozená a nezadatelná práva, bezpečnost a také svoboda</w:t>
      </w:r>
      <w:r w:rsidR="00BF3FAF">
        <w:t>. Vzhledem k tomu, že svoboda náboženského vyznání je obsažena v Deklaraci dále, není od věci se domnívat, že autoři mysleli nejen svobodu jako takovou, ale i konkrétní svobody, které se v Deklaraci objevují.</w:t>
      </w:r>
    </w:p>
    <w:p w:rsidR="005E0C81" w:rsidRDefault="001A21F7" w:rsidP="00C84ED0">
      <w:pPr>
        <w:ind w:firstLine="709"/>
      </w:pPr>
      <w:r>
        <w:t>Výše zmíněnou a kritizovanou svobodu náboženského vyznání t</w:t>
      </w:r>
      <w:r w:rsidR="009E5027">
        <w:t xml:space="preserve">ato Deklarace zakotvuje ve svém článku 10, kdy stanovuje: </w:t>
      </w:r>
      <w:r w:rsidR="009E5027" w:rsidRPr="009E5027">
        <w:rPr>
          <w:i/>
        </w:rPr>
        <w:t xml:space="preserve">„Nikomu se nesmí stát újma pro jeho názory, </w:t>
      </w:r>
      <w:r w:rsidR="00D1709B">
        <w:rPr>
          <w:i/>
        </w:rPr>
        <w:br/>
      </w:r>
      <w:r w:rsidR="009E5027" w:rsidRPr="009E5027">
        <w:rPr>
          <w:i/>
        </w:rPr>
        <w:t>i náboženské, za předpokladu, že jejich projevování neruší veřejný pořádek stanovený zákonem.“</w:t>
      </w:r>
      <w:r w:rsidR="00437EC9">
        <w:rPr>
          <w:i/>
        </w:rPr>
        <w:t xml:space="preserve"> </w:t>
      </w:r>
      <w:r w:rsidR="00437EC9">
        <w:t xml:space="preserve">Francie tak po několika obdobích </w:t>
      </w:r>
      <w:r w:rsidR="009E34A8">
        <w:t>absolutismu</w:t>
      </w:r>
      <w:r w:rsidR="00437EC9">
        <w:t xml:space="preserve"> poprvé ve svém právním řádu zakotvila svobodu náboženského vyznání a přiklonila se k náboženskému pluralismu.</w:t>
      </w:r>
      <w:r w:rsidR="005E0C81">
        <w:t xml:space="preserve"> </w:t>
      </w:r>
      <w:r w:rsidR="0008285C">
        <w:t>Zajímavostí je jediné možné omezení této svobody</w:t>
      </w:r>
      <w:r w:rsidR="00341674">
        <w:t>, a to</w:t>
      </w:r>
      <w:r w:rsidR="0008285C">
        <w:t xml:space="preserve"> z důvodu veřejného pořádku. </w:t>
      </w:r>
      <w:r w:rsidR="005E0C81">
        <w:t>Posledním důležitým článk</w:t>
      </w:r>
      <w:r w:rsidR="009E34A8">
        <w:t>em pro tuto práci je článek 11 D</w:t>
      </w:r>
      <w:r w:rsidR="005E0C81">
        <w:t>eklarace, kde je zakotvena svoboda projevu. Tento článek obsahuje i</w:t>
      </w:r>
      <w:r w:rsidR="009E34A8">
        <w:t xml:space="preserve"> možnost</w:t>
      </w:r>
      <w:r w:rsidR="005E0C81">
        <w:t xml:space="preserve"> její</w:t>
      </w:r>
      <w:r w:rsidR="009E34A8">
        <w:t>ho</w:t>
      </w:r>
      <w:r w:rsidR="005E0C81">
        <w:t xml:space="preserve"> omezení zákonem.</w:t>
      </w:r>
    </w:p>
    <w:p w:rsidR="005E0C81" w:rsidRPr="00437EC9" w:rsidRDefault="005E0C81" w:rsidP="001B5049">
      <w:pPr>
        <w:ind w:firstLine="709"/>
      </w:pPr>
      <w:r>
        <w:t>Jelikož je tento právní dokument jedním z nejstarších v novodobé Evropě</w:t>
      </w:r>
      <w:r w:rsidR="00341674">
        <w:t>,</w:t>
      </w:r>
      <w:r>
        <w:t xml:space="preserve"> jsou na něm patrné nedostatky. Například není v něm obsažena žádná všeobecná limitační klauzule, která by zakotvovala hranice daných svobod. Na druhou stranu je v některých článcích vyjádřeno omezení na základě zákona</w:t>
      </w:r>
      <w:r w:rsidR="0008285C">
        <w:t xml:space="preserve"> či výše uvedeného veřejného pořádku</w:t>
      </w:r>
      <w:r>
        <w:t xml:space="preserve">. </w:t>
      </w:r>
      <w:r w:rsidR="00C84ED0">
        <w:t>Z logiky věci pak</w:t>
      </w:r>
      <w:r>
        <w:t xml:space="preserve"> nelze předpokládat, že by jiná práva v deklaraci by</w:t>
      </w:r>
      <w:r w:rsidR="007F4ACA">
        <w:t>la neomezitelná</w:t>
      </w:r>
      <w:r w:rsidR="009E34A8">
        <w:t xml:space="preserve"> jen vzhledem k</w:t>
      </w:r>
      <w:r>
        <w:t xml:space="preserve"> </w:t>
      </w:r>
      <w:r w:rsidR="009E34A8">
        <w:t>neexistenci</w:t>
      </w:r>
      <w:r>
        <w:t xml:space="preserve"> výslovného omezení.</w:t>
      </w:r>
      <w:r w:rsidR="0095286A">
        <w:t xml:space="preserve"> Příkladem může být právě svo</w:t>
      </w:r>
      <w:r w:rsidR="007632A3">
        <w:t>boda náboženského projevu, která</w:t>
      </w:r>
      <w:r w:rsidR="0095286A">
        <w:t xml:space="preserve"> by měl</w:t>
      </w:r>
      <w:r w:rsidR="0008285C">
        <w:t>a</w:t>
      </w:r>
      <w:r w:rsidR="0095286A">
        <w:t xml:space="preserve"> být dle výše z</w:t>
      </w:r>
      <w:r w:rsidR="007632A3">
        <w:t>míněného článku</w:t>
      </w:r>
      <w:r w:rsidR="0008285C">
        <w:t xml:space="preserve"> 10 omezitelná jen z</w:t>
      </w:r>
      <w:r w:rsidR="00341674">
        <w:t> </w:t>
      </w:r>
      <w:r w:rsidR="0008285C">
        <w:t>důvodu</w:t>
      </w:r>
      <w:r w:rsidR="00341674">
        <w:t xml:space="preserve"> ochrany</w:t>
      </w:r>
      <w:r w:rsidR="0008285C">
        <w:t xml:space="preserve"> </w:t>
      </w:r>
      <w:r w:rsidR="009E34A8">
        <w:t xml:space="preserve">veřejného </w:t>
      </w:r>
      <w:r w:rsidR="0008285C">
        <w:t>pořádku. Ovšem jak bude ukázáno v praktické části této práce, není tomu tak vždy a náboženský projev j</w:t>
      </w:r>
      <w:r w:rsidR="009E34A8">
        <w:t xml:space="preserve">e omezován i z jiných </w:t>
      </w:r>
      <w:r w:rsidR="00C84ED0">
        <w:t>důvodů,</w:t>
      </w:r>
      <w:r w:rsidR="009E34A8">
        <w:t xml:space="preserve"> než je jen ochrana veřejného pořádku.</w:t>
      </w:r>
      <w:r w:rsidR="0008285C">
        <w:t xml:space="preserve"> </w:t>
      </w:r>
    </w:p>
    <w:p w:rsidR="00B82745" w:rsidRDefault="00B82745" w:rsidP="001B5049">
      <w:pPr>
        <w:ind w:firstLine="709"/>
      </w:pPr>
    </w:p>
    <w:p w:rsidR="00E314C3" w:rsidRDefault="00E314C3" w:rsidP="00C84ED0">
      <w:pPr>
        <w:pStyle w:val="Nadpis3"/>
        <w:numPr>
          <w:ilvl w:val="2"/>
          <w:numId w:val="6"/>
        </w:numPr>
        <w:ind w:left="0" w:firstLine="0"/>
      </w:pPr>
      <w:bookmarkStart w:id="15" w:name="_Toc525993395"/>
      <w:r>
        <w:t>Ústava V. republiky z 1958</w:t>
      </w:r>
      <w:bookmarkEnd w:id="15"/>
    </w:p>
    <w:p w:rsidR="00E314C3" w:rsidRDefault="00E314C3" w:rsidP="001B5049">
      <w:pPr>
        <w:ind w:firstLine="709"/>
      </w:pPr>
      <w:r>
        <w:t>Ústava páté republiky</w:t>
      </w:r>
      <w:r w:rsidR="0060504A">
        <w:rPr>
          <w:rStyle w:val="Znakapoznpodarou"/>
        </w:rPr>
        <w:footnoteReference w:id="117"/>
      </w:r>
      <w:r>
        <w:t xml:space="preserve"> je pro tuto práci důležitá především pro svou preambuli </w:t>
      </w:r>
      <w:r w:rsidR="005159C6">
        <w:br/>
      </w:r>
      <w:r>
        <w:t xml:space="preserve">a první článek. Preambulí proklamuje francouzský lid svoje připojení se k </w:t>
      </w:r>
      <w:r w:rsidRPr="00C00058">
        <w:rPr>
          <w:i/>
        </w:rPr>
        <w:t xml:space="preserve">„právům člověka </w:t>
      </w:r>
      <w:r w:rsidR="005159C6">
        <w:rPr>
          <w:i/>
        </w:rPr>
        <w:br/>
      </w:r>
      <w:r w:rsidRPr="00C00058">
        <w:rPr>
          <w:i/>
        </w:rPr>
        <w:t xml:space="preserve">a k principům národní suverenity, které jsou definovány Deklarací z roku 1798, potvrzeny </w:t>
      </w:r>
      <w:r w:rsidR="005159C6">
        <w:rPr>
          <w:i/>
        </w:rPr>
        <w:br/>
      </w:r>
      <w:r w:rsidRPr="00C00058">
        <w:rPr>
          <w:i/>
        </w:rPr>
        <w:t>a doplněny preambulí Ústavy z roku 1946</w:t>
      </w:r>
      <w:r w:rsidR="00C84ED0">
        <w:rPr>
          <w:i/>
        </w:rPr>
        <w:t xml:space="preserve"> (</w:t>
      </w:r>
      <w:r w:rsidRPr="00C00058">
        <w:rPr>
          <w:i/>
        </w:rPr>
        <w:t>…</w:t>
      </w:r>
      <w:r w:rsidR="00C84ED0">
        <w:rPr>
          <w:i/>
        </w:rPr>
        <w:t>)</w:t>
      </w:r>
      <w:r w:rsidRPr="00C00058">
        <w:rPr>
          <w:i/>
        </w:rPr>
        <w:t>“</w:t>
      </w:r>
      <w:r>
        <w:rPr>
          <w:i/>
        </w:rPr>
        <w:t xml:space="preserve"> </w:t>
      </w:r>
      <w:r>
        <w:t xml:space="preserve">Preambule Ústavy z roku 1946 obsahuje daleko širší vyjádření garantovaných práv. Reaguje především na druhou světovou válku </w:t>
      </w:r>
      <w:r w:rsidR="005159C6">
        <w:br/>
      </w:r>
      <w:r>
        <w:t xml:space="preserve">a následnou situaci, kdy zaručuje lidem bez rozdílu rasy, náboženství a víry nezcizitelná práva. Obrací se opět k Deklaraci práv člověka a občana a také k francouzským zákonům, </w:t>
      </w:r>
      <w:r w:rsidR="005D15C7">
        <w:t>které</w:t>
      </w:r>
      <w:r>
        <w:t xml:space="preserve"> daná </w:t>
      </w:r>
      <w:r>
        <w:lastRenderedPageBreak/>
        <w:t xml:space="preserve">práva a svobody zajistí. Mimo jiné obsahuje tato preambule i vyjádření, že </w:t>
      </w:r>
      <w:r w:rsidRPr="00790315">
        <w:rPr>
          <w:i/>
        </w:rPr>
        <w:t xml:space="preserve">„Francie tvoří společně s lidmi ze zámoří unii, která je založena na rovnosti práv </w:t>
      </w:r>
      <w:r w:rsidR="00C62D4D">
        <w:rPr>
          <w:i/>
        </w:rPr>
        <w:br/>
      </w:r>
      <w:r w:rsidRPr="00790315">
        <w:rPr>
          <w:i/>
        </w:rPr>
        <w:t>a povinností, bez rozdílu rasy či vyznání.“</w:t>
      </w:r>
      <w:r>
        <w:rPr>
          <w:rStyle w:val="Znakapoznpodarou"/>
          <w:i/>
        </w:rPr>
        <w:footnoteReference w:id="118"/>
      </w:r>
      <w:r>
        <w:t xml:space="preserve"> První článek Ústavy 1958 se jasně přiklání k laicitě francouzské společnosti, když stanovuje: </w:t>
      </w:r>
      <w:r w:rsidRPr="003B26C0">
        <w:rPr>
          <w:i/>
        </w:rPr>
        <w:t>„Francie je republikou nedělitelnou, laickou, demokratickou a sociální.“</w:t>
      </w:r>
      <w:r>
        <w:t xml:space="preserve"> Princip </w:t>
      </w:r>
      <w:r w:rsidRPr="002A5EBB">
        <w:rPr>
          <w:i/>
        </w:rPr>
        <w:t>laïcité</w:t>
      </w:r>
      <w:r>
        <w:t xml:space="preserve"> se tedy promítá do ústavního práva a stává se jedním z nejdůležitějších právních pri</w:t>
      </w:r>
      <w:r w:rsidR="001C004D">
        <w:t>n</w:t>
      </w:r>
      <w:r>
        <w:t>cipů. Zároveň také jako předchozí Ústava z roku 1946 garantuje všem rovnost před zákonem bez rozdílu rasy, původu nebo vyznání a všechna vyznání respektuje.</w:t>
      </w:r>
    </w:p>
    <w:p w:rsidR="00E314C3" w:rsidRPr="00A65195" w:rsidRDefault="00442FD8" w:rsidP="001B5049">
      <w:pPr>
        <w:ind w:firstLine="709"/>
      </w:pPr>
      <w:r>
        <w:t>Nyní krátce k samotnému pojmu</w:t>
      </w:r>
      <w:r w:rsidR="00E314C3">
        <w:t xml:space="preserve"> </w:t>
      </w:r>
      <w:r w:rsidR="00E314C3" w:rsidRPr="00A65195">
        <w:rPr>
          <w:i/>
        </w:rPr>
        <w:t>laïcité</w:t>
      </w:r>
      <w:r w:rsidR="00E314C3">
        <w:rPr>
          <w:i/>
        </w:rPr>
        <w:t xml:space="preserve">. </w:t>
      </w:r>
      <w:r w:rsidR="00E314C3">
        <w:t xml:space="preserve">Tento princip je vyjádřením svobody nejen náboženského projevu, kdy má být díky němu zaručena její rovnost a pluralita názorů ve společnosti. Francie přijala tento princip, </w:t>
      </w:r>
      <w:r w:rsidR="00E314C3" w:rsidRPr="001F3BDD">
        <w:rPr>
          <w:i/>
        </w:rPr>
        <w:t>„aby ochránila všechny názory a všechna vyznání…protože i svoboda vyznání je chápána jako obyčejná názorová svoboda.“</w:t>
      </w:r>
      <w:r w:rsidR="00E314C3">
        <w:rPr>
          <w:rStyle w:val="Znakapoznpodarou"/>
          <w:i/>
        </w:rPr>
        <w:footnoteReference w:id="119"/>
      </w:r>
      <w:r w:rsidR="00E314C3">
        <w:t xml:space="preserve"> Aby mohla být tato svoboda řádně naplňována, je třeba přistoupit k dalšímu kroku, který tvoří druhou část principu </w:t>
      </w:r>
      <w:r w:rsidR="00E314C3" w:rsidRPr="00DF4688">
        <w:rPr>
          <w:i/>
        </w:rPr>
        <w:t>laïc</w:t>
      </w:r>
      <w:r w:rsidR="00133D61">
        <w:rPr>
          <w:i/>
        </w:rPr>
        <w:t>i</w:t>
      </w:r>
      <w:r w:rsidR="00E314C3" w:rsidRPr="00DF4688">
        <w:rPr>
          <w:i/>
        </w:rPr>
        <w:t>té</w:t>
      </w:r>
      <w:r w:rsidR="00C62D4D">
        <w:rPr>
          <w:i/>
        </w:rPr>
        <w:t>,</w:t>
      </w:r>
      <w:r w:rsidR="00E314C3">
        <w:t xml:space="preserve"> a tím je samotné oddělení státu a církve. Stát takto oddělí svou politiku od církevních věcí a tím zajistí uplatnění rovných práv pro celou společnost.</w:t>
      </w:r>
      <w:r w:rsidR="00E314C3">
        <w:rPr>
          <w:rStyle w:val="Znakapoznpodarou"/>
        </w:rPr>
        <w:footnoteReference w:id="120"/>
      </w:r>
      <w:r w:rsidR="00E314C3">
        <w:t xml:space="preserve"> Tímto je rovněž zachovávána část tzv. bratrství francouzského národního hesla: </w:t>
      </w:r>
      <w:r w:rsidR="00E314C3" w:rsidRPr="00307A12">
        <w:rPr>
          <w:i/>
        </w:rPr>
        <w:t>„Svoboda, rovnost, bratrství</w:t>
      </w:r>
      <w:r w:rsidR="00E314C3">
        <w:t>.“</w:t>
      </w:r>
      <w:r w:rsidR="00E314C3">
        <w:rPr>
          <w:rStyle w:val="Znakapoznpodarou"/>
        </w:rPr>
        <w:footnoteReference w:id="121"/>
      </w:r>
      <w:r w:rsidR="00E314C3">
        <w:t xml:space="preserve"> </w:t>
      </w:r>
      <w:r w:rsidR="00C25ABC">
        <w:t xml:space="preserve">Francie tak </w:t>
      </w:r>
      <w:r w:rsidR="008A3081">
        <w:t xml:space="preserve">zaujímá neutrální postoj. </w:t>
      </w:r>
      <w:r w:rsidR="00E314C3">
        <w:t>Navíc podle Francie je církev soukromým subjektem, který nemůže být státem zaštiťován ať už finančně či organizačně.</w:t>
      </w:r>
      <w:r w:rsidR="00E314C3">
        <w:rPr>
          <w:rStyle w:val="Znakapoznpodarou"/>
        </w:rPr>
        <w:footnoteReference w:id="122"/>
      </w:r>
      <w:r w:rsidR="00CA44B2">
        <w:t xml:space="preserve"> Tento princip prosvítá celou touto prací a zásadně ovlivňuje především francouzskou Státní radu při jejím rozhodování. Kdykoli se na nejvyšší soudní úrovni ve Francii řeší jakýkoli případ, kde je pouze zmíněno náboženství, ihned se daná věc podrobuje zkoumání ve světle principu </w:t>
      </w:r>
      <w:r w:rsidR="00CA44B2" w:rsidRPr="00CA44B2">
        <w:rPr>
          <w:i/>
        </w:rPr>
        <w:t>laïcité</w:t>
      </w:r>
      <w:r w:rsidR="00CA44B2">
        <w:t>. V těchto věcech nezáleží, zda se jedná čistě o náboženský projev nebo třeba jen o snahu získat slevu na daních pro nábožensky zaměřené organizace.</w:t>
      </w:r>
    </w:p>
    <w:p w:rsidR="00341674" w:rsidRPr="00AF16CE" w:rsidRDefault="00341674" w:rsidP="001B5049">
      <w:pPr>
        <w:ind w:firstLine="709"/>
      </w:pPr>
    </w:p>
    <w:p w:rsidR="00A2183B" w:rsidRDefault="00D25DCE" w:rsidP="00C84ED0">
      <w:pPr>
        <w:pStyle w:val="Nadpis3"/>
        <w:numPr>
          <w:ilvl w:val="2"/>
          <w:numId w:val="6"/>
        </w:numPr>
        <w:ind w:left="0" w:firstLine="0"/>
      </w:pPr>
      <w:bookmarkStart w:id="16" w:name="_Toc525993396"/>
      <w:r>
        <w:t>Zákon</w:t>
      </w:r>
      <w:r w:rsidR="00A2183B">
        <w:t xml:space="preserve"> </w:t>
      </w:r>
      <w:r w:rsidR="009E34A8">
        <w:t>z 9. prosince 1905 o odluce církve a státu</w:t>
      </w:r>
      <w:bookmarkEnd w:id="16"/>
      <w:r w:rsidR="009E34A8">
        <w:t xml:space="preserve"> </w:t>
      </w:r>
    </w:p>
    <w:p w:rsidR="00F15B48" w:rsidRDefault="00F15B48" w:rsidP="001B5049">
      <w:pPr>
        <w:ind w:firstLine="709"/>
      </w:pPr>
      <w:r>
        <w:t xml:space="preserve">Zlomovým právním předpisem ve Francii je zcela jistě zákon, který vznikl po aféře Alfréda Dreyfuse a který s sebou přinesl zrod principu </w:t>
      </w:r>
      <w:r w:rsidRPr="00F15B48">
        <w:rPr>
          <w:i/>
        </w:rPr>
        <w:t>laïcité</w:t>
      </w:r>
      <w:r>
        <w:t xml:space="preserve"> ve Francii. Jedná se o </w:t>
      </w:r>
      <w:r w:rsidR="00D839A1">
        <w:t xml:space="preserve">zákon ze dne 9. prosince 1905 </w:t>
      </w:r>
      <w:r w:rsidR="008C0768">
        <w:t xml:space="preserve">pojednávající o odluce církve a státu </w:t>
      </w:r>
      <w:r w:rsidR="008C0768">
        <w:rPr>
          <w:i/>
        </w:rPr>
        <w:t xml:space="preserve">(z originálu: </w:t>
      </w:r>
      <w:r w:rsidR="00D839A1" w:rsidRPr="00991BDC">
        <w:rPr>
          <w:i/>
        </w:rPr>
        <w:t xml:space="preserve">concernant la </w:t>
      </w:r>
      <w:r w:rsidR="00D839A1" w:rsidRPr="00991BDC">
        <w:rPr>
          <w:i/>
        </w:rPr>
        <w:lastRenderedPageBreak/>
        <w:t>séparation des Églises et de l'État</w:t>
      </w:r>
      <w:r w:rsidR="008C0768" w:rsidRPr="008C0768">
        <w:rPr>
          <w:i/>
        </w:rPr>
        <w:t>)</w:t>
      </w:r>
      <w:r w:rsidR="00D839A1">
        <w:t>.</w:t>
      </w:r>
      <w:r w:rsidR="009E34A8">
        <w:rPr>
          <w:rStyle w:val="Znakapoznpodarou"/>
        </w:rPr>
        <w:footnoteReference w:id="123"/>
      </w:r>
      <w:r w:rsidR="00D839A1">
        <w:t xml:space="preserve"> </w:t>
      </w:r>
      <w:r>
        <w:t xml:space="preserve">Na tomto zákoně pracovala Komise pro separaci církve a státu, jeho znění bylo připraveno již v březnu 1905.  </w:t>
      </w:r>
      <w:r w:rsidR="00D839A1">
        <w:t xml:space="preserve">Debata v poslanecké sněmovně započala 21. března a skončila 3. července 1905 a v Senátu byl návrh zákona projednán během jednoho měsíce, kdy byl následně i přijat 6. prosince 1905 a vyhlášen 9. prosince 1905. Samotné projednávání zákona bylo, jak je vidět na uvedených datech, poměrně dlouhé a samozřejmě se ze stran nábožensky založených členů obou komor opět ozývaly negativní ohlasy. </w:t>
      </w:r>
      <w:r w:rsidR="00341674">
        <w:t>Kritické</w:t>
      </w:r>
      <w:r w:rsidR="00B40468">
        <w:t xml:space="preserve"> hodnocení ovšem přišlo i od samotného papeže Pia X., jenž prohlásil, že Francie tímto zákonem porušuje Konkordát z roku 1801, který obsahoval dohodu finanční pomoci církvím ze strany státu výměnou za určitou kontrolou nad těmito církvemi, a který byl až do této doby dodržován.</w:t>
      </w:r>
      <w:r w:rsidR="00B40468">
        <w:rPr>
          <w:rStyle w:val="Znakapoznpodarou"/>
        </w:rPr>
        <w:footnoteReference w:id="124"/>
      </w:r>
    </w:p>
    <w:p w:rsidR="00C60DB7" w:rsidRDefault="00C60DB7" w:rsidP="001B5049">
      <w:pPr>
        <w:ind w:firstLine="709"/>
      </w:pPr>
      <w:r>
        <w:t>Celý zákon</w:t>
      </w:r>
      <w:r w:rsidR="00951553">
        <w:t xml:space="preserve"> z roku 1905</w:t>
      </w:r>
      <w:r>
        <w:t xml:space="preserve"> je rozdělen do šesti částí a </w:t>
      </w:r>
      <w:r w:rsidR="00255B21">
        <w:t>sestává</w:t>
      </w:r>
      <w:r w:rsidR="008C0768">
        <w:t xml:space="preserve"> z</w:t>
      </w:r>
      <w:r w:rsidR="00CC619F">
        <w:t>e</w:t>
      </w:r>
      <w:r>
        <w:t xml:space="preserve"> </w:t>
      </w:r>
      <w:r w:rsidR="008C0768">
        <w:t>44</w:t>
      </w:r>
      <w:r>
        <w:t xml:space="preserve"> článků. </w:t>
      </w:r>
      <w:r w:rsidR="00A65195">
        <w:t xml:space="preserve">V první části jsou obsaženy hlavní ideje a také princip </w:t>
      </w:r>
      <w:r w:rsidR="00A65195" w:rsidRPr="00A65195">
        <w:rPr>
          <w:i/>
        </w:rPr>
        <w:t>laïcité</w:t>
      </w:r>
      <w:r>
        <w:t xml:space="preserve">, druhá část </w:t>
      </w:r>
      <w:r w:rsidR="00951553">
        <w:t xml:space="preserve">pojednává </w:t>
      </w:r>
      <w:r>
        <w:t xml:space="preserve">o přidělování majetku </w:t>
      </w:r>
      <w:r w:rsidR="00CC619F">
        <w:br/>
      </w:r>
      <w:r>
        <w:t>a rent</w:t>
      </w:r>
      <w:r w:rsidR="00951553">
        <w:t>, kdy zákon například stanovuje nutnost splacení církevních závazků, či určuje, že majetky</w:t>
      </w:r>
      <w:r w:rsidR="0060504A">
        <w:t>,</w:t>
      </w:r>
      <w:r w:rsidR="00951553">
        <w:t xml:space="preserve"> na které si církev nebude činit nárok, připadnou charitám nebo místním úřadům. Zákon zároveň ukládá povinnost církvím provést soupisy veškerého movitého i nemovitého majetku. T</w:t>
      </w:r>
      <w:r>
        <w:t>řetí</w:t>
      </w:r>
      <w:r w:rsidR="00951553">
        <w:t xml:space="preserve"> část upravuje </w:t>
      </w:r>
      <w:r>
        <w:t>nábože</w:t>
      </w:r>
      <w:r w:rsidR="00951553">
        <w:t>nské stavby a budovy, kdy zákon připomíná, že budovy, které byly státem církvím poskytnuty</w:t>
      </w:r>
      <w:r w:rsidR="0060504A">
        <w:t>,</w:t>
      </w:r>
      <w:r w:rsidR="00951553">
        <w:t xml:space="preserve"> zůstávají i nadále ve vlastnictví státu a nikoli církví.  Ve čtvrté části se poprvé hovoří o náboženských seskupeních a na ni navazuje i část pátá, která obsahuje regulování těchto uskupení. Důležitým článkem je např. čl. 18 o tzv. </w:t>
      </w:r>
      <w:r w:rsidR="008C0768">
        <w:t>společnostech kultů,</w:t>
      </w:r>
      <w:r w:rsidR="008C0768">
        <w:rPr>
          <w:rStyle w:val="Znakapoznpodarou"/>
        </w:rPr>
        <w:footnoteReference w:id="125"/>
      </w:r>
      <w:r w:rsidR="008C0768">
        <w:t xml:space="preserve"> </w:t>
      </w:r>
      <w:r w:rsidR="00951553">
        <w:t xml:space="preserve">jež </w:t>
      </w:r>
      <w:r w:rsidR="0060504A">
        <w:t>mají nahrazovat</w:t>
      </w:r>
      <w:r w:rsidR="00951553">
        <w:t xml:space="preserve"> </w:t>
      </w:r>
      <w:r w:rsidR="0060504A">
        <w:t xml:space="preserve">stávající </w:t>
      </w:r>
      <w:r w:rsidR="00951553">
        <w:t>církevní instituce</w:t>
      </w:r>
      <w:r w:rsidR="0060504A">
        <w:t xml:space="preserve"> a jejich uspořádání</w:t>
      </w:r>
      <w:r w:rsidR="00951553">
        <w:t xml:space="preserve"> a mohou tak zároveň čerpat výnosy z veřejných sbírek, ovšem zákon jasně stanovuje počet možných členů, jenž se odvíjí od počtu obyvatelstva dané obce. Zákon rovněž stanovuje i přesné finanční příjmy, které mohou tyto společnosti získávat. P</w:t>
      </w:r>
      <w:r>
        <w:t xml:space="preserve">oslední </w:t>
      </w:r>
      <w:r w:rsidR="00A65195">
        <w:t xml:space="preserve">šestý oddíl </w:t>
      </w:r>
      <w:r w:rsidR="00951553">
        <w:t>obsahuje obecná ustanovení.</w:t>
      </w:r>
    </w:p>
    <w:p w:rsidR="00D839A1" w:rsidRDefault="00F15B48" w:rsidP="001B5049">
      <w:pPr>
        <w:ind w:firstLine="709"/>
      </w:pPr>
      <w:r>
        <w:t>Hlavní principy jsou vyjádřeny</w:t>
      </w:r>
      <w:r w:rsidR="00DD4E95">
        <w:t>, jak již bylo uvedeno výše,</w:t>
      </w:r>
      <w:r>
        <w:t xml:space="preserve"> v prvních dvou odstavcích zákona, kdy první z nich zaručuje svobodu vyznání a také svobodné vyjadřování či uctívání náboženství. To vše samozřejmě s možnými omezení</w:t>
      </w:r>
      <w:r w:rsidR="00D67899">
        <w:t xml:space="preserve">mi, které zákon stanovuje a jejichž </w:t>
      </w:r>
      <w:r>
        <w:t xml:space="preserve"> účelem </w:t>
      </w:r>
      <w:r w:rsidR="00D67899">
        <w:t xml:space="preserve">je </w:t>
      </w:r>
      <w:r>
        <w:t xml:space="preserve">chránit veřejný pořádek. Druhý </w:t>
      </w:r>
      <w:r w:rsidR="00124917">
        <w:t xml:space="preserve">odstavec obsahuje jasné prohlášení, že </w:t>
      </w:r>
      <w:r w:rsidR="00124917" w:rsidRPr="00124917">
        <w:rPr>
          <w:i/>
        </w:rPr>
        <w:t>„republika neuznává, neplatí ani nepodporuje žádné náboženství.“</w:t>
      </w:r>
      <w:r w:rsidR="0061047D">
        <w:t xml:space="preserve"> Zde se vůbec poprvé obje</w:t>
      </w:r>
      <w:r w:rsidR="0060504A">
        <w:t>vuje idea pri</w:t>
      </w:r>
      <w:r w:rsidR="0061047D">
        <w:t>n</w:t>
      </w:r>
      <w:r w:rsidR="0060504A">
        <w:t xml:space="preserve">cipu </w:t>
      </w:r>
      <w:r w:rsidR="0060504A" w:rsidRPr="0061047D">
        <w:rPr>
          <w:i/>
        </w:rPr>
        <w:t>laïcité</w:t>
      </w:r>
      <w:r w:rsidR="0060504A">
        <w:t xml:space="preserve">, který je následně i uznán jako ústavní princip a Francie jej </w:t>
      </w:r>
      <w:r w:rsidR="0061047D">
        <w:t xml:space="preserve">promítne do stávající </w:t>
      </w:r>
      <w:r w:rsidR="0061047D">
        <w:lastRenderedPageBreak/>
        <w:t>Ústavy V. republiky.</w:t>
      </w:r>
      <w:r w:rsidR="006345FA">
        <w:rPr>
          <w:rStyle w:val="Znakapoznpodarou"/>
        </w:rPr>
        <w:footnoteReference w:id="126"/>
      </w:r>
      <w:r w:rsidR="006B0884">
        <w:t xml:space="preserve"> Dál</w:t>
      </w:r>
      <w:r w:rsidR="0061047D">
        <w:t xml:space="preserve">e je v tomto odstavci vyjádřena i povinnosti </w:t>
      </w:r>
      <w:r w:rsidR="006B0884">
        <w:t xml:space="preserve">odstranění všech </w:t>
      </w:r>
      <w:r w:rsidR="0061047D">
        <w:t xml:space="preserve">finančních rezerv ať </w:t>
      </w:r>
      <w:r w:rsidR="006B0884">
        <w:t>státních, krajských či komunálních, které byly určeny na výlohy či finanční podporu jakékoli náboženské společnosti.</w:t>
      </w:r>
    </w:p>
    <w:p w:rsidR="00951553" w:rsidRDefault="00246456" w:rsidP="001B5049">
      <w:pPr>
        <w:ind w:firstLine="709"/>
      </w:pPr>
      <w:r>
        <w:t xml:space="preserve">Nejpodstatnějším oddílem pro tuto práci je pátá část, která pojednává o pravidlech při nejrůznějších náboženských úkonech. Například článek 25 stanovuje, že náboženská setkání v místech </w:t>
      </w:r>
      <w:r w:rsidR="00D17A8D">
        <w:t>náboženských společností</w:t>
      </w:r>
      <w:r>
        <w:t xml:space="preserve"> jsou veřejně přístupná. Nebo dále, že na druhou stranu nelze v těchto místech, která jsou určena pro náboženské účely, pořádat jakákoli politická setkání.</w:t>
      </w:r>
      <w:r w:rsidR="00B17296">
        <w:t xml:space="preserve"> Navíc </w:t>
      </w:r>
      <w:r w:rsidR="00D17A8D">
        <w:t xml:space="preserve">všechna setkání náboženských společností musí být oznámena předem a </w:t>
      </w:r>
      <w:r w:rsidR="00B17296">
        <w:t>nelze pořádat náboženská setkání jedné církve v místech, která slouží církvi jiné.</w:t>
      </w:r>
      <w:r w:rsidR="00B17296">
        <w:rPr>
          <w:rStyle w:val="Znakapoznpodarou"/>
        </w:rPr>
        <w:footnoteReference w:id="127"/>
      </w:r>
      <w:r>
        <w:t xml:space="preserve"> Článek 27 upravuje obřady, procesí a další veřejné vyjadřování </w:t>
      </w:r>
      <w:r w:rsidR="00341674">
        <w:t>víry</w:t>
      </w:r>
      <w:r>
        <w:t>, které musí být v souladu s dalšími zákony</w:t>
      </w:r>
      <w:r w:rsidR="00836683">
        <w:t>,</w:t>
      </w:r>
      <w:r>
        <w:t xml:space="preserve"> jako je </w:t>
      </w:r>
      <w:r w:rsidRPr="00836683">
        <w:rPr>
          <w:i/>
        </w:rPr>
        <w:t>Code général des collectivités territoriales</w:t>
      </w:r>
      <w:r w:rsidRPr="00246456">
        <w:t xml:space="preserve"> </w:t>
      </w:r>
      <w:r>
        <w:t xml:space="preserve">(obdoba </w:t>
      </w:r>
      <w:r w:rsidR="00836683">
        <w:t>zákona o obcích), kdy tato procesí nesmí narušovat veřejný pořádek, především rušit noč</w:t>
      </w:r>
      <w:r w:rsidR="00B17296">
        <w:t>ní klid či ničit veřejné budovy.</w:t>
      </w:r>
      <w:r w:rsidR="00836683">
        <w:t xml:space="preserve"> Dále tento článek upravuje zvonění </w:t>
      </w:r>
      <w:r w:rsidR="00341674">
        <w:t xml:space="preserve">kostelních </w:t>
      </w:r>
      <w:r w:rsidR="00836683">
        <w:t>zvonů</w:t>
      </w:r>
      <w:r w:rsidR="00FF0136">
        <w:t xml:space="preserve">. Zde zákon </w:t>
      </w:r>
      <w:r w:rsidR="00836683">
        <w:t xml:space="preserve">přenechává na uvážení radnice, aby zakotvila v nařízení obce, jak a </w:t>
      </w:r>
      <w:r w:rsidR="00FF0136">
        <w:t>při jakých příležitostech či v jakých hodinách</w:t>
      </w:r>
      <w:r w:rsidR="00836683">
        <w:t xml:space="preserve"> mohou být zvony použity.</w:t>
      </w:r>
      <w:r>
        <w:t xml:space="preserve"> </w:t>
      </w:r>
    </w:p>
    <w:p w:rsidR="00836683" w:rsidRDefault="00836683" w:rsidP="001B5049">
      <w:pPr>
        <w:ind w:firstLine="709"/>
      </w:pPr>
      <w:r>
        <w:t xml:space="preserve">Hlavním článkem této části zákona je článek 28, jenž říká: </w:t>
      </w:r>
      <w:r w:rsidR="00CD3B4F">
        <w:rPr>
          <w:i/>
        </w:rPr>
        <w:t>„Z</w:t>
      </w:r>
      <w:r w:rsidRPr="00836683">
        <w:rPr>
          <w:i/>
        </w:rPr>
        <w:t>akazuje se do budoucna vztyčit či připevnit jakýkoli náboženský symbol či emblém na veřejné památky nebo jiná veřejná místa, s výjimkou budov sloužících církvím, pozemků sloužících jako hrobová místa na hřbitovech, hřbitovních monumentů a soch, a také i museí a výstav.“</w:t>
      </w:r>
      <w:r w:rsidR="009F1A40">
        <w:rPr>
          <w:i/>
        </w:rPr>
        <w:t xml:space="preserve"> </w:t>
      </w:r>
      <w:r w:rsidR="00B17296">
        <w:t>Podle komentáře tím nejsou dotčeny například sochy svatých, které se mohou nacházet na veřejných prostranstvích nebo u kostelů</w:t>
      </w:r>
      <w:r w:rsidR="00CD3B4F">
        <w:t>,</w:t>
      </w:r>
      <w:r w:rsidR="00B17296">
        <w:t xml:space="preserve"> ani takto vyobrazené kř</w:t>
      </w:r>
      <w:r w:rsidR="00341674">
        <w:t xml:space="preserve">íže, které slouží v daném místě k </w:t>
      </w:r>
      <w:r w:rsidR="00B17296">
        <w:t>náboženským účelům.</w:t>
      </w:r>
      <w:r w:rsidR="008715AA">
        <w:t xml:space="preserve"> Veřejným místem se pak rozumí pozemek či místo, které je ve vlastnictví státu, příkladem mohou být promenády, nemocnice či školy.</w:t>
      </w:r>
      <w:r w:rsidR="008715AA">
        <w:rPr>
          <w:rStyle w:val="Znakapoznpodarou"/>
        </w:rPr>
        <w:footnoteReference w:id="128"/>
      </w:r>
    </w:p>
    <w:p w:rsidR="008715AA" w:rsidRPr="00B17296" w:rsidRDefault="008715AA" w:rsidP="001B5049">
      <w:pPr>
        <w:ind w:firstLine="709"/>
      </w:pPr>
      <w:r>
        <w:t xml:space="preserve">Zákon v původním znění obsahoval více </w:t>
      </w:r>
      <w:r w:rsidR="008C0768">
        <w:t>omezení</w:t>
      </w:r>
      <w:r w:rsidR="00CD3B4F">
        <w:t>,</w:t>
      </w:r>
      <w:r>
        <w:t xml:space="preserve"> než </w:t>
      </w:r>
      <w:r w:rsidR="008C0768">
        <w:t>lze nalézt</w:t>
      </w:r>
      <w:r>
        <w:t xml:space="preserve"> v jeho nynější podobě. Některá omezení se přesunula do samostatných zákonů, některá byla zrušena úplně. Další článek původního zákona z roku 1905 obsahoval omezení nošení náboženských symbolů dětmi ve věku šesti až třinácti let zapsanými ve veřejných školách. </w:t>
      </w:r>
      <w:r w:rsidR="00D17A8D">
        <w:t xml:space="preserve">Tento zákaz byl modifikován a přesunut do samostatného zákona z roku 2004, o němž je pojednáno v následující podkapitole. </w:t>
      </w:r>
      <w:r>
        <w:lastRenderedPageBreak/>
        <w:t xml:space="preserve">Zákon rovněž obsahoval úpravu svátků, </w:t>
      </w:r>
      <w:r w:rsidR="000B0127">
        <w:t xml:space="preserve">kdy zachoval všechny </w:t>
      </w:r>
      <w:r w:rsidR="009F3220">
        <w:t xml:space="preserve">tehdy </w:t>
      </w:r>
      <w:r w:rsidR="000B0127">
        <w:t>stávají</w:t>
      </w:r>
      <w:r w:rsidR="00CB7037">
        <w:t>cí svátky. Kromě volných nedělí</w:t>
      </w:r>
      <w:r w:rsidR="000B0127">
        <w:t xml:space="preserve"> byly překvapivě zachovány i křesťanské svátky jako je narození Ježíše Krista, jeho Nanebevzetí, taktéž Nanebevzetí Panny Marie, svátek Všech svatých, Velikonoce nebo svátek </w:t>
      </w:r>
      <w:r w:rsidR="000B0127" w:rsidRPr="008C0768">
        <w:rPr>
          <w:i/>
        </w:rPr>
        <w:t>Pentecôte</w:t>
      </w:r>
      <w:r w:rsidR="000B0127">
        <w:t>, je</w:t>
      </w:r>
      <w:r w:rsidR="008C0768">
        <w:t>n</w:t>
      </w:r>
      <w:r w:rsidR="000B0127">
        <w:t>ž je společný jak pro křesťanské (letnice)</w:t>
      </w:r>
      <w:r w:rsidR="008C0768">
        <w:t>,</w:t>
      </w:r>
      <w:r w:rsidR="000B0127">
        <w:t xml:space="preserve"> tak pro židovské (šavuot) náboženství.</w:t>
      </w:r>
      <w:r w:rsidR="000B0127">
        <w:rPr>
          <w:rStyle w:val="Znakapoznpodarou"/>
        </w:rPr>
        <w:footnoteReference w:id="129"/>
      </w:r>
      <w:r w:rsidR="00385D21">
        <w:t xml:space="preserve"> Tyto svátky se dochovaly dodnes a jsou upraveny ve francouzském zákoníku práce.</w:t>
      </w:r>
      <w:r w:rsidR="00385D21">
        <w:rPr>
          <w:rStyle w:val="Znakapoznpodarou"/>
        </w:rPr>
        <w:footnoteReference w:id="130"/>
      </w:r>
      <w:r w:rsidR="000B0127">
        <w:t xml:space="preserve"> Ze zákona byl navíc úplně odstraněn oddíl, který pojednával o církevních deliktech.</w:t>
      </w:r>
    </w:p>
    <w:p w:rsidR="002D25D8" w:rsidRDefault="009F1A40" w:rsidP="001B5049">
      <w:pPr>
        <w:ind w:firstLine="709"/>
      </w:pPr>
      <w:r>
        <w:t xml:space="preserve">Poslední články pátého oddílu pojednávají o možných postizích, které nastanou při porušení výše zmíněných </w:t>
      </w:r>
      <w:r w:rsidR="000A0811">
        <w:t>ustanovení</w:t>
      </w:r>
      <w:r w:rsidR="00D75DE8">
        <w:t>. Dále je zde taktéž upraven postup v případě slovního napadání či pomluvy veřejně činných osob v rámci bohoslužeb či seminářů, které by byly organizovány církevními společnostmi. Navíc zákon obsahuje v dalším článku i důsledky otevřeného porušování zákonů vůči veřejně činným osobám opět ze strany zástupců církve.</w:t>
      </w:r>
      <w:r w:rsidR="004D2EAA">
        <w:t xml:space="preserve"> Závěrečná část zákona obsahuje výčet dalších zákonů a jejich ustanovení, která budou v souladu s tímto zákonem použita.</w:t>
      </w:r>
      <w:r w:rsidR="002D25D8">
        <w:tab/>
        <w:t xml:space="preserve"> </w:t>
      </w:r>
    </w:p>
    <w:p w:rsidR="00C26575" w:rsidRPr="00D839A1" w:rsidRDefault="00C26575" w:rsidP="001B5049">
      <w:pPr>
        <w:ind w:firstLine="709"/>
      </w:pPr>
      <w:r>
        <w:t xml:space="preserve">Tento zákon je pro tuto práci nejstěžejnějším právním předpisem, jako první totiž přišel s principem laicity, který byl následně uznán i jako ústavní princip, jak bylo uvedeno výše, a zároveň francouzská Státní rada rozhoduje primárně s odkazem na tento zákon. Co se týče zkoumání dodržování onoho principu </w:t>
      </w:r>
      <w:r w:rsidRPr="00C26575">
        <w:rPr>
          <w:i/>
        </w:rPr>
        <w:t>laïcité</w:t>
      </w:r>
      <w:r>
        <w:t xml:space="preserve"> ze strany francouzských soudů, je právě tento zákon primárně tím, u kterého je dodržování a postupování v souladu s ním, žádoucí a je tedy předmětem výzkumu v této práci.</w:t>
      </w:r>
    </w:p>
    <w:p w:rsidR="00E314C3" w:rsidRPr="003B26C0" w:rsidRDefault="00E314C3" w:rsidP="001B5049">
      <w:pPr>
        <w:ind w:firstLine="709"/>
      </w:pPr>
    </w:p>
    <w:p w:rsidR="0096412F" w:rsidRPr="0096412F" w:rsidRDefault="0096412F" w:rsidP="00C84ED0">
      <w:pPr>
        <w:pStyle w:val="Nadpis3"/>
        <w:numPr>
          <w:ilvl w:val="2"/>
          <w:numId w:val="6"/>
        </w:numPr>
        <w:ind w:left="0" w:firstLine="0"/>
      </w:pPr>
      <w:bookmarkStart w:id="17" w:name="_Toc525993397"/>
      <w:r w:rsidRPr="0096412F">
        <w:t>Další vybrané zákony</w:t>
      </w:r>
      <w:bookmarkEnd w:id="17"/>
    </w:p>
    <w:p w:rsidR="0096412F" w:rsidRDefault="001A49B9" w:rsidP="001B5049">
      <w:pPr>
        <w:ind w:firstLine="709"/>
      </w:pPr>
      <w:r>
        <w:t>V této podkapitole</w:t>
      </w:r>
      <w:r w:rsidR="00C26575">
        <w:t xml:space="preserve"> práce </w:t>
      </w:r>
      <w:r w:rsidR="008C0768">
        <w:t>poukazuje na další zákony</w:t>
      </w:r>
      <w:r w:rsidR="00244CAF">
        <w:t xml:space="preserve">, které byly v souvislosti s náboženskými symboly či svobodou projevu vyznání ve Francii přijaty. </w:t>
      </w:r>
      <w:r w:rsidR="0096412F">
        <w:t xml:space="preserve">Během </w:t>
      </w:r>
      <w:r w:rsidR="00244CAF">
        <w:t>osmdesátých</w:t>
      </w:r>
      <w:r w:rsidR="0096412F">
        <w:t xml:space="preserve"> let se do Francie dostává velká vlna přistěhovalců</w:t>
      </w:r>
      <w:r w:rsidR="00244CAF">
        <w:t xml:space="preserve"> nejrůznějšího původu a také rozdílných náboženských tradic. Francie proto přijímá určitá opatření, která by tuto vlnu přistěhovalectví alespoň zbr</w:t>
      </w:r>
      <w:r w:rsidR="00D161B7">
        <w:t>z</w:t>
      </w:r>
      <w:r w:rsidR="00244CAF">
        <w:t>dila</w:t>
      </w:r>
      <w:r w:rsidR="00D161B7">
        <w:t>,</w:t>
      </w:r>
      <w:r w:rsidR="00244CAF">
        <w:t xml:space="preserve"> pokud ne úplně zastavila.</w:t>
      </w:r>
      <w:r w:rsidR="00D161B7">
        <w:t xml:space="preserve"> Proto je</w:t>
      </w:r>
      <w:r w:rsidR="0096412F">
        <w:t xml:space="preserve"> </w:t>
      </w:r>
      <w:r w:rsidR="00244CAF">
        <w:t xml:space="preserve">roku 1993 přijat jeden ze </w:t>
      </w:r>
      <w:r w:rsidR="00D161B7">
        <w:t>t</w:t>
      </w:r>
      <w:r w:rsidR="0096412F">
        <w:t xml:space="preserve">ří zákonů známých jako </w:t>
      </w:r>
      <w:r w:rsidR="0096412F" w:rsidRPr="00C863F9">
        <w:rPr>
          <w:i/>
        </w:rPr>
        <w:t>Loi Pasqua</w:t>
      </w:r>
      <w:r w:rsidR="0096412F">
        <w:t xml:space="preserve">, který upravuje podmínky vstupu a pobytu cizinců na území Francie. Následně je v roce 1994 ministrem školství vydáno memorandum, jež zakazuje ve školách nosit </w:t>
      </w:r>
      <w:r w:rsidR="00D161B7">
        <w:t xml:space="preserve">muslimské </w:t>
      </w:r>
      <w:r w:rsidR="0096412F">
        <w:t>šátky</w:t>
      </w:r>
      <w:r w:rsidR="00D161B7">
        <w:t xml:space="preserve"> a jiné pokrývky hlavy</w:t>
      </w:r>
      <w:r w:rsidR="0096412F">
        <w:t xml:space="preserve">. </w:t>
      </w:r>
    </w:p>
    <w:p w:rsidR="0096412F" w:rsidRDefault="00D161B7" w:rsidP="001B5049">
      <w:pPr>
        <w:ind w:firstLine="709"/>
      </w:pPr>
      <w:r>
        <w:lastRenderedPageBreak/>
        <w:t>Vzhledem ke skutečnosti, že je Francie laickým státem, snaží se nejen ve světle příchodu nejrůznějších kultur stále o dodržování svých principů laicity. Proto v</w:t>
      </w:r>
      <w:r w:rsidR="0096412F">
        <w:t xml:space="preserve"> roce 2003 prezident Jacques Chirac </w:t>
      </w:r>
      <w:r>
        <w:t>žádá</w:t>
      </w:r>
      <w:r w:rsidR="0096412F">
        <w:t xml:space="preserve"> </w:t>
      </w:r>
      <w:r>
        <w:t xml:space="preserve">speciálně vytvořenou </w:t>
      </w:r>
      <w:r w:rsidR="0096412F">
        <w:t>komisi v čele s Bernardem Stasim o vyšetřování</w:t>
      </w:r>
      <w:r>
        <w:t>,</w:t>
      </w:r>
      <w:r w:rsidR="0096412F">
        <w:t xml:space="preserve"> </w:t>
      </w:r>
      <w:r>
        <w:t>jehož výstupem bude zjištění, jak</w:t>
      </w:r>
      <w:r w:rsidR="0096412F">
        <w:t xml:space="preserve"> je dodržován princip laicity a jaké jsou možné kroky </w:t>
      </w:r>
      <w:r w:rsidR="008C0768">
        <w:t>k nápravě</w:t>
      </w:r>
      <w:r>
        <w:t>, pokud by byly odhaleny případně mezery či nedostatky</w:t>
      </w:r>
      <w:r w:rsidR="0096412F">
        <w:t>. Tato komise</w:t>
      </w:r>
      <w:r w:rsidR="00D31676">
        <w:t>, tvořená</w:t>
      </w:r>
      <w:r w:rsidR="0096412F">
        <w:t xml:space="preserve"> dvaceti experty</w:t>
      </w:r>
      <w:r w:rsidR="00D31676">
        <w:t>,</w:t>
      </w:r>
      <w:r w:rsidR="0096412F">
        <w:t xml:space="preserve"> </w:t>
      </w:r>
      <w:r>
        <w:t>provedla</w:t>
      </w:r>
      <w:r w:rsidR="0096412F">
        <w:t xml:space="preserve"> řádné </w:t>
      </w:r>
      <w:r w:rsidR="00AA44BF">
        <w:t>šetření</w:t>
      </w:r>
      <w:r w:rsidR="0096412F">
        <w:t xml:space="preserve"> a </w:t>
      </w:r>
      <w:r>
        <w:t>doporučila</w:t>
      </w:r>
      <w:r w:rsidR="0096412F">
        <w:t xml:space="preserve"> prezidentu několik možných řešení a opatření.</w:t>
      </w:r>
      <w:r w:rsidR="007F42D2" w:rsidRPr="007F42D2">
        <w:rPr>
          <w:rStyle w:val="Znakapoznpodarou"/>
        </w:rPr>
        <w:t xml:space="preserve"> </w:t>
      </w:r>
      <w:r w:rsidR="007F42D2">
        <w:rPr>
          <w:rStyle w:val="Znakapoznpodarou"/>
        </w:rPr>
        <w:footnoteReference w:id="131"/>
      </w:r>
      <w:r w:rsidR="0096412F">
        <w:t xml:space="preserve"> Prezident si ovšem </w:t>
      </w:r>
      <w:r>
        <w:t>vybral</w:t>
      </w:r>
      <w:r w:rsidR="0096412F">
        <w:t xml:space="preserve"> pouze jedno a </w:t>
      </w:r>
      <w:r>
        <w:t>požádal</w:t>
      </w:r>
      <w:r w:rsidR="0096412F">
        <w:t xml:space="preserve"> zákonodárný sbor </w:t>
      </w:r>
      <w:r w:rsidR="00624217">
        <w:br/>
      </w:r>
      <w:r w:rsidR="0096412F">
        <w:t xml:space="preserve">o prosazení zákona, jenž </w:t>
      </w:r>
      <w:r>
        <w:t>zakazuje vyobrazování</w:t>
      </w:r>
      <w:r w:rsidR="000A0811">
        <w:t xml:space="preserve"> okázalých</w:t>
      </w:r>
      <w:r w:rsidR="0096412F">
        <w:t xml:space="preserve"> nábože</w:t>
      </w:r>
      <w:r w:rsidR="000A0811">
        <w:t>nských symbolů</w:t>
      </w:r>
      <w:r w:rsidR="0096412F">
        <w:t xml:space="preserve"> ve školách.</w:t>
      </w:r>
      <w:r w:rsidR="00D17A8D">
        <w:rPr>
          <w:rStyle w:val="Znakapoznpodarou"/>
        </w:rPr>
        <w:footnoteReference w:id="132"/>
      </w:r>
      <w:r w:rsidR="0096412F">
        <w:t xml:space="preserve"> K podpisu tohoto zákona dochází roku 2004 a je kladně přijat i francouzskou veřejností.</w:t>
      </w:r>
      <w:r w:rsidR="00622960">
        <w:t xml:space="preserve"> Dalším počinem je oběžník z 2. února 2005</w:t>
      </w:r>
      <w:r w:rsidR="00402663">
        <w:rPr>
          <w:rStyle w:val="Znakapoznpodarou"/>
        </w:rPr>
        <w:footnoteReference w:id="133"/>
      </w:r>
      <w:r w:rsidR="00622960">
        <w:t xml:space="preserve"> určený pro nemocnice </w:t>
      </w:r>
      <w:r w:rsidR="00624217">
        <w:br/>
      </w:r>
      <w:r w:rsidR="00622960">
        <w:t xml:space="preserve">a zdravotnická zařízení, který požaduje, aby zaměstnanci těchto institucí zachovávali princip laicity a respektovali různá vyznání klientů, navíc obsahuje i požadavek nenošení náboženských symbolů zřetelně. </w:t>
      </w:r>
    </w:p>
    <w:p w:rsidR="0096412F" w:rsidRDefault="0096412F" w:rsidP="001B5049">
      <w:pPr>
        <w:ind w:firstLine="709"/>
      </w:pPr>
      <w:r>
        <w:t>Následuje zákon z roku 2010</w:t>
      </w:r>
      <w:r w:rsidR="008C0768">
        <w:t>,</w:t>
      </w:r>
      <w:r w:rsidR="007D1AA7">
        <w:rPr>
          <w:rStyle w:val="Znakapoznpodarou"/>
        </w:rPr>
        <w:footnoteReference w:id="134"/>
      </w:r>
      <w:r w:rsidR="00622960">
        <w:t xml:space="preserve"> </w:t>
      </w:r>
      <w:r>
        <w:t>který zakazuje zahalování tváře na veřejném prostranství</w:t>
      </w:r>
      <w:r w:rsidR="007F42D2">
        <w:t xml:space="preserve"> a v místech, které poskytují veřejné služby</w:t>
      </w:r>
      <w:r>
        <w:t>. Tento zákon nebyl údajně přijat jako projev laicity, ale jako zákon sloužící k ochraně veřejného pořádku.</w:t>
      </w:r>
      <w:r>
        <w:rPr>
          <w:rStyle w:val="Znakapoznpodarou"/>
        </w:rPr>
        <w:footnoteReference w:id="135"/>
      </w:r>
      <w:r>
        <w:t xml:space="preserve"> Několik zákonodárců se vyjádřilo, že hlavním motivem k přijetí tohoto </w:t>
      </w:r>
      <w:r w:rsidR="00AA44BF">
        <w:t>právního předpisu</w:t>
      </w:r>
      <w:r>
        <w:t xml:space="preserve"> bylo zachování hlavní francouzské myšlenky bratrství, kdy by takové systematické zahalování </w:t>
      </w:r>
      <w:r w:rsidR="00D161B7">
        <w:t xml:space="preserve">obličeje </w:t>
      </w:r>
      <w:r>
        <w:t>ohrožovalo společné soužití občanů ve francouzské společnosti.</w:t>
      </w:r>
      <w:r>
        <w:rPr>
          <w:rStyle w:val="Znakapoznpodarou"/>
        </w:rPr>
        <w:footnoteReference w:id="136"/>
      </w:r>
      <w:r>
        <w:t xml:space="preserve"> Tento </w:t>
      </w:r>
      <w:r w:rsidR="00684223">
        <w:t>legitimní cíl</w:t>
      </w:r>
      <w:r>
        <w:t xml:space="preserve"> následně podpořil </w:t>
      </w:r>
      <w:r w:rsidR="006F187F">
        <w:br/>
      </w:r>
      <w:r>
        <w:t xml:space="preserve">i </w:t>
      </w:r>
      <w:r w:rsidR="00684223">
        <w:t xml:space="preserve">Evropský soud pro lidská práva </w:t>
      </w:r>
      <w:r w:rsidR="00D161B7">
        <w:t>v jednom ze svých rozsudků</w:t>
      </w:r>
      <w:r>
        <w:t>.</w:t>
      </w:r>
      <w:r>
        <w:rPr>
          <w:rStyle w:val="Znakapoznpodarou"/>
        </w:rPr>
        <w:footnoteReference w:id="137"/>
      </w:r>
      <w:r w:rsidR="005916A3">
        <w:t xml:space="preserve"> </w:t>
      </w:r>
      <w:r w:rsidR="00CD7807">
        <w:t xml:space="preserve">Přijetí tohoto kontroverzního zákona předcházelo i posouzení jeho ústavnosti ze strany francouzského </w:t>
      </w:r>
      <w:r w:rsidR="00E716B1">
        <w:t>Conseil Constitutionnel</w:t>
      </w:r>
      <w:r w:rsidR="00CD7807">
        <w:rPr>
          <w:rStyle w:val="Znakapoznpodarou"/>
        </w:rPr>
        <w:footnoteReference w:id="138"/>
      </w:r>
      <w:r w:rsidR="00CD7807">
        <w:t>, a to z hlediska jeho souladu nejen s francouzskou ústavou</w:t>
      </w:r>
      <w:r w:rsidR="006F187F">
        <w:t>,</w:t>
      </w:r>
      <w:r w:rsidR="00CD7807">
        <w:t xml:space="preserve"> ale také </w:t>
      </w:r>
      <w:r w:rsidR="00CD7807">
        <w:lastRenderedPageBreak/>
        <w:t>s Deklarací práv člověka a občana. Ve svém odůvodnění se soud zabýval jak svobodou vyznání, tak i právy ostatních členů společnosti. Po důkladném posouzení zákona, rozhodl ústavní soud o jeho ústavnosti, kdy uvedl, že zákaz zahalování obličeje na veřejnosti slouží k zachování veřejného pořádku a veřejné bezpečnosti a také k minimálním požadavkům na vzájemné soužití ve společnosti. Soud se rovněž vyjádřil k právům žen, které nosí šátek jako náboženský symbol</w:t>
      </w:r>
      <w:r w:rsidR="008C0768">
        <w:t>,</w:t>
      </w:r>
      <w:r w:rsidR="00CD7807">
        <w:t xml:space="preserve"> ať již dobrovolně</w:t>
      </w:r>
      <w:r w:rsidR="008C0768">
        <w:t>,</w:t>
      </w:r>
      <w:r w:rsidR="00CD7807">
        <w:t xml:space="preserve"> či nikoli</w:t>
      </w:r>
      <w:r w:rsidR="008C0768">
        <w:t>. Zde soud přistoupil k názoru</w:t>
      </w:r>
      <w:r w:rsidR="00CD7807">
        <w:t>, že jsou ženy takto sociálně vyloučeny, což je v rozporu s ústavními principy svobody a rovnosti. Navíc dle soudu zákonodárce předmětným předpisem reaguje na situace, které vzniknou ad hoc a primárním účelem zákona je ochrana veřejného pořádku.</w:t>
      </w:r>
      <w:r w:rsidR="00CD7807" w:rsidRPr="00422743">
        <w:t xml:space="preserve"> </w:t>
      </w:r>
      <w:r w:rsidR="00CD7807">
        <w:t>Soud nakonec podotkl, že tímto není dotčeno právo věřících projevovat své náboženství zahalování</w:t>
      </w:r>
      <w:r w:rsidR="008C0768">
        <w:t>m</w:t>
      </w:r>
      <w:r w:rsidR="00CD7807">
        <w:t xml:space="preserve"> obličeje na veřejně přístupných místech, která ovšem slouží přímo k vykonávání nebo uctívání určitého vyznání či kultu. Díky tomuto odůvodnění není, dle ústavního soudu, ani možný trest za porušení tohoto zákona nepřiměřený, kdy lze uložit pokutu až do výše třiceti tisíc euro nebo jeden rok vězení. Z těchto důvodů ústavní soud shledal, že předmětný zákon je v souladu s ústavou a může tedy vstoupit v platnost a následně nabýt účinnosti.</w:t>
      </w:r>
    </w:p>
    <w:p w:rsidR="00157AB8" w:rsidRDefault="00157AB8" w:rsidP="001B5049">
      <w:pPr>
        <w:ind w:firstLine="709"/>
      </w:pPr>
      <w:r>
        <w:t>Další zákony či dekrety, které se jakkoli dotýkají dané tématiky jsou zmíněny a popřípadě rozebrány u jednotlivých oblastí níže v praktické části práce, která se věnuje především judikatuře francouzské Státní rady a ESLP</w:t>
      </w:r>
      <w:r w:rsidR="008C0768">
        <w:t xml:space="preserve">, a to ve </w:t>
      </w:r>
      <w:r w:rsidR="00E716B1">
        <w:t>čtvrté</w:t>
      </w:r>
      <w:r w:rsidR="008C0768">
        <w:t xml:space="preserve"> kapitole</w:t>
      </w:r>
      <w:r>
        <w:t>.</w:t>
      </w:r>
    </w:p>
    <w:p w:rsidR="00E716B1" w:rsidRDefault="00E716B1">
      <w:pPr>
        <w:spacing w:after="200" w:line="276" w:lineRule="auto"/>
        <w:jc w:val="left"/>
      </w:pPr>
      <w:r>
        <w:br w:type="page"/>
      </w:r>
    </w:p>
    <w:p w:rsidR="008F33D3" w:rsidRDefault="00C4165E" w:rsidP="00E716B1">
      <w:pPr>
        <w:pStyle w:val="Nadpis1"/>
        <w:numPr>
          <w:ilvl w:val="0"/>
          <w:numId w:val="6"/>
        </w:numPr>
        <w:ind w:left="0" w:firstLine="0"/>
      </w:pPr>
      <w:bookmarkStart w:id="18" w:name="_Toc525993398"/>
      <w:r>
        <w:lastRenderedPageBreak/>
        <w:t>Právem chráněný náboženský projev</w:t>
      </w:r>
      <w:bookmarkEnd w:id="18"/>
    </w:p>
    <w:p w:rsidR="009B645C" w:rsidRDefault="00CE2F5A" w:rsidP="000F6B30">
      <w:pPr>
        <w:ind w:firstLine="708"/>
      </w:pPr>
      <w:r>
        <w:t>Svovodu</w:t>
      </w:r>
      <w:r w:rsidR="00067F74">
        <w:t xml:space="preserve"> náboženského projevu lze uplatňovat dvěma způsoby. Jedním je negativní způsob projevu a druhý je pozitivní.</w:t>
      </w:r>
      <w:r w:rsidR="009B645C">
        <w:t xml:space="preserve"> Do negativní</w:t>
      </w:r>
      <w:r w:rsidR="005B2243">
        <w:t xml:space="preserve"> oblasti lze zařadit právo ponechat si víru, právo neměnit náboženství nebo právo nesdělovat svou náboženskou příslušnost. Pro tuto práci jsou ovšem hlavní aspekty pozitivního projevování náboženství, které jsou mezinárodními institucemi vnímány různě.</w:t>
      </w:r>
    </w:p>
    <w:p w:rsidR="000F6B30" w:rsidRPr="00E0560A" w:rsidRDefault="000F6B30" w:rsidP="000F6B30">
      <w:pPr>
        <w:ind w:firstLine="708"/>
      </w:pPr>
      <w:r>
        <w:t xml:space="preserve">Dle generálního komentáře Komise pro lidská práva OSN (dále jen Komise) </w:t>
      </w:r>
      <w:r w:rsidR="004B43B8">
        <w:t xml:space="preserve">chrání </w:t>
      </w:r>
      <w:r>
        <w:t xml:space="preserve">článek 18 MPOPP všechna náboženství. Právo projevovat náboženství či víru smí každý samostatně, společně s jinými, a to buď v soukromí či na veřejnosti. Dle Komise projevování náboženství zahrnuje mnoho aktů. Do konceptu uctívání je třeba zařadit </w:t>
      </w:r>
      <w:r w:rsidRPr="00E0560A">
        <w:rPr>
          <w:i/>
        </w:rPr>
        <w:t xml:space="preserve">„rituální a ceremoniální akty, které přímo </w:t>
      </w:r>
      <w:r w:rsidR="00E0560A" w:rsidRPr="00E0560A">
        <w:rPr>
          <w:i/>
        </w:rPr>
        <w:t>projevují víru, stejně tak jako různé praktiky, jež jsou nedílnou součástí těchto aktů, to zahrnuje budování míst k uctívání, používání rituálních formulí a objektů, zobrazování symbolů a zachovávání svátků a dnů odpočinku.“</w:t>
      </w:r>
      <w:r w:rsidR="00E0560A">
        <w:rPr>
          <w:rStyle w:val="Znakapoznpodarou"/>
          <w:i/>
        </w:rPr>
        <w:footnoteReference w:id="139"/>
      </w:r>
      <w:r w:rsidR="00E0560A">
        <w:rPr>
          <w:i/>
        </w:rPr>
        <w:t xml:space="preserve"> </w:t>
      </w:r>
      <w:r w:rsidR="004B43B8">
        <w:t xml:space="preserve">Komise do praktikování náboženství rovněž zařazuje i speciální stravování věřících, odívání specifické pro dané náboženství včetně pokrývek hlavy nebo užívání jazyka, který je signifikantní pouze pro určité náboženské uskupení. </w:t>
      </w:r>
      <w:r w:rsidR="009B645C">
        <w:t>Komise rovněž dovozuje z článku 18 MPOPP výhradu svědomí ve vztahu k vojenské službě. Státy by měly zajistit výkon jiné veřejné služby namísto služby vojenské, pokud věřícímu je jeho náboženstvím armádní služba zapovězena.</w:t>
      </w:r>
      <w:r w:rsidR="009B645C">
        <w:rPr>
          <w:rStyle w:val="Znakapoznpodarou"/>
        </w:rPr>
        <w:footnoteReference w:id="140"/>
      </w:r>
    </w:p>
    <w:p w:rsidR="005C4A84" w:rsidRDefault="00760DEB" w:rsidP="001B5049">
      <w:pPr>
        <w:ind w:firstLine="709"/>
      </w:pPr>
      <w:r>
        <w:t>Evropská Úmluva shodně zakotvuje možnost projevovat náboženství individuálně či kolektivně a v soukromí nebo na veřejnosti. ESLP do svobody náboženského projevu zařazuje stejně jako Komise OSN stravovací návyky.</w:t>
      </w:r>
      <w:r>
        <w:rPr>
          <w:rStyle w:val="Znakapoznpodarou"/>
        </w:rPr>
        <w:footnoteReference w:id="141"/>
      </w:r>
      <w:r w:rsidR="00DD6475">
        <w:t xml:space="preserve"> </w:t>
      </w:r>
      <w:r w:rsidR="00810813" w:rsidRPr="00810813">
        <w:t>V</w:t>
      </w:r>
      <w:r w:rsidR="00810813">
        <w:t> tomto kontextu se nabízí rovněž téma rituální porážky zvířat. ESLP v rozhodnutí Shalom Tsedek</w:t>
      </w:r>
      <w:r w:rsidR="00810813">
        <w:rPr>
          <w:rStyle w:val="Znakapoznpodarou"/>
        </w:rPr>
        <w:footnoteReference w:id="142"/>
      </w:r>
      <w:r w:rsidR="00810813">
        <w:t xml:space="preserve"> judikoval, že jsou tyto úkony chráněny článkem 9 Úmluvy, protože jsou podmíněny náboženským rituálem neboli zachováváním náboženství. Poskytují tak věřícím maso zvířat poražených způsobem, jenž je jejich náboženstvím vyžadován. </w:t>
      </w:r>
    </w:p>
    <w:p w:rsidR="00863D72" w:rsidRDefault="00DD6475" w:rsidP="001B5049">
      <w:pPr>
        <w:ind w:firstLine="709"/>
      </w:pPr>
      <w:r>
        <w:t xml:space="preserve">Co se týče náboženské symboliky v odívání ESLP </w:t>
      </w:r>
      <w:r w:rsidR="00482DB6">
        <w:t>rozhodl v případu</w:t>
      </w:r>
      <w:r>
        <w:t xml:space="preserve"> Eweida,</w:t>
      </w:r>
      <w:r w:rsidR="005C4A84">
        <w:rPr>
          <w:rStyle w:val="Znakapoznpodarou"/>
        </w:rPr>
        <w:footnoteReference w:id="143"/>
      </w:r>
      <w:r>
        <w:t xml:space="preserve"> že nošení náboženského symbolu či obleku, pokud je motivováno vírou dané osoby a přáním, aby </w:t>
      </w:r>
      <w:r>
        <w:lastRenderedPageBreak/>
        <w:t>byla tato osoba vnímána společně s </w:t>
      </w:r>
      <w:r w:rsidR="0023735D">
        <w:t>konkrétním</w:t>
      </w:r>
      <w:r>
        <w:t xml:space="preserve"> náboženstvím, zakládá náboženský projev a spadá tak pod ochranu článku 9 Úmluvy.</w:t>
      </w:r>
      <w:r w:rsidR="005C4A84">
        <w:t xml:space="preserve"> Nošení náboženského oblečení na veřejnosti je před ESLP poněkud kontroverzním tématem. Soud totiž v případ</w:t>
      </w:r>
      <w:r w:rsidR="00482DB6">
        <w:t>u</w:t>
      </w:r>
      <w:r w:rsidR="005C4A84">
        <w:t xml:space="preserve"> Ahmet Arslan,</w:t>
      </w:r>
      <w:r w:rsidR="005C4A84">
        <w:rPr>
          <w:rStyle w:val="Znakapoznpodarou"/>
        </w:rPr>
        <w:footnoteReference w:id="144"/>
      </w:r>
      <w:r w:rsidR="005C4A84">
        <w:t xml:space="preserve"> shledal porušení článku 9 Úmluvy, když Turecko zakázalo nosit určitý typ náboženských kostýmů na veřejnosti. Naproti tomu ve věci S.A.S.</w:t>
      </w:r>
      <w:r w:rsidR="005C4A84">
        <w:rPr>
          <w:rStyle w:val="Znakapoznpodarou"/>
        </w:rPr>
        <w:footnoteReference w:id="145"/>
      </w:r>
      <w:r w:rsidR="005C4A84">
        <w:t xml:space="preserve"> se soud přiklonil k francouzskému požadavku zajištění „společného žití“ a konstatoval neporušení práva na svobodu náboženského projevu v případě nošení burky na veřejnosti.</w:t>
      </w:r>
      <w:r w:rsidR="0023735D">
        <w:t xml:space="preserve"> ESLP dále přiznává státům široký prostor pro uvážení, pokud se jedná o nošení náboženského oděvu ve školách. Nehledě na skutečnost, jestli se jedná o žáky</w:t>
      </w:r>
      <w:r w:rsidR="0023735D">
        <w:rPr>
          <w:rStyle w:val="Znakapoznpodarou"/>
        </w:rPr>
        <w:footnoteReference w:id="146"/>
      </w:r>
      <w:r w:rsidR="0023735D">
        <w:t xml:space="preserve"> či o </w:t>
      </w:r>
      <w:r w:rsidR="00417E39">
        <w:t>vyučující</w:t>
      </w:r>
      <w:r w:rsidR="0023735D">
        <w:t>.</w:t>
      </w:r>
      <w:r w:rsidR="0023735D">
        <w:rPr>
          <w:rStyle w:val="Znakapoznpodarou"/>
        </w:rPr>
        <w:footnoteReference w:id="147"/>
      </w:r>
    </w:p>
    <w:p w:rsidR="000A055F" w:rsidRDefault="000A055F" w:rsidP="001B5049">
      <w:pPr>
        <w:ind w:firstLine="709"/>
      </w:pPr>
      <w:r>
        <w:t>V návaznosti na kapitolu</w:t>
      </w:r>
      <w:r w:rsidR="00893F00">
        <w:t xml:space="preserve"> 1 pojednávající o náboženských symbolech, je zajímavé pozastavit se nad symbolem kříže. ESLP totiž tento typický symbol křesťanství ve svém rozhodnutí Lautsi,</w:t>
      </w:r>
      <w:r w:rsidR="00893F00">
        <w:rPr>
          <w:rStyle w:val="Znakapoznpodarou"/>
        </w:rPr>
        <w:footnoteReference w:id="148"/>
      </w:r>
      <w:r w:rsidR="00893F00">
        <w:t xml:space="preserve"> označil za kulturní a nikoli náboženský. Zde je na místě ale zdůraznit, že je vždy třeba přihlížet k historické i aktuální situaci v dané zemi. </w:t>
      </w:r>
      <w:r w:rsidR="00482DB6">
        <w:t>Odlišně</w:t>
      </w:r>
      <w:r w:rsidR="00893F00">
        <w:t xml:space="preserve"> bude kříž posuzován ve zmíněné Itálii a zcela jinak v přísně sekulární Francii, která symbol kříže vnímá </w:t>
      </w:r>
      <w:r w:rsidR="00417E39">
        <w:t xml:space="preserve">jedině </w:t>
      </w:r>
      <w:r w:rsidR="00893F00">
        <w:t>jako náboženský symbol a jeho umístění ve veřejném prostoru je nepřípustné.</w:t>
      </w:r>
      <w:r w:rsidR="00893F00">
        <w:rPr>
          <w:rStyle w:val="Znakapoznpodarou"/>
        </w:rPr>
        <w:footnoteReference w:id="149"/>
      </w:r>
    </w:p>
    <w:p w:rsidR="00D7770F" w:rsidRDefault="000A055F" w:rsidP="001B5049">
      <w:pPr>
        <w:ind w:firstLine="709"/>
      </w:pPr>
      <w:r>
        <w:t xml:space="preserve">ESLP rovněž skrze článek 9 Úmluvy chrání budování, přístup a udržování míst sloužících k uctívání či k výkonu náboženských úkonů. </w:t>
      </w:r>
      <w:r w:rsidR="00482DB6">
        <w:t>Na druhou stranu s</w:t>
      </w:r>
      <w:r w:rsidR="00970041">
        <w:t xml:space="preserve">oud </w:t>
      </w:r>
      <w:r w:rsidR="00482DB6">
        <w:t xml:space="preserve">i </w:t>
      </w:r>
      <w:r w:rsidR="00214653">
        <w:t>několikrát ve své judikatuře zdůraznil, že ne všechna jednání, která jsou motivována náboženstvím spadají pod ochranu článku 9 Úmluvy.</w:t>
      </w:r>
      <w:r w:rsidR="009501E3">
        <w:rPr>
          <w:rStyle w:val="Znakapoznpodarou"/>
        </w:rPr>
        <w:footnoteReference w:id="150"/>
      </w:r>
      <w:r w:rsidR="00214653">
        <w:t xml:space="preserve"> </w:t>
      </w:r>
      <w:r w:rsidR="000C2FEA">
        <w:t xml:space="preserve">Tyto akty jsou </w:t>
      </w:r>
      <w:r w:rsidR="0037563B">
        <w:t>postupně zpřesňovány judikaturou ESLP. Jedno z prvních rozlišení přineslo rozhodnutí Evropské komise pro lidská práva ve věci Arrowsmith.</w:t>
      </w:r>
      <w:r w:rsidR="0037563B">
        <w:rPr>
          <w:rStyle w:val="Znakapoznpodarou"/>
        </w:rPr>
        <w:footnoteReference w:id="151"/>
      </w:r>
      <w:r w:rsidR="0037563B">
        <w:t xml:space="preserve"> Kdy Komise rozdělila náboženská jednání na projevy náboženstvím vyžadované a projevy pouze nábožensky motivované, které nespadají pod článek 9 Úmluvy.</w:t>
      </w:r>
    </w:p>
    <w:p w:rsidR="00CE1C33" w:rsidRDefault="00CE1C33" w:rsidP="001B5049">
      <w:pPr>
        <w:spacing w:after="200" w:line="276" w:lineRule="auto"/>
        <w:ind w:firstLine="709"/>
        <w:jc w:val="left"/>
        <w:rPr>
          <w:rFonts w:eastAsiaTheme="majorEastAsia" w:cstheme="majorBidi"/>
          <w:b/>
          <w:bCs/>
          <w:sz w:val="32"/>
          <w:szCs w:val="28"/>
        </w:rPr>
      </w:pPr>
      <w:r>
        <w:br w:type="page"/>
      </w:r>
    </w:p>
    <w:p w:rsidR="00D7770F" w:rsidRDefault="001A62F3" w:rsidP="00C84ED0">
      <w:pPr>
        <w:pStyle w:val="Nadpis1"/>
        <w:numPr>
          <w:ilvl w:val="0"/>
          <w:numId w:val="6"/>
        </w:numPr>
        <w:ind w:left="0" w:firstLine="0"/>
      </w:pPr>
      <w:bookmarkStart w:id="19" w:name="_Toc525993399"/>
      <w:r>
        <w:lastRenderedPageBreak/>
        <w:t xml:space="preserve">Praktické dopady principu </w:t>
      </w:r>
      <w:r w:rsidRPr="00222A08">
        <w:rPr>
          <w:i/>
        </w:rPr>
        <w:t>laïcité</w:t>
      </w:r>
      <w:r>
        <w:t xml:space="preserve"> a jeho dvou složek</w:t>
      </w:r>
      <w:bookmarkEnd w:id="19"/>
    </w:p>
    <w:p w:rsidR="001A3DAE" w:rsidRPr="001A3DAE" w:rsidRDefault="00095C59" w:rsidP="001B5049">
      <w:pPr>
        <w:ind w:firstLine="709"/>
      </w:pPr>
      <w:r>
        <w:t>V této kapitole se práce zabývá judikaturou především francouzské Státní rady,</w:t>
      </w:r>
      <w:r w:rsidR="0085047E">
        <w:rPr>
          <w:rStyle w:val="Znakapoznpodarou"/>
        </w:rPr>
        <w:footnoteReference w:id="152"/>
      </w:r>
      <w:r>
        <w:t xml:space="preserve"> popřípadě je tato doplněna o soudní </w:t>
      </w:r>
      <w:r w:rsidR="006B049F">
        <w:t>rozhodnutí soudů nižší instance</w:t>
      </w:r>
      <w:r>
        <w:t xml:space="preserve"> a judikaturou ESLP</w:t>
      </w:r>
      <w:r w:rsidR="001A3DAE">
        <w:t>. Rozebrány budou stěžejní rozsudky z vybraných oblastí</w:t>
      </w:r>
      <w:r w:rsidR="00FB7EDB">
        <w:t xml:space="preserve"> metodou analýzy</w:t>
      </w:r>
      <w:r w:rsidR="001A3DAE">
        <w:t>.</w:t>
      </w:r>
      <w:r w:rsidR="00FB7EDB">
        <w:rPr>
          <w:rStyle w:val="Znakapoznpodarou"/>
        </w:rPr>
        <w:footnoteReference w:id="153"/>
      </w:r>
      <w:r w:rsidR="001A3DAE">
        <w:t xml:space="preserve"> </w:t>
      </w:r>
      <w:r w:rsidR="00483B89">
        <w:t xml:space="preserve">Následně bude </w:t>
      </w:r>
      <w:r w:rsidR="00C9102C">
        <w:br/>
      </w:r>
      <w:r w:rsidR="00483B89">
        <w:t xml:space="preserve">u jednotlivých podoblastí ukázáno na </w:t>
      </w:r>
      <w:r w:rsidR="0007649B">
        <w:t>možné otázky, které se v souvislosti s jednotlivými řešenými aspekty nabízejí či na situace</w:t>
      </w:r>
      <w:r w:rsidR="00483B89">
        <w:t xml:space="preserve">, </w:t>
      </w:r>
      <w:r w:rsidR="0007649B">
        <w:t>které mohou v</w:t>
      </w:r>
      <w:r w:rsidR="00483B89">
        <w:t> budoucnu vzniknout.</w:t>
      </w:r>
      <w:r w:rsidR="003D0EF2">
        <w:t xml:space="preserve"> Rovněž budou v rámci této části ověřeny či vyvráceny hypotézy, které byly vysloveny v samém úvodu. Tato kapitola by taktéž měla poskytnout odpovědi na výzkumné </w:t>
      </w:r>
      <w:r w:rsidR="00BD7846">
        <w:t>otázky,</w:t>
      </w:r>
      <w:r w:rsidR="003D0EF2">
        <w:t xml:space="preserve"> a to prostřednictvím </w:t>
      </w:r>
      <w:r w:rsidR="00417690">
        <w:t xml:space="preserve">empirického poměřování soudních rozhodnutí </w:t>
      </w:r>
      <w:r w:rsidR="00E05D63">
        <w:t>s právním úpravou, kdy bude poukázáno na možné nedostatky buď v aplikační praxi</w:t>
      </w:r>
      <w:r w:rsidR="00C9102C">
        <w:t>,</w:t>
      </w:r>
      <w:r w:rsidR="00E05D63">
        <w:t xml:space="preserve"> nebo v samotné legislativě.</w:t>
      </w:r>
      <w:r w:rsidR="00FB7EDB">
        <w:rPr>
          <w:rStyle w:val="Znakapoznpodarou"/>
        </w:rPr>
        <w:footnoteReference w:id="154"/>
      </w:r>
    </w:p>
    <w:p w:rsidR="007D4210" w:rsidRPr="007D4210" w:rsidRDefault="007D4210" w:rsidP="00C2137D"/>
    <w:p w:rsidR="00C507A7" w:rsidRDefault="00C507A7" w:rsidP="00C507A7">
      <w:pPr>
        <w:pStyle w:val="Nadpis2"/>
        <w:numPr>
          <w:ilvl w:val="1"/>
          <w:numId w:val="6"/>
        </w:numPr>
        <w:ind w:left="0" w:firstLine="0"/>
      </w:pPr>
      <w:bookmarkStart w:id="20" w:name="_Toc525993400"/>
      <w:r>
        <w:t>Silnější francouzské bratrství než svobodná volba oděvu</w:t>
      </w:r>
      <w:bookmarkEnd w:id="20"/>
    </w:p>
    <w:p w:rsidR="00C507A7" w:rsidRDefault="00FA6954" w:rsidP="00FA6954">
      <w:pPr>
        <w:ind w:firstLine="709"/>
      </w:pPr>
      <w:r>
        <w:t>Svoboda náboženského projevu ve Francii na veřejnosti se nejčastěji projevuje v oblasti odívání. Problematika náboženského oděvu se rovněž dostala i před ESLP. Ten řešil případ S.A.S. proti Francii</w:t>
      </w:r>
      <w:r w:rsidR="00C507A7">
        <w:t>.</w:t>
      </w:r>
      <w:r w:rsidR="00C507A7">
        <w:rPr>
          <w:rStyle w:val="Znakapoznpodarou"/>
        </w:rPr>
        <w:footnoteReference w:id="155"/>
      </w:r>
      <w:r w:rsidR="00C507A7">
        <w:t xml:space="preserve"> Stěžovatelka zde tvrdila porušení článku 3, 8, 9, 10 a 11 samostatně i ve spojení s článkem 14 Úmluvy, kdy se cítila dotčena </w:t>
      </w:r>
      <w:r>
        <w:t>francouzským zákonem zakazujícím zahalování obličeje na veřejnosti</w:t>
      </w:r>
      <w:r w:rsidR="00C507A7">
        <w:t xml:space="preserve">, který jí znemožňuje nosit šátek zahalující </w:t>
      </w:r>
      <w:r w:rsidR="00896F51">
        <w:t>celou tvář</w:t>
      </w:r>
      <w:r w:rsidR="00C507A7">
        <w:t>, burku nebo nikáb</w:t>
      </w:r>
      <w:r>
        <w:t xml:space="preserve">. </w:t>
      </w:r>
      <w:r w:rsidR="00C507A7">
        <w:t xml:space="preserve">Stěžovatelka navíc ve svém podání uvedla, že nenosí tyto typy oděvů </w:t>
      </w:r>
      <w:r>
        <w:t>neustále</w:t>
      </w:r>
      <w:r w:rsidR="00896F51">
        <w:t>,</w:t>
      </w:r>
      <w:r w:rsidR="00C507A7">
        <w:t xml:space="preserve"> a že pro ni není problém si je nebrat například k lékaři nebo na setkání s přáteli, ovšem chce si zachovat možnost si tento oděv obléci podle svého uvážení, například v době Ramadánu. Navíc rovněž tvrdí, že nemá sebemenší problém s prokázáním své totožnosti na vyžádání a </w:t>
      </w:r>
      <w:r>
        <w:t xml:space="preserve">s tím souvisejícím </w:t>
      </w:r>
      <w:r w:rsidR="00C507A7">
        <w:t xml:space="preserve">odkrytí obličeje. </w:t>
      </w:r>
    </w:p>
    <w:p w:rsidR="00FA6954" w:rsidRDefault="00C507A7" w:rsidP="00C507A7">
      <w:pPr>
        <w:ind w:firstLine="709"/>
      </w:pPr>
      <w:r>
        <w:t>ESLP se nejprve při zkoumání dané situace zaměřil na národní právo, kdy se zabýval právě zákonem, je</w:t>
      </w:r>
      <w:r w:rsidR="00896F51">
        <w:t>n</w:t>
      </w:r>
      <w:r>
        <w:t xml:space="preserve">ž zakazuje zahalování obličeje na veřejnosti. Ve svém rozhodnutí uvedl, že byla </w:t>
      </w:r>
      <w:r w:rsidR="00FA6954">
        <w:t xml:space="preserve">před přijetím zákona </w:t>
      </w:r>
      <w:r>
        <w:t>vytvořena podrobná analýza</w:t>
      </w:r>
      <w:r w:rsidR="00FA6954">
        <w:t>, zda je žádoucí tento zákaz do právního řádu zakotvit</w:t>
      </w:r>
      <w:r>
        <w:t xml:space="preserve">. </w:t>
      </w:r>
    </w:p>
    <w:p w:rsidR="00C507A7" w:rsidRDefault="00C507A7" w:rsidP="00C507A7">
      <w:pPr>
        <w:ind w:firstLine="709"/>
      </w:pPr>
      <w:r>
        <w:lastRenderedPageBreak/>
        <w:t xml:space="preserve">Z této analýzy vyplynulo, že nošení oděvu, který zcela nebo zčásti zakrývá obličej, je trendem až od roku 2000. Navíc dle Francie takto dochází k porušování možnosti „společného žití“ a je </w:t>
      </w:r>
      <w:r w:rsidR="00896F51">
        <w:t>toto specifické</w:t>
      </w:r>
      <w:r>
        <w:t xml:space="preserve"> oblékání </w:t>
      </w:r>
      <w:r w:rsidR="00896F51">
        <w:t xml:space="preserve">projevem </w:t>
      </w:r>
      <w:r>
        <w:t xml:space="preserve">odmítání bratrství a kontaktu s dalšími členy společnosti. Na druhou stranu vydala stanovisko před přijetím tohoto zákona i </w:t>
      </w:r>
      <w:r w:rsidR="00896F51">
        <w:t xml:space="preserve">francouzská </w:t>
      </w:r>
      <w:r>
        <w:t xml:space="preserve">Národní komise dohlížející na lidská práva, která vidí v tomto zákoně problém, </w:t>
      </w:r>
      <w:r w:rsidR="00FA6954">
        <w:t>jelikož</w:t>
      </w:r>
      <w:r>
        <w:t xml:space="preserve"> může docházet ke stigmatizování muslimek, a navíc dle jejího názoru není stát oprávněn k takovému plošnému zákazu. Naopak by zákaz měl být omezen například časem nebo prostorem. Oslovena</w:t>
      </w:r>
      <w:r w:rsidR="00FA6954">
        <w:t xml:space="preserve"> poslanci</w:t>
      </w:r>
      <w:r>
        <w:t xml:space="preserve"> byla </w:t>
      </w:r>
      <w:r w:rsidR="00FA6954">
        <w:t xml:space="preserve">před přijetím zákona </w:t>
      </w:r>
      <w:r>
        <w:t xml:space="preserve">i francouzská Státní rada, která vyslovila názor, že si dokáže představit, že by byl přijat </w:t>
      </w:r>
      <w:r w:rsidR="00FA6954">
        <w:t>právní předpis</w:t>
      </w:r>
      <w:r>
        <w:t xml:space="preserve">, který zakazuje jakékoli možnosti zakrývání obličeje na veřejnosti. Na jednu stranu by bylo možné zakázat nosit takový </w:t>
      </w:r>
      <w:r w:rsidR="00896F51">
        <w:t>oblek</w:t>
      </w:r>
      <w:r>
        <w:t xml:space="preserve"> či</w:t>
      </w:r>
      <w:r w:rsidR="00896F51">
        <w:t xml:space="preserve"> oděvní</w:t>
      </w:r>
      <w:r>
        <w:t xml:space="preserve"> doplněk, který by zakrýval obličej a zabraňoval by identifikaci osoby, pod hrozbou určité sankce</w:t>
      </w:r>
      <w:r w:rsidR="00896F51">
        <w:t>.</w:t>
      </w:r>
      <w:r>
        <w:t xml:space="preserve"> </w:t>
      </w:r>
      <w:r w:rsidR="00896F51">
        <w:t>N</w:t>
      </w:r>
      <w:r>
        <w:t xml:space="preserve">a straně druhé by mohly být trestány osoby, které nutí jiné, aby takovéto oděvy či doplňky na veřejnosti nosily. </w:t>
      </w:r>
    </w:p>
    <w:p w:rsidR="00C507A7" w:rsidRDefault="00C507A7" w:rsidP="00C507A7">
      <w:pPr>
        <w:ind w:firstLine="709"/>
      </w:pPr>
      <w:r>
        <w:t>V předmětném rozhodnutí ESLP</w:t>
      </w:r>
      <w:r w:rsidR="00FA6954">
        <w:t xml:space="preserve"> dále</w:t>
      </w:r>
      <w:r>
        <w:t xml:space="preserve"> zkoumal i právní úpravu v jiných evropských státech. Po první Francii totiž zákon zakotvující zákaz zahalování obličeje na veřejnosti přijala také Belgie, některá města ve Španělsku nebo Nizozemsko. Zatímco v Belgii národní soudy uznaly jako dostatečné důvody veřejné bezpečnosti, potřeby rozpoznávání či individualizaci lidí podle obličeje a důstojnosti žen, které podle soudů cítí tlak se takto odívat ze strany rodinných příslušníků, ve Španělsku ani v Nizozemsku tyto důvody</w:t>
      </w:r>
      <w:r w:rsidR="00345179">
        <w:t xml:space="preserve"> pro přijetí předpisu</w:t>
      </w:r>
      <w:r>
        <w:t xml:space="preserve"> neobstály. Nizozemská vláda navíc uváděla, že je pro demokratickou společnost nutná možnost otevřené komunikace a s tím spojený pocit bezpečí. Ovšem tuto potřebu již nebyla vláda schopna prokázat ve spojení právě se zákazem nošení oděvů zakrývajících celý obličej. Podle národních soudů má navíc zůstat na vůli ženy, zda se bude takto na veřejnosti projevovat a nosit nábožensky motivovaný oděv.</w:t>
      </w:r>
    </w:p>
    <w:p w:rsidR="00C507A7" w:rsidRDefault="00C507A7" w:rsidP="00C507A7">
      <w:pPr>
        <w:ind w:firstLine="709"/>
      </w:pPr>
      <w:r>
        <w:t xml:space="preserve">ESLP shledal, že vznesená stížnost pro porušení článků 3 a 11 Úmluvy je nepřijatelná, jelikož stěžovatelka neuvedla relevantní důvody, které by prokazovaly, že byla práva zakotvená v těchto článcích vůči ní </w:t>
      </w:r>
      <w:r w:rsidR="00FA6954">
        <w:t>omezena</w:t>
      </w:r>
      <w:r>
        <w:t xml:space="preserve">. Naproti tomu ESLP připustil </w:t>
      </w:r>
      <w:r w:rsidR="00B637F8">
        <w:t>zásah do práv vyplývajících z</w:t>
      </w:r>
      <w:r>
        <w:t xml:space="preserve"> článků 8, 9 a 10, tedy práva na soukromí, svobodu náboženského vyznání a její projev společně s diskriminací při uplatňování těchto práv, kdy uvedl, že nošení určitého oděvu zcela jistě spadá pod ochranu soukromí a rovněž pokud je tento oděv motivován náboženským vyznáním, jedná se taktéž o svobodu projevu náboženského vyznání.</w:t>
      </w:r>
    </w:p>
    <w:p w:rsidR="00C507A7" w:rsidRDefault="00C507A7" w:rsidP="00C507A7">
      <w:pPr>
        <w:ind w:firstLine="709"/>
      </w:pPr>
      <w:r>
        <w:t xml:space="preserve">Vzhledem ke skutečnosti, že nově přijatý zákon zakazoval stěžovatelce oblékat se určitým způsobem a šlo o trvající zásah ze strany státu, jednalo se dle ESLP o zásah </w:t>
      </w:r>
      <w:r w:rsidR="00B637F8">
        <w:t xml:space="preserve">do </w:t>
      </w:r>
      <w:r>
        <w:t xml:space="preserve">práva na svobodný projev náboženského vyznání. Tento zásah byl předepsán vnitrostátním zákonem, </w:t>
      </w:r>
      <w:r>
        <w:lastRenderedPageBreak/>
        <w:t>který zakotvuje zákaz zahalování obličeje na veřejnosti. Pokud se jedná o sledování legitimního cíle, vyslovil ESLP, že j</w:t>
      </w:r>
      <w:r w:rsidR="00B637F8">
        <w:t>sou</w:t>
      </w:r>
      <w:r>
        <w:t xml:space="preserve"> legitimní cíl</w:t>
      </w:r>
      <w:r w:rsidR="00B637F8">
        <w:t>e</w:t>
      </w:r>
      <w:r>
        <w:t xml:space="preserve"> uveden</w:t>
      </w:r>
      <w:r w:rsidR="00B637F8">
        <w:t>é</w:t>
      </w:r>
      <w:r>
        <w:t xml:space="preserve"> v Úmluvě </w:t>
      </w:r>
      <w:r w:rsidR="00B637F8">
        <w:t>taxativní</w:t>
      </w:r>
      <w:r>
        <w:t xml:space="preserve">, a proto musí být účel podřazen pod jeden </w:t>
      </w:r>
      <w:r w:rsidR="00B637F8">
        <w:t>z nich</w:t>
      </w:r>
      <w:r>
        <w:t>. U tohoto bodu se ESLP zastavil k detailnějšímu rozboru.</w:t>
      </w:r>
    </w:p>
    <w:p w:rsidR="00C507A7" w:rsidRDefault="00C507A7" w:rsidP="00C507A7">
      <w:pPr>
        <w:ind w:firstLine="709"/>
      </w:pPr>
      <w:r>
        <w:t>Dle francouzské vlády je jasným legitimním cílem</w:t>
      </w:r>
      <w:r w:rsidR="0048617A">
        <w:t>, pro který byl zákon přijat,</w:t>
      </w:r>
      <w:r>
        <w:t xml:space="preserve"> ochran</w:t>
      </w:r>
      <w:r w:rsidR="0048617A">
        <w:t>a</w:t>
      </w:r>
      <w:r>
        <w:t xml:space="preserve"> veřejné bezpečnosti, </w:t>
      </w:r>
      <w:r w:rsidR="0048617A">
        <w:t>protože</w:t>
      </w:r>
      <w:r>
        <w:t xml:space="preserve"> zákaz zahalování obličeje na veřejnosti slouží především k uspokojení potřeby identifikovat člověka pro případ předcházení nebezpečí nebo pro ochranu identity. Jako další legitimní cíl Francie uváděla </w:t>
      </w:r>
      <w:r w:rsidRPr="004015D4">
        <w:rPr>
          <w:i/>
        </w:rPr>
        <w:t>„respekt k minimálním hodnotám otevřené a demokratické společnosti“.</w:t>
      </w:r>
      <w:r>
        <w:rPr>
          <w:rStyle w:val="Znakapoznpodarou"/>
          <w:i/>
        </w:rPr>
        <w:footnoteReference w:id="156"/>
      </w:r>
      <w:r>
        <w:rPr>
          <w:i/>
        </w:rPr>
        <w:t xml:space="preserve"> </w:t>
      </w:r>
      <w:r>
        <w:t>Pod tyto hodnoty zároveň zařazuje rovnost mužů a žen, lidskou důstojnost a minimální požadavky pro společenské soužití. Vzhledem k faktu, že ani jeden tento důvod nespadá pod legitimní cíle zakotvené v Úmluvě, rozhodl se ESLP k nim přistupovat jako k důvodu ochrany práv a svobod druhých. V rámci tohoto zkoumání se soud přiklonil k názoru Francie, kdy uvedl, že úvaha státu ohledně odhaleného obličeje ve společnosti je správná. Soud rovněž souhlasí s tvrzením, že bariéra, která vzniká mezi lidmi ve společnosti kvůli nošení šátků, jenž zakrývají obličej, znesnadňuje soužití všech ve společnosti. ESLP ale dodává, že je nutné pozorně zkoumat nezbytnost tohoto zásahu.</w:t>
      </w:r>
    </w:p>
    <w:p w:rsidR="0048617A" w:rsidRDefault="0048617A" w:rsidP="00C507A7">
      <w:pPr>
        <w:ind w:firstLine="709"/>
      </w:pPr>
      <w:r>
        <w:t xml:space="preserve">Podle </w:t>
      </w:r>
      <w:r w:rsidR="00230135">
        <w:t>ESLP dále pod legitimní cíl ochrany práv a svobod druhých</w:t>
      </w:r>
      <w:r>
        <w:t xml:space="preserve"> spadá </w:t>
      </w:r>
      <w:r w:rsidR="00230135">
        <w:t xml:space="preserve">i </w:t>
      </w:r>
      <w:r>
        <w:t xml:space="preserve">několikrát vyslovený požadavek a účel sledovaný přijatým zákonem, a to společenské soužití, kdy je podle Francie systematické zahalování obličeje neslučitelné s myšlenkou bratrství a ztěžuje tak společné žití všech obyvatel v zemi. Na druhou stranu ESLP uvedl, že ženy, které mají opravdu zájem nosit oděvy zahalující celé jejich tělo, mohou cítit dilema, </w:t>
      </w:r>
      <w:r w:rsidR="00230135">
        <w:t>protože</w:t>
      </w:r>
      <w:r>
        <w:t xml:space="preserve"> by je zákon mohl určitou měrou vyřadit ze společnosti, omezit jejich autonomii a ovlivnit jejich svobodu náboženského projevu. Ovšem i přes toto tvrzení soud podotkl, že zde neexistuje jednotný evropský konsenzus, který by se jakkoli vyjadřoval k plošným zákazům nošení oděvů zahalujících obličej</w:t>
      </w:r>
      <w:r w:rsidR="00230135">
        <w:t>,</w:t>
      </w:r>
      <w:r>
        <w:t xml:space="preserve"> a že kromě Francie je jediným státem Belgie, kde rovněž došlo k přijetí tohoto zákona. Jelikož se pohled na danou věc v evropské společnosti může značně lišit, je kladen důraz především na národní zákonodárce, kteří reflektují společenskou situaci. V této souvislosti ESLP zdůraznil, že stát sám na sebe bere riziko, kdy může postoupenými legislativními kroky ve společnosti spíše rozvířit projevy nesnášenlivosti a podpořit tak zažité stereotypy. Ve spojení s tímto tvrzením ESLP uvedl, že musí zkoumat, jak může být stát ze strany Úmluvy omezován v přijímaní národní legislativy a došel k závěru, že i v tomto případě má stát širokou volnou míru uvážení. Vzhledem k využití doktríny </w:t>
      </w:r>
      <w:r w:rsidRPr="00806880">
        <w:rPr>
          <w:i/>
        </w:rPr>
        <w:t>margin of appreciation</w:t>
      </w:r>
      <w:r>
        <w:rPr>
          <w:i/>
        </w:rPr>
        <w:t xml:space="preserve"> </w:t>
      </w:r>
      <w:r>
        <w:t xml:space="preserve">a přiklonění se k názoru Francie shledal ESLP předmětný zákon za proporcionální ve vztahu ke </w:t>
      </w:r>
      <w:r w:rsidRPr="00806880">
        <w:rPr>
          <w:i/>
        </w:rPr>
        <w:lastRenderedPageBreak/>
        <w:t>„sledovanému cíli, totiž k zachování podmínek pro “společné žití“ jako elementu “ochrany práv a svobod druhých.“</w:t>
      </w:r>
      <w:r>
        <w:rPr>
          <w:rStyle w:val="Znakapoznpodarou"/>
          <w:i/>
        </w:rPr>
        <w:footnoteReference w:id="157"/>
      </w:r>
    </w:p>
    <w:p w:rsidR="00C507A7" w:rsidRPr="0048617A" w:rsidRDefault="0048617A" w:rsidP="0048617A">
      <w:pPr>
        <w:ind w:firstLine="709"/>
      </w:pPr>
      <w:r>
        <w:t>Jako další byla zkoumána nezbytnost</w:t>
      </w:r>
      <w:r w:rsidR="00C507A7">
        <w:t xml:space="preserve"> v demokratické společnosti</w:t>
      </w:r>
      <w:r>
        <w:t>.</w:t>
      </w:r>
      <w:r w:rsidR="00C507A7">
        <w:t xml:space="preserve"> ESLP připom</w:t>
      </w:r>
      <w:r>
        <w:t>ně</w:t>
      </w:r>
      <w:r w:rsidR="00C507A7">
        <w:t xml:space="preserve">l několik svých předchozích právních názorů, kdy se opět přiklonil k praxi, že státy ve většině případů působí jako neutrální strany, které mohou pro zachování klidu a plurality ve společnosti omezit určitým způsobem základní lidská práva. Dále také soud podotkl, že státy jsou povolanějším subjektem, který zná poměry ve své společnosti, a proto mohou rozhodnout ve věci s ohledem na společenskou situaci v zemi </w:t>
      </w:r>
      <w:proofErr w:type="gramStart"/>
      <w:r w:rsidR="00C507A7">
        <w:t>lépe,</w:t>
      </w:r>
      <w:proofErr w:type="gramEnd"/>
      <w:r w:rsidR="00C507A7">
        <w:t xml:space="preserve"> než mezinárodní soudní orgán. I přes toto konstatování se soud vrátil k nezbytnosti přijetí daného zákona ve světle legitimního cíle ochrany veřejné bezpečnosti. ESLP zde uvedl, že Francie nebyla schopná prokázat aktuální hrozbu pro bezpečnost společnosti, pokud by i nadále ženy nosily šátek zakrývající celý obličej. Navíc by se ženy musely vzdát části své identity, kterou by chtěly projevovat právě nošením těchto určitých oděvů či jejich jednotlivých částí. Proto dle soudu zde není dána potřebná nezbytnost takového zákazu ve společnosti.</w:t>
      </w:r>
    </w:p>
    <w:p w:rsidR="00C507A7" w:rsidRDefault="00C507A7" w:rsidP="00C507A7">
      <w:pPr>
        <w:ind w:firstLine="709"/>
      </w:pPr>
      <w:r>
        <w:t xml:space="preserve">Konečné rozhodnutí soudu </w:t>
      </w:r>
      <w:r w:rsidR="00AE2FE8">
        <w:t>ovšem</w:t>
      </w:r>
      <w:r>
        <w:t xml:space="preserve"> znělo (v počtu patnácti hlasů ku dvěma), že nedošlo k porušení článků 8 a 9 Úmluvy a ani článku 14 ve spojení s články 8 a 9 Úmluvy. V odlišných stanoviscích dvou soudců se objevily argumenty, které upřednostňovaly rozhodnutí, že došlo k porušení článků 8 a 9 Úmluvy. Hlavním </w:t>
      </w:r>
      <w:r w:rsidR="0048617A">
        <w:t>argumentem v</w:t>
      </w:r>
      <w:r w:rsidR="004167E8">
        <w:t> </w:t>
      </w:r>
      <w:r w:rsidR="0048617A">
        <w:t>odlišn</w:t>
      </w:r>
      <w:r w:rsidR="004167E8">
        <w:t>ých stanoviscích bylo</w:t>
      </w:r>
      <w:r>
        <w:t>, že účel “společného žití</w:t>
      </w:r>
      <w:r w:rsidR="00C11ADC" w:rsidRPr="00C11ADC">
        <w:t>”</w:t>
      </w:r>
      <w:r w:rsidR="00C11ADC">
        <w:t xml:space="preserve"> </w:t>
      </w:r>
      <w:r>
        <w:t>nelze podřadit pod legitimní cíl ochrany práv a svobod druhých. Dále také, že Francie přijetím tohoto zákona vytvořila ne pluralitní společnost, která by tolerovala ostatní náboženství, ale společnost, jež je pluralitní pouze do určité míry, a</w:t>
      </w:r>
      <w:r w:rsidR="00C11ADC">
        <w:t>le</w:t>
      </w:r>
      <w:r>
        <w:t xml:space="preserve"> zároveň vytváří v rámci této mnohosti i omezení vůči ženám, které se chtějí skrze náboženský oděv determinovat. Jako poslední argument odlišné stanovisko uvádí, že ke sledovanému cíli bylo možné přistoupit i méně omezujícím způsobem, kdy celoplošný zákaz zahalování obličeje není proporcionální. </w:t>
      </w:r>
    </w:p>
    <w:p w:rsidR="00C507A7" w:rsidRDefault="007E0D59" w:rsidP="00C507A7">
      <w:pPr>
        <w:ind w:firstLine="709"/>
      </w:pPr>
      <w:r>
        <w:t>V tomto rozhodnutí je důležitý poznatek</w:t>
      </w:r>
      <w:r w:rsidR="00C507A7">
        <w:t xml:space="preserve"> vyřčený</w:t>
      </w:r>
      <w:r>
        <w:t xml:space="preserve"> </w:t>
      </w:r>
      <w:r w:rsidR="00C507A7">
        <w:t xml:space="preserve">ESLP, </w:t>
      </w:r>
      <w:r>
        <w:t>a to</w:t>
      </w:r>
      <w:r w:rsidR="00C507A7">
        <w:t xml:space="preserve"> že Francie neprokázala bezprostřední ohrožení </w:t>
      </w:r>
      <w:r>
        <w:t xml:space="preserve">bezpečnosti </w:t>
      </w:r>
      <w:r w:rsidR="00C507A7">
        <w:t>ve vztahu k nošení oděvu, který zahaluje celé tělo včetně obličeje. Je na místě si uvědomit, že již před přijetím inkriminovaného zákona platí ve Francii legislativa, která upravuje zakrývání obličeje na veřejnosti. Jedná se o trestní zákoník,</w:t>
      </w:r>
      <w:r w:rsidR="00C507A7">
        <w:rPr>
          <w:rStyle w:val="Znakapoznpodarou"/>
        </w:rPr>
        <w:footnoteReference w:id="158"/>
      </w:r>
      <w:r w:rsidR="00C507A7">
        <w:t xml:space="preserve"> do nějž bylo dekretem přidáno ustanovení, které zakazuje zahalování obličeje při veřejných manifestacích. Důvodem přijetí tohoto dekretu byla právě nemožnost rozpoznat </w:t>
      </w:r>
      <w:r w:rsidR="00C507A7">
        <w:br/>
      </w:r>
      <w:r w:rsidR="00C507A7">
        <w:lastRenderedPageBreak/>
        <w:t xml:space="preserve">a identifikovat osoby. Pokud si představíme možnou situaci, je zřejmé, že během shromáždění, oslav či veřejných manifestací, kdy by měli jejich účastníci masky či jinak zakryté obličeje, by bylo velmi obtížné je identifikovat. Navíc při těchto událostech roste míra rizika vzniku nějaké nebezpečné události či poškození majetku. Z tohoto důvodu zde není pochyb o nezbytnosti této právní úpravy v demokratické společnosti za účelem ochrany veřejné bezpečnosti, zdraví či majetku a jiných práv druhých. </w:t>
      </w:r>
      <w:r>
        <w:t>Nabízí se proto otázka, zda není</w:t>
      </w:r>
      <w:r w:rsidR="00C507A7">
        <w:t xml:space="preserve"> dodatečné přijetí speciálního zákona, jenž zakazuje veškeré zahalování obličeje na veřejnosti, </w:t>
      </w:r>
      <w:r>
        <w:t>zacíleno</w:t>
      </w:r>
      <w:r w:rsidR="00C507A7">
        <w:t xml:space="preserve"> pouze na jednu konkrétní skupinu osob, a to </w:t>
      </w:r>
      <w:r>
        <w:t xml:space="preserve">na </w:t>
      </w:r>
      <w:r w:rsidR="00C507A7">
        <w:t>muslimsk</w:t>
      </w:r>
      <w:r>
        <w:t>é</w:t>
      </w:r>
      <w:r w:rsidR="00C507A7">
        <w:t xml:space="preserve"> žen</w:t>
      </w:r>
      <w:r>
        <w:t>y</w:t>
      </w:r>
      <w:r w:rsidR="00C507A7">
        <w:t xml:space="preserve">, jelikož nikdo jiný se účelově na veřejnosti se zakrytým obličejem nepohybuje, pokud se nejedná o nějaké speciální aktivity, kdy jejich účastníci nosí například obličejové masky či helmy, jak bylo uvedeno v rozsudku ESLP. </w:t>
      </w:r>
      <w:r>
        <w:t>Dalo by se poté hovořit o diskriminaci na základě náboženského přesvědčení.</w:t>
      </w:r>
    </w:p>
    <w:p w:rsidR="007E0D59" w:rsidRDefault="009018D6" w:rsidP="00C507A7">
      <w:pPr>
        <w:ind w:firstLine="709"/>
      </w:pPr>
      <w:r>
        <w:t xml:space="preserve">U tohoto rozhodnutí je vhodné rovněž upozornit na argumentaci stěžovatelky, která v podání uvedla, že chce mít pouze možnost rozhodnout se, zda si oblékne náboženský oděv či nikoli. Vzhledem ke skutečnosti, že nevyžaduje nošení tohoto oděvu neustále, lze uvažovat, že se v případě náboženského </w:t>
      </w:r>
      <w:r w:rsidR="00C82365">
        <w:t>oblékání</w:t>
      </w:r>
      <w:r>
        <w:t xml:space="preserve"> nejedná o neoddělitelnou součást identity stěžovatelky. Je tedy zřejmé, že stěžovatelka nepřistupuje k požadavku zahalování ze strany jejího náboženství jako k nezvratitelnému dogmatu. </w:t>
      </w:r>
      <w:r w:rsidR="0087092A">
        <w:t xml:space="preserve">Rozdílem může být náboženství sikh, které po svých příznivcích vyžaduje striktní dodržování </w:t>
      </w:r>
      <w:r w:rsidR="00C82365">
        <w:t>předepsaného</w:t>
      </w:r>
      <w:r w:rsidR="0087092A">
        <w:t xml:space="preserve"> oblékání a nošení </w:t>
      </w:r>
      <w:r w:rsidR="00C82365">
        <w:t xml:space="preserve">vhodných </w:t>
      </w:r>
      <w:r w:rsidR="0087092A">
        <w:t>náboženských oděvů. Pro tyto věřící je pak nemožnost dodržování těchto požadavků enormním zásahem nejen do jejich práva na svobodu vyznání, ale i do samotného</w:t>
      </w:r>
      <w:r w:rsidR="00C82365">
        <w:t xml:space="preserve"> práva na</w:t>
      </w:r>
      <w:r w:rsidR="0087092A">
        <w:t xml:space="preserve"> sebeurčení jednotlivce. Jak ovšem vyplývá z tvrzení stěžovatelky, pro její náboženské přesvědčení není každodenní nošení náboženského oděvu vyžadováno. Je proto zcela na místě uvažovat, že by pro stěžovatelku neměl být problém se zákonu přizpůsobit a náboženský oblek, který zahaluje celé tělo včetně obličeje, nosit na místa, která jsou určena k tzv. „uctívání kultů“, tedy na místa sloužící k modlitbám či jiným náboženským aktivitám nebo v soukromí. Tvrzení, že není pro všechny muslimské ženy životně důležité nosit náboženský oblek, lez podpořit i skutečností, že v některých zemích s většinovým podílem islámského náboženství jsou rovněž dodržovány znaky sekulárního státu, a proto se zde muslimské ženy ani nezahalují, i když tuto možnost </w:t>
      </w:r>
      <w:r w:rsidR="0010248C">
        <w:t>mají</w:t>
      </w:r>
      <w:r w:rsidR="0087092A">
        <w:t>, příkladem této země může být Turecko.</w:t>
      </w:r>
      <w:r w:rsidR="0087092A">
        <w:rPr>
          <w:rStyle w:val="Znakapoznpodarou"/>
        </w:rPr>
        <w:footnoteReference w:id="159"/>
      </w:r>
    </w:p>
    <w:p w:rsidR="00C507A7" w:rsidRDefault="00C82365" w:rsidP="00C507A7">
      <w:pPr>
        <w:ind w:firstLine="709"/>
      </w:pPr>
      <w:r>
        <w:t>Jistě zajímavé</w:t>
      </w:r>
      <w:r w:rsidR="00C507A7">
        <w:t xml:space="preserve"> je položit toto rozhodnutí nejen ESLP, ale i francouzské Státní rady, která vyjádřila, že nevidí problém v přijetí zákona zakazujícího zahalování obličeje na veřejnosti</w:t>
      </w:r>
      <w:r w:rsidR="00FE2D4D">
        <w:t>,</w:t>
      </w:r>
      <w:r w:rsidR="00C507A7">
        <w:t xml:space="preserve"> proti rozhodnutím, která následovala až v dalších letech a týkala se zákazů burkin. Jak je </w:t>
      </w:r>
      <w:r w:rsidR="00FE2D4D">
        <w:lastRenderedPageBreak/>
        <w:t>rozebráno v následující</w:t>
      </w:r>
      <w:r w:rsidR="00C507A7">
        <w:t xml:space="preserve"> podkapitole, Státní rada v těchto rozhodnutích dala za pravdu stěžovatelům a vyhlášky měst zrušila. Přitom se jedná o podobné případy, kdy města jednala z důvodů hrozby teroristických útoků, také kvůli strachu dalších obyvatel a návštěvníků pláží a rovněž z důvodu ochrany veřejného zdraví i bezpečnosti. Jednání měst, </w:t>
      </w:r>
      <w:r w:rsidR="00FE2D4D">
        <w:t>která přijala</w:t>
      </w:r>
      <w:r w:rsidR="00C507A7">
        <w:t xml:space="preserve"> místní opatření, by se dalo také podle tvrzení francouzské vlády i ESLP podřadit pod ochranu práv a svobod druhých i v těchto případech. Omezení bylo přijato pro veřejnou bezpečnost, která by zřejmě také nebyla prokazatelná, jelikož nehrozilo nebezpečí bezprostředně. Ovšem samotný pocit bezpečí pro ostatní návštěvníky pláže a v podstatě opět “společné žití</w:t>
      </w:r>
      <w:r w:rsidRPr="00C11ADC">
        <w:t>”</w:t>
      </w:r>
      <w:r w:rsidR="00C507A7">
        <w:t xml:space="preserve"> jako základní kritérium demokratické společnosti, by obstát mohlo</w:t>
      </w:r>
      <w:r w:rsidR="00FE2D4D">
        <w:t>, i když je pravdou, že podstatnou součástí tohoto konceptu je možnost nahlédnout si navzájem do obličeje</w:t>
      </w:r>
      <w:r w:rsidR="00C507A7">
        <w:t>.</w:t>
      </w:r>
      <w:r w:rsidR="00FE2D4D">
        <w:t xml:space="preserve"> I tak je ale zajímavé</w:t>
      </w:r>
      <w:r w:rsidR="00C507A7">
        <w:t>, že francouzská Státní rada, která se, jak vyplývá z</w:t>
      </w:r>
      <w:r w:rsidR="00FE2D4D">
        <w:t xml:space="preserve"> následujících </w:t>
      </w:r>
      <w:r w:rsidR="00C507A7">
        <w:t xml:space="preserve">podkapitol, </w:t>
      </w:r>
      <w:r w:rsidR="00FE2D4D">
        <w:t xml:space="preserve">velmi často </w:t>
      </w:r>
      <w:r w:rsidR="00C507A7">
        <w:t>přikl</w:t>
      </w:r>
      <w:r w:rsidR="00FE2D4D">
        <w:t>ání</w:t>
      </w:r>
      <w:r w:rsidR="00C507A7">
        <w:t xml:space="preserve"> k principu laicity </w:t>
      </w:r>
      <w:r w:rsidR="00FE2D4D">
        <w:t xml:space="preserve">a jeho složce neutrality státu </w:t>
      </w:r>
      <w:r w:rsidR="00C507A7">
        <w:t>a k jeho zachová</w:t>
      </w:r>
      <w:r w:rsidR="00FE2D4D">
        <w:t>vá</w:t>
      </w:r>
      <w:r w:rsidR="00C507A7">
        <w:t xml:space="preserve">ní, rozhodla v případě burkin zcela odlišně a zahalování na veřejnosti, i když ne obličeje, bylo dle rozhodnutí </w:t>
      </w:r>
      <w:r w:rsidR="00FE2D4D">
        <w:t>R</w:t>
      </w:r>
      <w:r w:rsidR="00C507A7">
        <w:t>ady v souladu s principem laicity.</w:t>
      </w:r>
    </w:p>
    <w:p w:rsidR="00C507A7" w:rsidRDefault="00C507A7" w:rsidP="006745D9">
      <w:pPr>
        <w:ind w:firstLine="709"/>
      </w:pPr>
      <w:r>
        <w:t>Z</w:t>
      </w:r>
      <w:r w:rsidR="009018D6">
        <w:t xml:space="preserve"> této podkapitoly pojednávající o rozhodnutí ESLP se potvrzuje </w:t>
      </w:r>
      <w:r>
        <w:t>hypotéza, že soud přenechá Francii prostor pro poměrně velkou míru volného uvážení, pokud přijal jako legitimní cíl ochranu práv a svobod druhých, pod kterou se má údajně skrývat i požadavek “</w:t>
      </w:r>
      <w:r w:rsidR="00C82365">
        <w:t>společného žití</w:t>
      </w:r>
      <w:r w:rsidR="00C82365" w:rsidRPr="00C11ADC">
        <w:t>”</w:t>
      </w:r>
      <w:r>
        <w:t xml:space="preserve"> v demokratické společnosti.</w:t>
      </w:r>
      <w:r w:rsidR="009018D6">
        <w:t xml:space="preserve"> Hypotéza ohledně užívání doktríny margin of </w:t>
      </w:r>
      <w:proofErr w:type="gramStart"/>
      <w:r w:rsidR="009018D6">
        <w:t>appreciation</w:t>
      </w:r>
      <w:proofErr w:type="gramEnd"/>
      <w:r w:rsidR="00C82365">
        <w:t xml:space="preserve"> a tedy i zdrženlivosti ze strany ESLP</w:t>
      </w:r>
      <w:r w:rsidR="009018D6">
        <w:t xml:space="preserve"> je potvrzena</w:t>
      </w:r>
      <w:r>
        <w:t>.</w:t>
      </w:r>
      <w:r w:rsidR="009018D6">
        <w:t xml:space="preserve"> Na druhou stranu se ale nepotvrzuje hypotéza, že jako k legitimnímu cíli bude přistoupeno k ochraně veřejné bezpečnosti nebo k ochraně veřejného pořádku.</w:t>
      </w:r>
    </w:p>
    <w:p w:rsidR="006745D9" w:rsidRDefault="006745D9" w:rsidP="006745D9">
      <w:pPr>
        <w:ind w:firstLine="709"/>
      </w:pPr>
    </w:p>
    <w:p w:rsidR="000301E4" w:rsidRDefault="000301E4" w:rsidP="00C2137D">
      <w:pPr>
        <w:pStyle w:val="Nadpis2"/>
        <w:numPr>
          <w:ilvl w:val="1"/>
          <w:numId w:val="6"/>
        </w:numPr>
        <w:ind w:left="0" w:firstLine="0"/>
      </w:pPr>
      <w:bookmarkStart w:id="21" w:name="_Toc525993401"/>
      <w:r>
        <w:t xml:space="preserve">Burkini </w:t>
      </w:r>
      <w:r w:rsidR="00BC1D0B">
        <w:t>jako novodobé bikini?</w:t>
      </w:r>
      <w:bookmarkEnd w:id="21"/>
    </w:p>
    <w:p w:rsidR="000301E4" w:rsidRDefault="00152BB3" w:rsidP="001B5049">
      <w:pPr>
        <w:ind w:firstLine="709"/>
      </w:pPr>
      <w:r>
        <w:t xml:space="preserve">Rovněž </w:t>
      </w:r>
      <w:r w:rsidR="00EB6549">
        <w:t>i Francouzská Státní rada musela řešit případy týkající se oblékání</w:t>
      </w:r>
      <w:r w:rsidR="002A1D4A">
        <w:t xml:space="preserve"> jako náboženského projevu</w:t>
      </w:r>
      <w:r w:rsidR="00EB6549">
        <w:t>.</w:t>
      </w:r>
      <w:r w:rsidR="000301E4">
        <w:t xml:space="preserve"> </w:t>
      </w:r>
      <w:r w:rsidR="00EB6549">
        <w:t>V</w:t>
      </w:r>
      <w:r w:rsidR="000301E4">
        <w:t xml:space="preserve"> druhé polovině roku 2016 </w:t>
      </w:r>
      <w:r w:rsidR="00EB6549">
        <w:t xml:space="preserve">se </w:t>
      </w:r>
      <w:r w:rsidR="000301E4">
        <w:t xml:space="preserve">objevily dva případy, kdy </w:t>
      </w:r>
      <w:r w:rsidR="00EB6549">
        <w:t xml:space="preserve">městské </w:t>
      </w:r>
      <w:r w:rsidR="000301E4">
        <w:t xml:space="preserve">radnice omezily přístup na pláž osobám, které nejsou řádně oděny a mohou tak ohrožovat princip laicity, bezpečnost či hygienu. Třetí </w:t>
      </w:r>
      <w:r w:rsidR="005D34B6">
        <w:t xml:space="preserve">podobný </w:t>
      </w:r>
      <w:r w:rsidR="000301E4">
        <w:t>případ se objevil o rok později</w:t>
      </w:r>
      <w:r w:rsidR="00DB652C">
        <w:t xml:space="preserve"> </w:t>
      </w:r>
      <w:r w:rsidR="000301E4">
        <w:t>v roce 2017.</w:t>
      </w:r>
    </w:p>
    <w:p w:rsidR="000301E4" w:rsidRDefault="000301E4" w:rsidP="001B5049">
      <w:pPr>
        <w:ind w:firstLine="709"/>
        <w:rPr>
          <w:rFonts w:eastAsia="Times New Roman" w:cs="Times New Roman"/>
          <w:color w:val="000000"/>
          <w:szCs w:val="24"/>
          <w:lang w:eastAsia="cs-CZ"/>
        </w:rPr>
      </w:pPr>
      <w:r>
        <w:t xml:space="preserve">První </w:t>
      </w:r>
      <w:r w:rsidR="005F33E4">
        <w:t>ze zmíněných případů</w:t>
      </w:r>
      <w:r>
        <w:t xml:space="preserve"> řešila Státní rada v srpnu 2016.</w:t>
      </w:r>
      <w:r>
        <w:rPr>
          <w:rStyle w:val="Znakapoznpodarou"/>
        </w:rPr>
        <w:footnoteReference w:id="160"/>
      </w:r>
      <w:r>
        <w:t xml:space="preserve"> Jednalo se o radnici města </w:t>
      </w:r>
      <w:r w:rsidRPr="009E3981">
        <w:rPr>
          <w:rFonts w:eastAsia="Times New Roman" w:cs="Times New Roman"/>
          <w:color w:val="000000"/>
          <w:szCs w:val="24"/>
          <w:lang w:eastAsia="cs-CZ"/>
        </w:rPr>
        <w:t>Villeneuve-Loubet</w:t>
      </w:r>
      <w:r>
        <w:rPr>
          <w:rFonts w:eastAsia="Times New Roman" w:cs="Times New Roman"/>
          <w:color w:val="000000"/>
          <w:szCs w:val="24"/>
          <w:lang w:eastAsia="cs-CZ"/>
        </w:rPr>
        <w:t xml:space="preserve">, která vydala 5. srpna 2016 nařízení, </w:t>
      </w:r>
      <w:r w:rsidR="001A3DAE">
        <w:rPr>
          <w:rFonts w:eastAsia="Times New Roman" w:cs="Times New Roman"/>
          <w:color w:val="000000"/>
          <w:szCs w:val="24"/>
          <w:lang w:eastAsia="cs-CZ"/>
        </w:rPr>
        <w:t>jež</w:t>
      </w:r>
      <w:r>
        <w:rPr>
          <w:rFonts w:eastAsia="Times New Roman" w:cs="Times New Roman"/>
          <w:color w:val="000000"/>
          <w:szCs w:val="24"/>
          <w:lang w:eastAsia="cs-CZ"/>
        </w:rPr>
        <w:t xml:space="preserve"> ve svém článku 4.3 zakazovalo vstup na pláž plavcům, kteří nemají patřičné oblečení, anebo jejichž oděv dává jasně </w:t>
      </w:r>
      <w:r>
        <w:rPr>
          <w:rFonts w:eastAsia="Times New Roman" w:cs="Times New Roman"/>
          <w:color w:val="000000"/>
          <w:szCs w:val="24"/>
          <w:lang w:eastAsia="cs-CZ"/>
        </w:rPr>
        <w:lastRenderedPageBreak/>
        <w:t>najevo jejich náboženské vyznání. Proti tomuto ustanovení podala na jedné straně urgentní stížnost Asociace pro ochranu lidských práv – Kolektiv proti islamofobii ve Francii a na straně druhé i Liga lidských práv společně s</w:t>
      </w:r>
      <w:r w:rsidR="002A1D4A">
        <w:rPr>
          <w:rFonts w:eastAsia="Times New Roman" w:cs="Times New Roman"/>
          <w:color w:val="000000"/>
          <w:szCs w:val="24"/>
          <w:lang w:eastAsia="cs-CZ"/>
        </w:rPr>
        <w:t>e</w:t>
      </w:r>
      <w:r>
        <w:rPr>
          <w:rFonts w:eastAsia="Times New Roman" w:cs="Times New Roman"/>
          <w:color w:val="000000"/>
          <w:szCs w:val="24"/>
          <w:lang w:eastAsia="cs-CZ"/>
        </w:rPr>
        <w:t xml:space="preserve"> dvěma občany. Všichni shodně požadovali po správním soudu v Nice, aby pozastavil účinnost tohoto nařízení a taktéž zaplacení </w:t>
      </w:r>
      <w:r w:rsidR="001A3DAE">
        <w:rPr>
          <w:rFonts w:eastAsia="Times New Roman" w:cs="Times New Roman"/>
          <w:color w:val="000000"/>
          <w:szCs w:val="24"/>
          <w:lang w:eastAsia="cs-CZ"/>
        </w:rPr>
        <w:t>finančního odškodnění</w:t>
      </w:r>
      <w:r>
        <w:rPr>
          <w:rFonts w:eastAsia="Times New Roman" w:cs="Times New Roman"/>
          <w:color w:val="000000"/>
          <w:szCs w:val="24"/>
          <w:lang w:eastAsia="cs-CZ"/>
        </w:rPr>
        <w:t xml:space="preserve"> ve výši </w:t>
      </w:r>
      <w:r w:rsidR="00580C5A">
        <w:rPr>
          <w:rFonts w:eastAsia="Times New Roman" w:cs="Times New Roman"/>
          <w:color w:val="000000"/>
          <w:szCs w:val="24"/>
          <w:lang w:eastAsia="cs-CZ"/>
        </w:rPr>
        <w:t>5 000</w:t>
      </w:r>
      <w:r w:rsidR="00212BAA">
        <w:rPr>
          <w:rFonts w:eastAsia="Times New Roman" w:cs="Times New Roman"/>
          <w:color w:val="000000"/>
          <w:szCs w:val="24"/>
          <w:lang w:eastAsia="cs-CZ"/>
        </w:rPr>
        <w:t xml:space="preserve"> euro. Tato urgentní stížnost</w:t>
      </w:r>
      <w:r>
        <w:rPr>
          <w:rFonts w:eastAsia="Times New Roman" w:cs="Times New Roman"/>
          <w:color w:val="000000"/>
          <w:szCs w:val="24"/>
          <w:lang w:eastAsia="cs-CZ"/>
        </w:rPr>
        <w:t xml:space="preserve"> musela být projednána do čtyřiceti osmi hodin, protože se jednalo o záležitost, kde jsou podle stěžovatelů porušována základní lidská práva. Správní soud však neshledal nezbytnost pozastavovat účinnost tohoto </w:t>
      </w:r>
      <w:r w:rsidR="00050AD3">
        <w:rPr>
          <w:rFonts w:eastAsia="Times New Roman" w:cs="Times New Roman"/>
          <w:color w:val="000000"/>
          <w:szCs w:val="24"/>
          <w:lang w:eastAsia="cs-CZ"/>
        </w:rPr>
        <w:t>nařízení,</w:t>
      </w:r>
      <w:r>
        <w:rPr>
          <w:rFonts w:eastAsia="Times New Roman" w:cs="Times New Roman"/>
          <w:color w:val="000000"/>
          <w:szCs w:val="24"/>
          <w:lang w:eastAsia="cs-CZ"/>
        </w:rPr>
        <w:t xml:space="preserve"> a proto stížnosti nevyhověl. </w:t>
      </w:r>
      <w:r w:rsidR="001A3DAE">
        <w:rPr>
          <w:rFonts w:eastAsia="Times New Roman" w:cs="Times New Roman"/>
          <w:color w:val="000000"/>
          <w:szCs w:val="24"/>
          <w:lang w:eastAsia="cs-CZ"/>
        </w:rPr>
        <w:t>Následně</w:t>
      </w:r>
      <w:r>
        <w:rPr>
          <w:rFonts w:eastAsia="Times New Roman" w:cs="Times New Roman"/>
          <w:color w:val="000000"/>
          <w:szCs w:val="24"/>
          <w:lang w:eastAsia="cs-CZ"/>
        </w:rPr>
        <w:t xml:space="preserve"> se obě dotčená uskupení obrátila na Státní radu. </w:t>
      </w:r>
    </w:p>
    <w:p w:rsidR="000301E4" w:rsidRDefault="000301E4" w:rsidP="001B5049">
      <w:pPr>
        <w:ind w:firstLine="709"/>
        <w:rPr>
          <w:rFonts w:eastAsia="Times New Roman" w:cs="Times New Roman"/>
          <w:color w:val="000000"/>
          <w:szCs w:val="24"/>
          <w:lang w:eastAsia="cs-CZ"/>
        </w:rPr>
      </w:pPr>
      <w:r>
        <w:rPr>
          <w:rFonts w:eastAsia="Times New Roman" w:cs="Times New Roman"/>
          <w:color w:val="000000"/>
          <w:szCs w:val="24"/>
          <w:lang w:eastAsia="cs-CZ"/>
        </w:rPr>
        <w:t xml:space="preserve">V řízení před Státní radou opět rozhodoval soudce zabývající se naléhavými záležitostmi, kdy tento uvedl, že radnice má právo přijímat opatření, která slouží k zachování pořádku, bezpečnosti a veřejného zdraví. Zároveň dodal, že </w:t>
      </w:r>
      <w:r w:rsidR="001A3DAE">
        <w:rPr>
          <w:rFonts w:eastAsia="Times New Roman" w:cs="Times New Roman"/>
          <w:color w:val="000000"/>
          <w:szCs w:val="24"/>
          <w:lang w:eastAsia="cs-CZ"/>
        </w:rPr>
        <w:t>radnice</w:t>
      </w:r>
      <w:r>
        <w:rPr>
          <w:rFonts w:eastAsia="Times New Roman" w:cs="Times New Roman"/>
          <w:color w:val="000000"/>
          <w:szCs w:val="24"/>
          <w:lang w:eastAsia="cs-CZ"/>
        </w:rPr>
        <w:t xml:space="preserve"> musí na jedné straně zajistit na území města mír</w:t>
      </w:r>
      <w:r w:rsidR="005F33E4">
        <w:rPr>
          <w:rFonts w:eastAsia="Times New Roman" w:cs="Times New Roman"/>
          <w:color w:val="000000"/>
          <w:szCs w:val="24"/>
          <w:lang w:eastAsia="cs-CZ"/>
        </w:rPr>
        <w:t xml:space="preserve"> a veřejný pořádek</w:t>
      </w:r>
      <w:r>
        <w:rPr>
          <w:rFonts w:eastAsia="Times New Roman" w:cs="Times New Roman"/>
          <w:color w:val="000000"/>
          <w:szCs w:val="24"/>
          <w:lang w:eastAsia="cs-CZ"/>
        </w:rPr>
        <w:t xml:space="preserve">, ale také na druhé straně musí město zachovávat základní lidská práva a svobody. Proto je důležité, aby se radnice vždy správně vypořádala s omezeními, která přijímá, kdy tyto restrikce musí být nezbytné a samozřejmě proporcionální. Co se týče tohoto konkrétního případu, tak podle soudce Státní rady je třeba, aby město zajistilo bezpečný vstup do moře, ochranu bezpečnosti plavců, dodržování hygieny a slušného chování. Po tomto konstatování soudce začal zkoumat samotné nařízení, kdy došel k závěru, že radnice nemá sebemenší důkaz, který by ji opravňoval k použití takového zákazu. Soud sice uvádí, že si je vědom teroristických útoků v Nice, ale ty stále neopravňují město k přijetí </w:t>
      </w:r>
      <w:r w:rsidR="001A3DAE">
        <w:rPr>
          <w:rFonts w:eastAsia="Times New Roman" w:cs="Times New Roman"/>
          <w:color w:val="000000"/>
          <w:szCs w:val="24"/>
          <w:lang w:eastAsia="cs-CZ"/>
        </w:rPr>
        <w:t>předmětného</w:t>
      </w:r>
      <w:r>
        <w:rPr>
          <w:rFonts w:eastAsia="Times New Roman" w:cs="Times New Roman"/>
          <w:color w:val="000000"/>
          <w:szCs w:val="24"/>
          <w:lang w:eastAsia="cs-CZ"/>
        </w:rPr>
        <w:t xml:space="preserve"> nařízení, když na veřejné pláži není bezpečnost z důvodu nošení náboženského obleku nikterak ohrožena. Taktéž </w:t>
      </w:r>
      <w:r w:rsidR="00580C5A">
        <w:rPr>
          <w:rFonts w:eastAsia="Times New Roman" w:cs="Times New Roman"/>
          <w:color w:val="000000"/>
          <w:szCs w:val="24"/>
          <w:lang w:eastAsia="cs-CZ"/>
        </w:rPr>
        <w:t xml:space="preserve">Státní </w:t>
      </w:r>
      <w:r>
        <w:rPr>
          <w:rFonts w:eastAsia="Times New Roman" w:cs="Times New Roman"/>
          <w:color w:val="000000"/>
          <w:szCs w:val="24"/>
          <w:lang w:eastAsia="cs-CZ"/>
        </w:rPr>
        <w:t xml:space="preserve">rada nevidí žádné </w:t>
      </w:r>
      <w:r w:rsidR="002A1D4A">
        <w:rPr>
          <w:rFonts w:eastAsia="Times New Roman" w:cs="Times New Roman"/>
          <w:color w:val="000000"/>
          <w:szCs w:val="24"/>
          <w:lang w:eastAsia="cs-CZ"/>
        </w:rPr>
        <w:t xml:space="preserve">skutečné </w:t>
      </w:r>
      <w:r>
        <w:rPr>
          <w:rFonts w:eastAsia="Times New Roman" w:cs="Times New Roman"/>
          <w:color w:val="000000"/>
          <w:szCs w:val="24"/>
          <w:lang w:eastAsia="cs-CZ"/>
        </w:rPr>
        <w:t>ohrožení hygieny či slušnosti. Proto Státní rada došla k závěru, že nařízení města bylo nezákonné a vážně porušuje základní lidská práva a svobody.</w:t>
      </w:r>
      <w:r w:rsidR="001A3DAE">
        <w:rPr>
          <w:rFonts w:eastAsia="Times New Roman" w:cs="Times New Roman"/>
          <w:color w:val="000000"/>
          <w:szCs w:val="24"/>
          <w:lang w:eastAsia="cs-CZ"/>
        </w:rPr>
        <w:t xml:space="preserve"> R</w:t>
      </w:r>
      <w:r>
        <w:rPr>
          <w:rFonts w:eastAsia="Times New Roman" w:cs="Times New Roman"/>
          <w:color w:val="000000"/>
          <w:szCs w:val="24"/>
          <w:lang w:eastAsia="cs-CZ"/>
        </w:rPr>
        <w:t xml:space="preserve">ozhodnutí správního soudu v Nice </w:t>
      </w:r>
      <w:r w:rsidR="001A3DAE">
        <w:rPr>
          <w:rFonts w:eastAsia="Times New Roman" w:cs="Times New Roman"/>
          <w:color w:val="000000"/>
          <w:szCs w:val="24"/>
          <w:lang w:eastAsia="cs-CZ"/>
        </w:rPr>
        <w:t xml:space="preserve">bylo </w:t>
      </w:r>
      <w:r>
        <w:rPr>
          <w:rFonts w:eastAsia="Times New Roman" w:cs="Times New Roman"/>
          <w:color w:val="000000"/>
          <w:szCs w:val="24"/>
          <w:lang w:eastAsia="cs-CZ"/>
        </w:rPr>
        <w:t>zrušeno a výkon předmětného nařízení byl pozastaven.</w:t>
      </w:r>
    </w:p>
    <w:p w:rsidR="000301E4" w:rsidRDefault="000301E4" w:rsidP="001B5049">
      <w:pPr>
        <w:ind w:firstLine="709"/>
        <w:rPr>
          <w:rFonts w:eastAsia="Times New Roman" w:cs="Times New Roman"/>
          <w:color w:val="000000"/>
          <w:szCs w:val="24"/>
          <w:lang w:eastAsia="cs-CZ"/>
        </w:rPr>
      </w:pPr>
      <w:r>
        <w:rPr>
          <w:rFonts w:eastAsia="Times New Roman" w:cs="Times New Roman"/>
          <w:color w:val="000000"/>
          <w:szCs w:val="24"/>
          <w:lang w:eastAsia="cs-CZ"/>
        </w:rPr>
        <w:t>Druhý obdobný případ řešila Státní rada ihned o měsíc později</w:t>
      </w:r>
      <w:r>
        <w:rPr>
          <w:rStyle w:val="Znakapoznpodarou"/>
          <w:rFonts w:eastAsia="Times New Roman" w:cs="Times New Roman"/>
          <w:color w:val="000000"/>
          <w:szCs w:val="24"/>
          <w:lang w:eastAsia="cs-CZ"/>
        </w:rPr>
        <w:footnoteReference w:id="161"/>
      </w:r>
      <w:r>
        <w:rPr>
          <w:rFonts w:eastAsia="Times New Roman" w:cs="Times New Roman"/>
          <w:color w:val="000000"/>
          <w:szCs w:val="24"/>
          <w:lang w:eastAsia="cs-CZ"/>
        </w:rPr>
        <w:t xml:space="preserve">, kdy se jednalo </w:t>
      </w:r>
      <w:r w:rsidR="00390EF2">
        <w:rPr>
          <w:rFonts w:eastAsia="Times New Roman" w:cs="Times New Roman"/>
          <w:color w:val="000000"/>
          <w:szCs w:val="24"/>
          <w:lang w:eastAsia="cs-CZ"/>
        </w:rPr>
        <w:br/>
      </w:r>
      <w:r>
        <w:rPr>
          <w:rFonts w:eastAsia="Times New Roman" w:cs="Times New Roman"/>
          <w:color w:val="000000"/>
          <w:szCs w:val="24"/>
          <w:lang w:eastAsia="cs-CZ"/>
        </w:rPr>
        <w:t xml:space="preserve">o město </w:t>
      </w:r>
      <w:r w:rsidRPr="00C71B40">
        <w:rPr>
          <w:rFonts w:eastAsia="Times New Roman" w:cs="Times New Roman"/>
          <w:color w:val="000000"/>
          <w:szCs w:val="24"/>
          <w:lang w:eastAsia="cs-CZ"/>
        </w:rPr>
        <w:t>Cagnes-sur-Mer</w:t>
      </w:r>
      <w:r>
        <w:rPr>
          <w:rFonts w:eastAsia="Times New Roman" w:cs="Times New Roman"/>
          <w:color w:val="000000"/>
          <w:szCs w:val="24"/>
          <w:lang w:eastAsia="cs-CZ"/>
        </w:rPr>
        <w:t xml:space="preserve">. Místní radnice přijala 24. srpna 2016 nařízení, které opět zakazovalo vstup na veřejnou pláž lidem bez řádného koupacího </w:t>
      </w:r>
      <w:r w:rsidR="00050AD3">
        <w:rPr>
          <w:rFonts w:eastAsia="Times New Roman" w:cs="Times New Roman"/>
          <w:color w:val="000000"/>
          <w:szCs w:val="24"/>
          <w:lang w:eastAsia="cs-CZ"/>
        </w:rPr>
        <w:t>úboru</w:t>
      </w:r>
      <w:r>
        <w:rPr>
          <w:rFonts w:eastAsia="Times New Roman" w:cs="Times New Roman"/>
          <w:color w:val="000000"/>
          <w:szCs w:val="24"/>
          <w:lang w:eastAsia="cs-CZ"/>
        </w:rPr>
        <w:t xml:space="preserve">. Zároveň také upravovalo podmínky tohoto oděvu, který nesměl znázorňovat příslušnost k určitému vyznání. Tato úprava byla přijata jako reakce na útoky, které se odehrály v Nice (2014) a v </w:t>
      </w:r>
      <w:r w:rsidR="00390EF2">
        <w:rPr>
          <w:rFonts w:eastAsia="Times New Roman" w:cs="Times New Roman"/>
          <w:color w:val="000000"/>
          <w:szCs w:val="24"/>
          <w:lang w:eastAsia="cs-CZ"/>
        </w:rPr>
        <w:t>Saint-É</w:t>
      </w:r>
      <w:r w:rsidRPr="00C71B40">
        <w:rPr>
          <w:rFonts w:eastAsia="Times New Roman" w:cs="Times New Roman"/>
          <w:color w:val="000000"/>
          <w:szCs w:val="24"/>
          <w:lang w:eastAsia="cs-CZ"/>
        </w:rPr>
        <w:t>tienne-du-Rouvray</w:t>
      </w:r>
      <w:r>
        <w:rPr>
          <w:rFonts w:eastAsia="Times New Roman" w:cs="Times New Roman"/>
          <w:color w:val="000000"/>
          <w:szCs w:val="24"/>
          <w:lang w:eastAsia="cs-CZ"/>
        </w:rPr>
        <w:t xml:space="preserve"> (2016) a také jako reakce na rozepři, jež se stala právě na veřejně přístupné pláži, kdy došlo k potyčce mezi rodinou, jejíž dvě členky měly na sobě burkini</w:t>
      </w:r>
      <w:r w:rsidR="002A1D4A">
        <w:rPr>
          <w:rFonts w:eastAsia="Times New Roman" w:cs="Times New Roman"/>
          <w:color w:val="000000"/>
          <w:szCs w:val="24"/>
          <w:lang w:eastAsia="cs-CZ"/>
        </w:rPr>
        <w:t>,</w:t>
      </w:r>
      <w:r>
        <w:rPr>
          <w:rFonts w:eastAsia="Times New Roman" w:cs="Times New Roman"/>
          <w:color w:val="000000"/>
          <w:szCs w:val="24"/>
          <w:lang w:eastAsia="cs-CZ"/>
        </w:rPr>
        <w:t xml:space="preserve"> </w:t>
      </w:r>
      <w:r w:rsidR="005F33E4">
        <w:rPr>
          <w:rFonts w:eastAsia="Times New Roman" w:cs="Times New Roman"/>
          <w:color w:val="000000"/>
          <w:szCs w:val="24"/>
          <w:lang w:eastAsia="cs-CZ"/>
        </w:rPr>
        <w:t>s</w:t>
      </w:r>
      <w:r>
        <w:rPr>
          <w:rFonts w:eastAsia="Times New Roman" w:cs="Times New Roman"/>
          <w:color w:val="000000"/>
          <w:szCs w:val="24"/>
          <w:lang w:eastAsia="cs-CZ"/>
        </w:rPr>
        <w:t xml:space="preserve"> ostatními návštěvníky pláže</w:t>
      </w:r>
      <w:r w:rsidR="005F33E4">
        <w:rPr>
          <w:rFonts w:eastAsia="Times New Roman" w:cs="Times New Roman"/>
          <w:color w:val="000000"/>
          <w:szCs w:val="24"/>
          <w:lang w:eastAsia="cs-CZ"/>
        </w:rPr>
        <w:t>, kteří se cítili v přítomnosti těchto dvou žen nepříjemně</w:t>
      </w:r>
      <w:r>
        <w:rPr>
          <w:rFonts w:eastAsia="Times New Roman" w:cs="Times New Roman"/>
          <w:color w:val="000000"/>
          <w:szCs w:val="24"/>
          <w:lang w:eastAsia="cs-CZ"/>
        </w:rPr>
        <w:t xml:space="preserve">. Proti </w:t>
      </w:r>
      <w:r w:rsidR="001A3DAE">
        <w:rPr>
          <w:rFonts w:eastAsia="Times New Roman" w:cs="Times New Roman"/>
          <w:color w:val="000000"/>
          <w:szCs w:val="24"/>
          <w:lang w:eastAsia="cs-CZ"/>
        </w:rPr>
        <w:t>přijatému</w:t>
      </w:r>
      <w:r>
        <w:rPr>
          <w:rFonts w:eastAsia="Times New Roman" w:cs="Times New Roman"/>
          <w:color w:val="000000"/>
          <w:szCs w:val="24"/>
          <w:lang w:eastAsia="cs-CZ"/>
        </w:rPr>
        <w:t xml:space="preserve"> nařízení se ovšem </w:t>
      </w:r>
      <w:r>
        <w:rPr>
          <w:rFonts w:eastAsia="Times New Roman" w:cs="Times New Roman"/>
          <w:color w:val="000000"/>
          <w:szCs w:val="24"/>
          <w:lang w:eastAsia="cs-CZ"/>
        </w:rPr>
        <w:lastRenderedPageBreak/>
        <w:t>ohradila Asociace pro ochranu lidských práv</w:t>
      </w:r>
      <w:r w:rsidR="0036088B">
        <w:rPr>
          <w:rFonts w:eastAsia="Times New Roman" w:cs="Times New Roman"/>
          <w:color w:val="000000"/>
          <w:szCs w:val="24"/>
          <w:lang w:eastAsia="cs-CZ"/>
        </w:rPr>
        <w:t xml:space="preserve">, </w:t>
      </w:r>
      <w:r>
        <w:rPr>
          <w:rFonts w:eastAsia="Times New Roman" w:cs="Times New Roman"/>
          <w:color w:val="000000"/>
          <w:szCs w:val="24"/>
          <w:lang w:eastAsia="cs-CZ"/>
        </w:rPr>
        <w:t>opět Kolektiv proti islamofobii</w:t>
      </w:r>
      <w:r w:rsidR="001A3DAE">
        <w:rPr>
          <w:rFonts w:eastAsia="Times New Roman" w:cs="Times New Roman"/>
          <w:color w:val="000000"/>
          <w:szCs w:val="24"/>
          <w:lang w:eastAsia="cs-CZ"/>
        </w:rPr>
        <w:t>,</w:t>
      </w:r>
      <w:r>
        <w:rPr>
          <w:rFonts w:eastAsia="Times New Roman" w:cs="Times New Roman"/>
          <w:color w:val="000000"/>
          <w:szCs w:val="24"/>
          <w:lang w:eastAsia="cs-CZ"/>
        </w:rPr>
        <w:t xml:space="preserve"> </w:t>
      </w:r>
      <w:r w:rsidR="003367F4">
        <w:rPr>
          <w:rFonts w:eastAsia="Times New Roman" w:cs="Times New Roman"/>
          <w:color w:val="000000"/>
          <w:szCs w:val="24"/>
          <w:lang w:eastAsia="cs-CZ"/>
        </w:rPr>
        <w:t>která</w:t>
      </w:r>
      <w:r>
        <w:rPr>
          <w:rFonts w:eastAsia="Times New Roman" w:cs="Times New Roman"/>
          <w:color w:val="000000"/>
          <w:szCs w:val="24"/>
          <w:lang w:eastAsia="cs-CZ"/>
        </w:rPr>
        <w:t xml:space="preserve"> požadovala pozastavení jeho </w:t>
      </w:r>
      <w:r w:rsidR="002A1D4A">
        <w:rPr>
          <w:rFonts w:eastAsia="Times New Roman" w:cs="Times New Roman"/>
          <w:color w:val="000000"/>
          <w:szCs w:val="24"/>
          <w:lang w:eastAsia="cs-CZ"/>
        </w:rPr>
        <w:t>účinnosti,</w:t>
      </w:r>
      <w:r>
        <w:rPr>
          <w:rFonts w:eastAsia="Times New Roman" w:cs="Times New Roman"/>
          <w:color w:val="000000"/>
          <w:szCs w:val="24"/>
          <w:lang w:eastAsia="cs-CZ"/>
        </w:rPr>
        <w:t xml:space="preserve"> a navíc zaplacení symbolické částky jednoho eura</w:t>
      </w:r>
      <w:r w:rsidR="005F33E4">
        <w:rPr>
          <w:rFonts w:eastAsia="Times New Roman" w:cs="Times New Roman"/>
          <w:color w:val="000000"/>
          <w:szCs w:val="24"/>
          <w:lang w:eastAsia="cs-CZ"/>
        </w:rPr>
        <w:t xml:space="preserve"> jako zadostiučinění</w:t>
      </w:r>
      <w:r>
        <w:rPr>
          <w:rFonts w:eastAsia="Times New Roman" w:cs="Times New Roman"/>
          <w:color w:val="000000"/>
          <w:szCs w:val="24"/>
          <w:lang w:eastAsia="cs-CZ"/>
        </w:rPr>
        <w:t>. Správní soud v </w:t>
      </w:r>
      <w:r w:rsidR="00A0169A">
        <w:rPr>
          <w:rFonts w:eastAsia="Times New Roman" w:cs="Times New Roman"/>
          <w:color w:val="000000"/>
          <w:szCs w:val="24"/>
          <w:lang w:eastAsia="cs-CZ"/>
        </w:rPr>
        <w:t xml:space="preserve">Nice </w:t>
      </w:r>
      <w:r>
        <w:rPr>
          <w:rFonts w:eastAsia="Times New Roman" w:cs="Times New Roman"/>
          <w:color w:val="000000"/>
          <w:szCs w:val="24"/>
          <w:lang w:eastAsia="cs-CZ"/>
        </w:rPr>
        <w:t>však této stížnosti nevyhověl. Proto se asociace rovněž obrátila na Státní radu.</w:t>
      </w:r>
    </w:p>
    <w:p w:rsidR="000301E4" w:rsidRDefault="0036088B" w:rsidP="001B5049">
      <w:pPr>
        <w:ind w:firstLine="709"/>
        <w:rPr>
          <w:rFonts w:eastAsia="Times New Roman" w:cs="Times New Roman"/>
          <w:color w:val="000000"/>
          <w:szCs w:val="24"/>
          <w:lang w:eastAsia="cs-CZ"/>
        </w:rPr>
      </w:pPr>
      <w:r>
        <w:rPr>
          <w:rFonts w:eastAsia="Times New Roman" w:cs="Times New Roman"/>
          <w:color w:val="000000"/>
          <w:szCs w:val="24"/>
          <w:lang w:eastAsia="cs-CZ"/>
        </w:rPr>
        <w:t>Státní r</w:t>
      </w:r>
      <w:r w:rsidR="000301E4">
        <w:rPr>
          <w:rFonts w:eastAsia="Times New Roman" w:cs="Times New Roman"/>
          <w:color w:val="000000"/>
          <w:szCs w:val="24"/>
          <w:lang w:eastAsia="cs-CZ"/>
        </w:rPr>
        <w:t xml:space="preserve">ada se v odůvodnění svého rozhodnutí vrátila k důvodům, kvůli kterým bylo předmětné opatření přijato, a zdůraznila, že ani útoky a ani roztržka na pláži nejsou dostatečným argumentem, který by ospravedlňoval překročení pravomocí ze strany města, když přijalo takové nařízení. Zároveň </w:t>
      </w:r>
      <w:r w:rsidR="0095511A">
        <w:rPr>
          <w:rFonts w:eastAsia="Times New Roman" w:cs="Times New Roman"/>
          <w:color w:val="000000"/>
          <w:szCs w:val="24"/>
          <w:lang w:eastAsia="cs-CZ"/>
        </w:rPr>
        <w:t>R</w:t>
      </w:r>
      <w:r w:rsidR="000301E4">
        <w:rPr>
          <w:rFonts w:eastAsia="Times New Roman" w:cs="Times New Roman"/>
          <w:color w:val="000000"/>
          <w:szCs w:val="24"/>
          <w:lang w:eastAsia="cs-CZ"/>
        </w:rPr>
        <w:t>ada vyjádřila, že tímto postupem radnice došlo k porušení základních lidských práv jako je svoboda pohybu, náboženského vyznání a soukromí. Proto Státní rada rozhodla ve prospěch asociace a zrušila jak rozhodnutí správního soudu v Nice, tak i pozastavila výkon předmětného městského nařízení.</w:t>
      </w:r>
    </w:p>
    <w:p w:rsidR="000301E4" w:rsidRDefault="000301E4" w:rsidP="001B5049">
      <w:pPr>
        <w:ind w:firstLine="709"/>
        <w:rPr>
          <w:rFonts w:eastAsia="Times New Roman" w:cs="Times New Roman"/>
          <w:color w:val="000000"/>
          <w:szCs w:val="24"/>
          <w:lang w:eastAsia="cs-CZ"/>
        </w:rPr>
      </w:pPr>
      <w:r>
        <w:rPr>
          <w:rFonts w:eastAsia="Times New Roman" w:cs="Times New Roman"/>
          <w:color w:val="000000"/>
          <w:szCs w:val="24"/>
          <w:lang w:eastAsia="cs-CZ"/>
        </w:rPr>
        <w:t xml:space="preserve">Poslední třetí případ, který řešila </w:t>
      </w:r>
      <w:r w:rsidR="0095511A">
        <w:rPr>
          <w:rFonts w:eastAsia="Times New Roman" w:cs="Times New Roman"/>
          <w:color w:val="000000"/>
          <w:szCs w:val="24"/>
          <w:lang w:eastAsia="cs-CZ"/>
        </w:rPr>
        <w:t xml:space="preserve">francouzská </w:t>
      </w:r>
      <w:r>
        <w:rPr>
          <w:rFonts w:eastAsia="Times New Roman" w:cs="Times New Roman"/>
          <w:color w:val="000000"/>
          <w:szCs w:val="24"/>
          <w:lang w:eastAsia="cs-CZ"/>
        </w:rPr>
        <w:t>Státní rada, se týkal města Lorette.</w:t>
      </w:r>
      <w:r>
        <w:rPr>
          <w:rStyle w:val="Znakapoznpodarou"/>
          <w:rFonts w:eastAsia="Times New Roman" w:cs="Times New Roman"/>
          <w:color w:val="000000"/>
          <w:szCs w:val="24"/>
          <w:lang w:eastAsia="cs-CZ"/>
        </w:rPr>
        <w:footnoteReference w:id="162"/>
      </w:r>
      <w:r>
        <w:rPr>
          <w:rFonts w:eastAsia="Times New Roman" w:cs="Times New Roman"/>
          <w:color w:val="000000"/>
          <w:szCs w:val="24"/>
          <w:lang w:eastAsia="cs-CZ"/>
        </w:rPr>
        <w:t xml:space="preserve"> Jednalo se o nařízení, které povolovalo pro vstup do vody pouze jeden typ oděvu pro muže a plavky jednodílné či dvoudílné pro ženy. Opatření obsahovalo výslovný zákaz nošení monokin, burkin, šátků, které úplně či částečně zakrývají obličej</w:t>
      </w:r>
      <w:r w:rsidR="00D25C9A">
        <w:rPr>
          <w:rFonts w:eastAsia="Times New Roman" w:cs="Times New Roman"/>
          <w:color w:val="000000"/>
          <w:szCs w:val="24"/>
          <w:lang w:eastAsia="cs-CZ"/>
        </w:rPr>
        <w:t>,</w:t>
      </w:r>
      <w:r>
        <w:rPr>
          <w:rFonts w:eastAsia="Times New Roman" w:cs="Times New Roman"/>
          <w:color w:val="000000"/>
          <w:szCs w:val="24"/>
          <w:lang w:eastAsia="cs-CZ"/>
        </w:rPr>
        <w:t xml:space="preserve"> nebo kombinaci předchozích možností. Toto omezení se vztahovalo na přírodní </w:t>
      </w:r>
      <w:r w:rsidR="00050AD3">
        <w:rPr>
          <w:rFonts w:eastAsia="Times New Roman" w:cs="Times New Roman"/>
          <w:color w:val="000000"/>
          <w:szCs w:val="24"/>
          <w:lang w:eastAsia="cs-CZ"/>
        </w:rPr>
        <w:t>pláž,</w:t>
      </w:r>
      <w:r>
        <w:rPr>
          <w:rFonts w:eastAsia="Times New Roman" w:cs="Times New Roman"/>
          <w:color w:val="000000"/>
          <w:szCs w:val="24"/>
          <w:lang w:eastAsia="cs-CZ"/>
        </w:rPr>
        <w:t xml:space="preserve"> a to pouze po dobu sezóny. </w:t>
      </w:r>
      <w:r w:rsidR="009A0714">
        <w:rPr>
          <w:rFonts w:eastAsia="Times New Roman" w:cs="Times New Roman"/>
          <w:color w:val="000000"/>
          <w:szCs w:val="24"/>
          <w:lang w:eastAsia="cs-CZ"/>
        </w:rPr>
        <w:t>Tři organizace</w:t>
      </w:r>
      <w:r w:rsidR="009A0714">
        <w:rPr>
          <w:rStyle w:val="Znakapoznpodarou"/>
          <w:rFonts w:eastAsia="Times New Roman" w:cs="Times New Roman"/>
          <w:color w:val="000000"/>
          <w:szCs w:val="24"/>
          <w:lang w:eastAsia="cs-CZ"/>
        </w:rPr>
        <w:footnoteReference w:id="163"/>
      </w:r>
      <w:r w:rsidR="009A0714">
        <w:rPr>
          <w:rFonts w:eastAsia="Times New Roman" w:cs="Times New Roman"/>
          <w:color w:val="000000"/>
          <w:szCs w:val="24"/>
          <w:lang w:eastAsia="cs-CZ"/>
        </w:rPr>
        <w:t xml:space="preserve"> podaly proti tomuto nařízení stížnost ke správnímu soudu v Lyonu. Ten pozastavil účinnost daného předpisu a rozhodl, že je radnice povinna zaplatit částku ve výši </w:t>
      </w:r>
      <w:r w:rsidR="0036088B">
        <w:rPr>
          <w:rFonts w:eastAsia="Times New Roman" w:cs="Times New Roman"/>
          <w:color w:val="000000"/>
          <w:szCs w:val="24"/>
          <w:lang w:eastAsia="cs-CZ"/>
        </w:rPr>
        <w:t>700</w:t>
      </w:r>
      <w:r>
        <w:rPr>
          <w:rFonts w:eastAsia="Times New Roman" w:cs="Times New Roman"/>
          <w:color w:val="000000"/>
          <w:szCs w:val="24"/>
          <w:lang w:eastAsia="cs-CZ"/>
        </w:rPr>
        <w:t xml:space="preserve"> euro</w:t>
      </w:r>
      <w:r w:rsidR="009A0714">
        <w:rPr>
          <w:rFonts w:eastAsia="Times New Roman" w:cs="Times New Roman"/>
          <w:color w:val="000000"/>
          <w:szCs w:val="24"/>
          <w:lang w:eastAsia="cs-CZ"/>
        </w:rPr>
        <w:t xml:space="preserve"> a převést ji každé organizaci na straně stěžovatele.</w:t>
      </w:r>
      <w:r>
        <w:rPr>
          <w:rFonts w:eastAsia="Times New Roman" w:cs="Times New Roman"/>
          <w:color w:val="000000"/>
          <w:szCs w:val="24"/>
          <w:lang w:eastAsia="cs-CZ"/>
        </w:rPr>
        <w:t xml:space="preserve"> Město Lorette </w:t>
      </w:r>
      <w:r w:rsidR="009A0714">
        <w:rPr>
          <w:rFonts w:eastAsia="Times New Roman" w:cs="Times New Roman"/>
          <w:color w:val="000000"/>
          <w:szCs w:val="24"/>
          <w:lang w:eastAsia="cs-CZ"/>
        </w:rPr>
        <w:t>se proti tomuto rozhodnutí bránilo stížností</w:t>
      </w:r>
      <w:r>
        <w:rPr>
          <w:rFonts w:eastAsia="Times New Roman" w:cs="Times New Roman"/>
          <w:color w:val="000000"/>
          <w:szCs w:val="24"/>
          <w:lang w:eastAsia="cs-CZ"/>
        </w:rPr>
        <w:t xml:space="preserve"> ke Státní radě.</w:t>
      </w:r>
    </w:p>
    <w:p w:rsidR="000301E4" w:rsidRDefault="000301E4" w:rsidP="001B5049">
      <w:pPr>
        <w:ind w:firstLine="709"/>
        <w:rPr>
          <w:rFonts w:eastAsia="Times New Roman" w:cs="Times New Roman"/>
          <w:color w:val="000000"/>
          <w:szCs w:val="24"/>
          <w:lang w:eastAsia="cs-CZ"/>
        </w:rPr>
      </w:pPr>
      <w:r>
        <w:rPr>
          <w:rFonts w:eastAsia="Times New Roman" w:cs="Times New Roman"/>
          <w:color w:val="000000"/>
          <w:szCs w:val="24"/>
          <w:lang w:eastAsia="cs-CZ"/>
        </w:rPr>
        <w:t>V </w:t>
      </w:r>
      <w:r w:rsidR="0095511A">
        <w:rPr>
          <w:rFonts w:eastAsia="Times New Roman" w:cs="Times New Roman"/>
          <w:color w:val="000000"/>
          <w:szCs w:val="24"/>
          <w:lang w:eastAsia="cs-CZ"/>
        </w:rPr>
        <w:t>předmětném</w:t>
      </w:r>
      <w:r>
        <w:rPr>
          <w:rFonts w:eastAsia="Times New Roman" w:cs="Times New Roman"/>
          <w:color w:val="000000"/>
          <w:szCs w:val="24"/>
          <w:lang w:eastAsia="cs-CZ"/>
        </w:rPr>
        <w:t xml:space="preserve"> rozhodnutí se Státní rada nezabývala toliko problematikou nošení oděvů vyjadřujících určité náboženské přesvědčení, ale spíše adekvátností výše sumy, kterou má město zaplatit. Ve svém odůvodnění došla </w:t>
      </w:r>
      <w:r w:rsidR="002A3BC4">
        <w:rPr>
          <w:rFonts w:eastAsia="Times New Roman" w:cs="Times New Roman"/>
          <w:color w:val="000000"/>
          <w:szCs w:val="24"/>
          <w:lang w:eastAsia="cs-CZ"/>
        </w:rPr>
        <w:t>R</w:t>
      </w:r>
      <w:r>
        <w:rPr>
          <w:rFonts w:eastAsia="Times New Roman" w:cs="Times New Roman"/>
          <w:color w:val="000000"/>
          <w:szCs w:val="24"/>
          <w:lang w:eastAsia="cs-CZ"/>
        </w:rPr>
        <w:t>ada k závěru, že suma sedmi set euro pro každou jednotlivou asociaci není diskriminační ani přehnaná</w:t>
      </w:r>
      <w:r w:rsidR="00710BE4">
        <w:rPr>
          <w:rFonts w:eastAsia="Times New Roman" w:cs="Times New Roman"/>
          <w:color w:val="000000"/>
          <w:szCs w:val="24"/>
          <w:lang w:eastAsia="cs-CZ"/>
        </w:rPr>
        <w:t>,</w:t>
      </w:r>
      <w:r>
        <w:rPr>
          <w:rFonts w:eastAsia="Times New Roman" w:cs="Times New Roman"/>
          <w:color w:val="000000"/>
          <w:szCs w:val="24"/>
          <w:lang w:eastAsia="cs-CZ"/>
        </w:rPr>
        <w:t xml:space="preserve"> a proto odmítla stížnost města Lorette </w:t>
      </w:r>
      <w:r w:rsidR="00B80287">
        <w:rPr>
          <w:rFonts w:eastAsia="Times New Roman" w:cs="Times New Roman"/>
          <w:color w:val="000000"/>
          <w:szCs w:val="24"/>
          <w:lang w:eastAsia="cs-CZ"/>
        </w:rPr>
        <w:br/>
      </w:r>
      <w:r>
        <w:rPr>
          <w:rFonts w:eastAsia="Times New Roman" w:cs="Times New Roman"/>
          <w:color w:val="000000"/>
          <w:szCs w:val="24"/>
          <w:lang w:eastAsia="cs-CZ"/>
        </w:rPr>
        <w:t>a ponechala v platnosti rozsudek správního soudu v Lyonu.</w:t>
      </w:r>
    </w:p>
    <w:p w:rsidR="00EB6549" w:rsidRDefault="000301E4" w:rsidP="001B5049">
      <w:pPr>
        <w:ind w:firstLine="709"/>
        <w:rPr>
          <w:rFonts w:eastAsia="Times New Roman" w:cs="Times New Roman"/>
          <w:color w:val="000000"/>
          <w:szCs w:val="24"/>
          <w:lang w:eastAsia="cs-CZ"/>
        </w:rPr>
      </w:pPr>
      <w:r>
        <w:rPr>
          <w:rFonts w:eastAsia="Times New Roman" w:cs="Times New Roman"/>
          <w:color w:val="000000"/>
          <w:szCs w:val="24"/>
          <w:lang w:eastAsia="cs-CZ"/>
        </w:rPr>
        <w:t>Na těchto třech rozhodnutích je vidět</w:t>
      </w:r>
      <w:r w:rsidR="00EB6549">
        <w:rPr>
          <w:rFonts w:eastAsia="Times New Roman" w:cs="Times New Roman"/>
          <w:color w:val="000000"/>
          <w:szCs w:val="24"/>
          <w:lang w:eastAsia="cs-CZ"/>
        </w:rPr>
        <w:t xml:space="preserve">, že francouzská Státní rada při svém rozhodování přistupuje k principu </w:t>
      </w:r>
      <w:r w:rsidR="00EB6549" w:rsidRPr="00B17613">
        <w:rPr>
          <w:rFonts w:eastAsia="Times New Roman" w:cs="Times New Roman"/>
          <w:i/>
          <w:color w:val="000000"/>
          <w:szCs w:val="24"/>
          <w:lang w:eastAsia="cs-CZ"/>
        </w:rPr>
        <w:t>laïcité</w:t>
      </w:r>
      <w:r w:rsidR="00EB6549">
        <w:rPr>
          <w:rFonts w:eastAsia="Times New Roman" w:cs="Times New Roman"/>
          <w:color w:val="000000"/>
          <w:szCs w:val="24"/>
          <w:lang w:eastAsia="cs-CZ"/>
        </w:rPr>
        <w:t xml:space="preserve"> s ohledem na jeho druhou složku, jíž je náboženské svoboda jednotlivce a zajištění plurality ve společnosti.  Státní rada při rozhodování většinou stojí za zachováním principu laicity</w:t>
      </w:r>
      <w:r w:rsidR="002A3BC4">
        <w:rPr>
          <w:rFonts w:eastAsia="Times New Roman" w:cs="Times New Roman"/>
          <w:color w:val="000000"/>
          <w:szCs w:val="24"/>
          <w:lang w:eastAsia="cs-CZ"/>
        </w:rPr>
        <w:t>,</w:t>
      </w:r>
      <w:r w:rsidR="00EB6549">
        <w:rPr>
          <w:rFonts w:eastAsia="Times New Roman" w:cs="Times New Roman"/>
          <w:color w:val="000000"/>
          <w:szCs w:val="24"/>
          <w:lang w:eastAsia="cs-CZ"/>
        </w:rPr>
        <w:t xml:space="preserve"> a to především jím požadované neutrality státu. V těchto případech se městské radnice pokusily o striktní dodržování náboženské neutrality na území </w:t>
      </w:r>
      <w:r w:rsidR="00EB6549">
        <w:rPr>
          <w:rFonts w:eastAsia="Times New Roman" w:cs="Times New Roman"/>
          <w:color w:val="000000"/>
          <w:szCs w:val="24"/>
          <w:lang w:eastAsia="cs-CZ"/>
        </w:rPr>
        <w:lastRenderedPageBreak/>
        <w:t>měst. Ovšem nařízení, která zakotvovala zákazy nošení náboženských oděvů na veřejných místech obyvateli</w:t>
      </w:r>
      <w:r w:rsidR="002A3BC4">
        <w:rPr>
          <w:rFonts w:eastAsia="Times New Roman" w:cs="Times New Roman"/>
          <w:color w:val="000000"/>
          <w:szCs w:val="24"/>
          <w:lang w:eastAsia="cs-CZ"/>
        </w:rPr>
        <w:t>,</w:t>
      </w:r>
      <w:r w:rsidR="00EB6549">
        <w:rPr>
          <w:rFonts w:eastAsia="Times New Roman" w:cs="Times New Roman"/>
          <w:color w:val="000000"/>
          <w:szCs w:val="24"/>
          <w:lang w:eastAsia="cs-CZ"/>
        </w:rPr>
        <w:t xml:space="preserve"> nebyla v souladu právě s druhou složkou principu laicity. </w:t>
      </w:r>
    </w:p>
    <w:p w:rsidR="00B22EA9" w:rsidRDefault="00EB6549" w:rsidP="001B5049">
      <w:pPr>
        <w:ind w:firstLine="709"/>
      </w:pPr>
      <w:r>
        <w:rPr>
          <w:rFonts w:eastAsia="Times New Roman" w:cs="Times New Roman"/>
          <w:color w:val="000000"/>
          <w:szCs w:val="24"/>
          <w:lang w:eastAsia="cs-CZ"/>
        </w:rPr>
        <w:t xml:space="preserve">Problematika nošení burkin na veřejných plážích není tak </w:t>
      </w:r>
      <w:r w:rsidR="00934D8F">
        <w:rPr>
          <w:rFonts w:eastAsia="Times New Roman" w:cs="Times New Roman"/>
          <w:color w:val="000000"/>
          <w:szCs w:val="24"/>
          <w:lang w:eastAsia="cs-CZ"/>
        </w:rPr>
        <w:t>jednoznačná,</w:t>
      </w:r>
      <w:r>
        <w:rPr>
          <w:rFonts w:eastAsia="Times New Roman" w:cs="Times New Roman"/>
          <w:color w:val="000000"/>
          <w:szCs w:val="24"/>
          <w:lang w:eastAsia="cs-CZ"/>
        </w:rPr>
        <w:t xml:space="preserve"> jak se může zdát. Na jedné straně stojí náboženské </w:t>
      </w:r>
      <w:r w:rsidR="00934D8F">
        <w:rPr>
          <w:rFonts w:eastAsia="Times New Roman" w:cs="Times New Roman"/>
          <w:color w:val="000000"/>
          <w:szCs w:val="24"/>
          <w:lang w:eastAsia="cs-CZ"/>
        </w:rPr>
        <w:t>svoboda</w:t>
      </w:r>
      <w:r>
        <w:rPr>
          <w:rFonts w:eastAsia="Times New Roman" w:cs="Times New Roman"/>
          <w:color w:val="000000"/>
          <w:szCs w:val="24"/>
          <w:lang w:eastAsia="cs-CZ"/>
        </w:rPr>
        <w:t xml:space="preserve"> jednotlivce a její zajištění za strany veřejné moci. V těchto případech ji zajistila francouzská Státní rada, která rozhodl</w:t>
      </w:r>
      <w:r w:rsidR="00934D8F">
        <w:rPr>
          <w:rFonts w:eastAsia="Times New Roman" w:cs="Times New Roman"/>
          <w:color w:val="000000"/>
          <w:szCs w:val="24"/>
          <w:lang w:eastAsia="cs-CZ"/>
        </w:rPr>
        <w:t>a</w:t>
      </w:r>
      <w:r>
        <w:rPr>
          <w:rFonts w:eastAsia="Times New Roman" w:cs="Times New Roman"/>
          <w:color w:val="000000"/>
          <w:szCs w:val="24"/>
          <w:lang w:eastAsia="cs-CZ"/>
        </w:rPr>
        <w:t xml:space="preserve">, že zákazy v nařízeních byly </w:t>
      </w:r>
      <w:r w:rsidR="00934D8F">
        <w:rPr>
          <w:rFonts w:eastAsia="Times New Roman" w:cs="Times New Roman"/>
          <w:color w:val="000000"/>
          <w:szCs w:val="24"/>
          <w:lang w:eastAsia="cs-CZ"/>
        </w:rPr>
        <w:t>protiprávní a zachovala tak možnost soužití vícero náboženských přesvědčení ve společnosti. Na straně druhé, ale stojí názory, které zastávají striktní dodržování náboženské neutrality ve veřejném prostoru, a proto by podle nich měly být oděvy symbolizující určité náboženství zakázány. K tomuto názoru se mimo jiné přikláněl i tehdejší francouzský premiér, který projevil své sympatie k výše zmíněným zákazům nošení burkin na veřejně přístupných plážích.</w:t>
      </w:r>
      <w:r w:rsidR="007449A0">
        <w:rPr>
          <w:rStyle w:val="Znakapoznpodarou"/>
        </w:rPr>
        <w:footnoteReference w:id="164"/>
      </w:r>
      <w:r w:rsidR="00B22EA9">
        <w:rPr>
          <w:rFonts w:eastAsia="Times New Roman" w:cs="Times New Roman"/>
          <w:color w:val="000000"/>
          <w:szCs w:val="24"/>
          <w:lang w:eastAsia="cs-CZ"/>
        </w:rPr>
        <w:t xml:space="preserve"> </w:t>
      </w:r>
      <w:r w:rsidR="00934D8F">
        <w:rPr>
          <w:rFonts w:eastAsia="Times New Roman" w:cs="Times New Roman"/>
          <w:color w:val="000000"/>
          <w:szCs w:val="24"/>
          <w:lang w:eastAsia="cs-CZ"/>
        </w:rPr>
        <w:t>V tomto ohledu</w:t>
      </w:r>
      <w:r w:rsidR="00B22EA9">
        <w:rPr>
          <w:rFonts w:eastAsia="Times New Roman" w:cs="Times New Roman"/>
          <w:color w:val="000000"/>
          <w:szCs w:val="24"/>
          <w:lang w:eastAsia="cs-CZ"/>
        </w:rPr>
        <w:t xml:space="preserve"> je pravdou, že Francie vyžaduje naprostou neutralitu od veřejné moci, ale omezení, která jsou v zemi přijímána</w:t>
      </w:r>
      <w:r w:rsidR="00E518A0">
        <w:rPr>
          <w:rFonts w:eastAsia="Times New Roman" w:cs="Times New Roman"/>
          <w:color w:val="000000"/>
          <w:szCs w:val="24"/>
          <w:lang w:eastAsia="cs-CZ"/>
        </w:rPr>
        <w:t>, se týkají rovněž</w:t>
      </w:r>
      <w:r w:rsidR="00B22EA9">
        <w:rPr>
          <w:rFonts w:eastAsia="Times New Roman" w:cs="Times New Roman"/>
          <w:color w:val="000000"/>
          <w:szCs w:val="24"/>
          <w:lang w:eastAsia="cs-CZ"/>
        </w:rPr>
        <w:t xml:space="preserve"> veřejně přístupných míst, kde jsou omezeni nejen zástupci státní moci, ale všichni obyvatelé. Příkladem takového omezení je například zákon, </w:t>
      </w:r>
      <w:r w:rsidR="00B22EA9">
        <w:t>jenž zakazuje vyobrazování okázalých náboženských symbolů ve školách nebo zákon zakazující zahalování obličeje na veřejném prostranství.</w:t>
      </w:r>
    </w:p>
    <w:p w:rsidR="00DD353A" w:rsidRDefault="00B22EA9" w:rsidP="001B5049">
      <w:pPr>
        <w:ind w:firstLine="709"/>
      </w:pPr>
      <w:r>
        <w:t>Právě druhý zmíněný zákon</w:t>
      </w:r>
      <w:r w:rsidR="00064B4D">
        <w:rPr>
          <w:rStyle w:val="Znakapoznpodarou"/>
        </w:rPr>
        <w:footnoteReference w:id="165"/>
      </w:r>
      <w:r>
        <w:t xml:space="preserve"> by mohl svým obsahem dopadat na případy nošení burkin na veřejných plážích. </w:t>
      </w:r>
      <w:r w:rsidR="00934D8F">
        <w:t>Ovšem</w:t>
      </w:r>
      <w:r>
        <w:t xml:space="preserve"> jak je zakotveno v</w:t>
      </w:r>
      <w:r w:rsidR="00DD353A">
        <w:t xml:space="preserve"> prvním odstavci výše zmíněného zákona: </w:t>
      </w:r>
      <w:r w:rsidR="00DD353A" w:rsidRPr="00DD353A">
        <w:rPr>
          <w:i/>
        </w:rPr>
        <w:t>„nikdo nemůže, ve veřejném prostoru, nosit oblečení určené k zakrytí jeho tváře“</w:t>
      </w:r>
      <w:r w:rsidR="00DD353A">
        <w:t>, týká se tento zákaz pouze zakrývání obličeje. Burki</w:t>
      </w:r>
      <w:r w:rsidR="000274AD">
        <w:t xml:space="preserve">ni </w:t>
      </w:r>
      <w:r w:rsidR="00934D8F">
        <w:t>ale</w:t>
      </w:r>
      <w:r w:rsidR="000274AD">
        <w:t xml:space="preserve"> zakrývají celé tělo</w:t>
      </w:r>
      <w:r w:rsidR="00DD353A">
        <w:t xml:space="preserve"> kromě obličeje. Myšlenka potřeby vidět lidem do obličeje pro jejich rozeznání je tedy v případě celotělových plavek zachována. </w:t>
      </w:r>
    </w:p>
    <w:p w:rsidR="00A44F6C" w:rsidRDefault="00934D8F" w:rsidP="00893F00">
      <w:pPr>
        <w:ind w:firstLine="709"/>
      </w:pPr>
      <w:r>
        <w:t>Legitimním cílem, pro který do svobody zasahováno může být</w:t>
      </w:r>
      <w:r w:rsidR="00DD353A">
        <w:t xml:space="preserve"> ochrana práv jiných, jak bylo uvedeno v předložených případech. Ostatní návštěvníci pláží se totiž mohou cítit nekomfortně v přítomnosti lidí nosících nejen burkini, ale jakékoli jiné náboženské oblečení. Nabízí se dvě otázky</w:t>
      </w:r>
      <w:r w:rsidR="00480945">
        <w:t>.</w:t>
      </w:r>
      <w:r w:rsidR="00DD353A">
        <w:t xml:space="preserve"> </w:t>
      </w:r>
      <w:r w:rsidR="00480945">
        <w:t>P</w:t>
      </w:r>
      <w:r w:rsidR="00DD353A">
        <w:t>rvní, zda lze burkini považovat vůbec za nábožensky motivovaný oblek a druhá, zda není potřeba chránit více dotčená práva druhých.</w:t>
      </w:r>
    </w:p>
    <w:p w:rsidR="00DD353A" w:rsidRDefault="00480945" w:rsidP="008433F5">
      <w:pPr>
        <w:ind w:firstLine="709"/>
      </w:pPr>
      <w:r>
        <w:t>Lze se setkat s názory</w:t>
      </w:r>
      <w:r w:rsidR="00E73C79">
        <w:t xml:space="preserve">, že </w:t>
      </w:r>
      <w:r>
        <w:t xml:space="preserve">burkini </w:t>
      </w:r>
      <w:r w:rsidR="00E73C79">
        <w:t>jsou jednoznačně náboženským projevem</w:t>
      </w:r>
      <w:r w:rsidR="008433F5">
        <w:t xml:space="preserve"> či dokonce až náboženským útlakem</w:t>
      </w:r>
      <w:r>
        <w:t>, zastánkyní tohoto názoru je například Honeybun</w:t>
      </w:r>
      <w:r w:rsidR="00E73C79">
        <w:t>,</w:t>
      </w:r>
      <w:r w:rsidR="00E73C79">
        <w:rPr>
          <w:rStyle w:val="Znakapoznpodarou"/>
        </w:rPr>
        <w:footnoteReference w:id="166"/>
      </w:r>
      <w:r w:rsidR="00280440">
        <w:t xml:space="preserve"> ale</w:t>
      </w:r>
      <w:r w:rsidR="00E73C79">
        <w:t xml:space="preserve"> na druhou </w:t>
      </w:r>
      <w:r w:rsidR="00E73C79">
        <w:lastRenderedPageBreak/>
        <w:t>stranu jsou</w:t>
      </w:r>
      <w:r>
        <w:t xml:space="preserve"> burkini</w:t>
      </w:r>
      <w:r w:rsidR="00E73C79">
        <w:t xml:space="preserve"> i sportovním úborem, který byl povolen i na </w:t>
      </w:r>
      <w:r w:rsidR="00F369BE">
        <w:t xml:space="preserve">XXXI. </w:t>
      </w:r>
      <w:r w:rsidR="008433F5">
        <w:t>L</w:t>
      </w:r>
      <w:r w:rsidR="00E73C79">
        <w:t xml:space="preserve">etních olympijských hrách </w:t>
      </w:r>
      <w:r>
        <w:t xml:space="preserve">konaných v Riu de Janeiru v roce </w:t>
      </w:r>
      <w:r w:rsidR="00F369BE">
        <w:t>2016</w:t>
      </w:r>
      <w:r w:rsidR="00E73C79">
        <w:t>.</w:t>
      </w:r>
      <w:r w:rsidR="00D15A87">
        <w:t xml:space="preserve"> Vzhledem ke skutečnosti, že je náboženským symbolem muslimský šátek, hidžáb či burka</w:t>
      </w:r>
      <w:r w:rsidR="00013D5E">
        <w:t>,</w:t>
      </w:r>
      <w:r w:rsidR="00D15A87">
        <w:t xml:space="preserve"> je na místě přiklonit se k názoru, že i burkini, které mají za účel zahalit ženské tělo po vzoru islámského náboženství, jsou </w:t>
      </w:r>
      <w:r w:rsidR="008433F5">
        <w:t>oděvem spojeným pouze s tímto</w:t>
      </w:r>
      <w:r w:rsidR="00D15A87">
        <w:t xml:space="preserve"> </w:t>
      </w:r>
      <w:r w:rsidR="008433F5">
        <w:t>náboženským vyznáním.</w:t>
      </w:r>
    </w:p>
    <w:p w:rsidR="00D15A87" w:rsidRDefault="00D15A87" w:rsidP="001B5049">
      <w:pPr>
        <w:ind w:firstLine="709"/>
      </w:pPr>
      <w:r>
        <w:t xml:space="preserve">Jelikož </w:t>
      </w:r>
      <w:r w:rsidR="00F85269">
        <w:t xml:space="preserve">se zde </w:t>
      </w:r>
      <w:r w:rsidR="00F369BE">
        <w:t>práce přiklání</w:t>
      </w:r>
      <w:r>
        <w:t xml:space="preserve"> k možnosti, že jsou burkini náboženským symbolem</w:t>
      </w:r>
      <w:r w:rsidR="00F369BE">
        <w:t>,</w:t>
      </w:r>
      <w:r>
        <w:t xml:space="preserve"> je třeba uvažovat i nad druhou výše položenou otázkou. Tímto symbolem mohou být dotčena práva druhých. V rozebraných případech města většinou argumentovala ochranou bezpečnosti či hygieny</w:t>
      </w:r>
      <w:r w:rsidR="00DD690B">
        <w:t xml:space="preserve"> jako legitimními </w:t>
      </w:r>
      <w:r w:rsidR="007449A0">
        <w:t>cíli</w:t>
      </w:r>
      <w:r w:rsidR="00DD690B">
        <w:t>, které jsou</w:t>
      </w:r>
      <w:r w:rsidR="007449A0">
        <w:t xml:space="preserve"> obsaženy v druhém odstavci článku 9 Úmluvy. A</w:t>
      </w:r>
      <w:r>
        <w:t>le je třeba se zamyslet i nad možností zásahu do práva přijímat určité náboženství svobodně</w:t>
      </w:r>
      <w:r w:rsidR="007449A0">
        <w:t>, které je chráněno taktéž článkem 9 Úmluvy</w:t>
      </w:r>
      <w:r>
        <w:t xml:space="preserve">. </w:t>
      </w:r>
      <w:r w:rsidR="00DD690B">
        <w:t xml:space="preserve">Ostatní návštěvníci pláže totiž mohou cítit ze strany osob nosících burkini jistý tlak </w:t>
      </w:r>
      <w:r w:rsidR="002A3BC4">
        <w:t xml:space="preserve">možného </w:t>
      </w:r>
      <w:r w:rsidR="00DD690B">
        <w:t>proselytismu. Otázkou pak zůstává</w:t>
      </w:r>
      <w:r w:rsidR="007449A0">
        <w:t>,</w:t>
      </w:r>
      <w:r w:rsidR="00DD690B">
        <w:t xml:space="preserve"> zda by měl stát více chránit svobodu náboženského projevu, když zastává hodnoty pluralismu</w:t>
      </w:r>
      <w:r w:rsidR="00D45B58">
        <w:t>,</w:t>
      </w:r>
      <w:r w:rsidR="00DD690B">
        <w:t xml:space="preserve"> anebo právo </w:t>
      </w:r>
      <w:r w:rsidR="007449A0">
        <w:t>přijímat</w:t>
      </w:r>
      <w:r w:rsidR="00DD690B">
        <w:t xml:space="preserve"> vyznání svobodně bez nátlaku, </w:t>
      </w:r>
      <w:r w:rsidR="003367F4">
        <w:t>pokud</w:t>
      </w:r>
      <w:r w:rsidR="00DD690B">
        <w:t xml:space="preserve"> rovněž stát zachovává princip laicity. Vzhledem k tomu, že v rámci principu </w:t>
      </w:r>
      <w:r w:rsidR="007449A0">
        <w:t>l</w:t>
      </w:r>
      <w:r w:rsidR="00DD690B">
        <w:t>aicity se skrývá i náboženská pluralita</w:t>
      </w:r>
      <w:r w:rsidR="009F273F">
        <w:t>,</w:t>
      </w:r>
      <w:r w:rsidR="00DD690B">
        <w:t xml:space="preserve"> měla b</w:t>
      </w:r>
      <w:r w:rsidR="009F273F">
        <w:t>y</w:t>
      </w:r>
      <w:r w:rsidR="00DD690B">
        <w:t xml:space="preserve"> převážit </w:t>
      </w:r>
      <w:r w:rsidR="002A3BC4">
        <w:t xml:space="preserve">vstřícnost ke </w:t>
      </w:r>
      <w:r w:rsidR="00DD690B">
        <w:t>svobod</w:t>
      </w:r>
      <w:r w:rsidR="002A3BC4">
        <w:t>ě</w:t>
      </w:r>
      <w:r w:rsidR="00DD690B">
        <w:t xml:space="preserve"> náboženského projevu, jelikož ostatní dotčení účastníci nejsou nikterak nuceni násilně k přijetí víry</w:t>
      </w:r>
      <w:r w:rsidR="002A3BC4">
        <w:t xml:space="preserve"> odlišné od jejich přesvědčení</w:t>
      </w:r>
      <w:r w:rsidR="00DD690B">
        <w:t xml:space="preserve"> a lze předpokládat, že mají rozum průměrně uvažujícího člověka, který je schopen si vytvořit vlastní úsudek.</w:t>
      </w:r>
    </w:p>
    <w:p w:rsidR="005976B6" w:rsidRDefault="005976B6" w:rsidP="001B5049">
      <w:pPr>
        <w:ind w:firstLine="709"/>
      </w:pPr>
      <w:r>
        <w:t>Na druhou stranu někteří</w:t>
      </w:r>
      <w:r w:rsidR="00572710">
        <w:t>,</w:t>
      </w:r>
      <w:r w:rsidR="00A44F6C">
        <w:t xml:space="preserve"> v čele s Rubin</w:t>
      </w:r>
      <w:r>
        <w:t>, přirovnávají novodobé nošení burkin k začátku nástupu bikin.</w:t>
      </w:r>
      <w:r>
        <w:rPr>
          <w:rStyle w:val="Znakapoznpodarou"/>
        </w:rPr>
        <w:footnoteReference w:id="167"/>
      </w:r>
      <w:r>
        <w:t xml:space="preserve"> </w:t>
      </w:r>
      <w:r w:rsidR="006E01E0">
        <w:t xml:space="preserve">Když se totiž začaly na pultech objevovat dnes již zcela běžné bikiny, docházelo v mnoha zemích k zákazu jejich nošení. Dnes k tomuto modelu přirovnávají nejen feministky, ale i antropologové a sociologové právě burkini. </w:t>
      </w:r>
      <w:r w:rsidR="00A44F6C">
        <w:t>Socioložka Karimi z Štrasburské univerzity konstatuje</w:t>
      </w:r>
      <w:r w:rsidR="006E01E0">
        <w:t>, že se opět projevu</w:t>
      </w:r>
      <w:r w:rsidR="00A44F6C">
        <w:t>je</w:t>
      </w:r>
      <w:r w:rsidR="006E01E0">
        <w:t xml:space="preserve"> klasický model, kdy většinou muži říkají ženám, jak se mají oblékat, jako by ženy samy nemohly rozhodnout, co je pro ně vhodné.</w:t>
      </w:r>
      <w:r w:rsidR="00A44F6C">
        <w:rPr>
          <w:rStyle w:val="Znakapoznpodarou"/>
        </w:rPr>
        <w:footnoteReference w:id="168"/>
      </w:r>
      <w:r w:rsidR="006E01E0">
        <w:t xml:space="preserve"> Pokud by byla situace s burkinami stejná jako s populárními bikinami, lze očekávat, že za několik let bude tento plavecký či celkově sportovní úbor zcela běžným.</w:t>
      </w:r>
    </w:p>
    <w:p w:rsidR="00B22EA9" w:rsidRDefault="007449A0" w:rsidP="001B5049">
      <w:pPr>
        <w:ind w:firstLine="709"/>
        <w:rPr>
          <w:rFonts w:eastAsia="Times New Roman" w:cs="Times New Roman"/>
          <w:color w:val="000000"/>
          <w:szCs w:val="24"/>
          <w:lang w:eastAsia="cs-CZ"/>
        </w:rPr>
      </w:pPr>
      <w:r>
        <w:t xml:space="preserve">Závěrem ještě uveďme, že by nastala </w:t>
      </w:r>
      <w:r>
        <w:rPr>
          <w:rFonts w:eastAsia="Times New Roman" w:cs="Times New Roman"/>
          <w:color w:val="000000"/>
          <w:szCs w:val="24"/>
          <w:lang w:eastAsia="cs-CZ"/>
        </w:rPr>
        <w:t>z</w:t>
      </w:r>
      <w:r w:rsidR="00B22EA9">
        <w:rPr>
          <w:rFonts w:eastAsia="Times New Roman" w:cs="Times New Roman"/>
          <w:color w:val="000000"/>
          <w:szCs w:val="24"/>
          <w:lang w:eastAsia="cs-CZ"/>
        </w:rPr>
        <w:t xml:space="preserve">cela jiná situace, kdyby města začala jako koupací oděv </w:t>
      </w:r>
      <w:r>
        <w:rPr>
          <w:rFonts w:eastAsia="Times New Roman" w:cs="Times New Roman"/>
          <w:color w:val="000000"/>
          <w:szCs w:val="24"/>
          <w:lang w:eastAsia="cs-CZ"/>
        </w:rPr>
        <w:t xml:space="preserve">naopak </w:t>
      </w:r>
      <w:r w:rsidR="00B22EA9">
        <w:rPr>
          <w:rFonts w:eastAsia="Times New Roman" w:cs="Times New Roman"/>
          <w:color w:val="000000"/>
          <w:szCs w:val="24"/>
          <w:lang w:eastAsia="cs-CZ"/>
        </w:rPr>
        <w:t>požadovat po každém burkini</w:t>
      </w:r>
      <w:r>
        <w:rPr>
          <w:rFonts w:eastAsia="Times New Roman" w:cs="Times New Roman"/>
          <w:color w:val="000000"/>
          <w:szCs w:val="24"/>
          <w:lang w:eastAsia="cs-CZ"/>
        </w:rPr>
        <w:t xml:space="preserve"> či jeden konkrétní koupací oděv</w:t>
      </w:r>
      <w:r w:rsidR="00B22EA9">
        <w:rPr>
          <w:rFonts w:eastAsia="Times New Roman" w:cs="Times New Roman"/>
          <w:color w:val="000000"/>
          <w:szCs w:val="24"/>
          <w:lang w:eastAsia="cs-CZ"/>
        </w:rPr>
        <w:t xml:space="preserve">. </w:t>
      </w:r>
      <w:r>
        <w:rPr>
          <w:rFonts w:eastAsia="Times New Roman" w:cs="Times New Roman"/>
          <w:color w:val="000000"/>
          <w:szCs w:val="24"/>
          <w:lang w:eastAsia="cs-CZ"/>
        </w:rPr>
        <w:t xml:space="preserve">Tímto opatřením by zcela jistě bylo zasahováno do práv a svobod druhých. V případě vyžadování burkin by se jednalo o náboženskou a myšlenkovou svobodu a princip laicity by byl ohrožen </w:t>
      </w:r>
      <w:r>
        <w:rPr>
          <w:rFonts w:eastAsia="Times New Roman" w:cs="Times New Roman"/>
          <w:color w:val="000000"/>
          <w:szCs w:val="24"/>
          <w:lang w:eastAsia="cs-CZ"/>
        </w:rPr>
        <w:lastRenderedPageBreak/>
        <w:t xml:space="preserve">přímo ze strany veřejné moci. V případě jednotného koupacího oděvu by šlo </w:t>
      </w:r>
      <w:r w:rsidR="002A3BC4">
        <w:rPr>
          <w:rFonts w:eastAsia="Times New Roman" w:cs="Times New Roman"/>
          <w:color w:val="000000"/>
          <w:szCs w:val="24"/>
          <w:lang w:eastAsia="cs-CZ"/>
        </w:rPr>
        <w:t xml:space="preserve">především </w:t>
      </w:r>
      <w:r>
        <w:rPr>
          <w:rFonts w:eastAsia="Times New Roman" w:cs="Times New Roman"/>
          <w:color w:val="000000"/>
          <w:szCs w:val="24"/>
          <w:lang w:eastAsia="cs-CZ"/>
        </w:rPr>
        <w:t>o omezení svobody projevu.</w:t>
      </w:r>
      <w:r w:rsidR="00F541BD">
        <w:rPr>
          <w:rFonts w:eastAsia="Times New Roman" w:cs="Times New Roman"/>
          <w:color w:val="000000"/>
          <w:szCs w:val="24"/>
          <w:lang w:eastAsia="cs-CZ"/>
        </w:rPr>
        <w:t xml:space="preserve"> Zde je na místě rovněž uvést, že nejen Francie</w:t>
      </w:r>
      <w:r w:rsidR="009677AC">
        <w:rPr>
          <w:rFonts w:eastAsia="Times New Roman" w:cs="Times New Roman"/>
          <w:color w:val="000000"/>
          <w:szCs w:val="24"/>
          <w:lang w:eastAsia="cs-CZ"/>
        </w:rPr>
        <w:t>, jako stát se svým specifickým principem laicity, se snaží o určitá omezení svobody náboženského projevu obyvatel, ale přidávají se k těmto intencím i další státy. Určité části Španělska či Itálie na svých územích rovněž omezují návštěvníky veřejných plážích a zakazují zde nošení burkin.</w:t>
      </w:r>
      <w:r w:rsidR="009677AC">
        <w:rPr>
          <w:rStyle w:val="Znakapoznpodarou"/>
          <w:rFonts w:eastAsia="Times New Roman" w:cs="Times New Roman"/>
          <w:color w:val="000000"/>
          <w:szCs w:val="24"/>
          <w:lang w:eastAsia="cs-CZ"/>
        </w:rPr>
        <w:footnoteReference w:id="169"/>
      </w:r>
    </w:p>
    <w:p w:rsidR="00F85269" w:rsidRDefault="00F85269" w:rsidP="001B5049">
      <w:pPr>
        <w:ind w:firstLine="709"/>
        <w:rPr>
          <w:rFonts w:eastAsia="Times New Roman" w:cs="Times New Roman"/>
          <w:color w:val="000000"/>
          <w:szCs w:val="24"/>
          <w:lang w:eastAsia="cs-CZ"/>
        </w:rPr>
      </w:pPr>
      <w:r>
        <w:rPr>
          <w:rFonts w:eastAsia="Times New Roman" w:cs="Times New Roman"/>
          <w:color w:val="000000"/>
          <w:szCs w:val="24"/>
          <w:lang w:eastAsia="cs-CZ"/>
        </w:rPr>
        <w:t xml:space="preserve">Z této podkapitoly je patrné, jak již bylo uvedeno výše, že se francouzská Státní rada </w:t>
      </w:r>
      <w:r w:rsidR="00934D8F">
        <w:rPr>
          <w:rFonts w:eastAsia="Times New Roman" w:cs="Times New Roman"/>
          <w:color w:val="000000"/>
          <w:szCs w:val="24"/>
          <w:lang w:eastAsia="cs-CZ"/>
        </w:rPr>
        <w:t>vypořádává s principem laicity ve prospěch jeho druhé složky</w:t>
      </w:r>
      <w:r>
        <w:rPr>
          <w:rFonts w:eastAsia="Times New Roman" w:cs="Times New Roman"/>
          <w:color w:val="000000"/>
          <w:szCs w:val="24"/>
          <w:lang w:eastAsia="cs-CZ"/>
        </w:rPr>
        <w:t>.</w:t>
      </w:r>
      <w:r w:rsidR="00934D8F">
        <w:rPr>
          <w:rFonts w:eastAsia="Times New Roman" w:cs="Times New Roman"/>
          <w:color w:val="000000"/>
          <w:szCs w:val="24"/>
          <w:lang w:eastAsia="cs-CZ"/>
        </w:rPr>
        <w:t xml:space="preserve"> Rada zde zachová náboženskou pluralitu ve společnosti a svobodu náboženského projevu jednotlivce.</w:t>
      </w:r>
      <w:r>
        <w:rPr>
          <w:rFonts w:eastAsia="Times New Roman" w:cs="Times New Roman"/>
          <w:color w:val="000000"/>
          <w:szCs w:val="24"/>
          <w:lang w:eastAsia="cs-CZ"/>
        </w:rPr>
        <w:t xml:space="preserve"> </w:t>
      </w:r>
      <w:r w:rsidR="00B560DA">
        <w:rPr>
          <w:rFonts w:eastAsia="Times New Roman" w:cs="Times New Roman"/>
          <w:color w:val="000000"/>
          <w:szCs w:val="24"/>
          <w:lang w:eastAsia="cs-CZ"/>
        </w:rPr>
        <w:t xml:space="preserve">Lze tyto rozhodnutí považovat za odchýlení se od stávající judikatury? </w:t>
      </w:r>
      <w:r>
        <w:rPr>
          <w:rFonts w:eastAsia="Times New Roman" w:cs="Times New Roman"/>
          <w:color w:val="000000"/>
          <w:szCs w:val="24"/>
          <w:lang w:eastAsia="cs-CZ"/>
        </w:rPr>
        <w:t xml:space="preserve">Je pravdou, že stát na jednu stranu nemůže obyvatelům </w:t>
      </w:r>
      <w:r w:rsidR="00A44F6C" w:rsidRPr="00A44F6C">
        <w:rPr>
          <w:rFonts w:eastAsia="Times New Roman" w:cs="Times New Roman"/>
          <w:i/>
          <w:color w:val="000000"/>
          <w:szCs w:val="24"/>
          <w:lang w:eastAsia="cs-CZ"/>
        </w:rPr>
        <w:t>apriori</w:t>
      </w:r>
      <w:r w:rsidR="00A44F6C">
        <w:rPr>
          <w:rFonts w:eastAsia="Times New Roman" w:cs="Times New Roman"/>
          <w:color w:val="000000"/>
          <w:szCs w:val="24"/>
          <w:lang w:eastAsia="cs-CZ"/>
        </w:rPr>
        <w:t xml:space="preserve"> </w:t>
      </w:r>
      <w:r>
        <w:rPr>
          <w:rFonts w:eastAsia="Times New Roman" w:cs="Times New Roman"/>
          <w:color w:val="000000"/>
          <w:szCs w:val="24"/>
          <w:lang w:eastAsia="cs-CZ"/>
        </w:rPr>
        <w:t xml:space="preserve">diktovat, jak se mají oblékat či jaké doplňky mají na veřejnosti nosit, alespoň co se týče evropského prostředí. </w:t>
      </w:r>
      <w:r w:rsidR="008433F5">
        <w:rPr>
          <w:rFonts w:eastAsia="Times New Roman" w:cs="Times New Roman"/>
          <w:color w:val="000000"/>
          <w:szCs w:val="24"/>
          <w:lang w:eastAsia="cs-CZ"/>
        </w:rPr>
        <w:t>Jenomže</w:t>
      </w:r>
      <w:r>
        <w:rPr>
          <w:rFonts w:eastAsia="Times New Roman" w:cs="Times New Roman"/>
          <w:color w:val="000000"/>
          <w:szCs w:val="24"/>
          <w:lang w:eastAsia="cs-CZ"/>
        </w:rPr>
        <w:t xml:space="preserve"> nelze nechat bez povšimnutí </w:t>
      </w:r>
      <w:r w:rsidR="008433F5">
        <w:rPr>
          <w:rFonts w:eastAsia="Times New Roman" w:cs="Times New Roman"/>
          <w:color w:val="000000"/>
          <w:szCs w:val="24"/>
          <w:lang w:eastAsia="cs-CZ"/>
        </w:rPr>
        <w:t xml:space="preserve">ani </w:t>
      </w:r>
      <w:r>
        <w:rPr>
          <w:rFonts w:eastAsia="Times New Roman" w:cs="Times New Roman"/>
          <w:color w:val="000000"/>
          <w:szCs w:val="24"/>
          <w:lang w:eastAsia="cs-CZ"/>
        </w:rPr>
        <w:t>francouzský zákon zakazující zahalování obličeje na veřejnosti, kde prakticky stát určuje, jak mají lidé na veřejnosti chodit oděni. Je pravdou, že předmětný zákon cílí pouze na zakrývání obličeje, ale v rámci debat a posuzování přípustnosti tohoto zá</w:t>
      </w:r>
      <w:r w:rsidR="00E129E7">
        <w:rPr>
          <w:rFonts w:eastAsia="Times New Roman" w:cs="Times New Roman"/>
          <w:color w:val="000000"/>
          <w:szCs w:val="24"/>
          <w:lang w:eastAsia="cs-CZ"/>
        </w:rPr>
        <w:t>kona</w:t>
      </w:r>
      <w:r>
        <w:rPr>
          <w:rFonts w:eastAsia="Times New Roman" w:cs="Times New Roman"/>
          <w:color w:val="000000"/>
          <w:szCs w:val="24"/>
          <w:lang w:eastAsia="cs-CZ"/>
        </w:rPr>
        <w:t xml:space="preserve"> bylo vyjádřeno několik důvodů</w:t>
      </w:r>
      <w:r w:rsidR="00E129E7">
        <w:rPr>
          <w:rFonts w:eastAsia="Times New Roman" w:cs="Times New Roman"/>
          <w:color w:val="000000"/>
          <w:szCs w:val="24"/>
          <w:lang w:eastAsia="cs-CZ"/>
        </w:rPr>
        <w:t>,</w:t>
      </w:r>
      <w:r>
        <w:rPr>
          <w:rFonts w:eastAsia="Times New Roman" w:cs="Times New Roman"/>
          <w:color w:val="000000"/>
          <w:szCs w:val="24"/>
          <w:lang w:eastAsia="cs-CZ"/>
        </w:rPr>
        <w:t xml:space="preserve"> proč ke konečnému přijetí došlo. Mezi </w:t>
      </w:r>
      <w:r w:rsidR="00E628B1">
        <w:rPr>
          <w:rFonts w:eastAsia="Times New Roman" w:cs="Times New Roman"/>
          <w:color w:val="000000"/>
          <w:szCs w:val="24"/>
          <w:lang w:eastAsia="cs-CZ"/>
        </w:rPr>
        <w:t>těmito</w:t>
      </w:r>
      <w:r>
        <w:rPr>
          <w:rFonts w:eastAsia="Times New Roman" w:cs="Times New Roman"/>
          <w:color w:val="000000"/>
          <w:szCs w:val="24"/>
          <w:lang w:eastAsia="cs-CZ"/>
        </w:rPr>
        <w:t xml:space="preserve"> důvody byl i pocit bezpečí pro ostatní obyvatele, kdy se sice nedá prokázat aktuální ohrožení bezpečnosti, ale pocit bezpečnosti druhých je pro stát rovněž důležitý.</w:t>
      </w:r>
      <w:r w:rsidR="00B560DA">
        <w:rPr>
          <w:rStyle w:val="Znakapoznpodarou"/>
          <w:rFonts w:eastAsia="Times New Roman" w:cs="Times New Roman"/>
          <w:color w:val="000000"/>
          <w:szCs w:val="24"/>
          <w:lang w:eastAsia="cs-CZ"/>
        </w:rPr>
        <w:footnoteReference w:id="170"/>
      </w:r>
      <w:r>
        <w:rPr>
          <w:rFonts w:eastAsia="Times New Roman" w:cs="Times New Roman"/>
          <w:color w:val="000000"/>
          <w:szCs w:val="24"/>
          <w:lang w:eastAsia="cs-CZ"/>
        </w:rPr>
        <w:t xml:space="preserve"> </w:t>
      </w:r>
      <w:r w:rsidR="00E628B1">
        <w:rPr>
          <w:rFonts w:eastAsia="Times New Roman" w:cs="Times New Roman"/>
          <w:color w:val="000000"/>
          <w:szCs w:val="24"/>
          <w:lang w:eastAsia="cs-CZ"/>
        </w:rPr>
        <w:t xml:space="preserve">Je </w:t>
      </w:r>
      <w:r w:rsidR="00A44F6C">
        <w:rPr>
          <w:rFonts w:eastAsia="Times New Roman" w:cs="Times New Roman"/>
          <w:color w:val="000000"/>
          <w:szCs w:val="24"/>
          <w:lang w:eastAsia="cs-CZ"/>
        </w:rPr>
        <w:t>proto</w:t>
      </w:r>
      <w:r w:rsidR="00E628B1">
        <w:rPr>
          <w:rFonts w:eastAsia="Times New Roman" w:cs="Times New Roman"/>
          <w:color w:val="000000"/>
          <w:szCs w:val="24"/>
          <w:lang w:eastAsia="cs-CZ"/>
        </w:rPr>
        <w:t xml:space="preserve"> otázkou, když ve Francii platí již několik let před rozhodnutími o burkinách tento kontroverzní zákon a je</w:t>
      </w:r>
      <w:r w:rsidR="008433F5">
        <w:rPr>
          <w:rFonts w:eastAsia="Times New Roman" w:cs="Times New Roman"/>
          <w:color w:val="000000"/>
          <w:szCs w:val="24"/>
          <w:lang w:eastAsia="cs-CZ"/>
        </w:rPr>
        <w:t xml:space="preserve"> tím chráněna nejen bezpečnost, ale je tak i</w:t>
      </w:r>
      <w:r w:rsidR="00E628B1">
        <w:rPr>
          <w:rFonts w:eastAsia="Times New Roman" w:cs="Times New Roman"/>
          <w:color w:val="000000"/>
          <w:szCs w:val="24"/>
          <w:lang w:eastAsia="cs-CZ"/>
        </w:rPr>
        <w:t xml:space="preserve"> striktně dodržován</w:t>
      </w:r>
      <w:r w:rsidR="008433F5">
        <w:rPr>
          <w:rFonts w:eastAsia="Times New Roman" w:cs="Times New Roman"/>
          <w:color w:val="000000"/>
          <w:szCs w:val="24"/>
          <w:lang w:eastAsia="cs-CZ"/>
        </w:rPr>
        <w:t xml:space="preserve">a </w:t>
      </w:r>
      <w:r w:rsidR="00E628B1">
        <w:rPr>
          <w:rFonts w:eastAsia="Times New Roman" w:cs="Times New Roman"/>
          <w:color w:val="000000"/>
          <w:szCs w:val="24"/>
          <w:lang w:eastAsia="cs-CZ"/>
        </w:rPr>
        <w:t>princip</w:t>
      </w:r>
      <w:r w:rsidR="008433F5">
        <w:rPr>
          <w:rFonts w:eastAsia="Times New Roman" w:cs="Times New Roman"/>
          <w:color w:val="000000"/>
          <w:szCs w:val="24"/>
          <w:lang w:eastAsia="cs-CZ"/>
        </w:rPr>
        <w:t xml:space="preserve"> </w:t>
      </w:r>
      <w:r w:rsidR="00E628B1">
        <w:rPr>
          <w:rFonts w:eastAsia="Times New Roman" w:cs="Times New Roman"/>
          <w:color w:val="000000"/>
          <w:szCs w:val="24"/>
          <w:lang w:eastAsia="cs-CZ"/>
        </w:rPr>
        <w:t>laicity</w:t>
      </w:r>
      <w:r w:rsidR="008433F5">
        <w:rPr>
          <w:rFonts w:eastAsia="Times New Roman" w:cs="Times New Roman"/>
          <w:color w:val="000000"/>
          <w:szCs w:val="24"/>
          <w:lang w:eastAsia="cs-CZ"/>
        </w:rPr>
        <w:t xml:space="preserve"> na veřejnosti ze strany obyvatel</w:t>
      </w:r>
      <w:r w:rsidR="00E628B1">
        <w:rPr>
          <w:rFonts w:eastAsia="Times New Roman" w:cs="Times New Roman"/>
          <w:color w:val="000000"/>
          <w:szCs w:val="24"/>
          <w:lang w:eastAsia="cs-CZ"/>
        </w:rPr>
        <w:t>, zda by se Státní rada měla k</w:t>
      </w:r>
      <w:r w:rsidR="00B560DA">
        <w:rPr>
          <w:rFonts w:eastAsia="Times New Roman" w:cs="Times New Roman"/>
          <w:color w:val="000000"/>
          <w:szCs w:val="24"/>
          <w:lang w:eastAsia="cs-CZ"/>
        </w:rPr>
        <w:t> jeho složce obsahující neutralitu státu</w:t>
      </w:r>
      <w:r w:rsidR="00E628B1">
        <w:rPr>
          <w:rFonts w:eastAsia="Times New Roman" w:cs="Times New Roman"/>
          <w:color w:val="000000"/>
          <w:szCs w:val="24"/>
          <w:lang w:eastAsia="cs-CZ"/>
        </w:rPr>
        <w:t xml:space="preserve"> přiklonit opětovně, jak tomu bylo </w:t>
      </w:r>
      <w:r w:rsidR="00B560DA">
        <w:rPr>
          <w:rFonts w:eastAsia="Times New Roman" w:cs="Times New Roman"/>
          <w:color w:val="000000"/>
          <w:szCs w:val="24"/>
          <w:lang w:eastAsia="cs-CZ"/>
        </w:rPr>
        <w:t xml:space="preserve">v jejích rozhodnutích pravidlem. </w:t>
      </w:r>
      <w:r w:rsidR="00E628B1">
        <w:rPr>
          <w:rFonts w:eastAsia="Times New Roman" w:cs="Times New Roman"/>
          <w:color w:val="000000"/>
          <w:szCs w:val="24"/>
          <w:lang w:eastAsia="cs-CZ"/>
        </w:rPr>
        <w:t>Každopádně s</w:t>
      </w:r>
      <w:r w:rsidR="00EF401B">
        <w:rPr>
          <w:rFonts w:eastAsia="Times New Roman" w:cs="Times New Roman"/>
          <w:color w:val="000000"/>
          <w:szCs w:val="24"/>
          <w:lang w:eastAsia="cs-CZ"/>
        </w:rPr>
        <w:t xml:space="preserve">e touto podkapitolou </w:t>
      </w:r>
      <w:r w:rsidR="00B560DA">
        <w:rPr>
          <w:rFonts w:eastAsia="Times New Roman" w:cs="Times New Roman"/>
          <w:color w:val="000000"/>
          <w:szCs w:val="24"/>
          <w:lang w:eastAsia="cs-CZ"/>
        </w:rPr>
        <w:t>práce dostává k částečně</w:t>
      </w:r>
      <w:r w:rsidR="00E628B1">
        <w:rPr>
          <w:rFonts w:eastAsia="Times New Roman" w:cs="Times New Roman"/>
          <w:color w:val="000000"/>
          <w:szCs w:val="24"/>
          <w:lang w:eastAsia="cs-CZ"/>
        </w:rPr>
        <w:t xml:space="preserve"> pozitivní odpovědi na další výzkumnou otázku, kdy lze zde spatřovat</w:t>
      </w:r>
      <w:r w:rsidR="00B560DA">
        <w:rPr>
          <w:rFonts w:eastAsia="Times New Roman" w:cs="Times New Roman"/>
          <w:color w:val="000000"/>
          <w:szCs w:val="24"/>
          <w:lang w:eastAsia="cs-CZ"/>
        </w:rPr>
        <w:t xml:space="preserve"> určitý</w:t>
      </w:r>
      <w:r w:rsidR="00E628B1">
        <w:rPr>
          <w:rFonts w:eastAsia="Times New Roman" w:cs="Times New Roman"/>
          <w:color w:val="000000"/>
          <w:szCs w:val="24"/>
          <w:lang w:eastAsia="cs-CZ"/>
        </w:rPr>
        <w:t xml:space="preserve"> posun v judikatuře francouzské Státní rady.</w:t>
      </w:r>
      <w:r w:rsidR="00B560DA">
        <w:rPr>
          <w:rFonts w:eastAsia="Times New Roman" w:cs="Times New Roman"/>
          <w:color w:val="000000"/>
          <w:szCs w:val="24"/>
          <w:lang w:eastAsia="cs-CZ"/>
        </w:rPr>
        <w:t xml:space="preserve"> Vzhledem ke skutečnosti, že Státní rada ochránila svobodný náboženský projev</w:t>
      </w:r>
      <w:r w:rsidR="00B560DA">
        <w:rPr>
          <w:rStyle w:val="Znakapoznpodarou"/>
          <w:rFonts w:eastAsia="Times New Roman" w:cs="Times New Roman"/>
          <w:color w:val="000000"/>
          <w:szCs w:val="24"/>
          <w:lang w:eastAsia="cs-CZ"/>
        </w:rPr>
        <w:footnoteReference w:id="171"/>
      </w:r>
      <w:r w:rsidR="00B560DA">
        <w:rPr>
          <w:rFonts w:eastAsia="Times New Roman" w:cs="Times New Roman"/>
          <w:color w:val="000000"/>
          <w:szCs w:val="24"/>
          <w:lang w:eastAsia="cs-CZ"/>
        </w:rPr>
        <w:t xml:space="preserve"> lze tuto změnu spatřovat jako </w:t>
      </w:r>
      <w:r w:rsidR="002A3BC4">
        <w:rPr>
          <w:rFonts w:eastAsia="Times New Roman" w:cs="Times New Roman"/>
          <w:color w:val="000000"/>
          <w:szCs w:val="24"/>
          <w:lang w:eastAsia="cs-CZ"/>
        </w:rPr>
        <w:t>progres vedoucí ke vstřícnosti vůči svobodě náboženského projevu</w:t>
      </w:r>
      <w:r w:rsidR="00B560DA">
        <w:rPr>
          <w:rFonts w:eastAsia="Times New Roman" w:cs="Times New Roman"/>
          <w:color w:val="000000"/>
          <w:szCs w:val="24"/>
          <w:lang w:eastAsia="cs-CZ"/>
        </w:rPr>
        <w:t>.</w:t>
      </w:r>
    </w:p>
    <w:p w:rsidR="000301E4" w:rsidRDefault="000301E4" w:rsidP="001B5049">
      <w:pPr>
        <w:ind w:firstLine="709"/>
      </w:pPr>
    </w:p>
    <w:p w:rsidR="007D0835" w:rsidRPr="000301E4" w:rsidRDefault="007D0835" w:rsidP="001B5049">
      <w:pPr>
        <w:ind w:firstLine="709"/>
      </w:pPr>
    </w:p>
    <w:p w:rsidR="00C507A7" w:rsidRDefault="00C507A7" w:rsidP="00C507A7">
      <w:pPr>
        <w:pStyle w:val="Nadpis2"/>
        <w:numPr>
          <w:ilvl w:val="1"/>
          <w:numId w:val="6"/>
        </w:numPr>
        <w:ind w:left="0" w:firstLine="0"/>
      </w:pPr>
      <w:bookmarkStart w:id="22" w:name="_Toc525993402"/>
      <w:r>
        <w:lastRenderedPageBreak/>
        <w:t>Kandidáti na veřejné funkce jako osoby nedotknutelné</w:t>
      </w:r>
      <w:r>
        <w:rPr>
          <w:rStyle w:val="Znakapoznpodarou"/>
        </w:rPr>
        <w:footnoteReference w:id="172"/>
      </w:r>
      <w:bookmarkEnd w:id="22"/>
    </w:p>
    <w:p w:rsidR="00C507A7" w:rsidRDefault="00C507A7" w:rsidP="00C507A7">
      <w:pPr>
        <w:ind w:firstLine="708"/>
      </w:pPr>
      <w:r>
        <w:t xml:space="preserve">Zajímavým spojením principu </w:t>
      </w:r>
      <w:r w:rsidRPr="003455D7">
        <w:rPr>
          <w:i/>
        </w:rPr>
        <w:t>laïcité</w:t>
      </w:r>
      <w:r>
        <w:t xml:space="preserve"> a svobody náboženského projevu jednotlivce je kandidatura věřícího člověka na veřejnou funkci. Tato osoba totiž vystupuje jako kandidát sama za sebe a dokud není do veřejné funkce zvolena, vybrána či jmenována nemusí z logiky věci zachovávat princip laicity, nebo snad ne?</w:t>
      </w:r>
    </w:p>
    <w:p w:rsidR="00C507A7" w:rsidRDefault="00C507A7" w:rsidP="00C507A7">
      <w:pPr>
        <w:ind w:firstLine="708"/>
      </w:pPr>
      <w:r>
        <w:t>Výše nastíněnou situací se zabývala francouzská Státní rada několikrát. První zásadnější rozhodnutí učinila Rada roku 2009.</w:t>
      </w:r>
      <w:r>
        <w:rPr>
          <w:rStyle w:val="Znakapoznpodarou"/>
        </w:rPr>
        <w:footnoteReference w:id="173"/>
      </w:r>
      <w:r>
        <w:t xml:space="preserve"> Skutkové okolnosti případu se týkaly přístupu a vyhodnocení výběrového řízení na místo státního policisty. Stěžovateli byly během pohovoru na služební místo pokládány komisí otázky především ohledně jeho původu a náboženského smýšlení, následně mu nebyl, na základě jeho odpovědí a jeho náboženského smýšlení, umožněn postup do dalších kol výběrového řízení a nebyl tedy na místo vybrán. Francouzská </w:t>
      </w:r>
      <w:r w:rsidR="00BC0716">
        <w:t>S</w:t>
      </w:r>
      <w:r>
        <w:t xml:space="preserve">tátní rada ve svém rozsudku rozhodla, s odkazem na zákon z roku 1983, že nesmí být činěny žádné rozdíly mezi jednotlivými úředníky, v tomto případě kandidáty na veřejnou funkci, z důvodu jejich původu či náboženského přesvědčení. Rada proto zrušila rozhodnutí výběrové komise a uložila zaplacení finančního odškodnění ve výši 3 000 eur. Toto rozhodnutí Rady chrání náboženské smýšlení kandidáta na veřejnou funkci a zachovává </w:t>
      </w:r>
      <w:r w:rsidR="00BC0716">
        <w:t>druhou</w:t>
      </w:r>
      <w:r>
        <w:t xml:space="preserve"> složku principu </w:t>
      </w:r>
      <w:proofErr w:type="gramStart"/>
      <w:r>
        <w:t>laicity,</w:t>
      </w:r>
      <w:proofErr w:type="gramEnd"/>
      <w:r>
        <w:t xml:space="preserve"> neboli svobodu vyznání.</w:t>
      </w:r>
    </w:p>
    <w:p w:rsidR="00C507A7" w:rsidRDefault="00C507A7" w:rsidP="00C507A7">
      <w:pPr>
        <w:ind w:firstLine="708"/>
      </w:pPr>
      <w:r>
        <w:t>Překvapivější je až druhý případ, který byl Státní radou rozhodován o rok později v březnu 2010.</w:t>
      </w:r>
      <w:r w:rsidRPr="005971E3">
        <w:rPr>
          <w:rStyle w:val="Znakapoznpodarou"/>
        </w:rPr>
        <w:t xml:space="preserve"> </w:t>
      </w:r>
      <w:r>
        <w:rPr>
          <w:rStyle w:val="Znakapoznpodarou"/>
        </w:rPr>
        <w:footnoteReference w:id="174"/>
      </w:r>
      <w:r>
        <w:t xml:space="preserve"> Rada se zde zabývala muslimskou kandidátkou do regionálních voleb v Provence-Alpes-C</w:t>
      </w:r>
      <w:r w:rsidRPr="00B01B79">
        <w:t>ôte d'Azur</w:t>
      </w:r>
      <w:r>
        <w:t>. Asociace pro solidaritu k arabským ženám se ohradila proti rozhodnutí prefekta regionu, který zakázal straně NPA (</w:t>
      </w:r>
      <w:r w:rsidRPr="00BC0716">
        <w:rPr>
          <w:i/>
        </w:rPr>
        <w:t>Nouveau Parti Anticapitaliste</w:t>
      </w:r>
      <w:r>
        <w:t>) mimo jiné zobrazovat na kandidátní listině a v předvolební kampani kandidátku, jenž nosí po celou dobu trvání předvolební kampaně na hlavě muslimský šátek. Asociace se obrátila na Státní radu s požadavkem zrušení tohoto rozhodnutí regionálního prefekta s argumentem, že stát nezakazuje kandidátům nosit během předvolební kampaně okázalé náboženské symboly a rovněž s argumentem, že každý má právo být volen.</w:t>
      </w:r>
    </w:p>
    <w:p w:rsidR="00C507A7" w:rsidRDefault="00C507A7" w:rsidP="00C507A7">
      <w:pPr>
        <w:ind w:firstLine="708"/>
      </w:pPr>
      <w:r>
        <w:t xml:space="preserve">Francouzská Státní rada v tomto případě dává za pravdu asociaci, co se týče práva být volen. Na druhou stranu ale uvádí, že právo být volen není shodné s právem volit a může proto podléhat určitým restrikcím a není tudíž absolutní. Těmito omezeními mohou být právě požadavky na jednotlivé kandidáty před jejich samotným zvolením. Rada dodává, že pokud se </w:t>
      </w:r>
      <w:r>
        <w:lastRenderedPageBreak/>
        <w:t>kandidát objeví v předvolební kampani oděn v náboženském obleku, v tomto konkrétním případě v islámském šátku, dává tím jasně najevo své náboženské přesvědčení. Ovšem kandidát na státní pozici musí rovněž i zachovávat princip laicity, který je garantován ústavou. Kandidát by tudíž neměl jako představitel státní moci své náboženství navenek projevovat a měl by zachovávat náboženskou neutralitu při svém veřejném vystupování. Z těchto důvodů Státní rada zamítla návrh Asociace pro solidaritu k arabským ženám a ponechala rozhodnutí regionálního prefekta v platnosti. Na rozdíl od prvního rozhodnutí</w:t>
      </w:r>
      <w:r w:rsidR="008C0A34">
        <w:t>,</w:t>
      </w:r>
      <w:r>
        <w:t xml:space="preserve"> zde již Rada přistoupila k omezení náboženské svobody jednotlivce a upřednostnila druhou složku principu laicity, neutralitu státu. Ovšem ve chvíli, kdy ještě kandidát samotný stát nereprezentuje a ani nepředstavuje.</w:t>
      </w:r>
    </w:p>
    <w:p w:rsidR="00C507A7" w:rsidRDefault="00C507A7" w:rsidP="00C507A7">
      <w:pPr>
        <w:ind w:firstLine="708"/>
        <w:rPr>
          <w:i/>
        </w:rPr>
      </w:pPr>
      <w:r>
        <w:t>Je pravd</w:t>
      </w:r>
      <w:r w:rsidR="0099168C">
        <w:t>ou</w:t>
      </w:r>
      <w:r>
        <w:t xml:space="preserve">, že legislativně není kandidát do veřejné funkce nikterak přímo </w:t>
      </w:r>
      <w:proofErr w:type="gramStart"/>
      <w:r>
        <w:t>omezován</w:t>
      </w:r>
      <w:proofErr w:type="gramEnd"/>
      <w:r w:rsidR="0099168C">
        <w:t xml:space="preserve"> co se týče jeho náboženského přesvědčení a tím spojených projevů</w:t>
      </w:r>
      <w:r>
        <w:t>.</w:t>
      </w:r>
      <w:r>
        <w:rPr>
          <w:rStyle w:val="Znakapoznpodarou"/>
        </w:rPr>
        <w:footnoteReference w:id="175"/>
      </w:r>
      <w:r>
        <w:t xml:space="preserve"> </w:t>
      </w:r>
      <w:bookmarkStart w:id="23" w:name="_Hlk523308161"/>
      <w:r>
        <w:t>Restrikcím podléhají až osoby, které byly ve volbách zvoleny do veřejných funkcí. Tito jsou povinni se podrobit požadavkům stanoveným ve dvou zákonech, které se týkají práv a povinností úředníků.</w:t>
      </w:r>
      <w:r>
        <w:rPr>
          <w:rStyle w:val="Znakapoznpodarou"/>
        </w:rPr>
        <w:footnoteReference w:id="176"/>
      </w:r>
      <w:r>
        <w:t xml:space="preserve"> Starší ze zákonů byl přijat roku 1983, ve svém původním znění</w:t>
      </w:r>
      <w:r>
        <w:rPr>
          <w:rStyle w:val="Znakapoznpodarou"/>
        </w:rPr>
        <w:footnoteReference w:id="177"/>
      </w:r>
      <w:r>
        <w:t xml:space="preserve"> tento zákon neobsahoval žádný požadavek na dodržování principu laicity ze strany státních úředníků. Dokonce v šestém článku zákon garantoval a nutno dodat, že stále garantuje v doslovném překladu svobodu názoru. Článek navíc v aktuálním znění rozšířil ochranu poskytovanou úředníkům v oblasti jejich svobod týkajících se i náboženského vyznání, a to následovně: </w:t>
      </w:r>
      <w:r w:rsidRPr="00A21B5A">
        <w:rPr>
          <w:i/>
        </w:rPr>
        <w:t>„Nemohou být činěny žádné rozdíly, ať již přímé či nepřímé, mezi úředníky z důvodu jejich názorů politických, odborových, filozofických nebo náboženských, z důvodu jejich původu, sexuální orientace, věku, rodinné příslušnosti, zdravotního stavu, fyzického vzhledu, handicapu, příslušnosti či nepříslušnosti, ať již skutečné či domnělé, k určitému etniku či rase.“</w:t>
      </w:r>
      <w:r>
        <w:rPr>
          <w:rStyle w:val="Znakapoznpodarou"/>
          <w:i/>
        </w:rPr>
        <w:footnoteReference w:id="178"/>
      </w:r>
      <w:r>
        <w:rPr>
          <w:i/>
        </w:rPr>
        <w:t xml:space="preserve"> </w:t>
      </w:r>
    </w:p>
    <w:p w:rsidR="00C507A7" w:rsidRDefault="00C507A7" w:rsidP="00C507A7">
      <w:pPr>
        <w:ind w:firstLine="708"/>
      </w:pPr>
      <w:r>
        <w:t xml:space="preserve">Na druhou stranu zákon z roku 2016 modifikoval </w:t>
      </w:r>
      <w:r w:rsidR="0099168C">
        <w:t xml:space="preserve">tento </w:t>
      </w:r>
      <w:r>
        <w:t xml:space="preserve">původní zákon o právech a povinnostech úředníků a upravil článek 25 zákona z roku 1983. Ten v originální verzi upravoval pouze povinnost zachovávat integritu úřednické funkce a další výdělečnou činnost, která byla v tomto ustanovení zakázána s možností určitých výjimek udělených skrze dekret Státní rady. Ovšem zákon z roku 2016 tento článek pozměnil a aktuální znění je následující: </w:t>
      </w:r>
      <w:r w:rsidRPr="000061D4">
        <w:rPr>
          <w:i/>
        </w:rPr>
        <w:t xml:space="preserve">„Při výkonu funkce, je nezbytné zachovávat neutralitu. Úředníci vykonávají své funkce </w:t>
      </w:r>
      <w:r w:rsidRPr="000061D4">
        <w:rPr>
          <w:i/>
        </w:rPr>
        <w:lastRenderedPageBreak/>
        <w:t>s respektem k principu laïcité. V tomto ohledu se zdrží, po dobu výkonu svých funkcí, zejména manifestace svých náboženských názorů.“</w:t>
      </w:r>
      <w:r>
        <w:rPr>
          <w:rStyle w:val="Znakapoznpodarou"/>
          <w:i/>
        </w:rPr>
        <w:footnoteReference w:id="179"/>
      </w:r>
      <w:r>
        <w:t xml:space="preserve"> Toto ustanovení odsouhlasila i Státní rada ve svém stanovisku.</w:t>
      </w:r>
      <w:r>
        <w:rPr>
          <w:rStyle w:val="Znakapoznpodarou"/>
        </w:rPr>
        <w:footnoteReference w:id="180"/>
      </w:r>
      <w:r>
        <w:t xml:space="preserve"> Zde se Rada taktéž vyjadřuje i k původnímu návrhu, který obsahoval článek ve znění: </w:t>
      </w:r>
      <w:r w:rsidRPr="00410E2A">
        <w:rPr>
          <w:i/>
        </w:rPr>
        <w:t>„Čin, kterým by veřejní činitelé při výkonu své funkce projevovali své náboženské přesvědčení, zakládá hrubé porušení jejich pracovních povinností.“</w:t>
      </w:r>
      <w:r>
        <w:rPr>
          <w:rStyle w:val="Znakapoznpodarou"/>
          <w:i/>
        </w:rPr>
        <w:footnoteReference w:id="181"/>
      </w:r>
      <w:r>
        <w:t xml:space="preserve"> Státní rada uvedla, že strohé ustanovení vyžadující dodržování principu laicity je naprosto dostačující a není tak provokativní jako původně navrhovaný článek. Lze rovněž dodat, že ustanovení zakotvující pouze povinnost jednat v souladu s principem laicity vypadá navenek přijatelněji než přímý zákaz manifestace náboženského přesvědčení státních úředníků. Pokud by v zákoně zůstalo ustanovení v původním znění mohlo by být následně napadeno, jelikož by ohrožovalo svobodný výkon základních práv jednotlivců, jichž by se předpis týkal. </w:t>
      </w:r>
    </w:p>
    <w:p w:rsidR="00C507A7" w:rsidRDefault="00C507A7" w:rsidP="00C507A7">
      <w:pPr>
        <w:ind w:firstLine="708"/>
      </w:pPr>
      <w:r>
        <w:t xml:space="preserve">Oba zákony dále doplňuje Oběžník z 15. března 2017 týkající se respektování principu </w:t>
      </w:r>
      <w:r w:rsidRPr="0099168C">
        <w:rPr>
          <w:i/>
        </w:rPr>
        <w:t>laïcité</w:t>
      </w:r>
      <w:r>
        <w:t xml:space="preserve"> ve veřejných funkcích vydaný ministerstvem veřejné správy.</w:t>
      </w:r>
      <w:r>
        <w:rPr>
          <w:rStyle w:val="Znakapoznpodarou"/>
        </w:rPr>
        <w:footnoteReference w:id="182"/>
      </w:r>
      <w:r>
        <w:t xml:space="preserve"> Tento dokument upřesňuje pravidla pro zachovávání principu laicity ve veřejných funkcích. Ukládá povinnost kontroly a případného zásahu nadřízeným</w:t>
      </w:r>
      <w:r w:rsidR="0099168C">
        <w:t>i</w:t>
      </w:r>
      <w:r>
        <w:t>, kteří musí zajistit absolutní neutralitu úředníků. K zajištění tohoto účelu mají k dispozici disciplinární řízení a sankce s ním spojené. Oběžník dále stanovuje pravidla vystupování úředníků vůči uživatelům veřejných služeb v kontextu principu laicity. Úředníci musí se všemi jednat naprosto totožně a musí být připraveni na skutečnost, že na rozdíl on nich mohou uživatelé svoje náboženské přesvědčení veřejně a zároveň i vůči samotným úředníkům projevovat. Předpis obsahuje rovněž i ustanovení o možných projevech náboženského smýšlení úředníků v soukromí. V tomto případě oběžník zakotvuje, že i úředníci mohou v soukromí požívat ochrany náboženské svobody jako ostatní obyvatelé. Pokud by ovšem vystupovali v jakékoli situaci jako představitelé veřejné moci, jsou tyto náboženské projevy opět naprosto nepřípustné.</w:t>
      </w:r>
    </w:p>
    <w:p w:rsidR="00C507A7" w:rsidRDefault="00C507A7" w:rsidP="00C507A7">
      <w:pPr>
        <w:ind w:firstLine="708"/>
        <w:rPr>
          <w:i/>
        </w:rPr>
      </w:pPr>
      <w:r>
        <w:t xml:space="preserve">Z výše uvedených právních předpisů ani jeden neobsahuje ustanovení, které by konkrétně omezovalo kandidáta na veřejnou funkci z důvodu jeho náboženského přesvědčení. Omezení jsou stanovena pouze až pro výkon oné veřejné funkce. Navíc zákon z roku 1983 jasně stanovuje, že nesmí být činěny rozdíly mezi jednotlivými úředníky na základě jejich </w:t>
      </w:r>
      <w:r>
        <w:lastRenderedPageBreak/>
        <w:t xml:space="preserve">náboženského přesvědčení. Jediná zmínka o podmínkách pro kandidáty je zakomponována do jednoho odstavce oběžníku, který zakotvuje: </w:t>
      </w:r>
      <w:r w:rsidRPr="00335187">
        <w:rPr>
          <w:i/>
        </w:rPr>
        <w:t>„Při náboru státních úředníků není jejich náboženské přesvědčení překážkou. Obecně by nemělo být praktikování náboženského přesvědčení diskriminačním kritériem v souvislosti s kandidaturou na veřejnou funkci a následným jmenováním.“</w:t>
      </w:r>
      <w:r>
        <w:rPr>
          <w:rStyle w:val="Znakapoznpodarou"/>
          <w:i/>
        </w:rPr>
        <w:footnoteReference w:id="183"/>
      </w:r>
    </w:p>
    <w:bookmarkEnd w:id="23"/>
    <w:p w:rsidR="00C507A7" w:rsidRPr="00F37C87" w:rsidRDefault="00C507A7" w:rsidP="00C507A7">
      <w:pPr>
        <w:ind w:firstLine="708"/>
        <w:rPr>
          <w:rFonts w:eastAsia="Calibri" w:cs="Times New Roman"/>
        </w:rPr>
      </w:pPr>
      <w:r>
        <w:rPr>
          <w:rFonts w:eastAsia="Calibri" w:cs="Times New Roman"/>
        </w:rPr>
        <w:t xml:space="preserve">Je pravdou, že oběžník byl přijat teprve v roce 2017 a oba řešené případy jsou poněkud starší. Ovšem dle ministerstva veřejné správy, bylo inspirací oběžníku i rozhodnutí Státní rady právě ve věci kandidáta na policistu. </w:t>
      </w:r>
      <w:r>
        <w:t xml:space="preserve">Toto ustanovení navíc dává případu muslimské kandidátky ve volbách zcela jiný rozměr. </w:t>
      </w:r>
      <w:r>
        <w:rPr>
          <w:rFonts w:eastAsia="Calibri" w:cs="Times New Roman"/>
        </w:rPr>
        <w:t xml:space="preserve">Obě rozebraná rozhodnutí se shodně týkají kandidátů na veřejné funkce, obě rozhodnutí posuzují náboženskou svobodu jednotlivce. Případy se odlišují pouze tím, že v prvním případě se jednalo o omezení z důvodu vyslovených náboženských názorů a v druhém případě došlo k omezení svobody náboženské přesvědčení navenek projevovat </w:t>
      </w:r>
      <w:r w:rsidR="00E13E3D">
        <w:rPr>
          <w:rFonts w:eastAsia="Calibri" w:cs="Times New Roman"/>
        </w:rPr>
        <w:t>odíváním</w:t>
      </w:r>
      <w:r>
        <w:rPr>
          <w:rFonts w:eastAsia="Calibri" w:cs="Times New Roman"/>
        </w:rPr>
        <w:t>. V obou případech tedy došlo k zásahu do lidských práv garantovaných jak Úmluvou o ochraně lidských práv a základních svobod,</w:t>
      </w:r>
      <w:r>
        <w:rPr>
          <w:rStyle w:val="Znakapoznpodarou"/>
          <w:rFonts w:eastAsia="Calibri" w:cs="Times New Roman"/>
        </w:rPr>
        <w:footnoteReference w:id="184"/>
      </w:r>
      <w:r>
        <w:rPr>
          <w:rFonts w:eastAsia="Calibri" w:cs="Times New Roman"/>
        </w:rPr>
        <w:t xml:space="preserve"> tak i Deklarací práv člověka a občana.</w:t>
      </w:r>
      <w:r>
        <w:rPr>
          <w:rStyle w:val="Znakapoznpodarou"/>
          <w:rFonts w:eastAsia="Calibri" w:cs="Times New Roman"/>
        </w:rPr>
        <w:footnoteReference w:id="185"/>
      </w:r>
      <w:r>
        <w:rPr>
          <w:rFonts w:eastAsia="Calibri" w:cs="Times New Roman"/>
        </w:rPr>
        <w:t xml:space="preserve"> Tento zásah nebyl předepsán zákonem, ani v jednom případě nesledoval žádný z legitimních cílů a o jeho nezbytnosti v demokratické společnosti by se dalo rovněž pochybovat. Ovšem Státní rada vyhověla pouze jedné stížnosti. V případě muslimské kandidátky by se tedy dalo uvažovat i o diskriminaci ze strany státní moci, jelikož by podle zákona z roku 1983 nemělo být náboženské přesvědčení diskriminačním kritériem. V druhém případě ale k zákonem nepodloženému zásahu do základních lidských práv došlo. Možné omezení svobody náboženského projevu přichází až po zvolení či jmenování do funkce. Teprve až tehdy musí kandidát jednat, oblékat se a vystupovat v souladu s principem laicity. </w:t>
      </w:r>
    </w:p>
    <w:p w:rsidR="00C507A7" w:rsidRDefault="00C507A7" w:rsidP="00C507A7">
      <w:pPr>
        <w:ind w:firstLine="708"/>
        <w:rPr>
          <w:rFonts w:eastAsia="Calibri" w:cs="Times New Roman"/>
        </w:rPr>
      </w:pPr>
      <w:r>
        <w:rPr>
          <w:rFonts w:eastAsia="Calibri" w:cs="Times New Roman"/>
        </w:rPr>
        <w:t>Zajímavostí nakonec je, že Státní rada rozhodovala případ kandidátky nosící muslimský šátek znovu na konci roku 2010</w:t>
      </w:r>
      <w:r>
        <w:rPr>
          <w:rStyle w:val="Znakapoznpodarou"/>
          <w:rFonts w:eastAsia="Calibri" w:cs="Times New Roman"/>
        </w:rPr>
        <w:footnoteReference w:id="186"/>
      </w:r>
      <w:r>
        <w:rPr>
          <w:rFonts w:eastAsia="Calibri" w:cs="Times New Roman"/>
        </w:rPr>
        <w:t xml:space="preserve">. Stížnost byla totožná ovšem v tomto druhém rozhodnutí Státní rada změnila svůj názor a dala kandidátce za pravdu ohledně nošení muslimského šátku. V odůvodnění Rada uvedla: </w:t>
      </w:r>
      <w:r w:rsidRPr="001D587F">
        <w:rPr>
          <w:rFonts w:eastAsia="Calibri" w:cs="Times New Roman"/>
          <w:i/>
        </w:rPr>
        <w:t>„skutečnost, že kandidát ve volbách ukazuje svoji příslušnost k určité náboženské skupině, nemá relevanci k právu voličů volit</w:t>
      </w:r>
      <w:r w:rsidRPr="001D587F">
        <w:rPr>
          <w:rFonts w:eastAsia="Calibri" w:cs="Times New Roman"/>
          <w:i/>
          <w:lang w:val="en-GB"/>
        </w:rPr>
        <w:t>;</w:t>
      </w:r>
      <w:r w:rsidRPr="001D587F">
        <w:rPr>
          <w:rFonts w:eastAsia="Calibri" w:cs="Times New Roman"/>
          <w:i/>
        </w:rPr>
        <w:t xml:space="preserve"> žádný ústavní standard, ani </w:t>
      </w:r>
      <w:r w:rsidRPr="001D587F">
        <w:rPr>
          <w:rFonts w:eastAsia="Calibri" w:cs="Times New Roman"/>
          <w:i/>
        </w:rPr>
        <w:lastRenderedPageBreak/>
        <w:t>princip laïcité, nesmí omezovat právo účastnit se voleb jako kandidát za lidi, kteří souhlasí ve spojitosti s jejich náboženským přesvědčením.“</w:t>
      </w:r>
      <w:r>
        <w:rPr>
          <w:rFonts w:eastAsia="Calibri" w:cs="Times New Roman"/>
          <w:i/>
        </w:rPr>
        <w:t xml:space="preserve"> </w:t>
      </w:r>
      <w:r>
        <w:rPr>
          <w:rFonts w:eastAsia="Calibri" w:cs="Times New Roman"/>
        </w:rPr>
        <w:t xml:space="preserve">Na druhou stranu Rada rozhodla, že i přesto nesplňoval list s kandidáty předložený dotčenou politickou stranou předepsané náležitosti, a proto byla i stížnost jako celek zamítnuta. </w:t>
      </w:r>
    </w:p>
    <w:p w:rsidR="00C507A7" w:rsidRDefault="00C507A7" w:rsidP="00C507A7">
      <w:pPr>
        <w:ind w:firstLine="708"/>
        <w:rPr>
          <w:rFonts w:eastAsia="Calibri" w:cs="Times New Roman"/>
        </w:rPr>
      </w:pPr>
      <w:r>
        <w:rPr>
          <w:rFonts w:eastAsia="Calibri" w:cs="Times New Roman"/>
        </w:rPr>
        <w:t>Argumentace Státní rady týkající se náboženských symbolů, které jsou nošeny kandidáty ve volbách, tak vyjímá tyto budoucí představitele státu z povinnosti zachovávat princip laicity a neutralitu.</w:t>
      </w:r>
      <w:r>
        <w:rPr>
          <w:rStyle w:val="Znakapoznpodarou"/>
          <w:rFonts w:eastAsia="Calibri" w:cs="Times New Roman"/>
        </w:rPr>
        <w:footnoteReference w:id="187"/>
      </w:r>
      <w:r>
        <w:rPr>
          <w:rFonts w:eastAsia="Calibri" w:cs="Times New Roman"/>
        </w:rPr>
        <w:t xml:space="preserve"> Na jednu stranu je tento posun </w:t>
      </w:r>
      <w:r w:rsidR="00BB2712">
        <w:rPr>
          <w:rFonts w:eastAsia="Calibri" w:cs="Times New Roman"/>
        </w:rPr>
        <w:t>opět vstřícný ke svobodě náboženského projevu</w:t>
      </w:r>
      <w:r>
        <w:rPr>
          <w:rFonts w:eastAsia="Calibri" w:cs="Times New Roman"/>
        </w:rPr>
        <w:t xml:space="preserve"> a vzhledem k chybějící francouzské právní úpravě i žádoucí. Na druhou stranu je ale zvláštní, že Státní rada vysloví názor, že voliči se mohou sami rozhodnout mezi kandidáty i podle jejich náboženského přesvědčení, pokud bude kandidát svoji víru nějakým způsobem projevovat, ale následně jsou zvolení kandidáti již ve svobodě náboženství projevovat omezováni. Jakmile se z nich stanou veřejní funkcionáři musí zachovávat princip laicity a neutralitu státu, za který vystupují. Vzhledem ke skutečnosti, že by voliči hlasovali právě kvůli jejich náboženskému přesvědčení, neměl by být potom problém, aby jimi zvolený kandidát, mohl dále svou víru projevovat i v úřadu, jenž by zastával. Zachování principu laicity ze strany státu je jedna strana mince, na které si sice Francie velmi zakládá, ale náboženská svoboda jednotlivce je strana druhá a tato základní svoboda by neměla být odepírána ani státním úředníkům. Zvláš</w:t>
      </w:r>
      <w:r w:rsidR="00BB2712">
        <w:rPr>
          <w:rFonts w:eastAsia="Calibri" w:cs="Times New Roman"/>
        </w:rPr>
        <w:t xml:space="preserve">tě těm, kteří </w:t>
      </w:r>
      <w:r>
        <w:rPr>
          <w:rFonts w:eastAsia="Calibri" w:cs="Times New Roman"/>
        </w:rPr>
        <w:t>byli na své místo zvoleni</w:t>
      </w:r>
      <w:r w:rsidR="00BB2712">
        <w:rPr>
          <w:rFonts w:eastAsia="Calibri" w:cs="Times New Roman"/>
        </w:rPr>
        <w:t xml:space="preserve"> ostatními obyvateli obce, města či dokonce celé země</w:t>
      </w:r>
      <w:r>
        <w:rPr>
          <w:rFonts w:eastAsia="Calibri" w:cs="Times New Roman"/>
        </w:rPr>
        <w:t xml:space="preserve"> nejen díky svému politickému programu, ale i třeba díky své víře či přesvědčení.</w:t>
      </w:r>
    </w:p>
    <w:p w:rsidR="007C46C9" w:rsidRPr="001D587F" w:rsidRDefault="007C46C9" w:rsidP="00C507A7">
      <w:pPr>
        <w:ind w:firstLine="708"/>
        <w:rPr>
          <w:rFonts w:eastAsia="Calibri" w:cs="Times New Roman"/>
        </w:rPr>
      </w:pPr>
      <w:r>
        <w:rPr>
          <w:rFonts w:eastAsia="Calibri" w:cs="Times New Roman"/>
        </w:rPr>
        <w:t>První rozhodnutí Státní rady týkající se kandidátky nosící muslimský šátek jasně dokazuje posun v</w:t>
      </w:r>
      <w:r w:rsidR="00BB2712">
        <w:rPr>
          <w:rFonts w:eastAsia="Calibri" w:cs="Times New Roman"/>
        </w:rPr>
        <w:t> </w:t>
      </w:r>
      <w:r>
        <w:rPr>
          <w:rFonts w:eastAsia="Calibri" w:cs="Times New Roman"/>
        </w:rPr>
        <w:t>judikatuře</w:t>
      </w:r>
      <w:r w:rsidR="00BB2712">
        <w:rPr>
          <w:rFonts w:eastAsia="Calibri" w:cs="Times New Roman"/>
        </w:rPr>
        <w:t xml:space="preserve"> ke vstřícnosti vůči svobodě náboženského projevu</w:t>
      </w:r>
      <w:r>
        <w:rPr>
          <w:rFonts w:eastAsia="Calibri" w:cs="Times New Roman"/>
        </w:rPr>
        <w:t>, jelikož bylo Státní radou v rámci druhého přezkumu</w:t>
      </w:r>
      <w:r w:rsidR="00BB2712">
        <w:rPr>
          <w:rFonts w:eastAsia="Calibri" w:cs="Times New Roman"/>
        </w:rPr>
        <w:t xml:space="preserve"> v odůvodnění</w:t>
      </w:r>
      <w:r>
        <w:rPr>
          <w:rFonts w:eastAsia="Calibri" w:cs="Times New Roman"/>
        </w:rPr>
        <w:t xml:space="preserve"> změněno. V obou případech se Státní rada uchýlila k zachování druhé složky principu </w:t>
      </w:r>
      <w:proofErr w:type="gramStart"/>
      <w:r w:rsidRPr="007C46C9">
        <w:rPr>
          <w:rFonts w:eastAsia="Calibri" w:cs="Times New Roman"/>
          <w:i/>
        </w:rPr>
        <w:t>laïcité</w:t>
      </w:r>
      <w:r>
        <w:rPr>
          <w:rFonts w:eastAsia="Calibri" w:cs="Times New Roman"/>
        </w:rPr>
        <w:t>,</w:t>
      </w:r>
      <w:proofErr w:type="gramEnd"/>
      <w:r>
        <w:rPr>
          <w:rFonts w:eastAsia="Calibri" w:cs="Times New Roman"/>
        </w:rPr>
        <w:t xml:space="preserve"> neboli náboženské svobody jednotlivce a plurality ve společnosti. Nepotvrzuje se tudíž hypotéza o striktním zachovávání neutrality, ani hypotéza o minimálním posunu v judikatuře.</w:t>
      </w:r>
      <w:r w:rsidR="00E94870">
        <w:rPr>
          <w:rFonts w:eastAsia="Calibri" w:cs="Times New Roman"/>
        </w:rPr>
        <w:t xml:space="preserve"> Je ovšem jasné z odůvodnění předmětných rozhodnutí, že pokud se kandidáti na veřejné funkce skutečně stanou představiteli veřejné moci, bude po nich ze strany státu vyžadováno </w:t>
      </w:r>
      <w:r w:rsidR="00BB2712">
        <w:rPr>
          <w:rFonts w:eastAsia="Calibri" w:cs="Times New Roman"/>
        </w:rPr>
        <w:t xml:space="preserve">striktní </w:t>
      </w:r>
      <w:r w:rsidR="00E94870">
        <w:rPr>
          <w:rFonts w:eastAsia="Calibri" w:cs="Times New Roman"/>
        </w:rPr>
        <w:t>dodržování náboženské neutrality. Lze proto očekávat, že v obdobných případech</w:t>
      </w:r>
      <w:r w:rsidR="00E52A0C">
        <w:rPr>
          <w:rFonts w:eastAsia="Calibri" w:cs="Times New Roman"/>
        </w:rPr>
        <w:t xml:space="preserve"> zahrnujících však již funkcionáře, bude Státní rada rozhodovat opačně a převáží právě první složka principu laicity, a to neutralita státní moci. </w:t>
      </w:r>
      <w:r w:rsidR="00E94870">
        <w:rPr>
          <w:rFonts w:eastAsia="Calibri" w:cs="Times New Roman"/>
        </w:rPr>
        <w:t xml:space="preserve"> </w:t>
      </w:r>
    </w:p>
    <w:p w:rsidR="00C507A7" w:rsidRDefault="00C507A7" w:rsidP="00C507A7">
      <w:pPr>
        <w:ind w:firstLine="708"/>
      </w:pPr>
    </w:p>
    <w:p w:rsidR="00C507A7" w:rsidRDefault="00C507A7" w:rsidP="00C507A7">
      <w:pPr>
        <w:pStyle w:val="Nadpis2"/>
        <w:numPr>
          <w:ilvl w:val="1"/>
          <w:numId w:val="6"/>
        </w:numPr>
        <w:ind w:left="0" w:firstLine="0"/>
      </w:pPr>
      <w:bookmarkStart w:id="27" w:name="_Toc525993403"/>
      <w:r>
        <w:lastRenderedPageBreak/>
        <w:t>Zvolení kandidáti a jejich náboženská svoboda</w:t>
      </w:r>
      <w:bookmarkEnd w:id="27"/>
    </w:p>
    <w:p w:rsidR="00C507A7" w:rsidRDefault="00C507A7" w:rsidP="00C507A7">
      <w:pPr>
        <w:ind w:firstLine="708"/>
      </w:pPr>
      <w:r>
        <w:t>Státní rada řeší i případy zámořských společenství Francie. Příkladem může být rozhodnutí ve Francouzské Polynésii.</w:t>
      </w:r>
      <w:r>
        <w:rPr>
          <w:rStyle w:val="Znakapoznpodarou"/>
        </w:rPr>
        <w:footnoteReference w:id="188"/>
      </w:r>
      <w:r>
        <w:t xml:space="preserve"> Jednalo se o volby v roce 2004, kdy byly řádně zvoleni kandidáti a ti poté mezi sebou volili představitele Shromáždění Francouzské Polynésie. Při této volbě došlo k incidentu, když předseda Shromáždění před samotnou volbou vzal do ruky kříž, proklamoval, co pro něj hodnoty, jež kříž představuje, znamenají a následně jej položil na stůl. Poté došlo k samotné volbě předních hodnostářů Shromáždění. Proti </w:t>
      </w:r>
      <w:r w:rsidR="00BB2712">
        <w:t>tomuto průběhu volby</w:t>
      </w:r>
      <w:r>
        <w:t xml:space="preserve"> se ohradil Vysoký komisař republiky ve Francouzské Polynésii a požadoval po francouzské Státní radě, aby </w:t>
      </w:r>
      <w:r w:rsidR="00BB2712">
        <w:t xml:space="preserve">byly </w:t>
      </w:r>
      <w:r>
        <w:t>tyto volby anulovány s výjimkou voleb předsedy, ty totiž předcházely předmětnému incidentu. Komisař v odůvodnění stížnosti uvedl, že se jedná o porušení principu laicity, který je vyžadován francouzskou Ústavou a rovněž jde podle něj i o porušení článku 9 Úmluvy.</w:t>
      </w:r>
    </w:p>
    <w:p w:rsidR="00C507A7" w:rsidRDefault="00C507A7" w:rsidP="00C507A7">
      <w:pPr>
        <w:ind w:firstLine="708"/>
      </w:pPr>
      <w:r>
        <w:t xml:space="preserve">Státní rada přiznala, že by se jednalo o porušení principu laicity, ovšem v této situaci se projev předsedy Shromáždění musí posuzovat jako </w:t>
      </w:r>
      <w:r w:rsidR="005D6682">
        <w:t xml:space="preserve">samostatný </w:t>
      </w:r>
      <w:r>
        <w:t xml:space="preserve">oddělený úkon. Tím se zajistí kontinuita volebního procesu a zvolení představitelů Shromáždění Francouzské Polynésie je zcela v souladu s volebním zákonem a nikterak neporušuje zachovávání principu </w:t>
      </w:r>
      <w:r w:rsidRPr="005D6682">
        <w:rPr>
          <w:i/>
        </w:rPr>
        <w:t>laïcité</w:t>
      </w:r>
      <w:r>
        <w:t>. Rada tedy stížnost komisaře zamítla.</w:t>
      </w:r>
    </w:p>
    <w:p w:rsidR="00673E07" w:rsidRDefault="00673E07" w:rsidP="00C507A7">
      <w:pPr>
        <w:ind w:firstLine="708"/>
      </w:pPr>
      <w:r>
        <w:t>Tento případ je neobvyklý vzhledem k tomu, co bylo vysloveno v předešlé podkapitole. Státní rada zastává názor, že již zvolení funkcionáři vykonávající státní moc se musí podr</w:t>
      </w:r>
      <w:r w:rsidR="00C3716A">
        <w:t>o</w:t>
      </w:r>
      <w:r>
        <w:t>bit principu laicity a jeho složce požadující neutralitu státní moci. Zde ale Státní rada rozhodla, že je třeba chování předsedy Shromáždění od jeho funkce oddělit. Otázkou zůstává, zda se Rada tímto rozhodnutím spíše nechtěla vyhnout nutnosti dalších voleb</w:t>
      </w:r>
      <w:r w:rsidR="005D6682">
        <w:t xml:space="preserve">, </w:t>
      </w:r>
      <w:r>
        <w:t>nahrazení předsedy shromáždění nebo jiným komplikacím. Zvlášť pokud v odůvodnění sama vysloví, že by se zcela jistě jednalo o porušení neutrality státní moci ze strany funkcionáře. Toto rozhodnutí proto vyvrací hypotézu, že v judikatuře Státní rady nebude žádný posun. Práce zde shledává posun enormní, jelikož Rada rozhodla zcela nečekaně. I přes to, že se Státní rada v rozhodnutí nevyjádřila k náboženské svobodě jednotlivce, je zřejmé, že tato část laicity zde převažuje</w:t>
      </w:r>
      <w:r w:rsidR="005D6682">
        <w:t xml:space="preserve"> a Rada opět projevila vstřícnost vůči svobodě náboženského projevu</w:t>
      </w:r>
      <w:r>
        <w:t xml:space="preserve">. </w:t>
      </w:r>
    </w:p>
    <w:p w:rsidR="005D6682" w:rsidRDefault="005D6682" w:rsidP="00C507A7">
      <w:pPr>
        <w:ind w:firstLine="708"/>
      </w:pPr>
    </w:p>
    <w:p w:rsidR="005F6DBF" w:rsidRPr="005F6DBF" w:rsidRDefault="00200DC8" w:rsidP="00C2137D">
      <w:pPr>
        <w:pStyle w:val="Nadpis2"/>
        <w:numPr>
          <w:ilvl w:val="1"/>
          <w:numId w:val="6"/>
        </w:numPr>
        <w:ind w:left="0" w:firstLine="0"/>
      </w:pPr>
      <w:bookmarkStart w:id="28" w:name="_Toc525993404"/>
      <w:r>
        <w:lastRenderedPageBreak/>
        <w:t xml:space="preserve">Vystavování </w:t>
      </w:r>
      <w:r w:rsidR="00CF65CF">
        <w:t xml:space="preserve">vánočních </w:t>
      </w:r>
      <w:r>
        <w:t xml:space="preserve">jesliček </w:t>
      </w:r>
      <w:r w:rsidR="00CF65CF">
        <w:t>může být proselytismus</w:t>
      </w:r>
      <w:bookmarkEnd w:id="28"/>
    </w:p>
    <w:p w:rsidR="00200DC8" w:rsidRDefault="00BA4625" w:rsidP="001B5049">
      <w:pPr>
        <w:ind w:firstLine="709"/>
      </w:pPr>
      <w:r>
        <w:t xml:space="preserve">V roce </w:t>
      </w:r>
      <w:r w:rsidR="00ED35B2">
        <w:t xml:space="preserve">2016 rozhodovala Státní rada Francie </w:t>
      </w:r>
      <w:r>
        <w:t xml:space="preserve">o dvou </w:t>
      </w:r>
      <w:r w:rsidR="000C7FCC">
        <w:t xml:space="preserve">svou povahou zajímavých </w:t>
      </w:r>
      <w:r>
        <w:t>případech vystavování vánočních jesliček v budovách radnic. Oba případy se odehrály v roce 2012 a v obou figurovala Federace volnomyšlenkářů, kteří proti takovémuto veřejnému vystavování, podle nich náboženského symbolu, protestovali.</w:t>
      </w:r>
    </w:p>
    <w:p w:rsidR="00243179" w:rsidRDefault="00BA4625" w:rsidP="001B5049">
      <w:pPr>
        <w:ind w:firstLine="709"/>
      </w:pPr>
      <w:r>
        <w:t>První rozhodnutí</w:t>
      </w:r>
      <w:r w:rsidR="00ED35B2">
        <w:rPr>
          <w:rStyle w:val="Znakapoznpodarou"/>
        </w:rPr>
        <w:footnoteReference w:id="189"/>
      </w:r>
      <w:r>
        <w:t xml:space="preserve"> se týkalo radnice ve městě Melun, která odmítla žádost Federace volnomyšlenkářů</w:t>
      </w:r>
      <w:r w:rsidR="00A01CCD">
        <w:t xml:space="preserve"> ze Seine-et-Marne</w:t>
      </w:r>
      <w:r>
        <w:t xml:space="preserve">, aby odstranila jesličky, které byly vystaveny </w:t>
      </w:r>
      <w:r w:rsidR="00064A7B">
        <w:t>ve výklenku pod verandou, jež spojuje zahradu radnice s jejím hlavním nádvořím</w:t>
      </w:r>
      <w:r w:rsidR="00ED35B2">
        <w:t xml:space="preserve">. Radnice tuto žádost odmítla, proto se federace obrátila na správní tribunál Melunu, který svým rozsudkem z roku 2014 žádost rovněž zamítl. Celá věc se dostala před správní odvolací soud v Paříži. Ten zvrátil rozhodnutí prvoinstančního soudu a rozhodl ve prospěch federace, kdy zároveň zrušil nejen rozhodnutí správního tribunálu, ale také rozhodnutí melunské radnice.  Proti tomuto rozhodnutí podalo město Melun </w:t>
      </w:r>
      <w:r w:rsidR="00A01CCD">
        <w:t>kasační stížnost</w:t>
      </w:r>
      <w:r w:rsidR="00ED35B2">
        <w:t xml:space="preserve"> ke Státní radě, aby </w:t>
      </w:r>
      <w:r w:rsidR="00243179">
        <w:t>vydala rozsudek, který zruší rozhodnutí odvolacího správního soudu</w:t>
      </w:r>
      <w:r w:rsidR="003B4E17">
        <w:t>, a také</w:t>
      </w:r>
      <w:r w:rsidR="00243179">
        <w:t xml:space="preserve"> aby federace zaplatila </w:t>
      </w:r>
      <w:r w:rsidR="00481971">
        <w:t>finanční zadostiučinění</w:t>
      </w:r>
      <w:r w:rsidR="00243179">
        <w:t xml:space="preserve"> ve výši </w:t>
      </w:r>
      <w:r w:rsidR="000C7FCC">
        <w:t>6 000</w:t>
      </w:r>
      <w:r w:rsidR="00243179">
        <w:t xml:space="preserve"> euro.</w:t>
      </w:r>
    </w:p>
    <w:p w:rsidR="00BA4625" w:rsidRDefault="00A01CCD" w:rsidP="001B5049">
      <w:pPr>
        <w:ind w:firstLine="709"/>
      </w:pPr>
      <w:r>
        <w:t xml:space="preserve">Při svém rozhodování se Státní rada odkázala na první odstavec francouzské Ústavy, který pojednává mimo jiné o laicitě Francie, jak je popsáno výše v teoretické části této práce. A samozřejmě své rozhodnutí opřela i o zákon z 9. prosince 1905, konkrétně o článek druhý </w:t>
      </w:r>
      <w:r w:rsidR="00C312FC">
        <w:br/>
      </w:r>
      <w:r>
        <w:t xml:space="preserve">a článek </w:t>
      </w:r>
      <w:r w:rsidR="000C7FCC">
        <w:t>28</w:t>
      </w:r>
      <w:r>
        <w:t xml:space="preserve">. Právě </w:t>
      </w:r>
      <w:r w:rsidR="000C7FCC">
        <w:t>tento</w:t>
      </w:r>
      <w:r>
        <w:t xml:space="preserve"> článek zakotvuje zákaz vystavování jakýchkoli náboženských symbolů na veřejně přístupných místech. Toto omezení</w:t>
      </w:r>
      <w:r w:rsidR="000C7FCC">
        <w:t xml:space="preserve"> </w:t>
      </w:r>
      <w:r>
        <w:t>má především zajistit náboženskou neutralitu veřejně činných osob a tím i celého státu, je</w:t>
      </w:r>
      <w:r w:rsidR="000C7FCC">
        <w:t>n</w:t>
      </w:r>
      <w:r>
        <w:t>ž bude nadále vytvářet obraz laicity.</w:t>
      </w:r>
    </w:p>
    <w:p w:rsidR="00A01CCD" w:rsidRDefault="00A01CCD" w:rsidP="001B5049">
      <w:pPr>
        <w:ind w:firstLine="709"/>
        <w:rPr>
          <w:i/>
        </w:rPr>
      </w:pPr>
      <w:r>
        <w:t>Státní rada</w:t>
      </w:r>
      <w:r w:rsidR="00364BF6">
        <w:t xml:space="preserve"> v tomto svém rozhodnutí konstatovala, že existují i určité výjimky z tohoto zákazu vystavování náboženských symbolů na veřejnosti. Poukázala na skutečnost, že pokud se jedná o výstavu jako takovou a má-li sloužit kulturním či vzdělávacím účelům, poté není problém tyto náboženské symboly na veřejně přístupných místech bez obav vystav</w:t>
      </w:r>
      <w:r w:rsidR="00C312FC">
        <w:t>ovat. Co se ovšem týče jesliček</w:t>
      </w:r>
      <w:r w:rsidR="00364BF6">
        <w:t xml:space="preserve"> jako konkrétního náboženského symbolu, vyjádřila se Státní rada následovně: </w:t>
      </w:r>
      <w:r w:rsidR="00364BF6" w:rsidRPr="00364BF6">
        <w:rPr>
          <w:i/>
        </w:rPr>
        <w:t>„Vánoční jesličky reprezentují řadu významů. Mohou být scénou, která tvoří část křesťanské ikonografie, a tudíž jsou zároveň náboženského charakteru. Na druhou stranu mohou být i jen pouhou součástí dekorací a ilustrací, které jsou ruku v ruce s tradičními oslavami svátků konce roku, bez jakéhokoli náboženského poselství.“</w:t>
      </w:r>
      <w:r w:rsidR="00364BF6">
        <w:rPr>
          <w:rStyle w:val="Znakapoznpodarou"/>
          <w:i/>
        </w:rPr>
        <w:footnoteReference w:id="190"/>
      </w:r>
    </w:p>
    <w:p w:rsidR="00C63438" w:rsidRDefault="00C63438" w:rsidP="001B5049">
      <w:pPr>
        <w:ind w:firstLine="709"/>
      </w:pPr>
      <w:r>
        <w:lastRenderedPageBreak/>
        <w:t xml:space="preserve">V tomto případě, a jak zjistíme záhy i v případě druhém, se Státní rada i přes toto své konstatování ovšem nikterak významem jesliček na onom konkrétním místě nezabývala. V odůvodnění svého rozhodnutí pouze pronesla názor, že pokud se jedná o vystavování jesliček na veřejném místě pod záštitou veřejné moci, nejde ani pomyslet na možnost oslav konce roku a je třeba za takovýmto počínáním vidět určitou náboženskou symboliku. Dokonce je v rozhodnutí okrajově zmíněna myšlenka možného </w:t>
      </w:r>
      <w:r w:rsidR="00064A7B">
        <w:t>proselytismu ze strany úředníků, ovšem k této myšlence se Stání rada záhy vrací a poukazuje na skutečnost, že byl tento náboženský symbol vystaven v době Vánočních svátků, tudíž se s největší pravděpodobností o snahu získání nových příznivců víry nejedená.</w:t>
      </w:r>
      <w:r w:rsidR="00887392">
        <w:t xml:space="preserve"> </w:t>
      </w:r>
    </w:p>
    <w:p w:rsidR="00D8491D" w:rsidRDefault="00D8491D" w:rsidP="001B5049">
      <w:pPr>
        <w:ind w:firstLine="709"/>
      </w:pPr>
      <w:r>
        <w:t xml:space="preserve">Státní rada v závěru tohoto prvního rozhodnutí dává za pravdu volnomyšlenkářům, kteří se podle ní mohli spravedlivě cítit dotčeni na svých právech, a rozhoduje tedy v jejich prospěch, kdy zamítá stížnost města Melun. Navíc uděluje městu Melun povinnost zaplatit částku </w:t>
      </w:r>
      <w:r w:rsidR="000C7FCC">
        <w:t xml:space="preserve">3 000 </w:t>
      </w:r>
      <w:r>
        <w:t>euro, jež má být poslána právě federaci jako vítězné straně. Tato částka má sloužit jako zadostiučinění za průtahy.</w:t>
      </w:r>
    </w:p>
    <w:p w:rsidR="00173AE4" w:rsidRDefault="00173AE4" w:rsidP="001B5049">
      <w:pPr>
        <w:ind w:firstLine="709"/>
      </w:pPr>
      <w:r>
        <w:t>Druhé rozhodnutí</w:t>
      </w:r>
      <w:r w:rsidR="00B52CD7">
        <w:rPr>
          <w:rStyle w:val="Znakapoznpodarou"/>
        </w:rPr>
        <w:footnoteReference w:id="191"/>
      </w:r>
      <w:r>
        <w:t xml:space="preserve"> Státní rady je </w:t>
      </w:r>
      <w:r w:rsidR="000C7FCC">
        <w:t>skutkově</w:t>
      </w:r>
      <w:r>
        <w:t xml:space="preserve"> podobné, ovšem </w:t>
      </w:r>
      <w:r w:rsidR="000A0811">
        <w:t>zároveň</w:t>
      </w:r>
      <w:r>
        <w:t xml:space="preserve"> i odlišné</w:t>
      </w:r>
      <w:r w:rsidR="000C7FCC">
        <w:t xml:space="preserve"> co se týče použité právní argumentace Státní rady</w:t>
      </w:r>
      <w:r>
        <w:t xml:space="preserve">. </w:t>
      </w:r>
      <w:r w:rsidR="005F6C03">
        <w:t>V tomto případě se jednalo o město Vendée. Místní federace volnomyšlenkářů požadovala, aby byly odstraněny všechny možné náboženské předměty, které by mohly mít spojitost s oslavami konce roku. Jelikož opět město jejich žádosti nevyhovělo</w:t>
      </w:r>
      <w:r w:rsidR="006D34D6">
        <w:t xml:space="preserve"> a do haly radnice umístilo vánoční jesličky na měsíc prosinec roku 2012</w:t>
      </w:r>
      <w:r w:rsidR="005F6C03">
        <w:t>,</w:t>
      </w:r>
      <w:r w:rsidR="006D34D6">
        <w:t xml:space="preserve"> obrátila</w:t>
      </w:r>
      <w:r w:rsidR="005F6C03">
        <w:t xml:space="preserve"> se</w:t>
      </w:r>
      <w:r w:rsidR="006D34D6">
        <w:t xml:space="preserve"> federace</w:t>
      </w:r>
      <w:r w:rsidR="005F6C03">
        <w:t xml:space="preserve"> na prezidenta generální rady Vendée. Ten se ovšem rozhodl také nevyhovět, a proto podala federace žádost k soudu. Prvoinstanční správní soud v Nantes této žádosti v listopadu roku 2014 vyhověl. Proti jeho rozhodnutí se ale bránilo město, které podalo odvolání k správnímu odvolacímu soudu v Nantes, a ten překvapivě městu vyhověl. Samozřejmě následovala stížnost ke Státní radě ze strany federace volnomyšlenkářů, kteří kromě zrušení výše uvedeného rozsudku požadovali i zaplacení sumy </w:t>
      </w:r>
      <w:r w:rsidR="000C7FCC">
        <w:t>5 000</w:t>
      </w:r>
      <w:r w:rsidR="005F6C03">
        <w:t xml:space="preserve"> euro od </w:t>
      </w:r>
      <w:r w:rsidR="000A0811">
        <w:t xml:space="preserve">města </w:t>
      </w:r>
      <w:r w:rsidR="005F6C03">
        <w:t xml:space="preserve">Vendée. </w:t>
      </w:r>
    </w:p>
    <w:p w:rsidR="005F6C03" w:rsidRDefault="006D34D6" w:rsidP="001B5049">
      <w:pPr>
        <w:ind w:firstLine="709"/>
      </w:pPr>
      <w:r>
        <w:t>Státní rada i v tomto případě použila naprosto stejné zhodnocení případu, kdy uvedla znovu, že se jedná o umístění náboženského symbolu ve veřejně přístupném prostoru</w:t>
      </w:r>
      <w:r w:rsidR="003367F4">
        <w:t xml:space="preserve"> a</w:t>
      </w:r>
      <w:r>
        <w:t xml:space="preserve"> je takováto exhibice zakázána, jak vyplývá z Ústavy a také ze zákona o oddělení církve a státu. Ovšem tento případ je odlišný, jelikož před odvolac</w:t>
      </w:r>
      <w:r w:rsidR="00F32761">
        <w:t xml:space="preserve">ím správním soudem v Nantes </w:t>
      </w:r>
      <w:r w:rsidR="000A0811">
        <w:t xml:space="preserve">bylo toto umístění jesliček označeno </w:t>
      </w:r>
      <w:r>
        <w:t xml:space="preserve">za </w:t>
      </w:r>
      <w:r w:rsidR="00F32761">
        <w:t>kulturní vyjádření oslav konce roku</w:t>
      </w:r>
      <w:r>
        <w:t xml:space="preserve">. Jelikož radnice tvrdila, že instalace jesliček byla uskutečněna na radnici pouze během prosince, kdy sloužila jako součást rodinných oslav Vánočních svátků. Tudíž nelze v tomto vystavení jesliček vidět žádný znak </w:t>
      </w:r>
      <w:r>
        <w:lastRenderedPageBreak/>
        <w:t xml:space="preserve">proselytismu, náboženského přesvědčení či dalšího možného ovlivňování občanů. Naopak mají tyto oslavy spojovat občany a sloužit právě náboženské neutralitě. K tomuto odůvodnění se přiklonil právě i odvolací správní soud. </w:t>
      </w:r>
    </w:p>
    <w:p w:rsidR="006D34D6" w:rsidRDefault="006D34D6" w:rsidP="001B5049">
      <w:pPr>
        <w:ind w:firstLine="709"/>
      </w:pPr>
      <w:r>
        <w:t xml:space="preserve">I přes vyjádření města Vendée a i přes rozhodnutí odvolacího správního soudu se Státní rada opět přiklonila k federaci volnomyšlenkářů a jejich stížnosti vyhověla. </w:t>
      </w:r>
      <w:r w:rsidR="003367F4">
        <w:t>Státní rada</w:t>
      </w:r>
      <w:r>
        <w:t xml:space="preserve"> zrušila rozhodnutí odvolacího správního soudu v Nantes, věc mu vrátila k dalšímu </w:t>
      </w:r>
      <w:r w:rsidR="0067477C">
        <w:t xml:space="preserve">projednání a Vendée uložila povinnost zaplatit federaci sumu </w:t>
      </w:r>
      <w:r w:rsidR="000C7FCC">
        <w:t xml:space="preserve">3 000 </w:t>
      </w:r>
      <w:r w:rsidR="0067477C">
        <w:t>euro, opět z důvodu průtahů jako vítězné straně sporu.</w:t>
      </w:r>
    </w:p>
    <w:p w:rsidR="00B64520" w:rsidRDefault="00B64520" w:rsidP="001B5049">
      <w:pPr>
        <w:ind w:firstLine="709"/>
      </w:pPr>
      <w:r>
        <w:t>V</w:t>
      </w:r>
      <w:r w:rsidR="000C7FCC">
        <w:t> těchto případech</w:t>
      </w:r>
      <w:r>
        <w:t xml:space="preserve"> je jasně vidět, že se Státní rada postavila za princip </w:t>
      </w:r>
      <w:r w:rsidRPr="000A0811">
        <w:rPr>
          <w:i/>
        </w:rPr>
        <w:t>laïcité</w:t>
      </w:r>
      <w:r>
        <w:t xml:space="preserve"> bez jakékoli možnosti na změnu svého </w:t>
      </w:r>
      <w:r w:rsidR="00481971">
        <w:t>právního názoru</w:t>
      </w:r>
      <w:r>
        <w:t>. Zarážející na celé věci je skutečnost, že sama Státní rada nejprve vyjádří názor, kdy je i podle ní možné vystavit na veřejně přístupném místě, které je spravováno státem a jeho úředníky, náboženský symbol, v tomto případě vánoční jesličky, pokud se prokáže, že sloužily pouze jako kulturní předmět, jež je spojován s oslavami konce roku</w:t>
      </w:r>
      <w:r w:rsidR="003E0DB4">
        <w:t>,</w:t>
      </w:r>
      <w:r>
        <w:t xml:space="preserve"> a poté v následujícím rozsudku se od tohoto tvrzení </w:t>
      </w:r>
      <w:r w:rsidR="00B17613">
        <w:t>R</w:t>
      </w:r>
      <w:r>
        <w:t>ada odvrátí a rozhodne naprosto stejně</w:t>
      </w:r>
      <w:r w:rsidR="00481971">
        <w:t>, kdy zachová nekompromisní postoj a svůj předchozí právní názor a přikloní se opět k</w:t>
      </w:r>
      <w:r w:rsidR="00812E10">
        <w:t> omezení a k zachování laicity</w:t>
      </w:r>
      <w:r>
        <w:t>. Přitom ve druhé</w:t>
      </w:r>
      <w:r w:rsidR="004B412C">
        <w:t>m</w:t>
      </w:r>
      <w:r>
        <w:t xml:space="preserve"> rozhodnutí bylo zřejmé, že i </w:t>
      </w:r>
      <w:r w:rsidR="00151F71">
        <w:t>město,</w:t>
      </w:r>
      <w:r>
        <w:t xml:space="preserve"> a i odvolací správní soud pokládají instalaci vánočních jesliček do budovy radnice právě za oslavy konce roku a nikoli za vyjádření náboženského přesvědčení či sympatizování s jedním určitým náboženstvím.</w:t>
      </w:r>
      <w:r w:rsidR="00F32761">
        <w:t xml:space="preserve"> Zůstává otázkou, kdo by měl nadále posuzovat, zda se skutečně jedná o druh proselytismu ze strany veřejné moci anebo zda jde o pouhé dekorace spojené s oslavami. Státní rada jednoznačně jako jeden z nejvýše postavených soudů ve Francii v tomto případě argumentačně selhala a s nastíněnou otázkou se vypořádala zcela nešťastně. Na jednu stranu je jistě chvályhodné, že má Státní rada ustálenou judikaturu a tímto rozsudkem k ní i přispívá a je </w:t>
      </w:r>
      <w:r w:rsidR="000C7FCC">
        <w:t>tudíž</w:t>
      </w:r>
      <w:r w:rsidR="00F32761">
        <w:t xml:space="preserve"> předvídatelná do budoucna. Na druhou stranu by ale Státní rada neměla ve svých rozsudcích vyjadřovat </w:t>
      </w:r>
      <w:r w:rsidR="00812E10">
        <w:t>možnost</w:t>
      </w:r>
      <w:r w:rsidR="00F32761">
        <w:t xml:space="preserve"> určitých výjimek a pak v případech, když tato možnost odchýlení se od rozhodovací praxe nastane, ji zcela ignorovat a setrvat na svém dosavadním názoru a svoje předchozí vyjádření zcela pominout. </w:t>
      </w:r>
    </w:p>
    <w:p w:rsidR="004B412C" w:rsidRDefault="004B412C" w:rsidP="001B5049">
      <w:pPr>
        <w:ind w:firstLine="709"/>
      </w:pPr>
      <w:r>
        <w:t>Problémem, který může do budoucna nastat, je naprostá nepředvídatelnost soudních rozhodnutí v podobných záležitostech. Pokud Státní rada jako jeden z nejvýše postavených soudních orgánů v zemi nepřistoupí k detailnějšímu zkoumání důvodů, proč například městské</w:t>
      </w:r>
      <w:r w:rsidR="00B2691B">
        <w:t xml:space="preserve"> </w:t>
      </w:r>
      <w:r>
        <w:t>orgány</w:t>
      </w:r>
      <w:r w:rsidR="00B2691B">
        <w:t xml:space="preserve"> </w:t>
      </w:r>
      <w:r>
        <w:t>či úředníci jednali tak</w:t>
      </w:r>
      <w:r w:rsidR="003E0DB4">
        <w:t>,</w:t>
      </w:r>
      <w:r>
        <w:t xml:space="preserve"> jak jednali, nelze se dobrat věrohodného a transparentního rozsudku. </w:t>
      </w:r>
      <w:r w:rsidR="00F32761">
        <w:t>Zároveň pokud</w:t>
      </w:r>
      <w:r>
        <w:t xml:space="preserve"> v jednom svém rozhodnutí vyjádří myšlenku či názor, kdy uvede, že za určitých podmínek lze na instalaci jesliček pohlížet ne jako na náboženský symbol, je třeba tyto podmínky v dalších případech zkoumat a </w:t>
      </w:r>
      <w:r w:rsidR="00151F71">
        <w:t>ne jen</w:t>
      </w:r>
      <w:r>
        <w:t xml:space="preserve"> generálně odmítnout jakoukoli diskuzi </w:t>
      </w:r>
      <w:r>
        <w:lastRenderedPageBreak/>
        <w:t xml:space="preserve">s odkazem na princip </w:t>
      </w:r>
      <w:r w:rsidRPr="00BD35C0">
        <w:rPr>
          <w:i/>
        </w:rPr>
        <w:t>laïcité</w:t>
      </w:r>
      <w:r>
        <w:t>.</w:t>
      </w:r>
      <w:r w:rsidR="00FB3DD7">
        <w:t xml:space="preserve"> Nutnost zkoumat jednotlivé okolnosti byla vyjádřena i v závěrech veřejné zpravodajky</w:t>
      </w:r>
      <w:r w:rsidR="00812E10">
        <w:rPr>
          <w:rStyle w:val="Znakapoznpodarou"/>
        </w:rPr>
        <w:footnoteReference w:id="192"/>
      </w:r>
      <w:r w:rsidR="00FB3DD7">
        <w:t xml:space="preserve"> k těmto dvěma rozhodnutím</w:t>
      </w:r>
      <w:r w:rsidR="00D975EE">
        <w:t>, kdy i ona přišla s názorem, že zobrazování jesliček již během vývoje tradic ztratilo náboženský podtext</w:t>
      </w:r>
      <w:r w:rsidR="00FB3DD7">
        <w:t>.</w:t>
      </w:r>
      <w:r w:rsidR="00FB3DD7">
        <w:rPr>
          <w:rStyle w:val="Znakapoznpodarou"/>
        </w:rPr>
        <w:footnoteReference w:id="193"/>
      </w:r>
      <w:r w:rsidR="00D975EE">
        <w:t xml:space="preserve"> </w:t>
      </w:r>
    </w:p>
    <w:p w:rsidR="00151F71" w:rsidRDefault="00151F71" w:rsidP="001B5049">
      <w:pPr>
        <w:ind w:firstLine="709"/>
      </w:pPr>
      <w:r>
        <w:t>V této souvislosti při posuzování charakteru vánočních jesliček se objevily i jiné názory, které se přikláněly k možnosti, že se v těchto případech jedná o pouhou výstavu.</w:t>
      </w:r>
      <w:r>
        <w:rPr>
          <w:rStyle w:val="Znakapoznpodarou"/>
        </w:rPr>
        <w:footnoteReference w:id="194"/>
      </w:r>
      <w:r w:rsidR="000A417B">
        <w:t xml:space="preserve"> </w:t>
      </w:r>
      <w:r w:rsidR="003367F4">
        <w:t>V těchto případech</w:t>
      </w:r>
      <w:r w:rsidR="003E0DB4">
        <w:t xml:space="preserve"> by pak samozřejmě</w:t>
      </w:r>
      <w:r w:rsidR="000A417B">
        <w:t xml:space="preserve"> instalace spadala pod výjimku výslovně uvedenou v článku 28 zákona o odluce církve a státu. Tomuto výkladu nasvědčuje i provedení vystavení jesliček v některých městech, </w:t>
      </w:r>
      <w:r w:rsidR="003367F4">
        <w:t>kde</w:t>
      </w:r>
      <w:r w:rsidR="000A417B">
        <w:t xml:space="preserve"> jsou tyto umisťovány do vitríny, </w:t>
      </w:r>
      <w:r w:rsidR="00C528A9">
        <w:t>která se běžně používá právě v muzeích či při uměleckých výstavách.</w:t>
      </w:r>
      <w:r w:rsidR="00C528A9">
        <w:rPr>
          <w:rStyle w:val="Znakapoznpodarou"/>
        </w:rPr>
        <w:footnoteReference w:id="195"/>
      </w:r>
      <w:r w:rsidR="00D26A8D">
        <w:t xml:space="preserve"> Tyto úvahy jsou zcela jistě pro danou situaci výstižné. Pokud je zde totiž možnost uvažovat, že by se v určitých případech instalace vánočních jesliček mohlo jednat o pouhé vyjádření kulturní tradice spojené s oslavami konce roku a tyto jesličky by byly vystaveny za podobných podmínek jako umělecká díla na výstavách či jako exponáty v muzeích, není od věci se domnívat, že se jedná rovněž o součást kulturní či umělecké </w:t>
      </w:r>
      <w:r w:rsidR="00496251">
        <w:t>instalace,</w:t>
      </w:r>
      <w:r w:rsidR="00D26A8D">
        <w:t xml:space="preserve"> a tudíž by bylo na místě aplikovat výjimku vyplývající z výše uvedeného ustanovení zákona z roku 1905.</w:t>
      </w:r>
      <w:r w:rsidR="000E26B7">
        <w:t xml:space="preserve"> Jediným protiargumentem by pak mohlo být, že vyobrazení zrození Ježíše Krista slouží pouze k oslavám tohoto náboženského svátku a tato připomínka je</w:t>
      </w:r>
      <w:r w:rsidR="000274FA">
        <w:t xml:space="preserve"> určena pouze pro osoby křesťanského vyznání</w:t>
      </w:r>
      <w:r w:rsidR="000E26B7">
        <w:t>. Na druhou stranu vzhledem k</w:t>
      </w:r>
      <w:r w:rsidR="00496251">
        <w:t xml:space="preserve"> názoru veřejné zpravodajky, jenž byl vyjádřen v předchozím odstavci, v dnešní době již toto vyobrazování narození Ježíše ztratilo svůj původní silný náboženský podtext. </w:t>
      </w:r>
    </w:p>
    <w:p w:rsidR="00B6543B" w:rsidRDefault="00B6543B" w:rsidP="001B5049">
      <w:pPr>
        <w:ind w:firstLine="709"/>
      </w:pPr>
      <w:r>
        <w:t>Přestože byla myšlenka nutnosti zkoumat jednotlivé okolnosti vyjádře</w:t>
      </w:r>
      <w:r w:rsidR="00BD35C0">
        <w:t xml:space="preserve">na v rozhodnutích Státní rady, </w:t>
      </w:r>
      <w:r>
        <w:t xml:space="preserve">novější soudní praxe </w:t>
      </w:r>
      <w:r w:rsidR="00BD35C0">
        <w:t>nadále</w:t>
      </w:r>
      <w:r>
        <w:t xml:space="preserve"> postrádá tento významný prvek. Příkladem může být rozhodnutí odvolacího správního soudu v Marseille</w:t>
      </w:r>
      <w:r>
        <w:rPr>
          <w:rStyle w:val="Znakapoznpodarou"/>
        </w:rPr>
        <w:footnoteReference w:id="196"/>
      </w:r>
      <w:r>
        <w:t xml:space="preserve">, který rozhodl konformně se Státní radou a taktéž se přiklonil k názoru, že vystavování jesliček v budově radnice města Béziers má náboženský podtext a vyobrazuje křesťanskou </w:t>
      </w:r>
      <w:r w:rsidR="00151F71">
        <w:t>ikonografii,</w:t>
      </w:r>
      <w:r>
        <w:t xml:space="preserve"> a proto jej nelze ve veřejné budově vystavovat. Nejnovějším rozhodnutím je rozsudek správního soudu v Montpellier</w:t>
      </w:r>
      <w:r>
        <w:rPr>
          <w:rStyle w:val="Znakapoznpodarou"/>
        </w:rPr>
        <w:footnoteReference w:id="197"/>
      </w:r>
      <w:r>
        <w:t xml:space="preserve">, který řešil </w:t>
      </w:r>
      <w:r>
        <w:lastRenderedPageBreak/>
        <w:t>opět instalaci jesliček na radnici v</w:t>
      </w:r>
      <w:r w:rsidR="00CD73AF">
        <w:t> </w:t>
      </w:r>
      <w:r>
        <w:t>Béziers</w:t>
      </w:r>
      <w:r w:rsidR="00CD73AF">
        <w:t xml:space="preserve">. Tentokrát byly jesličky vystaveny u schránky na poštu pro </w:t>
      </w:r>
      <w:r w:rsidR="00CD73AF" w:rsidRPr="00BD35C0">
        <w:rPr>
          <w:i/>
        </w:rPr>
        <w:t>Pére de Noël</w:t>
      </w:r>
      <w:r w:rsidR="000C7FCC">
        <w:rPr>
          <w:rStyle w:val="Znakapoznpodarou"/>
          <w:i/>
        </w:rPr>
        <w:footnoteReference w:id="198"/>
      </w:r>
      <w:r w:rsidR="00CD73AF">
        <w:t xml:space="preserve"> a ani v tomto případě nebylo přistoupeno k argumentaci, že se jedná o symbol neodmyslitelně spjatý s oslavami konce roku. Jak je na těchto dvou rozhodnutích vidět</w:t>
      </w:r>
      <w:r w:rsidR="000274FA">
        <w:t>,</w:t>
      </w:r>
      <w:r w:rsidR="00CD73AF">
        <w:t xml:space="preserve"> ani jeden ze soudů zde nepřistoupil k argumentaci, že se jedná o pouhou kulturní či festivalovou dekoraci a oba soudy se v odůvodněních přiklonily k rozsudkům Státní rady.</w:t>
      </w:r>
    </w:p>
    <w:p w:rsidR="00E73E05" w:rsidRDefault="005252FF" w:rsidP="00B2691B">
      <w:pPr>
        <w:ind w:firstLine="709"/>
      </w:pPr>
      <w:r>
        <w:t xml:space="preserve">Navzdory skutečnosti, že byla Francie po několik staletí pod náboženským vlivem křesťanství, objevují se snahy o tak absolutní neutralitu, že je docela dobře možné, že postupem času vymizí tradice, které se v zemi vyvíjely a které mají svůj původ v náboženství. Tyto tendence můžeme vidět například již ve výše zmíněném Vendée, kdy chtěla volnomyšlenkářská federace úplný zákaz </w:t>
      </w:r>
      <w:r w:rsidR="00CB719D">
        <w:t xml:space="preserve">ze strany města, tedy veřejné moci, </w:t>
      </w:r>
      <w:r>
        <w:t xml:space="preserve">jakýchkoli vánočních projevů a symbolů na veřejnosti. Pokud by princip laicity měl být doveden </w:t>
      </w:r>
      <w:r w:rsidR="000C7FCC" w:rsidRPr="000C7FCC">
        <w:rPr>
          <w:i/>
        </w:rPr>
        <w:t>ad absurdum</w:t>
      </w:r>
      <w:r>
        <w:t>, je třeba uvažovat nad odstraněním či nad zákazem vánočních ozdob ve formě hvězd či samotných vánočních stromů</w:t>
      </w:r>
      <w:r w:rsidR="00B2691B">
        <w:t>, protože i tyto vánoční dekorace mají svůj původ v křesťanství a podle autorky práce v nich lze spatřovat náboženskou symboliku, jak bylo vyjádřeno v kapitole 1.1. P</w:t>
      </w:r>
      <w:r w:rsidR="00E73E05">
        <w:t>okud by Francie chtěla dovést princip laicity k</w:t>
      </w:r>
      <w:r w:rsidR="000C7FCC">
        <w:t xml:space="preserve"> naprosté </w:t>
      </w:r>
      <w:r w:rsidR="00E73E05">
        <w:t>dokonalosti</w:t>
      </w:r>
      <w:r w:rsidR="005C1A8E">
        <w:t>,</w:t>
      </w:r>
      <w:r w:rsidR="00E73E05">
        <w:t xml:space="preserve"> měla by po vzoru rozsudků týkajících se jesliček začít zakazovat </w:t>
      </w:r>
      <w:r w:rsidR="00B2691B">
        <w:t>i vánoční stromky či dekorace v podobě hvězd</w:t>
      </w:r>
      <w:r w:rsidR="00E73E05">
        <w:t xml:space="preserve">. </w:t>
      </w:r>
      <w:r w:rsidR="00B2691B">
        <w:t>Jestliže</w:t>
      </w:r>
      <w:r w:rsidR="00E73E05">
        <w:t xml:space="preserve"> by k tomuto opravdu docházelo a radnice by začaly vyhovovat požadavkům skupin, které chtějí odstranění veškerých vánočních dekorací z ulic během svátků</w:t>
      </w:r>
      <w:r w:rsidR="007A0CF5">
        <w:t xml:space="preserve">, vymizely by veškeré tradice, které jsou s těmito oslavami spojovány. </w:t>
      </w:r>
    </w:p>
    <w:p w:rsidR="000B1068" w:rsidRDefault="000B1068" w:rsidP="001B5049">
      <w:pPr>
        <w:ind w:firstLine="709"/>
      </w:pPr>
      <w:r>
        <w:t xml:space="preserve">Aktuální podkapitola opět prokazuje, že je pro francouzskou Státní radu princip </w:t>
      </w:r>
      <w:r w:rsidRPr="000B1068">
        <w:rPr>
          <w:i/>
        </w:rPr>
        <w:t>laïcité</w:t>
      </w:r>
      <w:r>
        <w:t xml:space="preserve"> stěžejním. I přes nastíněnou možnost změny právního názoru se znovu Rada vrací k zachování tohoto principu a k absolutní neutralitě ze strany veřejné moci. Potvrzuje se tedy hypotéza, že Francie bude ve zkoumaných rozhodnutích přísně dodržovat princip laicity</w:t>
      </w:r>
      <w:r w:rsidR="00F65F3A">
        <w:t xml:space="preserve"> a její složku vyžadující neutralitu státní moci</w:t>
      </w:r>
      <w:r>
        <w:t>. Na druhou stranu lze v těchto rozhodnutích vidět i posun v rozhodovací praxi, kdy Rada dopad předmětného principu rozšířila i na symboly, které souvisí s tradičními oslavami vánočních svátků a podle některých vyjádření již ztratily jakýkoli náboženský podtext.</w:t>
      </w:r>
      <w:r w:rsidR="00F65F3A">
        <w:t xml:space="preserve"> V těchto případech ale nejde o posun vstřícnější ke svobodě náboženského projevu.</w:t>
      </w:r>
      <w:r>
        <w:t xml:space="preserve"> Státní rada tak omezuje zobrazování symbolů, které u většiny společnosti nevyvolávají asociace spojené s náboženstvím a nejsou posuzovány jako možný proselytismus. Na druhou stranu je patrný i </w:t>
      </w:r>
      <w:r w:rsidR="00F65F3A">
        <w:t xml:space="preserve">možný budoucí vstřícný </w:t>
      </w:r>
      <w:r>
        <w:t xml:space="preserve">posun v odůvodněních, kdy </w:t>
      </w:r>
      <w:r w:rsidR="003367F4">
        <w:t>Státní r</w:t>
      </w:r>
      <w:r>
        <w:t xml:space="preserve">ada připustila </w:t>
      </w:r>
      <w:r w:rsidR="00F65F3A">
        <w:t>případnou</w:t>
      </w:r>
      <w:r>
        <w:t xml:space="preserve"> změnu </w:t>
      </w:r>
      <w:r w:rsidR="007E43D2">
        <w:t>při posouzení dalších p</w:t>
      </w:r>
      <w:r w:rsidR="002238FD">
        <w:t>odobných případů. I zde však zůstává</w:t>
      </w:r>
      <w:r w:rsidR="00C47E41">
        <w:t xml:space="preserve"> </w:t>
      </w:r>
      <w:r w:rsidR="007E43D2">
        <w:t>otázkou, zda v dalších případech, kde bude nutné posuzovat</w:t>
      </w:r>
      <w:r w:rsidR="00C47E41">
        <w:t>,</w:t>
      </w:r>
      <w:r w:rsidR="007E43D2">
        <w:t xml:space="preserve"> zda se jedná o náboženský symbol jako takový </w:t>
      </w:r>
      <w:r w:rsidR="007E43D2">
        <w:lastRenderedPageBreak/>
        <w:t>bez dalšího</w:t>
      </w:r>
      <w:r w:rsidR="002238FD">
        <w:t>,</w:t>
      </w:r>
      <w:r w:rsidR="007E43D2">
        <w:t xml:space="preserve"> nebo zda je tento symbol například součástí výstavy, bude ze strany Státní rady rozhodováno ve stejném duchu či nikoli.</w:t>
      </w:r>
    </w:p>
    <w:p w:rsidR="00735056" w:rsidRPr="00735056" w:rsidRDefault="00735056" w:rsidP="001B5049">
      <w:pPr>
        <w:ind w:firstLine="709"/>
      </w:pPr>
    </w:p>
    <w:p w:rsidR="00D25DCE" w:rsidRDefault="00CF65CF" w:rsidP="00C2137D">
      <w:pPr>
        <w:pStyle w:val="Nadpis2"/>
        <w:numPr>
          <w:ilvl w:val="1"/>
          <w:numId w:val="6"/>
        </w:numPr>
        <w:ind w:left="0" w:firstLine="0"/>
      </w:pPr>
      <w:bookmarkStart w:id="29" w:name="_Toc525993405"/>
      <w:r>
        <w:t>Papež ano ale kříž ne</w:t>
      </w:r>
      <w:bookmarkEnd w:id="29"/>
    </w:p>
    <w:p w:rsidR="006056EE" w:rsidRDefault="00096C1C" w:rsidP="001B5049">
      <w:pPr>
        <w:ind w:firstLine="709"/>
      </w:pPr>
      <w:r>
        <w:t>Státní rada v roce 2017 řešila zajímavý případ instalace sochy papeže na náměstí.</w:t>
      </w:r>
      <w:r>
        <w:rPr>
          <w:rStyle w:val="Znakapoznpodarou"/>
        </w:rPr>
        <w:footnoteReference w:id="199"/>
      </w:r>
      <w:r>
        <w:t xml:space="preserve"> Tato událost se stala ve městě Ploërmel.</w:t>
      </w:r>
      <w:r w:rsidR="0002057B">
        <w:t xml:space="preserve"> Místní radnice obdr</w:t>
      </w:r>
      <w:r w:rsidR="002238FD">
        <w:t>žela jako dar od ruského umělce</w:t>
      </w:r>
      <w:r w:rsidR="0002057B">
        <w:t xml:space="preserve"> sochu papeže Jana Pavla II. Tento monument byl následně instalován na náměstí Jana Pavla</w:t>
      </w:r>
      <w:r w:rsidR="00523EFA">
        <w:t> </w:t>
      </w:r>
      <w:r w:rsidR="0002057B">
        <w:t xml:space="preserve">II. </w:t>
      </w:r>
      <w:r w:rsidR="00AB6F93">
        <w:t>P</w:t>
      </w:r>
      <w:r w:rsidR="0002057B">
        <w:t xml:space="preserve">roti tomuto počinu se ohradila volnomyšlenkářská organizace společně s dalšími dvěma obyvateli města. </w:t>
      </w:r>
      <w:r w:rsidR="009C39EE">
        <w:t>Ovšem starosta na jejich žádost nikterak nereagoval a socha byla na veřejném prostranství umístěna.</w:t>
      </w:r>
    </w:p>
    <w:p w:rsidR="009E3EEB" w:rsidRDefault="009E3EEB" w:rsidP="001B5049">
      <w:pPr>
        <w:ind w:firstLine="709"/>
      </w:pPr>
      <w:r>
        <w:t xml:space="preserve">Prvoinstanční </w:t>
      </w:r>
      <w:r w:rsidR="009C39EE">
        <w:t>správní tribunál</w:t>
      </w:r>
      <w:r>
        <w:t xml:space="preserve"> v Rennes rozhodl ve prospěch stěžovate</w:t>
      </w:r>
      <w:r w:rsidR="009C39EE">
        <w:t xml:space="preserve">lů, zrušil předmětné rozhodnutí starosty a uložil městu povinnost tuto sochu odstranit ve lhůtě </w:t>
      </w:r>
      <w:r w:rsidR="004D6E1A">
        <w:br/>
      </w:r>
      <w:r w:rsidR="009C39EE">
        <w:t>6 měsíců.</w:t>
      </w:r>
      <w:r w:rsidR="00F80B0B">
        <w:t xml:space="preserve"> Město se ale odvolalo k odvolacímu správnímu soudu v Nantes a ten rozhodnutí prvoinstančního soudu zrušil. </w:t>
      </w:r>
    </w:p>
    <w:p w:rsidR="00F80B0B" w:rsidRDefault="00F80B0B" w:rsidP="001B5049">
      <w:pPr>
        <w:ind w:firstLine="709"/>
      </w:pPr>
      <w:r>
        <w:t xml:space="preserve">Případ se tedy v rámci kasační stížnosti dostal před Státní radu, která </w:t>
      </w:r>
      <w:r w:rsidR="007E620E">
        <w:t>se zabývala posouzením, zda předmětná socha porušuje článek 28 zákona o odluce církve a státu.</w:t>
      </w:r>
      <w:r w:rsidR="00835885">
        <w:t xml:space="preserve"> Rada se zabýval</w:t>
      </w:r>
      <w:r w:rsidR="00AB6F93">
        <w:t>a</w:t>
      </w:r>
      <w:r w:rsidR="00835885">
        <w:t xml:space="preserve"> všemi součástmi sochy, kdy jednu část tvořila socha přímo papeže Jana Pavla II., další částí byl</w:t>
      </w:r>
      <w:r w:rsidR="00DB4DB7">
        <w:t xml:space="preserve"> oblouk</w:t>
      </w:r>
      <w:r w:rsidR="00A77B5E">
        <w:t>,</w:t>
      </w:r>
      <w:r w:rsidR="00A77B5E">
        <w:rPr>
          <w:rStyle w:val="Znakapoznpodarou"/>
        </w:rPr>
        <w:footnoteReference w:id="200"/>
      </w:r>
      <w:r w:rsidR="00A77B5E">
        <w:t xml:space="preserve"> na němž byl umístěn </w:t>
      </w:r>
      <w:r w:rsidR="00835885">
        <w:t>kříž. Státní rada poznamenala, že socha samotného papeže není v rozporu s výše zmíněným článkem, jelikož je tato socha umístěna na náměstí, které je přímo po tomto pap</w:t>
      </w:r>
      <w:r w:rsidR="00174BE3">
        <w:t>eži pojmenováno. Problém ovšem R</w:t>
      </w:r>
      <w:r w:rsidR="00835885">
        <w:t xml:space="preserve">ada vidí v umístění </w:t>
      </w:r>
      <w:r w:rsidR="00F75D83">
        <w:t>oblouku</w:t>
      </w:r>
      <w:r w:rsidR="00835885">
        <w:t xml:space="preserve"> </w:t>
      </w:r>
      <w:r w:rsidR="00174BE3">
        <w:br/>
      </w:r>
      <w:r w:rsidR="00835885">
        <w:t xml:space="preserve">a kříže, které byly součástí sochy. </w:t>
      </w:r>
      <w:r w:rsidR="007E620E">
        <w:t xml:space="preserve"> </w:t>
      </w:r>
      <w:r w:rsidR="00835885">
        <w:t xml:space="preserve">Při posuzování, zda se jedná o náboženský symbol, dospěla Státní rada k rozhodnutí, že v případě </w:t>
      </w:r>
      <w:r w:rsidR="00F75D83">
        <w:t>oblouku</w:t>
      </w:r>
      <w:r w:rsidR="00835885">
        <w:t xml:space="preserve"> o náboženský symbol nejde</w:t>
      </w:r>
      <w:r w:rsidR="00174BE3">
        <w:t>,</w:t>
      </w:r>
      <w:r w:rsidR="00835885">
        <w:t xml:space="preserve"> ovšem v případě kříže ano. Navíc město jako zástupce veřejné moci není oprávněno k instalaci takovýchto náboženských symbolů na veřejném prostranství a porušuje tím zákon o odluce církve a státu a ústavní princip laicity. </w:t>
      </w:r>
      <w:r w:rsidR="003C3BB7">
        <w:t xml:space="preserve">Rada zároveň uvedla, že umístění tohoto kříže nemůže být považováno za pouhý symbol tradic, i když je město Ploërmel historicky neodmyslitelně spjato s katolickou církví. </w:t>
      </w:r>
      <w:r w:rsidR="006B5FA4">
        <w:t xml:space="preserve">Při veřejném slyšení neobstál ani argument, že má radnice s ruským umělcem podepsánu </w:t>
      </w:r>
      <w:r w:rsidR="006B5FA4">
        <w:lastRenderedPageBreak/>
        <w:t xml:space="preserve">smlouvu a nemůže instalovat ve městě pouze část sochy, díky tomu by byla smlouva porušena a město by mohlo přijít o turismus a tím i o ekonomický zisk. </w:t>
      </w:r>
    </w:p>
    <w:p w:rsidR="00CF53FD" w:rsidRDefault="00CF53FD" w:rsidP="001B5049">
      <w:pPr>
        <w:ind w:firstLine="709"/>
      </w:pPr>
      <w:r>
        <w:t xml:space="preserve">Státní rada vydala rozsudek, který stížnosti částečně </w:t>
      </w:r>
      <w:r w:rsidR="00825DD7">
        <w:t>vyhověl,</w:t>
      </w:r>
      <w:r>
        <w:t xml:space="preserve"> a to do části, která se týkala požadavku povinnosti odebrat kříž ze sochy papeže Jana Pavla II., kdy v tomto rozsahu zrušila rozhodnutí odvolacího správního soudu v Nantes, který tuto povinnost městu v odvolacím řízení zrušil. Instalace samotné sochy papeže nebyla dotčena.</w:t>
      </w:r>
    </w:p>
    <w:p w:rsidR="00810EAD" w:rsidRDefault="000C7FCC" w:rsidP="001B5049">
      <w:pPr>
        <w:ind w:firstLine="709"/>
        <w:rPr>
          <w:i/>
        </w:rPr>
      </w:pPr>
      <w:r>
        <w:t>Na tomto rozhodnutí l</w:t>
      </w:r>
      <w:r w:rsidR="00810EAD">
        <w:t>ze zde vidět několik rozporuplných skutečností. Státní rada sice v odůvodnění svého rozhodnutí jasně vysloví názor, že jako náboženský symbol spatřuje pouze kříž</w:t>
      </w:r>
      <w:r w:rsidR="00F75D83">
        <w:t xml:space="preserve">. </w:t>
      </w:r>
      <w:r w:rsidR="00DE2139">
        <w:t xml:space="preserve">Toto rozhodnutí </w:t>
      </w:r>
      <w:r w:rsidR="00B17613">
        <w:t>R</w:t>
      </w:r>
      <w:r w:rsidR="00DE2139">
        <w:t xml:space="preserve">ady je překvapivé, jelikož </w:t>
      </w:r>
      <w:r w:rsidR="005C3CDD">
        <w:t>porušuje svobodu uměleckého projevu. Socha byla městu dodána jako celek, kdy mě</w:t>
      </w:r>
      <w:r w:rsidR="00825DD7">
        <w:t>l</w:t>
      </w:r>
      <w:r w:rsidR="005C3CDD">
        <w:t xml:space="preserve">o město s umělcem určitou smlouvu a zavázalo se, že umístí na náměstí monument </w:t>
      </w:r>
      <w:r w:rsidR="00F75D83">
        <w:t>se všemi jeho částmi</w:t>
      </w:r>
      <w:r w:rsidR="005C3CDD">
        <w:t xml:space="preserve">. </w:t>
      </w:r>
      <w:r w:rsidR="00F75D83">
        <w:t>Z</w:t>
      </w:r>
      <w:r w:rsidR="005C3CDD">
        <w:t xml:space="preserve">ákazem instalování </w:t>
      </w:r>
      <w:r w:rsidR="00F75D83">
        <w:t>části sochy</w:t>
      </w:r>
      <w:r w:rsidR="005C3CDD">
        <w:t xml:space="preserve"> dochází ze strany Francie k omezení svobody uměleckého projevu. Tato svoboda je garantována jak Úmluvou o ochraně lidských práv</w:t>
      </w:r>
      <w:r w:rsidR="00A750D3">
        <w:t xml:space="preserve"> a základních svobod</w:t>
      </w:r>
      <w:r w:rsidR="00B625C5">
        <w:t xml:space="preserve"> v článku 10, jak judikoval ESLP</w:t>
      </w:r>
      <w:r w:rsidR="005C3CDD">
        <w:rPr>
          <w:rStyle w:val="Znakapoznpodarou"/>
        </w:rPr>
        <w:footnoteReference w:id="201"/>
      </w:r>
      <w:r w:rsidR="00B625C5">
        <w:t>,</w:t>
      </w:r>
      <w:r w:rsidR="005C3CDD">
        <w:t xml:space="preserve"> </w:t>
      </w:r>
      <w:r w:rsidR="00B625C5">
        <w:t>tak i francouzskou Deklarací práv člověka a občana v článku 11, který zakotvuje</w:t>
      </w:r>
      <w:r w:rsidR="00A750D3">
        <w:t xml:space="preserve"> všeobecnou svobodu projevu následovně:</w:t>
      </w:r>
      <w:r w:rsidR="00B625C5">
        <w:t xml:space="preserve"> </w:t>
      </w:r>
      <w:r w:rsidR="004D6E1A">
        <w:rPr>
          <w:i/>
        </w:rPr>
        <w:t>„S</w:t>
      </w:r>
      <w:r w:rsidR="00B625C5" w:rsidRPr="00B625C5">
        <w:rPr>
          <w:i/>
        </w:rPr>
        <w:t>vobodné sdělování myšlenek a názorů je jedním z nejcennějších práv člověka</w:t>
      </w:r>
      <w:r>
        <w:rPr>
          <w:i/>
        </w:rPr>
        <w:t xml:space="preserve"> (</w:t>
      </w:r>
      <w:r w:rsidR="00B625C5" w:rsidRPr="00B625C5">
        <w:rPr>
          <w:i/>
        </w:rPr>
        <w:t>…</w:t>
      </w:r>
      <w:r>
        <w:rPr>
          <w:i/>
        </w:rPr>
        <w:t>)</w:t>
      </w:r>
      <w:r w:rsidR="00B625C5" w:rsidRPr="00B625C5">
        <w:rPr>
          <w:i/>
        </w:rPr>
        <w:t>“</w:t>
      </w:r>
      <w:r>
        <w:rPr>
          <w:i/>
        </w:rPr>
        <w:t>.</w:t>
      </w:r>
      <w:r w:rsidR="00B625C5" w:rsidRPr="000C7FCC">
        <w:rPr>
          <w:rStyle w:val="Znakapoznpodarou"/>
        </w:rPr>
        <w:footnoteReference w:id="202"/>
      </w:r>
    </w:p>
    <w:p w:rsidR="004B3099" w:rsidRDefault="00A750D3" w:rsidP="001B5049">
      <w:pPr>
        <w:ind w:firstLine="709"/>
      </w:pPr>
      <w:r>
        <w:t>Na tomto místě se nabízí provedení pětistupňového testu, který byl rozebrán v podkapitole pojednávající o Úmluvě o ochraně lidských práv</w:t>
      </w:r>
      <w:r w:rsidR="00523EFA">
        <w:t xml:space="preserve"> </w:t>
      </w:r>
      <w:r>
        <w:t>a základních svobod. Vyhotovení sochy papeže</w:t>
      </w:r>
      <w:r w:rsidR="007C2941">
        <w:t>,</w:t>
      </w:r>
      <w:r>
        <w:t xml:space="preserve"> její</w:t>
      </w:r>
      <w:r w:rsidR="00D1407F">
        <w:t>ž</w:t>
      </w:r>
      <w:r>
        <w:t xml:space="preserve"> součástí je i předmětn</w:t>
      </w:r>
      <w:r w:rsidR="00F75D83">
        <w:t>ý kříž</w:t>
      </w:r>
      <w:r w:rsidR="00D1407F">
        <w:t>,</w:t>
      </w:r>
      <w:r>
        <w:t xml:space="preserve"> je zcela jistě uměleckým projevem, který spadá pod ochranu článku 10 Úmluvy. Zároveň jde také o zásah </w:t>
      </w:r>
      <w:r w:rsidR="00D1407F">
        <w:t>d</w:t>
      </w:r>
      <w:r>
        <w:t xml:space="preserve">o základního lidského práva sochaře, který má právo na svůj umělecký projev bez </w:t>
      </w:r>
      <w:r w:rsidR="00825DD7">
        <w:t xml:space="preserve">zásadních </w:t>
      </w:r>
      <w:r>
        <w:t xml:space="preserve">omezení. Ovšem jeho umělecký projev byl částečně omezen, když byla část monumentu veřejnou mocí zakázána a nemohlo tak dojít k její instalaci. </w:t>
      </w:r>
      <w:r w:rsidR="009B6B62">
        <w:t xml:space="preserve">Třetím bodem testu je test legality, zda byl zásah v souladu se zákonem. Tento bod by </w:t>
      </w:r>
      <w:r w:rsidR="00F75D83">
        <w:t xml:space="preserve">mohl v případě kříže projít, jelikož měl být kříž odstraněn z důvodu zachování principu laicity, především jeho části neutrality státní moci. Zákonným podkladem je pak </w:t>
      </w:r>
      <w:r w:rsidR="009B6B62">
        <w:t>zákon o odluce církve a státu</w:t>
      </w:r>
      <w:r w:rsidR="00F75D83">
        <w:t xml:space="preserve">. </w:t>
      </w:r>
      <w:r w:rsidR="009B6B62">
        <w:t xml:space="preserve">Pokud </w:t>
      </w:r>
      <w:r w:rsidR="00F75D83">
        <w:t>bude v testu postupováno dále</w:t>
      </w:r>
      <w:r w:rsidR="009B6B62">
        <w:t>, dá se n</w:t>
      </w:r>
      <w:r w:rsidR="002F727A">
        <w:t>a</w:t>
      </w:r>
      <w:r w:rsidR="009B6B62">
        <w:t xml:space="preserve">lézt legitimní cíl </w:t>
      </w:r>
      <w:r w:rsidR="004B3099">
        <w:t>v</w:t>
      </w:r>
      <w:r w:rsidR="009B6B62">
        <w:t> případě kříže, kdy je tímto cílem ochrana práv jiných (zachování náboženské plurality v</w:t>
      </w:r>
      <w:r w:rsidR="002F727A">
        <w:t> </w:t>
      </w:r>
      <w:r w:rsidR="009B6B62">
        <w:t>zemi</w:t>
      </w:r>
      <w:r w:rsidR="002F727A">
        <w:t>, neutralita země či zamezení proselytismu</w:t>
      </w:r>
      <w:r w:rsidR="009B6B62">
        <w:t>). Totéž platí o nezbytnosti v demokratické společnosti</w:t>
      </w:r>
      <w:r w:rsidR="001A20BF">
        <w:t>,</w:t>
      </w:r>
      <w:r w:rsidR="003367F4">
        <w:t xml:space="preserve"> </w:t>
      </w:r>
      <w:r w:rsidR="009B6B62">
        <w:t>opět jen odstranění kříže by mohlo tímto bodem testu projít, jelikož ve francouzské demokratické společnosti, která uznává již více ne</w:t>
      </w:r>
      <w:r w:rsidR="005C1A9B">
        <w:t>ž</w:t>
      </w:r>
      <w:r w:rsidR="009B6B62">
        <w:t xml:space="preserve"> sto let princip laicity, lze tuto nezbytnost </w:t>
      </w:r>
      <w:r w:rsidR="009B6B62">
        <w:lastRenderedPageBreak/>
        <w:t xml:space="preserve">v odstranění kříže pro zachování veřejného pořádku a pro ochranu práv </w:t>
      </w:r>
      <w:r w:rsidR="008A6D2E">
        <w:t xml:space="preserve">a svobod </w:t>
      </w:r>
      <w:r w:rsidR="009B6B62">
        <w:t xml:space="preserve">druhých v přísně sekulární společnosti obhájit. </w:t>
      </w:r>
    </w:p>
    <w:p w:rsidR="00015B19" w:rsidRDefault="0074298F" w:rsidP="001B5049">
      <w:pPr>
        <w:ind w:firstLine="709"/>
      </w:pPr>
      <w:r>
        <w:t xml:space="preserve">Tento případ </w:t>
      </w:r>
      <w:r w:rsidR="004B3099">
        <w:t xml:space="preserve">ovšem </w:t>
      </w:r>
      <w:r>
        <w:t xml:space="preserve">nabízí také další prostor pro zamyšlení. Samotná socha papeže </w:t>
      </w:r>
      <w:r w:rsidR="009C7D10">
        <w:t xml:space="preserve">byla umístěna </w:t>
      </w:r>
      <w:r>
        <w:t xml:space="preserve">na náměstí, </w:t>
      </w:r>
      <w:r w:rsidR="00DB652C">
        <w:t>tudíž</w:t>
      </w:r>
      <w:r>
        <w:t xml:space="preserve"> na veřejně přístupném místě, které je navíc spravováno městem</w:t>
      </w:r>
      <w:r w:rsidR="002E51D0">
        <w:t>,</w:t>
      </w:r>
      <w:r>
        <w:t xml:space="preserve"> </w:t>
      </w:r>
      <w:r w:rsidR="002E51D0">
        <w:br/>
      </w:r>
      <w:r>
        <w:t xml:space="preserve">a je tedy ve vlastnictví veřejné moci. Je možné, aby na tomto místě byla instalována socha papeže? Na jednu stranu nelze než souhlasit se Státní </w:t>
      </w:r>
      <w:bookmarkStart w:id="30" w:name="_GoBack"/>
      <w:r>
        <w:t>rad</w:t>
      </w:r>
      <w:bookmarkEnd w:id="30"/>
      <w:r>
        <w:t xml:space="preserve">ou, která v odůvodnění svého rozhodnutí uvedla, že je socha </w:t>
      </w:r>
      <w:r w:rsidR="00DF2A4D">
        <w:t>zasazena</w:t>
      </w:r>
      <w:r>
        <w:t xml:space="preserve"> na náměstí, které nese přímo jméno papeže, jenž je </w:t>
      </w:r>
      <w:r w:rsidR="00A27BEC">
        <w:br/>
      </w:r>
      <w:r>
        <w:t xml:space="preserve">i sochou znázorněn. Není </w:t>
      </w:r>
      <w:r w:rsidR="00DB652C">
        <w:t>proto</w:t>
      </w:r>
      <w:r>
        <w:t xml:space="preserve"> od věci, aby takováto socha byla na náměstí postavena</w:t>
      </w:r>
      <w:r w:rsidR="004B3099">
        <w:t xml:space="preserve"> již jen z logiky věci.</w:t>
      </w:r>
    </w:p>
    <w:p w:rsidR="000955E7" w:rsidRPr="00D34D93" w:rsidRDefault="0074298F" w:rsidP="001B5049">
      <w:pPr>
        <w:ind w:firstLine="709"/>
      </w:pPr>
      <w:r>
        <w:t xml:space="preserve">Na druhou stranu otázkou zůstává, zda je i papež náboženským symbolem a zda by </w:t>
      </w:r>
      <w:r w:rsidR="00DB652C">
        <w:t>proto</w:t>
      </w:r>
      <w:r>
        <w:t xml:space="preserve"> neměla tato socha jako celek po</w:t>
      </w:r>
      <w:r w:rsidR="00825DD7">
        <w:t>d</w:t>
      </w:r>
      <w:r>
        <w:t xml:space="preserve">léhat restrikci dle zákona o odluce církve a státu. Pokud uvažujeme o náboženské symbolice, kdo je větším představitelem římskokatolické církve než samotný Svatý otec? Samozřejmě pokud </w:t>
      </w:r>
      <w:r w:rsidR="00524B83">
        <w:t>se neberou v potaz</w:t>
      </w:r>
      <w:r>
        <w:t xml:space="preserve"> nežijící biblické postavy</w:t>
      </w:r>
      <w:r w:rsidR="008938F1">
        <w:t>,</w:t>
      </w:r>
      <w:r>
        <w:t xml:space="preserve"> o jejichž skutečné existenci lze při nejmenším pochybovat. Papež totiž není jen hlavou městského státu Vatikán</w:t>
      </w:r>
      <w:r w:rsidR="00CD2ED5">
        <w:t>,</w:t>
      </w:r>
      <w:r>
        <w:rPr>
          <w:rStyle w:val="Znakapoznpodarou"/>
        </w:rPr>
        <w:footnoteReference w:id="203"/>
      </w:r>
      <w:r>
        <w:t xml:space="preserve"> ale také </w:t>
      </w:r>
      <w:r w:rsidR="00AB5481">
        <w:t>hlavou římskokatolické církve, kdy po</w:t>
      </w:r>
      <w:r w:rsidR="00D30923">
        <w:t>u</w:t>
      </w:r>
      <w:r w:rsidR="00AB5481">
        <w:t>žívá několika titulů, ze kterých lze jasně usuzovat, že se jedná o živoucí náboženský symbol. Tituly za jménem papeže jsou následující: „</w:t>
      </w:r>
      <w:r w:rsidR="00AB5481" w:rsidRPr="00AB5481">
        <w:rPr>
          <w:i/>
        </w:rPr>
        <w:t>biskup římský, vikář Ježíše Krista, následník Prince Apoštolů, nejvyšší biskup/papež Všeobecné Církve, patriarcha Západu, primas</w:t>
      </w:r>
      <w:r w:rsidR="00AB5481">
        <w:rPr>
          <w:i/>
        </w:rPr>
        <w:t>/arcibiskup</w:t>
      </w:r>
      <w:r w:rsidR="00AB5481" w:rsidRPr="00AB5481">
        <w:rPr>
          <w:i/>
        </w:rPr>
        <w:t xml:space="preserve"> Itálie, </w:t>
      </w:r>
      <w:r w:rsidR="00AB5481">
        <w:rPr>
          <w:i/>
        </w:rPr>
        <w:t>Metropolitní A</w:t>
      </w:r>
      <w:r w:rsidR="00AB5481" w:rsidRPr="00AB5481">
        <w:rPr>
          <w:i/>
        </w:rPr>
        <w:t>rcibiskup římské provincie, suverén státu Vatikánské Město, služebník služebníků Božích.“</w:t>
      </w:r>
      <w:r w:rsidR="00AB5481">
        <w:rPr>
          <w:rStyle w:val="Znakapoznpodarou"/>
          <w:i/>
        </w:rPr>
        <w:footnoteReference w:id="204"/>
      </w:r>
    </w:p>
    <w:p w:rsidR="00DB6CA8" w:rsidRDefault="009B229A" w:rsidP="001B5049">
      <w:pPr>
        <w:ind w:firstLine="709"/>
      </w:pPr>
      <w:r>
        <w:t>Minimálně z titulů vikář Ježíše Krista, nejvyšší papež Všeobecné Církve a služebník služebníků Božích nelze uvažovat jinak, než že může být papež považován za náboženský symbol</w:t>
      </w:r>
      <w:r w:rsidR="006B294C">
        <w:t xml:space="preserve"> jedné</w:t>
      </w:r>
      <w:r>
        <w:t xml:space="preserve"> konkrétní církve. V tomto případě </w:t>
      </w:r>
      <w:r w:rsidR="00856462">
        <w:t>samotná socha papeže nesplňuje požadavky stanovené</w:t>
      </w:r>
      <w:r>
        <w:t xml:space="preserve"> zákonem o odluce církve a státu</w:t>
      </w:r>
      <w:r w:rsidR="006B294C">
        <w:t>,</w:t>
      </w:r>
      <w:r>
        <w:t xml:space="preserve"> kdy článek 28 jasně umístění jakéhokoli náboženského symbolu na veřejné prostranství zakazuje. </w:t>
      </w:r>
      <w:r w:rsidR="00733417">
        <w:t xml:space="preserve">Socha představitele jedné církve tak zcela jistě zapadá pod definiční rozsah náboženského symbolu. </w:t>
      </w:r>
      <w:r>
        <w:t xml:space="preserve">Jelikož má být tato socha umístěna na náměstí trvale, nejedená se zcela jistě o </w:t>
      </w:r>
      <w:r w:rsidR="002C05B4">
        <w:t xml:space="preserve">přípustnou </w:t>
      </w:r>
      <w:r>
        <w:t xml:space="preserve">výjimku </w:t>
      </w:r>
      <w:r w:rsidR="002C05B4">
        <w:t>v podobě výstavy</w:t>
      </w:r>
      <w:r>
        <w:t xml:space="preserve"> či muzea. Toto vztyčení náboženského symbolu je tedy v rozporu s předmětným ustanovením a může mít </w:t>
      </w:r>
      <w:r w:rsidR="009D5FF8">
        <w:t>z</w:t>
      </w:r>
      <w:r>
        <w:t xml:space="preserve">a následek ohrožení principu </w:t>
      </w:r>
      <w:r w:rsidRPr="002C05B4">
        <w:rPr>
          <w:i/>
        </w:rPr>
        <w:t>la</w:t>
      </w:r>
      <w:r w:rsidR="002C05B4" w:rsidRPr="002C05B4">
        <w:rPr>
          <w:i/>
        </w:rPr>
        <w:t>ïcité</w:t>
      </w:r>
      <w:r>
        <w:t xml:space="preserve">, na kterém si Francie tolik zakládá. Je </w:t>
      </w:r>
      <w:r w:rsidR="002C05B4">
        <w:t>proto</w:t>
      </w:r>
      <w:r>
        <w:t xml:space="preserve"> s podivem, že Státní rada nezakázala instalaci této sochy jako celku.</w:t>
      </w:r>
      <w:r w:rsidR="004B3099">
        <w:t xml:space="preserve"> Pokud Rada vyjádřila, že je v pořádku umístění na náměstí sochy modlícího se papeže, je proto s podivem, že bylo </w:t>
      </w:r>
      <w:r w:rsidR="004B3099">
        <w:lastRenderedPageBreak/>
        <w:t>nařízeno odejmutí kříže, který byl součástí sousoší.</w:t>
      </w:r>
      <w:r w:rsidR="002F639A">
        <w:t xml:space="preserve"> Na druhé straně je zde opět patrná částečná vstřícnost ke svobodě náboženského projevu, alespoň co se týče sochy samotné osoby papeže.</w:t>
      </w:r>
    </w:p>
    <w:p w:rsidR="00015B19" w:rsidRDefault="00015B19" w:rsidP="001B5049">
      <w:pPr>
        <w:ind w:firstLine="709"/>
      </w:pPr>
      <w:r>
        <w:t>Závěrem k této podkapitole je třeba podotknout, že pokud Francie zachová názvy ulic, náměstí a jiných veřejných prostranství a tyto názvy ponesou jména církevních představitelů, mohlo by se v případě umístění soch, obrazů a dalších náboženských symbolů, které by s názvem m</w:t>
      </w:r>
      <w:r w:rsidR="00825DD7">
        <w:t>í</w:t>
      </w:r>
      <w:r>
        <w:t>sta souvisely</w:t>
      </w:r>
      <w:r w:rsidR="00D645CD">
        <w:t>,</w:t>
      </w:r>
      <w:r>
        <w:t xml:space="preserve"> jednat o přípustné výjimky. Bylo by následně vhodné uvažovat </w:t>
      </w:r>
      <w:r w:rsidR="0024212F">
        <w:br/>
      </w:r>
      <w:r>
        <w:t>o změně či doplnění zákona a odluce církve a státu právě o tyto případy. Pokud by k této novelizaci nedošlo</w:t>
      </w:r>
      <w:r w:rsidR="0024212F">
        <w:t>,</w:t>
      </w:r>
      <w:r>
        <w:t xml:space="preserve"> je na místě rozhodovat v rámci soudní praxe konformně a zachovávat princip laicity, a tím pádem takovéto symboly na veřejných místech omezovat i přes skutečnost, že tato místa nesou náboženské názvy či označení.</w:t>
      </w:r>
    </w:p>
    <w:p w:rsidR="00AA66EE" w:rsidRDefault="00AA66EE" w:rsidP="001B5049">
      <w:pPr>
        <w:ind w:firstLine="709"/>
      </w:pPr>
      <w:r>
        <w:t>Podkapitola o soše papeže se dostává konečně i k možné změně legislativy, kdy by bylo vhodné uvažovat o novelizac</w:t>
      </w:r>
      <w:r w:rsidR="004B3099">
        <w:t>i</w:t>
      </w:r>
      <w:r>
        <w:t xml:space="preserve"> zákona o odluce církve a státu. Do článku 28 tohoto zákona by mohly být přidány další výjimky, které by umožňovaly instalaci náboženských symbol</w:t>
      </w:r>
      <w:r w:rsidR="0036153C">
        <w:t>ů</w:t>
      </w:r>
      <w:r w:rsidR="007A3AC0">
        <w:t xml:space="preserve"> na veřejných</w:t>
      </w:r>
      <w:r>
        <w:t xml:space="preserve"> prostranstvích či místech, která by nesla označení </w:t>
      </w:r>
      <w:r w:rsidR="004B3099">
        <w:t>jakkoli spojená s náboženskou tematikou</w:t>
      </w:r>
      <w:r>
        <w:t>. Rovněž tato podkapitola ukazuje, že Státní rada se opět vrací k principu laicity</w:t>
      </w:r>
      <w:r w:rsidR="004B3099">
        <w:t xml:space="preserve"> a jeho složce neutrality státu</w:t>
      </w:r>
      <w:r>
        <w:t xml:space="preserve">, který striktně zachovává, a to na úkor </w:t>
      </w:r>
      <w:r w:rsidR="004B3099">
        <w:t xml:space="preserve">svobody </w:t>
      </w:r>
      <w:r>
        <w:t xml:space="preserve">uměleckého projevu. Zachování laicity se v tomto případě dá očekávat u symbolu kříže, který je typickým náboženským znakem, ovšem </w:t>
      </w:r>
      <w:r w:rsidR="004B3099">
        <w:t>bylo by na místě zvážit i odstranění samotné sochy papeže, jako nejvyššího představitele katolické církve, který se rovněž dá považovat za žijící náboženský symbol. V této podkapitole se potvrzuje</w:t>
      </w:r>
      <w:r>
        <w:t xml:space="preserve"> hypotéza, že bude </w:t>
      </w:r>
      <w:r w:rsidR="004B3099">
        <w:t xml:space="preserve">složka neutrality státní moci v rámci principu </w:t>
      </w:r>
      <w:r w:rsidR="004B3099" w:rsidRPr="004B3099">
        <w:rPr>
          <w:i/>
        </w:rPr>
        <w:t>laïcité</w:t>
      </w:r>
      <w:r>
        <w:t xml:space="preserve"> přísně dodržován</w:t>
      </w:r>
      <w:r w:rsidR="004B3099">
        <w:t xml:space="preserve">a, jelikož došlo k omezení svobodného uměleckého projevu z důvodu zachování tohoto principu a část uměleckého díla byla odstraněna. </w:t>
      </w:r>
      <w:r>
        <w:t>V tomto případě se ovšem nejedná ani o ochranu bezpečnosti</w:t>
      </w:r>
      <w:r w:rsidR="004B2356">
        <w:t>,</w:t>
      </w:r>
      <w:r>
        <w:t xml:space="preserve"> ani o zachování veřejného pořádku. Legitimním cílem je zde spíše ochrana práv a svobod druhých,</w:t>
      </w:r>
      <w:r w:rsidR="004B3099">
        <w:t xml:space="preserve"> aby se ostatní obyvatelé města necítili být státní mocí ovlivňováni k sympatizování s jedním konkrétním náboženstvím. Dále rovněž neutralita státní moci, protože je městská radnice omezena v umisťování náboženských symbolů na veřejném prostranství.</w:t>
      </w:r>
    </w:p>
    <w:p w:rsidR="00125655" w:rsidRDefault="00125655" w:rsidP="001B5049">
      <w:pPr>
        <w:ind w:firstLine="709"/>
      </w:pPr>
      <w:r>
        <w:t>Zajímavostí na závěr podkapitoly je, že celá kauza vyvolala vlnu nevole i v dalších evropských zemích. Proti rozhodnutí francouzské Státní rady se nejvýrazněji ozvalo</w:t>
      </w:r>
      <w:r w:rsidR="00EA56CF">
        <w:t xml:space="preserve"> silně nábožensky založené Polsko. Tehdejší premiérka Beata </w:t>
      </w:r>
      <w:r w:rsidR="00EA56CF" w:rsidRPr="00EA56CF">
        <w:t>Szydło</w:t>
      </w:r>
      <w:r w:rsidR="00EA56CF">
        <w:t xml:space="preserve"> uvedla, že je Polsko připraveno se sochy papeže jako celku ujmout, aby byla ochráněna před cenzurou.</w:t>
      </w:r>
      <w:r w:rsidR="00EA56CF">
        <w:rPr>
          <w:rStyle w:val="Znakapoznpodarou"/>
        </w:rPr>
        <w:footnoteReference w:id="205"/>
      </w:r>
      <w:r w:rsidR="00EA56CF">
        <w:t xml:space="preserve"> </w:t>
      </w:r>
      <w:r w:rsidR="00882DAF">
        <w:t xml:space="preserve">Aby se situace ve </w:t>
      </w:r>
      <w:r w:rsidR="00882DAF">
        <w:lastRenderedPageBreak/>
        <w:t xml:space="preserve">městě uklidnila byla celá socha </w:t>
      </w:r>
      <w:r w:rsidR="002A44F8">
        <w:t>v červnu roku 2018 přestěhována na soukromý pozemek na severozápadě Francie.</w:t>
      </w:r>
      <w:r w:rsidR="002A44F8">
        <w:rPr>
          <w:rStyle w:val="Znakapoznpodarou"/>
        </w:rPr>
        <w:footnoteReference w:id="206"/>
      </w:r>
      <w:r w:rsidR="002A44F8">
        <w:t xml:space="preserve"> Vzhledem k tomu, že se nyní nachází na soukromém pozemku neporušuje tak zákon o odluce církve a státu, který upravuje vystavování náboženských symbolů na místech, které jsou spravovány státní mocí.</w:t>
      </w:r>
    </w:p>
    <w:p w:rsidR="009B229A" w:rsidRPr="006056EE" w:rsidRDefault="009B229A" w:rsidP="001B5049">
      <w:pPr>
        <w:ind w:firstLine="709"/>
      </w:pPr>
    </w:p>
    <w:p w:rsidR="00C507A7" w:rsidRDefault="00C507A7" w:rsidP="00C507A7">
      <w:pPr>
        <w:pStyle w:val="Nadpis2"/>
        <w:numPr>
          <w:ilvl w:val="1"/>
          <w:numId w:val="6"/>
        </w:numPr>
        <w:ind w:left="0" w:firstLine="0"/>
      </w:pPr>
      <w:bookmarkStart w:id="31" w:name="_Toc525993406"/>
      <w:r>
        <w:t>Kritéria pro hřbitovní brány</w:t>
      </w:r>
      <w:bookmarkEnd w:id="31"/>
    </w:p>
    <w:p w:rsidR="00C507A7" w:rsidRDefault="00C507A7" w:rsidP="00C507A7">
      <w:pPr>
        <w:ind w:firstLine="709"/>
      </w:pPr>
      <w:r>
        <w:t>V roce 2017 se před Státní radu dostala předběžná otázka od správního tribunálu v Poitiers</w:t>
      </w:r>
      <w:r>
        <w:rPr>
          <w:rStyle w:val="Znakapoznpodarou"/>
        </w:rPr>
        <w:footnoteReference w:id="207"/>
      </w:r>
      <w:r>
        <w:t xml:space="preserve">. Prvostupňový soud se dotazoval na </w:t>
      </w:r>
      <w:r w:rsidR="0050102B">
        <w:t>správný</w:t>
      </w:r>
      <w:r>
        <w:t xml:space="preserve"> výklad článku 28 zákona o odluce církve a státu. Správní tribunál řešil případ, kdy radnice Princay odmítla žádost o odnětí kříže, který se nacházel na vstupní bráně městského hřbitova. Jelikož si soud nebyl jistý výkladem, dotázal se Státní rady, zda se na tento kříž taktéž pohlíží jako na náboženský symbol, který je na veřejném místě nepřípustný dle článku 28 výše zmíněného zákona, nebo zda se jedná pouze o tradiční vyobrazení hodnot a je tím zachována žádoucí náboženská pluralita. </w:t>
      </w:r>
    </w:p>
    <w:p w:rsidR="00C507A7" w:rsidRDefault="00C507A7" w:rsidP="00C507A7">
      <w:pPr>
        <w:ind w:firstLine="709"/>
      </w:pPr>
      <w:r>
        <w:t xml:space="preserve">Státní rada se k této předběžné otázce vyjádřila s odkazem na první článek francouzské Ústavy, který zaručuje laicitu, ale také respektování všech náboženských přesvědčení. V druhém kroku se </w:t>
      </w:r>
      <w:r w:rsidR="00B17613">
        <w:t>R</w:t>
      </w:r>
      <w:r>
        <w:t xml:space="preserve">ada zabývala samotným článkem 28 zákona o odluce církve a státu. Pro jeho připomenutí: </w:t>
      </w:r>
      <w:r>
        <w:rPr>
          <w:i/>
        </w:rPr>
        <w:t>„Z</w:t>
      </w:r>
      <w:r w:rsidRPr="00836683">
        <w:rPr>
          <w:i/>
        </w:rPr>
        <w:t>akazuje se do budoucna vztyčit či připevnit jakýkoli náboženský symbol či emblém na veřejné památky nebo jiná veřejná místa, s výjimkou budov sloužících církvím, pozemků sloužících jako hrobová místa na hřbitovech, hřbitovních monumentů a soch, a také i mu</w:t>
      </w:r>
      <w:r w:rsidR="00F65F3A">
        <w:rPr>
          <w:i/>
        </w:rPr>
        <w:t>z</w:t>
      </w:r>
      <w:r w:rsidRPr="00836683">
        <w:rPr>
          <w:i/>
        </w:rPr>
        <w:t>eí a výstav.“</w:t>
      </w:r>
      <w:r>
        <w:rPr>
          <w:i/>
        </w:rPr>
        <w:t xml:space="preserve"> </w:t>
      </w:r>
      <w:r>
        <w:t xml:space="preserve">Státní rada v odůvodnění uvedla, že je pravdou, že veřejné instituce a veřejně činné osoby nemohou </w:t>
      </w:r>
      <w:r w:rsidR="00F65F3A">
        <w:t>na veřejně přístupných místech</w:t>
      </w:r>
      <w:r>
        <w:t xml:space="preserve"> vystavit symbol nebo jiný předmět, </w:t>
      </w:r>
      <w:r w:rsidR="00F65F3A">
        <w:t>jenž</w:t>
      </w:r>
      <w:r>
        <w:t xml:space="preserve"> by mohl být spojován pouze s jedním náboženstvím</w:t>
      </w:r>
      <w:r w:rsidR="00F65F3A">
        <w:t>,</w:t>
      </w:r>
      <w:r>
        <w:t xml:space="preserve"> nebo </w:t>
      </w:r>
      <w:r w:rsidR="00F65F3A">
        <w:t>který</w:t>
      </w:r>
      <w:r>
        <w:t xml:space="preserve"> by znázorňoval určitou náboženskou příslušnost veřejné moci. Na druhou stranu ale </w:t>
      </w:r>
      <w:r w:rsidR="002F639A">
        <w:t>R</w:t>
      </w:r>
      <w:r>
        <w:t xml:space="preserve">ada uvedla, že hřbitovy jsou právě těmi výjimkami, které jsou v předmětném článku zakotveny i přesto, že náleží do vlastnictví veřejné moci. Rada taktéž poznamenala, že se zákon nevztahuje na náboženské symboly, které na území Francie existovaly již před přijetím tohoto zákona. Navíc je třeba dle </w:t>
      </w:r>
      <w:r w:rsidR="0050102B">
        <w:t>Státní r</w:t>
      </w:r>
      <w:r>
        <w:t>ady v těchto věcech nechat radnicím určitou volnost, kdy se samy města mohou rozhodnout, zda předmětné symboly či emblémy budou restaurovat či je někdy odstraní. V každém případě se musí radnice řídit i zákonem o ochraně památek.</w:t>
      </w:r>
    </w:p>
    <w:p w:rsidR="00C507A7" w:rsidRDefault="00C507A7" w:rsidP="00C507A7">
      <w:pPr>
        <w:ind w:firstLine="709"/>
      </w:pPr>
      <w:r>
        <w:lastRenderedPageBreak/>
        <w:t>Na tomto rozhodnutí není nic až tak překvapivého, ale je zajímavé vidět, že ani samy soudy si neumí dost dobře s výkladem jak zákona o odluce církve a státu, tak s</w:t>
      </w:r>
      <w:r w:rsidR="0050102B">
        <w:t xml:space="preserve"> aplikací </w:t>
      </w:r>
      <w:r>
        <w:t>princip</w:t>
      </w:r>
      <w:r w:rsidR="0050102B">
        <w:t>u</w:t>
      </w:r>
      <w:r>
        <w:t xml:space="preserve"> laicity poradit. Lze uvažovat až o možné právní nejistotě, pokud by soudy, jejichž úkolem je výklad a aplikace zákonných ustanovení, nevěděly, jak mají tato právní předpisy uplatňovat. Navíc článek 28 předmětného zákona jasně stanovuje určité výjimky, kdy je možné náboženské symboly na veřejných místech zobrazovat a </w:t>
      </w:r>
      <w:r w:rsidRPr="00726641">
        <w:rPr>
          <w:i/>
        </w:rPr>
        <w:t>„hřbitovní monumenty“</w:t>
      </w:r>
      <w:r>
        <w:t xml:space="preserve"> jsou právě jednou z přímo daných výjimek. Na druhou stranu se nelze divit, jelikož Francie přijala během 19. století několik opatření, které měly vést k laicizaci </w:t>
      </w:r>
      <w:r w:rsidR="0050102B">
        <w:t>celého veřejného prostoru, hřbitovů nevyjímaje</w:t>
      </w:r>
      <w:r>
        <w:t>. Příkladem může být dekret, jenž zakotvoval zákaz umístění náboženských emblémů do společných prostor hřbitovů nebo zákon z roku 1887 zakazující přijetí specifických podmínek ze strany měst při pohřbech, pokud se jedná o člověka s vírou či bez víry.</w:t>
      </w:r>
      <w:r>
        <w:rPr>
          <w:rStyle w:val="Znakapoznpodarou"/>
        </w:rPr>
        <w:footnoteReference w:id="208"/>
      </w:r>
      <w:r>
        <w:t xml:space="preserve"> </w:t>
      </w:r>
    </w:p>
    <w:p w:rsidR="0050102B" w:rsidRDefault="0050102B" w:rsidP="00C507A7">
      <w:pPr>
        <w:ind w:firstLine="709"/>
      </w:pPr>
      <w:r>
        <w:t xml:space="preserve">Tato poslední podkapitola ukazuje na nejistotu francouzských soudů, které si nejsou jisté výkladem zákona o odluce státu a církve a s tím spojenou aplikací principu laicity. Státní rada v tomto případě přistoupila k principu laicity skrze aplikaci výjimek, jež jsou zakotveny v zákoně z roku 1905. Otázka, která se zde nabízí, je, zda se hřbitovní brány dají podřadit pod tyto výjimky. V zákoně je jasně stanoveno, že výjimkou jsou hrobová místa na hřbitovech, hřbitovní monumenty a sochy. Ze tří možností je nasnadě aplikovat na bránu tvrzení o hřbitovním monumentu. </w:t>
      </w:r>
      <w:r w:rsidR="00BC13E2">
        <w:t xml:space="preserve">Brána je jistě monumentem a tento je součástí hřbitova, tudíž by brána spadala do předmětné definice. </w:t>
      </w:r>
      <w:r>
        <w:t xml:space="preserve">Na druhé straně se dá ale uvažovat i o možnosti, </w:t>
      </w:r>
      <w:r w:rsidR="00BC13E2">
        <w:t>že je</w:t>
      </w:r>
      <w:r>
        <w:t xml:space="preserve"> hřbitovní brána prostředk</w:t>
      </w:r>
      <w:r w:rsidR="00BC13E2">
        <w:t>em</w:t>
      </w:r>
      <w:r>
        <w:t xml:space="preserve">, který odděluje </w:t>
      </w:r>
      <w:r w:rsidR="00BC13E2">
        <w:t>hřbitov, jako místo, kde je možné vztyčit náboženský symbol a okolní veřejné prostranství, kde již není možné takovýto symbol či emblém umístit. Stojí proto za zamyšlení, zda by neměla být tato hranice mezi specifickými místy neutrální a neměla by stále zachovávat princip laicity a jeho složku neutrality státu.</w:t>
      </w:r>
    </w:p>
    <w:p w:rsidR="00C507A7" w:rsidRDefault="00BC13E2" w:rsidP="00BC13E2">
      <w:pPr>
        <w:ind w:firstLine="709"/>
      </w:pPr>
      <w:r>
        <w:t xml:space="preserve">Z rozhodnutí Státní rady je zřejmé, že je zachována druhá složka principu </w:t>
      </w:r>
      <w:proofErr w:type="gramStart"/>
      <w:r>
        <w:t>laicity</w:t>
      </w:r>
      <w:proofErr w:type="gramEnd"/>
      <w:r>
        <w:t xml:space="preserve"> a to je zajištění plurality náboženského vyznání ve společnosti. Navíc Rada aplikovala zákonnou výjimku a lze tak tvrdit, že v tomto případě byla zachována i náboženská svoboda. Dále je patrné, že s aplikováním výjimek nemá Státní rada problém, proto by bylo vhodné zamyslet se nad možnou novelizací, jak bylo uvedeno v předchozí kapitole a některé další výjimky do zákona o odluce státu a církve přidat.</w:t>
      </w:r>
      <w:r w:rsidR="00C507A7">
        <w:br w:type="page"/>
      </w:r>
    </w:p>
    <w:p w:rsidR="00C507A7" w:rsidRDefault="00C507A7" w:rsidP="00C507A7">
      <w:pPr>
        <w:pStyle w:val="Nadpis2"/>
        <w:numPr>
          <w:ilvl w:val="1"/>
          <w:numId w:val="6"/>
        </w:numPr>
      </w:pPr>
      <w:bookmarkStart w:id="32" w:name="_Toc525993407"/>
      <w:r>
        <w:lastRenderedPageBreak/>
        <w:t>Stručné shrnutí</w:t>
      </w:r>
      <w:bookmarkEnd w:id="32"/>
    </w:p>
    <w:p w:rsidR="00C507A7" w:rsidRDefault="00C507A7" w:rsidP="001D4C98">
      <w:pPr>
        <w:ind w:firstLine="708"/>
      </w:pPr>
      <w:r>
        <w:t xml:space="preserve">Práce se </w:t>
      </w:r>
      <w:r w:rsidR="00D32BF0">
        <w:t>ve své druhé části</w:t>
      </w:r>
      <w:r>
        <w:t xml:space="preserve"> zabývala rozhodovací činností francouzské Státní rady a ESLP s cílem zodpovědět položené výzkumné otázky a s cílem potvrdit či vyvrátit stanovené hypotézy. Detailní rozbor jednotlivých výzkumných otázek a hypotéz je součástí závěru, v tomto shrnutí </w:t>
      </w:r>
      <w:r w:rsidR="001D4C98">
        <w:t>budou zopakovány případy z jednotlivých oblastí a jejich rozhodnutí ze strany soud</w:t>
      </w:r>
      <w:r w:rsidR="00A77075">
        <w:t>ů</w:t>
      </w:r>
      <w:r w:rsidR="001D4C98">
        <w:t>.</w:t>
      </w:r>
    </w:p>
    <w:p w:rsidR="001D4C98" w:rsidRDefault="00A77075" w:rsidP="001D4C98">
      <w:pPr>
        <w:ind w:firstLine="708"/>
      </w:pPr>
      <w:r>
        <w:t xml:space="preserve">V prvním podkapitole byl rozebrán případ S.A.S. proti Francii, který byl řešen před ESLP. Soud v tomto případě podřadil pod legitimní cíl ochrany práv a svobod druhých francouzský požadavek společného soužití ve společnosti a neshledal tak zásah do </w:t>
      </w:r>
      <w:r w:rsidR="00570981">
        <w:t xml:space="preserve">základních </w:t>
      </w:r>
      <w:r>
        <w:t>práv stěžovatelky ze strany státu. Zákon zakazující zahalování na veřejnosti tedy není takovým omezením svobody náboženského vyznání, aby bylo přistoupeno k jeho zrušení.</w:t>
      </w:r>
    </w:p>
    <w:p w:rsidR="00A77075" w:rsidRDefault="00A77075" w:rsidP="001D4C98">
      <w:pPr>
        <w:ind w:firstLine="708"/>
      </w:pPr>
      <w:r>
        <w:t xml:space="preserve">Druhá podkapitola se rovněž věnovala oblékání, ale již na vnitrostátní úrovni. Případy řešené v této části se týkaly </w:t>
      </w:r>
      <w:r w:rsidR="00570981">
        <w:t xml:space="preserve">závazných </w:t>
      </w:r>
      <w:r>
        <w:t>vyhlášek měst, která zakázala nošení burkin na veřejných plážích. Státní rada v obou obdobných případech rozhodla o nepřípustnosti těchto zákazů a inkriminovaná ustanovení vyhlášek zrušila.</w:t>
      </w:r>
    </w:p>
    <w:p w:rsidR="00A77075" w:rsidRDefault="00A77075" w:rsidP="001D4C98">
      <w:pPr>
        <w:ind w:firstLine="708"/>
      </w:pPr>
      <w:r>
        <w:t>Následující část pojednávala svobodě náboženského projevu kandidátů na veřejné funkce. První případ se týkal uchazeče o místo policisty, který byl z výběrového řízení vyloučen pro své náboženské postoje. Zde Státní rada rozhodla o nepřípustnosti takového jednání s kandidáty na veřejn</w:t>
      </w:r>
      <w:r w:rsidR="00570981">
        <w:t>ou</w:t>
      </w:r>
      <w:r>
        <w:t xml:space="preserve"> funkc</w:t>
      </w:r>
      <w:r w:rsidR="00570981">
        <w:t>i</w:t>
      </w:r>
      <w:r>
        <w:t>. Druhý případ se týkal kandidátky</w:t>
      </w:r>
      <w:r w:rsidR="00570981">
        <w:t xml:space="preserve"> ve volbách</w:t>
      </w:r>
      <w:r>
        <w:t xml:space="preserve">, která v rámci kampaně nosila muslimský šátek. Tato skutečnost byla jedním z důvodů, proč byla následně politická strana z voleb vyloučena. Státní rada nejprve uvedla, že i kandidáti musí již zachovávat složku neutrality státu v rámci principu laicity, protože je samozřejmostí, že tuto neutralitu budou zachovávat i následně ve veřejném </w:t>
      </w:r>
      <w:r w:rsidR="0092782A">
        <w:t>funkci,</w:t>
      </w:r>
      <w:r>
        <w:t xml:space="preserve"> pokud budou zvoleni. Případ </w:t>
      </w:r>
      <w:r w:rsidR="0092782A">
        <w:t>byl ale řešen téhož roku opětovně a při druhém posouzení Rada dala za pravdu stěžovatelce a uvedla, že kandidáti ještě nejsou veřejnými funkcionáři, a proto nesmí být jejich náboženská svoboda před zvolením omezována. Nicméně i přes to vykazovala kandidátní listina politické strany určité nedostatky, strana tedy se stížností neuspěla a volby nebyly opakovány.</w:t>
      </w:r>
    </w:p>
    <w:p w:rsidR="0092782A" w:rsidRDefault="0092782A" w:rsidP="001D4C98">
      <w:pPr>
        <w:ind w:firstLine="708"/>
      </w:pPr>
      <w:r>
        <w:t>Ve čtvrté podkapitole byl ukázán případ již zvoleného veřejného funkcionáře, který musí zachovávat princip laicity a jeho složku neutrality státu, pokud vystupuje v rámci výkonu své funkce. Ovšem ve Francouzské Polynésii předseda Shromáždění při volbě dalších představitelů vzal do ruky kříž s projevem, že je tento symbol pro něj důležitý a následně jej odložil na stůl. Státní rada v tomto případě překvapivě oddělila projev předsedy od výkonu jeho funkce a rozhodla, že nedošlo k porušení neutrality státu.</w:t>
      </w:r>
    </w:p>
    <w:p w:rsidR="0092782A" w:rsidRDefault="0092782A" w:rsidP="001D4C98">
      <w:pPr>
        <w:ind w:firstLine="708"/>
      </w:pPr>
      <w:r>
        <w:lastRenderedPageBreak/>
        <w:t>Pátá podkapitola byla věnována vystavování vánočních jesliček na městských radnicích. Skupiny volnomyšlenkářů se proti těmto instalacím ohradily a podaly stížnost ke Státní radě. Ta následně rozhodla, že vánoční jesličky jsou náboženským symbolem, který porušuje složku neutrality státu v rámci principu laicity a je tedy nepřípustné, aby byly jesličky v budovách radnic umisťovány. Rada však připustila i další možné posouzení, při kterém by se daly jesličky považovat za symbol spojený pouze s oslavami konce roku a nikoli jako symbol ryze s náboženským charakterem.</w:t>
      </w:r>
    </w:p>
    <w:p w:rsidR="0092782A" w:rsidRDefault="0092782A" w:rsidP="001D4C98">
      <w:pPr>
        <w:ind w:firstLine="708"/>
      </w:pPr>
      <w:r>
        <w:t xml:space="preserve">Následující podkapitola rozebírala vztyčení sochy papeže na náměstí. Opět byla radnice napadána z důvodu nedodržení náboženské neutrality. Státní rada </w:t>
      </w:r>
      <w:r w:rsidR="00CC220A">
        <w:t>v odůvodnění svého rozhodnutí konstatovala, že kříž, který je součástí sochy, je náboženským symbolem, jenž nesmí být vystavován na veřejném prostranství. Radnici tak byla dána lhůta k odstranění tohoto kříže. Samotná socha papeže mohla být na náměstí ponechána.</w:t>
      </w:r>
    </w:p>
    <w:p w:rsidR="00CC220A" w:rsidRPr="000F30F5" w:rsidRDefault="000F30F5" w:rsidP="001D4C98">
      <w:pPr>
        <w:ind w:firstLine="708"/>
      </w:pPr>
      <w:r>
        <w:t xml:space="preserve">Ukázkou, že Státní rada řeší i předběžné otázky v rámci oblasti svobody náboženského vyznání a principu </w:t>
      </w:r>
      <w:r w:rsidRPr="000F30F5">
        <w:rPr>
          <w:i/>
        </w:rPr>
        <w:t>laïcité</w:t>
      </w:r>
      <w:r>
        <w:rPr>
          <w:i/>
        </w:rPr>
        <w:t xml:space="preserve">, </w:t>
      </w:r>
      <w:r>
        <w:t>byla poslední podkapitola. Ta se věnovala hřbitovním branám a na nich umístěných náboženských symbolech. Státní rada byla dotázána soudy nižší instance, zda jsou tyto náboženské projevy v souladu s principem laicity a neutralit</w:t>
      </w:r>
      <w:r w:rsidR="00570981">
        <w:t>ou</w:t>
      </w:r>
      <w:r>
        <w:t xml:space="preserve"> státní moci. Rada rozhodla, že právě k těmto případům se vztahují výjimky, jež jsou zakotveny v zákoně o odluce státu a církve.</w:t>
      </w:r>
    </w:p>
    <w:p w:rsidR="001041AA" w:rsidRPr="00E44E8D" w:rsidRDefault="001041AA" w:rsidP="001B5049">
      <w:pPr>
        <w:ind w:firstLine="709"/>
      </w:pPr>
    </w:p>
    <w:p w:rsidR="00970C3E" w:rsidRPr="00C507A7" w:rsidRDefault="00970C3E" w:rsidP="00C507A7">
      <w:pPr>
        <w:spacing w:after="200" w:line="276" w:lineRule="auto"/>
        <w:jc w:val="left"/>
        <w:rPr>
          <w:rFonts w:eastAsiaTheme="majorEastAsia" w:cstheme="majorBidi"/>
          <w:b/>
          <w:bCs/>
          <w:sz w:val="28"/>
          <w:szCs w:val="26"/>
        </w:rPr>
      </w:pPr>
    </w:p>
    <w:p w:rsidR="00333D2C" w:rsidRDefault="00333D2C" w:rsidP="001B5049">
      <w:pPr>
        <w:ind w:firstLine="709"/>
      </w:pPr>
    </w:p>
    <w:p w:rsidR="006846F1" w:rsidRDefault="006846F1">
      <w:pPr>
        <w:spacing w:after="200" w:line="276" w:lineRule="auto"/>
        <w:jc w:val="left"/>
      </w:pPr>
    </w:p>
    <w:p w:rsidR="00FA55DD" w:rsidRPr="000061D4" w:rsidRDefault="00FA55DD" w:rsidP="00C9402B">
      <w:pPr>
        <w:ind w:firstLine="708"/>
      </w:pPr>
    </w:p>
    <w:p w:rsidR="00367F94" w:rsidRPr="00367F94" w:rsidRDefault="00367F94" w:rsidP="00367F94"/>
    <w:p w:rsidR="00132FA2" w:rsidRPr="00F174B7" w:rsidRDefault="00132FA2" w:rsidP="00C507A7">
      <w:pPr>
        <w:pStyle w:val="Nadpis2"/>
      </w:pPr>
      <w:r>
        <w:br w:type="page"/>
      </w:r>
    </w:p>
    <w:p w:rsidR="00132FA2" w:rsidRDefault="00132FA2" w:rsidP="00A85D15">
      <w:pPr>
        <w:pStyle w:val="Nadpis1"/>
      </w:pPr>
      <w:bookmarkStart w:id="33" w:name="_Toc525993408"/>
      <w:r>
        <w:lastRenderedPageBreak/>
        <w:t>Závěr</w:t>
      </w:r>
      <w:bookmarkEnd w:id="33"/>
    </w:p>
    <w:p w:rsidR="00E94E54" w:rsidRDefault="00E94E54" w:rsidP="001B5049">
      <w:pPr>
        <w:ind w:firstLine="709"/>
      </w:pPr>
      <w:r>
        <w:t>Hlavními cíl</w:t>
      </w:r>
      <w:r w:rsidR="00FA0359">
        <w:t>i</w:t>
      </w:r>
      <w:r>
        <w:t xml:space="preserve"> práce bylo zmapovat rozhodování francouzské Státní rady a ESLP ve vztahu k</w:t>
      </w:r>
      <w:r w:rsidR="00D02892">
        <w:t xml:space="preserve"> francouzskému principu </w:t>
      </w:r>
      <w:r w:rsidR="00D02892" w:rsidRPr="00B2691D">
        <w:rPr>
          <w:i/>
        </w:rPr>
        <w:t>laïcité</w:t>
      </w:r>
      <w:r w:rsidR="00D02892">
        <w:t xml:space="preserve"> a</w:t>
      </w:r>
      <w:r>
        <w:t xml:space="preserve"> svobodě náboženského projevu </w:t>
      </w:r>
      <w:r w:rsidR="00D02892">
        <w:t>na veřejnosti</w:t>
      </w:r>
      <w:r>
        <w:t>. Práce se zaměřila na zahalování na veřejnosti</w:t>
      </w:r>
      <w:r w:rsidR="00B2691D">
        <w:t>,</w:t>
      </w:r>
      <w:r>
        <w:t xml:space="preserve"> </w:t>
      </w:r>
      <w:r w:rsidR="00B2691D">
        <w:t xml:space="preserve">nošení burkin na veřejných plážích, projevem náboženského přesvědčení ze strany kandidátů na veřejné funkce, rovněž i projevy již zvolených funkcionářů, </w:t>
      </w:r>
      <w:r>
        <w:t>vystavování vánočních jesliček, instalaci sochy papeže</w:t>
      </w:r>
      <w:r w:rsidR="00B2691D">
        <w:t xml:space="preserve"> na náměstí</w:t>
      </w:r>
      <w:r>
        <w:t xml:space="preserve">, a problematiku hřbitovů a umísťování náboženských symbolů v těchto místech. Práce </w:t>
      </w:r>
      <w:r w:rsidR="00BE5BC0">
        <w:t>zkoumala</w:t>
      </w:r>
      <w:r>
        <w:t xml:space="preserve"> především princip laicity</w:t>
      </w:r>
      <w:r w:rsidR="00B2691D">
        <w:t xml:space="preserve"> a jeho složk</w:t>
      </w:r>
      <w:r w:rsidR="00BE5BC0">
        <w:t>u</w:t>
      </w:r>
      <w:r w:rsidR="00B2691D">
        <w:t xml:space="preserve"> neutrality státu</w:t>
      </w:r>
      <w:r>
        <w:t xml:space="preserve"> a </w:t>
      </w:r>
      <w:r w:rsidR="00BF7EF4">
        <w:t>její</w:t>
      </w:r>
      <w:r>
        <w:t xml:space="preserve"> dodržování. Hlavní výzkumná otázka zněla, zda </w:t>
      </w:r>
      <w:r w:rsidR="00BF7EF4">
        <w:t>je při rozhodování francouzské Státní rady především přistupováno k složce neutrality státní moci v rámci principu laicity a zda jsou v rozhodnutích patrné</w:t>
      </w:r>
      <w:r>
        <w:t xml:space="preserve"> určité mezery </w:t>
      </w:r>
      <w:r w:rsidR="00BF7EF4">
        <w:t>při aplikaci této složky</w:t>
      </w:r>
      <w:r>
        <w:t>. Další otázky s tímto související, které se nabízely byly, zda je vidět určitý posun</w:t>
      </w:r>
      <w:r w:rsidR="00AA7DEF">
        <w:t xml:space="preserve"> ke vstřícnosti vůči svobodě</w:t>
      </w:r>
      <w:r w:rsidR="00BE5BC0">
        <w:t xml:space="preserve"> náboženského projevu</w:t>
      </w:r>
      <w:r>
        <w:t xml:space="preserve"> v judikatuře Státní rady a zda by nebylo vhodné novelizovat legislativu v této oblasti. Co se týče části pojednávající o rozhodnutí ESLP, zde </w:t>
      </w:r>
      <w:r w:rsidR="00AA7DEF">
        <w:t>bylo hlavní výzkumnou otázkou zkoumáno</w:t>
      </w:r>
      <w:r>
        <w:t xml:space="preserve"> nadužívání doktríny </w:t>
      </w:r>
      <w:r w:rsidRPr="00E94E54">
        <w:rPr>
          <w:i/>
        </w:rPr>
        <w:t>margin of appreciation</w:t>
      </w:r>
      <w:r>
        <w:t xml:space="preserve"> ze strany ESLP</w:t>
      </w:r>
      <w:r w:rsidR="00BF7EF4">
        <w:t>.</w:t>
      </w:r>
    </w:p>
    <w:p w:rsidR="0012175C" w:rsidRDefault="0012175C" w:rsidP="001B5049">
      <w:pPr>
        <w:ind w:firstLine="709"/>
      </w:pPr>
      <w:r>
        <w:t xml:space="preserve">V hlavních hypotézách bylo stanoveno, že francouzská Státní rada bude striktně </w:t>
      </w:r>
      <w:r w:rsidR="00FA0359">
        <w:t>dodržovat</w:t>
      </w:r>
      <w:r>
        <w:t xml:space="preserve"> princip laicity</w:t>
      </w:r>
      <w:r w:rsidR="00BF7EF4">
        <w:t xml:space="preserve"> s jeho složkou neutrality státu na úkor složky zahrnující pluralitu náboženského vyznání ve společnosti a svobody vyznání</w:t>
      </w:r>
      <w:r>
        <w:t xml:space="preserve">, rovněž že nebude patrný žádný </w:t>
      </w:r>
      <w:r w:rsidR="00AA7DEF">
        <w:t xml:space="preserve">vstřícný </w:t>
      </w:r>
      <w:r>
        <w:t>posun</w:t>
      </w:r>
      <w:r w:rsidR="00BF7EF4">
        <w:t xml:space="preserve"> </w:t>
      </w:r>
      <w:r w:rsidR="00AA7DEF">
        <w:t xml:space="preserve">vůči svobodě náboženského projevu </w:t>
      </w:r>
      <w:r>
        <w:t>v její judikatuře</w:t>
      </w:r>
      <w:r w:rsidR="00BF7EF4">
        <w:t xml:space="preserve">. </w:t>
      </w:r>
      <w:r>
        <w:t xml:space="preserve">U ESLP </w:t>
      </w:r>
      <w:r w:rsidR="00FA0359">
        <w:t xml:space="preserve">bylo vycházeno z hypotéz, že soud </w:t>
      </w:r>
      <w:r w:rsidR="00BF7EF4">
        <w:t>bude při rozhodování o náboženské svobodě zdrženlivý</w:t>
      </w:r>
      <w:r w:rsidR="00FA0359">
        <w:t xml:space="preserve">, </w:t>
      </w:r>
      <w:r w:rsidR="005103F2">
        <w:t>a tím pádem</w:t>
      </w:r>
      <w:r w:rsidR="00FA0359">
        <w:t xml:space="preserve"> bude nadužívat volné míry uvážení ve prospěch státu</w:t>
      </w:r>
      <w:r w:rsidR="00BF7EF4">
        <w:t xml:space="preserve">. </w:t>
      </w:r>
      <w:bookmarkStart w:id="34" w:name="_Hlk528000946"/>
      <w:r w:rsidR="00FA0359">
        <w:t>Rovněž že jako hlavní legitimní cíl bude v rozhodnutích ESLP figurovat především ochrana bezpečnosti</w:t>
      </w:r>
      <w:r w:rsidR="00BF7EF4">
        <w:t xml:space="preserve"> a </w:t>
      </w:r>
      <w:r w:rsidR="005103F2">
        <w:t xml:space="preserve">ochrana </w:t>
      </w:r>
      <w:r w:rsidR="00BF7EF4">
        <w:t>veřejného pořádku.</w:t>
      </w:r>
      <w:bookmarkEnd w:id="34"/>
    </w:p>
    <w:p w:rsidR="00716FC8" w:rsidRDefault="00DC2734" w:rsidP="00716FC8">
      <w:r>
        <w:t xml:space="preserve">Tato práce skrze </w:t>
      </w:r>
      <w:r w:rsidR="00CF44C7">
        <w:t xml:space="preserve">analýzu soudních rozhodnutí poskytla na výzkumné otázky následující odpovědi a současně tak </w:t>
      </w:r>
      <w:r w:rsidR="003C5BF0">
        <w:t>částečně</w:t>
      </w:r>
      <w:r w:rsidR="00CF44C7">
        <w:t xml:space="preserve"> potvrdila některé hypotézy a částečně je vyvrátila. </w:t>
      </w:r>
      <w:r w:rsidR="00BF7EF4">
        <w:t xml:space="preserve">Co se týče zahalování obličeje na veřejnosti v </w:t>
      </w:r>
      <w:r w:rsidR="00716FC8">
        <w:t>rozhodnutí</w:t>
      </w:r>
      <w:r w:rsidR="00BF7EF4">
        <w:t xml:space="preserve"> ESLP, </w:t>
      </w:r>
      <w:r w:rsidR="00716FC8">
        <w:t xml:space="preserve">bylo přistoupeno k doktríně </w:t>
      </w:r>
      <w:r w:rsidR="00BF7EF4" w:rsidRPr="00AA7DEF">
        <w:rPr>
          <w:i/>
        </w:rPr>
        <w:t>margin of appreciation</w:t>
      </w:r>
      <w:r w:rsidR="00716FC8">
        <w:t xml:space="preserve">. </w:t>
      </w:r>
      <w:r w:rsidR="00AA7DEF">
        <w:t>Soud tak p</w:t>
      </w:r>
      <w:r w:rsidR="00716FC8">
        <w:t>onechal Francii širokou míru volné úvahy, s ohledem na znalost situace v zemi. Kontroverzní zákon o zahalování obličeje na veřejnosti zůstal v platnosti a má mimo bezpečnosti zajistit dle Francie i zachovávání principu laicity jako celku ve společnosti. Soud</w:t>
      </w:r>
      <w:r w:rsidR="00BF7EF4">
        <w:t xml:space="preserve"> </w:t>
      </w:r>
      <w:r w:rsidR="00716FC8">
        <w:t xml:space="preserve">podřadil </w:t>
      </w:r>
      <w:r w:rsidR="00BF7EF4">
        <w:t>pod legitimní cíl ochranu práv a svobod druhých francouzský požadavek na společné žití v sekulární francouzské společnosti.</w:t>
      </w:r>
      <w:r w:rsidR="00716FC8">
        <w:t xml:space="preserve"> Nepotvrdila se tak hypotéza ohledně použitého legitimního cíle, jelikož bylo předpokládáno, že ESLP přistoupí k ochraně bezpečnosti nebo k ochraně veřejného pořádku.</w:t>
      </w:r>
      <w:r w:rsidR="003E0A19">
        <w:t xml:space="preserve"> </w:t>
      </w:r>
      <w:r w:rsidR="00716FC8">
        <w:t xml:space="preserve">Zde je nutno podotknout, že pro výzkum je vzorek pouze jednoho rozhodnutí ESLP velmi malý. Bylo očekáváno, že ESLP rozhodoval více případů týkajících se </w:t>
      </w:r>
      <w:r w:rsidR="00716FC8">
        <w:lastRenderedPageBreak/>
        <w:t>svobody náboženského projevu na veřejnosti ve Francii. Ovšem není tomu tak, a proto byl pro závěry výzkumu použit pouze případ S.A.S. proti Francii.</w:t>
      </w:r>
    </w:p>
    <w:p w:rsidR="00BF7EF4" w:rsidRDefault="00BF7EF4" w:rsidP="00F66ADE">
      <w:pPr>
        <w:ind w:firstLine="709"/>
      </w:pPr>
      <w:r>
        <w:t>Z rozhodnutí francouzské Státní rady vyplývá striktní neutralita státu pouze z</w:t>
      </w:r>
      <w:r w:rsidR="008268FA">
        <w:t> </w:t>
      </w:r>
      <w:r>
        <w:t>rozhodnutí</w:t>
      </w:r>
      <w:r w:rsidR="008268FA">
        <w:t xml:space="preserve"> o vánočních jesličkách a jejich vystavování v prostorách městských radnic. Částečně lze tuto neutralitu spatřovat i v rozhodnutí o umístění sochy papeže na náměstí, jelikož došlo k zásahu do svobody projevu umělce a musel být ze sochy odstraněn kříž jako nepřípustný náboženský symbol, který nesmí být na veřejném prostranství ze strany státní moci instalován. Naproti tomu v případech burkin, náboženského přesvědčení a s tím spojeným projevem kandidátů na veřejné funkce, již zvolených funkcionářů a jejich </w:t>
      </w:r>
      <w:r w:rsidR="003E0A19">
        <w:t xml:space="preserve">náboženských </w:t>
      </w:r>
      <w:r w:rsidR="008268FA">
        <w:t>projev</w:t>
      </w:r>
      <w:r w:rsidR="003E0A19">
        <w:t>ů</w:t>
      </w:r>
      <w:r w:rsidR="008268FA">
        <w:t xml:space="preserve"> a hřbitovních bran převážila v rozhodování Státní rada složka náboženské plurality ve společnosti v rámci principu laicity. Tuto pluralitu lze shledat i v rozhodnutí o soše papeže, jelikož socha Svatého otce jako taková odstraněna z náměstí nebyla.</w:t>
      </w:r>
      <w:r w:rsidR="003E0A19">
        <w:t xml:space="preserve"> U hřbitovních bran bylo navíc přistoupeno k aplikaci ustanovení zákona, které obsahuje výjimky</w:t>
      </w:r>
      <w:r w:rsidR="00AA7DEF">
        <w:t xml:space="preserve">, díky nimž </w:t>
      </w:r>
      <w:r w:rsidR="003E0A19">
        <w:t>lze na veřejném prostranství umístit náboženské symboly či monumenty.</w:t>
      </w:r>
    </w:p>
    <w:p w:rsidR="00BB4A74" w:rsidRDefault="008268FA" w:rsidP="00C9561F">
      <w:pPr>
        <w:ind w:firstLine="709"/>
      </w:pPr>
      <w:r>
        <w:t xml:space="preserve">Z většiny případů lze rovněž konstatovat </w:t>
      </w:r>
      <w:r w:rsidR="00AA7DEF">
        <w:t xml:space="preserve">vstřícný posun vůči svobodě </w:t>
      </w:r>
      <w:r w:rsidR="005C2CE7">
        <w:t xml:space="preserve">náboženského projevu </w:t>
      </w:r>
      <w:r>
        <w:t xml:space="preserve">v rozhodování Státní rady. U vánočních jesliček byla </w:t>
      </w:r>
      <w:r w:rsidR="00AA7DEF">
        <w:t xml:space="preserve">navíc </w:t>
      </w:r>
      <w:r>
        <w:t xml:space="preserve">možná </w:t>
      </w:r>
      <w:r w:rsidR="00AA7DEF">
        <w:t xml:space="preserve">budoucí </w:t>
      </w:r>
      <w:r>
        <w:t>změna rozhodnutí naznačena.</w:t>
      </w:r>
      <w:r w:rsidR="00BB4A74">
        <w:t xml:space="preserve"> V odůvodnění Rada </w:t>
      </w:r>
      <w:r w:rsidR="00AA7DEF">
        <w:t xml:space="preserve">totiž </w:t>
      </w:r>
      <w:r w:rsidR="00BB4A74">
        <w:t>uvedla, že by se dalo na vánoční jesličky pohlížet jako na symbol tradic a oslav konce roku a nikoli jako na náboženský symbol.</w:t>
      </w:r>
    </w:p>
    <w:p w:rsidR="00BB4A74" w:rsidRDefault="008268FA" w:rsidP="00C9561F">
      <w:pPr>
        <w:ind w:firstLine="709"/>
      </w:pPr>
      <w:r>
        <w:t xml:space="preserve">U kandidátů na veřejné funkce, byl posun již jasný, jelikož se dvakrát rozhodoval téže případ </w:t>
      </w:r>
      <w:r w:rsidR="005C2CE7">
        <w:t xml:space="preserve">muslimské kandidátky, která nosila v rámci volební kampaně šátek </w:t>
      </w:r>
      <w:r>
        <w:t>a Státní rada se od svého původního rozhodnutí</w:t>
      </w:r>
      <w:r w:rsidR="005C2CE7">
        <w:t>, zde byla konstatována</w:t>
      </w:r>
      <w:r>
        <w:t xml:space="preserve"> </w:t>
      </w:r>
      <w:r w:rsidR="005C2CE7">
        <w:t>nepřípustnost nošení náboženských odě</w:t>
      </w:r>
      <w:r w:rsidR="00BB4A74">
        <w:t xml:space="preserve">vů a symbolů v rámci volební kampaně, </w:t>
      </w:r>
      <w:r>
        <w:t>odklonila a v</w:t>
      </w:r>
      <w:r w:rsidR="00BB4A74">
        <w:t> </w:t>
      </w:r>
      <w:r>
        <w:t>odůvodnění</w:t>
      </w:r>
      <w:r w:rsidR="00BB4A74">
        <w:t xml:space="preserve"> </w:t>
      </w:r>
      <w:r w:rsidR="00E3329F">
        <w:t>u druhého</w:t>
      </w:r>
      <w:r w:rsidR="00BB4A74">
        <w:t xml:space="preserve"> rozhodnutí</w:t>
      </w:r>
      <w:r>
        <w:t xml:space="preserve"> se přiklonila k náboženské svobodě jednotlivce, která převážila nad neutralitou potenciální státní moci. </w:t>
      </w:r>
      <w:r w:rsidR="003E0A19">
        <w:t xml:space="preserve">Na muslimskou kandidátku začalo být totiž pohlíženo jako na osobu, která ještě nezastává veřejnou funkci, a proto není projev jejího náboženského přesvědčení na kandidátce strany problémem. </w:t>
      </w:r>
      <w:r w:rsidR="00E3329F">
        <w:t>Shodně</w:t>
      </w:r>
      <w:r w:rsidR="00BB4A74">
        <w:t xml:space="preserve"> lze </w:t>
      </w:r>
      <w:r w:rsidR="00E3329F">
        <w:t>z</w:t>
      </w:r>
      <w:r w:rsidR="00BB4A74">
        <w:t xml:space="preserve">hodnotit i rozhodnutí v případě kandidáta na pozici policisty, který byl dle Státní rady neoprávněně vyloučen z dalších kol výběrového řízení pro své náboženské přesvědčení. </w:t>
      </w:r>
      <w:r w:rsidR="00E3329F">
        <w:t>Oba tyto případy tudíž představují opět vstřícný postoj ze strany francouzské Státní rady vůči svobodě projevu náboženského vyznání.</w:t>
      </w:r>
    </w:p>
    <w:p w:rsidR="00BB4A74" w:rsidRDefault="008268FA" w:rsidP="00C9561F">
      <w:pPr>
        <w:ind w:firstLine="709"/>
      </w:pPr>
      <w:r>
        <w:t xml:space="preserve">V případě již zvolených funkcionářů ve Francouzské Polynésii je </w:t>
      </w:r>
      <w:r w:rsidR="00E3329F">
        <w:t>vstřícný postoj více než</w:t>
      </w:r>
      <w:r>
        <w:t xml:space="preserve"> jasný, protože se jednoznačně jednalo o porušení principu </w:t>
      </w:r>
      <w:r w:rsidRPr="00BB4A74">
        <w:rPr>
          <w:i/>
        </w:rPr>
        <w:t>la</w:t>
      </w:r>
      <w:r w:rsidR="00BB4A74" w:rsidRPr="00BB4A74">
        <w:rPr>
          <w:i/>
        </w:rPr>
        <w:t>ï</w:t>
      </w:r>
      <w:r w:rsidRPr="00BB4A74">
        <w:rPr>
          <w:i/>
        </w:rPr>
        <w:t>cité</w:t>
      </w:r>
      <w:r>
        <w:t xml:space="preserve"> a neutrality státní moci ze strany zástupce státu, a i přes t</w:t>
      </w:r>
      <w:r w:rsidR="003E0A19">
        <w:t>uto skutečnost</w:t>
      </w:r>
      <w:r>
        <w:t xml:space="preserve"> Státní rada rozhodla ve prospěch předsedy Shromáždění a jeho svobody náboženského projevu.</w:t>
      </w:r>
      <w:r w:rsidR="00085F56">
        <w:t xml:space="preserve"> </w:t>
      </w:r>
      <w:r w:rsidR="00BB4A74">
        <w:t xml:space="preserve">Protože Rada úkon a proslov spojený </w:t>
      </w:r>
      <w:r w:rsidR="00BB4A74">
        <w:lastRenderedPageBreak/>
        <w:t xml:space="preserve">s křížem oddělila od výkonu jeho funkce jako předsedy Shromáždění i přes </w:t>
      </w:r>
      <w:r w:rsidR="00E3329F">
        <w:t>to</w:t>
      </w:r>
      <w:r w:rsidR="00BB4A74">
        <w:t xml:space="preserve">, že k incidentu došlo v rámci volby představitelů </w:t>
      </w:r>
      <w:r w:rsidR="00FB4F63">
        <w:t>Shromáždění,</w:t>
      </w:r>
      <w:r w:rsidR="00BB4A74">
        <w:t xml:space="preserve"> a tedy ve spojitosti s výkonem veřejné funkce.</w:t>
      </w:r>
    </w:p>
    <w:p w:rsidR="00CF0A3E" w:rsidRDefault="00085F56" w:rsidP="00C9561F">
      <w:pPr>
        <w:ind w:firstLine="709"/>
      </w:pPr>
      <w:r>
        <w:t>Instalace sochy papež</w:t>
      </w:r>
      <w:r w:rsidR="003E0A19">
        <w:t>e</w:t>
      </w:r>
      <w:r>
        <w:t xml:space="preserve"> rovněž vykazuje </w:t>
      </w:r>
      <w:r w:rsidR="00E3329F">
        <w:t>částečný vstřícný</w:t>
      </w:r>
      <w:r w:rsidR="00CF0A3E">
        <w:t xml:space="preserve"> </w:t>
      </w:r>
      <w:r>
        <w:t>posun</w:t>
      </w:r>
      <w:r w:rsidR="00E3329F">
        <w:t xml:space="preserve"> vůči svobodě náboženského projevu</w:t>
      </w:r>
      <w:r>
        <w:t>, jelikož byl ze sochy odstraněn pouze kříž jako náboženský symbol a socha osoby papeže nebyla podrobena cenzuře, i když se dá na papeže pohlížet jako na symbol</w:t>
      </w:r>
      <w:r w:rsidR="003E0A19">
        <w:t xml:space="preserve"> víry</w:t>
      </w:r>
      <w:r>
        <w:t>, zvláště pokud se nábožensky projevuje (socha jej znázorňuje při modlení).</w:t>
      </w:r>
      <w:r w:rsidR="00C9561F">
        <w:t xml:space="preserve"> </w:t>
      </w:r>
    </w:p>
    <w:p w:rsidR="00030991" w:rsidRDefault="00030991" w:rsidP="00C9561F">
      <w:pPr>
        <w:ind w:firstLine="709"/>
      </w:pPr>
      <w:r>
        <w:t xml:space="preserve">Rozsudky týkající se nošení </w:t>
      </w:r>
      <w:r w:rsidR="004E3719">
        <w:t>burkin</w:t>
      </w:r>
      <w:r>
        <w:t xml:space="preserve"> na veřejných plážích přinesly určitý </w:t>
      </w:r>
      <w:r w:rsidR="004D474B">
        <w:t>vstřícný</w:t>
      </w:r>
      <w:r w:rsidR="00CF0A3E">
        <w:t xml:space="preserve"> </w:t>
      </w:r>
      <w:r w:rsidR="004D474B">
        <w:t>postup</w:t>
      </w:r>
      <w:r>
        <w:t xml:space="preserve"> </w:t>
      </w:r>
      <w:r w:rsidR="00CF0A3E">
        <w:t xml:space="preserve">s ohledem na náboženskou svobodu jednotlivce </w:t>
      </w:r>
      <w:r>
        <w:t xml:space="preserve">v judikatuře Státní rady, </w:t>
      </w:r>
      <w:r w:rsidR="00E92602">
        <w:t>protože</w:t>
      </w:r>
      <w:r>
        <w:t xml:space="preserve"> bylo v těchto případech očekáváno, že se soud postaví za naříze</w:t>
      </w:r>
      <w:r w:rsidR="00D5730B">
        <w:t xml:space="preserve">ní měst a </w:t>
      </w:r>
      <w:r w:rsidR="004D474B">
        <w:t>s odkazem na</w:t>
      </w:r>
      <w:r w:rsidR="00D5730B">
        <w:t xml:space="preserve"> princip laicity</w:t>
      </w:r>
      <w:r w:rsidR="00E92602">
        <w:t xml:space="preserve"> a</w:t>
      </w:r>
      <w:r w:rsidR="004D474B">
        <w:t xml:space="preserve"> jeho složky</w:t>
      </w:r>
      <w:r w:rsidR="00E92602">
        <w:t xml:space="preserve"> neutralit</w:t>
      </w:r>
      <w:r w:rsidR="003E0A19">
        <w:t>y</w:t>
      </w:r>
      <w:r w:rsidR="00E92602">
        <w:t xml:space="preserve"> státu, </w:t>
      </w:r>
      <w:r w:rsidR="004D474B">
        <w:t>judikuje, že by měla být</w:t>
      </w:r>
      <w:r w:rsidR="00E92602">
        <w:t xml:space="preserve"> i skrze oblékání dodržována naprostá neutralit</w:t>
      </w:r>
      <w:r w:rsidR="003E0A19">
        <w:t>a</w:t>
      </w:r>
      <w:r w:rsidR="00E92602">
        <w:t>,</w:t>
      </w:r>
      <w:r>
        <w:t xml:space="preserve"> </w:t>
      </w:r>
      <w:r w:rsidR="00A80575">
        <w:t xml:space="preserve">a tudíž </w:t>
      </w:r>
      <w:r>
        <w:t xml:space="preserve">tato nařízení nezruší. </w:t>
      </w:r>
      <w:r w:rsidR="003E0A19">
        <w:t>Došlo ale ke zrušení předmětných nařízení a byla upřednostněna náboženské svoboda jednotlivce.</w:t>
      </w:r>
    </w:p>
    <w:p w:rsidR="00CF0A3E" w:rsidRDefault="00CF0A3E" w:rsidP="00CF0A3E">
      <w:pPr>
        <w:ind w:firstLine="708"/>
      </w:pPr>
      <w:r>
        <w:t xml:space="preserve">Pro přehlednost </w:t>
      </w:r>
      <w:r w:rsidR="00022382">
        <w:t xml:space="preserve">všech </w:t>
      </w:r>
      <w:r>
        <w:t xml:space="preserve">rozhodnutí </w:t>
      </w:r>
      <w:r w:rsidR="00022382">
        <w:t xml:space="preserve">v jednotlivých oblastech a s nimi spojených potvrzených či vyvrácených hypotéz </w:t>
      </w:r>
      <w:r>
        <w:t>stanovených v úvodu práce</w:t>
      </w:r>
      <w:r w:rsidR="00022382">
        <w:t>,</w:t>
      </w:r>
      <w:r>
        <w:t xml:space="preserve"> slouží následující shrnující tabulka.</w:t>
      </w:r>
    </w:p>
    <w:p w:rsidR="00CF0A3E" w:rsidRDefault="00CF0A3E" w:rsidP="00CF0A3E">
      <w:pPr>
        <w:ind w:firstLine="708"/>
      </w:pPr>
      <w:r>
        <w:t>U rozhodovací praxe Francie byly stanoveny následující tři hypotézy:</w:t>
      </w:r>
    </w:p>
    <w:p w:rsidR="00CF0A3E" w:rsidRDefault="00CF0A3E" w:rsidP="00CF0A3E">
      <w:r>
        <w:t>H</w:t>
      </w:r>
      <w:r w:rsidRPr="00791251">
        <w:rPr>
          <w:vertAlign w:val="subscript"/>
        </w:rPr>
        <w:t>1</w:t>
      </w:r>
      <w:r>
        <w:t>: Francouzská Státní rada se vždy přikloní k principu laicity a k jeho složce neutrality státní moci.</w:t>
      </w:r>
    </w:p>
    <w:p w:rsidR="00CF0A3E" w:rsidRDefault="00CF0A3E" w:rsidP="00CF0A3E">
      <w:r>
        <w:t>H</w:t>
      </w:r>
      <w:r w:rsidRPr="00791251">
        <w:rPr>
          <w:vertAlign w:val="subscript"/>
        </w:rPr>
        <w:t>2</w:t>
      </w:r>
      <w:r>
        <w:t>: Složka plurality náboženského vyznání ve společnosti v rámci principu laicity nebude při rozhodování Státní rady toliko relevantní.</w:t>
      </w:r>
    </w:p>
    <w:p w:rsidR="00CF0A3E" w:rsidRDefault="00CF0A3E" w:rsidP="00CF0A3E">
      <w:r>
        <w:t>H</w:t>
      </w:r>
      <w:r w:rsidRPr="00791251">
        <w:rPr>
          <w:vertAlign w:val="subscript"/>
        </w:rPr>
        <w:t>3</w:t>
      </w:r>
      <w:r>
        <w:t xml:space="preserve">: </w:t>
      </w:r>
      <w:r w:rsidR="00022382">
        <w:t>Vstřícný posun vůči svobodě projevu</w:t>
      </w:r>
      <w:r>
        <w:t xml:space="preserve"> náboženského vyznání v judikatuře francouzské Státní rady nebude žádný.</w:t>
      </w:r>
    </w:p>
    <w:p w:rsidR="00CF0A3E" w:rsidRDefault="00CF0A3E" w:rsidP="00CF0A3E"/>
    <w:p w:rsidR="00CF0A3E" w:rsidRDefault="00CF0A3E" w:rsidP="00CF0A3E">
      <w:r>
        <w:t>Výsledná tabulka hypotéz pro francouzskou judikaturu</w:t>
      </w:r>
    </w:p>
    <w:tbl>
      <w:tblPr>
        <w:tblStyle w:val="Prosttabulka11"/>
        <w:tblW w:w="0" w:type="auto"/>
        <w:tblLook w:val="04A0" w:firstRow="1" w:lastRow="0" w:firstColumn="1" w:lastColumn="0" w:noHBand="0" w:noVBand="1"/>
      </w:tblPr>
      <w:tblGrid>
        <w:gridCol w:w="809"/>
        <w:gridCol w:w="8252"/>
      </w:tblGrid>
      <w:tr w:rsidR="00CF0A3E" w:rsidTr="000E5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CF0A3E" w:rsidRPr="000A61F1" w:rsidRDefault="00CF0A3E" w:rsidP="000E5ED2">
            <w:pPr>
              <w:rPr>
                <w:szCs w:val="24"/>
              </w:rPr>
            </w:pPr>
            <w:r w:rsidRPr="000A61F1">
              <w:rPr>
                <w:szCs w:val="24"/>
              </w:rPr>
              <w:t>H</w:t>
            </w:r>
            <w:r w:rsidRPr="000A61F1">
              <w:rPr>
                <w:szCs w:val="24"/>
                <w:vertAlign w:val="subscript"/>
              </w:rPr>
              <w:t>1</w:t>
            </w:r>
          </w:p>
        </w:tc>
        <w:tc>
          <w:tcPr>
            <w:tcW w:w="8394" w:type="dxa"/>
          </w:tcPr>
          <w:p w:rsidR="00CF0A3E" w:rsidRDefault="00CF0A3E" w:rsidP="000E5ED2">
            <w:pPr>
              <w:cnfStyle w:val="100000000000" w:firstRow="1" w:lastRow="0" w:firstColumn="0" w:lastColumn="0" w:oddVBand="0" w:evenVBand="0" w:oddHBand="0" w:evenHBand="0" w:firstRowFirstColumn="0" w:firstRowLastColumn="0" w:lastRowFirstColumn="0" w:lastRowLastColumn="0"/>
              <w:rPr>
                <w:b w:val="0"/>
                <w:bCs w:val="0"/>
                <w:szCs w:val="24"/>
              </w:rPr>
            </w:pPr>
            <w:r w:rsidRPr="000A61F1">
              <w:rPr>
                <w:szCs w:val="24"/>
              </w:rPr>
              <w:t xml:space="preserve">Potvrzeno </w:t>
            </w:r>
            <w:r>
              <w:rPr>
                <w:szCs w:val="24"/>
              </w:rPr>
              <w:t>v případu</w:t>
            </w:r>
          </w:p>
          <w:p w:rsidR="00CF0A3E" w:rsidRPr="0084475E" w:rsidRDefault="00CF0A3E" w:rsidP="000E5ED2">
            <w:pPr>
              <w:pStyle w:val="Odstavecseseznamem"/>
              <w:numPr>
                <w:ilvl w:val="0"/>
                <w:numId w:val="20"/>
              </w:numPr>
              <w:cnfStyle w:val="100000000000" w:firstRow="1" w:lastRow="0" w:firstColumn="0" w:lastColumn="0" w:oddVBand="0" w:evenVBand="0" w:oddHBand="0" w:evenHBand="0" w:firstRowFirstColumn="0" w:firstRowLastColumn="0" w:lastRowFirstColumn="0" w:lastRowLastColumn="0"/>
              <w:rPr>
                <w:szCs w:val="24"/>
              </w:rPr>
            </w:pPr>
            <w:r w:rsidRPr="0084475E">
              <w:rPr>
                <w:szCs w:val="24"/>
              </w:rPr>
              <w:t>vánoční jesličky</w:t>
            </w:r>
            <w:r>
              <w:rPr>
                <w:szCs w:val="24"/>
              </w:rPr>
              <w:t xml:space="preserve"> – </w:t>
            </w:r>
            <w:r w:rsidRPr="0084475E">
              <w:rPr>
                <w:b w:val="0"/>
                <w:szCs w:val="24"/>
              </w:rPr>
              <w:t xml:space="preserve">Státní rada </w:t>
            </w:r>
            <w:r>
              <w:rPr>
                <w:b w:val="0"/>
                <w:szCs w:val="24"/>
              </w:rPr>
              <w:t>vyhověla stěžovatelům a rozhodla o odstranění vánočních jesliček z budov radnic z důvodu zachování složky neutrality státu principu laicity</w:t>
            </w:r>
          </w:p>
          <w:p w:rsidR="00CF0A3E" w:rsidRDefault="00CF0A3E" w:rsidP="000E5ED2">
            <w:pPr>
              <w:cnfStyle w:val="100000000000" w:firstRow="1" w:lastRow="0" w:firstColumn="0" w:lastColumn="0" w:oddVBand="0" w:evenVBand="0" w:oddHBand="0" w:evenHBand="0" w:firstRowFirstColumn="0" w:firstRowLastColumn="0" w:lastRowFirstColumn="0" w:lastRowLastColumn="0"/>
              <w:rPr>
                <w:bCs w:val="0"/>
                <w:szCs w:val="24"/>
              </w:rPr>
            </w:pPr>
            <w:r w:rsidRPr="000A61F1">
              <w:rPr>
                <w:szCs w:val="24"/>
              </w:rPr>
              <w:t xml:space="preserve">Potvrzeno zčásti v jednom </w:t>
            </w:r>
            <w:r>
              <w:rPr>
                <w:szCs w:val="24"/>
              </w:rPr>
              <w:t>případu</w:t>
            </w:r>
            <w:r w:rsidRPr="000A61F1">
              <w:rPr>
                <w:b w:val="0"/>
                <w:szCs w:val="24"/>
              </w:rPr>
              <w:t xml:space="preserve"> </w:t>
            </w:r>
          </w:p>
          <w:p w:rsidR="00CF0A3E" w:rsidRPr="0084475E" w:rsidRDefault="00CF0A3E" w:rsidP="000E5ED2">
            <w:pPr>
              <w:pStyle w:val="Odstavecseseznamem"/>
              <w:numPr>
                <w:ilvl w:val="0"/>
                <w:numId w:val="20"/>
              </w:numPr>
              <w:cnfStyle w:val="100000000000" w:firstRow="1" w:lastRow="0" w:firstColumn="0" w:lastColumn="0" w:oddVBand="0" w:evenVBand="0" w:oddHBand="0" w:evenHBand="0" w:firstRowFirstColumn="0" w:firstRowLastColumn="0" w:lastRowFirstColumn="0" w:lastRowLastColumn="0"/>
              <w:rPr>
                <w:szCs w:val="24"/>
              </w:rPr>
            </w:pPr>
            <w:r w:rsidRPr="0084475E">
              <w:rPr>
                <w:szCs w:val="24"/>
              </w:rPr>
              <w:t>socha papeže při odstranění kříže</w:t>
            </w:r>
            <w:r>
              <w:rPr>
                <w:szCs w:val="24"/>
              </w:rPr>
              <w:t xml:space="preserve"> – </w:t>
            </w:r>
            <w:r>
              <w:rPr>
                <w:b w:val="0"/>
                <w:szCs w:val="24"/>
              </w:rPr>
              <w:t>Státní rada rozhodla o odstranění kříže jako náboženského symbolu ze sochy papeže, která byla vztyčena na náměstí, tedy na veřejném prostranství a město musí na těchto místech zachovávat přísnou neutralitu v rámci principu laicity</w:t>
            </w:r>
          </w:p>
          <w:p w:rsidR="00CF0A3E" w:rsidRDefault="00CF0A3E" w:rsidP="000E5ED2">
            <w:pPr>
              <w:cnfStyle w:val="100000000000" w:firstRow="1" w:lastRow="0" w:firstColumn="0" w:lastColumn="0" w:oddVBand="0" w:evenVBand="0" w:oddHBand="0" w:evenHBand="0" w:firstRowFirstColumn="0" w:firstRowLastColumn="0" w:lastRowFirstColumn="0" w:lastRowLastColumn="0"/>
              <w:rPr>
                <w:b w:val="0"/>
                <w:bCs w:val="0"/>
                <w:szCs w:val="24"/>
              </w:rPr>
            </w:pPr>
            <w:r w:rsidRPr="000A61F1">
              <w:rPr>
                <w:szCs w:val="24"/>
              </w:rPr>
              <w:lastRenderedPageBreak/>
              <w:t>Vyvráceno v</w:t>
            </w:r>
            <w:r>
              <w:rPr>
                <w:szCs w:val="24"/>
              </w:rPr>
              <w:t> případech</w:t>
            </w:r>
          </w:p>
          <w:p w:rsidR="00CF0A3E" w:rsidRPr="00E5559F" w:rsidRDefault="00CF0A3E" w:rsidP="000E5ED2">
            <w:pPr>
              <w:pStyle w:val="Odstavecseseznamem"/>
              <w:numPr>
                <w:ilvl w:val="0"/>
                <w:numId w:val="20"/>
              </w:numPr>
              <w:cnfStyle w:val="100000000000" w:firstRow="1" w:lastRow="0" w:firstColumn="0" w:lastColumn="0" w:oddVBand="0" w:evenVBand="0" w:oddHBand="0" w:evenHBand="0" w:firstRowFirstColumn="0" w:firstRowLastColumn="0" w:lastRowFirstColumn="0" w:lastRowLastColumn="0"/>
              <w:rPr>
                <w:szCs w:val="24"/>
              </w:rPr>
            </w:pPr>
            <w:r w:rsidRPr="0084475E">
              <w:rPr>
                <w:szCs w:val="24"/>
              </w:rPr>
              <w:t>burkini na veřejných plážích</w:t>
            </w:r>
            <w:r>
              <w:rPr>
                <w:szCs w:val="24"/>
              </w:rPr>
              <w:t xml:space="preserve"> – </w:t>
            </w:r>
            <w:r>
              <w:rPr>
                <w:b w:val="0"/>
                <w:szCs w:val="24"/>
              </w:rPr>
              <w:t xml:space="preserve">Státní rada rozhodla ve prospěch náboženské plurality ve společnosti a ve prospěch svobody náboženského vyznání, kdy zrušila ustanovení vyhlášek, které zakotvovaly s odvoláním na princip </w:t>
            </w:r>
            <w:r w:rsidRPr="00E5559F">
              <w:rPr>
                <w:b w:val="0"/>
                <w:i/>
                <w:szCs w:val="24"/>
              </w:rPr>
              <w:t>laïcité</w:t>
            </w:r>
            <w:r>
              <w:rPr>
                <w:b w:val="0"/>
                <w:szCs w:val="24"/>
              </w:rPr>
              <w:t xml:space="preserve"> zákaz nošení burkin na veřejných plážích</w:t>
            </w:r>
            <w:r>
              <w:rPr>
                <w:szCs w:val="24"/>
              </w:rPr>
              <w:t xml:space="preserve"> </w:t>
            </w:r>
          </w:p>
          <w:p w:rsidR="00CF0A3E" w:rsidRPr="00E5559F" w:rsidRDefault="00CF0A3E" w:rsidP="000E5ED2">
            <w:pPr>
              <w:pStyle w:val="Odstavecseseznamem"/>
              <w:numPr>
                <w:ilvl w:val="0"/>
                <w:numId w:val="20"/>
              </w:numPr>
              <w:cnfStyle w:val="100000000000" w:firstRow="1" w:lastRow="0" w:firstColumn="0" w:lastColumn="0" w:oddVBand="0" w:evenVBand="0" w:oddHBand="0" w:evenHBand="0" w:firstRowFirstColumn="0" w:firstRowLastColumn="0" w:lastRowFirstColumn="0" w:lastRowLastColumn="0"/>
              <w:rPr>
                <w:szCs w:val="24"/>
              </w:rPr>
            </w:pPr>
            <w:r w:rsidRPr="0084475E">
              <w:rPr>
                <w:szCs w:val="24"/>
              </w:rPr>
              <w:t>kandidáti na veřejné funkce</w:t>
            </w:r>
            <w:r>
              <w:rPr>
                <w:szCs w:val="24"/>
              </w:rPr>
              <w:t xml:space="preserve"> – </w:t>
            </w:r>
            <w:r>
              <w:rPr>
                <w:b w:val="0"/>
                <w:szCs w:val="24"/>
              </w:rPr>
              <w:t>Státní rada se zastala náboženské svobody kandidátů na veřejné funkce, konstatovala zároveň, že tito kandidáti nejsou ještě veřejnými funkcionáři, a proto nemá být jejich svoboda náboženského projevu omezována, omezení přichází až při výkonu funkce, kdy vystupují jako představitelé státní moci a až tehdy musí zachovávat složku neutrality státu v rámci principu laicity</w:t>
            </w:r>
          </w:p>
          <w:p w:rsidR="00CF0A3E" w:rsidRPr="00E5559F" w:rsidRDefault="00CF0A3E" w:rsidP="000E5ED2">
            <w:pPr>
              <w:pStyle w:val="Odstavecseseznamem"/>
              <w:numPr>
                <w:ilvl w:val="0"/>
                <w:numId w:val="20"/>
              </w:numPr>
              <w:cnfStyle w:val="100000000000" w:firstRow="1" w:lastRow="0" w:firstColumn="0" w:lastColumn="0" w:oddVBand="0" w:evenVBand="0" w:oddHBand="0" w:evenHBand="0" w:firstRowFirstColumn="0" w:firstRowLastColumn="0" w:lastRowFirstColumn="0" w:lastRowLastColumn="0"/>
              <w:rPr>
                <w:szCs w:val="24"/>
              </w:rPr>
            </w:pPr>
            <w:r w:rsidRPr="0084475E">
              <w:rPr>
                <w:szCs w:val="24"/>
              </w:rPr>
              <w:t xml:space="preserve"> zvolení funkcionáři</w:t>
            </w:r>
            <w:r>
              <w:rPr>
                <w:szCs w:val="24"/>
              </w:rPr>
              <w:t xml:space="preserve"> – </w:t>
            </w:r>
            <w:r>
              <w:rPr>
                <w:b w:val="0"/>
                <w:szCs w:val="24"/>
              </w:rPr>
              <w:t xml:space="preserve">Státní rada v tomto případě překvapivě oddělila projev předsedy Shromáždění od výkonu státní moci a rozhodla ve prospěch svobody náboženského </w:t>
            </w:r>
            <w:r w:rsidRPr="00E5559F">
              <w:rPr>
                <w:b w:val="0"/>
                <w:szCs w:val="24"/>
              </w:rPr>
              <w:t>projevu a konstatovala</w:t>
            </w:r>
            <w:r>
              <w:rPr>
                <w:b w:val="0"/>
                <w:szCs w:val="24"/>
              </w:rPr>
              <w:t>, že by se za daných okolností jednalo o porušení principu laicity a neutrality státní moci, ale že v tomto konkrétním případě je třeba prohlášení předsedy považovat za soukromý projev</w:t>
            </w:r>
          </w:p>
          <w:p w:rsidR="00CF0A3E" w:rsidRPr="00E5559F" w:rsidRDefault="00CF0A3E" w:rsidP="000E5ED2">
            <w:pPr>
              <w:pStyle w:val="Odstavecseseznamem"/>
              <w:numPr>
                <w:ilvl w:val="0"/>
                <w:numId w:val="20"/>
              </w:numPr>
              <w:cnfStyle w:val="100000000000" w:firstRow="1" w:lastRow="0" w:firstColumn="0" w:lastColumn="0" w:oddVBand="0" w:evenVBand="0" w:oddHBand="0" w:evenHBand="0" w:firstRowFirstColumn="0" w:firstRowLastColumn="0" w:lastRowFirstColumn="0" w:lastRowLastColumn="0"/>
              <w:rPr>
                <w:szCs w:val="24"/>
              </w:rPr>
            </w:pPr>
            <w:r w:rsidRPr="0084475E">
              <w:rPr>
                <w:szCs w:val="24"/>
              </w:rPr>
              <w:t>hřbitovní brány</w:t>
            </w:r>
            <w:r>
              <w:rPr>
                <w:szCs w:val="24"/>
              </w:rPr>
              <w:t xml:space="preserve"> – </w:t>
            </w:r>
            <w:r>
              <w:rPr>
                <w:b w:val="0"/>
                <w:szCs w:val="24"/>
              </w:rPr>
              <w:t>Státní rada v tomto případě aplikovala výjimky zakotvené v zákoně o odluce církve a státu a judikovala, že hřbitovní brány jsou monumenty, které spadají pod tyto výjimky a je proto zcela v souladu s principem laicity, že se na těchto monumentech objevují náboženské symboly</w:t>
            </w:r>
            <w:r w:rsidRPr="0084475E">
              <w:rPr>
                <w:szCs w:val="24"/>
              </w:rPr>
              <w:t xml:space="preserve">  </w:t>
            </w:r>
          </w:p>
          <w:p w:rsidR="00CF0A3E" w:rsidRPr="0084475E" w:rsidRDefault="00CF0A3E" w:rsidP="000E5ED2">
            <w:pPr>
              <w:pStyle w:val="Odstavecseseznamem"/>
              <w:numPr>
                <w:ilvl w:val="0"/>
                <w:numId w:val="20"/>
              </w:numPr>
              <w:cnfStyle w:val="100000000000" w:firstRow="1" w:lastRow="0" w:firstColumn="0" w:lastColumn="0" w:oddVBand="0" w:evenVBand="0" w:oddHBand="0" w:evenHBand="0" w:firstRowFirstColumn="0" w:firstRowLastColumn="0" w:lastRowFirstColumn="0" w:lastRowLastColumn="0"/>
              <w:rPr>
                <w:szCs w:val="24"/>
              </w:rPr>
            </w:pPr>
            <w:r w:rsidRPr="0084475E">
              <w:rPr>
                <w:szCs w:val="24"/>
              </w:rPr>
              <w:t>napůl vyvráceno v případě sochy papeže</w:t>
            </w:r>
            <w:r>
              <w:rPr>
                <w:szCs w:val="24"/>
              </w:rPr>
              <w:t xml:space="preserve"> – </w:t>
            </w:r>
            <w:r>
              <w:rPr>
                <w:b w:val="0"/>
                <w:szCs w:val="24"/>
              </w:rPr>
              <w:t xml:space="preserve">Státní rada rozhodla ponechat na náměstí vztyčenou sochu papeže jako takového, vzhledem ke skutečnosti, že na papeže se dá nahlížet jako na náboženský symbol, přiklonila se Státní rada k pluralitě náboženského vyznání ve společnosti a tato převážila v případě sochy papeže nad neutralitou státní moci v rámci principu laicity </w:t>
            </w:r>
          </w:p>
        </w:tc>
      </w:tr>
      <w:tr w:rsidR="00CF0A3E" w:rsidTr="000E5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CF0A3E" w:rsidRPr="000A61F1" w:rsidRDefault="00CF0A3E" w:rsidP="000E5ED2">
            <w:pPr>
              <w:rPr>
                <w:szCs w:val="24"/>
              </w:rPr>
            </w:pPr>
            <w:r w:rsidRPr="000A61F1">
              <w:rPr>
                <w:szCs w:val="24"/>
              </w:rPr>
              <w:lastRenderedPageBreak/>
              <w:t>H</w:t>
            </w:r>
            <w:r w:rsidRPr="000A61F1">
              <w:rPr>
                <w:szCs w:val="24"/>
                <w:vertAlign w:val="subscript"/>
              </w:rPr>
              <w:t>2</w:t>
            </w:r>
          </w:p>
        </w:tc>
        <w:tc>
          <w:tcPr>
            <w:tcW w:w="8394" w:type="dxa"/>
          </w:tcPr>
          <w:p w:rsidR="00CF0A3E" w:rsidRPr="00B205AA" w:rsidRDefault="00CF0A3E" w:rsidP="000E5ED2">
            <w:pPr>
              <w:cnfStyle w:val="000000100000" w:firstRow="0" w:lastRow="0" w:firstColumn="0" w:lastColumn="0" w:oddVBand="0" w:evenVBand="0" w:oddHBand="1" w:evenHBand="0" w:firstRowFirstColumn="0" w:firstRowLastColumn="0" w:lastRowFirstColumn="0" w:lastRowLastColumn="0"/>
              <w:rPr>
                <w:szCs w:val="24"/>
              </w:rPr>
            </w:pPr>
            <w:r>
              <w:rPr>
                <w:b/>
                <w:szCs w:val="24"/>
              </w:rPr>
              <w:t xml:space="preserve">Nepotvrzeno – </w:t>
            </w:r>
            <w:r>
              <w:rPr>
                <w:szCs w:val="24"/>
              </w:rPr>
              <w:t>ve většině oblastí přistoupila Státní rada právě ke složce plurality náboženského vyznání ve společnosti v rámci principu laicity a k neutralitě státní moci přistoupila pouze v případech vystavování vánočních jesliček v budovách městských radnic a zčásti u sochy papeže, když rozhodla o odstranění kříže z této sochy</w:t>
            </w:r>
          </w:p>
        </w:tc>
      </w:tr>
      <w:tr w:rsidR="00CF0A3E" w:rsidTr="000E5ED2">
        <w:tc>
          <w:tcPr>
            <w:cnfStyle w:val="001000000000" w:firstRow="0" w:lastRow="0" w:firstColumn="1" w:lastColumn="0" w:oddVBand="0" w:evenVBand="0" w:oddHBand="0" w:evenHBand="0" w:firstRowFirstColumn="0" w:firstRowLastColumn="0" w:lastRowFirstColumn="0" w:lastRowLastColumn="0"/>
            <w:tcW w:w="817" w:type="dxa"/>
          </w:tcPr>
          <w:p w:rsidR="00CF0A3E" w:rsidRPr="000A61F1" w:rsidRDefault="00CF0A3E" w:rsidP="000E5ED2">
            <w:pPr>
              <w:rPr>
                <w:szCs w:val="24"/>
              </w:rPr>
            </w:pPr>
            <w:r w:rsidRPr="000A61F1">
              <w:rPr>
                <w:szCs w:val="24"/>
              </w:rPr>
              <w:t>H</w:t>
            </w:r>
            <w:r w:rsidRPr="000A61F1">
              <w:rPr>
                <w:szCs w:val="24"/>
                <w:vertAlign w:val="subscript"/>
              </w:rPr>
              <w:t>3</w:t>
            </w:r>
          </w:p>
        </w:tc>
        <w:tc>
          <w:tcPr>
            <w:tcW w:w="8394" w:type="dxa"/>
          </w:tcPr>
          <w:p w:rsidR="00CF0A3E" w:rsidRDefault="00CF0A3E" w:rsidP="000E5ED2">
            <w:pPr>
              <w:cnfStyle w:val="000000000000" w:firstRow="0" w:lastRow="0" w:firstColumn="0" w:lastColumn="0" w:oddVBand="0" w:evenVBand="0" w:oddHBand="0" w:evenHBand="0" w:firstRowFirstColumn="0" w:firstRowLastColumn="0" w:lastRowFirstColumn="0" w:lastRowLastColumn="0"/>
              <w:rPr>
                <w:b/>
                <w:szCs w:val="24"/>
              </w:rPr>
            </w:pPr>
            <w:r>
              <w:rPr>
                <w:b/>
                <w:szCs w:val="24"/>
              </w:rPr>
              <w:t xml:space="preserve">Spíše nepotvrzeno – </w:t>
            </w:r>
          </w:p>
          <w:p w:rsidR="00CF0A3E" w:rsidRDefault="00CF0A3E" w:rsidP="000E5ED2">
            <w:pPr>
              <w:pStyle w:val="Odstavecseseznamem"/>
              <w:numPr>
                <w:ilvl w:val="0"/>
                <w:numId w:val="21"/>
              </w:numPr>
              <w:cnfStyle w:val="000000000000" w:firstRow="0" w:lastRow="0" w:firstColumn="0" w:lastColumn="0" w:oddVBand="0" w:evenVBand="0" w:oddHBand="0" w:evenHBand="0" w:firstRowFirstColumn="0" w:firstRowLastColumn="0" w:lastRowFirstColumn="0" w:lastRowLastColumn="0"/>
              <w:rPr>
                <w:szCs w:val="24"/>
              </w:rPr>
            </w:pPr>
            <w:proofErr w:type="gramStart"/>
            <w:r>
              <w:rPr>
                <w:b/>
                <w:szCs w:val="24"/>
              </w:rPr>
              <w:lastRenderedPageBreak/>
              <w:t>b</w:t>
            </w:r>
            <w:r w:rsidRPr="002156C5">
              <w:rPr>
                <w:b/>
                <w:szCs w:val="24"/>
              </w:rPr>
              <w:t>urkini</w:t>
            </w:r>
            <w:r w:rsidRPr="002156C5">
              <w:rPr>
                <w:szCs w:val="24"/>
              </w:rPr>
              <w:t xml:space="preserve"> - v</w:t>
            </w:r>
            <w:proofErr w:type="gramEnd"/>
            <w:r w:rsidRPr="002156C5">
              <w:rPr>
                <w:szCs w:val="24"/>
              </w:rPr>
              <w:t xml:space="preserve"> případě burkin lze shledat </w:t>
            </w:r>
            <w:r w:rsidR="00022382">
              <w:rPr>
                <w:szCs w:val="24"/>
              </w:rPr>
              <w:t>vstřícné</w:t>
            </w:r>
            <w:r w:rsidRPr="002156C5">
              <w:rPr>
                <w:szCs w:val="24"/>
              </w:rPr>
              <w:t xml:space="preserve"> </w:t>
            </w:r>
            <w:r>
              <w:rPr>
                <w:szCs w:val="24"/>
              </w:rPr>
              <w:t>rozhodnutí ve vztahu ke svobodě náboženského projevu, Státní rada navíc tyto případy řešila poprvé a rozhodla v souladu se složkou plurality náboženského vyznání ve společnosti v rámci principu laicity</w:t>
            </w:r>
            <w:r w:rsidRPr="002156C5">
              <w:rPr>
                <w:szCs w:val="24"/>
              </w:rPr>
              <w:t xml:space="preserve"> </w:t>
            </w:r>
          </w:p>
          <w:p w:rsidR="00CF0A3E" w:rsidRDefault="00CF0A3E" w:rsidP="000E5ED2">
            <w:pPr>
              <w:pStyle w:val="Odstavecseseznamem"/>
              <w:numPr>
                <w:ilvl w:val="0"/>
                <w:numId w:val="21"/>
              </w:numPr>
              <w:cnfStyle w:val="000000000000" w:firstRow="0" w:lastRow="0" w:firstColumn="0" w:lastColumn="0" w:oddVBand="0" w:evenVBand="0" w:oddHBand="0" w:evenHBand="0" w:firstRowFirstColumn="0" w:firstRowLastColumn="0" w:lastRowFirstColumn="0" w:lastRowLastColumn="0"/>
              <w:rPr>
                <w:szCs w:val="24"/>
              </w:rPr>
            </w:pPr>
            <w:r>
              <w:rPr>
                <w:b/>
                <w:szCs w:val="24"/>
              </w:rPr>
              <w:t xml:space="preserve">kandidáti na veřejné funkce </w:t>
            </w:r>
            <w:r>
              <w:rPr>
                <w:szCs w:val="24"/>
              </w:rPr>
              <w:t>– zde je nejvíce patrný posun, jelikož bylo o téže věci rozhodováno dvakrát. Státní rada nejprve v případě kandidátky na veřejnou funkci nosící muslimský šátek rozhodla o nepřípustnosti objevovat se v rámci kampaně a současně nosit náboženský oděv a následně v druhém rozhodnutí přistoupila Státní rada ke složce plurality náboženského vyznání, jelikož rozhodla, že pokud se jedná o kandidátku na veřejnou funkci není tato ještě povinna zachovávat složku neutrality státu v rámci principu laicity. Rovněž u kandidáta na místo policisty bylo ze strany Rady přistoupeno k pluralitě náboženského vyznání, protože bylo rozhodnuto o nepřípustnosti vyloučení kandidáta z výběrového řízení jen pro jeho náboženské přesvědčení.</w:t>
            </w:r>
          </w:p>
          <w:p w:rsidR="00CF0A3E" w:rsidRDefault="00CF0A3E" w:rsidP="000E5ED2">
            <w:pPr>
              <w:pStyle w:val="Odstavecseseznamem"/>
              <w:numPr>
                <w:ilvl w:val="0"/>
                <w:numId w:val="21"/>
              </w:numPr>
              <w:cnfStyle w:val="000000000000" w:firstRow="0" w:lastRow="0" w:firstColumn="0" w:lastColumn="0" w:oddVBand="0" w:evenVBand="0" w:oddHBand="0" w:evenHBand="0" w:firstRowFirstColumn="0" w:firstRowLastColumn="0" w:lastRowFirstColumn="0" w:lastRowLastColumn="0"/>
              <w:rPr>
                <w:szCs w:val="24"/>
              </w:rPr>
            </w:pPr>
            <w:r>
              <w:rPr>
                <w:b/>
                <w:szCs w:val="24"/>
              </w:rPr>
              <w:t xml:space="preserve">veřejní funkcionáři </w:t>
            </w:r>
            <w:r w:rsidRPr="00F55ACB">
              <w:rPr>
                <w:szCs w:val="24"/>
              </w:rPr>
              <w:t>– zde</w:t>
            </w:r>
            <w:r>
              <w:rPr>
                <w:szCs w:val="24"/>
              </w:rPr>
              <w:t xml:space="preserve"> je rovněž spatřován velký </w:t>
            </w:r>
            <w:r w:rsidR="00022382">
              <w:rPr>
                <w:szCs w:val="24"/>
              </w:rPr>
              <w:t>vstřícný</w:t>
            </w:r>
            <w:r>
              <w:rPr>
                <w:szCs w:val="24"/>
              </w:rPr>
              <w:t xml:space="preserve"> posun pro svobodu náboženského projevu, jelikož u veřejných funkcionářů je vyžadováno, aby tito zachovávali složku neutrality státu v rámci principu </w:t>
            </w:r>
            <w:r w:rsidRPr="00F55ACB">
              <w:rPr>
                <w:i/>
                <w:szCs w:val="24"/>
              </w:rPr>
              <w:t>laïcité</w:t>
            </w:r>
            <w:r>
              <w:rPr>
                <w:szCs w:val="24"/>
              </w:rPr>
              <w:t>, zde ale Státní rada rozhodla, že je třeba oddělit projev předsedy Shromáždění i když bylo inkriminované gesto s křížem učiněno při volbách jednotlivých představitelů</w:t>
            </w:r>
            <w:r w:rsidRPr="00F55ACB">
              <w:rPr>
                <w:szCs w:val="24"/>
              </w:rPr>
              <w:t xml:space="preserve"> </w:t>
            </w:r>
            <w:r>
              <w:rPr>
                <w:szCs w:val="24"/>
              </w:rPr>
              <w:t>Shromáždění</w:t>
            </w:r>
          </w:p>
          <w:p w:rsidR="00CF0A3E" w:rsidRDefault="00CF0A3E" w:rsidP="000E5ED2">
            <w:pPr>
              <w:pStyle w:val="Odstavecseseznamem"/>
              <w:numPr>
                <w:ilvl w:val="0"/>
                <w:numId w:val="21"/>
              </w:numPr>
              <w:cnfStyle w:val="000000000000" w:firstRow="0" w:lastRow="0" w:firstColumn="0" w:lastColumn="0" w:oddVBand="0" w:evenVBand="0" w:oddHBand="0" w:evenHBand="0" w:firstRowFirstColumn="0" w:firstRowLastColumn="0" w:lastRowFirstColumn="0" w:lastRowLastColumn="0"/>
              <w:rPr>
                <w:szCs w:val="24"/>
              </w:rPr>
            </w:pPr>
            <w:r>
              <w:rPr>
                <w:b/>
                <w:szCs w:val="24"/>
              </w:rPr>
              <w:t xml:space="preserve">vánoční jesličky </w:t>
            </w:r>
            <w:proofErr w:type="gramStart"/>
            <w:r w:rsidRPr="00F55ACB">
              <w:rPr>
                <w:szCs w:val="24"/>
              </w:rPr>
              <w:t>-</w:t>
            </w:r>
            <w:r>
              <w:rPr>
                <w:szCs w:val="24"/>
              </w:rPr>
              <w:t xml:space="preserve">  </w:t>
            </w:r>
            <w:r w:rsidR="00022382">
              <w:rPr>
                <w:szCs w:val="24"/>
              </w:rPr>
              <w:t>v</w:t>
            </w:r>
            <w:proofErr w:type="gramEnd"/>
            <w:r w:rsidR="00022382">
              <w:rPr>
                <w:szCs w:val="24"/>
              </w:rPr>
              <w:t xml:space="preserve"> případě</w:t>
            </w:r>
            <w:r w:rsidRPr="00F55ACB">
              <w:rPr>
                <w:szCs w:val="24"/>
              </w:rPr>
              <w:t xml:space="preserve"> vánočních jesliček je naznačen možný budoucí </w:t>
            </w:r>
            <w:r w:rsidR="00022382">
              <w:rPr>
                <w:szCs w:val="24"/>
              </w:rPr>
              <w:t xml:space="preserve">vstřícný </w:t>
            </w:r>
            <w:r w:rsidRPr="00F55ACB">
              <w:rPr>
                <w:szCs w:val="24"/>
              </w:rPr>
              <w:t xml:space="preserve">posun v rozhodování, </w:t>
            </w:r>
            <w:r>
              <w:rPr>
                <w:szCs w:val="24"/>
              </w:rPr>
              <w:t>jelikož Státní rada naznačila, že by se dalo uvažovat i nad argumentací vystavení jesliček jako symbolu oslav konce roku bez spojitosti tohoto symbolu s náboženstvím</w:t>
            </w:r>
          </w:p>
          <w:p w:rsidR="00CF0A3E" w:rsidRPr="00F55ACB" w:rsidRDefault="00CF0A3E" w:rsidP="000E5ED2">
            <w:pPr>
              <w:pStyle w:val="Odstavecseseznamem"/>
              <w:numPr>
                <w:ilvl w:val="0"/>
                <w:numId w:val="21"/>
              </w:numPr>
              <w:cnfStyle w:val="000000000000" w:firstRow="0" w:lastRow="0" w:firstColumn="0" w:lastColumn="0" w:oddVBand="0" w:evenVBand="0" w:oddHBand="0" w:evenHBand="0" w:firstRowFirstColumn="0" w:firstRowLastColumn="0" w:lastRowFirstColumn="0" w:lastRowLastColumn="0"/>
              <w:rPr>
                <w:szCs w:val="24"/>
              </w:rPr>
            </w:pPr>
            <w:r w:rsidRPr="00F55ACB">
              <w:rPr>
                <w:b/>
                <w:szCs w:val="24"/>
              </w:rPr>
              <w:t>socha papeže</w:t>
            </w:r>
            <w:r>
              <w:rPr>
                <w:szCs w:val="24"/>
              </w:rPr>
              <w:t xml:space="preserve"> – u</w:t>
            </w:r>
            <w:r w:rsidRPr="00F55ACB">
              <w:rPr>
                <w:szCs w:val="24"/>
              </w:rPr>
              <w:t xml:space="preserve"> sochy</w:t>
            </w:r>
            <w:r>
              <w:rPr>
                <w:szCs w:val="24"/>
              </w:rPr>
              <w:t xml:space="preserve"> papeže</w:t>
            </w:r>
            <w:r w:rsidRPr="00F55ACB">
              <w:rPr>
                <w:szCs w:val="24"/>
              </w:rPr>
              <w:t xml:space="preserve"> lze rovněž spatřovat posun </w:t>
            </w:r>
            <w:r w:rsidR="00022382">
              <w:rPr>
                <w:szCs w:val="24"/>
              </w:rPr>
              <w:t xml:space="preserve">vstřícný </w:t>
            </w:r>
            <w:r>
              <w:rPr>
                <w:szCs w:val="24"/>
              </w:rPr>
              <w:t xml:space="preserve">pro svobodu náboženského projevu a rovněž pro svobodu uměleckého </w:t>
            </w:r>
            <w:r w:rsidR="00022382">
              <w:rPr>
                <w:szCs w:val="24"/>
              </w:rPr>
              <w:t>projevu, konkrétně v situaci spočívající</w:t>
            </w:r>
            <w:r w:rsidR="00022382" w:rsidRPr="00F55ACB">
              <w:rPr>
                <w:szCs w:val="24"/>
              </w:rPr>
              <w:t xml:space="preserve"> </w:t>
            </w:r>
            <w:r w:rsidRPr="00F55ACB">
              <w:rPr>
                <w:szCs w:val="24"/>
              </w:rPr>
              <w:t>v</w:t>
            </w:r>
            <w:r>
              <w:rPr>
                <w:szCs w:val="24"/>
              </w:rPr>
              <w:t> ponechání na náměstí sochy samotného modlícího se papeže</w:t>
            </w:r>
          </w:p>
        </w:tc>
      </w:tr>
    </w:tbl>
    <w:p w:rsidR="00CF0A3E" w:rsidRDefault="00CF0A3E" w:rsidP="00C9561F">
      <w:pPr>
        <w:ind w:firstLine="709"/>
      </w:pPr>
    </w:p>
    <w:p w:rsidR="00E92602" w:rsidRDefault="00E92602" w:rsidP="00C9561F">
      <w:pPr>
        <w:ind w:firstLine="709"/>
      </w:pPr>
      <w:r>
        <w:t>Vzhledem ke skutečnosti, že ve většině rozhodnutích se Státní rada postavila za náboženskou pluralitu a svobodu vyznání jednotliv</w:t>
      </w:r>
      <w:r w:rsidR="003E0A19">
        <w:t>ce</w:t>
      </w:r>
      <w:r>
        <w:t xml:space="preserve">, lze i do budoucna předpokládat, že dojde k dalšímu </w:t>
      </w:r>
      <w:r w:rsidR="00022382">
        <w:t>vstřícnému</w:t>
      </w:r>
      <w:r w:rsidR="00CF0A3E">
        <w:t xml:space="preserve"> </w:t>
      </w:r>
      <w:r>
        <w:t>posunu</w:t>
      </w:r>
      <w:r w:rsidR="00CF0A3E">
        <w:t xml:space="preserve"> </w:t>
      </w:r>
      <w:r w:rsidR="00022382">
        <w:t>vůči</w:t>
      </w:r>
      <w:r w:rsidR="00CF0A3E">
        <w:t xml:space="preserve"> </w:t>
      </w:r>
      <w:r w:rsidR="00022382">
        <w:t>svobodě vyznání</w:t>
      </w:r>
      <w:r>
        <w:t xml:space="preserve">. Příkladem mohou být náboženské </w:t>
      </w:r>
      <w:r>
        <w:lastRenderedPageBreak/>
        <w:t xml:space="preserve">symboly, které jsou ve francouzské kultuře již zakořeněny i přes jejich náboženský původ. Tuto úvahu podporuje i odůvodnění rozhodnutí v případě vánočních jesliček, ve kterém sama Státní rada připustila </w:t>
      </w:r>
      <w:r w:rsidR="00CF0A3E">
        <w:t>možnost odlišného rozhodnutí</w:t>
      </w:r>
      <w:r>
        <w:t>.</w:t>
      </w:r>
    </w:p>
    <w:p w:rsidR="001E67F1" w:rsidRDefault="00E37D9D" w:rsidP="00030991">
      <w:pPr>
        <w:ind w:firstLine="709"/>
      </w:pPr>
      <w:r>
        <w:t xml:space="preserve">Co se týče </w:t>
      </w:r>
      <w:r w:rsidR="003E0A19">
        <w:t>případné</w:t>
      </w:r>
      <w:r>
        <w:t xml:space="preserve"> změny legislativy, z rozsudků francouzské </w:t>
      </w:r>
      <w:r w:rsidR="009E4AD7">
        <w:t>S</w:t>
      </w:r>
      <w:r>
        <w:t xml:space="preserve">tátní rady vyplývá, že by tato změna byla v určitých oblastech vhodná. Příkladem </w:t>
      </w:r>
      <w:r w:rsidR="003E0A19">
        <w:t>mohou</w:t>
      </w:r>
      <w:r>
        <w:t xml:space="preserve"> být hřbitovy, kdy ani národní soudy samy nevědí, jak správně aplikovat zákon o odluce církve a státu a </w:t>
      </w:r>
      <w:r w:rsidR="003E0A19">
        <w:t xml:space="preserve">Státní </w:t>
      </w:r>
      <w:r>
        <w:t xml:space="preserve">rada tak musí řešit předběžné otázky v těchto věcech. </w:t>
      </w:r>
      <w:r w:rsidR="00E92602">
        <w:t>V </w:t>
      </w:r>
      <w:r w:rsidR="003E0A19">
        <w:t>předmětných</w:t>
      </w:r>
      <w:r w:rsidR="00E92602">
        <w:t xml:space="preserve"> případech by ovšem stačilo užití teleologického výkladu, který by do hřbitovních monumentů brány zahrnoval. </w:t>
      </w:r>
    </w:p>
    <w:p w:rsidR="00022382" w:rsidRDefault="001E67F1" w:rsidP="00030991">
      <w:pPr>
        <w:ind w:firstLine="709"/>
      </w:pPr>
      <w:r>
        <w:t>Rovněž se</w:t>
      </w:r>
      <w:r w:rsidR="00E37D9D">
        <w:t xml:space="preserve"> nabízí možnost </w:t>
      </w:r>
      <w:r w:rsidR="001C6CB7">
        <w:t>novelizace zákona</w:t>
      </w:r>
      <w:r w:rsidR="003E0A19">
        <w:t xml:space="preserve"> o odluce státu a církve</w:t>
      </w:r>
      <w:r w:rsidR="001C6CB7">
        <w:t xml:space="preserve"> i v případech umístění soch, obrazů či dalších emblémů, které by znázorňovaly určité náboženské symboly, a následně byly tyto umístěny na veřejné prostranství či místo, které je po těchto náboženských událostech, výjevech či symbolech pojmenováno. Zde by se hodilo doplnění o tyto výjimky. Jelikož sochy, které byly na veřejných místech umístěny před účinností tohoto zákona nemusí být odstraňovány, ovšem nové </w:t>
      </w:r>
      <w:r w:rsidR="009E4AD7">
        <w:t xml:space="preserve">nesmí </w:t>
      </w:r>
      <w:r w:rsidR="001C6CB7">
        <w:t xml:space="preserve">být na tato místa přidávány i když mohou dané ulice, náměstí či bulváry nést náboženská </w:t>
      </w:r>
      <w:r w:rsidR="009E4AD7">
        <w:t>označení</w:t>
      </w:r>
      <w:r w:rsidR="001C6CB7">
        <w:t xml:space="preserve">. Výborným příkladem je právě rozhodnutí ve věci sochy papeže Jana Pavla II., </w:t>
      </w:r>
      <w:r w:rsidR="00E92602">
        <w:t>jelikož</w:t>
      </w:r>
      <w:r w:rsidR="001C6CB7">
        <w:t xml:space="preserve"> byla tato umístěna na náměstí nesoucí </w:t>
      </w:r>
      <w:r w:rsidR="003E0A19">
        <w:t>jeho</w:t>
      </w:r>
      <w:r w:rsidR="001C6CB7">
        <w:t xml:space="preserve"> jméno.</w:t>
      </w:r>
      <w:r w:rsidR="00DA0F38">
        <w:t xml:space="preserve"> </w:t>
      </w:r>
    </w:p>
    <w:p w:rsidR="001E67F1" w:rsidRDefault="001E67F1" w:rsidP="00030991">
      <w:pPr>
        <w:ind w:firstLine="709"/>
      </w:pPr>
      <w:r>
        <w:t>Vhodná by byla i úprava výjimek ohledně náboženských symbolů v době nejrůznějších svátků. Příkladem mohou být právě vánoční jesličky a jejich instalace na radnicích. Stejná situace totiž může nastat i na Velikonoce, pokud budou radnice své prostory v tuto dobu zdobit.</w:t>
      </w:r>
    </w:p>
    <w:p w:rsidR="00A46197" w:rsidRDefault="00DA0F38" w:rsidP="00030991">
      <w:pPr>
        <w:ind w:firstLine="709"/>
      </w:pPr>
      <w:r>
        <w:t xml:space="preserve">Další změna legislativy by byla vhodná i co se týče </w:t>
      </w:r>
      <w:r w:rsidR="00022382">
        <w:t xml:space="preserve">lidmi </w:t>
      </w:r>
      <w:r w:rsidR="00E92602">
        <w:t xml:space="preserve">zvolených kandidátů na veřejné funkce. Tito funkcionáři již sice vystupují jako reprezentanti státu, ale vzhledem ke skutečnosti, že jejich náboženské přesvědčení není překážkou při jejich kandidatuře, neměla by být jejich víra ani problémem již ve funkci. Je třeba se zamyslet nad možnými </w:t>
      </w:r>
      <w:r w:rsidR="001E67F1">
        <w:t>důvody, proč byli právě tito kandidáti do funkce zvoleni a jejich projevené náboženství nelze z těchto úvah vyloučit.</w:t>
      </w:r>
      <w:r w:rsidR="00022382">
        <w:t xml:space="preserve"> </w:t>
      </w:r>
      <w:r w:rsidR="001E67F1">
        <w:t xml:space="preserve"> </w:t>
      </w:r>
    </w:p>
    <w:p w:rsidR="00E44A60" w:rsidRDefault="000772C3" w:rsidP="00030991">
      <w:pPr>
        <w:ind w:firstLine="709"/>
      </w:pPr>
      <w:r>
        <w:t xml:space="preserve">Co se týče rozhodování ESLP v obdobných věcech náboženského projevu je otázkou, zda bude </w:t>
      </w:r>
      <w:r w:rsidR="00E44A60">
        <w:t xml:space="preserve">soud </w:t>
      </w:r>
      <w:r>
        <w:t xml:space="preserve">dále státům přiznávat širokou míru volné úvahy. Je třeba upozornit, že v současné době se rozrůstá počet států, které legislativně zakotvují zákazy zahalování obličeje na veřejnosti. Příkladem může být Nizozemsko, </w:t>
      </w:r>
      <w:r w:rsidR="00E44A60">
        <w:t xml:space="preserve">Belgie, </w:t>
      </w:r>
      <w:r>
        <w:t xml:space="preserve">Dánsko, Turecko, jednotlivé Švýcarské kantony, či oblasti </w:t>
      </w:r>
      <w:r w:rsidR="00FB4F63">
        <w:t xml:space="preserve">Španělska a </w:t>
      </w:r>
      <w:r>
        <w:t>Itálie</w:t>
      </w:r>
      <w:r w:rsidR="00FB4F63">
        <w:t xml:space="preserve">, které zakazují i burkini na </w:t>
      </w:r>
      <w:r w:rsidR="00022382">
        <w:t xml:space="preserve">veřejných </w:t>
      </w:r>
      <w:r w:rsidR="00FB4F63">
        <w:t>plážích</w:t>
      </w:r>
      <w:r>
        <w:t>.</w:t>
      </w:r>
      <w:r w:rsidR="00FB4F63">
        <w:rPr>
          <w:rStyle w:val="Znakapoznpodarou"/>
        </w:rPr>
        <w:footnoteReference w:id="209"/>
      </w:r>
      <w:r w:rsidR="00022382">
        <w:t xml:space="preserve"> </w:t>
      </w:r>
      <w:r>
        <w:t xml:space="preserve">Nabízí </w:t>
      </w:r>
      <w:r>
        <w:lastRenderedPageBreak/>
        <w:t xml:space="preserve">se otázka, zda bude v případě možného sporu rozhodovat ESLP obdobně a použije široký </w:t>
      </w:r>
      <w:r w:rsidRPr="00022382">
        <w:rPr>
          <w:i/>
        </w:rPr>
        <w:t>margin of appreciation</w:t>
      </w:r>
      <w:r>
        <w:t xml:space="preserve"> nebo zda se bude snažit evropský prostor jakýmkoli směrem sjednotit. </w:t>
      </w:r>
    </w:p>
    <w:p w:rsidR="000E5ED2" w:rsidRDefault="000772C3" w:rsidP="00030991">
      <w:pPr>
        <w:ind w:firstLine="709"/>
      </w:pPr>
      <w:r>
        <w:t>ESLP rozhodoval v roce 2017 dva případy týkající se zákazu zahalování obličeje na veřejnosti v Belgii a v obou případech ponechal Belgii širokou míru volné úvahy.</w:t>
      </w:r>
      <w:r>
        <w:rPr>
          <w:rStyle w:val="Znakapoznpodarou"/>
        </w:rPr>
        <w:footnoteReference w:id="210"/>
      </w:r>
      <w:r>
        <w:t xml:space="preserve"> V odůvodnění přistoupil</w:t>
      </w:r>
      <w:r w:rsidR="007F5C5E">
        <w:t xml:space="preserve"> k argumentaci,</w:t>
      </w:r>
      <w:r>
        <w:t xml:space="preserve"> po vzoru případu S.A.S. proti Francii, že požadavek společného žití ve společnosti lze podřadit pod ochranu práv a svobod druhých a zákaz zahalování obličeje na veřejnosti tak slouží </w:t>
      </w:r>
      <w:r w:rsidR="00E44A60">
        <w:t xml:space="preserve">k </w:t>
      </w:r>
      <w:r>
        <w:t>dosažení tohoto legitimního cíle, a proto zde soud neshledal zásah do práv garantovaných Úmluvou.</w:t>
      </w:r>
      <w:r w:rsidR="00470615">
        <w:t xml:space="preserve"> Vzhledem k těmto rozhodnutím lze i do budoucna předpokládat, že ESLP poskytne státům široký prostor pro uvážení s argumentem, že státy znají situaci v zemi nejlépe proto aby mohly náležitě rozhodnout. </w:t>
      </w:r>
    </w:p>
    <w:p w:rsidR="00470615" w:rsidRDefault="00470615" w:rsidP="00470615">
      <w:pPr>
        <w:ind w:firstLine="709"/>
      </w:pPr>
      <w:r>
        <w:t>Na druhou stranu lze rovněž uvažovat o možnosti, že by se ESLP pokusil skrze svou rozhodovací činnost jednotně pojmout svobodu náboženského projevu ve všech smluvních státech Úmluvy. Je ale otázk</w:t>
      </w:r>
      <w:r w:rsidR="007F5C5E">
        <w:t>ou</w:t>
      </w:r>
      <w:r>
        <w:t xml:space="preserve">, zda je toto vůbec možné. Sjednocovat citlivé téma náboženské svobody ve státech, které jsou v těchto </w:t>
      </w:r>
      <w:r w:rsidR="007F5C5E">
        <w:t>oblastech</w:t>
      </w:r>
      <w:r>
        <w:t xml:space="preserve"> zcela odlišné a postavené i na odlišných historických základech. V tomto ohledu je užívání širokého prostoru pro uvážení ze strany ESLP </w:t>
      </w:r>
      <w:r w:rsidR="007F5C5E">
        <w:t xml:space="preserve">zřejmě </w:t>
      </w:r>
      <w:r>
        <w:t>na místě. Stačí připomenout rozhodnutí ve věci Lautsi a další proti Itálii</w:t>
      </w:r>
      <w:r w:rsidR="001E4755">
        <w:rPr>
          <w:rStyle w:val="Znakapoznpodarou"/>
        </w:rPr>
        <w:footnoteReference w:id="211"/>
      </w:r>
      <w:r>
        <w:t>. Zde ESLP rozhodl o křížích visících ve školách ne jako o náboženských symbolech ale jako o symbolech kulturních s ohledem na tradici a historii dané země. Naproti tomu v rozhodnutí ve věci Dahlab</w:t>
      </w:r>
      <w:r w:rsidR="001E4755">
        <w:t xml:space="preserve"> proti Švýcarsku</w:t>
      </w:r>
      <w:r w:rsidR="001E4755">
        <w:rPr>
          <w:rStyle w:val="Znakapoznpodarou"/>
        </w:rPr>
        <w:footnoteReference w:id="212"/>
      </w:r>
      <w:r w:rsidR="001E4755">
        <w:t xml:space="preserve"> </w:t>
      </w:r>
      <w:r>
        <w:t xml:space="preserve">nebo </w:t>
      </w:r>
      <w:r w:rsidR="001E4755">
        <w:t xml:space="preserve">Leyla </w:t>
      </w:r>
      <w:r w:rsidR="001E4755" w:rsidRPr="001E4755">
        <w:t>Ş</w:t>
      </w:r>
      <w:r w:rsidR="001E4755">
        <w:t>ahin proti Turecku,</w:t>
      </w:r>
      <w:r w:rsidR="001E4755">
        <w:rPr>
          <w:rStyle w:val="Znakapoznpodarou"/>
        </w:rPr>
        <w:footnoteReference w:id="213"/>
      </w:r>
      <w:r w:rsidR="00A46197">
        <w:t xml:space="preserve"> </w:t>
      </w:r>
      <w:r>
        <w:t xml:space="preserve">bylo rozhodnuto o nepřípustnosti náboženských oděvů ze strany učitelky ve škole a studentky univerzity. Opět s ohledem na situaci v dané zemi. </w:t>
      </w:r>
    </w:p>
    <w:p w:rsidR="00BA4917" w:rsidRDefault="00BA4917" w:rsidP="00470615">
      <w:pPr>
        <w:ind w:firstLine="709"/>
      </w:pPr>
      <w:r>
        <w:t>S ohledem na výše uvedené zůstává nadále otázkou, zda bude užíváno za všech okolností ze strany ESLP širokého prostoru pro uvážení. Zda budou tak mít státy možnost buď zachovávat tradiční hodnoty, které jsou s danou zemí neodmyslitelně spjaty. Nebo zda budou státy potažmo i ESLP reflektovat nové trendy, mísení kultur a netradičních náboženství a následně přistupovat spíše k pluralitě náboženského vyznání ve společnosti.</w:t>
      </w:r>
    </w:p>
    <w:p w:rsidR="00572638" w:rsidRDefault="00572638">
      <w:pPr>
        <w:spacing w:after="200" w:line="276" w:lineRule="auto"/>
        <w:jc w:val="left"/>
        <w:rPr>
          <w:rFonts w:eastAsiaTheme="majorEastAsia" w:cstheme="majorBidi"/>
          <w:b/>
          <w:bCs/>
          <w:sz w:val="32"/>
          <w:szCs w:val="28"/>
        </w:rPr>
      </w:pPr>
      <w:r>
        <w:br w:type="page"/>
      </w:r>
    </w:p>
    <w:p w:rsidR="00572638" w:rsidRDefault="00572638" w:rsidP="00572638">
      <w:pPr>
        <w:pStyle w:val="Nadpis1"/>
      </w:pPr>
      <w:bookmarkStart w:id="35" w:name="_Toc525993409"/>
      <w:r>
        <w:lastRenderedPageBreak/>
        <w:t>Přílohy</w:t>
      </w:r>
      <w:bookmarkEnd w:id="35"/>
    </w:p>
    <w:p w:rsidR="00572638" w:rsidRDefault="00572638" w:rsidP="00572638"/>
    <w:p w:rsidR="00572638" w:rsidRDefault="00572638" w:rsidP="00572638">
      <w:r>
        <w:t>Příloha č. 1</w:t>
      </w:r>
    </w:p>
    <w:p w:rsidR="007141A4" w:rsidRDefault="002C0552" w:rsidP="00572638">
      <w:r>
        <w:rPr>
          <w:noProof/>
          <w:lang w:eastAsia="cs-CZ"/>
        </w:rPr>
        <w:drawing>
          <wp:inline distT="0" distB="0" distL="0" distR="0">
            <wp:extent cx="1017747" cy="1684020"/>
            <wp:effectExtent l="0" t="0" r="0" b="0"/>
            <wp:docPr id="3" name="Obrázek 3" descr="Image result for christia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ristian cro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465" cy="1738158"/>
                    </a:xfrm>
                    <a:prstGeom prst="rect">
                      <a:avLst/>
                    </a:prstGeom>
                    <a:noFill/>
                    <a:ln>
                      <a:noFill/>
                    </a:ln>
                  </pic:spPr>
                </pic:pic>
              </a:graphicData>
            </a:graphic>
          </wp:inline>
        </w:drawing>
      </w:r>
    </w:p>
    <w:p w:rsidR="007141A4" w:rsidRDefault="007141A4" w:rsidP="00572638"/>
    <w:p w:rsidR="007141A4" w:rsidRDefault="002C0552" w:rsidP="00572638">
      <w:r>
        <w:t>Zdroj: </w:t>
      </w:r>
      <w:hyperlink r:id="rId9" w:history="1">
        <w:r w:rsidR="009C569B" w:rsidRPr="001A71F6">
          <w:rPr>
            <w:rStyle w:val="Hypertextovodkaz"/>
          </w:rPr>
          <w:t>https://upload.wikimedia.org/wikipedia/commons/thumb/8/87/Christian_cross.svg/2000px-Christian_cross.svg.png</w:t>
        </w:r>
      </w:hyperlink>
      <w:r>
        <w:t xml:space="preserve"> </w:t>
      </w:r>
    </w:p>
    <w:p w:rsidR="007141A4" w:rsidRDefault="007141A4" w:rsidP="00572638"/>
    <w:p w:rsidR="007141A4" w:rsidRDefault="007141A4" w:rsidP="00572638">
      <w:r>
        <w:t>Příloha č. 2</w:t>
      </w:r>
    </w:p>
    <w:p w:rsidR="002C0552" w:rsidRDefault="002C0552" w:rsidP="00572638"/>
    <w:p w:rsidR="002C0552" w:rsidRDefault="00C21256" w:rsidP="00572638">
      <w:r>
        <w:rPr>
          <w:noProof/>
        </w:rPr>
        <w:drawing>
          <wp:inline distT="0" distB="0" distL="0" distR="0">
            <wp:extent cx="1287780" cy="1699260"/>
            <wp:effectExtent l="0" t="0" r="7620" b="0"/>
            <wp:docPr id="12" name="Obrázek 12" descr="Image result for cross orthod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ross orthodo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780" cy="1699260"/>
                    </a:xfrm>
                    <a:prstGeom prst="rect">
                      <a:avLst/>
                    </a:prstGeom>
                    <a:noFill/>
                    <a:ln>
                      <a:noFill/>
                    </a:ln>
                  </pic:spPr>
                </pic:pic>
              </a:graphicData>
            </a:graphic>
          </wp:inline>
        </w:drawing>
      </w:r>
    </w:p>
    <w:p w:rsidR="002C0552" w:rsidRDefault="002C0552" w:rsidP="00572638">
      <w:r>
        <w:t>Zdroj: </w:t>
      </w:r>
      <w:hyperlink r:id="rId11" w:history="1">
        <w:r w:rsidR="00C21256" w:rsidRPr="00E25E6D">
          <w:rPr>
            <w:rStyle w:val="Hypertextovodkaz"/>
          </w:rPr>
          <w:t>https://ballzbeatz.com/product/orthodox-cross-christianity-decal-sticker/</w:t>
        </w:r>
      </w:hyperlink>
      <w:r w:rsidR="00C21256">
        <w:t xml:space="preserve"> </w:t>
      </w:r>
      <w:r>
        <w:t xml:space="preserve"> </w:t>
      </w:r>
    </w:p>
    <w:p w:rsidR="009C569B" w:rsidRDefault="009C569B">
      <w:pPr>
        <w:spacing w:after="200" w:line="276" w:lineRule="auto"/>
        <w:jc w:val="left"/>
      </w:pPr>
      <w:bookmarkStart w:id="36" w:name="_Toc513640232"/>
    </w:p>
    <w:p w:rsidR="009C569B" w:rsidRDefault="009C569B">
      <w:pPr>
        <w:spacing w:after="200" w:line="276" w:lineRule="auto"/>
        <w:jc w:val="left"/>
      </w:pPr>
      <w:r>
        <w:t>Příloha č. 3</w:t>
      </w:r>
    </w:p>
    <w:p w:rsidR="007744C2" w:rsidRDefault="007744C2">
      <w:pPr>
        <w:spacing w:after="200" w:line="276" w:lineRule="auto"/>
        <w:jc w:val="left"/>
      </w:pPr>
      <w:r>
        <w:rPr>
          <w:noProof/>
          <w:lang w:eastAsia="cs-CZ"/>
        </w:rPr>
        <w:drawing>
          <wp:inline distT="0" distB="0" distL="0" distR="0">
            <wp:extent cx="2200804" cy="944880"/>
            <wp:effectExtent l="0" t="0" r="9525" b="7620"/>
            <wp:docPr id="4" name="Obrázek 4" descr="Image result for ichth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chth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4537" cy="955069"/>
                    </a:xfrm>
                    <a:prstGeom prst="rect">
                      <a:avLst/>
                    </a:prstGeom>
                    <a:noFill/>
                    <a:ln>
                      <a:noFill/>
                    </a:ln>
                  </pic:spPr>
                </pic:pic>
              </a:graphicData>
            </a:graphic>
          </wp:inline>
        </w:drawing>
      </w:r>
    </w:p>
    <w:p w:rsidR="007744C2" w:rsidRDefault="007744C2">
      <w:pPr>
        <w:spacing w:after="200" w:line="276" w:lineRule="auto"/>
        <w:jc w:val="left"/>
      </w:pPr>
      <w:r>
        <w:t xml:space="preserve">Zdroj: </w:t>
      </w:r>
      <w:hyperlink r:id="rId13" w:history="1">
        <w:r w:rsidRPr="001A71F6">
          <w:rPr>
            <w:rStyle w:val="Hypertextovodkaz"/>
          </w:rPr>
          <w:t>http://www.forbiddensymbols.com/wp-content/uploads/Ichthys-300x129.jpg</w:t>
        </w:r>
      </w:hyperlink>
      <w:r>
        <w:t xml:space="preserve"> </w:t>
      </w:r>
    </w:p>
    <w:p w:rsidR="007744C2" w:rsidRDefault="007744C2">
      <w:pPr>
        <w:spacing w:after="200" w:line="276" w:lineRule="auto"/>
        <w:jc w:val="left"/>
      </w:pPr>
    </w:p>
    <w:p w:rsidR="007744C2" w:rsidRDefault="007744C2">
      <w:pPr>
        <w:spacing w:after="200" w:line="276" w:lineRule="auto"/>
        <w:jc w:val="left"/>
      </w:pPr>
    </w:p>
    <w:p w:rsidR="007744C2" w:rsidRDefault="007744C2">
      <w:pPr>
        <w:spacing w:after="200" w:line="276" w:lineRule="auto"/>
        <w:jc w:val="left"/>
      </w:pPr>
    </w:p>
    <w:p w:rsidR="007744C2" w:rsidRDefault="007744C2">
      <w:pPr>
        <w:spacing w:after="200" w:line="276" w:lineRule="auto"/>
        <w:jc w:val="left"/>
      </w:pPr>
      <w:r>
        <w:t>Příloha č. 4</w:t>
      </w:r>
    </w:p>
    <w:p w:rsidR="007744C2" w:rsidRDefault="007744C2">
      <w:pPr>
        <w:spacing w:after="200" w:line="276" w:lineRule="auto"/>
        <w:jc w:val="left"/>
      </w:pPr>
      <w:r>
        <w:rPr>
          <w:noProof/>
          <w:lang w:eastAsia="cs-CZ"/>
        </w:rPr>
        <w:drawing>
          <wp:inline distT="0" distB="0" distL="0" distR="0">
            <wp:extent cx="1501140" cy="1348618"/>
            <wp:effectExtent l="0" t="0" r="3810" b="4445"/>
            <wp:docPr id="5" name="Obrázek 5" descr="Image result for islamic cre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islamic cresc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4140" cy="1387249"/>
                    </a:xfrm>
                    <a:prstGeom prst="rect">
                      <a:avLst/>
                    </a:prstGeom>
                    <a:noFill/>
                    <a:ln>
                      <a:noFill/>
                    </a:ln>
                  </pic:spPr>
                </pic:pic>
              </a:graphicData>
            </a:graphic>
          </wp:inline>
        </w:drawing>
      </w:r>
    </w:p>
    <w:p w:rsidR="007744C2" w:rsidRDefault="007744C2">
      <w:pPr>
        <w:spacing w:after="200" w:line="276" w:lineRule="auto"/>
        <w:jc w:val="left"/>
      </w:pPr>
      <w:r>
        <w:t xml:space="preserve">Zdroj: </w:t>
      </w:r>
      <w:hyperlink r:id="rId15" w:history="1">
        <w:r w:rsidRPr="001A71F6">
          <w:rPr>
            <w:rStyle w:val="Hypertextovodkaz"/>
          </w:rPr>
          <w:t>http://iranpoliticsclub.net/islam/crescent-star/images/Islam%20Emblem.gif</w:t>
        </w:r>
      </w:hyperlink>
      <w:r>
        <w:t xml:space="preserve"> </w:t>
      </w:r>
    </w:p>
    <w:p w:rsidR="007744C2" w:rsidRDefault="007744C2">
      <w:pPr>
        <w:spacing w:after="200" w:line="276" w:lineRule="auto"/>
        <w:jc w:val="left"/>
      </w:pPr>
    </w:p>
    <w:p w:rsidR="007744C2" w:rsidRDefault="007744C2">
      <w:pPr>
        <w:spacing w:after="200" w:line="276" w:lineRule="auto"/>
        <w:jc w:val="left"/>
      </w:pPr>
      <w:r>
        <w:t>Příloha č. 5</w:t>
      </w:r>
    </w:p>
    <w:p w:rsidR="007744C2" w:rsidRDefault="007744C2">
      <w:pPr>
        <w:spacing w:after="200" w:line="276" w:lineRule="auto"/>
        <w:jc w:val="left"/>
      </w:pPr>
      <w:r>
        <w:rPr>
          <w:noProof/>
          <w:lang w:eastAsia="cs-CZ"/>
        </w:rPr>
        <w:drawing>
          <wp:inline distT="0" distB="0" distL="0" distR="0">
            <wp:extent cx="1441224" cy="1744980"/>
            <wp:effectExtent l="0" t="0" r="6985" b="7620"/>
            <wp:docPr id="6" name="Obrázek 6" descr="Image result for hijab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hijab carto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7190" cy="1776419"/>
                    </a:xfrm>
                    <a:prstGeom prst="rect">
                      <a:avLst/>
                    </a:prstGeom>
                    <a:noFill/>
                    <a:ln>
                      <a:noFill/>
                    </a:ln>
                  </pic:spPr>
                </pic:pic>
              </a:graphicData>
            </a:graphic>
          </wp:inline>
        </w:drawing>
      </w:r>
    </w:p>
    <w:p w:rsidR="007744C2" w:rsidRDefault="007744C2">
      <w:pPr>
        <w:spacing w:after="200" w:line="276" w:lineRule="auto"/>
        <w:jc w:val="left"/>
      </w:pPr>
      <w:r>
        <w:t xml:space="preserve">Zdroj: </w:t>
      </w:r>
      <w:hyperlink r:id="rId17" w:history="1">
        <w:r w:rsidRPr="001A71F6">
          <w:rPr>
            <w:rStyle w:val="Hypertextovodkaz"/>
          </w:rPr>
          <w:t>https://cdn2.vectorstock.com/i/1000x1000/74/41/cartoon-girl-with-hijab-vector-8787441.jpg</w:t>
        </w:r>
      </w:hyperlink>
      <w:r>
        <w:t xml:space="preserve"> </w:t>
      </w:r>
    </w:p>
    <w:p w:rsidR="007744C2" w:rsidRDefault="007744C2">
      <w:pPr>
        <w:spacing w:after="200" w:line="276" w:lineRule="auto"/>
        <w:jc w:val="left"/>
      </w:pPr>
    </w:p>
    <w:p w:rsidR="007744C2" w:rsidRDefault="007744C2">
      <w:pPr>
        <w:spacing w:after="200" w:line="276" w:lineRule="auto"/>
        <w:jc w:val="left"/>
      </w:pPr>
      <w:r>
        <w:t>Příloha č. 6</w:t>
      </w:r>
    </w:p>
    <w:p w:rsidR="007744C2" w:rsidRDefault="007744C2">
      <w:pPr>
        <w:spacing w:after="200" w:line="276" w:lineRule="auto"/>
        <w:jc w:val="left"/>
      </w:pPr>
      <w:r>
        <w:rPr>
          <w:noProof/>
          <w:lang w:eastAsia="cs-CZ"/>
        </w:rPr>
        <w:drawing>
          <wp:inline distT="0" distB="0" distL="0" distR="0">
            <wp:extent cx="1359408" cy="1645920"/>
            <wp:effectExtent l="0" t="0" r="0" b="0"/>
            <wp:docPr id="7" name="Obrázek 7" descr="Image result for niqab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niqab carto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2796" cy="1674237"/>
                    </a:xfrm>
                    <a:prstGeom prst="rect">
                      <a:avLst/>
                    </a:prstGeom>
                    <a:noFill/>
                    <a:ln>
                      <a:noFill/>
                    </a:ln>
                  </pic:spPr>
                </pic:pic>
              </a:graphicData>
            </a:graphic>
          </wp:inline>
        </w:drawing>
      </w:r>
    </w:p>
    <w:p w:rsidR="007744C2" w:rsidRDefault="007744C2">
      <w:pPr>
        <w:spacing w:after="200" w:line="276" w:lineRule="auto"/>
        <w:jc w:val="left"/>
      </w:pPr>
      <w:r>
        <w:t xml:space="preserve">Zdroj: </w:t>
      </w:r>
      <w:hyperlink r:id="rId19" w:history="1">
        <w:r w:rsidRPr="001A71F6">
          <w:rPr>
            <w:rStyle w:val="Hypertextovodkaz"/>
          </w:rPr>
          <w:t>https://cdn2.vectorstock.com/i/1000x1000/74/51/cartoon-girl-with-niqab-vector-8787451.jpg</w:t>
        </w:r>
      </w:hyperlink>
      <w:r>
        <w:t xml:space="preserve"> </w:t>
      </w:r>
    </w:p>
    <w:p w:rsidR="007F5C5E" w:rsidRDefault="007F5C5E">
      <w:pPr>
        <w:spacing w:after="200" w:line="276" w:lineRule="auto"/>
        <w:jc w:val="left"/>
      </w:pPr>
    </w:p>
    <w:p w:rsidR="007744C2" w:rsidRDefault="007744C2">
      <w:pPr>
        <w:spacing w:after="200" w:line="276" w:lineRule="auto"/>
        <w:jc w:val="left"/>
      </w:pPr>
      <w:r>
        <w:lastRenderedPageBreak/>
        <w:t>Příloha č. 7</w:t>
      </w:r>
    </w:p>
    <w:p w:rsidR="007744C2" w:rsidRDefault="007744C2">
      <w:pPr>
        <w:spacing w:after="200" w:line="276" w:lineRule="auto"/>
        <w:jc w:val="left"/>
      </w:pPr>
      <w:r>
        <w:rPr>
          <w:noProof/>
          <w:lang w:eastAsia="cs-CZ"/>
        </w:rPr>
        <w:drawing>
          <wp:inline distT="0" distB="0" distL="0" distR="0">
            <wp:extent cx="1653832" cy="1737360"/>
            <wp:effectExtent l="0" t="0" r="3810" b="0"/>
            <wp:docPr id="8" name="Obrázek 8" descr="Image result for https://cdn2.vectorstock.com/i/1000x1000/74/51/cartoon-girl-with-niqab-vector-8787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https://cdn2.vectorstock.com/i/1000x1000/74/51/cartoon-girl-with-niqab-vector-878745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8841" cy="1784642"/>
                    </a:xfrm>
                    <a:prstGeom prst="rect">
                      <a:avLst/>
                    </a:prstGeom>
                    <a:noFill/>
                    <a:ln>
                      <a:noFill/>
                    </a:ln>
                  </pic:spPr>
                </pic:pic>
              </a:graphicData>
            </a:graphic>
          </wp:inline>
        </w:drawing>
      </w:r>
    </w:p>
    <w:p w:rsidR="007744C2" w:rsidRDefault="007744C2">
      <w:pPr>
        <w:spacing w:after="200" w:line="276" w:lineRule="auto"/>
        <w:jc w:val="left"/>
      </w:pPr>
      <w:r>
        <w:t xml:space="preserve">Zdroj: </w:t>
      </w:r>
      <w:hyperlink r:id="rId21" w:history="1">
        <w:r w:rsidRPr="001A71F6">
          <w:rPr>
            <w:rStyle w:val="Hypertextovodkaz"/>
          </w:rPr>
          <w:t>https://cdn2.vectorstock.com/i/thumb-large/71/76/burqa-style-arabic-muslim-woman-in-burqa-vector-20077176.jpg</w:t>
        </w:r>
      </w:hyperlink>
      <w:r>
        <w:t xml:space="preserve"> </w:t>
      </w:r>
    </w:p>
    <w:p w:rsidR="007744C2" w:rsidRDefault="007744C2">
      <w:pPr>
        <w:spacing w:after="200" w:line="276" w:lineRule="auto"/>
        <w:jc w:val="left"/>
      </w:pPr>
    </w:p>
    <w:p w:rsidR="007744C2" w:rsidRDefault="007744C2">
      <w:pPr>
        <w:spacing w:after="200" w:line="276" w:lineRule="auto"/>
        <w:jc w:val="left"/>
      </w:pPr>
      <w:r>
        <w:t>Příloha č. 8</w:t>
      </w:r>
    </w:p>
    <w:p w:rsidR="00A53C74" w:rsidRDefault="00A53C74">
      <w:pPr>
        <w:spacing w:after="200" w:line="276" w:lineRule="auto"/>
        <w:jc w:val="left"/>
      </w:pPr>
      <w:r>
        <w:rPr>
          <w:noProof/>
          <w:lang w:eastAsia="cs-CZ"/>
        </w:rPr>
        <w:drawing>
          <wp:inline distT="0" distB="0" distL="0" distR="0">
            <wp:extent cx="1783080" cy="1783080"/>
            <wp:effectExtent l="0" t="0" r="7620" b="7620"/>
            <wp:docPr id="9" name="Obrázek 9" descr="Image result for david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david sta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a:noFill/>
                    </a:ln>
                  </pic:spPr>
                </pic:pic>
              </a:graphicData>
            </a:graphic>
          </wp:inline>
        </w:drawing>
      </w:r>
    </w:p>
    <w:p w:rsidR="00A53C74" w:rsidRDefault="00A53C74">
      <w:pPr>
        <w:spacing w:after="200" w:line="276" w:lineRule="auto"/>
        <w:jc w:val="left"/>
      </w:pPr>
      <w:r>
        <w:t xml:space="preserve">Zdroj: </w:t>
      </w:r>
      <w:hyperlink r:id="rId23" w:history="1">
        <w:r w:rsidRPr="001A71F6">
          <w:rPr>
            <w:rStyle w:val="Hypertextovodkaz"/>
          </w:rPr>
          <w:t>https://www.publicdomainpictures.net/pictures/50000/velka/star-of-david-clipart.jpg</w:t>
        </w:r>
      </w:hyperlink>
      <w:r>
        <w:t xml:space="preserve"> </w:t>
      </w:r>
    </w:p>
    <w:p w:rsidR="00A53C74" w:rsidRDefault="00A53C74">
      <w:pPr>
        <w:spacing w:after="200" w:line="276" w:lineRule="auto"/>
        <w:jc w:val="left"/>
      </w:pPr>
    </w:p>
    <w:p w:rsidR="00A53C74" w:rsidRDefault="00A53C74">
      <w:pPr>
        <w:spacing w:after="200" w:line="276" w:lineRule="auto"/>
        <w:jc w:val="left"/>
      </w:pPr>
      <w:r>
        <w:t>Příloha č. 9</w:t>
      </w:r>
    </w:p>
    <w:p w:rsidR="00A53C74" w:rsidRDefault="00A53C74">
      <w:pPr>
        <w:spacing w:after="200" w:line="276" w:lineRule="auto"/>
        <w:jc w:val="left"/>
      </w:pPr>
      <w:r>
        <w:rPr>
          <w:noProof/>
          <w:lang w:eastAsia="cs-CZ"/>
        </w:rPr>
        <w:drawing>
          <wp:inline distT="0" distB="0" distL="0" distR="0">
            <wp:extent cx="1546860" cy="1495298"/>
            <wp:effectExtent l="0" t="0" r="0" b="0"/>
            <wp:docPr id="10" name="Obrázek 10" descr="Image result for menorah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menorah carto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8447" cy="1506499"/>
                    </a:xfrm>
                    <a:prstGeom prst="rect">
                      <a:avLst/>
                    </a:prstGeom>
                    <a:noFill/>
                    <a:ln>
                      <a:noFill/>
                    </a:ln>
                  </pic:spPr>
                </pic:pic>
              </a:graphicData>
            </a:graphic>
          </wp:inline>
        </w:drawing>
      </w:r>
    </w:p>
    <w:p w:rsidR="00A53C74" w:rsidRDefault="00A53C74">
      <w:pPr>
        <w:spacing w:after="200" w:line="276" w:lineRule="auto"/>
        <w:jc w:val="left"/>
      </w:pPr>
      <w:r>
        <w:t xml:space="preserve">Zdroj: </w:t>
      </w:r>
      <w:hyperlink r:id="rId25" w:history="1">
        <w:r w:rsidRPr="001A71F6">
          <w:rPr>
            <w:rStyle w:val="Hypertextovodkaz"/>
          </w:rPr>
          <w:t>http://www.clker.com/cliparts/R/l/8/X/Y/v/menorah-hi.png</w:t>
        </w:r>
      </w:hyperlink>
      <w:r>
        <w:t xml:space="preserve"> </w:t>
      </w:r>
    </w:p>
    <w:p w:rsidR="00A53C74" w:rsidRDefault="00A53C74">
      <w:pPr>
        <w:spacing w:after="200" w:line="276" w:lineRule="auto"/>
        <w:jc w:val="left"/>
      </w:pPr>
    </w:p>
    <w:p w:rsidR="00A53C74" w:rsidRDefault="00A53C74">
      <w:pPr>
        <w:spacing w:after="200" w:line="276" w:lineRule="auto"/>
        <w:jc w:val="left"/>
      </w:pPr>
    </w:p>
    <w:p w:rsidR="00A53C74" w:rsidRDefault="00A53C74">
      <w:pPr>
        <w:spacing w:after="200" w:line="276" w:lineRule="auto"/>
        <w:jc w:val="left"/>
      </w:pPr>
      <w:r>
        <w:lastRenderedPageBreak/>
        <w:t>Příloha č. 10</w:t>
      </w:r>
    </w:p>
    <w:p w:rsidR="00A53C74" w:rsidRDefault="00A53C74">
      <w:pPr>
        <w:spacing w:after="200" w:line="276" w:lineRule="auto"/>
        <w:jc w:val="left"/>
      </w:pPr>
      <w:r>
        <w:rPr>
          <w:noProof/>
          <w:lang w:eastAsia="cs-CZ"/>
        </w:rPr>
        <w:drawing>
          <wp:inline distT="0" distB="0" distL="0" distR="0">
            <wp:extent cx="857885" cy="1905000"/>
            <wp:effectExtent l="0" t="0" r="0" b="0"/>
            <wp:docPr id="11" name="Obrázek 11" descr="Image result for kippah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kippah carto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3655" cy="1940019"/>
                    </a:xfrm>
                    <a:prstGeom prst="rect">
                      <a:avLst/>
                    </a:prstGeom>
                    <a:noFill/>
                    <a:ln>
                      <a:noFill/>
                    </a:ln>
                  </pic:spPr>
                </pic:pic>
              </a:graphicData>
            </a:graphic>
          </wp:inline>
        </w:drawing>
      </w:r>
    </w:p>
    <w:p w:rsidR="00A53C74" w:rsidRDefault="00A53C74">
      <w:pPr>
        <w:spacing w:after="200" w:line="276" w:lineRule="auto"/>
        <w:jc w:val="left"/>
      </w:pPr>
      <w:r>
        <w:t xml:space="preserve">Zdroj: </w:t>
      </w:r>
      <w:hyperlink r:id="rId27" w:history="1">
        <w:r w:rsidRPr="001A71F6">
          <w:rPr>
            <w:rStyle w:val="Hypertextovodkaz"/>
          </w:rPr>
          <w:t>https://vectortoons.com/wp-content/uploads/2016/09/jewish-men-collection-009.jpg</w:t>
        </w:r>
      </w:hyperlink>
      <w:r>
        <w:t xml:space="preserve"> </w:t>
      </w:r>
    </w:p>
    <w:p w:rsidR="00A53C74" w:rsidRDefault="00A53C74">
      <w:pPr>
        <w:spacing w:after="200" w:line="276" w:lineRule="auto"/>
        <w:jc w:val="left"/>
      </w:pPr>
    </w:p>
    <w:p w:rsidR="002C0552" w:rsidRDefault="002C0552">
      <w:pPr>
        <w:spacing w:after="200" w:line="276" w:lineRule="auto"/>
        <w:jc w:val="left"/>
        <w:rPr>
          <w:rFonts w:eastAsiaTheme="majorEastAsia" w:cstheme="majorBidi"/>
          <w:b/>
          <w:bCs/>
          <w:sz w:val="32"/>
          <w:szCs w:val="28"/>
        </w:rPr>
      </w:pPr>
      <w:r>
        <w:br w:type="page"/>
      </w:r>
    </w:p>
    <w:p w:rsidR="00A85D15" w:rsidRDefault="00A85D15" w:rsidP="00A85D15">
      <w:pPr>
        <w:pStyle w:val="Nadpis1"/>
      </w:pPr>
      <w:bookmarkStart w:id="37" w:name="_Toc525993410"/>
      <w:r>
        <w:lastRenderedPageBreak/>
        <w:t>Seznam pramenů</w:t>
      </w:r>
      <w:bookmarkEnd w:id="36"/>
      <w:bookmarkEnd w:id="37"/>
    </w:p>
    <w:p w:rsidR="00A85D15" w:rsidRDefault="00A85D15" w:rsidP="00A85D15">
      <w:pPr>
        <w:pStyle w:val="Nadpis2"/>
      </w:pPr>
      <w:bookmarkStart w:id="38" w:name="_Toc513640233"/>
      <w:bookmarkStart w:id="39" w:name="_Toc525993411"/>
      <w:r>
        <w:t>Monografie a články z časopisů</w:t>
      </w:r>
      <w:bookmarkEnd w:id="38"/>
      <w:bookmarkEnd w:id="39"/>
    </w:p>
    <w:p w:rsidR="00D2049D" w:rsidRDefault="00D2049D" w:rsidP="00A85D15">
      <w:pPr>
        <w:pStyle w:val="Odstavecseseznamem"/>
        <w:numPr>
          <w:ilvl w:val="0"/>
          <w:numId w:val="11"/>
        </w:numPr>
      </w:pPr>
      <w:r>
        <w:t xml:space="preserve">ALCOCK, Antony. </w:t>
      </w:r>
      <w:r w:rsidRPr="00D2049D">
        <w:rPr>
          <w:i/>
        </w:rPr>
        <w:t>A History of the Protection of Regional Cultural Minorities in Europe. From the Edict of Nantes to the Present Day</w:t>
      </w:r>
      <w:r>
        <w:t>. Londýn: Macmillian Press LTD, 2000, s. 279</w:t>
      </w:r>
    </w:p>
    <w:p w:rsidR="00A85D15" w:rsidRDefault="00A85D15" w:rsidP="00A85D15">
      <w:pPr>
        <w:pStyle w:val="Odstavecseseznamem"/>
        <w:numPr>
          <w:ilvl w:val="0"/>
          <w:numId w:val="11"/>
        </w:numPr>
      </w:pPr>
      <w:r>
        <w:t xml:space="preserve">ARNOLD, Thomas. </w:t>
      </w:r>
      <w:r w:rsidRPr="003C23F9">
        <w:rPr>
          <w:i/>
        </w:rPr>
        <w:t xml:space="preserve">Symbolism and Islam. </w:t>
      </w:r>
      <w:r>
        <w:t>Londýn: The Burlington Magazine for Connoiseurs, 1928, Vol. 53, No. 307, s. 154-156</w:t>
      </w:r>
    </w:p>
    <w:p w:rsidR="009E7505" w:rsidRDefault="009E7505" w:rsidP="00A85D15">
      <w:pPr>
        <w:pStyle w:val="Odstavecseseznamem"/>
        <w:numPr>
          <w:ilvl w:val="0"/>
          <w:numId w:val="11"/>
        </w:numPr>
      </w:pPr>
      <w:r>
        <w:t xml:space="preserve">AYED, Nadia Ben, ADERNO, Alexandra. </w:t>
      </w:r>
      <w:r w:rsidRPr="009E7505">
        <w:rPr>
          <w:i/>
        </w:rPr>
        <w:t>L’expression de la liberté religieuse des agents du service public</w:t>
      </w:r>
      <w:r>
        <w:t>. Les cahiers juridiques de La Gazette, 2015, N°183, s. 12-14</w:t>
      </w:r>
    </w:p>
    <w:p w:rsidR="00A85D15" w:rsidRDefault="00A85D15" w:rsidP="00A85D15">
      <w:pPr>
        <w:pStyle w:val="Odstavecseseznamem"/>
        <w:numPr>
          <w:ilvl w:val="0"/>
          <w:numId w:val="11"/>
        </w:numPr>
      </w:pPr>
      <w:r>
        <w:t xml:space="preserve">BADERIN, Mashood A., SSENYONJO, Manisuli. </w:t>
      </w:r>
      <w:r w:rsidRPr="00F617DC">
        <w:rPr>
          <w:i/>
        </w:rPr>
        <w:t>International human r</w:t>
      </w:r>
      <w:r>
        <w:rPr>
          <w:i/>
        </w:rPr>
        <w:t>ights law: Six D</w:t>
      </w:r>
      <w:r w:rsidRPr="00F617DC">
        <w:rPr>
          <w:i/>
        </w:rPr>
        <w:t>ecades after UDHR</w:t>
      </w:r>
      <w:r>
        <w:rPr>
          <w:i/>
        </w:rPr>
        <w:t xml:space="preserve"> and B</w:t>
      </w:r>
      <w:r w:rsidRPr="00F617DC">
        <w:rPr>
          <w:i/>
        </w:rPr>
        <w:t>eyond</w:t>
      </w:r>
      <w:r>
        <w:t>. Farnham: Ashgate Publishing Limited, 2010, s. 592</w:t>
      </w:r>
    </w:p>
    <w:p w:rsidR="00A85D15" w:rsidRPr="00884583" w:rsidRDefault="00A85D15" w:rsidP="00A85D15">
      <w:pPr>
        <w:pStyle w:val="Odstavecseseznamem"/>
        <w:numPr>
          <w:ilvl w:val="0"/>
          <w:numId w:val="11"/>
        </w:numPr>
      </w:pPr>
      <w:r>
        <w:t xml:space="preserve">BEINE, David, PITTLE, Kevin. </w:t>
      </w:r>
      <w:r w:rsidRPr="00204722">
        <w:rPr>
          <w:i/>
        </w:rPr>
        <w:t>Hooked on The Fish: The Christian Sign of The Fish (and Co-Option Thereof) as Symbolic Capital.</w:t>
      </w:r>
      <w:r>
        <w:t xml:space="preserve"> Dallas: SIL International, 2009, s. 15</w:t>
      </w:r>
    </w:p>
    <w:p w:rsidR="00A85D15" w:rsidRDefault="00A85D15" w:rsidP="00A85D15">
      <w:pPr>
        <w:pStyle w:val="Odstavecseseznamem"/>
        <w:numPr>
          <w:ilvl w:val="0"/>
          <w:numId w:val="11"/>
        </w:numPr>
      </w:pPr>
      <w:r>
        <w:rPr>
          <w:i/>
        </w:rPr>
        <w:t>Bible</w:t>
      </w:r>
      <w:r w:rsidRPr="00DE4374">
        <w:rPr>
          <w:i/>
        </w:rPr>
        <w:t>: Písmo svaté Starého a Nového zákona</w:t>
      </w:r>
      <w:r>
        <w:t>. Český ekumenický překlad. Praha</w:t>
      </w:r>
      <w:r w:rsidRPr="00DE4374">
        <w:t>: Česká biblická společno</w:t>
      </w:r>
      <w:r>
        <w:t xml:space="preserve">st, 1993, s. 1290 </w:t>
      </w:r>
    </w:p>
    <w:p w:rsidR="009D30CA" w:rsidRDefault="009D30CA" w:rsidP="00A85D15">
      <w:pPr>
        <w:pStyle w:val="Odstavecseseznamem"/>
        <w:numPr>
          <w:ilvl w:val="0"/>
          <w:numId w:val="11"/>
        </w:numPr>
      </w:pPr>
      <w:r>
        <w:t>BOUMA, G</w:t>
      </w:r>
      <w:r w:rsidR="00421B20">
        <w:t>ary</w:t>
      </w:r>
      <w:r>
        <w:t xml:space="preserve"> a kol. </w:t>
      </w:r>
      <w:r w:rsidRPr="009D30CA">
        <w:rPr>
          <w:i/>
        </w:rPr>
        <w:t>Work, religious diversity and Islam</w:t>
      </w:r>
      <w:r>
        <w:t>. Asia Pacific Journal of Human Resources, 2003, Vol. 41, No 1, s. 51-61</w:t>
      </w:r>
    </w:p>
    <w:p w:rsidR="00A85D15" w:rsidRDefault="00A85D15" w:rsidP="00A85D15">
      <w:pPr>
        <w:pStyle w:val="Odstavecseseznamem"/>
        <w:numPr>
          <w:ilvl w:val="0"/>
          <w:numId w:val="11"/>
        </w:numPr>
      </w:pPr>
      <w:r>
        <w:t xml:space="preserve">Commission de reflexion sur l’application du principe de laïcite dans la republique. </w:t>
      </w:r>
      <w:r w:rsidRPr="00683EF4">
        <w:rPr>
          <w:i/>
        </w:rPr>
        <w:t>Rapport au President de la Republique</w:t>
      </w:r>
      <w:r>
        <w:t>. 2003, s. 78</w:t>
      </w:r>
    </w:p>
    <w:p w:rsidR="00A85D15" w:rsidRDefault="00A85D15" w:rsidP="00A85D15">
      <w:pPr>
        <w:pStyle w:val="Odstavecseseznamem"/>
        <w:numPr>
          <w:ilvl w:val="0"/>
          <w:numId w:val="11"/>
        </w:numPr>
      </w:pPr>
      <w:r>
        <w:t xml:space="preserve">CHOWDHURY, Nasrin Akter and others. </w:t>
      </w:r>
      <w:r w:rsidRPr="00835A46">
        <w:rPr>
          <w:i/>
        </w:rPr>
        <w:t>Misconception of Islamic Apparel, Niqab: A Phenomenological Approach</w:t>
      </w:r>
      <w:r>
        <w:t>. Malaysian Journal of Communacation, 2017, Vol. 33, No. 4, s. 204-217</w:t>
      </w:r>
    </w:p>
    <w:p w:rsidR="00A85D15" w:rsidRDefault="00A85D15" w:rsidP="00A85D15">
      <w:pPr>
        <w:pStyle w:val="Odstavecseseznamem"/>
        <w:numPr>
          <w:ilvl w:val="0"/>
          <w:numId w:val="11"/>
        </w:numPr>
      </w:pPr>
      <w:r>
        <w:t xml:space="preserve">COSTE, René. </w:t>
      </w:r>
      <w:r w:rsidRPr="00D55CF0">
        <w:rPr>
          <w:i/>
        </w:rPr>
        <w:t>La Déclaration des Droits de L´Homme et du Citoyen de 1789</w:t>
      </w:r>
      <w:r>
        <w:t>. Bulletin de Littérature Ecclésiastique, 1999, vol. C, s. 369-385</w:t>
      </w:r>
    </w:p>
    <w:p w:rsidR="00A85D15" w:rsidRDefault="00A85D15" w:rsidP="00A85D15">
      <w:pPr>
        <w:pStyle w:val="Odstavecseseznamem"/>
        <w:numPr>
          <w:ilvl w:val="0"/>
          <w:numId w:val="11"/>
        </w:numPr>
      </w:pPr>
      <w:r w:rsidRPr="004145EF">
        <w:t>DINU, G</w:t>
      </w:r>
      <w:r>
        <w:t xml:space="preserve">heorghe. </w:t>
      </w:r>
      <w:r w:rsidRPr="004145EF">
        <w:t>TOMESCU, R</w:t>
      </w:r>
      <w:r>
        <w:t>aluca A</w:t>
      </w:r>
      <w:r w:rsidRPr="004145EF">
        <w:t xml:space="preserve">. </w:t>
      </w:r>
      <w:r w:rsidRPr="004145EF">
        <w:rPr>
          <w:i/>
        </w:rPr>
        <w:t>The European Union Charter of Fundamental Rights. The Treaty of Lisbon´s Objectives and Principles</w:t>
      </w:r>
      <w:r>
        <w:t xml:space="preserve">. </w:t>
      </w:r>
      <w:r w:rsidRPr="004145EF">
        <w:t>Contemporary Readings in Law &amp; Social Justice. 2017, Vol. 9 Issue 2</w:t>
      </w:r>
      <w:r>
        <w:t>, s. 229-235</w:t>
      </w:r>
    </w:p>
    <w:p w:rsidR="00345CCD" w:rsidRDefault="00345CCD" w:rsidP="00A85D15">
      <w:pPr>
        <w:pStyle w:val="Odstavecseseznamem"/>
        <w:numPr>
          <w:ilvl w:val="0"/>
          <w:numId w:val="11"/>
        </w:numPr>
      </w:pPr>
      <w:r>
        <w:t xml:space="preserve">DIVECKÝ, Jan. </w:t>
      </w:r>
      <w:r w:rsidRPr="00345CCD">
        <w:rPr>
          <w:i/>
        </w:rPr>
        <w:t>Židovské svátky: kalendářem od Pesachu po Purimu.</w:t>
      </w:r>
      <w:r>
        <w:t xml:space="preserve"> Praha: P3K, 2005, s. 80</w:t>
      </w:r>
    </w:p>
    <w:p w:rsidR="00DC2734" w:rsidRDefault="00DC2734" w:rsidP="00A85D15">
      <w:pPr>
        <w:pStyle w:val="Odstavecseseznamem"/>
        <w:numPr>
          <w:ilvl w:val="0"/>
          <w:numId w:val="11"/>
        </w:numPr>
      </w:pPr>
      <w:r>
        <w:t xml:space="preserve">ECHR. </w:t>
      </w:r>
      <w:r w:rsidRPr="001C619B">
        <w:rPr>
          <w:i/>
        </w:rPr>
        <w:t>Religious symbols and clothing</w:t>
      </w:r>
      <w:r>
        <w:t>. Press Unit, 2016, s. 8</w:t>
      </w:r>
    </w:p>
    <w:p w:rsidR="00A85D15" w:rsidRDefault="00A85D15" w:rsidP="00A85D15">
      <w:pPr>
        <w:pStyle w:val="Odstavecseseznamem"/>
        <w:numPr>
          <w:ilvl w:val="0"/>
          <w:numId w:val="11"/>
        </w:numPr>
      </w:pPr>
      <w:r>
        <w:t xml:space="preserve">EVERETT, Jim A.C. and others. </w:t>
      </w:r>
      <w:r w:rsidRPr="00431B94">
        <w:rPr>
          <w:i/>
        </w:rPr>
        <w:t>Covered in stigma? The impact of differing levels of Islamic head-covering on explicit and implicit biases toward Muslim women</w:t>
      </w:r>
      <w:r>
        <w:t>. Journal of Applied Social Psychology, 2015, Vol. 45, s. 90-104</w:t>
      </w:r>
    </w:p>
    <w:p w:rsidR="00A85D15" w:rsidRDefault="00A85D15" w:rsidP="00A85D15">
      <w:pPr>
        <w:pStyle w:val="Odstavecseseznamem"/>
        <w:numPr>
          <w:ilvl w:val="0"/>
          <w:numId w:val="11"/>
        </w:numPr>
      </w:pPr>
      <w:r>
        <w:lastRenderedPageBreak/>
        <w:t xml:space="preserve">FRIEDMAN, Maurice S. </w:t>
      </w:r>
      <w:r w:rsidRPr="00083821">
        <w:rPr>
          <w:i/>
        </w:rPr>
        <w:t>Religious Symbolism and "Universal" Religion.</w:t>
      </w:r>
      <w:r>
        <w:t xml:space="preserve"> Chicago: The Journal of Religion, 1958, Vol. 38, No. 4. s. 215-225</w:t>
      </w:r>
    </w:p>
    <w:p w:rsidR="00A85D15" w:rsidRDefault="00A85D15" w:rsidP="00A85D15">
      <w:pPr>
        <w:pStyle w:val="Odstavecseseznamem"/>
        <w:numPr>
          <w:ilvl w:val="0"/>
          <w:numId w:val="11"/>
        </w:numPr>
      </w:pPr>
      <w:r>
        <w:t xml:space="preserve">FROMONT, Michel. </w:t>
      </w:r>
      <w:r w:rsidRPr="001F3BDD">
        <w:rPr>
          <w:i/>
        </w:rPr>
        <w:t>La Liberté Religieuse et le Principe de Laïcité en France</w:t>
      </w:r>
      <w:r>
        <w:t xml:space="preserve">. Vatican City: </w:t>
      </w:r>
      <w:r w:rsidRPr="001F3BDD">
        <w:t>Universal Rights in a World of Diversity. The Case of Religious Freedom</w:t>
      </w:r>
      <w:r>
        <w:t>, Acta 17, 2012, s. 307-319</w:t>
      </w:r>
    </w:p>
    <w:p w:rsidR="00A85D15" w:rsidRDefault="00A85D15" w:rsidP="00A85D15">
      <w:pPr>
        <w:pStyle w:val="Odstavecseseznamem"/>
        <w:numPr>
          <w:ilvl w:val="0"/>
          <w:numId w:val="11"/>
        </w:numPr>
      </w:pPr>
      <w:r>
        <w:t xml:space="preserve">GAUDEMET-BASDEVANT, Brigitte. </w:t>
      </w:r>
      <w:r w:rsidRPr="006F31A1">
        <w:rPr>
          <w:i/>
        </w:rPr>
        <w:t>La jurisprudence constitutionnelle en matière de liberté confessionnelle et le régime juridique des cultes et de la liberté confessionnelle en France.</w:t>
      </w:r>
      <w:r>
        <w:t xml:space="preserve"> XI ème Conférence des Cours constitutionnelles européennes, listopad 1998, s. 47</w:t>
      </w:r>
    </w:p>
    <w:p w:rsidR="00A85D15" w:rsidRDefault="00A85D15" w:rsidP="00A85D15">
      <w:pPr>
        <w:pStyle w:val="Odstavecseseznamem"/>
        <w:numPr>
          <w:ilvl w:val="0"/>
          <w:numId w:val="11"/>
        </w:numPr>
      </w:pPr>
      <w:r>
        <w:t xml:space="preserve">GUERLAC, Othon. </w:t>
      </w:r>
      <w:r w:rsidRPr="002B7459">
        <w:rPr>
          <w:i/>
        </w:rPr>
        <w:t>The Separation of Church and State in France</w:t>
      </w:r>
      <w:r>
        <w:t>. New York: Political Science Quarterly, vol. 23. No. 2, 1908, s. 259-296</w:t>
      </w:r>
    </w:p>
    <w:p w:rsidR="00C84072" w:rsidRDefault="00C84072" w:rsidP="00A85D15">
      <w:pPr>
        <w:pStyle w:val="Odstavecseseznamem"/>
        <w:numPr>
          <w:ilvl w:val="0"/>
          <w:numId w:val="11"/>
        </w:numPr>
      </w:pPr>
      <w:r>
        <w:t xml:space="preserve">GRIM, Brian J. a FINKE, Roger. </w:t>
      </w:r>
      <w:r w:rsidRPr="00C84072">
        <w:rPr>
          <w:i/>
        </w:rPr>
        <w:t>The Price of Freedom Denied. Religious Persecution and Conflict in the Twenty-First Century.</w:t>
      </w:r>
      <w:r>
        <w:t xml:space="preserve"> New York: Cambridge University Press, 2011, s. 272</w:t>
      </w:r>
    </w:p>
    <w:p w:rsidR="00DC2734" w:rsidRDefault="00DC2734" w:rsidP="00A85D15">
      <w:pPr>
        <w:pStyle w:val="Odstavecseseznamem"/>
        <w:numPr>
          <w:ilvl w:val="0"/>
          <w:numId w:val="11"/>
        </w:numPr>
      </w:pPr>
      <w:r>
        <w:t xml:space="preserve">HILL, Daniel a WHISTLER, Daniel. </w:t>
      </w:r>
      <w:r w:rsidRPr="00146A8B">
        <w:rPr>
          <w:i/>
        </w:rPr>
        <w:t>Religious symbols and the European convention on human rights</w:t>
      </w:r>
      <w:r>
        <w:t xml:space="preserve">. Law </w:t>
      </w:r>
      <w:r w:rsidRPr="00E338FE">
        <w:rPr>
          <w:lang w:val="et-EE"/>
        </w:rPr>
        <w:t>&amp;</w:t>
      </w:r>
      <w:r>
        <w:rPr>
          <w:lang w:val="et-EE"/>
        </w:rPr>
        <w:t xml:space="preserve"> Justice, 2013, s. 52-69</w:t>
      </w:r>
    </w:p>
    <w:p w:rsidR="00446EC8" w:rsidRDefault="00446EC8" w:rsidP="00A85D15">
      <w:pPr>
        <w:pStyle w:val="Odstavecseseznamem"/>
        <w:numPr>
          <w:ilvl w:val="0"/>
          <w:numId w:val="11"/>
        </w:numPr>
      </w:pPr>
      <w:r>
        <w:t xml:space="preserve">HOECKE, Mark Van. </w:t>
      </w:r>
      <w:r w:rsidRPr="00446EC8">
        <w:rPr>
          <w:i/>
        </w:rPr>
        <w:t>Methodologies of Legal Research Which Kind of Method for What Kind of Discipline?</w:t>
      </w:r>
      <w:r>
        <w:t xml:space="preserve"> Oxford: Hart Publishing, 2011, s. 310</w:t>
      </w:r>
    </w:p>
    <w:p w:rsidR="00A85D15" w:rsidRDefault="00A85D15" w:rsidP="00A85D15">
      <w:pPr>
        <w:pStyle w:val="Odstavecseseznamem"/>
        <w:numPr>
          <w:ilvl w:val="0"/>
          <w:numId w:val="11"/>
        </w:numPr>
      </w:pPr>
      <w:r>
        <w:t xml:space="preserve">HOCHMANN, Thomas. </w:t>
      </w:r>
      <w:r w:rsidRPr="00151F71">
        <w:rPr>
          <w:i/>
        </w:rPr>
        <w:t>Le Christ, le père Noël et la laïcité, en France et aux États-Unis.</w:t>
      </w:r>
      <w:r>
        <w:t xml:space="preserve"> </w:t>
      </w:r>
      <w:r w:rsidRPr="00151F71">
        <w:t>Les Nouveaux Cahiers du Conseil constitutionnel</w:t>
      </w:r>
      <w:r>
        <w:t>, N°</w:t>
      </w:r>
      <w:r w:rsidRPr="00B6543B">
        <w:t xml:space="preserve"> </w:t>
      </w:r>
      <w:r>
        <w:t>53, 2016/4, s. 53-61</w:t>
      </w:r>
    </w:p>
    <w:p w:rsidR="00421B20" w:rsidRDefault="00421B20" w:rsidP="00A85D15">
      <w:pPr>
        <w:pStyle w:val="Odstavecseseznamem"/>
        <w:numPr>
          <w:ilvl w:val="0"/>
          <w:numId w:val="11"/>
        </w:numPr>
      </w:pPr>
      <w:r>
        <w:t xml:space="preserve">HUANG, Chi-Chen, KLEINER, Brian H. </w:t>
      </w:r>
      <w:r w:rsidRPr="00421B20">
        <w:rPr>
          <w:i/>
        </w:rPr>
        <w:t>New Developments Concerning Religious Discrimination in the Workplace</w:t>
      </w:r>
      <w:r>
        <w:t>. International Journal of Sociology and Social Policy, 2001, Vol. 21, No 8/9/10, s. 128-136</w:t>
      </w:r>
    </w:p>
    <w:p w:rsidR="00A85D15" w:rsidRDefault="00A85D15" w:rsidP="00A85D15">
      <w:pPr>
        <w:pStyle w:val="Odstavecseseznamem"/>
        <w:numPr>
          <w:ilvl w:val="0"/>
          <w:numId w:val="11"/>
        </w:numPr>
      </w:pPr>
      <w:r>
        <w:t xml:space="preserve">JENNINGS, Jeremy. </w:t>
      </w:r>
      <w:r w:rsidRPr="003417B1">
        <w:rPr>
          <w:i/>
        </w:rPr>
        <w:t>The Déclaration des droits de l´homme et du citoyen and Its Critics in France: Reaction and Idéologie</w:t>
      </w:r>
      <w:r>
        <w:t>. Cambridge: The Historical Journal, 1992, Vol. 35, No. 4., s. 839-859</w:t>
      </w:r>
    </w:p>
    <w:p w:rsidR="00A85D15" w:rsidRDefault="00A85D15" w:rsidP="00A85D15">
      <w:pPr>
        <w:pStyle w:val="Odstavecseseznamem"/>
        <w:numPr>
          <w:ilvl w:val="0"/>
          <w:numId w:val="11"/>
        </w:numPr>
        <w:rPr>
          <w:szCs w:val="24"/>
        </w:rPr>
      </w:pPr>
      <w:r>
        <w:t xml:space="preserve">KILLIAN, Caitlin. </w:t>
      </w:r>
      <w:r w:rsidRPr="0064536C">
        <w:rPr>
          <w:i/>
        </w:rPr>
        <w:t>From a Community of Believers to an Islam of the Heart: “Conspicuous” Symbols,</w:t>
      </w:r>
      <w:r>
        <w:rPr>
          <w:i/>
        </w:rPr>
        <w:t xml:space="preserve"> </w:t>
      </w:r>
      <w:r w:rsidRPr="0064536C">
        <w:rPr>
          <w:i/>
        </w:rPr>
        <w:t>Muslim Practices, and the Privatization of Religion in France</w:t>
      </w:r>
      <w:r>
        <w:t>. Oxford: Sociology of Religion, 2007, Vol. 68, No 3, s. 305-320</w:t>
      </w:r>
    </w:p>
    <w:p w:rsidR="00A85D15" w:rsidRDefault="00A85D15" w:rsidP="00A85D15">
      <w:pPr>
        <w:pStyle w:val="Odstavecseseznamem"/>
        <w:numPr>
          <w:ilvl w:val="0"/>
          <w:numId w:val="11"/>
        </w:numPr>
        <w:rPr>
          <w:szCs w:val="24"/>
        </w:rPr>
      </w:pPr>
      <w:r w:rsidRPr="00D838A1">
        <w:rPr>
          <w:szCs w:val="24"/>
        </w:rPr>
        <w:t xml:space="preserve">KMEC, Jiří a kol. </w:t>
      </w:r>
      <w:r w:rsidRPr="00D838A1">
        <w:rPr>
          <w:i/>
          <w:szCs w:val="24"/>
        </w:rPr>
        <w:t>Evropská Úmluva o lidských právech – komentář</w:t>
      </w:r>
      <w:r>
        <w:rPr>
          <w:szCs w:val="24"/>
        </w:rPr>
        <w:t>. Praha: C.H.Beck, 2012, s. 1660</w:t>
      </w:r>
    </w:p>
    <w:p w:rsidR="00254156" w:rsidRPr="00254156" w:rsidRDefault="00254156" w:rsidP="00A85D15">
      <w:pPr>
        <w:pStyle w:val="Odstavecseseznamem"/>
        <w:numPr>
          <w:ilvl w:val="0"/>
          <w:numId w:val="11"/>
        </w:numPr>
      </w:pPr>
      <w:r>
        <w:t xml:space="preserve">KOTHARI, C. R. </w:t>
      </w:r>
      <w:r w:rsidRPr="00254156">
        <w:rPr>
          <w:i/>
        </w:rPr>
        <w:t>Research Methodology: Methods and Techniques</w:t>
      </w:r>
      <w:r>
        <w:t xml:space="preserve">. Nové Dillí: </w:t>
      </w:r>
      <w:r w:rsidRPr="00254156">
        <w:t>New Age Internationa</w:t>
      </w:r>
      <w:r>
        <w:t>l, 2004, s. 401</w:t>
      </w:r>
    </w:p>
    <w:p w:rsidR="009D30CA" w:rsidRDefault="009D30CA" w:rsidP="00A85D15">
      <w:pPr>
        <w:pStyle w:val="Odstavecseseznamem"/>
        <w:numPr>
          <w:ilvl w:val="0"/>
          <w:numId w:val="11"/>
        </w:numPr>
      </w:pPr>
      <w:r w:rsidRPr="00074FC7">
        <w:rPr>
          <w:i/>
        </w:rPr>
        <w:t>Korán.</w:t>
      </w:r>
      <w:r>
        <w:t xml:space="preserve"> </w:t>
      </w:r>
      <w:r w:rsidR="00074FC7">
        <w:t xml:space="preserve">Přeložil Ivan Hrbek. </w:t>
      </w:r>
      <w:r>
        <w:t>Praha: Academia, 200</w:t>
      </w:r>
      <w:r w:rsidR="00074FC7">
        <w:t>0, s. 797</w:t>
      </w:r>
    </w:p>
    <w:p w:rsidR="00D05389" w:rsidRDefault="00D05389" w:rsidP="00A85D15">
      <w:pPr>
        <w:pStyle w:val="Odstavecseseznamem"/>
        <w:numPr>
          <w:ilvl w:val="0"/>
          <w:numId w:val="11"/>
        </w:numPr>
      </w:pPr>
      <w:r>
        <w:lastRenderedPageBreak/>
        <w:t xml:space="preserve">LIJPHART, Arend. </w:t>
      </w:r>
      <w:r w:rsidRPr="00D05389">
        <w:rPr>
          <w:i/>
        </w:rPr>
        <w:t>Comparative Politics and the Comparative Method</w:t>
      </w:r>
      <w:r>
        <w:t>. The American Political Science Review, 1971, Vol. 65, No. 3, s. 682-693</w:t>
      </w:r>
    </w:p>
    <w:p w:rsidR="00A85D15" w:rsidRDefault="00A85D15" w:rsidP="00A85D15">
      <w:pPr>
        <w:pStyle w:val="Odstavecseseznamem"/>
        <w:numPr>
          <w:ilvl w:val="0"/>
          <w:numId w:val="11"/>
        </w:numPr>
      </w:pPr>
      <w:r>
        <w:t xml:space="preserve">LOEWENTHAL, Kate Miriam, LAMIS, S. Solaim. </w:t>
      </w:r>
      <w:r w:rsidRPr="00B91CDF">
        <w:rPr>
          <w:i/>
        </w:rPr>
        <w:t>Religious Identity, Challenge, and Clothing: Women’s Head and Hair Covering in Islam and Judaism.</w:t>
      </w:r>
      <w:r>
        <w:t xml:space="preserve"> Journal of Empirical Theology, 2016, Vol. 29, s. 160-170</w:t>
      </w:r>
    </w:p>
    <w:p w:rsidR="00A85D15" w:rsidRDefault="00A85D15" w:rsidP="00A85D15">
      <w:pPr>
        <w:pStyle w:val="Odstavecseseznamem"/>
        <w:numPr>
          <w:ilvl w:val="0"/>
          <w:numId w:val="11"/>
        </w:numPr>
      </w:pPr>
      <w:r>
        <w:t xml:space="preserve">MORSINK, Johannes. </w:t>
      </w:r>
      <w:r w:rsidRPr="009018B2">
        <w:rPr>
          <w:i/>
        </w:rPr>
        <w:t>The Universal Declaration of Human Rights: Origins, Drafting, and Intent.</w:t>
      </w:r>
      <w:r>
        <w:t xml:space="preserve"> Philadelphia: University of Pennsylvania Press, 1999, s. 378</w:t>
      </w:r>
    </w:p>
    <w:p w:rsidR="00A85D15" w:rsidRPr="00C528A9" w:rsidRDefault="00A85D15" w:rsidP="00A85D15">
      <w:pPr>
        <w:pStyle w:val="Odstavecseseznamem"/>
        <w:numPr>
          <w:ilvl w:val="0"/>
          <w:numId w:val="11"/>
        </w:numPr>
        <w:rPr>
          <w:szCs w:val="24"/>
        </w:rPr>
      </w:pPr>
      <w:r>
        <w:t>PAULIAT, H</w:t>
      </w:r>
      <w:r w:rsidRPr="00C528A9">
        <w:t>élène</w:t>
      </w:r>
      <w:r>
        <w:t xml:space="preserve">. </w:t>
      </w:r>
      <w:r w:rsidRPr="00C528A9">
        <w:rPr>
          <w:i/>
        </w:rPr>
        <w:t>Crèches et bâtiments publics: la discorde</w:t>
      </w:r>
      <w:r>
        <w:t>. JCP Actualités 1002, N°</w:t>
      </w:r>
      <w:r w:rsidRPr="00B6543B">
        <w:t xml:space="preserve"> </w:t>
      </w:r>
      <w:r>
        <w:t>49, 2015, s. 2</w:t>
      </w:r>
    </w:p>
    <w:p w:rsidR="00EF5BAD" w:rsidRPr="00EF5BAD" w:rsidRDefault="00EF5BAD" w:rsidP="00EF5BAD">
      <w:pPr>
        <w:pStyle w:val="Odstavecseseznamem"/>
        <w:numPr>
          <w:ilvl w:val="0"/>
          <w:numId w:val="11"/>
        </w:numPr>
        <w:rPr>
          <w:szCs w:val="24"/>
        </w:rPr>
      </w:pPr>
      <w:r w:rsidRPr="00EF5BAD">
        <w:rPr>
          <w:szCs w:val="24"/>
        </w:rPr>
        <w:t xml:space="preserve">PĚKNÝ, Tomáš. Historie Židů v Čechách a na Moravě. Praha: Sefer, 1993, s. </w:t>
      </w:r>
      <w:r>
        <w:rPr>
          <w:szCs w:val="24"/>
        </w:rPr>
        <w:t>430</w:t>
      </w:r>
    </w:p>
    <w:p w:rsidR="00A85D15" w:rsidRPr="00D200A2" w:rsidRDefault="00A85D15" w:rsidP="00A85D15">
      <w:pPr>
        <w:pStyle w:val="Odstavecseseznamem"/>
        <w:numPr>
          <w:ilvl w:val="0"/>
          <w:numId w:val="11"/>
        </w:numPr>
        <w:rPr>
          <w:szCs w:val="24"/>
        </w:rPr>
      </w:pPr>
      <w:r>
        <w:t xml:space="preserve">PIERRARD, Piere. </w:t>
      </w:r>
      <w:r w:rsidRPr="00337164">
        <w:rPr>
          <w:i/>
        </w:rPr>
        <w:t>L´église et la revolution (1789-1889)</w:t>
      </w:r>
      <w:r>
        <w:t>. Paris: Nouvelle Cité, 1988, s. 274</w:t>
      </w:r>
    </w:p>
    <w:p w:rsidR="00A85D15" w:rsidRPr="00BC3105" w:rsidRDefault="00A85D15" w:rsidP="00A85D15">
      <w:pPr>
        <w:pStyle w:val="Odstavecseseznamem"/>
        <w:numPr>
          <w:ilvl w:val="0"/>
          <w:numId w:val="11"/>
        </w:numPr>
        <w:rPr>
          <w:szCs w:val="24"/>
        </w:rPr>
      </w:pPr>
      <w:r w:rsidRPr="00D200A2">
        <w:t>Premier Ministre.</w:t>
      </w:r>
      <w:r>
        <w:rPr>
          <w:i/>
        </w:rPr>
        <w:t xml:space="preserve"> </w:t>
      </w:r>
      <w:r w:rsidRPr="006E1F82">
        <w:rPr>
          <w:i/>
        </w:rPr>
        <w:t>La Laïcité Aujourd´hui: Node d´orientation de l´Observatoire de la laïcité</w:t>
      </w:r>
      <w:r>
        <w:t>. Observatoire de la laïcité, 2014, s. 9</w:t>
      </w:r>
    </w:p>
    <w:p w:rsidR="00A85D15" w:rsidRPr="00EF0A2B" w:rsidRDefault="00A85D15" w:rsidP="00A85D15">
      <w:pPr>
        <w:pStyle w:val="Odstavecseseznamem"/>
        <w:numPr>
          <w:ilvl w:val="0"/>
          <w:numId w:val="11"/>
        </w:numPr>
        <w:rPr>
          <w:szCs w:val="24"/>
        </w:rPr>
      </w:pPr>
      <w:r>
        <w:t xml:space="preserve">RASMUSSEN, Susan J. </w:t>
      </w:r>
      <w:r w:rsidRPr="00C54F67">
        <w:rPr>
          <w:i/>
        </w:rPr>
        <w:t>Re-casting the veil: Situated meanings of covering.</w:t>
      </w:r>
      <w:r>
        <w:t xml:space="preserve"> Culture and Psychology, 2013, Vol. 19, No. 2.  s. 237-258</w:t>
      </w:r>
    </w:p>
    <w:p w:rsidR="00A85D15" w:rsidRPr="00BE71BF" w:rsidRDefault="00A85D15" w:rsidP="00A85D15">
      <w:pPr>
        <w:pStyle w:val="Odstavecseseznamem"/>
        <w:numPr>
          <w:ilvl w:val="0"/>
          <w:numId w:val="11"/>
        </w:numPr>
        <w:rPr>
          <w:szCs w:val="24"/>
        </w:rPr>
      </w:pPr>
      <w:r>
        <w:t>RENUCCI, Jean-Fran</w:t>
      </w:r>
      <w:r w:rsidRPr="00BC3105">
        <w:t>ç</w:t>
      </w:r>
      <w:r>
        <w:t xml:space="preserve">ois. </w:t>
      </w:r>
      <w:r w:rsidRPr="00BC3105">
        <w:rPr>
          <w:i/>
        </w:rPr>
        <w:t>Article 9 of The European Convention on Human Rights – Freedom of thought, conscience and religion</w:t>
      </w:r>
      <w:r>
        <w:t>. Strasbourg: Council of Europe Publishing, 2005, s. 113</w:t>
      </w:r>
    </w:p>
    <w:p w:rsidR="00A85D15" w:rsidRPr="00D200A2" w:rsidRDefault="00A85D15" w:rsidP="00A85D15">
      <w:pPr>
        <w:pStyle w:val="Odstavecseseznamem"/>
        <w:numPr>
          <w:ilvl w:val="0"/>
          <w:numId w:val="11"/>
        </w:numPr>
        <w:rPr>
          <w:szCs w:val="24"/>
        </w:rPr>
      </w:pPr>
      <w:r>
        <w:t xml:space="preserve">REUTENAUER, Paul. </w:t>
      </w:r>
      <w:r w:rsidRPr="00BE71BF">
        <w:rPr>
          <w:i/>
        </w:rPr>
        <w:t>Nouveau Regime Des Cultes En France: Commentaire de la Loi Du 9 Decembre 1905 sur la séparation des Églises et de l'État.</w:t>
      </w:r>
      <w:r>
        <w:t xml:space="preserve"> Paris: Du Bulletin-Commentaire des Lois Nouvelles et Décrets, 2. vydání, 1906, s. 104</w:t>
      </w:r>
    </w:p>
    <w:p w:rsidR="00E950F2" w:rsidRPr="00E950F2" w:rsidRDefault="00E950F2" w:rsidP="00A85D15">
      <w:pPr>
        <w:pStyle w:val="Odstavecseseznamem"/>
        <w:numPr>
          <w:ilvl w:val="0"/>
          <w:numId w:val="11"/>
        </w:numPr>
        <w:rPr>
          <w:szCs w:val="24"/>
        </w:rPr>
      </w:pPr>
      <w:r>
        <w:t xml:space="preserve">SCANLON, Thomas. </w:t>
      </w:r>
      <w:r w:rsidRPr="00E950F2">
        <w:rPr>
          <w:i/>
        </w:rPr>
        <w:t>A Theory of Freedom of Expression.</w:t>
      </w:r>
      <w:r>
        <w:t xml:space="preserve"> Philosophy &amp; Public Affairs, 1972, Vol. 1, No. 2, s. 204-226</w:t>
      </w:r>
    </w:p>
    <w:p w:rsidR="00A85D15" w:rsidRPr="009018B2" w:rsidRDefault="00A85D15" w:rsidP="00A85D15">
      <w:pPr>
        <w:pStyle w:val="Odstavecseseznamem"/>
        <w:numPr>
          <w:ilvl w:val="0"/>
          <w:numId w:val="11"/>
        </w:numPr>
        <w:rPr>
          <w:szCs w:val="24"/>
        </w:rPr>
      </w:pPr>
      <w:r w:rsidRPr="00D838A1">
        <w:rPr>
          <w:szCs w:val="24"/>
        </w:rPr>
        <w:t xml:space="preserve">ŠTURMA, Pavel. </w:t>
      </w:r>
      <w:r w:rsidRPr="00D838A1">
        <w:rPr>
          <w:rFonts w:eastAsia="Times New Roman" w:cs="Times New Roman"/>
          <w:i/>
          <w:iCs/>
          <w:szCs w:val="24"/>
        </w:rPr>
        <w:t xml:space="preserve">Vztah Charty základních práv EU k dosavadnímu systému ochrany lidských práv v Evropě. </w:t>
      </w:r>
      <w:r w:rsidRPr="00D838A1">
        <w:rPr>
          <w:rFonts w:eastAsia="Times New Roman" w:cs="Times New Roman"/>
          <w:iCs/>
          <w:szCs w:val="24"/>
        </w:rPr>
        <w:t>Právní rozhledy, 2004, č. 9, s.</w:t>
      </w:r>
      <w:r>
        <w:rPr>
          <w:rFonts w:eastAsia="Times New Roman" w:cs="Times New Roman"/>
          <w:iCs/>
          <w:szCs w:val="24"/>
        </w:rPr>
        <w:t xml:space="preserve"> 321–328</w:t>
      </w:r>
    </w:p>
    <w:p w:rsidR="00A85D15" w:rsidRDefault="00A85D15" w:rsidP="00A85D15">
      <w:pPr>
        <w:pStyle w:val="Odstavecseseznamem"/>
        <w:numPr>
          <w:ilvl w:val="0"/>
          <w:numId w:val="11"/>
        </w:numPr>
      </w:pPr>
      <w:r>
        <w:t xml:space="preserve">TARLO, Emma. </w:t>
      </w:r>
      <w:r w:rsidRPr="006B35EC">
        <w:rPr>
          <w:i/>
        </w:rPr>
        <w:t>Jewish wigs and Islamic sportswear: Negotiating regulations of religion and fashion.</w:t>
      </w:r>
      <w:r>
        <w:t xml:space="preserve"> </w:t>
      </w:r>
      <w:r w:rsidRPr="006B35EC">
        <w:t>Critical Studies in Fashion and Beauty</w:t>
      </w:r>
      <w:r>
        <w:t>, 2016, Vol. 7, s. 17</w:t>
      </w:r>
    </w:p>
    <w:p w:rsidR="00A85D15" w:rsidRDefault="00A85D15" w:rsidP="00A85D15">
      <w:pPr>
        <w:pStyle w:val="Odstavecseseznamem"/>
        <w:numPr>
          <w:ilvl w:val="0"/>
          <w:numId w:val="11"/>
        </w:numPr>
      </w:pPr>
      <w:r>
        <w:t xml:space="preserve">TZANKOVA, Veronika, SCHIPHORST, Thecla. </w:t>
      </w:r>
      <w:r w:rsidRPr="005103CB">
        <w:rPr>
          <w:i/>
        </w:rPr>
        <w:t>Visualization of Islamic Religious Symbolism on the Internet: A Conceptual Blending.</w:t>
      </w:r>
      <w:r>
        <w:t xml:space="preserve"> New York: Parsons Journal for Information Mapping, 2010, Vol. 2, No. 4, s. 7</w:t>
      </w:r>
    </w:p>
    <w:p w:rsidR="00480EB7" w:rsidRDefault="00480EB7" w:rsidP="006F35E2">
      <w:pPr>
        <w:pStyle w:val="Odstavecseseznamem"/>
        <w:numPr>
          <w:ilvl w:val="0"/>
          <w:numId w:val="11"/>
        </w:numPr>
      </w:pPr>
      <w:r>
        <w:t xml:space="preserve">UNHCR. </w:t>
      </w:r>
      <w:r w:rsidRPr="00480EB7">
        <w:rPr>
          <w:i/>
        </w:rPr>
        <w:t>Global Trends: Forced displacement in 2016</w:t>
      </w:r>
      <w:r>
        <w:t>. United Nations High Commissioner for Refugees, 2017, s. 72</w:t>
      </w:r>
    </w:p>
    <w:p w:rsidR="006F35E2" w:rsidRDefault="006F35E2" w:rsidP="006F35E2">
      <w:pPr>
        <w:pStyle w:val="Odstavecseseznamem"/>
        <w:numPr>
          <w:ilvl w:val="0"/>
          <w:numId w:val="11"/>
        </w:numPr>
      </w:pPr>
      <w:r w:rsidRPr="006F35E2">
        <w:lastRenderedPageBreak/>
        <w:t xml:space="preserve">VALACHOVÁ, Sára. </w:t>
      </w:r>
      <w:r w:rsidRPr="006F35E2">
        <w:rPr>
          <w:i/>
        </w:rPr>
        <w:t>Několik úvah nad židovskými symboly v evropském veřejném prostoru.</w:t>
      </w:r>
      <w:r w:rsidRPr="006F35E2">
        <w:t xml:space="preserve"> Acta Universitatis Carolinae Iuridica, 2016, Vol. 1, s. 8</w:t>
      </w:r>
      <w:r>
        <w:t>5-91</w:t>
      </w:r>
    </w:p>
    <w:p w:rsidR="00A85D15" w:rsidRDefault="00A85D15" w:rsidP="00A85D15">
      <w:pPr>
        <w:pStyle w:val="Odstavecseseznamem"/>
        <w:numPr>
          <w:ilvl w:val="0"/>
          <w:numId w:val="11"/>
        </w:numPr>
      </w:pPr>
      <w:r>
        <w:t xml:space="preserve">VITKAUSKAITÉ-MEURICE, Dalia. </w:t>
      </w:r>
      <w:r w:rsidRPr="009018B2">
        <w:rPr>
          <w:i/>
        </w:rPr>
        <w:t>The Scope and Limits of the Freedom of Religion in International Human Rights Law</w:t>
      </w:r>
      <w:r>
        <w:t xml:space="preserve">. </w:t>
      </w:r>
      <w:r w:rsidRPr="00321F4C">
        <w:t xml:space="preserve">Jurisprudencija. 2011, Vol. 18 Issue 3, </w:t>
      </w:r>
      <w:r>
        <w:t>s. 841-857</w:t>
      </w:r>
    </w:p>
    <w:p w:rsidR="00F75D83" w:rsidRDefault="00F75D83" w:rsidP="00A85D15">
      <w:pPr>
        <w:pStyle w:val="Odstavecseseznamem"/>
        <w:numPr>
          <w:ilvl w:val="0"/>
          <w:numId w:val="11"/>
        </w:numPr>
      </w:pPr>
      <w:r>
        <w:t xml:space="preserve">WILSON, Mark. </w:t>
      </w:r>
      <w:r w:rsidRPr="00F75D83">
        <w:rPr>
          <w:i/>
        </w:rPr>
        <w:t>NOAH, THE ARK, AND THE FLOOD IN EARLY CHRISTIAN LITERATURE</w:t>
      </w:r>
      <w:r>
        <w:t>. Scriptura, No 113, 2014, s. 1-12</w:t>
      </w:r>
    </w:p>
    <w:p w:rsidR="00A85D15" w:rsidRPr="00F617DC" w:rsidRDefault="00A85D15" w:rsidP="00A85D15">
      <w:pPr>
        <w:pStyle w:val="Odstavecseseznamem"/>
      </w:pPr>
    </w:p>
    <w:p w:rsidR="00A85D15" w:rsidRDefault="00A85D15" w:rsidP="00A85D15">
      <w:pPr>
        <w:pStyle w:val="Nadpis2"/>
      </w:pPr>
      <w:bookmarkStart w:id="40" w:name="_Toc513640234"/>
      <w:bookmarkStart w:id="41" w:name="_Toc525993412"/>
      <w:r>
        <w:t>Právní předpisy</w:t>
      </w:r>
      <w:bookmarkEnd w:id="40"/>
      <w:bookmarkEnd w:id="41"/>
    </w:p>
    <w:p w:rsidR="00A85D15" w:rsidRDefault="00A85D15" w:rsidP="00A85D15">
      <w:pPr>
        <w:pStyle w:val="Odstavecseseznamem"/>
        <w:numPr>
          <w:ilvl w:val="0"/>
          <w:numId w:val="12"/>
        </w:numPr>
      </w:pPr>
      <w:r w:rsidRPr="00551490">
        <w:t>Všeobecná deklarace lidských práv</w:t>
      </w:r>
    </w:p>
    <w:p w:rsidR="00A85D15" w:rsidRDefault="00A85D15" w:rsidP="00A85D15">
      <w:pPr>
        <w:pStyle w:val="Odstavecseseznamem"/>
        <w:numPr>
          <w:ilvl w:val="0"/>
          <w:numId w:val="12"/>
        </w:numPr>
      </w:pPr>
      <w:r>
        <w:t>Mezinárodní pakt o občanských a politických právech</w:t>
      </w:r>
    </w:p>
    <w:p w:rsidR="00A85D15" w:rsidRDefault="00A85D15" w:rsidP="00A85D15">
      <w:pPr>
        <w:pStyle w:val="Odstavecseseznamem"/>
        <w:numPr>
          <w:ilvl w:val="0"/>
          <w:numId w:val="12"/>
        </w:numPr>
      </w:pPr>
      <w:r>
        <w:t>Úmluva o ochraně lidských práv a základních svobod</w:t>
      </w:r>
    </w:p>
    <w:p w:rsidR="00A85D15" w:rsidRDefault="00A85D15" w:rsidP="00A85D15">
      <w:pPr>
        <w:pStyle w:val="Odstavecseseznamem"/>
        <w:numPr>
          <w:ilvl w:val="0"/>
          <w:numId w:val="12"/>
        </w:numPr>
      </w:pPr>
      <w:r>
        <w:t>Listina základních práv Evropské Unie</w:t>
      </w:r>
    </w:p>
    <w:p w:rsidR="00A85D15" w:rsidRDefault="00A85D15" w:rsidP="00A85D15">
      <w:pPr>
        <w:pStyle w:val="Odstavecseseznamem"/>
        <w:numPr>
          <w:ilvl w:val="0"/>
          <w:numId w:val="12"/>
        </w:numPr>
      </w:pPr>
      <w:r>
        <w:t>Deklarace práv člověka a občana 1789</w:t>
      </w:r>
    </w:p>
    <w:p w:rsidR="00A85D15" w:rsidRDefault="00A85D15" w:rsidP="00A85D15">
      <w:pPr>
        <w:pStyle w:val="Odstavecseseznamem"/>
        <w:numPr>
          <w:ilvl w:val="0"/>
          <w:numId w:val="12"/>
        </w:numPr>
      </w:pPr>
      <w:r>
        <w:t>Zákon z 9. prosince 1905 o odluce církve a státu</w:t>
      </w:r>
    </w:p>
    <w:p w:rsidR="00A85D15" w:rsidRPr="00EB14AD" w:rsidRDefault="00A85D15" w:rsidP="00A85D15">
      <w:pPr>
        <w:pStyle w:val="Odstavecseseznamem"/>
        <w:numPr>
          <w:ilvl w:val="0"/>
          <w:numId w:val="12"/>
        </w:numPr>
      </w:pPr>
      <w:r>
        <w:t>Ústava z 27. října 1946</w:t>
      </w:r>
    </w:p>
    <w:p w:rsidR="00A85D15" w:rsidRDefault="00A85D15" w:rsidP="00A85D15">
      <w:pPr>
        <w:pStyle w:val="Odstavecseseznamem"/>
        <w:numPr>
          <w:ilvl w:val="0"/>
          <w:numId w:val="12"/>
        </w:numPr>
      </w:pPr>
      <w:r>
        <w:t>Ústava V. republiky ze 4. října 1958</w:t>
      </w:r>
    </w:p>
    <w:p w:rsidR="00CD6B5A" w:rsidRDefault="00CD6B5A" w:rsidP="00CD6B5A">
      <w:pPr>
        <w:pStyle w:val="Odstavecseseznamem"/>
        <w:numPr>
          <w:ilvl w:val="0"/>
          <w:numId w:val="12"/>
        </w:numPr>
      </w:pPr>
      <w:r>
        <w:t xml:space="preserve">Zákon </w:t>
      </w:r>
      <w:r w:rsidRPr="00CD6B5A">
        <w:t>n° 83-634</w:t>
      </w:r>
      <w:r>
        <w:t xml:space="preserve"> z 13. července 1983 upravující práva a povinnosti úředníků. Zákon znám jako Zákon Le Pors</w:t>
      </w:r>
    </w:p>
    <w:p w:rsidR="00A85D15" w:rsidRDefault="00A85D15" w:rsidP="00A85D15">
      <w:pPr>
        <w:pStyle w:val="Odstavecseseznamem"/>
        <w:numPr>
          <w:ilvl w:val="0"/>
          <w:numId w:val="12"/>
        </w:numPr>
      </w:pPr>
      <w:r>
        <w:t xml:space="preserve">Zákon </w:t>
      </w:r>
      <w:r w:rsidRPr="00D17A8D">
        <w:t>n° 2004-228</w:t>
      </w:r>
      <w:r>
        <w:t xml:space="preserve"> z 15. března 2004 dohlížející na dodržování principu laicity, nošení symbolů nebo oděvů vyjadřujících příslušnost k náboženství ve školách, vysokých školách a veřejných lyceí</w:t>
      </w:r>
    </w:p>
    <w:p w:rsidR="00CD6B5A" w:rsidRDefault="00CD6B5A" w:rsidP="00A85D15">
      <w:pPr>
        <w:pStyle w:val="Odstavecseseznamem"/>
        <w:numPr>
          <w:ilvl w:val="0"/>
          <w:numId w:val="12"/>
        </w:numPr>
      </w:pPr>
      <w:r>
        <w:t xml:space="preserve">Zákon </w:t>
      </w:r>
      <w:r w:rsidRPr="00CD6B5A">
        <w:t>n° 2016-483</w:t>
      </w:r>
      <w:r>
        <w:t xml:space="preserve"> z 20. dubna 2016 týkající se etiky a práv a povinností úředníků</w:t>
      </w:r>
    </w:p>
    <w:p w:rsidR="00A85D15" w:rsidRDefault="00A85D15" w:rsidP="00A85D15">
      <w:pPr>
        <w:pStyle w:val="Odstavecseseznamem"/>
        <w:numPr>
          <w:ilvl w:val="0"/>
          <w:numId w:val="12"/>
        </w:numPr>
      </w:pPr>
      <w:r>
        <w:t>Oběžník N°DHOS/G/2005/57 z 2. února 2005</w:t>
      </w:r>
    </w:p>
    <w:p w:rsidR="00A85D15" w:rsidRDefault="00A85D15" w:rsidP="00A85D15">
      <w:pPr>
        <w:pStyle w:val="Odstavecseseznamem"/>
        <w:numPr>
          <w:ilvl w:val="0"/>
          <w:numId w:val="12"/>
        </w:numPr>
      </w:pPr>
      <w:r>
        <w:t xml:space="preserve">Trestní zákoník verze z 15. dubna 2018, článek </w:t>
      </w:r>
      <w:r w:rsidRPr="001B3B6D">
        <w:t>R645-14</w:t>
      </w:r>
    </w:p>
    <w:p w:rsidR="00A85D15" w:rsidRDefault="00A85D15" w:rsidP="00A85D15">
      <w:pPr>
        <w:pStyle w:val="Odstavecseseznamem"/>
        <w:numPr>
          <w:ilvl w:val="0"/>
          <w:numId w:val="12"/>
        </w:numPr>
      </w:pPr>
      <w:r>
        <w:t xml:space="preserve">Zákon </w:t>
      </w:r>
      <w:r w:rsidRPr="007D1AA7">
        <w:t>n° 2010-1192</w:t>
      </w:r>
      <w:r>
        <w:t xml:space="preserve"> z 11. října 2010 zakazující zahalování obličeje ve veřejném prostoru</w:t>
      </w:r>
    </w:p>
    <w:p w:rsidR="00F91978" w:rsidRDefault="00F91978" w:rsidP="00A85D15">
      <w:pPr>
        <w:pStyle w:val="Odstavecseseznamem"/>
        <w:numPr>
          <w:ilvl w:val="0"/>
          <w:numId w:val="12"/>
        </w:numPr>
      </w:pPr>
      <w:r>
        <w:t>Oběžník z 15. března 2017 týkající se respektování principu la</w:t>
      </w:r>
      <w:r w:rsidR="00335187">
        <w:t>ïcité</w:t>
      </w:r>
      <w:r>
        <w:t xml:space="preserve"> ve veřejných funkcích</w:t>
      </w:r>
    </w:p>
    <w:p w:rsidR="00A85D15" w:rsidRDefault="00A85D15" w:rsidP="00A85D15">
      <w:pPr>
        <w:pStyle w:val="Odstavecseseznamem"/>
        <w:numPr>
          <w:ilvl w:val="0"/>
          <w:numId w:val="12"/>
        </w:numPr>
      </w:pPr>
      <w:r>
        <w:t>Zákoník práce verze z 15. února 2018, článek L3133-1</w:t>
      </w:r>
    </w:p>
    <w:p w:rsidR="0010197E" w:rsidRDefault="0010197E" w:rsidP="00A85D15">
      <w:pPr>
        <w:pStyle w:val="Odstavecseseznamem"/>
        <w:numPr>
          <w:ilvl w:val="0"/>
          <w:numId w:val="12"/>
        </w:numPr>
      </w:pPr>
      <w:r>
        <w:t>Volební zákoník verze z 15. července 2018</w:t>
      </w:r>
    </w:p>
    <w:p w:rsidR="00A85D15" w:rsidRDefault="00A85D15" w:rsidP="00A85D15">
      <w:pPr>
        <w:pStyle w:val="Nadpis2"/>
      </w:pPr>
    </w:p>
    <w:p w:rsidR="00A85D15" w:rsidRDefault="00A85D15" w:rsidP="00A85D15">
      <w:pPr>
        <w:pStyle w:val="Nadpis2"/>
      </w:pPr>
      <w:bookmarkStart w:id="42" w:name="_Toc513640235"/>
      <w:bookmarkStart w:id="43" w:name="_Toc525993413"/>
      <w:r>
        <w:t>Judikatura</w:t>
      </w:r>
      <w:bookmarkEnd w:id="42"/>
      <w:bookmarkEnd w:id="43"/>
    </w:p>
    <w:p w:rsidR="00A85D15" w:rsidRPr="006E3A57" w:rsidRDefault="004006AE" w:rsidP="00A85D15">
      <w:pPr>
        <w:pStyle w:val="Odstavecseseznamem"/>
        <w:numPr>
          <w:ilvl w:val="0"/>
          <w:numId w:val="13"/>
        </w:numPr>
      </w:pPr>
      <w:r>
        <w:t>Rozhodnutí</w:t>
      </w:r>
      <w:r w:rsidR="00A85D15">
        <w:t xml:space="preserve"> E</w:t>
      </w:r>
      <w:r w:rsidR="00A85D15" w:rsidRPr="00DA7177">
        <w:t xml:space="preserve">vropského soudu pro lidská práva ve věci </w:t>
      </w:r>
      <w:r w:rsidR="00A85D15" w:rsidRPr="00260814">
        <w:rPr>
          <w:i/>
        </w:rPr>
        <w:t>Sunday Times proti Spojenému království</w:t>
      </w:r>
      <w:r w:rsidR="00A85D15">
        <w:t xml:space="preserve"> ze dne 26. 4. 1979</w:t>
      </w:r>
      <w:r w:rsidR="00A85D15" w:rsidRPr="00DA7177">
        <w:t xml:space="preserve">, číslo stížnosti: </w:t>
      </w:r>
      <w:r w:rsidR="00A85D15" w:rsidRPr="00260814">
        <w:rPr>
          <w:szCs w:val="24"/>
        </w:rPr>
        <w:t>6538/74</w:t>
      </w:r>
    </w:p>
    <w:p w:rsidR="00A85D15" w:rsidRDefault="004006AE" w:rsidP="00A85D15">
      <w:pPr>
        <w:pStyle w:val="Odstavecseseznamem"/>
        <w:numPr>
          <w:ilvl w:val="0"/>
          <w:numId w:val="13"/>
        </w:numPr>
      </w:pPr>
      <w:r>
        <w:t>Rozhodnutí</w:t>
      </w:r>
      <w:r w:rsidR="00A85D15">
        <w:t xml:space="preserve"> Evropského soudu pro lidská práva ve věci </w:t>
      </w:r>
      <w:r w:rsidR="00A85D15">
        <w:rPr>
          <w:i/>
        </w:rPr>
        <w:t>Young, James a Webster proti Spojenému království</w:t>
      </w:r>
      <w:r w:rsidR="00A85D15">
        <w:t xml:space="preserve"> ze dne 13. 8. 1981, číslo stížnosti:</w:t>
      </w:r>
      <w:r w:rsidR="00A85D15" w:rsidRPr="005A526C">
        <w:t xml:space="preserve"> </w:t>
      </w:r>
      <w:r w:rsidR="00A85D15" w:rsidRPr="00FF712B">
        <w:t>7601/76</w:t>
      </w:r>
    </w:p>
    <w:p w:rsidR="00F63B76" w:rsidRPr="009018B2" w:rsidRDefault="00F63B76" w:rsidP="00A85D15">
      <w:pPr>
        <w:pStyle w:val="Odstavecseseznamem"/>
        <w:numPr>
          <w:ilvl w:val="0"/>
          <w:numId w:val="13"/>
        </w:numPr>
      </w:pPr>
      <w:r>
        <w:t xml:space="preserve">Rozhodnutí Evropského soudu pro lidská práva ve věci </w:t>
      </w:r>
      <w:r>
        <w:rPr>
          <w:i/>
        </w:rPr>
        <w:t>Campbell a Cosans proti Spojenému království</w:t>
      </w:r>
      <w:r>
        <w:t xml:space="preserve"> ze dne 25. 2. 1982, číslo stížnosti:</w:t>
      </w:r>
      <w:r w:rsidRPr="005A526C">
        <w:t xml:space="preserve"> </w:t>
      </w:r>
      <w:r w:rsidRPr="00FF712B">
        <w:t>7511/76</w:t>
      </w:r>
    </w:p>
    <w:p w:rsidR="00A85D15" w:rsidRPr="009018B2" w:rsidRDefault="004006AE" w:rsidP="00A85D15">
      <w:pPr>
        <w:pStyle w:val="Odstavecseseznamem"/>
        <w:numPr>
          <w:ilvl w:val="0"/>
          <w:numId w:val="13"/>
        </w:numPr>
      </w:pPr>
      <w:r>
        <w:t>Rozhodnutí</w:t>
      </w:r>
      <w:r w:rsidR="00A85D15">
        <w:t xml:space="preserve"> Evropského soudu pro lidská práva ve věci </w:t>
      </w:r>
      <w:r w:rsidR="00A85D15" w:rsidRPr="005A526C">
        <w:rPr>
          <w:i/>
        </w:rPr>
        <w:t>Kokkinakis proti Řecku</w:t>
      </w:r>
      <w:r w:rsidR="00A85D15">
        <w:t xml:space="preserve"> ze dne 25. 5. 1993, číslo stížnosti:</w:t>
      </w:r>
      <w:r w:rsidR="00A85D15" w:rsidRPr="005A526C">
        <w:t xml:space="preserve"> 14307/88</w:t>
      </w:r>
    </w:p>
    <w:p w:rsidR="009501E3" w:rsidRDefault="009501E3" w:rsidP="00A85D15">
      <w:pPr>
        <w:pStyle w:val="Odstavecseseznamem"/>
        <w:numPr>
          <w:ilvl w:val="0"/>
          <w:numId w:val="13"/>
        </w:numPr>
      </w:pPr>
      <w:r>
        <w:t xml:space="preserve">Rozhodnutí Evropského soudu pro lidská práva ve věci </w:t>
      </w:r>
      <w:r w:rsidRPr="009501E3">
        <w:rPr>
          <w:i/>
        </w:rPr>
        <w:t xml:space="preserve">Kalaç proti Turecku </w:t>
      </w:r>
      <w:r>
        <w:t xml:space="preserve">ze dne 1. července 1997, číslo stížnosti: </w:t>
      </w:r>
      <w:r w:rsidRPr="009501E3">
        <w:t>20704/92</w:t>
      </w:r>
    </w:p>
    <w:p w:rsidR="000834CD" w:rsidRDefault="000834CD" w:rsidP="00A85D15">
      <w:pPr>
        <w:pStyle w:val="Odstavecseseznamem"/>
        <w:numPr>
          <w:ilvl w:val="0"/>
          <w:numId w:val="13"/>
        </w:numPr>
      </w:pPr>
      <w:r>
        <w:t xml:space="preserve">Rozhodnutí Evropského soudu pro lidská práva ve věci </w:t>
      </w:r>
      <w:r w:rsidRPr="00FF2FCF">
        <w:rPr>
          <w:i/>
        </w:rPr>
        <w:t>Cha´are Shalom ve Tsedek</w:t>
      </w:r>
      <w:r>
        <w:t xml:space="preserve"> </w:t>
      </w:r>
      <w:r>
        <w:rPr>
          <w:i/>
        </w:rPr>
        <w:t>proti Francii</w:t>
      </w:r>
      <w:r>
        <w:t xml:space="preserve"> ze dne 27. června 2000, číslo stížnosti: </w:t>
      </w:r>
      <w:r w:rsidRPr="00FF2FCF">
        <w:t>27417/95</w:t>
      </w:r>
    </w:p>
    <w:p w:rsidR="000834CD" w:rsidRDefault="000834CD" w:rsidP="00A85D15">
      <w:pPr>
        <w:pStyle w:val="Odstavecseseznamem"/>
        <w:numPr>
          <w:ilvl w:val="0"/>
          <w:numId w:val="13"/>
        </w:numPr>
      </w:pPr>
      <w:r>
        <w:t xml:space="preserve">Rozhodnutí Evropského soudu pro lidská práva ve věci </w:t>
      </w:r>
      <w:r>
        <w:rPr>
          <w:i/>
        </w:rPr>
        <w:t>Dahlab proti Švýcarsku</w:t>
      </w:r>
      <w:r>
        <w:t xml:space="preserve"> ze dne 15. února 2001, číslo stížnosti: </w:t>
      </w:r>
      <w:r w:rsidRPr="001E4755">
        <w:t>42393/98</w:t>
      </w:r>
    </w:p>
    <w:p w:rsidR="00A85D15" w:rsidRDefault="004006AE" w:rsidP="00A85D15">
      <w:pPr>
        <w:pStyle w:val="Odstavecseseznamem"/>
        <w:numPr>
          <w:ilvl w:val="0"/>
          <w:numId w:val="13"/>
        </w:numPr>
      </w:pPr>
      <w:r>
        <w:t>Rozhodnutí</w:t>
      </w:r>
      <w:r w:rsidR="00A85D15">
        <w:t xml:space="preserve"> Evropského soudu pro lidská práva ve věci </w:t>
      </w:r>
      <w:r w:rsidR="00A85D15" w:rsidRPr="00F35A36">
        <w:rPr>
          <w:i/>
        </w:rPr>
        <w:t>Metropolitní církev Besarábie a další proti proti Moldavsku</w:t>
      </w:r>
      <w:r w:rsidR="00A85D15">
        <w:t xml:space="preserve"> ze dne 13. 12. 2001, číslo stížnosti:</w:t>
      </w:r>
      <w:r w:rsidR="00A85D15" w:rsidRPr="00F35A36">
        <w:t xml:space="preserve"> 45701/99</w:t>
      </w:r>
    </w:p>
    <w:p w:rsidR="00A85D15" w:rsidRDefault="004006AE" w:rsidP="00A85D15">
      <w:pPr>
        <w:pStyle w:val="Odstavecseseznamem"/>
        <w:numPr>
          <w:ilvl w:val="0"/>
          <w:numId w:val="13"/>
        </w:numPr>
      </w:pPr>
      <w:r>
        <w:t xml:space="preserve">Rozhodnutí </w:t>
      </w:r>
      <w:r w:rsidR="00A85D15" w:rsidRPr="00B625C5">
        <w:t xml:space="preserve">Evropského soudu pro lidská práva ve věci </w:t>
      </w:r>
      <w:r w:rsidR="00A85D15" w:rsidRPr="00B625C5">
        <w:rPr>
          <w:i/>
        </w:rPr>
        <w:t>Alinak proti Turecku</w:t>
      </w:r>
      <w:r w:rsidR="00A85D15" w:rsidRPr="00B625C5">
        <w:t xml:space="preserve"> ze dne 29. března 2005, číslo stížnosti: 40287/98</w:t>
      </w:r>
    </w:p>
    <w:p w:rsidR="000834CD" w:rsidRDefault="000834CD" w:rsidP="00A85D15">
      <w:pPr>
        <w:pStyle w:val="Odstavecseseznamem"/>
        <w:numPr>
          <w:ilvl w:val="0"/>
          <w:numId w:val="13"/>
        </w:numPr>
      </w:pPr>
      <w:r>
        <w:t xml:space="preserve">Rozhodnutí Evropského soudu pro lidská práva ve věci </w:t>
      </w:r>
      <w:r w:rsidRPr="001E4755">
        <w:rPr>
          <w:i/>
        </w:rPr>
        <w:t>Leyla Şahin proti Turecku</w:t>
      </w:r>
      <w:r>
        <w:t xml:space="preserve"> ze dne 10. listopadu 2005, číslo stížnosti: </w:t>
      </w:r>
      <w:r w:rsidRPr="001E4755">
        <w:t>44774/98</w:t>
      </w:r>
    </w:p>
    <w:p w:rsidR="005C4A84" w:rsidRDefault="005C4A84" w:rsidP="00A85D15">
      <w:pPr>
        <w:pStyle w:val="Odstavecseseznamem"/>
        <w:numPr>
          <w:ilvl w:val="0"/>
          <w:numId w:val="13"/>
        </w:numPr>
      </w:pPr>
      <w:r>
        <w:t xml:space="preserve">Rozhodnutí Evropského soudu pro lidská práva ve věci </w:t>
      </w:r>
      <w:r w:rsidRPr="005C4A84">
        <w:rPr>
          <w:i/>
        </w:rPr>
        <w:t>Ahmet Arslan a další proti Turecku</w:t>
      </w:r>
      <w:r>
        <w:t xml:space="preserve"> ze dne 4. října 2010, číslo stížnosti: </w:t>
      </w:r>
      <w:r w:rsidRPr="005C4A84">
        <w:t>41135/98</w:t>
      </w:r>
    </w:p>
    <w:p w:rsidR="00760DEB" w:rsidRDefault="00760DEB" w:rsidP="00A85D15">
      <w:pPr>
        <w:pStyle w:val="Odstavecseseznamem"/>
        <w:numPr>
          <w:ilvl w:val="0"/>
          <w:numId w:val="13"/>
        </w:numPr>
      </w:pPr>
      <w:r>
        <w:t xml:space="preserve">Rozhodnutí Evropského soudu pro lidská práva ve věci </w:t>
      </w:r>
      <w:r w:rsidRPr="00760DEB">
        <w:rPr>
          <w:i/>
        </w:rPr>
        <w:t>Jakóbski proti Polsku</w:t>
      </w:r>
      <w:r>
        <w:t xml:space="preserve"> ze dne 7. prosince 2010, číslo stížnosti: </w:t>
      </w:r>
      <w:r w:rsidRPr="00760DEB">
        <w:t>18429/06</w:t>
      </w:r>
    </w:p>
    <w:p w:rsidR="000834CD" w:rsidRDefault="000834CD" w:rsidP="00A85D15">
      <w:pPr>
        <w:pStyle w:val="Odstavecseseznamem"/>
        <w:numPr>
          <w:ilvl w:val="0"/>
          <w:numId w:val="13"/>
        </w:numPr>
      </w:pPr>
      <w:r>
        <w:t xml:space="preserve">Rozhodnutí Evropského soudu pro lidská práva ve věci </w:t>
      </w:r>
      <w:r w:rsidRPr="001E4755">
        <w:rPr>
          <w:i/>
        </w:rPr>
        <w:t>Lautsi a další proti Itálii</w:t>
      </w:r>
      <w:r>
        <w:t xml:space="preserve"> ze dne 18. března 2011, číslo stížnosti: </w:t>
      </w:r>
      <w:r w:rsidRPr="001E4755">
        <w:t>30814/06</w:t>
      </w:r>
    </w:p>
    <w:p w:rsidR="00CA44B2" w:rsidRDefault="00CA44B2" w:rsidP="00CA44B2">
      <w:pPr>
        <w:pStyle w:val="Odstavecseseznamem"/>
        <w:numPr>
          <w:ilvl w:val="0"/>
          <w:numId w:val="13"/>
        </w:numPr>
      </w:pPr>
      <w:r w:rsidRPr="00CA44B2">
        <w:t xml:space="preserve">Rozhodnutí Evropského soudu pro lidská práva ve věci </w:t>
      </w:r>
      <w:r w:rsidRPr="00CA44B2">
        <w:rPr>
          <w:i/>
        </w:rPr>
        <w:t>Eweida a další proti Spojenému království</w:t>
      </w:r>
      <w:r w:rsidRPr="00CA44B2">
        <w:t xml:space="preserve"> ze dne 27. května 2013, číslo stížnosti: 48420/10, 59842/10, 51671/10 a 36516/10</w:t>
      </w:r>
    </w:p>
    <w:p w:rsidR="00A85D15" w:rsidRDefault="00580C5A" w:rsidP="00A85D15">
      <w:pPr>
        <w:pStyle w:val="Odstavecseseznamem"/>
        <w:numPr>
          <w:ilvl w:val="0"/>
          <w:numId w:val="13"/>
        </w:numPr>
      </w:pPr>
      <w:r>
        <w:t>Rozhodnutí</w:t>
      </w:r>
      <w:r w:rsidR="00A85D15">
        <w:t xml:space="preserve"> Evropského soudu pro lidská práva ve věci </w:t>
      </w:r>
      <w:r w:rsidR="00A85D15" w:rsidRPr="00C852CA">
        <w:rPr>
          <w:i/>
        </w:rPr>
        <w:t xml:space="preserve">S.A.S. proti Francii </w:t>
      </w:r>
      <w:r w:rsidR="00A85D15">
        <w:t xml:space="preserve">ze dne 1. července 2014, číslo stížnosti: </w:t>
      </w:r>
      <w:r w:rsidR="00A85D15" w:rsidRPr="00C852CA">
        <w:t>43835/11</w:t>
      </w:r>
    </w:p>
    <w:p w:rsidR="00C802D8" w:rsidRDefault="00C802D8" w:rsidP="00A85D15">
      <w:pPr>
        <w:pStyle w:val="Odstavecseseznamem"/>
        <w:numPr>
          <w:ilvl w:val="0"/>
          <w:numId w:val="13"/>
        </w:numPr>
      </w:pPr>
      <w:r>
        <w:lastRenderedPageBreak/>
        <w:t xml:space="preserve">Rozhodnutí Evropského soudu pro lidská práva ve věci </w:t>
      </w:r>
      <w:r w:rsidRPr="000772C3">
        <w:rPr>
          <w:i/>
        </w:rPr>
        <w:t>Belcacemi a Oussar proti Belgii</w:t>
      </w:r>
      <w:r>
        <w:t xml:space="preserve"> ze dne 11. prosince 2017, číslo stížnosti: </w:t>
      </w:r>
      <w:r w:rsidRPr="000772C3">
        <w:t>37798/13</w:t>
      </w:r>
    </w:p>
    <w:p w:rsidR="00C802D8" w:rsidRDefault="00C802D8" w:rsidP="00A85D15">
      <w:pPr>
        <w:pStyle w:val="Odstavecseseznamem"/>
        <w:numPr>
          <w:ilvl w:val="0"/>
          <w:numId w:val="13"/>
        </w:numPr>
      </w:pPr>
      <w:r>
        <w:t xml:space="preserve">Rozhodnutí Evropského soudu pro lidská práva ve věci </w:t>
      </w:r>
      <w:r w:rsidRPr="000772C3">
        <w:rPr>
          <w:i/>
        </w:rPr>
        <w:t>Dakir proti Belgii</w:t>
      </w:r>
      <w:r>
        <w:t xml:space="preserve"> ze dne 11. prosince 2017, číslo stížnosti: </w:t>
      </w:r>
      <w:r w:rsidRPr="000772C3">
        <w:t>4619/12</w:t>
      </w:r>
    </w:p>
    <w:p w:rsidR="00A85D15" w:rsidRDefault="00A85D15" w:rsidP="00A85D15">
      <w:pPr>
        <w:pStyle w:val="Odstavecseseznamem"/>
        <w:numPr>
          <w:ilvl w:val="0"/>
          <w:numId w:val="13"/>
        </w:numPr>
      </w:pPr>
      <w:r>
        <w:t xml:space="preserve">Rozhodnutí Komise pro lidská práva ve věci </w:t>
      </w:r>
      <w:r w:rsidRPr="00B438DA">
        <w:rPr>
          <w:i/>
        </w:rPr>
        <w:t>X. proti Spojenému království</w:t>
      </w:r>
      <w:r>
        <w:t xml:space="preserve"> ze dne 5. března 1976</w:t>
      </w:r>
    </w:p>
    <w:p w:rsidR="0037563B" w:rsidRDefault="0037563B" w:rsidP="00A85D15">
      <w:pPr>
        <w:pStyle w:val="Odstavecseseznamem"/>
        <w:numPr>
          <w:ilvl w:val="0"/>
          <w:numId w:val="13"/>
        </w:numPr>
      </w:pPr>
      <w:r>
        <w:t xml:space="preserve">Rozhodnutí Komise pro lidská práva ve věci </w:t>
      </w:r>
      <w:r w:rsidRPr="0037563B">
        <w:rPr>
          <w:i/>
        </w:rPr>
        <w:t>Arrowsmith proti Spojenému království</w:t>
      </w:r>
      <w:r>
        <w:t xml:space="preserve"> ze dne 16. května 1977, číslo stížnosti: 7050/75</w:t>
      </w:r>
    </w:p>
    <w:p w:rsidR="00A85D15" w:rsidRDefault="00A85D15" w:rsidP="00A85D15">
      <w:pPr>
        <w:pStyle w:val="Odstavecseseznamem"/>
        <w:numPr>
          <w:ilvl w:val="0"/>
          <w:numId w:val="13"/>
        </w:numPr>
      </w:pPr>
      <w:r>
        <w:t xml:space="preserve">Rozhodnutí Komise pro lidská práva ve věci </w:t>
      </w:r>
      <w:r w:rsidRPr="00B438DA">
        <w:rPr>
          <w:i/>
        </w:rPr>
        <w:t>X. proti Spojenému království</w:t>
      </w:r>
      <w:r>
        <w:t xml:space="preserve"> ze dne 12. března 1981</w:t>
      </w:r>
    </w:p>
    <w:p w:rsidR="00A85D15" w:rsidRDefault="00A85D15" w:rsidP="00A85D15">
      <w:pPr>
        <w:pStyle w:val="Odstavecseseznamem"/>
        <w:numPr>
          <w:ilvl w:val="0"/>
          <w:numId w:val="13"/>
        </w:numPr>
      </w:pPr>
      <w:r>
        <w:t xml:space="preserve">Rozhodnutí Conseil Constitutionnel </w:t>
      </w:r>
      <w:r w:rsidRPr="00422743">
        <w:t>n° 2010-613 DC</w:t>
      </w:r>
      <w:r>
        <w:t xml:space="preserve"> ze dne 7. října 2010</w:t>
      </w:r>
    </w:p>
    <w:p w:rsidR="00A85D15" w:rsidRDefault="00A85D15" w:rsidP="00A85D15">
      <w:pPr>
        <w:pStyle w:val="Odstavecseseznamem"/>
        <w:numPr>
          <w:ilvl w:val="0"/>
          <w:numId w:val="13"/>
        </w:numPr>
      </w:pPr>
      <w:r>
        <w:t xml:space="preserve">Rozhodnutí Conseil Constitutionnel </w:t>
      </w:r>
      <w:r w:rsidRPr="006625C9">
        <w:t>n° 2012-297 QPC</w:t>
      </w:r>
      <w:r>
        <w:t xml:space="preserve"> ze dne 21. února 2013</w:t>
      </w:r>
    </w:p>
    <w:p w:rsidR="005531BE" w:rsidRDefault="005531BE" w:rsidP="00A85D15">
      <w:pPr>
        <w:pStyle w:val="Odstavecseseznamem"/>
        <w:numPr>
          <w:ilvl w:val="0"/>
          <w:numId w:val="13"/>
        </w:numPr>
      </w:pPr>
      <w:r>
        <w:t xml:space="preserve">Rozhodnutí Conseil d´État </w:t>
      </w:r>
      <w:r w:rsidRPr="00B01B79">
        <w:t xml:space="preserve">N° </w:t>
      </w:r>
      <w:r w:rsidRPr="00C36444">
        <w:t>268789</w:t>
      </w:r>
      <w:r w:rsidRPr="00607F00">
        <w:t xml:space="preserve"> </w:t>
      </w:r>
      <w:r>
        <w:t>ze dne 9. března 2005</w:t>
      </w:r>
    </w:p>
    <w:p w:rsidR="00335AEC" w:rsidRDefault="00335AEC" w:rsidP="00A85D15">
      <w:pPr>
        <w:pStyle w:val="Odstavecseseznamem"/>
        <w:numPr>
          <w:ilvl w:val="0"/>
          <w:numId w:val="13"/>
        </w:numPr>
      </w:pPr>
      <w:r>
        <w:t xml:space="preserve">Rozhodnutí Conseil d´État </w:t>
      </w:r>
      <w:r w:rsidRPr="00B01B79">
        <w:t xml:space="preserve">N° </w:t>
      </w:r>
      <w:r w:rsidRPr="00335AEC">
        <w:t>311888</w:t>
      </w:r>
      <w:r>
        <w:t xml:space="preserve"> ze dne 10. dubna 2009</w:t>
      </w:r>
    </w:p>
    <w:p w:rsidR="00335AEC" w:rsidRDefault="00335AEC" w:rsidP="00A85D15">
      <w:pPr>
        <w:pStyle w:val="Odstavecseseznamem"/>
        <w:numPr>
          <w:ilvl w:val="0"/>
          <w:numId w:val="13"/>
        </w:numPr>
      </w:pPr>
      <w:r>
        <w:t xml:space="preserve">Rozhodnutí Conseil d´État </w:t>
      </w:r>
      <w:r w:rsidRPr="00B01B79">
        <w:t>N° 337079</w:t>
      </w:r>
      <w:r>
        <w:t xml:space="preserve"> ze dne 1. března 2010</w:t>
      </w:r>
    </w:p>
    <w:p w:rsidR="00CD0D72" w:rsidRDefault="00CD0D72" w:rsidP="00A85D15">
      <w:pPr>
        <w:pStyle w:val="Odstavecseseznamem"/>
        <w:numPr>
          <w:ilvl w:val="0"/>
          <w:numId w:val="13"/>
        </w:numPr>
      </w:pPr>
      <w:r>
        <w:t xml:space="preserve">Rozhodnutí Conseil d´État </w:t>
      </w:r>
      <w:r w:rsidRPr="00B01B79">
        <w:t xml:space="preserve">N° </w:t>
      </w:r>
      <w:r w:rsidRPr="00607F00">
        <w:t xml:space="preserve">337899 </w:t>
      </w:r>
      <w:r>
        <w:t>ze dne 23. prosince 2010</w:t>
      </w:r>
    </w:p>
    <w:p w:rsidR="00A85D15" w:rsidRDefault="00A85D15" w:rsidP="00A85D15">
      <w:pPr>
        <w:pStyle w:val="Odstavecseseznamem"/>
        <w:numPr>
          <w:ilvl w:val="0"/>
          <w:numId w:val="13"/>
        </w:numPr>
      </w:pPr>
      <w:r>
        <w:t xml:space="preserve">Rozhodnutí Conseil d´État </w:t>
      </w:r>
      <w:r w:rsidRPr="00666360">
        <w:t>N° 402742</w:t>
      </w:r>
      <w:r>
        <w:t xml:space="preserve"> ze dne 26. srpna 2016</w:t>
      </w:r>
    </w:p>
    <w:p w:rsidR="005531BE" w:rsidRDefault="005531BE" w:rsidP="00A85D15">
      <w:pPr>
        <w:pStyle w:val="Odstavecseseznamem"/>
        <w:numPr>
          <w:ilvl w:val="0"/>
          <w:numId w:val="13"/>
        </w:numPr>
      </w:pPr>
      <w:r>
        <w:t xml:space="preserve">Rozhodnutí Conseil d´État </w:t>
      </w:r>
      <w:r w:rsidRPr="00757B45">
        <w:t>N° 403578</w:t>
      </w:r>
      <w:r>
        <w:t xml:space="preserve"> ze dne 26. září 2016</w:t>
      </w:r>
    </w:p>
    <w:p w:rsidR="00A85D15" w:rsidRDefault="00A85D15" w:rsidP="00A85D15">
      <w:pPr>
        <w:pStyle w:val="Odstavecseseznamem"/>
        <w:numPr>
          <w:ilvl w:val="0"/>
          <w:numId w:val="13"/>
        </w:numPr>
      </w:pPr>
      <w:r>
        <w:t xml:space="preserve">Rozhodnutí Conseil d´État </w:t>
      </w:r>
      <w:r w:rsidRPr="00B52CD7">
        <w:t>N° 395223</w:t>
      </w:r>
      <w:r>
        <w:t xml:space="preserve"> ze dne 9. listopadu 2016</w:t>
      </w:r>
    </w:p>
    <w:p w:rsidR="00A85D15" w:rsidRDefault="00A85D15" w:rsidP="00A85D15">
      <w:pPr>
        <w:pStyle w:val="Odstavecseseznamem"/>
        <w:numPr>
          <w:ilvl w:val="0"/>
          <w:numId w:val="13"/>
        </w:numPr>
      </w:pPr>
      <w:r>
        <w:t xml:space="preserve">Rozhodnutí Conseil d´État </w:t>
      </w:r>
      <w:r w:rsidRPr="00ED35B2">
        <w:t>N° 395122</w:t>
      </w:r>
      <w:r>
        <w:t xml:space="preserve"> ze dne 9. listopadu 2016</w:t>
      </w:r>
    </w:p>
    <w:p w:rsidR="00A85D15" w:rsidRDefault="00A85D15" w:rsidP="00A85D15">
      <w:pPr>
        <w:pStyle w:val="Odstavecseseznamem"/>
        <w:numPr>
          <w:ilvl w:val="0"/>
          <w:numId w:val="13"/>
        </w:numPr>
      </w:pPr>
      <w:r>
        <w:t>Rozhodnutí Court Administrative d´Appel de Marseille, N°</w:t>
      </w:r>
      <w:r w:rsidRPr="00B6543B">
        <w:t xml:space="preserve"> </w:t>
      </w:r>
      <w:r>
        <w:t>15MA03863</w:t>
      </w:r>
      <w:r w:rsidRPr="00B6543B">
        <w:t xml:space="preserve"> </w:t>
      </w:r>
      <w:r>
        <w:t>ze dne 3. dubna 2017</w:t>
      </w:r>
    </w:p>
    <w:p w:rsidR="005531BE" w:rsidRDefault="005531BE" w:rsidP="00A85D15">
      <w:pPr>
        <w:pStyle w:val="Odstavecseseznamem"/>
        <w:numPr>
          <w:ilvl w:val="0"/>
          <w:numId w:val="13"/>
        </w:numPr>
      </w:pPr>
      <w:r>
        <w:t xml:space="preserve">Rozhodnutí Conseil d´État </w:t>
      </w:r>
      <w:r w:rsidRPr="00793E19">
        <w:t>N° 412636</w:t>
      </w:r>
      <w:r>
        <w:t xml:space="preserve"> ze dne 26. července 2017</w:t>
      </w:r>
    </w:p>
    <w:p w:rsidR="00A85D15" w:rsidRDefault="00A85D15" w:rsidP="00A85D15">
      <w:pPr>
        <w:pStyle w:val="Odstavecseseznamem"/>
        <w:numPr>
          <w:ilvl w:val="0"/>
          <w:numId w:val="13"/>
        </w:numPr>
      </w:pPr>
      <w:r>
        <w:t xml:space="preserve">Rozhodnutí Conseil d´État </w:t>
      </w:r>
      <w:r w:rsidRPr="009311C8">
        <w:t>N° 408920</w:t>
      </w:r>
      <w:r>
        <w:t xml:space="preserve"> ze dne 28. července 2017</w:t>
      </w:r>
    </w:p>
    <w:p w:rsidR="005531BE" w:rsidRDefault="005531BE" w:rsidP="00A85D15">
      <w:pPr>
        <w:pStyle w:val="Odstavecseseznamem"/>
        <w:numPr>
          <w:ilvl w:val="0"/>
          <w:numId w:val="13"/>
        </w:numPr>
      </w:pPr>
      <w:r>
        <w:t xml:space="preserve">Rozhodnutí Conseil d´État </w:t>
      </w:r>
      <w:r w:rsidRPr="00096C1C">
        <w:t>N° 396990</w:t>
      </w:r>
      <w:r>
        <w:t xml:space="preserve"> ze dne 25. října 2017</w:t>
      </w:r>
    </w:p>
    <w:p w:rsidR="00A85D15" w:rsidRDefault="00A85D15" w:rsidP="00A85D15">
      <w:pPr>
        <w:pStyle w:val="Odstavecseseznamem"/>
        <w:numPr>
          <w:ilvl w:val="0"/>
          <w:numId w:val="13"/>
        </w:numPr>
      </w:pPr>
      <w:r>
        <w:t>Rozhodnutí Tribunal Administratif de Montpellier, N°1705777 ze dne 18. prosince 2017</w:t>
      </w:r>
    </w:p>
    <w:p w:rsidR="0099168C" w:rsidRPr="00635F12" w:rsidRDefault="0099168C" w:rsidP="00A85D15">
      <w:pPr>
        <w:pStyle w:val="Odstavecseseznamem"/>
        <w:numPr>
          <w:ilvl w:val="0"/>
          <w:numId w:val="13"/>
        </w:numPr>
      </w:pPr>
      <w:r w:rsidRPr="0099168C">
        <w:t>Stanovisko Conseil d´État N° 390136 ze dne 11. června 2015</w:t>
      </w:r>
    </w:p>
    <w:p w:rsidR="00A85D15" w:rsidRDefault="00A85D15" w:rsidP="00A85D15">
      <w:pPr>
        <w:pStyle w:val="Nadpis2"/>
      </w:pPr>
    </w:p>
    <w:p w:rsidR="007F5C5E" w:rsidRPr="007F5C5E" w:rsidRDefault="007F5C5E" w:rsidP="007F5C5E"/>
    <w:p w:rsidR="00A85D15" w:rsidRDefault="00A85D15" w:rsidP="00A85D15">
      <w:pPr>
        <w:pStyle w:val="Nadpis2"/>
      </w:pPr>
      <w:bookmarkStart w:id="44" w:name="_Toc513640236"/>
      <w:bookmarkStart w:id="45" w:name="_Toc525993414"/>
      <w:r>
        <w:lastRenderedPageBreak/>
        <w:t>Internetové zdroje</w:t>
      </w:r>
      <w:bookmarkEnd w:id="44"/>
      <w:bookmarkEnd w:id="45"/>
    </w:p>
    <w:p w:rsidR="002A44F8" w:rsidRDefault="002A44F8" w:rsidP="00A85D15">
      <w:pPr>
        <w:pStyle w:val="Odstavecseseznamem"/>
        <w:numPr>
          <w:ilvl w:val="0"/>
          <w:numId w:val="10"/>
        </w:numPr>
      </w:pPr>
      <w:r>
        <w:t xml:space="preserve">AFP. </w:t>
      </w:r>
      <w:r w:rsidRPr="002A44F8">
        <w:rPr>
          <w:i/>
        </w:rPr>
        <w:t xml:space="preserve">Pope Jean-Paul II statue moved to avoid French secularism laws </w:t>
      </w:r>
      <w:r w:rsidRPr="002A44F8">
        <w:rPr>
          <w:i/>
          <w:lang w:val="en-GB"/>
        </w:rPr>
        <w:t>[online]</w:t>
      </w:r>
      <w:r w:rsidRPr="002A44F8">
        <w:rPr>
          <w:i/>
        </w:rPr>
        <w:t>.</w:t>
      </w:r>
      <w:r>
        <w:t xml:space="preserve"> France24, 11. června 2018 </w:t>
      </w:r>
      <w:r>
        <w:rPr>
          <w:lang w:val="en-GB"/>
        </w:rPr>
        <w:t>[cit. dne 12. září 2018]. Dostupné na &lt;</w:t>
      </w:r>
      <w:hyperlink r:id="rId28" w:history="1">
        <w:r w:rsidRPr="001B61BE">
          <w:rPr>
            <w:rStyle w:val="Hypertextovodkaz"/>
            <w:lang w:val="en-GB"/>
          </w:rPr>
          <w:t>https://www.france24.com/en/20180611-pope-jean-paul-ii-statue-moved-avoid-french-secularism-laws</w:t>
        </w:r>
      </w:hyperlink>
      <w:r>
        <w:rPr>
          <w:lang w:val="en-GB"/>
        </w:rPr>
        <w:t>&gt;</w:t>
      </w:r>
    </w:p>
    <w:p w:rsidR="00A85D15" w:rsidRDefault="00A85D15" w:rsidP="00A85D15">
      <w:pPr>
        <w:pStyle w:val="Odstavecseseznamem"/>
        <w:numPr>
          <w:ilvl w:val="0"/>
          <w:numId w:val="10"/>
        </w:numPr>
      </w:pPr>
      <w:r>
        <w:t xml:space="preserve">ArianeWeb Conseil d´Éat. Dostupné na </w:t>
      </w:r>
      <w:r>
        <w:rPr>
          <w:lang w:val="en-US"/>
        </w:rPr>
        <w:t>&lt;</w:t>
      </w:r>
      <w:hyperlink r:id="rId29" w:history="1">
        <w:r w:rsidRPr="004D64A5">
          <w:rPr>
            <w:rStyle w:val="Hypertextovodkaz"/>
            <w:lang w:val="en-US"/>
          </w:rPr>
          <w:t>http://arianeinternet.conseil-etat.fr/arianeinternet/simplesearch.asp</w:t>
        </w:r>
      </w:hyperlink>
      <w:r>
        <w:rPr>
          <w:lang w:val="en-US"/>
        </w:rPr>
        <w:t>&gt;</w:t>
      </w:r>
    </w:p>
    <w:p w:rsidR="00A85D15" w:rsidRDefault="00A85D15" w:rsidP="00A85D15">
      <w:pPr>
        <w:pStyle w:val="Odstavecseseznamem"/>
        <w:numPr>
          <w:ilvl w:val="0"/>
          <w:numId w:val="10"/>
        </w:numPr>
        <w:ind w:left="714" w:hanging="357"/>
      </w:pPr>
      <w:r>
        <w:t xml:space="preserve">ARNOLD, Michelle. </w:t>
      </w:r>
      <w:r w:rsidRPr="009C6FF8">
        <w:rPr>
          <w:i/>
        </w:rPr>
        <w:t xml:space="preserve">Should Christmas trees be considered a religious symbol? </w:t>
      </w:r>
      <w:r w:rsidRPr="00BC5240">
        <w:rPr>
          <w:i/>
        </w:rPr>
        <w:t>[online]</w:t>
      </w:r>
      <w:r w:rsidRPr="00BC5240">
        <w:t>. Catholic.com [cit. dne 22. března 2018]. Dostupné na &lt;</w:t>
      </w:r>
      <w:hyperlink r:id="rId30" w:history="1">
        <w:r w:rsidRPr="00BC5240">
          <w:rPr>
            <w:rStyle w:val="Hypertextovodkaz"/>
          </w:rPr>
          <w:t>https://www.catholic.com/qa/should-christmas-trees-be-considered-a-religious-symbol</w:t>
        </w:r>
      </w:hyperlink>
      <w:r w:rsidRPr="00BC5240">
        <w:t xml:space="preserve">&gt;  </w:t>
      </w:r>
    </w:p>
    <w:p w:rsidR="00A85D15" w:rsidRDefault="00A85D15" w:rsidP="00A85D15">
      <w:pPr>
        <w:pStyle w:val="Odstavecseseznamem"/>
        <w:numPr>
          <w:ilvl w:val="0"/>
          <w:numId w:val="10"/>
        </w:numPr>
        <w:ind w:left="714" w:hanging="357"/>
      </w:pPr>
      <w:r>
        <w:t xml:space="preserve">CIA. </w:t>
      </w:r>
      <w:r w:rsidRPr="007A27DB">
        <w:rPr>
          <w:i/>
        </w:rPr>
        <w:t xml:space="preserve">The world factbook </w:t>
      </w:r>
      <w:r w:rsidRPr="007A27DB">
        <w:rPr>
          <w:i/>
          <w:lang w:val="en-GB"/>
        </w:rPr>
        <w:t>[online]</w:t>
      </w:r>
      <w:r>
        <w:t xml:space="preserve">. Verze ze dne 1. května 2018 </w:t>
      </w:r>
      <w:r w:rsidRPr="00BC5240">
        <w:rPr>
          <w:lang w:val="pl-PL"/>
        </w:rPr>
        <w:t>[cit. dne 11. května 2018]</w:t>
      </w:r>
      <w:r w:rsidR="00EA56CF">
        <w:t> </w:t>
      </w:r>
      <w:r>
        <w:t>Dostupné</w:t>
      </w:r>
      <w:r w:rsidR="00EA56CF">
        <w:t> </w:t>
      </w:r>
      <w:r>
        <w:t>na</w:t>
      </w:r>
      <w:r w:rsidR="00EA56CF">
        <w:t> </w:t>
      </w:r>
      <w:r w:rsidRPr="00BC5240">
        <w:rPr>
          <w:lang w:val="pl-PL"/>
        </w:rPr>
        <w:t>&lt;</w:t>
      </w:r>
      <w:hyperlink r:id="rId31" w:history="1">
        <w:r w:rsidRPr="00BC5240">
          <w:rPr>
            <w:rStyle w:val="Hypertextovodkaz"/>
            <w:lang w:val="pl-PL"/>
          </w:rPr>
          <w:t>https://www.cia.gov/library/publications/the-world-factbook/geos/fr.html</w:t>
        </w:r>
      </w:hyperlink>
      <w:r w:rsidRPr="00BC5240">
        <w:rPr>
          <w:lang w:val="pl-PL"/>
        </w:rPr>
        <w:t>&gt;</w:t>
      </w:r>
    </w:p>
    <w:p w:rsidR="00A85D15" w:rsidRDefault="00A85D15" w:rsidP="00A85D15">
      <w:pPr>
        <w:pStyle w:val="Odstavecseseznamem"/>
        <w:numPr>
          <w:ilvl w:val="0"/>
          <w:numId w:val="10"/>
        </w:numPr>
        <w:ind w:left="714" w:hanging="357"/>
      </w:pPr>
      <w:r>
        <w:t xml:space="preserve">KAGEDAN, Binyamin. </w:t>
      </w:r>
      <w:r w:rsidRPr="00D2164C">
        <w:rPr>
          <w:i/>
        </w:rPr>
        <w:t xml:space="preserve">Menorah: History of a symbol </w:t>
      </w:r>
      <w:r w:rsidRPr="00D2164C">
        <w:rPr>
          <w:i/>
          <w:lang w:val="en-GB"/>
        </w:rPr>
        <w:t>[online].</w:t>
      </w:r>
      <w:r>
        <w:rPr>
          <w:lang w:val="en-GB"/>
        </w:rPr>
        <w:t xml:space="preserve"> </w:t>
      </w:r>
      <w:r w:rsidRPr="00BC5240">
        <w:rPr>
          <w:lang w:val="pl-PL"/>
        </w:rPr>
        <w:t>JNS, ze dne 15. září 2013 [cit. dne 9. května 2018]. Dostupné na &lt;</w:t>
      </w:r>
      <w:hyperlink r:id="rId32" w:history="1">
        <w:r w:rsidRPr="00BC5240">
          <w:rPr>
            <w:rStyle w:val="Hypertextovodkaz"/>
            <w:lang w:val="pl-PL"/>
          </w:rPr>
          <w:t>https://www.jns.org/menorah-history-of-a-symbol/</w:t>
        </w:r>
      </w:hyperlink>
      <w:r w:rsidRPr="00BC5240">
        <w:rPr>
          <w:lang w:val="pl-PL"/>
        </w:rPr>
        <w:t>&gt;</w:t>
      </w:r>
    </w:p>
    <w:p w:rsidR="00A85D15" w:rsidRPr="00243EB5" w:rsidRDefault="00A85D15" w:rsidP="00A85D15">
      <w:pPr>
        <w:pStyle w:val="Odstavecseseznamem"/>
        <w:numPr>
          <w:ilvl w:val="0"/>
          <w:numId w:val="10"/>
        </w:numPr>
        <w:ind w:left="714" w:hanging="357"/>
      </w:pPr>
      <w:r>
        <w:t xml:space="preserve">BRETONNEAU, Aurélie. </w:t>
      </w:r>
      <w:r w:rsidRPr="00FB3DD7">
        <w:rPr>
          <w:i/>
        </w:rPr>
        <w:t xml:space="preserve">Conclusions de 395122 et de 395223 </w:t>
      </w:r>
      <w:r w:rsidRPr="00BC5240">
        <w:rPr>
          <w:i/>
          <w:lang w:val="fr-FR"/>
        </w:rPr>
        <w:t>[online]</w:t>
      </w:r>
      <w:r w:rsidRPr="00BC5240">
        <w:rPr>
          <w:lang w:val="fr-FR"/>
        </w:rPr>
        <w:t xml:space="preserve">. </w:t>
      </w:r>
      <w:r>
        <w:rPr>
          <w:lang w:val="en-US"/>
        </w:rPr>
        <w:t>Conseil d´État ArianeWeb. [cit. dne 22. března 2018]. </w:t>
      </w:r>
    </w:p>
    <w:p w:rsidR="00A85D15" w:rsidRDefault="00A85D15" w:rsidP="00A85D15">
      <w:pPr>
        <w:pStyle w:val="Odstavecseseznamem"/>
        <w:ind w:left="714"/>
      </w:pPr>
      <w:r w:rsidRPr="00BC5240">
        <w:t>Dostupn</w:t>
      </w:r>
      <w:r>
        <w:t>é na </w:t>
      </w:r>
      <w:r w:rsidRPr="00BC5240">
        <w:t>&lt;</w:t>
      </w:r>
      <w:hyperlink r:id="rId33" w:history="1">
        <w:r w:rsidRPr="00BC5240">
          <w:rPr>
            <w:rStyle w:val="Hypertextovodkaz"/>
          </w:rPr>
          <w:t>http://arianeinternet.conseil-etat.fr/arianeinternet/ViewRoot.asp?View=Html&amp;DMode=Html&amp;PushDirectUrl=1&amp;Item=2&amp;fond=DCE,%20CRP&amp;texte=cr%E9ches%2C+Aur%E9lie&amp;Page=1&amp;querytype=simple&amp;NbEltPerPages=4&amp;Pluriels=True</w:t>
        </w:r>
      </w:hyperlink>
      <w:r w:rsidRPr="00BC5240">
        <w:t>&gt;</w:t>
      </w:r>
    </w:p>
    <w:p w:rsidR="00A85D15" w:rsidRDefault="00A85D15" w:rsidP="00A85D15">
      <w:pPr>
        <w:pStyle w:val="Odstavecseseznamem"/>
        <w:numPr>
          <w:ilvl w:val="0"/>
          <w:numId w:val="10"/>
        </w:numPr>
        <w:ind w:left="714" w:hanging="357"/>
      </w:pPr>
      <w:r w:rsidRPr="00EA614E">
        <w:t xml:space="preserve">Department of Islamic Art. </w:t>
      </w:r>
      <w:r w:rsidRPr="00EA614E">
        <w:rPr>
          <w:i/>
        </w:rPr>
        <w:t xml:space="preserve">Figural Representation in Islamic Art </w:t>
      </w:r>
      <w:r w:rsidRPr="00EA614E">
        <w:rPr>
          <w:i/>
          <w:lang w:val="en-GB"/>
        </w:rPr>
        <w:t>[online]</w:t>
      </w:r>
      <w:r w:rsidRPr="00EA614E">
        <w:rPr>
          <w:i/>
        </w:rPr>
        <w:t>.</w:t>
      </w:r>
      <w:r w:rsidRPr="00EA614E">
        <w:t xml:space="preserve"> In Heilbrunn Timeline of Art History. New York: The Metropolitan Museum of Art</w:t>
      </w:r>
      <w:r>
        <w:t xml:space="preserve">, říjen 2001 </w:t>
      </w:r>
      <w:r>
        <w:rPr>
          <w:lang w:val="en-GB"/>
        </w:rPr>
        <w:t>[</w:t>
      </w:r>
      <w:r>
        <w:t>cit.</w:t>
      </w:r>
      <w:r w:rsidR="00EA56CF">
        <w:t xml:space="preserve"> </w:t>
      </w:r>
      <w:r>
        <w:t>dne</w:t>
      </w:r>
      <w:r w:rsidR="00EA56CF">
        <w:t> </w:t>
      </w:r>
      <w:r>
        <w:t>9.</w:t>
      </w:r>
      <w:r w:rsidR="00EA56CF">
        <w:t> </w:t>
      </w:r>
      <w:r>
        <w:t>května</w:t>
      </w:r>
      <w:r w:rsidR="00EA56CF">
        <w:t> </w:t>
      </w:r>
      <w:r>
        <w:t>2018</w:t>
      </w:r>
      <w:r>
        <w:rPr>
          <w:lang w:val="en-GB"/>
        </w:rPr>
        <w:t>].</w:t>
      </w:r>
      <w:r w:rsidR="00EA56CF">
        <w:rPr>
          <w:lang w:val="en-GB"/>
        </w:rPr>
        <w:t> </w:t>
      </w:r>
      <w:r w:rsidRPr="00BC5240">
        <w:rPr>
          <w:lang w:val="pl-PL"/>
        </w:rPr>
        <w:t>Dostupné</w:t>
      </w:r>
      <w:r w:rsidR="00EA56CF">
        <w:rPr>
          <w:lang w:val="pl-PL"/>
        </w:rPr>
        <w:t> </w:t>
      </w:r>
      <w:r w:rsidRPr="00BC5240">
        <w:rPr>
          <w:lang w:val="pl-PL"/>
        </w:rPr>
        <w:t>na</w:t>
      </w:r>
      <w:r w:rsidR="00EA56CF">
        <w:rPr>
          <w:lang w:val="pl-PL"/>
        </w:rPr>
        <w:t> </w:t>
      </w:r>
      <w:r w:rsidRPr="00BC5240">
        <w:rPr>
          <w:lang w:val="pl-PL"/>
        </w:rPr>
        <w:t>&lt;</w:t>
      </w:r>
      <w:hyperlink r:id="rId34" w:history="1">
        <w:r w:rsidRPr="00BC5240">
          <w:rPr>
            <w:rStyle w:val="Hypertextovodkaz"/>
            <w:lang w:val="pl-PL"/>
          </w:rPr>
          <w:t>https://www.metmuseum.org/toah/hd/figs/hd_figs.htm</w:t>
        </w:r>
      </w:hyperlink>
      <w:r w:rsidRPr="00BC5240">
        <w:rPr>
          <w:lang w:val="pl-PL"/>
        </w:rPr>
        <w:t>&gt;</w:t>
      </w:r>
    </w:p>
    <w:p w:rsidR="00A85D15" w:rsidRPr="00347EB8" w:rsidRDefault="00A85D15" w:rsidP="00A85D15">
      <w:pPr>
        <w:pStyle w:val="Odstavecseseznamem"/>
        <w:numPr>
          <w:ilvl w:val="0"/>
          <w:numId w:val="10"/>
        </w:numPr>
        <w:ind w:left="714" w:hanging="357"/>
      </w:pPr>
      <w:r>
        <w:t xml:space="preserve">Dossiers législatifs. </w:t>
      </w:r>
      <w:r w:rsidRPr="007A1298">
        <w:rPr>
          <w:i/>
        </w:rPr>
        <w:t>Exposé des motifs - LOI n° 2010-1192 du 11 octobre 2010 interdisant la dissimulation du visage dans l'espace public</w:t>
      </w:r>
      <w:r>
        <w:rPr>
          <w:i/>
        </w:rPr>
        <w:t xml:space="preserve"> </w:t>
      </w:r>
      <w:r w:rsidRPr="00BC5240">
        <w:rPr>
          <w:i/>
          <w:lang w:val="fr-FR"/>
        </w:rPr>
        <w:t xml:space="preserve">[online]. </w:t>
      </w:r>
      <w:r w:rsidRPr="00BC5240">
        <w:rPr>
          <w:lang w:val="pl-PL"/>
        </w:rPr>
        <w:t>Legifrance [cit. dne 15. března 2018]. Dostupné na &lt;</w:t>
      </w:r>
      <w:hyperlink r:id="rId35" w:history="1">
        <w:r w:rsidRPr="00BC5240">
          <w:rPr>
            <w:rStyle w:val="Hypertextovodkaz"/>
            <w:lang w:val="pl-PL"/>
          </w:rPr>
          <w:t>https://www.legifrance.gouv.fr/affichLoiPubliee.do;?idDocument=JORFDOLE000022234691&amp;type=expose</w:t>
        </w:r>
      </w:hyperlink>
      <w:r w:rsidRPr="00BC5240">
        <w:rPr>
          <w:lang w:val="pl-PL"/>
        </w:rPr>
        <w:t xml:space="preserve">&gt; </w:t>
      </w:r>
      <w:r>
        <w:rPr>
          <w:i/>
        </w:rPr>
        <w:t xml:space="preserve"> </w:t>
      </w:r>
    </w:p>
    <w:p w:rsidR="00A85D15" w:rsidRPr="007E7DB0" w:rsidRDefault="00A85D15" w:rsidP="00A85D15">
      <w:pPr>
        <w:pStyle w:val="Odstavecseseznamem"/>
        <w:numPr>
          <w:ilvl w:val="0"/>
          <w:numId w:val="10"/>
        </w:numPr>
        <w:ind w:left="714" w:hanging="357"/>
      </w:pPr>
      <w:r>
        <w:lastRenderedPageBreak/>
        <w:t xml:space="preserve">The editors of encyclopaedia Britannica. </w:t>
      </w:r>
      <w:r>
        <w:rPr>
          <w:i/>
        </w:rPr>
        <w:t xml:space="preserve">Pope, Roman catholicism </w:t>
      </w:r>
      <w:r w:rsidRPr="009C6FF8">
        <w:rPr>
          <w:i/>
          <w:lang w:val="en-US"/>
        </w:rPr>
        <w:t>[online]</w:t>
      </w:r>
      <w:r>
        <w:rPr>
          <w:lang w:val="en-US"/>
        </w:rPr>
        <w:t>. Britannica.com [cit. dne 5. dubna 2018]. Dostupné na &lt;</w:t>
      </w:r>
      <w:hyperlink r:id="rId36" w:history="1">
        <w:r w:rsidRPr="00093702">
          <w:rPr>
            <w:rStyle w:val="Hypertextovodkaz"/>
            <w:lang w:val="en-US"/>
          </w:rPr>
          <w:t>https://www.britannica.com/topic/pope</w:t>
        </w:r>
      </w:hyperlink>
      <w:hyperlink r:id="rId37" w:history="1"/>
      <w:r>
        <w:rPr>
          <w:lang w:val="en-US"/>
        </w:rPr>
        <w:t>&gt;</w:t>
      </w:r>
    </w:p>
    <w:p w:rsidR="00A85D15" w:rsidRDefault="00A85D15" w:rsidP="00A85D15">
      <w:pPr>
        <w:pStyle w:val="Odstavecseseznamem"/>
        <w:numPr>
          <w:ilvl w:val="0"/>
          <w:numId w:val="10"/>
        </w:numPr>
        <w:ind w:left="714" w:hanging="357"/>
      </w:pPr>
      <w:r>
        <w:rPr>
          <w:lang w:val="en-GB"/>
        </w:rPr>
        <w:t xml:space="preserve">The editors of encyclopaedia Britannica. </w:t>
      </w:r>
      <w:r w:rsidRPr="007E7DB0">
        <w:rPr>
          <w:i/>
          <w:lang w:val="en-GB"/>
        </w:rPr>
        <w:t>Ramadan [online]</w:t>
      </w:r>
      <w:r>
        <w:rPr>
          <w:lang w:val="en-GB"/>
        </w:rPr>
        <w:t xml:space="preserve">. Britannica.com [cit. dne </w:t>
      </w:r>
      <w:r>
        <w:t>9. května 2018</w:t>
      </w:r>
      <w:r>
        <w:rPr>
          <w:lang w:val="en-GB"/>
        </w:rPr>
        <w:t>]. Dostupné na &lt;</w:t>
      </w:r>
      <w:hyperlink r:id="rId38" w:history="1">
        <w:r w:rsidRPr="00AE2363">
          <w:rPr>
            <w:rStyle w:val="Hypertextovodkaz"/>
            <w:lang w:val="en-GB"/>
          </w:rPr>
          <w:t>https://www.britannica.com/topic/Ramadan</w:t>
        </w:r>
      </w:hyperlink>
      <w:r>
        <w:rPr>
          <w:lang w:val="en-GB"/>
        </w:rPr>
        <w:t>&gt;</w:t>
      </w:r>
    </w:p>
    <w:p w:rsidR="00A85D15" w:rsidRDefault="00A85D15" w:rsidP="00A85D15">
      <w:pPr>
        <w:pStyle w:val="Odstavecseseznamem"/>
        <w:numPr>
          <w:ilvl w:val="0"/>
          <w:numId w:val="10"/>
        </w:numPr>
        <w:ind w:left="714" w:hanging="357"/>
      </w:pPr>
      <w:r>
        <w:t>Euroskop. </w:t>
      </w:r>
      <w:r w:rsidRPr="0098077B">
        <w:rPr>
          <w:i/>
        </w:rPr>
        <w:t>Listina základních práv EU</w:t>
      </w:r>
      <w:r>
        <w:t> </w:t>
      </w:r>
      <w:r w:rsidRPr="00BC5240">
        <w:rPr>
          <w:i/>
        </w:rPr>
        <w:t>[online]</w:t>
      </w:r>
      <w:r w:rsidRPr="00C705FD">
        <w:rPr>
          <w:i/>
        </w:rPr>
        <w:t>. </w:t>
      </w:r>
      <w:r w:rsidRPr="00BC5240">
        <w:t>[cit.</w:t>
      </w:r>
      <w:r>
        <w:t> 2. března 2018</w:t>
      </w:r>
      <w:r w:rsidRPr="00BC5240">
        <w:t>]</w:t>
      </w:r>
      <w:r>
        <w:t>. Dostupné na </w:t>
      </w:r>
      <w:r w:rsidRPr="00BC5240">
        <w:t>&lt;</w:t>
      </w:r>
      <w:hyperlink r:id="rId39" w:history="1">
        <w:r w:rsidRPr="00B633A9">
          <w:rPr>
            <w:rStyle w:val="Hypertextovodkaz"/>
          </w:rPr>
          <w:t>https://www.euroskop.cz/204/sekce/listina-zakladnich-prav-eu/</w:t>
        </w:r>
      </w:hyperlink>
      <w:r w:rsidRPr="00BC5240">
        <w:t>&gt;</w:t>
      </w:r>
      <w:r>
        <w:t xml:space="preserve"> </w:t>
      </w:r>
    </w:p>
    <w:p w:rsidR="00DA1391" w:rsidRPr="00C42DF1" w:rsidRDefault="00DA1391" w:rsidP="00A85D15">
      <w:pPr>
        <w:pStyle w:val="Odstavecseseznamem"/>
        <w:numPr>
          <w:ilvl w:val="0"/>
          <w:numId w:val="10"/>
        </w:numPr>
        <w:ind w:left="714" w:hanging="357"/>
      </w:pPr>
      <w:r>
        <w:t xml:space="preserve">Federace židovských obcí v ČR. </w:t>
      </w:r>
      <w:r w:rsidRPr="00DA1391">
        <w:rPr>
          <w:i/>
        </w:rPr>
        <w:t xml:space="preserve">Svátky </w:t>
      </w:r>
      <w:r w:rsidRPr="00DA1391">
        <w:rPr>
          <w:i/>
          <w:lang w:val="en-GB"/>
        </w:rPr>
        <w:t>[online].</w:t>
      </w:r>
      <w:r>
        <w:rPr>
          <w:lang w:val="en-GB"/>
        </w:rPr>
        <w:t xml:space="preserve"> [cit. dne 25. května 2018]. Dostupné na &lt;</w:t>
      </w:r>
      <w:hyperlink r:id="rId40" w:history="1">
        <w:r w:rsidRPr="00E25E6D">
          <w:rPr>
            <w:rStyle w:val="Hypertextovodkaz"/>
            <w:lang w:val="en-GB"/>
          </w:rPr>
          <w:t>https://www.fzo.cz/judaismus/svatky/</w:t>
        </w:r>
      </w:hyperlink>
      <w:r>
        <w:rPr>
          <w:lang w:val="en-GB"/>
        </w:rPr>
        <w:t>&gt;</w:t>
      </w:r>
    </w:p>
    <w:p w:rsidR="00C42DF1" w:rsidRDefault="00C42DF1" w:rsidP="00C42DF1">
      <w:pPr>
        <w:pStyle w:val="Odstavecseseznamem"/>
        <w:numPr>
          <w:ilvl w:val="0"/>
          <w:numId w:val="10"/>
        </w:numPr>
      </w:pPr>
      <w:r>
        <w:t xml:space="preserve">Gouvernement.fr. </w:t>
      </w:r>
      <w:r w:rsidRPr="00C42DF1">
        <w:rPr>
          <w:i/>
        </w:rPr>
        <w:t xml:space="preserve">Le ministère de l’Action et des Comptes publics </w:t>
      </w:r>
      <w:r w:rsidRPr="00C42DF1">
        <w:rPr>
          <w:i/>
          <w:lang w:val="en-GB"/>
        </w:rPr>
        <w:t>[online].</w:t>
      </w:r>
      <w:r>
        <w:rPr>
          <w:lang w:val="en-GB"/>
        </w:rPr>
        <w:t xml:space="preserve"> [</w:t>
      </w:r>
      <w:r>
        <w:t>cit. dne 27.</w:t>
      </w:r>
      <w:r w:rsidR="004D2D2E">
        <w:t> </w:t>
      </w:r>
      <w:r w:rsidR="00945238">
        <w:t>srpna</w:t>
      </w:r>
      <w:r>
        <w:t> 2018</w:t>
      </w:r>
      <w:r>
        <w:rPr>
          <w:lang w:val="en-GB"/>
        </w:rPr>
        <w:t>]</w:t>
      </w:r>
      <w:r>
        <w:t xml:space="preserve">. Dostupné na </w:t>
      </w:r>
      <w:r>
        <w:rPr>
          <w:lang w:val="en-GB"/>
        </w:rPr>
        <w:t>&lt;</w:t>
      </w:r>
      <w:hyperlink r:id="rId41" w:history="1">
        <w:r w:rsidRPr="00262E46">
          <w:rPr>
            <w:rStyle w:val="Hypertextovodkaz"/>
            <w:lang w:val="en-GB"/>
          </w:rPr>
          <w:t>https://www.gouvernement.fr/le-ministere-de-l-action-et-des-comptes-publics</w:t>
        </w:r>
      </w:hyperlink>
      <w:r>
        <w:rPr>
          <w:lang w:val="en-GB"/>
        </w:rPr>
        <w:t>&gt;</w:t>
      </w:r>
      <w:r>
        <w:t xml:space="preserve"> </w:t>
      </w:r>
    </w:p>
    <w:p w:rsidR="00A85D15" w:rsidRDefault="00A85D15" w:rsidP="00A85D15">
      <w:pPr>
        <w:pStyle w:val="Odstavecseseznamem"/>
        <w:numPr>
          <w:ilvl w:val="0"/>
          <w:numId w:val="10"/>
        </w:numPr>
        <w:ind w:left="714" w:hanging="357"/>
      </w:pPr>
      <w:r>
        <w:t xml:space="preserve">HONEYBUN, Michelle. </w:t>
      </w:r>
      <w:r w:rsidRPr="00E73C79">
        <w:rPr>
          <w:i/>
        </w:rPr>
        <w:t xml:space="preserve">The Burkini Is A Sign Of Religious Oppression And Not A Fashion Statement </w:t>
      </w:r>
      <w:r w:rsidRPr="00E73C79">
        <w:rPr>
          <w:i/>
          <w:lang w:val="en-GB"/>
        </w:rPr>
        <w:t>[online].</w:t>
      </w:r>
      <w:r>
        <w:rPr>
          <w:lang w:val="en-GB"/>
        </w:rPr>
        <w:t xml:space="preserve"> </w:t>
      </w:r>
      <w:r w:rsidRPr="00BC5240">
        <w:rPr>
          <w:lang w:val="pl-PL"/>
        </w:rPr>
        <w:t>The Forbes, ze dne 20. října 2016 [cit. dne 8. dubna 2018]. Dostupné na &lt;</w:t>
      </w:r>
      <w:hyperlink r:id="rId42" w:anchor="14d737b16f53" w:history="1">
        <w:r w:rsidRPr="00BC5240">
          <w:rPr>
            <w:rStyle w:val="Hypertextovodkaz"/>
            <w:lang w:val="pl-PL"/>
          </w:rPr>
          <w:t>https://www.forbes.com/sites/realspin/2016/10/20/the-burkini-is-a-sign-of-religious-oppression-and-not-a-fashion-statement/#14d737b16f53</w:t>
        </w:r>
      </w:hyperlink>
      <w:r w:rsidRPr="00BC5240">
        <w:rPr>
          <w:lang w:val="pl-PL"/>
        </w:rPr>
        <w:t>&gt;</w:t>
      </w:r>
    </w:p>
    <w:p w:rsidR="00A85D15" w:rsidRPr="00243EB5" w:rsidRDefault="00A85D15" w:rsidP="00A85D15">
      <w:pPr>
        <w:pStyle w:val="Odstavecseseznamem"/>
        <w:numPr>
          <w:ilvl w:val="0"/>
          <w:numId w:val="10"/>
        </w:numPr>
        <w:ind w:left="714" w:hanging="357"/>
      </w:pPr>
      <w:r>
        <w:t xml:space="preserve">CHRISAFIS, Angelique. </w:t>
      </w:r>
      <w:r w:rsidRPr="00987DDC">
        <w:rPr>
          <w:i/>
        </w:rPr>
        <w:t xml:space="preserve">French PM supports local bans on burkinis </w:t>
      </w:r>
      <w:r w:rsidRPr="00987DDC">
        <w:rPr>
          <w:i/>
          <w:lang w:val="en-GB"/>
        </w:rPr>
        <w:t>[online].</w:t>
      </w:r>
      <w:r>
        <w:rPr>
          <w:lang w:val="en-GB"/>
        </w:rPr>
        <w:t xml:space="preserve"> The Guardian, ze dne 18. srpna 2016 [cit. dne 8. dubna 2018]. Dostupné na &lt;</w:t>
      </w:r>
      <w:hyperlink r:id="rId43" w:history="1">
        <w:r w:rsidRPr="002D6F39">
          <w:rPr>
            <w:rStyle w:val="Hypertextovodkaz"/>
            <w:lang w:val="en-GB"/>
          </w:rPr>
          <w:t>https://www.theguardian.com/world/2016/aug/17/french-pm-supports-local-bans-burkinis</w:t>
        </w:r>
      </w:hyperlink>
      <w:r>
        <w:rPr>
          <w:lang w:val="en-GB"/>
        </w:rPr>
        <w:t>&gt;</w:t>
      </w:r>
    </w:p>
    <w:p w:rsidR="00DA1391" w:rsidRDefault="00DA1391" w:rsidP="00DA1391">
      <w:pPr>
        <w:pStyle w:val="Odstavecseseznamem"/>
        <w:numPr>
          <w:ilvl w:val="0"/>
          <w:numId w:val="10"/>
        </w:numPr>
      </w:pPr>
      <w:r w:rsidRPr="00DA1391">
        <w:t xml:space="preserve">Jours fériés. </w:t>
      </w:r>
      <w:r w:rsidRPr="00DA1391">
        <w:rPr>
          <w:i/>
        </w:rPr>
        <w:t>Date de l'Ascension [online].</w:t>
      </w:r>
      <w:r w:rsidRPr="00DA1391">
        <w:t xml:space="preserve"> [cit. dne 25. května 2018]. Dostupné na &lt;</w:t>
      </w:r>
      <w:hyperlink r:id="rId44" w:history="1">
        <w:r w:rsidRPr="00E25E6D">
          <w:rPr>
            <w:rStyle w:val="Hypertextovodkaz"/>
          </w:rPr>
          <w:t>https://www.joursferies.fr/ascension.php</w:t>
        </w:r>
      </w:hyperlink>
      <w:r w:rsidRPr="00DA1391">
        <w:t>&gt;</w:t>
      </w:r>
    </w:p>
    <w:p w:rsidR="00DA1391" w:rsidRDefault="00DA1391" w:rsidP="00DA1391">
      <w:pPr>
        <w:pStyle w:val="Odstavecseseznamem"/>
        <w:numPr>
          <w:ilvl w:val="0"/>
          <w:numId w:val="10"/>
        </w:numPr>
      </w:pPr>
      <w:r>
        <w:t>Jours fériés. </w:t>
      </w:r>
      <w:r w:rsidRPr="004F382F">
        <w:rPr>
          <w:i/>
        </w:rPr>
        <w:t>Date</w:t>
      </w:r>
      <w:r>
        <w:rPr>
          <w:i/>
        </w:rPr>
        <w:t> </w:t>
      </w:r>
      <w:r w:rsidRPr="004F382F">
        <w:rPr>
          <w:i/>
        </w:rPr>
        <w:t>de</w:t>
      </w:r>
      <w:r>
        <w:rPr>
          <w:i/>
        </w:rPr>
        <w:t> </w:t>
      </w:r>
      <w:r w:rsidRPr="004F382F">
        <w:rPr>
          <w:i/>
        </w:rPr>
        <w:t>la</w:t>
      </w:r>
      <w:r>
        <w:rPr>
          <w:i/>
        </w:rPr>
        <w:t> </w:t>
      </w:r>
      <w:r w:rsidRPr="004F382F">
        <w:rPr>
          <w:i/>
        </w:rPr>
        <w:t>Pentecôte</w:t>
      </w:r>
      <w:r>
        <w:rPr>
          <w:i/>
        </w:rPr>
        <w:t> </w:t>
      </w:r>
      <w:r w:rsidRPr="004F382F">
        <w:rPr>
          <w:i/>
          <w:lang w:val="en-GB"/>
        </w:rPr>
        <w:t>[online].</w:t>
      </w:r>
      <w:r>
        <w:rPr>
          <w:lang w:val="en-GB"/>
        </w:rPr>
        <w:t> [</w:t>
      </w:r>
      <w:r>
        <w:t>cit. dne 25. května 2018</w:t>
      </w:r>
      <w:r>
        <w:rPr>
          <w:lang w:val="en-GB"/>
        </w:rPr>
        <w:t>]. Dostupné na &lt;</w:t>
      </w:r>
      <w:hyperlink r:id="rId45" w:history="1">
        <w:r w:rsidRPr="00E25E6D">
          <w:rPr>
            <w:rStyle w:val="Hypertextovodkaz"/>
            <w:lang w:val="en-GB"/>
          </w:rPr>
          <w:t>https://www.joursferies.fr/pentecote.php</w:t>
        </w:r>
      </w:hyperlink>
      <w:r>
        <w:rPr>
          <w:lang w:val="en-GB"/>
        </w:rPr>
        <w:t>&gt;</w:t>
      </w:r>
    </w:p>
    <w:p w:rsidR="00A85D15" w:rsidRDefault="00A85D15" w:rsidP="00A85D15">
      <w:pPr>
        <w:pStyle w:val="Odstavecseseznamem"/>
        <w:numPr>
          <w:ilvl w:val="0"/>
          <w:numId w:val="10"/>
        </w:numPr>
      </w:pPr>
      <w:r w:rsidRPr="005C7B61">
        <w:t xml:space="preserve">Komise pro lidská práva Spojených národů. </w:t>
      </w:r>
      <w:r w:rsidRPr="005C7B61">
        <w:rPr>
          <w:i/>
        </w:rPr>
        <w:t>CCPR General Comment No. 22: Article 18 (Freedom of Thought, Conscience or Religion) [online].</w:t>
      </w:r>
      <w:r w:rsidRPr="005C7B61">
        <w:t xml:space="preserve"> CCPR/C/21/Rev.1/Add.4, 30. července 1993 [cit. dne 3. května 2018]. Dostupné na &lt;</w:t>
      </w:r>
      <w:hyperlink r:id="rId46" w:history="1">
        <w:r w:rsidRPr="004D6AF0">
          <w:rPr>
            <w:rStyle w:val="Hypertextovodkaz"/>
          </w:rPr>
          <w:t>http://www.refworld.org/docid/453883fb22.html</w:t>
        </w:r>
      </w:hyperlink>
      <w:r w:rsidRPr="005C7B61">
        <w:t>&gt;</w:t>
      </w:r>
    </w:p>
    <w:p w:rsidR="000F61F2" w:rsidRDefault="000F61F2" w:rsidP="00A85D15">
      <w:pPr>
        <w:pStyle w:val="Odstavecseseznamem"/>
        <w:numPr>
          <w:ilvl w:val="0"/>
          <w:numId w:val="10"/>
        </w:numPr>
        <w:ind w:left="714" w:hanging="357"/>
      </w:pPr>
      <w:r>
        <w:t xml:space="preserve">Le Portail de Statistique. </w:t>
      </w:r>
      <w:r w:rsidRPr="000F61F2">
        <w:rPr>
          <w:i/>
        </w:rPr>
        <w:t xml:space="preserve">Appartenance religieuse des jeunes de 18 à 30 ans en France en juin 2016 </w:t>
      </w:r>
      <w:r w:rsidRPr="000F61F2">
        <w:rPr>
          <w:i/>
          <w:lang w:val="en-GB"/>
        </w:rPr>
        <w:t>[online].</w:t>
      </w:r>
      <w:r>
        <w:rPr>
          <w:lang w:val="en-GB"/>
        </w:rPr>
        <w:t xml:space="preserve"> </w:t>
      </w:r>
      <w:r>
        <w:t xml:space="preserve">Fr.statista.com </w:t>
      </w:r>
      <w:r>
        <w:rPr>
          <w:lang w:val="en-GB"/>
        </w:rPr>
        <w:t>[cit. dne 11. května 2018]. Dostupné na &lt;</w:t>
      </w:r>
      <w:hyperlink r:id="rId47" w:history="1">
        <w:r w:rsidRPr="003A1F45">
          <w:rPr>
            <w:rStyle w:val="Hypertextovodkaz"/>
            <w:lang w:val="en-GB"/>
          </w:rPr>
          <w:t>https://fr.statista.com/statistiques/600092/appartenance-religieuse-des-jeunes-france/</w:t>
        </w:r>
      </w:hyperlink>
      <w:r>
        <w:rPr>
          <w:lang w:val="en-GB"/>
        </w:rPr>
        <w:t>&gt;</w:t>
      </w:r>
    </w:p>
    <w:p w:rsidR="00A85D15" w:rsidRDefault="00A85D15" w:rsidP="00A85D15">
      <w:pPr>
        <w:pStyle w:val="Odstavecseseznamem"/>
        <w:numPr>
          <w:ilvl w:val="0"/>
          <w:numId w:val="10"/>
        </w:numPr>
        <w:ind w:left="714" w:hanging="357"/>
      </w:pPr>
      <w:r>
        <w:lastRenderedPageBreak/>
        <w:t xml:space="preserve">McCREA, Ronan. </w:t>
      </w:r>
      <w:r w:rsidRPr="005041CA">
        <w:rPr>
          <w:i/>
        </w:rPr>
        <w:t>Is migration making Europe more secular?</w:t>
      </w:r>
      <w:r>
        <w:t xml:space="preserve"> </w:t>
      </w:r>
      <w:r w:rsidRPr="00243EB5">
        <w:rPr>
          <w:i/>
        </w:rPr>
        <w:t>[online].</w:t>
      </w:r>
      <w:r w:rsidRPr="005041CA">
        <w:rPr>
          <w:i/>
        </w:rPr>
        <w:t xml:space="preserve"> </w:t>
      </w:r>
      <w:r w:rsidRPr="005041CA">
        <w:t>Aeon.co</w:t>
      </w:r>
      <w:r>
        <w:rPr>
          <w:i/>
        </w:rPr>
        <w:t xml:space="preserve">, </w:t>
      </w:r>
      <w:r>
        <w:t>17. června 2013</w:t>
      </w:r>
      <w:r w:rsidRPr="005041CA">
        <w:t xml:space="preserve"> [cit. </w:t>
      </w:r>
      <w:r>
        <w:t>9. dubna 2018</w:t>
      </w:r>
      <w:r w:rsidRPr="005041CA">
        <w:t>].</w:t>
      </w:r>
      <w:r w:rsidRPr="005041CA">
        <w:rPr>
          <w:i/>
        </w:rPr>
        <w:t xml:space="preserve"> </w:t>
      </w:r>
      <w:r>
        <w:t xml:space="preserve">Dostupné na </w:t>
      </w:r>
      <w:r w:rsidRPr="00BC5240">
        <w:rPr>
          <w:lang w:val="pl-PL"/>
        </w:rPr>
        <w:t>&lt;</w:t>
      </w:r>
      <w:hyperlink r:id="rId48" w:history="1">
        <w:r w:rsidRPr="00BC5240">
          <w:rPr>
            <w:rStyle w:val="Hypertextovodkaz"/>
            <w:lang w:val="pl-PL"/>
          </w:rPr>
          <w:t>https://aeon.co/essays/is-migration-making-europe-more-secular</w:t>
        </w:r>
      </w:hyperlink>
      <w:r w:rsidRPr="00BC5240">
        <w:rPr>
          <w:lang w:val="pl-PL"/>
        </w:rPr>
        <w:t>&gt;</w:t>
      </w:r>
    </w:p>
    <w:p w:rsidR="00A85D15" w:rsidRPr="00D1039D" w:rsidRDefault="00A85D15" w:rsidP="00A85D15">
      <w:pPr>
        <w:pStyle w:val="Odstavecseseznamem"/>
        <w:numPr>
          <w:ilvl w:val="0"/>
          <w:numId w:val="10"/>
        </w:numPr>
        <w:ind w:left="714" w:hanging="357"/>
      </w:pPr>
      <w:r>
        <w:t xml:space="preserve">MOSTELLER, Angie. </w:t>
      </w:r>
      <w:r w:rsidRPr="007D32F0">
        <w:rPr>
          <w:i/>
        </w:rPr>
        <w:t>Christmas, Celebrating the Christ</w:t>
      </w:r>
      <w:r>
        <w:rPr>
          <w:i/>
        </w:rPr>
        <w:t>ian History of Classic Symbols, Songs and </w:t>
      </w:r>
      <w:r w:rsidRPr="007D32F0">
        <w:rPr>
          <w:i/>
        </w:rPr>
        <w:t>Stories</w:t>
      </w:r>
      <w:r>
        <w:t> </w:t>
      </w:r>
      <w:r w:rsidRPr="00C705FD">
        <w:rPr>
          <w:i/>
          <w:lang w:val="en-US"/>
        </w:rPr>
        <w:t>[online].</w:t>
      </w:r>
      <w:r>
        <w:rPr>
          <w:lang w:val="en-US"/>
        </w:rPr>
        <w:t> Celebrating Holidays [cit. dne 22. března 2018],  Dostupné na &lt;</w:t>
      </w:r>
      <w:hyperlink r:id="rId49" w:history="1">
        <w:r w:rsidRPr="008A28E5">
          <w:rPr>
            <w:rStyle w:val="Hypertextovodkaz"/>
            <w:lang w:val="en-US"/>
          </w:rPr>
          <w:t>http://www.celebratingholidays.com/?page_id=1535</w:t>
        </w:r>
      </w:hyperlink>
      <w:r>
        <w:rPr>
          <w:lang w:val="en-US"/>
        </w:rPr>
        <w:t>&gt;</w:t>
      </w:r>
    </w:p>
    <w:p w:rsidR="00A85D15" w:rsidRPr="00956707" w:rsidRDefault="00A85D15" w:rsidP="00A85D15">
      <w:pPr>
        <w:pStyle w:val="Odstavecseseznamem"/>
        <w:numPr>
          <w:ilvl w:val="0"/>
          <w:numId w:val="10"/>
        </w:numPr>
        <w:spacing w:after="200"/>
        <w:ind w:left="714" w:hanging="357"/>
        <w:rPr>
          <w:rFonts w:eastAsiaTheme="majorEastAsia" w:cstheme="majorBidi"/>
          <w:b/>
          <w:bCs/>
          <w:sz w:val="32"/>
          <w:szCs w:val="28"/>
        </w:rPr>
      </w:pPr>
      <w:r>
        <w:t xml:space="preserve">PAVLÁT, Leo. </w:t>
      </w:r>
      <w:r w:rsidRPr="00956707">
        <w:rPr>
          <w:i/>
        </w:rPr>
        <w:t xml:space="preserve">Jarmulka, kapele, kipa. Židovská pokrývka hlavy </w:t>
      </w:r>
      <w:r w:rsidRPr="00BC5240">
        <w:rPr>
          <w:i/>
        </w:rPr>
        <w:t>[online].</w:t>
      </w:r>
      <w:r w:rsidRPr="00BC5240">
        <w:t xml:space="preserve"> </w:t>
      </w:r>
      <w:r w:rsidRPr="00BC5240">
        <w:rPr>
          <w:lang w:val="pl-PL"/>
        </w:rPr>
        <w:t>Rozhlas.cz, ze dne 15. prosince 2013 [</w:t>
      </w:r>
      <w:r>
        <w:t>cit. dne 9. května 2018</w:t>
      </w:r>
      <w:r w:rsidRPr="00BC5240">
        <w:rPr>
          <w:lang w:val="pl-PL"/>
        </w:rPr>
        <w:t>]. Dostupné na &lt;</w:t>
      </w:r>
      <w:hyperlink r:id="rId50" w:history="1">
        <w:r w:rsidRPr="00BC5240">
          <w:rPr>
            <w:rStyle w:val="Hypertextovodkaz"/>
            <w:lang w:val="pl-PL"/>
          </w:rPr>
          <w:t>http://www.rozhlas.cz/nabozenstvi/zpravy/_zprava/jarmulka-kapele-kipa-zidovska-pokryvka-hlavy--1293347</w:t>
        </w:r>
      </w:hyperlink>
      <w:r w:rsidRPr="00BC5240">
        <w:rPr>
          <w:lang w:val="pl-PL"/>
        </w:rPr>
        <w:t>&gt;</w:t>
      </w:r>
    </w:p>
    <w:p w:rsidR="000F61F2" w:rsidRPr="000F61F2" w:rsidRDefault="000F61F2" w:rsidP="00A85D15">
      <w:pPr>
        <w:pStyle w:val="Odstavecseseznamem"/>
        <w:numPr>
          <w:ilvl w:val="0"/>
          <w:numId w:val="10"/>
        </w:numPr>
        <w:spacing w:after="200"/>
        <w:ind w:left="714" w:hanging="357"/>
        <w:rPr>
          <w:rFonts w:eastAsiaTheme="majorEastAsia" w:cstheme="majorBidi"/>
          <w:b/>
          <w:bCs/>
          <w:sz w:val="32"/>
          <w:szCs w:val="28"/>
        </w:rPr>
      </w:pPr>
      <w:r>
        <w:t xml:space="preserve">PEW-TEMPELTON Project. Global religious futures </w:t>
      </w:r>
      <w:r>
        <w:rPr>
          <w:lang w:val="en-GB"/>
        </w:rPr>
        <w:t>[online]. [cit. dne. 11. května 2018]. Dostupné na &lt;</w:t>
      </w:r>
      <w:hyperlink r:id="rId51" w:anchor="/?affiliations_religion_id=0&amp;affiliations_year=2020" w:history="1">
        <w:r w:rsidRPr="003A1F45">
          <w:rPr>
            <w:rStyle w:val="Hypertextovodkaz"/>
            <w:lang w:val="en-GB"/>
          </w:rPr>
          <w:t>http://www.globalreligiousfutures.org/countries/france/religious_demography#/?affiliations_religion_id=0&amp;affiliations_year=2020</w:t>
        </w:r>
      </w:hyperlink>
      <w:r>
        <w:rPr>
          <w:lang w:val="en-GB"/>
        </w:rPr>
        <w:t>&gt;</w:t>
      </w:r>
    </w:p>
    <w:p w:rsidR="00A85D15" w:rsidRPr="009D0721" w:rsidRDefault="00A85D15" w:rsidP="00A85D15">
      <w:pPr>
        <w:pStyle w:val="Odstavecseseznamem"/>
        <w:numPr>
          <w:ilvl w:val="0"/>
          <w:numId w:val="10"/>
        </w:numPr>
        <w:spacing w:after="200"/>
        <w:ind w:left="714" w:hanging="357"/>
        <w:rPr>
          <w:rFonts w:eastAsiaTheme="majorEastAsia" w:cstheme="majorBidi"/>
          <w:b/>
          <w:bCs/>
          <w:sz w:val="32"/>
          <w:szCs w:val="28"/>
        </w:rPr>
      </w:pPr>
      <w:r>
        <w:t>PI</w:t>
      </w:r>
      <w:r w:rsidR="00D41507">
        <w:t>US</w:t>
      </w:r>
      <w:r>
        <w:t xml:space="preserve"> VI. </w:t>
      </w:r>
      <w:r w:rsidRPr="00BE1956">
        <w:rPr>
          <w:i/>
        </w:rPr>
        <w:t>Quod Aliquantum</w:t>
      </w:r>
      <w:r>
        <w:t xml:space="preserve"> </w:t>
      </w:r>
      <w:r w:rsidRPr="00BC5240">
        <w:rPr>
          <w:i/>
          <w:lang w:val="it-IT"/>
        </w:rPr>
        <w:t>[online]</w:t>
      </w:r>
      <w:r w:rsidRPr="00C705FD">
        <w:rPr>
          <w:i/>
        </w:rPr>
        <w:t>.</w:t>
      </w:r>
      <w:r>
        <w:t xml:space="preserve"> 10. března 1791 </w:t>
      </w:r>
      <w:r w:rsidRPr="00BC5240">
        <w:rPr>
          <w:lang w:val="pl-PL"/>
        </w:rPr>
        <w:t>[cit. 8.března 2018]. Dostupné na &lt;</w:t>
      </w:r>
      <w:hyperlink r:id="rId52" w:history="1">
        <w:r w:rsidRPr="00BC5240">
          <w:rPr>
            <w:rStyle w:val="Hypertextovodkaz"/>
            <w:lang w:val="pl-PL"/>
          </w:rPr>
          <w:t>http://laportelatine.org/bibliotheque/encycliques/PieVI/Quod_Aliquantum.php</w:t>
        </w:r>
      </w:hyperlink>
      <w:r w:rsidRPr="00BC5240">
        <w:rPr>
          <w:lang w:val="pl-PL"/>
        </w:rPr>
        <w:t>&gt;</w:t>
      </w:r>
    </w:p>
    <w:p w:rsidR="00C705FD" w:rsidRPr="00C705FD" w:rsidRDefault="00C705FD" w:rsidP="00A85D15">
      <w:pPr>
        <w:pStyle w:val="Odstavecseseznamem"/>
        <w:numPr>
          <w:ilvl w:val="0"/>
          <w:numId w:val="10"/>
        </w:numPr>
        <w:spacing w:after="200"/>
        <w:rPr>
          <w:rFonts w:eastAsiaTheme="majorEastAsia" w:cstheme="majorBidi"/>
          <w:b/>
          <w:bCs/>
          <w:sz w:val="32"/>
          <w:szCs w:val="28"/>
        </w:rPr>
      </w:pPr>
      <w:r>
        <w:t xml:space="preserve">Police Scotland. </w:t>
      </w:r>
      <w:r w:rsidRPr="00C705FD">
        <w:rPr>
          <w:i/>
        </w:rPr>
        <w:t xml:space="preserve">Hijab now an optional part of Police Scotland uniform </w:t>
      </w:r>
      <w:r w:rsidRPr="00C705FD">
        <w:rPr>
          <w:i/>
          <w:lang w:val="en-GB"/>
        </w:rPr>
        <w:t>[online]</w:t>
      </w:r>
      <w:r>
        <w:rPr>
          <w:lang w:val="en-GB"/>
        </w:rPr>
        <w:t xml:space="preserve">. </w:t>
      </w:r>
      <w:r>
        <w:t xml:space="preserve">Ze dne 23. srpna 2016 </w:t>
      </w:r>
      <w:r w:rsidRPr="00BC5240">
        <w:rPr>
          <w:lang w:val="pl-PL"/>
        </w:rPr>
        <w:t>[</w:t>
      </w:r>
      <w:r>
        <w:t>cit. dne 14. května 2018</w:t>
      </w:r>
      <w:r w:rsidRPr="00BC5240">
        <w:rPr>
          <w:lang w:val="pl-PL"/>
        </w:rPr>
        <w:t>]</w:t>
      </w:r>
      <w:r>
        <w:t xml:space="preserve">. Dostupné na </w:t>
      </w:r>
      <w:r w:rsidRPr="00BC5240">
        <w:rPr>
          <w:lang w:val="pl-PL"/>
        </w:rPr>
        <w:t>&lt;</w:t>
      </w:r>
      <w:hyperlink r:id="rId53" w:history="1">
        <w:r w:rsidRPr="00BC5240">
          <w:rPr>
            <w:rStyle w:val="Hypertextovodkaz"/>
            <w:lang w:val="pl-PL"/>
          </w:rPr>
          <w:t>http://www.scotland.police.uk/whats-happening/news/2016/august/hijab-ratified-as-option-for-police-scotland-uniform</w:t>
        </w:r>
      </w:hyperlink>
      <w:r w:rsidRPr="00BC5240">
        <w:rPr>
          <w:lang w:val="pl-PL"/>
        </w:rPr>
        <w:t>&gt;</w:t>
      </w:r>
    </w:p>
    <w:p w:rsidR="00A85D15" w:rsidRPr="00E54502" w:rsidRDefault="00A85D15" w:rsidP="00A85D15">
      <w:pPr>
        <w:pStyle w:val="Odstavecseseznamem"/>
        <w:numPr>
          <w:ilvl w:val="0"/>
          <w:numId w:val="10"/>
        </w:numPr>
        <w:spacing w:after="200"/>
        <w:rPr>
          <w:rFonts w:eastAsiaTheme="majorEastAsia" w:cstheme="majorBidi"/>
          <w:b/>
          <w:bCs/>
          <w:sz w:val="32"/>
          <w:szCs w:val="28"/>
        </w:rPr>
      </w:pPr>
      <w:r>
        <w:t xml:space="preserve">ROBERTS, Michael S. </w:t>
      </w:r>
      <w:r w:rsidRPr="00E54502">
        <w:rPr>
          <w:i/>
        </w:rPr>
        <w:t>The cross</w:t>
      </w:r>
      <w:r w:rsidRPr="00E54502">
        <w:rPr>
          <w:i/>
          <w:lang w:val="en-GB"/>
        </w:rPr>
        <w:t xml:space="preserve"> [online]</w:t>
      </w:r>
      <w:r>
        <w:rPr>
          <w:lang w:val="en-GB"/>
        </w:rPr>
        <w:t xml:space="preserve">. BBC.co.uk, </w:t>
      </w:r>
      <w:r>
        <w:t>ze dne 12. září 2009 [cit. dne 9. května 2018</w:t>
      </w:r>
      <w:r>
        <w:rPr>
          <w:lang w:val="en-GB"/>
        </w:rPr>
        <w:t>]</w:t>
      </w:r>
      <w:r>
        <w:t>. Dostupné na </w:t>
      </w:r>
      <w:r w:rsidRPr="00BC5240">
        <w:t>&lt;</w:t>
      </w:r>
      <w:hyperlink r:id="rId54" w:history="1">
        <w:r w:rsidRPr="00BC5240">
          <w:rPr>
            <w:rStyle w:val="Hypertextovodkaz"/>
          </w:rPr>
          <w:t>http://www.bbc.co.uk/religion/religions/christianity/symbols/cross_1.shtml</w:t>
        </w:r>
      </w:hyperlink>
      <w:r w:rsidRPr="00BC5240">
        <w:t>&gt;</w:t>
      </w:r>
    </w:p>
    <w:p w:rsidR="00A85D15" w:rsidRPr="00943F3E" w:rsidRDefault="00A85D15" w:rsidP="00A85D15">
      <w:pPr>
        <w:pStyle w:val="Odstavecseseznamem"/>
        <w:numPr>
          <w:ilvl w:val="0"/>
          <w:numId w:val="10"/>
        </w:numPr>
        <w:spacing w:after="200"/>
        <w:rPr>
          <w:rFonts w:eastAsiaTheme="majorEastAsia" w:cstheme="majorBidi"/>
          <w:b/>
          <w:bCs/>
          <w:sz w:val="32"/>
          <w:szCs w:val="28"/>
        </w:rPr>
      </w:pPr>
      <w:r>
        <w:t xml:space="preserve">RUBIN, Alissa J. </w:t>
      </w:r>
      <w:r w:rsidRPr="00943F3E">
        <w:rPr>
          <w:i/>
        </w:rPr>
        <w:t xml:space="preserve">From Bikinis to Burkinis, Regulating What Women Wear </w:t>
      </w:r>
      <w:r w:rsidRPr="00943F3E">
        <w:rPr>
          <w:i/>
          <w:lang w:val="en-GB"/>
        </w:rPr>
        <w:t>[online]</w:t>
      </w:r>
      <w:r>
        <w:rPr>
          <w:lang w:val="en-GB"/>
        </w:rPr>
        <w:t>. The New York Times, ze dne 27. srpna 2016 [cit. dne 5. května 2018]. </w:t>
      </w:r>
      <w:r w:rsidRPr="00BC5240">
        <w:rPr>
          <w:lang w:val="pl-PL"/>
        </w:rPr>
        <w:t>Dostupné na   &lt;</w:t>
      </w:r>
      <w:hyperlink r:id="rId55" w:history="1">
        <w:r w:rsidRPr="00BC5240">
          <w:rPr>
            <w:rStyle w:val="Hypertextovodkaz"/>
            <w:lang w:val="pl-PL"/>
          </w:rPr>
          <w:t>https://www.nytimes.com/2016/08/28/world/europe/france-burkini-bikini-ban.html</w:t>
        </w:r>
      </w:hyperlink>
      <w:r w:rsidRPr="00BC5240">
        <w:rPr>
          <w:lang w:val="pl-PL"/>
        </w:rPr>
        <w:t>&gt;</w:t>
      </w:r>
    </w:p>
    <w:p w:rsidR="00A85D15" w:rsidRPr="00BE1956" w:rsidRDefault="00A85D15" w:rsidP="00A85D15">
      <w:pPr>
        <w:pStyle w:val="Odstavecseseznamem"/>
        <w:numPr>
          <w:ilvl w:val="0"/>
          <w:numId w:val="10"/>
        </w:numPr>
        <w:spacing w:after="200"/>
        <w:rPr>
          <w:rFonts w:eastAsiaTheme="majorEastAsia" w:cstheme="majorBidi"/>
          <w:b/>
          <w:bCs/>
          <w:sz w:val="32"/>
          <w:szCs w:val="28"/>
        </w:rPr>
      </w:pPr>
      <w:r>
        <w:t xml:space="preserve">ŘEHOŘ XVI. </w:t>
      </w:r>
      <w:r w:rsidRPr="009D0721">
        <w:rPr>
          <w:i/>
        </w:rPr>
        <w:t>Mirari vos</w:t>
      </w:r>
      <w:r>
        <w:t xml:space="preserve"> </w:t>
      </w:r>
      <w:r w:rsidRPr="00BC5240">
        <w:rPr>
          <w:i/>
        </w:rPr>
        <w:t>[online].</w:t>
      </w:r>
      <w:r w:rsidRPr="00BC5240">
        <w:t xml:space="preserve"> 15. srpna 1832 [cit. 8. března 2018]. </w:t>
      </w:r>
      <w:r w:rsidRPr="00BC5240">
        <w:rPr>
          <w:lang w:val="pl-PL"/>
        </w:rPr>
        <w:t>Dostupné na &lt;</w:t>
      </w:r>
      <w:hyperlink r:id="rId56" w:history="1">
        <w:r w:rsidRPr="00BC5240">
          <w:rPr>
            <w:rStyle w:val="Hypertextovodkaz"/>
            <w:lang w:val="pl-PL"/>
          </w:rPr>
          <w:t>http://laportelatine.org/bibliotheque/encycliques/GregoireXVI/MirariVos.php</w:t>
        </w:r>
      </w:hyperlink>
      <w:r w:rsidRPr="00BC5240">
        <w:rPr>
          <w:lang w:val="pl-PL"/>
        </w:rPr>
        <w:t>&gt;</w:t>
      </w:r>
    </w:p>
    <w:p w:rsidR="00EA56CF" w:rsidRPr="00EA56CF" w:rsidRDefault="00EA56CF" w:rsidP="00A85D15">
      <w:pPr>
        <w:pStyle w:val="Odstavecseseznamem"/>
        <w:numPr>
          <w:ilvl w:val="0"/>
          <w:numId w:val="10"/>
        </w:numPr>
        <w:spacing w:after="200"/>
        <w:ind w:left="714" w:hanging="357"/>
        <w:rPr>
          <w:rFonts w:eastAsiaTheme="majorEastAsia" w:cstheme="majorBidi"/>
          <w:b/>
          <w:bCs/>
          <w:sz w:val="32"/>
          <w:szCs w:val="28"/>
        </w:rPr>
      </w:pPr>
      <w:r>
        <w:t xml:space="preserve">SAMUEL, Henry. DAY, Matthew. </w:t>
      </w:r>
      <w:r w:rsidRPr="00EA56CF">
        <w:rPr>
          <w:i/>
        </w:rPr>
        <w:t xml:space="preserve">France and Poland clash over court ruling to remove cross from late Pope John Paul II statue </w:t>
      </w:r>
      <w:r w:rsidRPr="00EA56CF">
        <w:rPr>
          <w:i/>
          <w:lang w:val="en-GB"/>
        </w:rPr>
        <w:t>[online]</w:t>
      </w:r>
      <w:r>
        <w:rPr>
          <w:lang w:val="en-GB"/>
        </w:rPr>
        <w:t>. London</w:t>
      </w:r>
      <w:r>
        <w:t xml:space="preserve">: </w:t>
      </w:r>
      <w:r w:rsidRPr="00EA56CF">
        <w:rPr>
          <w:i/>
          <w:lang w:val="en-GB"/>
        </w:rPr>
        <w:t>The Telegraph</w:t>
      </w:r>
      <w:r>
        <w:rPr>
          <w:lang w:val="en-GB"/>
        </w:rPr>
        <w:t xml:space="preserve">, </w:t>
      </w:r>
      <w:r w:rsidR="00F61D48">
        <w:rPr>
          <w:lang w:val="en-GB"/>
        </w:rPr>
        <w:t xml:space="preserve">ze dne </w:t>
      </w:r>
      <w:r>
        <w:t xml:space="preserve">30. října 2017 </w:t>
      </w:r>
      <w:r>
        <w:rPr>
          <w:lang w:val="en-GB"/>
        </w:rPr>
        <w:t xml:space="preserve">[cit. dne 12. </w:t>
      </w:r>
      <w:r w:rsidR="002A44F8">
        <w:rPr>
          <w:lang w:val="en-GB"/>
        </w:rPr>
        <w:t>z</w:t>
      </w:r>
      <w:r>
        <w:rPr>
          <w:lang w:val="en-GB"/>
        </w:rPr>
        <w:t>áří 2018]. Dostupné na &lt;</w:t>
      </w:r>
      <w:hyperlink r:id="rId57" w:history="1">
        <w:r w:rsidRPr="001B61BE">
          <w:rPr>
            <w:rStyle w:val="Hypertextovodkaz"/>
            <w:lang w:val="en-GB"/>
          </w:rPr>
          <w:t>https://www.telegraph.co.uk/news/2017/10/30/france-poland-clash-court-ruling-remove-cross-late-pope-jean/</w:t>
        </w:r>
      </w:hyperlink>
      <w:r>
        <w:rPr>
          <w:lang w:val="en-GB"/>
        </w:rPr>
        <w:t>&gt;</w:t>
      </w:r>
    </w:p>
    <w:p w:rsidR="00F61D48" w:rsidRPr="00F61D48" w:rsidRDefault="00F61D48" w:rsidP="00A85D15">
      <w:pPr>
        <w:pStyle w:val="Odstavecseseznamem"/>
        <w:numPr>
          <w:ilvl w:val="0"/>
          <w:numId w:val="10"/>
        </w:numPr>
        <w:spacing w:after="200"/>
        <w:ind w:left="714" w:hanging="357"/>
        <w:rPr>
          <w:rFonts w:eastAsiaTheme="majorEastAsia" w:cstheme="majorBidi"/>
          <w:b/>
          <w:bCs/>
          <w:sz w:val="32"/>
          <w:szCs w:val="28"/>
        </w:rPr>
      </w:pPr>
      <w:r>
        <w:t xml:space="preserve">SANGHANI, Radika. </w:t>
      </w:r>
      <w:r w:rsidRPr="00FB4F63">
        <w:rPr>
          <w:i/>
        </w:rPr>
        <w:t xml:space="preserve">Burka bans: The countries where </w:t>
      </w:r>
      <w:proofErr w:type="gramStart"/>
      <w:r w:rsidRPr="00FB4F63">
        <w:rPr>
          <w:i/>
        </w:rPr>
        <w:t>Muslim</w:t>
      </w:r>
      <w:proofErr w:type="gramEnd"/>
      <w:r w:rsidRPr="00FB4F63">
        <w:rPr>
          <w:i/>
        </w:rPr>
        <w:t xml:space="preserve"> women can't wear veils </w:t>
      </w:r>
      <w:r w:rsidRPr="00FB4F63">
        <w:rPr>
          <w:i/>
          <w:lang w:val="en-GB"/>
        </w:rPr>
        <w:t>[online].</w:t>
      </w:r>
      <w:r>
        <w:t xml:space="preserve"> London: </w:t>
      </w:r>
      <w:r w:rsidRPr="00F61D48">
        <w:rPr>
          <w:i/>
        </w:rPr>
        <w:t>The Telegraph</w:t>
      </w:r>
      <w:r>
        <w:t xml:space="preserve">, ze dne 17. srpna 2017 </w:t>
      </w:r>
      <w:r>
        <w:rPr>
          <w:lang w:val="en-GB"/>
        </w:rPr>
        <w:t xml:space="preserve">[cit. dne 28. září 2018]. </w:t>
      </w:r>
      <w:r>
        <w:rPr>
          <w:lang w:val="en-GB"/>
        </w:rPr>
        <w:lastRenderedPageBreak/>
        <w:t>Dostupné na &lt;</w:t>
      </w:r>
      <w:hyperlink r:id="rId58" w:history="1">
        <w:r w:rsidRPr="00DD65FD">
          <w:rPr>
            <w:rStyle w:val="Hypertextovodkaz"/>
            <w:lang w:val="en-GB"/>
          </w:rPr>
          <w:t>https://www.telegraph.co.uk/women/life/burka-bans-the-countries-where-muslim-women-cant-wear-veils/</w:t>
        </w:r>
      </w:hyperlink>
      <w:r>
        <w:rPr>
          <w:lang w:val="en-GB"/>
        </w:rPr>
        <w:t>&gt;</w:t>
      </w:r>
    </w:p>
    <w:p w:rsidR="00A85D15" w:rsidRPr="00017E38" w:rsidRDefault="00A85D15" w:rsidP="00A85D15">
      <w:pPr>
        <w:pStyle w:val="Odstavecseseznamem"/>
        <w:numPr>
          <w:ilvl w:val="0"/>
          <w:numId w:val="10"/>
        </w:numPr>
        <w:spacing w:after="200"/>
        <w:ind w:left="714" w:hanging="357"/>
        <w:rPr>
          <w:rFonts w:eastAsiaTheme="majorEastAsia" w:cstheme="majorBidi"/>
          <w:b/>
          <w:bCs/>
          <w:sz w:val="32"/>
          <w:szCs w:val="28"/>
        </w:rPr>
      </w:pPr>
      <w:r>
        <w:t xml:space="preserve">SCHOLEM, Gershom. </w:t>
      </w:r>
      <w:r w:rsidRPr="00017E38">
        <w:rPr>
          <w:i/>
        </w:rPr>
        <w:t xml:space="preserve">The Curious History of the Six-Pointed Star:How the “Magen David” Became the Jewish Symbol </w:t>
      </w:r>
      <w:r w:rsidRPr="00017E38">
        <w:rPr>
          <w:i/>
          <w:lang w:val="en-GB"/>
        </w:rPr>
        <w:t>[online].</w:t>
      </w:r>
      <w:r>
        <w:rPr>
          <w:lang w:val="en-GB"/>
        </w:rPr>
        <w:t xml:space="preserve"> </w:t>
      </w:r>
      <w:r w:rsidRPr="00BC5240">
        <w:rPr>
          <w:lang w:val="pl-PL"/>
        </w:rPr>
        <w:t>Commentary Magazine, ze dne 1. září 1949 [cit. dne 9. května 2018]. Dostupné na &lt;</w:t>
      </w:r>
      <w:hyperlink r:id="rId59" w:history="1">
        <w:r w:rsidRPr="00BC5240">
          <w:rPr>
            <w:rStyle w:val="Hypertextovodkaz"/>
            <w:lang w:val="pl-PL"/>
          </w:rPr>
          <w:t>https://www.commentarymagazine.com/articles/the-curious-history-of-the-six-pointed-starhow-the-magen-david-became-the-jewish-symbol/</w:t>
        </w:r>
      </w:hyperlink>
      <w:r w:rsidRPr="00BC5240">
        <w:rPr>
          <w:lang w:val="pl-PL"/>
        </w:rPr>
        <w:t>&gt;</w:t>
      </w:r>
    </w:p>
    <w:p w:rsidR="00A85D15" w:rsidRPr="00314727" w:rsidRDefault="00A85D15" w:rsidP="00A85D15">
      <w:pPr>
        <w:pStyle w:val="Odstavecseseznamem"/>
        <w:numPr>
          <w:ilvl w:val="0"/>
          <w:numId w:val="10"/>
        </w:numPr>
        <w:spacing w:after="200"/>
        <w:ind w:left="714" w:hanging="357"/>
        <w:rPr>
          <w:rFonts w:eastAsiaTheme="majorEastAsia" w:cstheme="majorBidi"/>
          <w:b/>
          <w:bCs/>
          <w:sz w:val="32"/>
          <w:szCs w:val="28"/>
        </w:rPr>
      </w:pPr>
      <w:r>
        <w:t xml:space="preserve">SHNIDMAN, Ronen. </w:t>
      </w:r>
      <w:r w:rsidRPr="00314727">
        <w:rPr>
          <w:i/>
        </w:rPr>
        <w:t xml:space="preserve">The Star of David: More Than Just a Symbol of the Jewish People or Nazi Persecution </w:t>
      </w:r>
      <w:r w:rsidRPr="00314727">
        <w:rPr>
          <w:i/>
          <w:lang w:val="en-GB"/>
        </w:rPr>
        <w:t>[online].</w:t>
      </w:r>
      <w:r>
        <w:rPr>
          <w:lang w:val="en-GB"/>
        </w:rPr>
        <w:t xml:space="preserve"> </w:t>
      </w:r>
      <w:r w:rsidRPr="00BC5240">
        <w:rPr>
          <w:lang w:val="pl-PL"/>
        </w:rPr>
        <w:t>Haaretz, ze dne 17. února 2014 [cit. dne 9. května 2018]. Dostupné na &lt;</w:t>
      </w:r>
      <w:hyperlink r:id="rId60" w:history="1">
        <w:r w:rsidRPr="00BC5240">
          <w:rPr>
            <w:rStyle w:val="Hypertextovodkaz"/>
            <w:lang w:val="pl-PL"/>
          </w:rPr>
          <w:t>https://www.haaretz.com/world-news/europe/the-star-of-david-isn-t-just-jewish-1.5323219</w:t>
        </w:r>
      </w:hyperlink>
      <w:r w:rsidRPr="00BC5240">
        <w:rPr>
          <w:lang w:val="pl-PL"/>
        </w:rPr>
        <w:t>&gt;</w:t>
      </w:r>
    </w:p>
    <w:p w:rsidR="00A85D15" w:rsidRPr="00DC537C" w:rsidRDefault="00A85D15" w:rsidP="00A85D15">
      <w:pPr>
        <w:pStyle w:val="Odstavecseseznamem"/>
        <w:numPr>
          <w:ilvl w:val="0"/>
          <w:numId w:val="10"/>
        </w:numPr>
        <w:spacing w:after="200"/>
        <w:ind w:left="714" w:hanging="357"/>
        <w:rPr>
          <w:rFonts w:eastAsiaTheme="majorEastAsia" w:cstheme="majorBidi"/>
          <w:b/>
          <w:bCs/>
          <w:sz w:val="32"/>
          <w:szCs w:val="28"/>
        </w:rPr>
      </w:pPr>
      <w:r>
        <w:t xml:space="preserve">TOMUSCHAT, Christian. </w:t>
      </w:r>
      <w:r w:rsidRPr="00F617DC">
        <w:rPr>
          <w:i/>
        </w:rPr>
        <w:t xml:space="preserve">International Covenant on Civil and Political Rights </w:t>
      </w:r>
      <w:r w:rsidRPr="00C705FD">
        <w:rPr>
          <w:i/>
          <w:lang w:val="en-US"/>
        </w:rPr>
        <w:t>[online]</w:t>
      </w:r>
      <w:r w:rsidRPr="00C705FD">
        <w:rPr>
          <w:i/>
        </w:rPr>
        <w:t>.</w:t>
      </w:r>
      <w:r>
        <w:t xml:space="preserve"> United Nations, 2008 </w:t>
      </w:r>
      <w:r w:rsidRPr="00F617DC">
        <w:rPr>
          <w:lang w:val="en-US"/>
        </w:rPr>
        <w:t>[cit. 26. února 2018]</w:t>
      </w:r>
      <w:r>
        <w:t xml:space="preserve">. Dostupné na </w:t>
      </w:r>
      <w:r w:rsidRPr="00F617DC">
        <w:rPr>
          <w:lang w:val="en-US"/>
        </w:rPr>
        <w:t>&lt;</w:t>
      </w:r>
      <w:r>
        <w:t> </w:t>
      </w:r>
      <w:hyperlink r:id="rId61" w:history="1">
        <w:r w:rsidRPr="00F617DC">
          <w:rPr>
            <w:rStyle w:val="Hypertextovodkaz"/>
            <w:lang w:val="en-US"/>
          </w:rPr>
          <w:t>http://legal.un.org/avl/pdf/ha/iccpr/iccpr_e.pdf</w:t>
        </w:r>
      </w:hyperlink>
      <w:r w:rsidRPr="00F617DC">
        <w:rPr>
          <w:lang w:val="en-US"/>
        </w:rPr>
        <w:t xml:space="preserve"> &gt;</w:t>
      </w:r>
    </w:p>
    <w:p w:rsidR="00A85D15" w:rsidRPr="00347EB8" w:rsidRDefault="00A85D15" w:rsidP="00A85D15">
      <w:pPr>
        <w:pStyle w:val="Odstavecseseznamem"/>
        <w:numPr>
          <w:ilvl w:val="0"/>
          <w:numId w:val="10"/>
        </w:numPr>
        <w:spacing w:after="200"/>
        <w:ind w:left="714" w:hanging="357"/>
        <w:rPr>
          <w:rFonts w:eastAsiaTheme="majorEastAsia" w:cstheme="majorBidi"/>
          <w:b/>
          <w:bCs/>
          <w:sz w:val="32"/>
          <w:szCs w:val="28"/>
        </w:rPr>
      </w:pPr>
      <w:r>
        <w:t xml:space="preserve">United Nations. </w:t>
      </w:r>
      <w:r w:rsidRPr="00DC537C">
        <w:rPr>
          <w:i/>
        </w:rPr>
        <w:t>4. International Covenant on Civil and Political Rights</w:t>
      </w:r>
      <w:r>
        <w:t xml:space="preserve"> </w:t>
      </w:r>
      <w:r w:rsidRPr="00C705FD">
        <w:rPr>
          <w:i/>
          <w:lang w:val="en-US"/>
        </w:rPr>
        <w:t>[online].</w:t>
      </w:r>
      <w:r>
        <w:rPr>
          <w:lang w:val="en-US"/>
        </w:rPr>
        <w:t xml:space="preserve"> United Nations Treaty Collections, [cit. 26. února 2018]. Dostupné na &lt;</w:t>
      </w:r>
      <w:hyperlink r:id="rId62" w:history="1">
        <w:r w:rsidRPr="00A05530">
          <w:rPr>
            <w:rStyle w:val="Hypertextovodkaz"/>
            <w:lang w:val="en-US"/>
          </w:rPr>
          <w:t>https://treaties.un.org/doc/Publication/MTDSG/Volume%20I/Chapter%20IV/IV-4.en.pdf</w:t>
        </w:r>
      </w:hyperlink>
      <w:r>
        <w:rPr>
          <w:lang w:val="en-US"/>
        </w:rPr>
        <w:t xml:space="preserve"> &gt;</w:t>
      </w:r>
    </w:p>
    <w:p w:rsidR="00A85D15" w:rsidRPr="00A85D15" w:rsidRDefault="00A85D15" w:rsidP="00A85D15">
      <w:pPr>
        <w:pStyle w:val="Odstavecseseznamem"/>
        <w:numPr>
          <w:ilvl w:val="0"/>
          <w:numId w:val="10"/>
        </w:numPr>
        <w:spacing w:after="200"/>
        <w:ind w:left="714" w:hanging="357"/>
        <w:rPr>
          <w:rFonts w:eastAsiaTheme="majorEastAsia" w:cstheme="majorBidi"/>
          <w:b/>
          <w:bCs/>
          <w:sz w:val="32"/>
          <w:szCs w:val="28"/>
        </w:rPr>
      </w:pPr>
      <w:r>
        <w:t>Vatican City State. </w:t>
      </w:r>
      <w:r w:rsidRPr="00957BA8">
        <w:rPr>
          <w:i/>
        </w:rPr>
        <w:t>Organizational Chart</w:t>
      </w:r>
      <w:r>
        <w:t> </w:t>
      </w:r>
      <w:r w:rsidRPr="00957BA8">
        <w:rPr>
          <w:i/>
          <w:lang w:val="en-US"/>
        </w:rPr>
        <w:t>[online]</w:t>
      </w:r>
      <w:r w:rsidRPr="00957BA8">
        <w:rPr>
          <w:lang w:val="en-US"/>
        </w:rPr>
        <w:t>. </w:t>
      </w:r>
      <w:r w:rsidRPr="00BC5240">
        <w:rPr>
          <w:lang w:val="pl-PL"/>
        </w:rPr>
        <w:t>[cit. dne 5. dubna 2018], Dostupné na &lt;</w:t>
      </w:r>
      <w:hyperlink r:id="rId63" w:history="1">
        <w:r w:rsidRPr="00093702">
          <w:rPr>
            <w:rStyle w:val="Hypertextovodkaz"/>
          </w:rPr>
          <w:t>http://www.vaticanstate.va/content/vaticanstate/en/stato-e-governo/struttura-del-governatorato/organigramma/stato-citta-del-vaticano.html</w:t>
        </w:r>
      </w:hyperlink>
      <w:r w:rsidRPr="00BC5240">
        <w:rPr>
          <w:lang w:val="pl-PL"/>
        </w:rPr>
        <w:t>&gt;</w:t>
      </w:r>
    </w:p>
    <w:p w:rsidR="00487F2F" w:rsidRPr="00487F2F" w:rsidRDefault="00A85D15" w:rsidP="00487F2F">
      <w:pPr>
        <w:pStyle w:val="Odstavecseseznamem"/>
        <w:numPr>
          <w:ilvl w:val="0"/>
          <w:numId w:val="10"/>
        </w:numPr>
        <w:spacing w:after="200"/>
        <w:ind w:left="714" w:hanging="357"/>
        <w:rPr>
          <w:rFonts w:eastAsiaTheme="majorEastAsia" w:cstheme="majorBidi"/>
          <w:b/>
          <w:bCs/>
          <w:sz w:val="32"/>
          <w:szCs w:val="28"/>
        </w:rPr>
      </w:pPr>
      <w:r>
        <w:t xml:space="preserve">WORDSWORTH, Dot. </w:t>
      </w:r>
      <w:r w:rsidRPr="00A85D15">
        <w:rPr>
          <w:i/>
        </w:rPr>
        <w:t xml:space="preserve">The difference between a yarmulke and a kippah </w:t>
      </w:r>
      <w:r w:rsidRPr="00A85D15">
        <w:rPr>
          <w:i/>
          <w:lang w:val="en-GB"/>
        </w:rPr>
        <w:t xml:space="preserve">[online]. </w:t>
      </w:r>
      <w:r w:rsidRPr="00BC5240">
        <w:rPr>
          <w:lang w:val="pl-PL"/>
        </w:rPr>
        <w:t>The Spectator, ze dne 11. března 2017 [cit. dne 9. května 2018]. Dostupné na &lt;</w:t>
      </w:r>
      <w:hyperlink r:id="rId64" w:history="1">
        <w:r w:rsidRPr="00BC5240">
          <w:rPr>
            <w:rStyle w:val="Hypertextovodkaz"/>
            <w:lang w:val="pl-PL"/>
          </w:rPr>
          <w:t>https://www.spectator.co.uk/2017/03/the-difference-between-a-yarmulke-and-a-kippah/</w:t>
        </w:r>
      </w:hyperlink>
      <w:r w:rsidRPr="00BC5240">
        <w:rPr>
          <w:lang w:val="pl-PL"/>
        </w:rPr>
        <w:t>&gt;</w:t>
      </w:r>
    </w:p>
    <w:p w:rsidR="00487F2F" w:rsidRDefault="00487F2F" w:rsidP="00487F2F">
      <w:pPr>
        <w:pStyle w:val="Odstavecseseznamem"/>
        <w:spacing w:after="200"/>
        <w:ind w:left="714"/>
        <w:rPr>
          <w:rFonts w:eastAsiaTheme="majorEastAsia" w:cstheme="majorBidi"/>
          <w:b/>
          <w:bCs/>
          <w:sz w:val="32"/>
          <w:szCs w:val="28"/>
        </w:rPr>
      </w:pPr>
    </w:p>
    <w:p w:rsidR="007F5C5E" w:rsidRDefault="007F5C5E" w:rsidP="00487F2F">
      <w:pPr>
        <w:pStyle w:val="Odstavecseseznamem"/>
        <w:spacing w:after="200"/>
        <w:ind w:left="714"/>
        <w:rPr>
          <w:rFonts w:eastAsiaTheme="majorEastAsia" w:cstheme="majorBidi"/>
          <w:b/>
          <w:bCs/>
          <w:sz w:val="32"/>
          <w:szCs w:val="28"/>
        </w:rPr>
      </w:pPr>
    </w:p>
    <w:p w:rsidR="007F5C5E" w:rsidRDefault="007F5C5E" w:rsidP="00487F2F">
      <w:pPr>
        <w:pStyle w:val="Odstavecseseznamem"/>
        <w:spacing w:after="200"/>
        <w:ind w:left="714"/>
        <w:rPr>
          <w:rFonts w:eastAsiaTheme="majorEastAsia" w:cstheme="majorBidi"/>
          <w:b/>
          <w:bCs/>
          <w:sz w:val="32"/>
          <w:szCs w:val="28"/>
        </w:rPr>
      </w:pPr>
    </w:p>
    <w:p w:rsidR="007F5C5E" w:rsidRDefault="007F5C5E" w:rsidP="00487F2F">
      <w:pPr>
        <w:pStyle w:val="Odstavecseseznamem"/>
        <w:spacing w:after="200"/>
        <w:ind w:left="714"/>
        <w:rPr>
          <w:rFonts w:eastAsiaTheme="majorEastAsia" w:cstheme="majorBidi"/>
          <w:b/>
          <w:bCs/>
          <w:sz w:val="32"/>
          <w:szCs w:val="28"/>
        </w:rPr>
      </w:pPr>
    </w:p>
    <w:p w:rsidR="007F5C5E" w:rsidRPr="00487F2F" w:rsidRDefault="007F5C5E" w:rsidP="00487F2F">
      <w:pPr>
        <w:pStyle w:val="Odstavecseseznamem"/>
        <w:spacing w:after="200"/>
        <w:ind w:left="714"/>
        <w:rPr>
          <w:rFonts w:eastAsiaTheme="majorEastAsia" w:cstheme="majorBidi"/>
          <w:b/>
          <w:bCs/>
          <w:sz w:val="32"/>
          <w:szCs w:val="28"/>
        </w:rPr>
      </w:pPr>
    </w:p>
    <w:p w:rsidR="00487F2F" w:rsidRDefault="00487F2F" w:rsidP="00487F2F">
      <w:pPr>
        <w:pStyle w:val="Nadpis2"/>
      </w:pPr>
      <w:bookmarkStart w:id="46" w:name="_Toc525993415"/>
      <w:r>
        <w:lastRenderedPageBreak/>
        <w:t>Zdroje příloh</w:t>
      </w:r>
      <w:bookmarkEnd w:id="46"/>
    </w:p>
    <w:p w:rsidR="00487F2F" w:rsidRDefault="00487F2F" w:rsidP="00487F2F">
      <w:pPr>
        <w:pStyle w:val="Odstavecseseznamem"/>
        <w:numPr>
          <w:ilvl w:val="0"/>
          <w:numId w:val="18"/>
        </w:numPr>
      </w:pPr>
      <w:r>
        <w:t>Kříž: </w:t>
      </w:r>
      <w:hyperlink r:id="rId65" w:history="1">
        <w:r w:rsidRPr="001A71F6">
          <w:rPr>
            <w:rStyle w:val="Hypertextovodkaz"/>
          </w:rPr>
          <w:t>https://upload.wikimedia.org/wikipedia/commons/thumb/8/87/Christian_cross.svg/2000px-Christian_cross.svg.png</w:t>
        </w:r>
      </w:hyperlink>
    </w:p>
    <w:p w:rsidR="00487F2F" w:rsidRDefault="00487F2F" w:rsidP="00487F2F">
      <w:pPr>
        <w:pStyle w:val="Odstavecseseznamem"/>
        <w:numPr>
          <w:ilvl w:val="0"/>
          <w:numId w:val="18"/>
        </w:numPr>
      </w:pPr>
      <w:r>
        <w:t>Dvouramenný kříž: </w:t>
      </w:r>
      <w:hyperlink r:id="rId66" w:history="1">
        <w:r w:rsidR="00C21256" w:rsidRPr="00E25E6D">
          <w:rPr>
            <w:rStyle w:val="Hypertextovodkaz"/>
          </w:rPr>
          <w:t>https://ballzbeatz.com/product/orthodox-cross-christianity-decal-sticker/</w:t>
        </w:r>
      </w:hyperlink>
      <w:r w:rsidR="00C21256">
        <w:t xml:space="preserve">  </w:t>
      </w:r>
    </w:p>
    <w:p w:rsidR="00487F2F" w:rsidRDefault="00487F2F" w:rsidP="00487F2F">
      <w:pPr>
        <w:pStyle w:val="Odstavecseseznamem"/>
        <w:numPr>
          <w:ilvl w:val="0"/>
          <w:numId w:val="18"/>
        </w:numPr>
      </w:pPr>
      <w:r>
        <w:t>Ryba: </w:t>
      </w:r>
      <w:hyperlink r:id="rId67" w:history="1">
        <w:r w:rsidRPr="001A71F6">
          <w:rPr>
            <w:rStyle w:val="Hypertextovodkaz"/>
          </w:rPr>
          <w:t>http://www.forbiddensymbols.com/wp-content/uploads/Ichthys-300x129.jpg</w:t>
        </w:r>
      </w:hyperlink>
    </w:p>
    <w:p w:rsidR="00487F2F" w:rsidRDefault="00487F2F" w:rsidP="00487F2F">
      <w:pPr>
        <w:pStyle w:val="Odstavecseseznamem"/>
        <w:numPr>
          <w:ilvl w:val="0"/>
          <w:numId w:val="18"/>
        </w:numPr>
      </w:pPr>
      <w:r>
        <w:t>Půlměsíc: </w:t>
      </w:r>
      <w:hyperlink r:id="rId68" w:history="1">
        <w:r w:rsidRPr="001A71F6">
          <w:rPr>
            <w:rStyle w:val="Hypertextovodkaz"/>
          </w:rPr>
          <w:t>http://iranpoliticsclub.net/islam/crescent-star/images/Islam%20Emblem.gif</w:t>
        </w:r>
      </w:hyperlink>
    </w:p>
    <w:p w:rsidR="00487F2F" w:rsidRDefault="00487F2F" w:rsidP="00487F2F">
      <w:pPr>
        <w:pStyle w:val="Odstavecseseznamem"/>
        <w:numPr>
          <w:ilvl w:val="0"/>
          <w:numId w:val="18"/>
        </w:numPr>
      </w:pPr>
      <w:r>
        <w:t>Hidžáb: </w:t>
      </w:r>
      <w:hyperlink r:id="rId69" w:history="1">
        <w:r w:rsidRPr="001A71F6">
          <w:rPr>
            <w:rStyle w:val="Hypertextovodkaz"/>
          </w:rPr>
          <w:t>https://cdn2.vectorstock.com/i/1000x1000/74/41/cartoon-girl-with-hijab-vector-8787441.jpg</w:t>
        </w:r>
      </w:hyperlink>
    </w:p>
    <w:p w:rsidR="00487F2F" w:rsidRDefault="00487F2F" w:rsidP="00487F2F">
      <w:pPr>
        <w:pStyle w:val="Odstavecseseznamem"/>
        <w:numPr>
          <w:ilvl w:val="0"/>
          <w:numId w:val="18"/>
        </w:numPr>
      </w:pPr>
      <w:r>
        <w:t>Nikáb: </w:t>
      </w:r>
      <w:hyperlink r:id="rId70" w:history="1">
        <w:r w:rsidRPr="001A71F6">
          <w:rPr>
            <w:rStyle w:val="Hypertextovodkaz"/>
          </w:rPr>
          <w:t>https://cdn2.vectorstock.com/i/1000x1000/74/51/cartoon-girl-with-niqab-vector-8787451.jpg</w:t>
        </w:r>
      </w:hyperlink>
    </w:p>
    <w:p w:rsidR="00487F2F" w:rsidRDefault="00487F2F" w:rsidP="00487F2F">
      <w:pPr>
        <w:pStyle w:val="Odstavecseseznamem"/>
        <w:numPr>
          <w:ilvl w:val="0"/>
          <w:numId w:val="18"/>
        </w:numPr>
      </w:pPr>
      <w:r>
        <w:t>Burka: </w:t>
      </w:r>
      <w:hyperlink r:id="rId71" w:history="1">
        <w:r w:rsidRPr="001A71F6">
          <w:rPr>
            <w:rStyle w:val="Hypertextovodkaz"/>
          </w:rPr>
          <w:t>https://cdn2.vectorstock.com/i/thumb-large/71/76/burqa-style-arabic-muslim-woman-in-burqa-vector-20077176.jpg</w:t>
        </w:r>
      </w:hyperlink>
    </w:p>
    <w:p w:rsidR="00487F2F" w:rsidRDefault="00F544F1" w:rsidP="00487F2F">
      <w:pPr>
        <w:pStyle w:val="Odstavecseseznamem"/>
        <w:numPr>
          <w:ilvl w:val="0"/>
          <w:numId w:val="18"/>
        </w:numPr>
      </w:pPr>
      <w:r>
        <w:t>Davidova hvězda: </w:t>
      </w:r>
      <w:hyperlink r:id="rId72" w:history="1">
        <w:r w:rsidRPr="001A71F6">
          <w:rPr>
            <w:rStyle w:val="Hypertextovodkaz"/>
          </w:rPr>
          <w:t>https://www.publicdomainpictures.net/pictures/50000/velka/star-of-david-clipart.jpg</w:t>
        </w:r>
      </w:hyperlink>
    </w:p>
    <w:p w:rsidR="00F544F1" w:rsidRDefault="00F544F1" w:rsidP="00487F2F">
      <w:pPr>
        <w:pStyle w:val="Odstavecseseznamem"/>
        <w:numPr>
          <w:ilvl w:val="0"/>
          <w:numId w:val="18"/>
        </w:numPr>
      </w:pPr>
      <w:r>
        <w:t>Menóra: </w:t>
      </w:r>
      <w:hyperlink r:id="rId73" w:history="1">
        <w:r w:rsidRPr="001A71F6">
          <w:rPr>
            <w:rStyle w:val="Hypertextovodkaz"/>
          </w:rPr>
          <w:t>http://www.clker.com/cliparts/R/l/8/X/Y/v/menorah-hi.png</w:t>
        </w:r>
      </w:hyperlink>
    </w:p>
    <w:p w:rsidR="00132FA2" w:rsidRPr="005531BE" w:rsidRDefault="00F544F1" w:rsidP="005531BE">
      <w:pPr>
        <w:pStyle w:val="Odstavecseseznamem"/>
        <w:numPr>
          <w:ilvl w:val="0"/>
          <w:numId w:val="18"/>
        </w:numPr>
      </w:pPr>
      <w:r>
        <w:t>Jarmulka: </w:t>
      </w:r>
      <w:hyperlink r:id="rId74" w:history="1">
        <w:r w:rsidRPr="001A71F6">
          <w:rPr>
            <w:rStyle w:val="Hypertextovodkaz"/>
          </w:rPr>
          <w:t>https://vectortoons.com/wp-content/uploads/2016/09/jewish-men-collection-009.jpg</w:t>
        </w:r>
      </w:hyperlink>
      <w:r w:rsidR="00132FA2">
        <w:br w:type="page"/>
      </w:r>
    </w:p>
    <w:p w:rsidR="00132FA2" w:rsidRDefault="00EA614E" w:rsidP="007A27DB">
      <w:pPr>
        <w:pStyle w:val="Nadpis1"/>
      </w:pPr>
      <w:bookmarkStart w:id="47" w:name="_Toc525993416"/>
      <w:r>
        <w:lastRenderedPageBreak/>
        <w:t>Abstrakt</w:t>
      </w:r>
      <w:bookmarkEnd w:id="47"/>
    </w:p>
    <w:p w:rsidR="007B43B4" w:rsidRPr="007B43B4" w:rsidRDefault="00220E07" w:rsidP="007B43B4">
      <w:r>
        <w:t xml:space="preserve">Hlavním </w:t>
      </w:r>
      <w:r w:rsidR="00934DF0">
        <w:t>tématem</w:t>
      </w:r>
      <w:r>
        <w:t xml:space="preserve"> této rigorózní práce </w:t>
      </w:r>
      <w:r w:rsidR="00934DF0">
        <w:t>j</w:t>
      </w:r>
      <w:r w:rsidR="005531BE">
        <w:t xml:space="preserve">e francouzský princip </w:t>
      </w:r>
      <w:r w:rsidR="005531BE" w:rsidRPr="007F5C5E">
        <w:rPr>
          <w:i/>
        </w:rPr>
        <w:t>laïcité</w:t>
      </w:r>
      <w:r w:rsidR="005531BE">
        <w:t xml:space="preserve"> ve vztahu ke svobodě náboženského projevu na veřejnosti</w:t>
      </w:r>
      <w:r>
        <w:t xml:space="preserve">. Práce je členěna do </w:t>
      </w:r>
      <w:r w:rsidR="005531BE">
        <w:t>čtyř</w:t>
      </w:r>
      <w:r>
        <w:t xml:space="preserve"> kapitol, kdy první z nich pojednává obecně o náboženských symbolech </w:t>
      </w:r>
      <w:r w:rsidR="00934DF0">
        <w:t>pro tuto práci relevantních</w:t>
      </w:r>
      <w:r>
        <w:t xml:space="preserve"> náboženství. Druhá kapitola se zabývá vývojem právní úpravy svobody náboženského projevu, a to jak mezinárodní, tak francouzské. </w:t>
      </w:r>
      <w:r w:rsidR="005531BE">
        <w:t>Třetí kapitola se věnuje specifikací náboženského projevu. Čtvrtá</w:t>
      </w:r>
      <w:r>
        <w:t xml:space="preserve"> kapitola je členěna </w:t>
      </w:r>
      <w:r w:rsidR="005531BE">
        <w:t>na sedm podkapitol dle jednotlivých oblastí, ve kterých se objevuje svoboda náboženského projevu na veřejnosti</w:t>
      </w:r>
      <w:r>
        <w:t>. Práce zodpovídá na otázky ohledně dodržování principu laicity</w:t>
      </w:r>
      <w:r w:rsidR="00D15247">
        <w:t xml:space="preserve"> </w:t>
      </w:r>
      <w:r w:rsidR="00D15247">
        <w:rPr>
          <w:lang w:val="en-GB"/>
        </w:rPr>
        <w:t>(</w:t>
      </w:r>
      <w:r w:rsidR="00D15247" w:rsidRPr="007F5C5E">
        <w:rPr>
          <w:i/>
          <w:lang w:val="en-GB"/>
        </w:rPr>
        <w:t>laïcité</w:t>
      </w:r>
      <w:r w:rsidR="00D15247">
        <w:rPr>
          <w:lang w:val="en-GB"/>
        </w:rPr>
        <w:t xml:space="preserve">) </w:t>
      </w:r>
      <w:r w:rsidR="00934DF0">
        <w:t>a</w:t>
      </w:r>
      <w:r w:rsidR="00FD23FC">
        <w:t xml:space="preserve"> ohledně nadužívání doktríny margin of appreciation. </w:t>
      </w:r>
    </w:p>
    <w:p w:rsidR="00132FA2" w:rsidRDefault="00132FA2" w:rsidP="007A27DB">
      <w:pPr>
        <w:pStyle w:val="Nadpis1"/>
      </w:pPr>
    </w:p>
    <w:p w:rsidR="00132FA2" w:rsidRDefault="00132FA2" w:rsidP="007A27DB">
      <w:pPr>
        <w:pStyle w:val="Nadpis1"/>
      </w:pPr>
      <w:bookmarkStart w:id="48" w:name="_Toc525993417"/>
      <w:r>
        <w:t>Abstract</w:t>
      </w:r>
      <w:bookmarkEnd w:id="48"/>
    </w:p>
    <w:p w:rsidR="00132FA2" w:rsidRDefault="005531BE" w:rsidP="00947048">
      <w:pPr>
        <w:spacing w:after="200"/>
        <w:rPr>
          <w:rFonts w:eastAsiaTheme="majorEastAsia" w:cstheme="majorBidi"/>
          <w:b/>
          <w:bCs/>
          <w:sz w:val="32"/>
          <w:szCs w:val="28"/>
        </w:rPr>
      </w:pPr>
      <w:r>
        <w:rPr>
          <w:lang w:val="en-GB"/>
        </w:rPr>
        <w:t>French principle of laicity which is connected with freedom of religious expression in public space</w:t>
      </w:r>
      <w:r w:rsidR="00D15247">
        <w:rPr>
          <w:lang w:val="en-GB"/>
        </w:rPr>
        <w:t xml:space="preserve"> pose a main theme of this thesis which is being divided into </w:t>
      </w:r>
      <w:r>
        <w:rPr>
          <w:lang w:val="en-GB"/>
        </w:rPr>
        <w:t>four</w:t>
      </w:r>
      <w:r w:rsidR="00D15247">
        <w:rPr>
          <w:lang w:val="en-GB"/>
        </w:rPr>
        <w:t xml:space="preserve"> chapters accordingly. The first one shall discuss sundry religious symbols that are considered as significant for the subsequent analysis. The following chapter, on the other hand, stresses the development of legal provisions towards the religious freedom expression both at the international level and in France, too. The third chapter </w:t>
      </w:r>
      <w:r>
        <w:rPr>
          <w:lang w:val="en-GB"/>
        </w:rPr>
        <w:t xml:space="preserve">deals with a specification of religious expression. The fourth chapter is </w:t>
      </w:r>
      <w:r w:rsidR="00D15247">
        <w:rPr>
          <w:lang w:val="en-GB"/>
        </w:rPr>
        <w:t xml:space="preserve">compounded of </w:t>
      </w:r>
      <w:r>
        <w:rPr>
          <w:lang w:val="en-GB"/>
        </w:rPr>
        <w:t>seven</w:t>
      </w:r>
      <w:r w:rsidR="00D15247">
        <w:rPr>
          <w:lang w:val="en-GB"/>
        </w:rPr>
        <w:t xml:space="preserve"> sections </w:t>
      </w:r>
      <w:r>
        <w:rPr>
          <w:lang w:val="en-GB"/>
        </w:rPr>
        <w:t xml:space="preserve">according to </w:t>
      </w:r>
      <w:r w:rsidR="00D15247">
        <w:rPr>
          <w:lang w:val="en-GB"/>
        </w:rPr>
        <w:t xml:space="preserve">selected areas in which the issue </w:t>
      </w:r>
      <w:r>
        <w:rPr>
          <w:lang w:val="en-GB"/>
        </w:rPr>
        <w:t xml:space="preserve">of freedom of religious expression in public space </w:t>
      </w:r>
      <w:r w:rsidR="00D15247">
        <w:rPr>
          <w:lang w:val="en-GB"/>
        </w:rPr>
        <w:t>has been inquired. The thesis shall address the matters related to the principle of laicism (</w:t>
      </w:r>
      <w:r w:rsidR="00D15247" w:rsidRPr="007F5C5E">
        <w:rPr>
          <w:i/>
          <w:lang w:val="en-GB"/>
        </w:rPr>
        <w:t>laïcité</w:t>
      </w:r>
      <w:r w:rsidR="00D15247">
        <w:rPr>
          <w:lang w:val="en-GB"/>
        </w:rPr>
        <w:t xml:space="preserve">) and the excessive use of margin of appreciation doctrine. </w:t>
      </w:r>
      <w:r w:rsidR="00132FA2">
        <w:br w:type="page"/>
      </w:r>
    </w:p>
    <w:p w:rsidR="00132FA2" w:rsidRDefault="00132FA2" w:rsidP="007A27DB">
      <w:pPr>
        <w:pStyle w:val="Nadpis1"/>
      </w:pPr>
      <w:bookmarkStart w:id="49" w:name="_Toc525993418"/>
      <w:r>
        <w:lastRenderedPageBreak/>
        <w:t>Klíčová slova</w:t>
      </w:r>
      <w:bookmarkEnd w:id="49"/>
    </w:p>
    <w:p w:rsidR="005B3271" w:rsidRPr="00BC5240" w:rsidRDefault="005B3271" w:rsidP="005B3271">
      <w:r>
        <w:t xml:space="preserve">Svoboda náboženského projevu, Evropský soud pro lidská práva, francouzská Státní rada, </w:t>
      </w:r>
      <w:r w:rsidR="00220E07">
        <w:t>princip laïcité</w:t>
      </w:r>
      <w:r>
        <w:t>, zákon o odluce církve a státu, náboženské symboly</w:t>
      </w:r>
    </w:p>
    <w:p w:rsidR="00132FA2" w:rsidRDefault="00132FA2" w:rsidP="007A27DB">
      <w:pPr>
        <w:pStyle w:val="Nadpis1"/>
      </w:pPr>
    </w:p>
    <w:p w:rsidR="00132FA2" w:rsidRDefault="00132FA2" w:rsidP="007A27DB">
      <w:pPr>
        <w:pStyle w:val="Nadpis1"/>
      </w:pPr>
      <w:bookmarkStart w:id="50" w:name="_Toc525993419"/>
      <w:r>
        <w:t>Key words</w:t>
      </w:r>
      <w:bookmarkEnd w:id="50"/>
    </w:p>
    <w:p w:rsidR="006F2150" w:rsidRPr="005B3271" w:rsidRDefault="005B3271" w:rsidP="007A27DB">
      <w:pPr>
        <w:rPr>
          <w:lang w:val="en-GB"/>
        </w:rPr>
      </w:pPr>
      <w:r>
        <w:rPr>
          <w:lang w:val="en-GB"/>
        </w:rPr>
        <w:t xml:space="preserve">Freedom of </w:t>
      </w:r>
      <w:r w:rsidR="00D544A2">
        <w:rPr>
          <w:lang w:val="en-GB"/>
        </w:rPr>
        <w:t>religious expression</w:t>
      </w:r>
      <w:r>
        <w:rPr>
          <w:lang w:val="en-GB"/>
        </w:rPr>
        <w:t xml:space="preserve">, European court of human rights, French State council, </w:t>
      </w:r>
      <w:r w:rsidR="00220E07">
        <w:rPr>
          <w:lang w:val="en-GB"/>
        </w:rPr>
        <w:t>principle laïcité</w:t>
      </w:r>
      <w:r>
        <w:rPr>
          <w:lang w:val="en-GB"/>
        </w:rPr>
        <w:t xml:space="preserve">, law on separation of churches and state, religious symbols </w:t>
      </w:r>
    </w:p>
    <w:sectPr w:rsidR="006F2150" w:rsidRPr="005B3271" w:rsidSect="006D34D6">
      <w:footerReference w:type="default" r:id="rId75"/>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6FF" w:rsidRDefault="00FA76FF" w:rsidP="00132FA2">
      <w:pPr>
        <w:spacing w:line="240" w:lineRule="auto"/>
      </w:pPr>
      <w:r>
        <w:separator/>
      </w:r>
    </w:p>
  </w:endnote>
  <w:endnote w:type="continuationSeparator" w:id="0">
    <w:p w:rsidR="00FA76FF" w:rsidRDefault="00FA76FF" w:rsidP="00132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526515"/>
      <w:docPartObj>
        <w:docPartGallery w:val="Page Numbers (Bottom of Page)"/>
        <w:docPartUnique/>
      </w:docPartObj>
    </w:sdtPr>
    <w:sdtEndPr/>
    <w:sdtContent>
      <w:p w:rsidR="00345179" w:rsidRDefault="00345179">
        <w:pPr>
          <w:pStyle w:val="Zpat"/>
          <w:jc w:val="center"/>
        </w:pPr>
        <w:r>
          <w:rPr>
            <w:noProof/>
          </w:rPr>
          <w:fldChar w:fldCharType="begin"/>
        </w:r>
        <w:r>
          <w:rPr>
            <w:noProof/>
          </w:rPr>
          <w:instrText>PAGE   \* MERGEFORMAT</w:instrText>
        </w:r>
        <w:r>
          <w:rPr>
            <w:noProof/>
          </w:rPr>
          <w:fldChar w:fldCharType="separate"/>
        </w:r>
        <w:r>
          <w:rPr>
            <w:noProof/>
          </w:rPr>
          <w:t>77</w:t>
        </w:r>
        <w:r>
          <w:rPr>
            <w:noProof/>
          </w:rPr>
          <w:fldChar w:fldCharType="end"/>
        </w:r>
      </w:p>
    </w:sdtContent>
  </w:sdt>
  <w:p w:rsidR="00345179" w:rsidRDefault="003451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6FF" w:rsidRDefault="00FA76FF" w:rsidP="00132FA2">
      <w:pPr>
        <w:spacing w:line="240" w:lineRule="auto"/>
      </w:pPr>
      <w:r>
        <w:separator/>
      </w:r>
    </w:p>
  </w:footnote>
  <w:footnote w:type="continuationSeparator" w:id="0">
    <w:p w:rsidR="00FA76FF" w:rsidRDefault="00FA76FF" w:rsidP="00132FA2">
      <w:pPr>
        <w:spacing w:line="240" w:lineRule="auto"/>
      </w:pPr>
      <w:r>
        <w:continuationSeparator/>
      </w:r>
    </w:p>
  </w:footnote>
  <w:footnote w:id="1">
    <w:p w:rsidR="00345179" w:rsidRDefault="00345179" w:rsidP="00480EB7">
      <w:pPr>
        <w:pStyle w:val="Textpoznpodarou"/>
      </w:pPr>
      <w:r>
        <w:rPr>
          <w:rStyle w:val="Znakapoznpodarou"/>
        </w:rPr>
        <w:footnoteRef/>
      </w:r>
      <w:r>
        <w:t xml:space="preserve"> UNHCR. </w:t>
      </w:r>
      <w:r w:rsidRPr="00480EB7">
        <w:rPr>
          <w:i/>
        </w:rPr>
        <w:t>Global Trends: Forced displacement in 2016</w:t>
      </w:r>
      <w:r>
        <w:t>. United Nations High Commissioner for Refugees, 2017, s. 2</w:t>
      </w:r>
    </w:p>
  </w:footnote>
  <w:footnote w:id="2">
    <w:p w:rsidR="00345179" w:rsidRDefault="00345179">
      <w:pPr>
        <w:pStyle w:val="Textpoznpodarou"/>
      </w:pPr>
      <w:r>
        <w:rPr>
          <w:rStyle w:val="Znakapoznpodarou"/>
        </w:rPr>
        <w:footnoteRef/>
      </w:r>
      <w:r>
        <w:t xml:space="preserve"> Tamtéž, s. 6</w:t>
      </w:r>
    </w:p>
  </w:footnote>
  <w:footnote w:id="3">
    <w:p w:rsidR="00345179" w:rsidRDefault="00345179">
      <w:pPr>
        <w:pStyle w:val="Textpoznpodarou"/>
      </w:pPr>
      <w:r>
        <w:rPr>
          <w:rStyle w:val="Znakapoznpodarou"/>
        </w:rPr>
        <w:footnoteRef/>
      </w:r>
      <w:r>
        <w:t xml:space="preserve"> Tamtéž, s. 9</w:t>
      </w:r>
    </w:p>
  </w:footnote>
  <w:footnote w:id="4">
    <w:p w:rsidR="00345179" w:rsidRPr="005041CA" w:rsidRDefault="00345179" w:rsidP="00243EB5">
      <w:pPr>
        <w:pStyle w:val="Textpoznpodarou"/>
      </w:pPr>
      <w:r>
        <w:rPr>
          <w:rStyle w:val="Znakapoznpodarou"/>
        </w:rPr>
        <w:footnoteRef/>
      </w:r>
      <w:r>
        <w:t xml:space="preserve"> McCREA, Ronan. </w:t>
      </w:r>
      <w:r w:rsidRPr="005041CA">
        <w:rPr>
          <w:i/>
        </w:rPr>
        <w:t>Is migration making Europe more secular?</w:t>
      </w:r>
      <w:r>
        <w:t xml:space="preserve"> </w:t>
      </w:r>
      <w:r w:rsidRPr="00243EB5">
        <w:rPr>
          <w:i/>
        </w:rPr>
        <w:t>[online].</w:t>
      </w:r>
      <w:r w:rsidRPr="005041CA">
        <w:rPr>
          <w:i/>
        </w:rPr>
        <w:t xml:space="preserve"> </w:t>
      </w:r>
      <w:r w:rsidRPr="005041CA">
        <w:t>Aeon.co</w:t>
      </w:r>
      <w:r>
        <w:rPr>
          <w:i/>
        </w:rPr>
        <w:t xml:space="preserve">, </w:t>
      </w:r>
      <w:r>
        <w:t>17. června 2013</w:t>
      </w:r>
      <w:r w:rsidRPr="005041CA">
        <w:t xml:space="preserve"> [cit. </w:t>
      </w:r>
      <w:r>
        <w:t>9. dubna 2018</w:t>
      </w:r>
      <w:r w:rsidRPr="005041CA">
        <w:t>].</w:t>
      </w:r>
      <w:r w:rsidRPr="005041CA">
        <w:rPr>
          <w:i/>
        </w:rPr>
        <w:t xml:space="preserve"> </w:t>
      </w:r>
      <w:r>
        <w:t xml:space="preserve">Dostupné na </w:t>
      </w:r>
      <w:r w:rsidRPr="00BC5240">
        <w:rPr>
          <w:lang w:val="pl-PL"/>
        </w:rPr>
        <w:t>&lt;</w:t>
      </w:r>
      <w:hyperlink r:id="rId1" w:history="1">
        <w:r w:rsidRPr="00BC5240">
          <w:rPr>
            <w:rStyle w:val="Hypertextovodkaz"/>
            <w:lang w:val="pl-PL"/>
          </w:rPr>
          <w:t>https://aeon.co/essays/is-migration-making-europe-more-secular</w:t>
        </w:r>
      </w:hyperlink>
      <w:r w:rsidRPr="00BC5240">
        <w:rPr>
          <w:lang w:val="pl-PL"/>
        </w:rPr>
        <w:t>&gt;</w:t>
      </w:r>
    </w:p>
  </w:footnote>
  <w:footnote w:id="5">
    <w:p w:rsidR="00345179" w:rsidRPr="000F61F2" w:rsidRDefault="00345179">
      <w:pPr>
        <w:pStyle w:val="Textpoznpodarou"/>
      </w:pPr>
      <w:r>
        <w:rPr>
          <w:rStyle w:val="Znakapoznpodarou"/>
        </w:rPr>
        <w:footnoteRef/>
      </w:r>
      <w:r>
        <w:t xml:space="preserve"> PEW-TEMPELTON Project. Global religious futures </w:t>
      </w:r>
      <w:r>
        <w:rPr>
          <w:lang w:val="en-GB"/>
        </w:rPr>
        <w:t>[online]. [cit. dne. 11. května 2018]. Dostupné na &lt;</w:t>
      </w:r>
      <w:hyperlink r:id="rId2" w:anchor="/?affiliations_religion_id=0&amp;affiliations_year=2020" w:history="1">
        <w:r w:rsidRPr="003A1F45">
          <w:rPr>
            <w:rStyle w:val="Hypertextovodkaz"/>
            <w:lang w:val="en-GB"/>
          </w:rPr>
          <w:t>http://www.globalreligiousfutures.org/countries/france/religious_demography#/?affiliations_religion_id=0&amp;affiliations_year=2020</w:t>
        </w:r>
      </w:hyperlink>
      <w:r>
        <w:rPr>
          <w:lang w:val="en-GB"/>
        </w:rPr>
        <w:t>&gt;</w:t>
      </w:r>
    </w:p>
  </w:footnote>
  <w:footnote w:id="6">
    <w:p w:rsidR="00345179" w:rsidRDefault="00345179">
      <w:pPr>
        <w:pStyle w:val="Textpoznpodarou"/>
      </w:pPr>
      <w:r>
        <w:rPr>
          <w:rStyle w:val="Znakapoznpodarou"/>
        </w:rPr>
        <w:footnoteRef/>
      </w:r>
      <w:r>
        <w:t xml:space="preserve"> Le Portail de Statistique. </w:t>
      </w:r>
      <w:r w:rsidRPr="000F61F2">
        <w:rPr>
          <w:i/>
        </w:rPr>
        <w:t xml:space="preserve">Appartenance religieuse des jeunes de 18 à 30 ans en France en juin 2016 </w:t>
      </w:r>
      <w:r w:rsidRPr="000F61F2">
        <w:rPr>
          <w:i/>
          <w:lang w:val="en-GB"/>
        </w:rPr>
        <w:t>[online].</w:t>
      </w:r>
      <w:r>
        <w:rPr>
          <w:lang w:val="en-GB"/>
        </w:rPr>
        <w:t xml:space="preserve"> </w:t>
      </w:r>
      <w:r>
        <w:t xml:space="preserve">Fr.statista.com </w:t>
      </w:r>
      <w:r>
        <w:rPr>
          <w:lang w:val="en-GB"/>
        </w:rPr>
        <w:t>[cit. dne 11. května 2018]. Dostupné na &lt;</w:t>
      </w:r>
      <w:hyperlink r:id="rId3" w:history="1">
        <w:r w:rsidRPr="003A1F45">
          <w:rPr>
            <w:rStyle w:val="Hypertextovodkaz"/>
            <w:lang w:val="en-GB"/>
          </w:rPr>
          <w:t>https://fr.statista.com/statistiques/600092/appartenance-religieuse-des-jeunes-france/</w:t>
        </w:r>
      </w:hyperlink>
      <w:r>
        <w:rPr>
          <w:lang w:val="en-GB"/>
        </w:rPr>
        <w:t>&gt;</w:t>
      </w:r>
      <w:r>
        <w:t xml:space="preserve"> </w:t>
      </w:r>
    </w:p>
  </w:footnote>
  <w:footnote w:id="7">
    <w:p w:rsidR="00345179" w:rsidRPr="007A27DB" w:rsidRDefault="00345179">
      <w:pPr>
        <w:pStyle w:val="Textpoznpodarou"/>
      </w:pPr>
      <w:r>
        <w:rPr>
          <w:rStyle w:val="Znakapoznpodarou"/>
        </w:rPr>
        <w:footnoteRef/>
      </w:r>
      <w:r>
        <w:t xml:space="preserve"> </w:t>
      </w:r>
      <w:bookmarkStart w:id="2" w:name="_Hlk513895624"/>
      <w:r>
        <w:t xml:space="preserve">CIA. </w:t>
      </w:r>
      <w:r w:rsidRPr="007A27DB">
        <w:rPr>
          <w:i/>
        </w:rPr>
        <w:t xml:space="preserve">The world factbook </w:t>
      </w:r>
      <w:r w:rsidRPr="007A27DB">
        <w:rPr>
          <w:i/>
          <w:lang w:val="en-GB"/>
        </w:rPr>
        <w:t>[online]</w:t>
      </w:r>
      <w:r>
        <w:t xml:space="preserve">. Verze ze dne 1. května 2018 </w:t>
      </w:r>
      <w:r w:rsidRPr="00BC5240">
        <w:rPr>
          <w:lang w:val="pl-PL"/>
        </w:rPr>
        <w:t>[cit. dne 11. května 2018]</w:t>
      </w:r>
      <w:r>
        <w:t xml:space="preserve"> Dostupné na </w:t>
      </w:r>
      <w:r w:rsidRPr="00BC5240">
        <w:rPr>
          <w:lang w:val="pl-PL"/>
        </w:rPr>
        <w:t>&lt;</w:t>
      </w:r>
      <w:hyperlink r:id="rId4" w:history="1">
        <w:r w:rsidRPr="00BC5240">
          <w:rPr>
            <w:rStyle w:val="Hypertextovodkaz"/>
            <w:lang w:val="pl-PL"/>
          </w:rPr>
          <w:t>https://www.cia.gov/library/publications/the-world-factbook/geos/fr.html</w:t>
        </w:r>
      </w:hyperlink>
      <w:r w:rsidRPr="00BC5240">
        <w:rPr>
          <w:lang w:val="pl-PL"/>
        </w:rPr>
        <w:t>&gt;</w:t>
      </w:r>
      <w:bookmarkEnd w:id="2"/>
    </w:p>
  </w:footnote>
  <w:footnote w:id="8">
    <w:p w:rsidR="00345179" w:rsidRDefault="00345179">
      <w:pPr>
        <w:pStyle w:val="Textpoznpodarou"/>
      </w:pPr>
      <w:r>
        <w:rPr>
          <w:rStyle w:val="Znakapoznpodarou"/>
        </w:rPr>
        <w:footnoteRef/>
      </w:r>
      <w:r>
        <w:t xml:space="preserve"> UNHCR. </w:t>
      </w:r>
      <w:r w:rsidRPr="00480EB7">
        <w:rPr>
          <w:i/>
        </w:rPr>
        <w:t>Global Trends: Forced displacement in 2016</w:t>
      </w:r>
      <w:r>
        <w:t>. United Nations High Commissioner for Refugees, 2017, s. 61</w:t>
      </w:r>
    </w:p>
  </w:footnote>
  <w:footnote w:id="9">
    <w:p w:rsidR="00345179" w:rsidRPr="00C705FD" w:rsidRDefault="00345179">
      <w:pPr>
        <w:pStyle w:val="Textpoznpodarou"/>
      </w:pPr>
      <w:r>
        <w:rPr>
          <w:rStyle w:val="Znakapoznpodarou"/>
        </w:rPr>
        <w:footnoteRef/>
      </w:r>
      <w:r>
        <w:t xml:space="preserve"> Projevem tolerance zde může být skutečnost, že například ve Skotsku je povolen hidžáb jako součást policejního úboru. Police Scotland. </w:t>
      </w:r>
      <w:r w:rsidRPr="00C705FD">
        <w:rPr>
          <w:i/>
        </w:rPr>
        <w:t xml:space="preserve">Hijab now an optional part of Police Scotland uniform </w:t>
      </w:r>
      <w:r w:rsidRPr="00C705FD">
        <w:rPr>
          <w:i/>
          <w:lang w:val="en-GB"/>
        </w:rPr>
        <w:t>[online]</w:t>
      </w:r>
      <w:r>
        <w:rPr>
          <w:lang w:val="en-GB"/>
        </w:rPr>
        <w:t xml:space="preserve">. </w:t>
      </w:r>
      <w:r>
        <w:t xml:space="preserve">Ze dne 23. srpna 2016 </w:t>
      </w:r>
      <w:r w:rsidRPr="00BC5240">
        <w:rPr>
          <w:lang w:val="pl-PL"/>
        </w:rPr>
        <w:t>[</w:t>
      </w:r>
      <w:r>
        <w:t>cit. dne 14. května 2018</w:t>
      </w:r>
      <w:r w:rsidRPr="00BC5240">
        <w:rPr>
          <w:lang w:val="pl-PL"/>
        </w:rPr>
        <w:t>]</w:t>
      </w:r>
      <w:r>
        <w:t xml:space="preserve">. Dostupné na </w:t>
      </w:r>
      <w:r w:rsidRPr="00BC5240">
        <w:rPr>
          <w:lang w:val="pl-PL"/>
        </w:rPr>
        <w:t>&lt;</w:t>
      </w:r>
      <w:hyperlink r:id="rId5" w:history="1">
        <w:r w:rsidRPr="00BC5240">
          <w:rPr>
            <w:rStyle w:val="Hypertextovodkaz"/>
            <w:lang w:val="pl-PL"/>
          </w:rPr>
          <w:t>http://www.scotland.police.uk/whats-happening/news/2016/august/hijab-ratified-as-option-for-police-scotland-uniform</w:t>
        </w:r>
      </w:hyperlink>
      <w:r w:rsidRPr="00BC5240">
        <w:rPr>
          <w:lang w:val="pl-PL"/>
        </w:rPr>
        <w:t>&gt;</w:t>
      </w:r>
    </w:p>
  </w:footnote>
  <w:footnote w:id="10">
    <w:p w:rsidR="00345179" w:rsidRDefault="00345179">
      <w:pPr>
        <w:pStyle w:val="Textpoznpodarou"/>
      </w:pPr>
      <w:r>
        <w:rPr>
          <w:rStyle w:val="Znakapoznpodarou"/>
        </w:rPr>
        <w:footnoteRef/>
      </w:r>
      <w:r>
        <w:t xml:space="preserve"> ALCOCK, Antony. </w:t>
      </w:r>
      <w:r w:rsidRPr="00D2049D">
        <w:rPr>
          <w:i/>
        </w:rPr>
        <w:t>A History of the Protection of Regional Cultural Minorities in Europe. From the Edict of Nantes to the Present Day</w:t>
      </w:r>
      <w:r>
        <w:t>. Londýn: Macmillian Press LTD, 2000, s. 6</w:t>
      </w:r>
    </w:p>
  </w:footnote>
  <w:footnote w:id="11">
    <w:p w:rsidR="00345179" w:rsidRDefault="00345179">
      <w:pPr>
        <w:pStyle w:val="Textpoznpodarou"/>
      </w:pPr>
      <w:r>
        <w:rPr>
          <w:rStyle w:val="Znakapoznpodarou"/>
        </w:rPr>
        <w:footnoteRef/>
      </w:r>
      <w:r>
        <w:t xml:space="preserve"> SCANLON, Thomas. </w:t>
      </w:r>
      <w:r w:rsidRPr="00E950F2">
        <w:rPr>
          <w:i/>
        </w:rPr>
        <w:t>A Theory of Freedom of Expression.</w:t>
      </w:r>
      <w:r>
        <w:t xml:space="preserve"> Philosophy &amp; Public Affairs, 1972, Vol. 1, No. 2, s. 204-226</w:t>
      </w:r>
    </w:p>
  </w:footnote>
  <w:footnote w:id="12">
    <w:p w:rsidR="00345179" w:rsidRDefault="00345179">
      <w:pPr>
        <w:pStyle w:val="Textpoznpodarou"/>
      </w:pPr>
      <w:r>
        <w:rPr>
          <w:rStyle w:val="Znakapoznpodarou"/>
        </w:rPr>
        <w:footnoteRef/>
      </w:r>
      <w:r>
        <w:t xml:space="preserve"> O těchto restrikcích ve 21. století pojednává například publikace GRIM, Brian J. a FINKE, Roger. </w:t>
      </w:r>
      <w:r w:rsidRPr="00C84072">
        <w:rPr>
          <w:i/>
        </w:rPr>
        <w:t>The Price of Freedom Denied. Religious Persecution and Conflict in the Twenty-First Century.</w:t>
      </w:r>
      <w:r>
        <w:t xml:space="preserve"> New York: Cambridge University Press, 2011, s. 272</w:t>
      </w:r>
    </w:p>
  </w:footnote>
  <w:footnote w:id="13">
    <w:p w:rsidR="00345179" w:rsidRDefault="00345179">
      <w:pPr>
        <w:pStyle w:val="Textpoznpodarou"/>
      </w:pPr>
      <w:r>
        <w:rPr>
          <w:rStyle w:val="Znakapoznpodarou"/>
        </w:rPr>
        <w:footnoteRef/>
      </w:r>
      <w:r>
        <w:t xml:space="preserve"> LIJPHART, Arend. </w:t>
      </w:r>
      <w:r w:rsidRPr="00D05389">
        <w:rPr>
          <w:i/>
        </w:rPr>
        <w:t>Comparative Politics and the Comparative Method</w:t>
      </w:r>
      <w:r>
        <w:t>. The American Political Science Review, 1971, Vol. 65, No. 3, s. 682-693</w:t>
      </w:r>
    </w:p>
  </w:footnote>
  <w:footnote w:id="14">
    <w:p w:rsidR="00345179" w:rsidRDefault="00345179">
      <w:pPr>
        <w:pStyle w:val="Textpoznpodarou"/>
      </w:pPr>
      <w:r>
        <w:rPr>
          <w:rStyle w:val="Znakapoznpodarou"/>
        </w:rPr>
        <w:footnoteRef/>
      </w:r>
      <w:r>
        <w:t xml:space="preserve"> KOTHARI, C. R. </w:t>
      </w:r>
      <w:r w:rsidRPr="00254156">
        <w:rPr>
          <w:i/>
        </w:rPr>
        <w:t>Research Methodology: Methods and Techniques</w:t>
      </w:r>
      <w:r>
        <w:t xml:space="preserve">. Nové Dillí: </w:t>
      </w:r>
      <w:r w:rsidRPr="00254156">
        <w:t>New Age Internationa</w:t>
      </w:r>
      <w:r>
        <w:t>l, 2004, s. 2</w:t>
      </w:r>
    </w:p>
  </w:footnote>
  <w:footnote w:id="15">
    <w:p w:rsidR="00345179" w:rsidRDefault="00345179" w:rsidP="00446EC8">
      <w:pPr>
        <w:pStyle w:val="Textpoznpodarou"/>
      </w:pPr>
      <w:r>
        <w:rPr>
          <w:rStyle w:val="Znakapoznpodarou"/>
        </w:rPr>
        <w:footnoteRef/>
      </w:r>
      <w:r>
        <w:t xml:space="preserve"> HOECKE, Mark Van. </w:t>
      </w:r>
      <w:r w:rsidRPr="00446EC8">
        <w:rPr>
          <w:i/>
        </w:rPr>
        <w:t>Methodologies of Legal Research Which Kind of Method for What Kind of Discipline?</w:t>
      </w:r>
      <w:r>
        <w:t xml:space="preserve"> Oxford: Hart Publishing, 2011, s. 1-17</w:t>
      </w:r>
    </w:p>
  </w:footnote>
  <w:footnote w:id="16">
    <w:p w:rsidR="00345179" w:rsidRDefault="00345179">
      <w:pPr>
        <w:pStyle w:val="Textpoznpodarou"/>
      </w:pPr>
      <w:r>
        <w:rPr>
          <w:rStyle w:val="Znakapoznpodarou"/>
        </w:rPr>
        <w:footnoteRef/>
      </w:r>
      <w:r>
        <w:t xml:space="preserve"> FRIEDMAN, Maurice S. </w:t>
      </w:r>
      <w:r w:rsidRPr="00083821">
        <w:rPr>
          <w:i/>
        </w:rPr>
        <w:t>Religious Symbolism and "Universal" Religion.</w:t>
      </w:r>
      <w:r>
        <w:t xml:space="preserve"> Chicago: The Journal of Religion, 1958, Vol. 38, No. 4. s. 215-225</w:t>
      </w:r>
    </w:p>
  </w:footnote>
  <w:footnote w:id="17">
    <w:p w:rsidR="00345179" w:rsidRDefault="00345179">
      <w:pPr>
        <w:pStyle w:val="Textpoznpodarou"/>
      </w:pPr>
      <w:r>
        <w:rPr>
          <w:rStyle w:val="Znakapoznpodarou"/>
        </w:rPr>
        <w:footnoteRef/>
      </w:r>
      <w:r>
        <w:t xml:space="preserve"> BEINE, David, PITTLE, Kevin. </w:t>
      </w:r>
      <w:r w:rsidRPr="00204722">
        <w:rPr>
          <w:i/>
        </w:rPr>
        <w:t>Hooked on The Fish: The Christian Sign of The Fish (and Co-Option Thereof) as Symbolic Capital.</w:t>
      </w:r>
      <w:r>
        <w:t xml:space="preserve"> Dallas: SIL International, 2009, s. 15</w:t>
      </w:r>
    </w:p>
  </w:footnote>
  <w:footnote w:id="18">
    <w:p w:rsidR="00345179" w:rsidRDefault="00345179">
      <w:pPr>
        <w:pStyle w:val="Textpoznpodarou"/>
      </w:pPr>
      <w:r>
        <w:rPr>
          <w:rStyle w:val="Znakapoznpodarou"/>
        </w:rPr>
        <w:footnoteRef/>
      </w:r>
      <w:r>
        <w:t xml:space="preserve"> ARNOLD, Thomas. </w:t>
      </w:r>
      <w:r w:rsidRPr="003C23F9">
        <w:rPr>
          <w:i/>
        </w:rPr>
        <w:t xml:space="preserve">Symbolism and Islam. </w:t>
      </w:r>
      <w:r>
        <w:t>Londýn: The Burlington Magazine for Connoiseurs, 1928, Vol. 53, No. 307, s. 154-156</w:t>
      </w:r>
    </w:p>
  </w:footnote>
  <w:footnote w:id="19">
    <w:p w:rsidR="00345179" w:rsidRDefault="00345179">
      <w:pPr>
        <w:pStyle w:val="Textpoznpodarou"/>
      </w:pPr>
      <w:r>
        <w:rPr>
          <w:rStyle w:val="Znakapoznpodarou"/>
        </w:rPr>
        <w:footnoteRef/>
      </w:r>
      <w:r>
        <w:t xml:space="preserve"> KILLIAN, Caitlin. </w:t>
      </w:r>
      <w:r w:rsidRPr="0064536C">
        <w:rPr>
          <w:i/>
        </w:rPr>
        <w:t>From a Community of Believers to an Islam of the Heart: “Conspicuous” Symbols, Muslim Practices, and the Privatization of Religion in France</w:t>
      </w:r>
      <w:r>
        <w:t>. Oxford: Sociology of Religion, 2007, Vol. 68, No 3, s. 305-320</w:t>
      </w:r>
    </w:p>
  </w:footnote>
  <w:footnote w:id="20">
    <w:p w:rsidR="00345179" w:rsidRDefault="00345179">
      <w:pPr>
        <w:pStyle w:val="Textpoznpodarou"/>
      </w:pPr>
      <w:r>
        <w:rPr>
          <w:rStyle w:val="Znakapoznpodarou"/>
        </w:rPr>
        <w:footnoteRef/>
      </w:r>
      <w:r>
        <w:t xml:space="preserve"> SCHOLEM, Gershom. </w:t>
      </w:r>
      <w:r w:rsidRPr="00017E38">
        <w:rPr>
          <w:i/>
        </w:rPr>
        <w:t xml:space="preserve">The Curious History of the Six-Pointed Star:How the “Magen David” Became the Jewish Symbol </w:t>
      </w:r>
      <w:r w:rsidRPr="00017E38">
        <w:rPr>
          <w:i/>
          <w:lang w:val="en-GB"/>
        </w:rPr>
        <w:t>[online].</w:t>
      </w:r>
      <w:r>
        <w:rPr>
          <w:lang w:val="en-GB"/>
        </w:rPr>
        <w:t xml:space="preserve"> </w:t>
      </w:r>
      <w:r w:rsidRPr="00BC5240">
        <w:rPr>
          <w:lang w:val="pl-PL"/>
        </w:rPr>
        <w:t>Commentary Magazine, ze dne 1. září 1949 [cit. dne 9. května 2018]. Dostupné na &lt;</w:t>
      </w:r>
      <w:hyperlink r:id="rId6" w:history="1">
        <w:r w:rsidRPr="00BC5240">
          <w:rPr>
            <w:rStyle w:val="Hypertextovodkaz"/>
            <w:lang w:val="pl-PL"/>
          </w:rPr>
          <w:t>https://www.commentarymagazine.com/articles/the-curious-history-of-the-six-pointed-starhow-the-magen-david-became-the-jewish-symbol/</w:t>
        </w:r>
      </w:hyperlink>
      <w:r w:rsidRPr="00BC5240">
        <w:rPr>
          <w:lang w:val="pl-PL"/>
        </w:rPr>
        <w:t>&gt;</w:t>
      </w:r>
    </w:p>
  </w:footnote>
  <w:footnote w:id="21">
    <w:p w:rsidR="00345179" w:rsidRDefault="00345179" w:rsidP="008D23EA">
      <w:pPr>
        <w:pStyle w:val="Textpoznpodarou"/>
      </w:pPr>
      <w:r>
        <w:rPr>
          <w:rStyle w:val="Znakapoznpodarou"/>
        </w:rPr>
        <w:footnoteRef/>
      </w:r>
      <w:r>
        <w:t xml:space="preserve"> KMEC, Jiří a kol. </w:t>
      </w:r>
      <w:r w:rsidRPr="00CD58FF">
        <w:rPr>
          <w:i/>
        </w:rPr>
        <w:t>Evropská Úmluva o lidských právech – komentář</w:t>
      </w:r>
      <w:r>
        <w:t xml:space="preserve">. Praha: C.H.Beck, 2012, </w:t>
      </w:r>
    </w:p>
  </w:footnote>
  <w:footnote w:id="22">
    <w:p w:rsidR="00345179" w:rsidRDefault="00345179">
      <w:pPr>
        <w:pStyle w:val="Textpoznpodarou"/>
      </w:pPr>
      <w:r>
        <w:rPr>
          <w:rStyle w:val="Znakapoznpodarou"/>
        </w:rPr>
        <w:footnoteRef/>
      </w:r>
      <w:r>
        <w:t xml:space="preserve"> TOMUSCHAT, Christian. </w:t>
      </w:r>
      <w:r w:rsidRPr="002866B9">
        <w:rPr>
          <w:i/>
        </w:rPr>
        <w:t>International Covenant on Civil and Political Rights</w:t>
      </w:r>
      <w:r>
        <w:rPr>
          <w:i/>
        </w:rPr>
        <w:t xml:space="preserve"> </w:t>
      </w:r>
      <w:r w:rsidRPr="002F6267">
        <w:rPr>
          <w:i/>
          <w:lang w:val="en-US"/>
        </w:rPr>
        <w:t>[</w:t>
      </w:r>
      <w:r w:rsidRPr="002F6267">
        <w:rPr>
          <w:i/>
        </w:rPr>
        <w:t>online</w:t>
      </w:r>
      <w:r w:rsidRPr="002F6267">
        <w:rPr>
          <w:i/>
          <w:lang w:val="en-US"/>
        </w:rPr>
        <w:t>]</w:t>
      </w:r>
      <w:r w:rsidRPr="002F6267">
        <w:rPr>
          <w:i/>
        </w:rPr>
        <w:t>.</w:t>
      </w:r>
      <w:r>
        <w:t xml:space="preserve"> United Nations, 2008 </w:t>
      </w:r>
      <w:r w:rsidRPr="00BC5240">
        <w:rPr>
          <w:lang w:val="fr-FR"/>
        </w:rPr>
        <w:t>[cit. 26. února 2018]</w:t>
      </w:r>
      <w:r>
        <w:t xml:space="preserve">. Dostupné na </w:t>
      </w:r>
      <w:r w:rsidRPr="00BC5240">
        <w:rPr>
          <w:lang w:val="fr-FR"/>
        </w:rPr>
        <w:t>&lt;</w:t>
      </w:r>
      <w:r w:rsidRPr="002866B9">
        <w:t xml:space="preserve"> </w:t>
      </w:r>
      <w:hyperlink r:id="rId7" w:history="1">
        <w:r w:rsidRPr="00BC5240">
          <w:rPr>
            <w:rStyle w:val="Hypertextovodkaz"/>
            <w:lang w:val="fr-FR"/>
          </w:rPr>
          <w:t>http://legal.un.org/avl/pdf/ha/iccpr/iccpr_e.pdf</w:t>
        </w:r>
      </w:hyperlink>
      <w:r w:rsidRPr="00BC5240">
        <w:rPr>
          <w:lang w:val="fr-FR"/>
        </w:rPr>
        <w:t xml:space="preserve"> &gt;</w:t>
      </w:r>
    </w:p>
  </w:footnote>
  <w:footnote w:id="23">
    <w:p w:rsidR="00345179" w:rsidRDefault="00345179" w:rsidP="004A181E">
      <w:pPr>
        <w:pStyle w:val="Textpoznpodarou"/>
      </w:pPr>
      <w:r>
        <w:rPr>
          <w:rStyle w:val="Znakapoznpodarou"/>
        </w:rPr>
        <w:footnoteRef/>
      </w:r>
      <w:r>
        <w:t xml:space="preserve"> </w:t>
      </w:r>
      <w:r w:rsidRPr="00515602">
        <w:t xml:space="preserve">REUTENAUER, Paul. </w:t>
      </w:r>
      <w:r w:rsidRPr="00515602">
        <w:rPr>
          <w:i/>
        </w:rPr>
        <w:t>Nouveau Regime Des Cultes En France: Commentaire de la Loi Du 9 Decembre 1905 sur la séparation des Églises et de l'État</w:t>
      </w:r>
      <w:r w:rsidRPr="00515602">
        <w:t>. Paris: Du Bulletin-Commentaire des Lois Nouvelles et Décrets, 2. vydání, 1906, s. 104</w:t>
      </w:r>
    </w:p>
  </w:footnote>
  <w:footnote w:id="24">
    <w:p w:rsidR="00345179" w:rsidRDefault="00345179" w:rsidP="004A181E">
      <w:pPr>
        <w:pStyle w:val="Textpoznpodarou"/>
      </w:pPr>
      <w:r>
        <w:rPr>
          <w:rStyle w:val="Znakapoznpodarou"/>
        </w:rPr>
        <w:footnoteRef/>
      </w:r>
      <w:r>
        <w:t xml:space="preserve"> </w:t>
      </w:r>
      <w:r w:rsidRPr="00515602">
        <w:t xml:space="preserve">FROMONT, Michel. </w:t>
      </w:r>
      <w:r w:rsidRPr="00515602">
        <w:rPr>
          <w:i/>
        </w:rPr>
        <w:t>La Liberté Religieuse et le Principe de Laïcité en France</w:t>
      </w:r>
      <w:r w:rsidRPr="00515602">
        <w:t>. Vatican City: Universal Rights in a World of Diversity. The Case of Religious Freedom, Acta 17, 2012, s. 307-319</w:t>
      </w:r>
    </w:p>
  </w:footnote>
  <w:footnote w:id="25">
    <w:p w:rsidR="00345179" w:rsidRDefault="00345179" w:rsidP="00243EB5">
      <w:pPr>
        <w:pStyle w:val="Textpoznpodarou"/>
      </w:pPr>
      <w:r>
        <w:rPr>
          <w:rStyle w:val="Znakapoznpodarou"/>
        </w:rPr>
        <w:footnoteRef/>
      </w:r>
      <w:r>
        <w:t xml:space="preserve"> HILL, Daniel a WHISTLER, Daniel. </w:t>
      </w:r>
      <w:r w:rsidRPr="00146A8B">
        <w:rPr>
          <w:i/>
        </w:rPr>
        <w:t>Religious symbols and the European convention on human rights</w:t>
      </w:r>
      <w:r>
        <w:t xml:space="preserve">. Law </w:t>
      </w:r>
      <w:r w:rsidRPr="00E338FE">
        <w:rPr>
          <w:lang w:val="et-EE"/>
        </w:rPr>
        <w:t>&amp;</w:t>
      </w:r>
      <w:r>
        <w:rPr>
          <w:lang w:val="et-EE"/>
        </w:rPr>
        <w:t xml:space="preserve"> Justice, 2013, s. 52-69</w:t>
      </w:r>
    </w:p>
  </w:footnote>
  <w:footnote w:id="26">
    <w:p w:rsidR="00345179" w:rsidRDefault="00345179" w:rsidP="00243EB5">
      <w:pPr>
        <w:pStyle w:val="Textpoznpodarou"/>
      </w:pPr>
      <w:r>
        <w:rPr>
          <w:rStyle w:val="Znakapoznpodarou"/>
        </w:rPr>
        <w:footnoteRef/>
      </w:r>
      <w:r>
        <w:t xml:space="preserve"> ECHR. </w:t>
      </w:r>
      <w:r w:rsidRPr="001C619B">
        <w:rPr>
          <w:i/>
        </w:rPr>
        <w:t>Religious symbols and clothing</w:t>
      </w:r>
      <w:r>
        <w:t>. Press Unit, 2016, s. 8</w:t>
      </w:r>
    </w:p>
  </w:footnote>
  <w:footnote w:id="27">
    <w:p w:rsidR="00345179" w:rsidRDefault="00345179" w:rsidP="00F104FD">
      <w:pPr>
        <w:pStyle w:val="Textpoznpodarou"/>
      </w:pPr>
      <w:r>
        <w:rPr>
          <w:rStyle w:val="Znakapoznpodarou"/>
        </w:rPr>
        <w:footnoteRef/>
      </w:r>
      <w:r>
        <w:t xml:space="preserve"> Mezinárodní konference </w:t>
      </w:r>
      <w:r w:rsidRPr="00F104FD">
        <w:rPr>
          <w:i/>
        </w:rPr>
        <w:t>The Impact of Religion Challenges for Society, Law and Democracy</w:t>
      </w:r>
      <w:r>
        <w:t xml:space="preserve">. Uppsala University, Švédsko, 24.-26. dubna 2018 </w:t>
      </w:r>
    </w:p>
  </w:footnote>
  <w:footnote w:id="28">
    <w:p w:rsidR="00345179" w:rsidRDefault="00345179">
      <w:pPr>
        <w:pStyle w:val="Textpoznpodarou"/>
      </w:pPr>
      <w:r>
        <w:rPr>
          <w:rStyle w:val="Znakapoznpodarou"/>
        </w:rPr>
        <w:footnoteRef/>
      </w:r>
      <w:r>
        <w:t xml:space="preserve"> Seminář organizovaný Právnickou fakultou UPOL, konaný ve dnech 20.-22. duben 2018</w:t>
      </w:r>
    </w:p>
  </w:footnote>
  <w:footnote w:id="29">
    <w:p w:rsidR="00345179" w:rsidRDefault="00345179">
      <w:pPr>
        <w:pStyle w:val="Textpoznpodarou"/>
      </w:pPr>
      <w:r>
        <w:rPr>
          <w:rStyle w:val="Znakapoznpodarou"/>
        </w:rPr>
        <w:footnoteRef/>
      </w:r>
      <w:r>
        <w:t xml:space="preserve"> Viz příloha č. 1</w:t>
      </w:r>
    </w:p>
  </w:footnote>
  <w:footnote w:id="30">
    <w:p w:rsidR="00345179" w:rsidRDefault="00345179">
      <w:pPr>
        <w:pStyle w:val="Textpoznpodarou"/>
      </w:pPr>
      <w:r>
        <w:rPr>
          <w:rStyle w:val="Znakapoznpodarou"/>
        </w:rPr>
        <w:footnoteRef/>
      </w:r>
      <w:r>
        <w:t xml:space="preserve"> FRIEDMAN, Maurice S. </w:t>
      </w:r>
      <w:r w:rsidRPr="00083821">
        <w:rPr>
          <w:i/>
        </w:rPr>
        <w:t>Religious Symbolism and "Universal" Religion.</w:t>
      </w:r>
      <w:r>
        <w:t xml:space="preserve"> Chicago: The Journal of Religion, 1958, Vol. 38, No. 4. s. 216</w:t>
      </w:r>
    </w:p>
  </w:footnote>
  <w:footnote w:id="31">
    <w:p w:rsidR="00345179" w:rsidRPr="00E54502" w:rsidRDefault="00345179">
      <w:pPr>
        <w:pStyle w:val="Textpoznpodarou"/>
      </w:pPr>
      <w:r>
        <w:rPr>
          <w:rStyle w:val="Znakapoznpodarou"/>
        </w:rPr>
        <w:footnoteRef/>
      </w:r>
      <w:r>
        <w:t xml:space="preserve"> ROBERTS, Michael S. </w:t>
      </w:r>
      <w:r w:rsidRPr="00E54502">
        <w:rPr>
          <w:i/>
        </w:rPr>
        <w:t>The cross</w:t>
      </w:r>
      <w:r w:rsidRPr="00E54502">
        <w:rPr>
          <w:i/>
          <w:lang w:val="en-GB"/>
        </w:rPr>
        <w:t xml:space="preserve"> [online]</w:t>
      </w:r>
      <w:r>
        <w:rPr>
          <w:lang w:val="en-GB"/>
        </w:rPr>
        <w:t xml:space="preserve">. BBC.co.uk, </w:t>
      </w:r>
      <w:r>
        <w:t>ze dne 12. září 2009 [cit. dne 9. května 2018</w:t>
      </w:r>
      <w:r>
        <w:rPr>
          <w:lang w:val="en-GB"/>
        </w:rPr>
        <w:t>]</w:t>
      </w:r>
      <w:r>
        <w:t xml:space="preserve">. Dostupné na </w:t>
      </w:r>
      <w:r w:rsidRPr="00BC5240">
        <w:rPr>
          <w:lang w:val="pl-PL"/>
        </w:rPr>
        <w:t>&lt;</w:t>
      </w:r>
      <w:hyperlink r:id="rId8" w:history="1">
        <w:r w:rsidRPr="00BC5240">
          <w:rPr>
            <w:rStyle w:val="Hypertextovodkaz"/>
            <w:lang w:val="pl-PL"/>
          </w:rPr>
          <w:t>http://www.bbc.co.uk/religion/religions/christianity/symbols/cross_1.shtml</w:t>
        </w:r>
      </w:hyperlink>
      <w:r w:rsidRPr="00BC5240">
        <w:rPr>
          <w:lang w:val="pl-PL"/>
        </w:rPr>
        <w:t>&gt;</w:t>
      </w:r>
    </w:p>
  </w:footnote>
  <w:footnote w:id="32">
    <w:p w:rsidR="00345179" w:rsidRDefault="00345179">
      <w:pPr>
        <w:pStyle w:val="Textpoznpodarou"/>
      </w:pPr>
      <w:r>
        <w:rPr>
          <w:rStyle w:val="Znakapoznpodarou"/>
        </w:rPr>
        <w:footnoteRef/>
      </w:r>
      <w:r>
        <w:t xml:space="preserve"> Viz příloha č. 2</w:t>
      </w:r>
    </w:p>
  </w:footnote>
  <w:footnote w:id="33">
    <w:p w:rsidR="00345179" w:rsidRDefault="00345179">
      <w:pPr>
        <w:pStyle w:val="Textpoznpodarou"/>
      </w:pPr>
      <w:r>
        <w:rPr>
          <w:rStyle w:val="Znakapoznpodarou"/>
        </w:rPr>
        <w:footnoteRef/>
      </w:r>
      <w:r>
        <w:t xml:space="preserve"> Viz příloha č. 3</w:t>
      </w:r>
    </w:p>
  </w:footnote>
  <w:footnote w:id="34">
    <w:p w:rsidR="00345179" w:rsidRDefault="00345179" w:rsidP="00AE51ED">
      <w:pPr>
        <w:pStyle w:val="Textpoznpodarou"/>
      </w:pPr>
      <w:r>
        <w:rPr>
          <w:rStyle w:val="Znakapoznpodarou"/>
        </w:rPr>
        <w:footnoteRef/>
      </w:r>
      <w:r>
        <w:t xml:space="preserve"> Z řeckého originálu IXΘƳƩ</w:t>
      </w:r>
    </w:p>
  </w:footnote>
  <w:footnote w:id="35">
    <w:p w:rsidR="00345179" w:rsidRDefault="00345179">
      <w:pPr>
        <w:pStyle w:val="Textpoznpodarou"/>
      </w:pPr>
      <w:r>
        <w:rPr>
          <w:rStyle w:val="Znakapoznpodarou"/>
        </w:rPr>
        <w:footnoteRef/>
      </w:r>
      <w:r>
        <w:t xml:space="preserve"> BEINE, David, PITTLE, Kevin. </w:t>
      </w:r>
      <w:r w:rsidRPr="00204722">
        <w:rPr>
          <w:i/>
        </w:rPr>
        <w:t>Hooked on The Fish: The Christian Sign of The Fish (and Co-Option Thereof) as Symbolic Capital.</w:t>
      </w:r>
      <w:r>
        <w:t xml:space="preserve"> Dallas: SIL International, 2009, s. 4-5</w:t>
      </w:r>
    </w:p>
  </w:footnote>
  <w:footnote w:id="36">
    <w:p w:rsidR="00345179" w:rsidRDefault="00345179" w:rsidP="00B2691B">
      <w:pPr>
        <w:pStyle w:val="Textpoznpodarou"/>
      </w:pPr>
      <w:r>
        <w:rPr>
          <w:rStyle w:val="Znakapoznpodarou"/>
        </w:rPr>
        <w:footnoteRef/>
      </w:r>
      <w:r>
        <w:t xml:space="preserve"> Matouš 2., Bible, Nový zákon</w:t>
      </w:r>
    </w:p>
  </w:footnote>
  <w:footnote w:id="37">
    <w:p w:rsidR="00345179" w:rsidRPr="009C6FF8" w:rsidRDefault="00345179" w:rsidP="00B2691B">
      <w:pPr>
        <w:pStyle w:val="Textpoznpodarou"/>
      </w:pPr>
      <w:r>
        <w:rPr>
          <w:rStyle w:val="Znakapoznpodarou"/>
        </w:rPr>
        <w:footnoteRef/>
      </w:r>
      <w:r>
        <w:t xml:space="preserve"> ARNOLD, Michelle. </w:t>
      </w:r>
      <w:r w:rsidRPr="009C6FF8">
        <w:rPr>
          <w:i/>
        </w:rPr>
        <w:t xml:space="preserve">Should Christmas trees be considered a religious symbol? </w:t>
      </w:r>
      <w:r w:rsidRPr="00BC5240">
        <w:rPr>
          <w:i/>
        </w:rPr>
        <w:t>[online]</w:t>
      </w:r>
      <w:r w:rsidRPr="00BC5240">
        <w:t>. Catholic.com [cit. dne 22. března 2018]. Dostupné na &lt;</w:t>
      </w:r>
      <w:hyperlink r:id="rId9" w:history="1">
        <w:r w:rsidRPr="00BC5240">
          <w:rPr>
            <w:rStyle w:val="Hypertextovodkaz"/>
          </w:rPr>
          <w:t>https://www.catholic.com/qa/should-christmas-trees-be-considered-a-religious-symbol</w:t>
        </w:r>
      </w:hyperlink>
      <w:r w:rsidRPr="00BC5240">
        <w:t xml:space="preserve">&gt;  </w:t>
      </w:r>
    </w:p>
  </w:footnote>
  <w:footnote w:id="38">
    <w:p w:rsidR="00345179" w:rsidRDefault="00345179" w:rsidP="00B2691B">
      <w:pPr>
        <w:pStyle w:val="Textpoznpodarou"/>
      </w:pPr>
      <w:r>
        <w:rPr>
          <w:rStyle w:val="Znakapoznpodarou"/>
        </w:rPr>
        <w:footnoteRef/>
      </w:r>
      <w:r>
        <w:t xml:space="preserve"> Genesis 2:9, Bible, Starý zákon</w:t>
      </w:r>
    </w:p>
  </w:footnote>
  <w:footnote w:id="39">
    <w:p w:rsidR="00345179" w:rsidRPr="007D32F0" w:rsidRDefault="00345179" w:rsidP="00B2691B">
      <w:pPr>
        <w:pStyle w:val="Textpoznpodarou"/>
      </w:pPr>
      <w:r>
        <w:rPr>
          <w:rStyle w:val="Znakapoznpodarou"/>
        </w:rPr>
        <w:footnoteRef/>
      </w:r>
      <w:r>
        <w:t xml:space="preserve"> MOSTELLER, Angie. </w:t>
      </w:r>
      <w:r w:rsidRPr="007D32F0">
        <w:rPr>
          <w:i/>
        </w:rPr>
        <w:t>Christmas, Celebrating the Christian History of Classic Symbols, Songs and Stories</w:t>
      </w:r>
      <w:r>
        <w:t xml:space="preserve"> </w:t>
      </w:r>
      <w:r w:rsidRPr="002F6267">
        <w:rPr>
          <w:i/>
          <w:lang w:val="en-US"/>
        </w:rPr>
        <w:t>[online].</w:t>
      </w:r>
      <w:r>
        <w:rPr>
          <w:lang w:val="en-US"/>
        </w:rPr>
        <w:t> Celebrating Holidays [cit. dne 22. března 2018], Dostupné na &lt;</w:t>
      </w:r>
      <w:hyperlink r:id="rId10" w:history="1">
        <w:r w:rsidRPr="008A28E5">
          <w:rPr>
            <w:rStyle w:val="Hypertextovodkaz"/>
            <w:lang w:val="en-US"/>
          </w:rPr>
          <w:t>http://www.celebratingholidays.com/?page_id=1535</w:t>
        </w:r>
      </w:hyperlink>
      <w:r>
        <w:rPr>
          <w:lang w:val="en-US"/>
        </w:rPr>
        <w:t>&gt;</w:t>
      </w:r>
    </w:p>
  </w:footnote>
  <w:footnote w:id="40">
    <w:p w:rsidR="00345179" w:rsidRPr="004F382F" w:rsidRDefault="00345179">
      <w:pPr>
        <w:pStyle w:val="Textpoznpodarou"/>
      </w:pPr>
      <w:r>
        <w:rPr>
          <w:rStyle w:val="Znakapoznpodarou"/>
        </w:rPr>
        <w:footnoteRef/>
      </w:r>
      <w:r>
        <w:t> Jours fériés. </w:t>
      </w:r>
      <w:r w:rsidRPr="004F382F">
        <w:rPr>
          <w:i/>
        </w:rPr>
        <w:t>Date de l'Ascension </w:t>
      </w:r>
      <w:r w:rsidRPr="004F382F">
        <w:rPr>
          <w:i/>
          <w:lang w:val="en-GB"/>
        </w:rPr>
        <w:t>[online].</w:t>
      </w:r>
      <w:r>
        <w:rPr>
          <w:lang w:val="en-GB"/>
        </w:rPr>
        <w:t> [</w:t>
      </w:r>
      <w:r>
        <w:t>cit. dne 25. května 2018</w:t>
      </w:r>
      <w:r>
        <w:rPr>
          <w:lang w:val="en-GB"/>
        </w:rPr>
        <w:t>]. Dostupné na &lt;</w:t>
      </w:r>
      <w:hyperlink r:id="rId11" w:history="1">
        <w:r w:rsidRPr="00E25E6D">
          <w:rPr>
            <w:rStyle w:val="Hypertextovodkaz"/>
            <w:lang w:val="en-GB"/>
          </w:rPr>
          <w:t>https://www.joursferies.fr/ascension.php</w:t>
        </w:r>
      </w:hyperlink>
      <w:r>
        <w:rPr>
          <w:lang w:val="en-GB"/>
        </w:rPr>
        <w:t>&gt;</w:t>
      </w:r>
    </w:p>
  </w:footnote>
  <w:footnote w:id="41">
    <w:p w:rsidR="00345179" w:rsidRDefault="00345179" w:rsidP="004F382F">
      <w:pPr>
        <w:pStyle w:val="Textpoznpodarou"/>
      </w:pPr>
      <w:r>
        <w:rPr>
          <w:rStyle w:val="Znakapoznpodarou"/>
        </w:rPr>
        <w:footnoteRef/>
      </w:r>
      <w:r>
        <w:t>Jours fériés. </w:t>
      </w:r>
      <w:r w:rsidRPr="004F382F">
        <w:rPr>
          <w:i/>
        </w:rPr>
        <w:t>Date</w:t>
      </w:r>
      <w:r>
        <w:rPr>
          <w:i/>
        </w:rPr>
        <w:t> </w:t>
      </w:r>
      <w:r w:rsidRPr="004F382F">
        <w:rPr>
          <w:i/>
        </w:rPr>
        <w:t>de</w:t>
      </w:r>
      <w:r>
        <w:rPr>
          <w:i/>
        </w:rPr>
        <w:t> </w:t>
      </w:r>
      <w:r w:rsidRPr="004F382F">
        <w:rPr>
          <w:i/>
        </w:rPr>
        <w:t>la</w:t>
      </w:r>
      <w:r>
        <w:rPr>
          <w:i/>
        </w:rPr>
        <w:t> </w:t>
      </w:r>
      <w:r w:rsidRPr="004F382F">
        <w:rPr>
          <w:i/>
        </w:rPr>
        <w:t>Pentecôte</w:t>
      </w:r>
      <w:r>
        <w:rPr>
          <w:i/>
        </w:rPr>
        <w:t> </w:t>
      </w:r>
      <w:r w:rsidRPr="004F382F">
        <w:rPr>
          <w:i/>
          <w:lang w:val="en-GB"/>
        </w:rPr>
        <w:t>[online].</w:t>
      </w:r>
      <w:r>
        <w:rPr>
          <w:lang w:val="en-GB"/>
        </w:rPr>
        <w:t> [</w:t>
      </w:r>
      <w:r>
        <w:t>cit. dne 25. května 2018</w:t>
      </w:r>
      <w:r>
        <w:rPr>
          <w:lang w:val="en-GB"/>
        </w:rPr>
        <w:t>]. Dostupné na &lt;</w:t>
      </w:r>
      <w:hyperlink r:id="rId12" w:history="1">
        <w:r w:rsidRPr="00E25E6D">
          <w:rPr>
            <w:rStyle w:val="Hypertextovodkaz"/>
            <w:lang w:val="en-GB"/>
          </w:rPr>
          <w:t>https://www.joursferies.fr/pentecote.php</w:t>
        </w:r>
      </w:hyperlink>
      <w:r>
        <w:rPr>
          <w:lang w:val="en-GB"/>
        </w:rPr>
        <w:t>&gt;</w:t>
      </w:r>
    </w:p>
  </w:footnote>
  <w:footnote w:id="42">
    <w:p w:rsidR="00345179" w:rsidRDefault="00345179">
      <w:pPr>
        <w:pStyle w:val="Textpoznpodarou"/>
      </w:pPr>
      <w:r>
        <w:rPr>
          <w:rStyle w:val="Znakapoznpodarou"/>
        </w:rPr>
        <w:footnoteRef/>
      </w:r>
      <w:r>
        <w:t xml:space="preserve"> 1. Timoteus 2.9, Bible, Nový zákon</w:t>
      </w:r>
    </w:p>
  </w:footnote>
  <w:footnote w:id="43">
    <w:p w:rsidR="00345179" w:rsidRDefault="00345179">
      <w:pPr>
        <w:pStyle w:val="Textpoznpodarou"/>
      </w:pPr>
      <w:r>
        <w:rPr>
          <w:rStyle w:val="Znakapoznpodarou"/>
        </w:rPr>
        <w:footnoteRef/>
      </w:r>
      <w:r>
        <w:t xml:space="preserve"> Příkladem toho řádu mohou být Karmelitáni nebo Benediktýni  </w:t>
      </w:r>
    </w:p>
  </w:footnote>
  <w:footnote w:id="44">
    <w:p w:rsidR="00345179" w:rsidRPr="00EA614E" w:rsidRDefault="00345179">
      <w:pPr>
        <w:pStyle w:val="Textpoznpodarou"/>
      </w:pPr>
      <w:r>
        <w:rPr>
          <w:rStyle w:val="Znakapoznpodarou"/>
        </w:rPr>
        <w:footnoteRef/>
      </w:r>
      <w:r>
        <w:t xml:space="preserve"> </w:t>
      </w:r>
      <w:r w:rsidRPr="00EA614E">
        <w:t xml:space="preserve">Department of Islamic Art. </w:t>
      </w:r>
      <w:r w:rsidRPr="00EA614E">
        <w:rPr>
          <w:i/>
        </w:rPr>
        <w:t xml:space="preserve">Figural Representation in Islamic Art </w:t>
      </w:r>
      <w:r w:rsidRPr="00EA614E">
        <w:rPr>
          <w:i/>
          <w:lang w:val="en-GB"/>
        </w:rPr>
        <w:t>[online]</w:t>
      </w:r>
      <w:r w:rsidRPr="00EA614E">
        <w:rPr>
          <w:i/>
        </w:rPr>
        <w:t>.</w:t>
      </w:r>
      <w:r w:rsidRPr="00EA614E">
        <w:t xml:space="preserve"> In Heilbrunn Timeline of Art History. New York: The Metropolitan Museum of Art</w:t>
      </w:r>
      <w:r>
        <w:t xml:space="preserve">, říjen 2001 </w:t>
      </w:r>
      <w:r>
        <w:rPr>
          <w:lang w:val="en-GB"/>
        </w:rPr>
        <w:t>[</w:t>
      </w:r>
      <w:r>
        <w:t>cit. dne 9. května 2018</w:t>
      </w:r>
      <w:r>
        <w:rPr>
          <w:lang w:val="en-GB"/>
        </w:rPr>
        <w:t xml:space="preserve">]. </w:t>
      </w:r>
      <w:r w:rsidRPr="00BC5240">
        <w:rPr>
          <w:lang w:val="pl-PL"/>
        </w:rPr>
        <w:t>Dostupné na &lt;</w:t>
      </w:r>
      <w:hyperlink r:id="rId13" w:history="1">
        <w:r w:rsidRPr="00BC5240">
          <w:rPr>
            <w:rStyle w:val="Hypertextovodkaz"/>
            <w:lang w:val="pl-PL"/>
          </w:rPr>
          <w:t>https://www.metmuseum.org/toah/hd/figs/hd_figs.htm</w:t>
        </w:r>
      </w:hyperlink>
      <w:r w:rsidRPr="00BC5240">
        <w:rPr>
          <w:lang w:val="pl-PL"/>
        </w:rPr>
        <w:t>&gt;</w:t>
      </w:r>
    </w:p>
  </w:footnote>
  <w:footnote w:id="45">
    <w:p w:rsidR="00345179" w:rsidRDefault="00345179">
      <w:pPr>
        <w:pStyle w:val="Textpoznpodarou"/>
      </w:pPr>
      <w:r>
        <w:rPr>
          <w:rStyle w:val="Znakapoznpodarou"/>
        </w:rPr>
        <w:footnoteRef/>
      </w:r>
      <w:r>
        <w:t xml:space="preserve"> ARNOLD, Thomas. </w:t>
      </w:r>
      <w:r w:rsidRPr="003C23F9">
        <w:rPr>
          <w:i/>
        </w:rPr>
        <w:t xml:space="preserve">Symbolism and Islam. </w:t>
      </w:r>
      <w:r>
        <w:t>Londýn: The Burlington Magazine for Connoiseurs, 1928, Vol. 53, No. 307, s. 155</w:t>
      </w:r>
    </w:p>
  </w:footnote>
  <w:footnote w:id="46">
    <w:p w:rsidR="00345179" w:rsidRDefault="00345179">
      <w:pPr>
        <w:pStyle w:val="Textpoznpodarou"/>
      </w:pPr>
      <w:r>
        <w:rPr>
          <w:rStyle w:val="Znakapoznpodarou"/>
        </w:rPr>
        <w:footnoteRef/>
      </w:r>
      <w:r>
        <w:t xml:space="preserve"> Tamtéž</w:t>
      </w:r>
    </w:p>
  </w:footnote>
  <w:footnote w:id="47">
    <w:p w:rsidR="00345179" w:rsidRDefault="00345179">
      <w:pPr>
        <w:pStyle w:val="Textpoznpodarou"/>
      </w:pPr>
      <w:r>
        <w:rPr>
          <w:rStyle w:val="Znakapoznpodarou"/>
        </w:rPr>
        <w:footnoteRef/>
      </w:r>
      <w:r>
        <w:t xml:space="preserve"> Viz příloha č. 4</w:t>
      </w:r>
    </w:p>
  </w:footnote>
  <w:footnote w:id="48">
    <w:p w:rsidR="00345179" w:rsidRDefault="00345179">
      <w:pPr>
        <w:pStyle w:val="Textpoznpodarou"/>
      </w:pPr>
      <w:r>
        <w:rPr>
          <w:rStyle w:val="Znakapoznpodarou"/>
        </w:rPr>
        <w:footnoteRef/>
      </w:r>
      <w:r>
        <w:t xml:space="preserve"> Příkladem může být Turecko, Pákistán, Malajsie či Alžírsko</w:t>
      </w:r>
    </w:p>
  </w:footnote>
  <w:footnote w:id="49">
    <w:p w:rsidR="00345179" w:rsidRDefault="00345179">
      <w:pPr>
        <w:pStyle w:val="Textpoznpodarou"/>
      </w:pPr>
      <w:r>
        <w:rPr>
          <w:rStyle w:val="Znakapoznpodarou"/>
        </w:rPr>
        <w:footnoteRef/>
      </w:r>
      <w:r>
        <w:t xml:space="preserve"> TZANKOVA, Veronika, SCHIPHORST, Thecla. </w:t>
      </w:r>
      <w:r w:rsidRPr="005103CB">
        <w:rPr>
          <w:i/>
        </w:rPr>
        <w:t>Visualization of Islamic Religious Symbolism on the Internet: A Conceptual Blending.</w:t>
      </w:r>
      <w:r>
        <w:t xml:space="preserve"> New York: Parsons Journal for Information Mapping, 2010, Vol. 2, No. 4, s. 6</w:t>
      </w:r>
    </w:p>
  </w:footnote>
  <w:footnote w:id="50">
    <w:p w:rsidR="00345179" w:rsidRDefault="00345179">
      <w:pPr>
        <w:pStyle w:val="Textpoznpodarou"/>
      </w:pPr>
      <w:r>
        <w:rPr>
          <w:rStyle w:val="Znakapoznpodarou"/>
        </w:rPr>
        <w:footnoteRef/>
      </w:r>
      <w:r>
        <w:t xml:space="preserve"> Súra 24:31, </w:t>
      </w:r>
      <w:r w:rsidRPr="00074FC7">
        <w:rPr>
          <w:i/>
        </w:rPr>
        <w:t>Korán</w:t>
      </w:r>
      <w:r w:rsidRPr="00074FC7">
        <w:t xml:space="preserve">. Přeložil Ivan Hrbek. Praha: Academia, 2000, s. </w:t>
      </w:r>
      <w:r>
        <w:t>559</w:t>
      </w:r>
    </w:p>
  </w:footnote>
  <w:footnote w:id="51">
    <w:p w:rsidR="00345179" w:rsidRDefault="00345179">
      <w:pPr>
        <w:pStyle w:val="Textpoznpodarou"/>
      </w:pPr>
      <w:r>
        <w:rPr>
          <w:rStyle w:val="Znakapoznpodarou"/>
        </w:rPr>
        <w:footnoteRef/>
      </w:r>
      <w:r>
        <w:t xml:space="preserve"> CHOWDHURY, Nasrin Akter and others. </w:t>
      </w:r>
      <w:r w:rsidRPr="00835A46">
        <w:rPr>
          <w:i/>
        </w:rPr>
        <w:t>Misconception of Islamic Apparel, Niqab: A Phenomenological Approach</w:t>
      </w:r>
      <w:r>
        <w:t>. Malaysian Journal of Communacation, 2017, Vol. 33, No. 4, s. 206</w:t>
      </w:r>
    </w:p>
  </w:footnote>
  <w:footnote w:id="52">
    <w:p w:rsidR="00345179" w:rsidRDefault="00345179">
      <w:pPr>
        <w:pStyle w:val="Textpoznpodarou"/>
      </w:pPr>
      <w:r>
        <w:rPr>
          <w:rStyle w:val="Znakapoznpodarou"/>
        </w:rPr>
        <w:footnoteRef/>
      </w:r>
      <w:r>
        <w:t xml:space="preserve"> LOEWENTHAL, Kate Miriam, LAMIS, S. Solaim. </w:t>
      </w:r>
      <w:r w:rsidRPr="00B91CDF">
        <w:rPr>
          <w:i/>
        </w:rPr>
        <w:t>Religious Identity, Challenge, and Clothing: Women’s Head and Hair Covering in Islam and Judaism.</w:t>
      </w:r>
      <w:r>
        <w:t xml:space="preserve"> Journal of Empirical Theology, 2016, Vol. 29, s. 163</w:t>
      </w:r>
    </w:p>
  </w:footnote>
  <w:footnote w:id="53">
    <w:p w:rsidR="00345179" w:rsidRDefault="00345179">
      <w:pPr>
        <w:pStyle w:val="Textpoznpodarou"/>
      </w:pPr>
      <w:r>
        <w:rPr>
          <w:rStyle w:val="Znakapoznpodarou"/>
        </w:rPr>
        <w:footnoteRef/>
      </w:r>
      <w:r>
        <w:t xml:space="preserve"> Viz příloha č. 5</w:t>
      </w:r>
    </w:p>
  </w:footnote>
  <w:footnote w:id="54">
    <w:p w:rsidR="00345179" w:rsidRDefault="00345179">
      <w:pPr>
        <w:pStyle w:val="Textpoznpodarou"/>
      </w:pPr>
      <w:r>
        <w:rPr>
          <w:rStyle w:val="Znakapoznpodarou"/>
        </w:rPr>
        <w:footnoteRef/>
      </w:r>
      <w:r>
        <w:t xml:space="preserve"> Viz příloha č. 6</w:t>
      </w:r>
    </w:p>
  </w:footnote>
  <w:footnote w:id="55">
    <w:p w:rsidR="00345179" w:rsidRDefault="00345179">
      <w:pPr>
        <w:pStyle w:val="Textpoznpodarou"/>
      </w:pPr>
      <w:r>
        <w:rPr>
          <w:rStyle w:val="Znakapoznpodarou"/>
        </w:rPr>
        <w:footnoteRef/>
      </w:r>
      <w:r>
        <w:t xml:space="preserve"> Viz příloha č. 7</w:t>
      </w:r>
    </w:p>
  </w:footnote>
  <w:footnote w:id="56">
    <w:p w:rsidR="00345179" w:rsidRDefault="00345179">
      <w:pPr>
        <w:pStyle w:val="Textpoznpodarou"/>
      </w:pPr>
      <w:r>
        <w:rPr>
          <w:rStyle w:val="Znakapoznpodarou"/>
        </w:rPr>
        <w:footnoteRef/>
      </w:r>
      <w:r>
        <w:t xml:space="preserve"> EVERETT, Jim A.C. and others. </w:t>
      </w:r>
      <w:r w:rsidRPr="00431B94">
        <w:rPr>
          <w:i/>
        </w:rPr>
        <w:t>Covered in stigma? The impact of differing levels of Islamic head-covering on explicit and implicit biases toward Muslim women</w:t>
      </w:r>
      <w:r>
        <w:t>. Journal of Applied Social Psychology, 2015, Vol. 45, s. 91</w:t>
      </w:r>
    </w:p>
  </w:footnote>
  <w:footnote w:id="57">
    <w:p w:rsidR="00345179" w:rsidRDefault="00345179">
      <w:pPr>
        <w:pStyle w:val="Textpoznpodarou"/>
      </w:pPr>
      <w:r>
        <w:rPr>
          <w:rStyle w:val="Znakapoznpodarou"/>
        </w:rPr>
        <w:footnoteRef/>
      </w:r>
      <w:r>
        <w:t xml:space="preserve"> KILLIAN, Caitlin. </w:t>
      </w:r>
      <w:r w:rsidRPr="0064536C">
        <w:rPr>
          <w:i/>
        </w:rPr>
        <w:t>From a Community of Believers to an Islam of the Heart: “Conspicuous” Symbols, Muslim Practices, and the Privatization of Religion in France</w:t>
      </w:r>
      <w:r>
        <w:t>. Oxford: Sociology of Religion, 2007, Vol. 68, No 3, s. 313</w:t>
      </w:r>
    </w:p>
  </w:footnote>
  <w:footnote w:id="58">
    <w:p w:rsidR="00345179" w:rsidRPr="007E7DB0" w:rsidRDefault="00345179">
      <w:pPr>
        <w:pStyle w:val="Textpoznpodarou"/>
      </w:pPr>
      <w:r>
        <w:rPr>
          <w:rStyle w:val="Znakapoznpodarou"/>
        </w:rPr>
        <w:footnoteRef/>
      </w:r>
      <w:r>
        <w:t xml:space="preserve"> </w:t>
      </w:r>
      <w:r>
        <w:rPr>
          <w:lang w:val="en-GB"/>
        </w:rPr>
        <w:t xml:space="preserve">The editors of encyclopaedia Britannica. </w:t>
      </w:r>
      <w:r w:rsidRPr="007E7DB0">
        <w:rPr>
          <w:i/>
          <w:lang w:val="en-GB"/>
        </w:rPr>
        <w:t>Ramadan [online]</w:t>
      </w:r>
      <w:r>
        <w:rPr>
          <w:lang w:val="en-GB"/>
        </w:rPr>
        <w:t xml:space="preserve">. Britannica.com [cit. dne </w:t>
      </w:r>
      <w:r>
        <w:t>9. května 2018</w:t>
      </w:r>
      <w:r>
        <w:rPr>
          <w:lang w:val="en-GB"/>
        </w:rPr>
        <w:t>]. Dostupné na &lt;</w:t>
      </w:r>
      <w:hyperlink r:id="rId14" w:history="1">
        <w:r w:rsidRPr="00AE2363">
          <w:rPr>
            <w:rStyle w:val="Hypertextovodkaz"/>
            <w:lang w:val="en-GB"/>
          </w:rPr>
          <w:t>https://www.britannica.com/topic/Ramadan</w:t>
        </w:r>
      </w:hyperlink>
      <w:r>
        <w:rPr>
          <w:lang w:val="en-GB"/>
        </w:rPr>
        <w:t>&gt;</w:t>
      </w:r>
    </w:p>
  </w:footnote>
  <w:footnote w:id="59">
    <w:p w:rsidR="00345179" w:rsidRDefault="00345179">
      <w:pPr>
        <w:pStyle w:val="Textpoznpodarou"/>
      </w:pPr>
      <w:r>
        <w:rPr>
          <w:rStyle w:val="Znakapoznpodarou"/>
        </w:rPr>
        <w:footnoteRef/>
      </w:r>
      <w:r>
        <w:t xml:space="preserve"> Originální název je Aid el-Adha nebo také Aid el-Kebir</w:t>
      </w:r>
    </w:p>
  </w:footnote>
  <w:footnote w:id="60">
    <w:p w:rsidR="00345179" w:rsidRDefault="00345179">
      <w:pPr>
        <w:pStyle w:val="Textpoznpodarou"/>
      </w:pPr>
      <w:r>
        <w:rPr>
          <w:rStyle w:val="Znakapoznpodarou"/>
        </w:rPr>
        <w:footnoteRef/>
      </w:r>
      <w:r>
        <w:t xml:space="preserve"> KILLIAN, Caitlin. </w:t>
      </w:r>
      <w:r w:rsidRPr="0064536C">
        <w:rPr>
          <w:i/>
        </w:rPr>
        <w:t>From a Community of Believers to an Islam of the Heart: “Conspicuous” Symbols, Muslim Practices, and the Privatization of Religion in France</w:t>
      </w:r>
      <w:r>
        <w:t>. Oxford: Sociology of Religion, 2007, Vol. 68, No 3, s. 310</w:t>
      </w:r>
    </w:p>
  </w:footnote>
  <w:footnote w:id="61">
    <w:p w:rsidR="00345179" w:rsidRDefault="00345179">
      <w:pPr>
        <w:pStyle w:val="Textpoznpodarou"/>
      </w:pPr>
      <w:r>
        <w:rPr>
          <w:rStyle w:val="Znakapoznpodarou"/>
        </w:rPr>
        <w:footnoteRef/>
      </w:r>
      <w:r>
        <w:t xml:space="preserve"> BOUMA, Gary a kol. </w:t>
      </w:r>
      <w:r w:rsidRPr="009D30CA">
        <w:rPr>
          <w:i/>
        </w:rPr>
        <w:t>Work, religious diversity and Islam</w:t>
      </w:r>
      <w:r>
        <w:t>. Asia Pacific Journal of Human Resources, 2003, Vol. 41, No 1, s. 57</w:t>
      </w:r>
    </w:p>
  </w:footnote>
  <w:footnote w:id="62">
    <w:p w:rsidR="00345179" w:rsidRDefault="00345179">
      <w:pPr>
        <w:pStyle w:val="Textpoznpodarou"/>
      </w:pPr>
      <w:r>
        <w:rPr>
          <w:rStyle w:val="Znakapoznpodarou"/>
        </w:rPr>
        <w:footnoteRef/>
      </w:r>
      <w:r>
        <w:t xml:space="preserve"> KILLIAN, Caitlin. </w:t>
      </w:r>
      <w:r w:rsidRPr="0064536C">
        <w:rPr>
          <w:i/>
        </w:rPr>
        <w:t>From a Community of Believers to an Islam of the Heart: “Conspicuous” Symbols, Muslim Practices, and the Privatization of Religion in France</w:t>
      </w:r>
      <w:r>
        <w:t>. Oxford: Sociology of Religion, 2007, Vol. 68, No 3, s. 312</w:t>
      </w:r>
    </w:p>
  </w:footnote>
  <w:footnote w:id="63">
    <w:p w:rsidR="00345179" w:rsidRDefault="00345179">
      <w:pPr>
        <w:pStyle w:val="Textpoznpodarou"/>
      </w:pPr>
      <w:r>
        <w:rPr>
          <w:rStyle w:val="Znakapoznpodarou"/>
        </w:rPr>
        <w:footnoteRef/>
      </w:r>
      <w:r>
        <w:t xml:space="preserve"> HUANG, Chi-Chen, KLEINER, Brian H. </w:t>
      </w:r>
      <w:r w:rsidRPr="00421B20">
        <w:rPr>
          <w:i/>
        </w:rPr>
        <w:t>New Developments Concerning Religious Discrimination in the Workplace</w:t>
      </w:r>
      <w:r>
        <w:t>. International Journal of Sociology and Social Policy, 2001, Vol. 21, No 8/9/10, s. 133-134</w:t>
      </w:r>
    </w:p>
  </w:footnote>
  <w:footnote w:id="64">
    <w:p w:rsidR="00345179" w:rsidRDefault="00345179">
      <w:pPr>
        <w:pStyle w:val="Textpoznpodarou"/>
      </w:pPr>
      <w:r>
        <w:rPr>
          <w:rStyle w:val="Znakapoznpodarou"/>
        </w:rPr>
        <w:footnoteRef/>
      </w:r>
      <w:r>
        <w:t xml:space="preserve"> Viz příloha č. 8</w:t>
      </w:r>
    </w:p>
  </w:footnote>
  <w:footnote w:id="65">
    <w:p w:rsidR="00345179" w:rsidRDefault="00345179">
      <w:pPr>
        <w:pStyle w:val="Textpoznpodarou"/>
      </w:pPr>
      <w:r>
        <w:rPr>
          <w:rStyle w:val="Znakapoznpodarou"/>
        </w:rPr>
        <w:footnoteRef/>
      </w:r>
      <w:r>
        <w:t xml:space="preserve"> PĚKNÝ, Tomáš. </w:t>
      </w:r>
      <w:r w:rsidRPr="00EF5BAD">
        <w:rPr>
          <w:i/>
        </w:rPr>
        <w:t>Historie Židů v Čechách a na Moravě.</w:t>
      </w:r>
      <w:r>
        <w:t xml:space="preserve"> Praha: Sefer, 1993, s. 84-85</w:t>
      </w:r>
    </w:p>
  </w:footnote>
  <w:footnote w:id="66">
    <w:p w:rsidR="00345179" w:rsidRPr="00017E38" w:rsidRDefault="00345179" w:rsidP="00314727">
      <w:pPr>
        <w:pStyle w:val="Textpoznpodarou"/>
      </w:pPr>
      <w:r>
        <w:rPr>
          <w:rStyle w:val="Znakapoznpodarou"/>
        </w:rPr>
        <w:footnoteRef/>
      </w:r>
      <w:r>
        <w:t xml:space="preserve"> SCHOLEM, Gershom. </w:t>
      </w:r>
      <w:r w:rsidRPr="00017E38">
        <w:rPr>
          <w:i/>
        </w:rPr>
        <w:t xml:space="preserve">The Curious History of the Six-Pointed Star:How the “Magen David” Became the Jewish Symbol </w:t>
      </w:r>
      <w:r w:rsidRPr="00017E38">
        <w:rPr>
          <w:i/>
          <w:lang w:val="en-GB"/>
        </w:rPr>
        <w:t>[online].</w:t>
      </w:r>
      <w:r>
        <w:rPr>
          <w:lang w:val="en-GB"/>
        </w:rPr>
        <w:t xml:space="preserve"> </w:t>
      </w:r>
      <w:r w:rsidRPr="00BC5240">
        <w:rPr>
          <w:lang w:val="pl-PL"/>
        </w:rPr>
        <w:t>Commentary Magazine, ze dne 1. září 1949 [cit. dne 9. května 2018]. Dostupné na &lt;</w:t>
      </w:r>
      <w:hyperlink r:id="rId15" w:history="1">
        <w:r w:rsidRPr="00BC5240">
          <w:rPr>
            <w:rStyle w:val="Hypertextovodkaz"/>
            <w:lang w:val="pl-PL"/>
          </w:rPr>
          <w:t>https://www.commentarymagazine.com/articles/the-curious-history-of-the-six-pointed-starhow-the-magen-david-became-the-jewish-symbol/</w:t>
        </w:r>
      </w:hyperlink>
      <w:r w:rsidRPr="00BC5240">
        <w:rPr>
          <w:lang w:val="pl-PL"/>
        </w:rPr>
        <w:t>&gt;</w:t>
      </w:r>
    </w:p>
  </w:footnote>
  <w:footnote w:id="67">
    <w:p w:rsidR="00345179" w:rsidRPr="00314727" w:rsidRDefault="00345179">
      <w:pPr>
        <w:pStyle w:val="Textpoznpodarou"/>
      </w:pPr>
      <w:r>
        <w:rPr>
          <w:rStyle w:val="Znakapoznpodarou"/>
        </w:rPr>
        <w:footnoteRef/>
      </w:r>
      <w:r>
        <w:t xml:space="preserve"> SHNIDMAN, Ronen. </w:t>
      </w:r>
      <w:r w:rsidRPr="00314727">
        <w:rPr>
          <w:i/>
        </w:rPr>
        <w:t xml:space="preserve">The Star of David: More Than Just a Symbol of the Jewish People or Nazi Persecution </w:t>
      </w:r>
      <w:r w:rsidRPr="00314727">
        <w:rPr>
          <w:i/>
          <w:lang w:val="en-GB"/>
        </w:rPr>
        <w:t>[online].</w:t>
      </w:r>
      <w:r>
        <w:rPr>
          <w:lang w:val="en-GB"/>
        </w:rPr>
        <w:t xml:space="preserve"> </w:t>
      </w:r>
      <w:r w:rsidRPr="00BC5240">
        <w:rPr>
          <w:lang w:val="pl-PL"/>
        </w:rPr>
        <w:t>Haaretz, ze dne 17. února 2014 [cit. dne 9. května 2018]. Dostupné na &lt;</w:t>
      </w:r>
      <w:hyperlink r:id="rId16" w:history="1">
        <w:r w:rsidRPr="00BC5240">
          <w:rPr>
            <w:rStyle w:val="Hypertextovodkaz"/>
            <w:lang w:val="pl-PL"/>
          </w:rPr>
          <w:t>https://www.haaretz.com/world-news/europe/the-star-of-david-isn-t-just-jewish-1.5323219</w:t>
        </w:r>
      </w:hyperlink>
      <w:r w:rsidRPr="00BC5240">
        <w:rPr>
          <w:lang w:val="pl-PL"/>
        </w:rPr>
        <w:t>&gt;</w:t>
      </w:r>
    </w:p>
  </w:footnote>
  <w:footnote w:id="68">
    <w:p w:rsidR="00345179" w:rsidRDefault="00345179">
      <w:pPr>
        <w:pStyle w:val="Textpoznpodarou"/>
      </w:pPr>
      <w:r>
        <w:rPr>
          <w:rStyle w:val="Znakapoznpodarou"/>
        </w:rPr>
        <w:footnoteRef/>
      </w:r>
      <w:r>
        <w:t xml:space="preserve"> Viz příloha č. 9</w:t>
      </w:r>
    </w:p>
  </w:footnote>
  <w:footnote w:id="69">
    <w:p w:rsidR="00345179" w:rsidRPr="00D2164C" w:rsidRDefault="00345179" w:rsidP="00D2164C">
      <w:pPr>
        <w:pStyle w:val="Textpoznpodarou"/>
      </w:pPr>
      <w:r>
        <w:rPr>
          <w:rStyle w:val="Znakapoznpodarou"/>
        </w:rPr>
        <w:footnoteRef/>
      </w:r>
      <w:r>
        <w:t xml:space="preserve"> KAGEDAN, Binyamin. </w:t>
      </w:r>
      <w:r w:rsidRPr="00D2164C">
        <w:rPr>
          <w:i/>
        </w:rPr>
        <w:t xml:space="preserve">Menorah: History of a symbol </w:t>
      </w:r>
      <w:r w:rsidRPr="00D2164C">
        <w:rPr>
          <w:i/>
          <w:lang w:val="en-GB"/>
        </w:rPr>
        <w:t>[online].</w:t>
      </w:r>
      <w:r>
        <w:rPr>
          <w:lang w:val="en-GB"/>
        </w:rPr>
        <w:t xml:space="preserve"> </w:t>
      </w:r>
      <w:r w:rsidRPr="00BC5240">
        <w:rPr>
          <w:lang w:val="pl-PL"/>
        </w:rPr>
        <w:t>JNS, ze dne 15. září 2013 [cit. dne 9. května 2018]. Dostupné na &lt;</w:t>
      </w:r>
      <w:hyperlink r:id="rId17" w:history="1">
        <w:r w:rsidRPr="00BC5240">
          <w:rPr>
            <w:rStyle w:val="Hypertextovodkaz"/>
            <w:lang w:val="pl-PL"/>
          </w:rPr>
          <w:t>https://www.jns.org/menorah-history-of-a-symbol/</w:t>
        </w:r>
      </w:hyperlink>
      <w:r w:rsidRPr="00BC5240">
        <w:rPr>
          <w:lang w:val="pl-PL"/>
        </w:rPr>
        <w:t>&gt;</w:t>
      </w:r>
    </w:p>
  </w:footnote>
  <w:footnote w:id="70">
    <w:p w:rsidR="00345179" w:rsidRDefault="00345179">
      <w:pPr>
        <w:pStyle w:val="Textpoznpodarou"/>
      </w:pPr>
      <w:r>
        <w:rPr>
          <w:rStyle w:val="Znakapoznpodarou"/>
        </w:rPr>
        <w:footnoteRef/>
      </w:r>
      <w:r>
        <w:t xml:space="preserve"> SHNIDMAN, Ronen. </w:t>
      </w:r>
      <w:r w:rsidRPr="00314727">
        <w:rPr>
          <w:i/>
        </w:rPr>
        <w:t xml:space="preserve">The Star of David: More Than Just a Symbol of the Jewish People or Nazi Persecution </w:t>
      </w:r>
      <w:r w:rsidRPr="00314727">
        <w:rPr>
          <w:i/>
          <w:lang w:val="en-GB"/>
        </w:rPr>
        <w:t>[online].</w:t>
      </w:r>
      <w:r>
        <w:rPr>
          <w:lang w:val="en-GB"/>
        </w:rPr>
        <w:t xml:space="preserve"> </w:t>
      </w:r>
      <w:r w:rsidRPr="00BC5240">
        <w:rPr>
          <w:lang w:val="pl-PL"/>
        </w:rPr>
        <w:t>Haaretz, ze dne 17. února 2014 [cit. dne 9. května 2018]. Dostupné na &lt;</w:t>
      </w:r>
      <w:hyperlink r:id="rId18" w:history="1">
        <w:r w:rsidRPr="00BC5240">
          <w:rPr>
            <w:rStyle w:val="Hypertextovodkaz"/>
            <w:lang w:val="pl-PL"/>
          </w:rPr>
          <w:t>https://www.haaretz.com/world-news/europe/the-star-of-david-isn-t-just-jewish-1.5323219</w:t>
        </w:r>
      </w:hyperlink>
      <w:r w:rsidRPr="00BC5240">
        <w:rPr>
          <w:lang w:val="pl-PL"/>
        </w:rPr>
        <w:t>&gt;</w:t>
      </w:r>
    </w:p>
  </w:footnote>
  <w:footnote w:id="71">
    <w:p w:rsidR="00345179" w:rsidRPr="00DA1391" w:rsidRDefault="00345179">
      <w:pPr>
        <w:pStyle w:val="Textpoznpodarou"/>
      </w:pPr>
      <w:r>
        <w:rPr>
          <w:rStyle w:val="Znakapoznpodarou"/>
        </w:rPr>
        <w:footnoteRef/>
      </w:r>
      <w:r>
        <w:t xml:space="preserve"> Federace židovských obcí v ČR. </w:t>
      </w:r>
      <w:r w:rsidRPr="00DA1391">
        <w:rPr>
          <w:i/>
        </w:rPr>
        <w:t xml:space="preserve">Svátky </w:t>
      </w:r>
      <w:r w:rsidRPr="00DA1391">
        <w:rPr>
          <w:i/>
          <w:lang w:val="en-GB"/>
        </w:rPr>
        <w:t>[online].</w:t>
      </w:r>
      <w:r>
        <w:rPr>
          <w:lang w:val="en-GB"/>
        </w:rPr>
        <w:t xml:space="preserve"> [cit. dne 25. května 2018]. Dostupné na &lt;</w:t>
      </w:r>
      <w:hyperlink r:id="rId19" w:history="1">
        <w:r w:rsidRPr="00E25E6D">
          <w:rPr>
            <w:rStyle w:val="Hypertextovodkaz"/>
            <w:lang w:val="en-GB"/>
          </w:rPr>
          <w:t>https://www.fzo.cz/judaismus/svatky/</w:t>
        </w:r>
      </w:hyperlink>
      <w:r>
        <w:rPr>
          <w:lang w:val="en-GB"/>
        </w:rPr>
        <w:t>&gt;</w:t>
      </w:r>
    </w:p>
  </w:footnote>
  <w:footnote w:id="72">
    <w:p w:rsidR="00345179" w:rsidRDefault="00345179">
      <w:pPr>
        <w:pStyle w:val="Textpoznpodarou"/>
      </w:pPr>
      <w:r>
        <w:rPr>
          <w:rStyle w:val="Znakapoznpodarou"/>
        </w:rPr>
        <w:footnoteRef/>
      </w:r>
      <w:r>
        <w:t xml:space="preserve"> DIVECKÝ, Jan. </w:t>
      </w:r>
      <w:r w:rsidRPr="00345CCD">
        <w:rPr>
          <w:i/>
        </w:rPr>
        <w:t>Židovské svátky: kalendářem od Pesachu po Purimu.</w:t>
      </w:r>
      <w:r>
        <w:t xml:space="preserve"> Praha: P3K, 2005, s. 26</w:t>
      </w:r>
    </w:p>
  </w:footnote>
  <w:footnote w:id="73">
    <w:p w:rsidR="00345179" w:rsidRDefault="00345179">
      <w:pPr>
        <w:pStyle w:val="Textpoznpodarou"/>
      </w:pPr>
      <w:r>
        <w:rPr>
          <w:rStyle w:val="Znakapoznpodarou"/>
        </w:rPr>
        <w:footnoteRef/>
      </w:r>
      <w:r>
        <w:t xml:space="preserve"> Tamtéž, s. 40</w:t>
      </w:r>
    </w:p>
  </w:footnote>
  <w:footnote w:id="74">
    <w:p w:rsidR="00345179" w:rsidRDefault="00345179">
      <w:pPr>
        <w:pStyle w:val="Textpoznpodarou"/>
      </w:pPr>
      <w:r>
        <w:rPr>
          <w:rStyle w:val="Znakapoznpodarou"/>
        </w:rPr>
        <w:footnoteRef/>
      </w:r>
      <w:r>
        <w:t xml:space="preserve"> Tamtéž, s. 52-53</w:t>
      </w:r>
    </w:p>
  </w:footnote>
  <w:footnote w:id="75">
    <w:p w:rsidR="00345179" w:rsidRDefault="00345179">
      <w:pPr>
        <w:pStyle w:val="Textpoznpodarou"/>
      </w:pPr>
      <w:r>
        <w:rPr>
          <w:rStyle w:val="Znakapoznpodarou"/>
        </w:rPr>
        <w:footnoteRef/>
      </w:r>
      <w:r>
        <w:t xml:space="preserve"> Viz příloha č. 10</w:t>
      </w:r>
    </w:p>
  </w:footnote>
  <w:footnote w:id="76">
    <w:p w:rsidR="00345179" w:rsidRPr="00957BA8" w:rsidRDefault="00345179">
      <w:pPr>
        <w:pStyle w:val="Textpoznpodarou"/>
      </w:pPr>
      <w:r>
        <w:rPr>
          <w:rStyle w:val="Znakapoznpodarou"/>
        </w:rPr>
        <w:footnoteRef/>
      </w:r>
      <w:r>
        <w:t xml:space="preserve"> WORDSWORTH, Dot. </w:t>
      </w:r>
      <w:r w:rsidRPr="00957BA8">
        <w:rPr>
          <w:i/>
        </w:rPr>
        <w:t xml:space="preserve">The difference between a yarmulke and a kippah </w:t>
      </w:r>
      <w:r w:rsidRPr="00957BA8">
        <w:rPr>
          <w:i/>
          <w:lang w:val="en-GB"/>
        </w:rPr>
        <w:t xml:space="preserve">[online]. </w:t>
      </w:r>
      <w:r w:rsidRPr="00BC5240">
        <w:rPr>
          <w:lang w:val="pl-PL"/>
        </w:rPr>
        <w:t>The Spectator, ze dne 11. března 2017 [cit. dne 9. května 2018]. Dostupné na &lt;</w:t>
      </w:r>
      <w:hyperlink r:id="rId20" w:history="1">
        <w:r w:rsidRPr="00BC5240">
          <w:rPr>
            <w:rStyle w:val="Hypertextovodkaz"/>
            <w:lang w:val="pl-PL"/>
          </w:rPr>
          <w:t>https://www.spectator.co.uk/2017/03/the-difference-between-a-yarmulke-and-a-kippah/</w:t>
        </w:r>
      </w:hyperlink>
      <w:r w:rsidRPr="00BC5240">
        <w:rPr>
          <w:lang w:val="pl-PL"/>
        </w:rPr>
        <w:t>&gt;</w:t>
      </w:r>
    </w:p>
  </w:footnote>
  <w:footnote w:id="77">
    <w:p w:rsidR="00345179" w:rsidRPr="00956707" w:rsidRDefault="00345179">
      <w:pPr>
        <w:pStyle w:val="Textpoznpodarou"/>
      </w:pPr>
      <w:r>
        <w:rPr>
          <w:rStyle w:val="Znakapoznpodarou"/>
        </w:rPr>
        <w:footnoteRef/>
      </w:r>
      <w:r>
        <w:t xml:space="preserve"> PAVLÁT, Leo. </w:t>
      </w:r>
      <w:r w:rsidRPr="00956707">
        <w:rPr>
          <w:i/>
        </w:rPr>
        <w:t xml:space="preserve">Jarmulka, kapele, kipa. Židovská pokrývka hlavy </w:t>
      </w:r>
      <w:r w:rsidRPr="00BC5240">
        <w:rPr>
          <w:i/>
        </w:rPr>
        <w:t>[online].</w:t>
      </w:r>
      <w:r w:rsidRPr="00BC5240">
        <w:t xml:space="preserve"> </w:t>
      </w:r>
      <w:r w:rsidRPr="00BC5240">
        <w:rPr>
          <w:lang w:val="pl-PL"/>
        </w:rPr>
        <w:t>Rozhlas.cz, ze dne 15. prosince 2013 [</w:t>
      </w:r>
      <w:r>
        <w:t>cit. dne 9. května 2018</w:t>
      </w:r>
      <w:r w:rsidRPr="00BC5240">
        <w:rPr>
          <w:lang w:val="pl-PL"/>
        </w:rPr>
        <w:t>]. Dostupné na &lt;</w:t>
      </w:r>
      <w:hyperlink r:id="rId21" w:history="1">
        <w:r w:rsidRPr="00BC5240">
          <w:rPr>
            <w:rStyle w:val="Hypertextovodkaz"/>
            <w:lang w:val="pl-PL"/>
          </w:rPr>
          <w:t>http://www.rozhlas.cz/nabozenstvi/zpravy/_zprava/jarmulka-kapele-kipa-zidovska-pokryvka-hlavy--1293347</w:t>
        </w:r>
      </w:hyperlink>
      <w:r w:rsidRPr="00BC5240">
        <w:rPr>
          <w:lang w:val="pl-PL"/>
        </w:rPr>
        <w:t>&gt;</w:t>
      </w:r>
    </w:p>
  </w:footnote>
  <w:footnote w:id="78">
    <w:p w:rsidR="00345179" w:rsidRDefault="00345179">
      <w:pPr>
        <w:pStyle w:val="Textpoznpodarou"/>
      </w:pPr>
      <w:r>
        <w:rPr>
          <w:rStyle w:val="Znakapoznpodarou"/>
        </w:rPr>
        <w:footnoteRef/>
      </w:r>
      <w:r>
        <w:t xml:space="preserve"> TARLO, Emma. </w:t>
      </w:r>
      <w:r w:rsidRPr="006B35EC">
        <w:rPr>
          <w:i/>
        </w:rPr>
        <w:t>Jewish wigs and Islamic sportswear: Negotiating regulations of religion and fashion.</w:t>
      </w:r>
      <w:r>
        <w:t xml:space="preserve"> </w:t>
      </w:r>
      <w:r w:rsidRPr="006B35EC">
        <w:t>Critical Studies in Fashion and Beauty</w:t>
      </w:r>
      <w:r>
        <w:t>, 2016, Vol. 7, s. 4</w:t>
      </w:r>
    </w:p>
  </w:footnote>
  <w:footnote w:id="79">
    <w:p w:rsidR="00345179" w:rsidRDefault="00345179">
      <w:pPr>
        <w:pStyle w:val="Textpoznpodarou"/>
      </w:pPr>
      <w:r>
        <w:rPr>
          <w:rStyle w:val="Znakapoznpodarou"/>
        </w:rPr>
        <w:footnoteRef/>
      </w:r>
      <w:r>
        <w:t xml:space="preserve"> VALACHOVÁ, Sára. </w:t>
      </w:r>
      <w:r w:rsidRPr="006F35E2">
        <w:rPr>
          <w:i/>
        </w:rPr>
        <w:t>Několik úvah nad židovskými symboly v evropském veřejném prostoru</w:t>
      </w:r>
      <w:r>
        <w:t xml:space="preserve">. </w:t>
      </w:r>
      <w:r w:rsidRPr="006F35E2">
        <w:t>Acta Universitatis Carolinae Iuridica</w:t>
      </w:r>
      <w:r>
        <w:t>, 2016, Vol. 1, s. 87</w:t>
      </w:r>
    </w:p>
  </w:footnote>
  <w:footnote w:id="80">
    <w:p w:rsidR="00345179" w:rsidRDefault="00345179">
      <w:pPr>
        <w:pStyle w:val="Textpoznpodarou"/>
      </w:pPr>
      <w:r>
        <w:rPr>
          <w:rStyle w:val="Znakapoznpodarou"/>
        </w:rPr>
        <w:footnoteRef/>
      </w:r>
      <w:r>
        <w:t xml:space="preserve"> LOEWENTHAL, Kate Miriam, LAMIS, S. Solaim. </w:t>
      </w:r>
      <w:r w:rsidRPr="00B91CDF">
        <w:rPr>
          <w:i/>
        </w:rPr>
        <w:t>Religious Identity, Challenge, and Clothing: Women’s Head and Hair Covering in Islam and Judaism.</w:t>
      </w:r>
      <w:r>
        <w:t xml:space="preserve"> Journal of Empirical Theology, 2016, Vol. 29, s. 164</w:t>
      </w:r>
    </w:p>
  </w:footnote>
  <w:footnote w:id="81">
    <w:p w:rsidR="00345179" w:rsidRDefault="00345179">
      <w:pPr>
        <w:pStyle w:val="Textpoznpodarou"/>
      </w:pPr>
      <w:r>
        <w:rPr>
          <w:rStyle w:val="Znakapoznpodarou"/>
        </w:rPr>
        <w:footnoteRef/>
      </w:r>
      <w:r>
        <w:t xml:space="preserve"> BADERIN, Mashood A., SSENYONJO, Manisuli. </w:t>
      </w:r>
      <w:r w:rsidRPr="0077156B">
        <w:rPr>
          <w:i/>
        </w:rPr>
        <w:t>International human r</w:t>
      </w:r>
      <w:r>
        <w:rPr>
          <w:i/>
        </w:rPr>
        <w:t>ights law: Six D</w:t>
      </w:r>
      <w:r w:rsidRPr="0077156B">
        <w:rPr>
          <w:i/>
        </w:rPr>
        <w:t>ecades after UDHR</w:t>
      </w:r>
      <w:r>
        <w:rPr>
          <w:i/>
        </w:rPr>
        <w:t xml:space="preserve"> and B</w:t>
      </w:r>
      <w:r w:rsidRPr="0077156B">
        <w:rPr>
          <w:i/>
        </w:rPr>
        <w:t>eyond</w:t>
      </w:r>
      <w:r>
        <w:t>. Farnham: Ashgate Publishing Limited, 2010, s. 3</w:t>
      </w:r>
    </w:p>
  </w:footnote>
  <w:footnote w:id="82">
    <w:p w:rsidR="00345179" w:rsidRPr="0021143D" w:rsidRDefault="00345179" w:rsidP="00D518D9">
      <w:pPr>
        <w:pStyle w:val="Textpoznpodarou"/>
      </w:pPr>
      <w:r>
        <w:rPr>
          <w:rStyle w:val="Znakapoznpodarou"/>
        </w:rPr>
        <w:footnoteRef/>
      </w:r>
      <w:r>
        <w:t xml:space="preserve"> </w:t>
      </w:r>
      <w:r w:rsidRPr="00551490">
        <w:t>Všeobecná deklarace lidských práv</w:t>
      </w:r>
      <w:r>
        <w:rPr>
          <w:i/>
        </w:rPr>
        <w:t xml:space="preserve">, </w:t>
      </w:r>
      <w:r>
        <w:t xml:space="preserve">schválena Valným shromážděním OSN dne 10.12.1948. Dostupné na </w:t>
      </w:r>
      <w:r w:rsidRPr="00BC5240">
        <w:rPr>
          <w:lang w:val="pl-PL"/>
        </w:rPr>
        <w:t>&lt;</w:t>
      </w:r>
      <w:hyperlink r:id="rId22" w:history="1">
        <w:r w:rsidRPr="00BC5240">
          <w:rPr>
            <w:rStyle w:val="Hypertextovodkaz"/>
            <w:lang w:val="pl-PL"/>
          </w:rPr>
          <w:t>http://www.ohchr.org/EN/UDHR/Documents/UDHR_Translations/czc.pdf</w:t>
        </w:r>
      </w:hyperlink>
      <w:r w:rsidRPr="00BC5240">
        <w:rPr>
          <w:lang w:val="pl-PL"/>
        </w:rPr>
        <w:t xml:space="preserve">  &gt;</w:t>
      </w:r>
    </w:p>
  </w:footnote>
  <w:footnote w:id="83">
    <w:p w:rsidR="00345179" w:rsidRDefault="00345179">
      <w:pPr>
        <w:pStyle w:val="Textpoznpodarou"/>
      </w:pPr>
      <w:r>
        <w:rPr>
          <w:rStyle w:val="Znakapoznpodarou"/>
        </w:rPr>
        <w:footnoteRef/>
      </w:r>
      <w:r>
        <w:t xml:space="preserve"> viz MORSINK, Johannes. </w:t>
      </w:r>
      <w:r w:rsidRPr="00B30481">
        <w:rPr>
          <w:i/>
        </w:rPr>
        <w:t>The Universal Declaration of Human Rights: Origins, Drafting, and Intent.</w:t>
      </w:r>
      <w:r>
        <w:t xml:space="preserve"> Philadelphia: University of Pennsylvania Press, 1999, s. 258-263</w:t>
      </w:r>
    </w:p>
  </w:footnote>
  <w:footnote w:id="84">
    <w:p w:rsidR="00345179" w:rsidRDefault="00345179" w:rsidP="00A807C6">
      <w:pPr>
        <w:pStyle w:val="Textpoznpodarou"/>
      </w:pPr>
      <w:r>
        <w:rPr>
          <w:rStyle w:val="Znakapoznpodarou"/>
        </w:rPr>
        <w:footnoteRef/>
      </w:r>
      <w:r>
        <w:t xml:space="preserve"> TOMUSCHAT, Christian. </w:t>
      </w:r>
      <w:r w:rsidRPr="002866B9">
        <w:rPr>
          <w:i/>
        </w:rPr>
        <w:t>International Covenant on Civil and Political Rights</w:t>
      </w:r>
      <w:r>
        <w:rPr>
          <w:i/>
        </w:rPr>
        <w:t xml:space="preserve"> </w:t>
      </w:r>
      <w:r w:rsidRPr="002F6267">
        <w:rPr>
          <w:i/>
          <w:lang w:val="en-US"/>
        </w:rPr>
        <w:t>[</w:t>
      </w:r>
      <w:r w:rsidRPr="002F6267">
        <w:rPr>
          <w:i/>
        </w:rPr>
        <w:t>online</w:t>
      </w:r>
      <w:r w:rsidRPr="002F6267">
        <w:rPr>
          <w:i/>
          <w:lang w:val="en-US"/>
        </w:rPr>
        <w:t>]</w:t>
      </w:r>
      <w:r w:rsidRPr="002F6267">
        <w:rPr>
          <w:i/>
        </w:rPr>
        <w:t>.</w:t>
      </w:r>
      <w:r>
        <w:t xml:space="preserve"> United Nations, 2008 </w:t>
      </w:r>
      <w:r>
        <w:rPr>
          <w:lang w:val="en-US"/>
        </w:rPr>
        <w:t>[cit. 26. února 2018]</w:t>
      </w:r>
      <w:r>
        <w:t xml:space="preserve">. Dostupné na </w:t>
      </w:r>
      <w:r>
        <w:rPr>
          <w:lang w:val="en-US"/>
        </w:rPr>
        <w:t>&lt;</w:t>
      </w:r>
      <w:r w:rsidRPr="002866B9">
        <w:t xml:space="preserve"> </w:t>
      </w:r>
      <w:hyperlink r:id="rId23" w:history="1">
        <w:r w:rsidRPr="001C4BDC">
          <w:rPr>
            <w:rStyle w:val="Hypertextovodkaz"/>
            <w:lang w:val="en-US"/>
          </w:rPr>
          <w:t>http://legal.un.org/avl/pdf/ha/iccpr/iccpr_e.pdf</w:t>
        </w:r>
      </w:hyperlink>
      <w:r>
        <w:rPr>
          <w:lang w:val="en-US"/>
        </w:rPr>
        <w:t xml:space="preserve"> &gt;</w:t>
      </w:r>
    </w:p>
  </w:footnote>
  <w:footnote w:id="85">
    <w:p w:rsidR="00345179" w:rsidRPr="00DC537C" w:rsidRDefault="00345179" w:rsidP="00A807C6">
      <w:pPr>
        <w:pStyle w:val="Textpoznpodarou"/>
      </w:pPr>
      <w:r>
        <w:rPr>
          <w:rStyle w:val="Znakapoznpodarou"/>
        </w:rPr>
        <w:footnoteRef/>
      </w:r>
      <w:r>
        <w:t xml:space="preserve"> United Nations. </w:t>
      </w:r>
      <w:r w:rsidRPr="00DC537C">
        <w:rPr>
          <w:i/>
        </w:rPr>
        <w:t>4. International Covenant on Civil and Political Rights</w:t>
      </w:r>
      <w:r>
        <w:t xml:space="preserve"> </w:t>
      </w:r>
      <w:r w:rsidRPr="002F6267">
        <w:rPr>
          <w:i/>
          <w:lang w:val="en-US"/>
        </w:rPr>
        <w:t>[online].</w:t>
      </w:r>
      <w:r>
        <w:rPr>
          <w:lang w:val="en-US"/>
        </w:rPr>
        <w:t xml:space="preserve"> United Nations Treaty Collections, [cit. 26. února 2018]. Dostupné na &lt;</w:t>
      </w:r>
      <w:hyperlink r:id="rId24" w:history="1">
        <w:r w:rsidRPr="00A05530">
          <w:rPr>
            <w:rStyle w:val="Hypertextovodkaz"/>
            <w:lang w:val="en-US"/>
          </w:rPr>
          <w:t>https://treaties.un.org/doc/Publication/MTDSG/Volume%20I/Chapter%20IV/IV-4.en.pdf</w:t>
        </w:r>
      </w:hyperlink>
      <w:r>
        <w:rPr>
          <w:lang w:val="en-US"/>
        </w:rPr>
        <w:t xml:space="preserve"> &gt;</w:t>
      </w:r>
    </w:p>
  </w:footnote>
  <w:footnote w:id="86">
    <w:p w:rsidR="00345179" w:rsidRPr="00CA490A" w:rsidRDefault="00345179" w:rsidP="00E207A7">
      <w:pPr>
        <w:pStyle w:val="Textpoznpodarou"/>
      </w:pPr>
      <w:r>
        <w:rPr>
          <w:rStyle w:val="Znakapoznpodarou"/>
        </w:rPr>
        <w:footnoteRef/>
      </w:r>
      <w:r>
        <w:t xml:space="preserve"> Mezinárodní pakt</w:t>
      </w:r>
      <w:r w:rsidRPr="0092128A">
        <w:t xml:space="preserve"> o občanských a politických právech</w:t>
      </w:r>
      <w:r>
        <w:t xml:space="preserve">. Dostupné na </w:t>
      </w:r>
      <w:r w:rsidRPr="00BC5240">
        <w:rPr>
          <w:lang w:val="pl-PL"/>
        </w:rPr>
        <w:t>&lt;</w:t>
      </w:r>
      <w:hyperlink r:id="rId25" w:history="1">
        <w:r w:rsidRPr="00BC5240">
          <w:rPr>
            <w:rStyle w:val="Hypertextovodkaz"/>
            <w:lang w:val="pl-PL"/>
          </w:rPr>
          <w:t>http://www.osn.cz/wp-content/uploads/2015/03/mezinar.pakt-obc.a.polit_.prava_.pdf</w:t>
        </w:r>
      </w:hyperlink>
      <w:r w:rsidRPr="00BC5240">
        <w:rPr>
          <w:lang w:val="pl-PL"/>
        </w:rPr>
        <w:t xml:space="preserve"> &gt;</w:t>
      </w:r>
    </w:p>
  </w:footnote>
  <w:footnote w:id="87">
    <w:p w:rsidR="00345179" w:rsidRDefault="00345179">
      <w:pPr>
        <w:pStyle w:val="Textpoznpodarou"/>
      </w:pPr>
      <w:r>
        <w:rPr>
          <w:rStyle w:val="Znakapoznpodarou"/>
        </w:rPr>
        <w:footnoteRef/>
      </w:r>
      <w:r>
        <w:t xml:space="preserve"> VITKAUSKAITÉ-MEURICE, Dalia. </w:t>
      </w:r>
      <w:r w:rsidRPr="00321F4C">
        <w:rPr>
          <w:i/>
        </w:rPr>
        <w:t>The Scope and Limits of the Freedom of Religion in International Human Rights Law</w:t>
      </w:r>
      <w:r>
        <w:t xml:space="preserve">. </w:t>
      </w:r>
      <w:r w:rsidRPr="00321F4C">
        <w:t xml:space="preserve">Jurisprudencija. 2011, Vol. 18 Issue 3, </w:t>
      </w:r>
      <w:r>
        <w:t>s. 844</w:t>
      </w:r>
    </w:p>
  </w:footnote>
  <w:footnote w:id="88">
    <w:p w:rsidR="00345179" w:rsidRPr="00281605" w:rsidRDefault="00345179" w:rsidP="00281605">
      <w:pPr>
        <w:pStyle w:val="Textpoznpodarou"/>
      </w:pPr>
      <w:r>
        <w:rPr>
          <w:rStyle w:val="Znakapoznpodarou"/>
        </w:rPr>
        <w:footnoteRef/>
      </w:r>
      <w:r>
        <w:t> Úmluva o ochraně </w:t>
      </w:r>
      <w:r w:rsidRPr="0092128A">
        <w:t>li</w:t>
      </w:r>
      <w:r>
        <w:t>dských práv a základních svobod. Dostupné na </w:t>
      </w:r>
      <w:r w:rsidRPr="00BC5240">
        <w:t>&lt;</w:t>
      </w:r>
      <w:hyperlink r:id="rId26" w:history="1">
        <w:r w:rsidRPr="00BC5240">
          <w:rPr>
            <w:rStyle w:val="Hypertextovodkaz"/>
          </w:rPr>
          <w:t>https://www.echr.coe.int/Documents/Convention_FRA.pdf</w:t>
        </w:r>
      </w:hyperlink>
      <w:r w:rsidRPr="00BC5240">
        <w:t>&gt;</w:t>
      </w:r>
    </w:p>
  </w:footnote>
  <w:footnote w:id="89">
    <w:p w:rsidR="00345179" w:rsidRDefault="00345179">
      <w:pPr>
        <w:pStyle w:val="Textpoznpodarou"/>
      </w:pPr>
      <w:r>
        <w:rPr>
          <w:rStyle w:val="Znakapoznpodarou"/>
        </w:rPr>
        <w:footnoteRef/>
      </w:r>
      <w:r>
        <w:t xml:space="preserve"> BOBEK, Michal. </w:t>
      </w:r>
      <w:r w:rsidRPr="003951A1">
        <w:t xml:space="preserve">In KMEC, Jiří a kol. </w:t>
      </w:r>
      <w:r w:rsidRPr="003951A1">
        <w:rPr>
          <w:i/>
        </w:rPr>
        <w:t>Evropská Úmluva o lidských právech – komentář.</w:t>
      </w:r>
      <w:r>
        <w:t xml:space="preserve"> Praha: C.H.Beck, 2012, s. 965 </w:t>
      </w:r>
    </w:p>
  </w:footnote>
  <w:footnote w:id="90">
    <w:p w:rsidR="00345179" w:rsidRDefault="00345179">
      <w:pPr>
        <w:pStyle w:val="Textpoznpodarou"/>
      </w:pPr>
      <w:r>
        <w:rPr>
          <w:rStyle w:val="Znakapoznpodarou"/>
        </w:rPr>
        <w:footnoteRef/>
      </w:r>
      <w:r>
        <w:t xml:space="preserve"> Například rozhodnutí Evropského soudu pro lidská práva ve věci </w:t>
      </w:r>
      <w:r w:rsidRPr="005A526C">
        <w:rPr>
          <w:i/>
        </w:rPr>
        <w:t>Kokkinakis proti Řecku</w:t>
      </w:r>
      <w:r>
        <w:t xml:space="preserve"> ze dne 25. 5. 1993, číslo stížnosti:</w:t>
      </w:r>
      <w:r w:rsidRPr="005A526C">
        <w:t xml:space="preserve"> 14307/88</w:t>
      </w:r>
      <w:r>
        <w:t>, § 33</w:t>
      </w:r>
    </w:p>
  </w:footnote>
  <w:footnote w:id="91">
    <w:p w:rsidR="00345179" w:rsidRDefault="00345179">
      <w:pPr>
        <w:pStyle w:val="Textpoznpodarou"/>
      </w:pPr>
      <w:r>
        <w:rPr>
          <w:rStyle w:val="Znakapoznpodarou"/>
        </w:rPr>
        <w:footnoteRef/>
      </w:r>
      <w:r>
        <w:t xml:space="preserve"> RENUCCI, Jean-Fran</w:t>
      </w:r>
      <w:r w:rsidRPr="00BC3105">
        <w:t>ç</w:t>
      </w:r>
      <w:r>
        <w:t xml:space="preserve">ois. </w:t>
      </w:r>
      <w:r w:rsidRPr="00BC3105">
        <w:rPr>
          <w:i/>
        </w:rPr>
        <w:t>Article 9 of The European Convention on Human Rights – Freedom of thought, conscience and religion</w:t>
      </w:r>
      <w:r>
        <w:t>. Strasbourg: Council of Europe Publishing, 2005, s. 12-13</w:t>
      </w:r>
    </w:p>
  </w:footnote>
  <w:footnote w:id="92">
    <w:p w:rsidR="00345179" w:rsidRDefault="00345179">
      <w:pPr>
        <w:pStyle w:val="Textpoznpodarou"/>
      </w:pPr>
      <w:r>
        <w:rPr>
          <w:rStyle w:val="Znakapoznpodarou"/>
        </w:rPr>
        <w:footnoteRef/>
      </w:r>
      <w:r>
        <w:t xml:space="preserve"> Rozhodnutí Evropského soudu pro lidská práva ve věci </w:t>
      </w:r>
      <w:r>
        <w:rPr>
          <w:i/>
        </w:rPr>
        <w:t>Young, James a Webster proti Spojenému království</w:t>
      </w:r>
      <w:r>
        <w:t xml:space="preserve"> ze dne 13. 8. 1981, číslo stížnosti:</w:t>
      </w:r>
      <w:r w:rsidRPr="005A526C">
        <w:t xml:space="preserve"> </w:t>
      </w:r>
      <w:r w:rsidRPr="00FF712B">
        <w:t>7601/76</w:t>
      </w:r>
    </w:p>
  </w:footnote>
  <w:footnote w:id="93">
    <w:p w:rsidR="00345179" w:rsidRDefault="00345179">
      <w:pPr>
        <w:pStyle w:val="Textpoznpodarou"/>
      </w:pPr>
      <w:r>
        <w:rPr>
          <w:rStyle w:val="Znakapoznpodarou"/>
        </w:rPr>
        <w:footnoteRef/>
      </w:r>
      <w:r>
        <w:t xml:space="preserve"> Rozhodnutí Evropského soudu pro lidská práva ve věci </w:t>
      </w:r>
      <w:r>
        <w:rPr>
          <w:i/>
        </w:rPr>
        <w:t>Campbell a Cosans proti Spojenému království</w:t>
      </w:r>
      <w:r>
        <w:t xml:space="preserve"> ze dne 25. 2. 1982, číslo stížnosti:</w:t>
      </w:r>
      <w:r w:rsidRPr="005A526C">
        <w:t xml:space="preserve"> </w:t>
      </w:r>
      <w:r w:rsidRPr="00FF712B">
        <w:t>7511/76</w:t>
      </w:r>
    </w:p>
  </w:footnote>
  <w:footnote w:id="94">
    <w:p w:rsidR="00345179" w:rsidRDefault="00345179">
      <w:pPr>
        <w:pStyle w:val="Textpoznpodarou"/>
      </w:pPr>
      <w:r>
        <w:rPr>
          <w:rStyle w:val="Znakapoznpodarou"/>
        </w:rPr>
        <w:footnoteRef/>
      </w:r>
      <w:r>
        <w:t xml:space="preserve"> Rozhodnutí Komise pro lidská práva ve věci </w:t>
      </w:r>
      <w:r w:rsidRPr="00B438DA">
        <w:rPr>
          <w:i/>
        </w:rPr>
        <w:t>X. proti  Spojenému království</w:t>
      </w:r>
      <w:r>
        <w:t xml:space="preserve"> ze dne 5. března 1976 a  </w:t>
      </w:r>
      <w:r w:rsidRPr="00B438DA">
        <w:rPr>
          <w:i/>
        </w:rPr>
        <w:t>X. proti Spojenému království</w:t>
      </w:r>
      <w:r>
        <w:t xml:space="preserve"> ze dne 12. března 1981</w:t>
      </w:r>
    </w:p>
  </w:footnote>
  <w:footnote w:id="95">
    <w:p w:rsidR="00345179" w:rsidRDefault="00345179">
      <w:pPr>
        <w:pStyle w:val="Textpoznpodarou"/>
      </w:pPr>
      <w:r>
        <w:rPr>
          <w:rStyle w:val="Znakapoznpodarou"/>
        </w:rPr>
        <w:footnoteRef/>
      </w:r>
      <w:r>
        <w:t xml:space="preserve"> </w:t>
      </w:r>
      <w:r w:rsidRPr="00A62511">
        <w:t xml:space="preserve">BOBEK, Michal. In KMEC, Jiří a kol. </w:t>
      </w:r>
      <w:r w:rsidRPr="00A62511">
        <w:rPr>
          <w:i/>
        </w:rPr>
        <w:t>Evropská Úmluva o lidských právech – komentář.</w:t>
      </w:r>
      <w:r>
        <w:t xml:space="preserve"> Praha: C.H.Beck, 2012, s. 974</w:t>
      </w:r>
    </w:p>
  </w:footnote>
  <w:footnote w:id="96">
    <w:p w:rsidR="00345179" w:rsidRDefault="00345179">
      <w:pPr>
        <w:pStyle w:val="Textpoznpodarou"/>
      </w:pPr>
      <w:r>
        <w:rPr>
          <w:rStyle w:val="Znakapoznpodarou"/>
        </w:rPr>
        <w:footnoteRef/>
      </w:r>
      <w:r>
        <w:t xml:space="preserve"> Tamtéž, s. 978</w:t>
      </w:r>
    </w:p>
  </w:footnote>
  <w:footnote w:id="97">
    <w:p w:rsidR="00345179" w:rsidRDefault="00345179" w:rsidP="000F28BA">
      <w:pPr>
        <w:pStyle w:val="Textpoznpodarou"/>
      </w:pPr>
      <w:r>
        <w:rPr>
          <w:rStyle w:val="Znakapoznpodarou"/>
        </w:rPr>
        <w:footnoteRef/>
      </w:r>
      <w:r>
        <w:t xml:space="preserve"> Rozhodnutí E</w:t>
      </w:r>
      <w:r w:rsidRPr="00DA7177">
        <w:t xml:space="preserve">vropského soudu pro lidská práva ve věci </w:t>
      </w:r>
      <w:r w:rsidRPr="00AF280D">
        <w:rPr>
          <w:i/>
        </w:rPr>
        <w:t>Sunday Times proti Spojenému království</w:t>
      </w:r>
      <w:r>
        <w:t xml:space="preserve"> ze dne 26.4.1979</w:t>
      </w:r>
      <w:r w:rsidRPr="00DA7177">
        <w:t xml:space="preserve">, číslo stížnosti: </w:t>
      </w:r>
      <w:r>
        <w:rPr>
          <w:szCs w:val="24"/>
        </w:rPr>
        <w:t>6538/74</w:t>
      </w:r>
    </w:p>
  </w:footnote>
  <w:footnote w:id="98">
    <w:p w:rsidR="00345179" w:rsidRDefault="00345179">
      <w:pPr>
        <w:pStyle w:val="Textpoznpodarou"/>
      </w:pPr>
      <w:r>
        <w:rPr>
          <w:rStyle w:val="Znakapoznpodarou"/>
        </w:rPr>
        <w:footnoteRef/>
      </w:r>
      <w:r>
        <w:t xml:space="preserve"> </w:t>
      </w:r>
      <w:r w:rsidRPr="00A62511">
        <w:t xml:space="preserve">BOBEK, Michal. In KMEC, Jiří a kol. </w:t>
      </w:r>
      <w:r w:rsidRPr="00A62511">
        <w:rPr>
          <w:i/>
        </w:rPr>
        <w:t>Evropská Úmluva o lidských právech – komentář.</w:t>
      </w:r>
      <w:r>
        <w:t xml:space="preserve"> Praha: C.H.Beck, 2012, s. 979</w:t>
      </w:r>
    </w:p>
  </w:footnote>
  <w:footnote w:id="99">
    <w:p w:rsidR="00345179" w:rsidRDefault="00345179">
      <w:pPr>
        <w:pStyle w:val="Textpoznpodarou"/>
      </w:pPr>
      <w:r>
        <w:rPr>
          <w:rStyle w:val="Znakapoznpodarou"/>
        </w:rPr>
        <w:footnoteRef/>
      </w:r>
      <w:r>
        <w:t xml:space="preserve"> Například rozhodnutí Evropského soudu pro lidská práva ve věci </w:t>
      </w:r>
      <w:r w:rsidRPr="00F35A36">
        <w:rPr>
          <w:i/>
        </w:rPr>
        <w:t>Metropolitní církev Besarábie a další proti proti Moldavsku</w:t>
      </w:r>
      <w:r>
        <w:t xml:space="preserve"> ze dne 13. 12. 2001, číslo stížnosti:</w:t>
      </w:r>
      <w:r w:rsidRPr="00F35A36">
        <w:t xml:space="preserve"> 45701/99</w:t>
      </w:r>
      <w:r>
        <w:t>, § 114-119</w:t>
      </w:r>
    </w:p>
  </w:footnote>
  <w:footnote w:id="100">
    <w:p w:rsidR="00345179" w:rsidRPr="00DC4E8D" w:rsidRDefault="00345179" w:rsidP="00783004">
      <w:pPr>
        <w:pStyle w:val="Textpoznpodarou"/>
        <w:rPr>
          <w:i/>
        </w:rPr>
      </w:pPr>
      <w:r>
        <w:rPr>
          <w:rStyle w:val="Znakapoznpodarou"/>
        </w:rPr>
        <w:footnoteRef/>
      </w:r>
      <w:r>
        <w:t xml:space="preserve"> Čl. 17 </w:t>
      </w:r>
      <w:r w:rsidRPr="0092128A">
        <w:t>Evropské úmluvy o ochraně lidských práv a základních svobod</w:t>
      </w:r>
      <w:r>
        <w:t>.: „</w:t>
      </w:r>
      <w:r w:rsidRPr="00DC4E8D">
        <w:rPr>
          <w:i/>
        </w:rPr>
        <w:t>Nic v této Úmluvě nemůže být vykládáno tak, jako by dávalo státu, skupině nebo jednotlivci jakékoli právo vyvíjet činnost nebo dopouštět se činů zaměřených na popření kteréhokoli ze zde přiznaných práv a svobod nebo na omezování těchto práv a svobod ve větším rozsahu, než to Úmluva stanov</w:t>
      </w:r>
      <w:r>
        <w:rPr>
          <w:i/>
        </w:rPr>
        <w:t>í.“</w:t>
      </w:r>
    </w:p>
  </w:footnote>
  <w:footnote w:id="101">
    <w:p w:rsidR="00345179" w:rsidRDefault="00345179" w:rsidP="000F28BA">
      <w:pPr>
        <w:pStyle w:val="Textpoznpodarou"/>
      </w:pPr>
      <w:r>
        <w:rPr>
          <w:rStyle w:val="Znakapoznpodarou"/>
        </w:rPr>
        <w:footnoteRef/>
      </w:r>
      <w:r>
        <w:t xml:space="preserve"> Čl. 18 </w:t>
      </w:r>
      <w:r w:rsidRPr="0092128A">
        <w:t>Evropské úmluvy o ochraně lidských práv a základních svobod</w:t>
      </w:r>
      <w:r>
        <w:t xml:space="preserve">.: </w:t>
      </w:r>
      <w:r w:rsidRPr="00DC4E8D">
        <w:rPr>
          <w:i/>
        </w:rPr>
        <w:t>„</w:t>
      </w:r>
      <w:r>
        <w:rPr>
          <w:i/>
        </w:rPr>
        <w:t>Omezení, jež tato Úmluva připouští pro uvedená práva a svobody, nesmí být využívána k jinému účelu než k tomu, pro který byla určena</w:t>
      </w:r>
      <w:r w:rsidRPr="00DC4E8D">
        <w:rPr>
          <w:i/>
        </w:rPr>
        <w:t>.“</w:t>
      </w:r>
    </w:p>
  </w:footnote>
  <w:footnote w:id="102">
    <w:p w:rsidR="00345179" w:rsidRPr="005D106B" w:rsidRDefault="00345179">
      <w:pPr>
        <w:pStyle w:val="Textpoznpodarou"/>
      </w:pPr>
      <w:r>
        <w:rPr>
          <w:rStyle w:val="Znakapoznpodarou"/>
        </w:rPr>
        <w:footnoteRef/>
      </w:r>
      <w:r>
        <w:t xml:space="preserve"> Listina základních práv Evropské unie. Dostupné na </w:t>
      </w:r>
      <w:r w:rsidRPr="00BC5240">
        <w:rPr>
          <w:lang w:val="pl-PL"/>
        </w:rPr>
        <w:t>&lt;</w:t>
      </w:r>
      <w:hyperlink r:id="rId27" w:history="1">
        <w:r w:rsidRPr="00BC5240">
          <w:rPr>
            <w:rStyle w:val="Hypertextovodkaz"/>
            <w:lang w:val="pl-PL"/>
          </w:rPr>
          <w:t>http://www.euroskop.cz/gallery/6/2090-charta_zakladnich_prav_1.pdf</w:t>
        </w:r>
      </w:hyperlink>
      <w:r w:rsidRPr="00BC5240">
        <w:rPr>
          <w:lang w:val="pl-PL"/>
        </w:rPr>
        <w:t>&gt;</w:t>
      </w:r>
    </w:p>
  </w:footnote>
  <w:footnote w:id="103">
    <w:p w:rsidR="00345179" w:rsidRPr="008B15C3" w:rsidRDefault="00345179" w:rsidP="004145EF">
      <w:pPr>
        <w:pStyle w:val="Textpoznpodarou"/>
      </w:pPr>
      <w:r>
        <w:rPr>
          <w:rStyle w:val="Znakapoznpodarou"/>
        </w:rPr>
        <w:footnoteRef/>
      </w:r>
      <w:r>
        <w:t> Euroskop. </w:t>
      </w:r>
      <w:r>
        <w:rPr>
          <w:i/>
        </w:rPr>
        <w:t>Listina základních práv </w:t>
      </w:r>
      <w:r w:rsidRPr="008B15C3">
        <w:rPr>
          <w:i/>
        </w:rPr>
        <w:t>EU</w:t>
      </w:r>
      <w:r>
        <w:t> </w:t>
      </w:r>
      <w:r w:rsidRPr="00BC5240">
        <w:rPr>
          <w:i/>
        </w:rPr>
        <w:t>[online]</w:t>
      </w:r>
      <w:r w:rsidRPr="002F6267">
        <w:rPr>
          <w:i/>
        </w:rPr>
        <w:t>.</w:t>
      </w:r>
      <w:r>
        <w:t> </w:t>
      </w:r>
      <w:r w:rsidRPr="00BC5240">
        <w:t>[cit.</w:t>
      </w:r>
      <w:r>
        <w:t> 2.března 2018</w:t>
      </w:r>
      <w:r w:rsidRPr="00BC5240">
        <w:t>]</w:t>
      </w:r>
      <w:r>
        <w:t>. Dostupné na </w:t>
      </w:r>
      <w:r w:rsidRPr="00BC5240">
        <w:t>&lt;</w:t>
      </w:r>
      <w:hyperlink r:id="rId28" w:history="1">
        <w:r w:rsidRPr="00B633A9">
          <w:rPr>
            <w:rStyle w:val="Hypertextovodkaz"/>
          </w:rPr>
          <w:t>https://www.euroskop.cz/204/sekce/listina-zakladnich-prav-eu/</w:t>
        </w:r>
      </w:hyperlink>
      <w:r w:rsidRPr="00BC5240">
        <w:t>&gt;</w:t>
      </w:r>
      <w:r>
        <w:t xml:space="preserve"> </w:t>
      </w:r>
    </w:p>
  </w:footnote>
  <w:footnote w:id="104">
    <w:p w:rsidR="00345179" w:rsidRDefault="00345179" w:rsidP="004145EF">
      <w:pPr>
        <w:pStyle w:val="Textpoznpodarou"/>
      </w:pPr>
      <w:r>
        <w:rPr>
          <w:rStyle w:val="Znakapoznpodarou"/>
        </w:rPr>
        <w:footnoteRef/>
      </w:r>
      <w:r>
        <w:t xml:space="preserve"> </w:t>
      </w:r>
      <w:r w:rsidRPr="004145EF">
        <w:t>DINU, G</w:t>
      </w:r>
      <w:r>
        <w:t xml:space="preserve">heorghe. </w:t>
      </w:r>
      <w:r w:rsidRPr="004145EF">
        <w:t>TOMESCU, R</w:t>
      </w:r>
      <w:r>
        <w:t>aluca A</w:t>
      </w:r>
      <w:r w:rsidRPr="004145EF">
        <w:t xml:space="preserve">. </w:t>
      </w:r>
      <w:r w:rsidRPr="004145EF">
        <w:rPr>
          <w:i/>
        </w:rPr>
        <w:t>The European Union Charter of Fundamental Rights. The Treaty of Lisbon´s Objectives and Principles</w:t>
      </w:r>
      <w:r>
        <w:t xml:space="preserve">. </w:t>
      </w:r>
      <w:r w:rsidRPr="004145EF">
        <w:t>Contemporary Readings in Law &amp; Social Justice. 2017, Vol. 9 Issue 2</w:t>
      </w:r>
      <w:r>
        <w:t>, s. 231</w:t>
      </w:r>
    </w:p>
  </w:footnote>
  <w:footnote w:id="105">
    <w:p w:rsidR="00345179" w:rsidRDefault="00345179" w:rsidP="00D518D9">
      <w:pPr>
        <w:pStyle w:val="Textpoznpodarou"/>
      </w:pPr>
      <w:r>
        <w:rPr>
          <w:rStyle w:val="Znakapoznpodarou"/>
        </w:rPr>
        <w:footnoteRef/>
      </w:r>
      <w:r>
        <w:t xml:space="preserve"> Čl. 10 odst. 1 Listiny základních práv EU</w:t>
      </w:r>
    </w:p>
  </w:footnote>
  <w:footnote w:id="106">
    <w:p w:rsidR="00345179" w:rsidRDefault="00345179">
      <w:pPr>
        <w:pStyle w:val="Textpoznpodarou"/>
      </w:pPr>
      <w:r>
        <w:rPr>
          <w:rStyle w:val="Znakapoznpodarou"/>
        </w:rPr>
        <w:footnoteRef/>
      </w:r>
      <w:r>
        <w:t xml:space="preserve"> Čl. 10 odst. 2 Listiny základních práv EU: </w:t>
      </w:r>
      <w:r w:rsidRPr="007B511A">
        <w:rPr>
          <w:i/>
        </w:rPr>
        <w:t>„Právo odmítnout vykonávat vojenskou službu z důvodu svědomí se uznává v souladu s vnitrostátními zákony, které upravují výkon tohoto práva</w:t>
      </w:r>
      <w:r>
        <w:t>.“</w:t>
      </w:r>
    </w:p>
  </w:footnote>
  <w:footnote w:id="107">
    <w:p w:rsidR="00345179" w:rsidRPr="006B6304" w:rsidRDefault="00345179">
      <w:pPr>
        <w:pStyle w:val="Textpoznpodarou"/>
      </w:pPr>
      <w:r>
        <w:rPr>
          <w:rStyle w:val="Znakapoznpodarou"/>
        </w:rPr>
        <w:footnoteRef/>
      </w:r>
      <w:r>
        <w:t xml:space="preserve"> Čl. 10 odst. 2 Listiny základních práv EU ve francouzštině: </w:t>
      </w:r>
      <w:r w:rsidRPr="004C106B">
        <w:rPr>
          <w:i/>
        </w:rPr>
        <w:t>„Le droit à l'objection de conscience est reconnu selon les lois nationales qui en régissent l'exercice.“</w:t>
      </w:r>
      <w:r>
        <w:rPr>
          <w:i/>
        </w:rPr>
        <w:t xml:space="preserve"> </w:t>
      </w:r>
      <w:r>
        <w:t xml:space="preserve">Překlad provedený autorkou: </w:t>
      </w:r>
      <w:r w:rsidRPr="006B6304">
        <w:rPr>
          <w:i/>
        </w:rPr>
        <w:t>„Přiznává se právo na výhradu svědomí dle národních předpisů, které upravují její výkon.“</w:t>
      </w:r>
      <w:r>
        <w:rPr>
          <w:i/>
        </w:rPr>
        <w:t xml:space="preserve"> </w:t>
      </w:r>
      <w:r>
        <w:t xml:space="preserve">Dostupné na </w:t>
      </w:r>
      <w:r>
        <w:rPr>
          <w:lang w:val="en-GB"/>
        </w:rPr>
        <w:t>&lt;</w:t>
      </w:r>
      <w:hyperlink r:id="rId29" w:history="1">
        <w:r w:rsidRPr="00E25E6D">
          <w:rPr>
            <w:rStyle w:val="Hypertextovodkaz"/>
            <w:lang w:val="en-GB"/>
          </w:rPr>
          <w:t>https://eur-lex.europa.eu/legal-content/FR/TXT/PDF/?uri=CELEX:12012P/TXT&amp;from=EN</w:t>
        </w:r>
      </w:hyperlink>
      <w:r>
        <w:rPr>
          <w:lang w:val="en-GB"/>
        </w:rPr>
        <w:t>&gt;</w:t>
      </w:r>
    </w:p>
  </w:footnote>
  <w:footnote w:id="108">
    <w:p w:rsidR="00345179" w:rsidRDefault="00345179">
      <w:pPr>
        <w:pStyle w:val="Textpoznpodarou"/>
      </w:pPr>
      <w:r>
        <w:rPr>
          <w:rStyle w:val="Znakapoznpodarou"/>
        </w:rPr>
        <w:footnoteRef/>
      </w:r>
      <w:r>
        <w:t xml:space="preserve"> Čl. 22 Listiny základních práv EU: </w:t>
      </w:r>
      <w:r w:rsidRPr="007B511A">
        <w:rPr>
          <w:i/>
        </w:rPr>
        <w:t>„Unie respektuje kulturní, náboženskou a jazykovou rozmanitost.“</w:t>
      </w:r>
    </w:p>
  </w:footnote>
  <w:footnote w:id="109">
    <w:p w:rsidR="00345179" w:rsidRDefault="00345179" w:rsidP="00D518D9">
      <w:pPr>
        <w:pStyle w:val="Textpoznpodarou"/>
      </w:pPr>
      <w:r>
        <w:rPr>
          <w:rStyle w:val="Znakapoznpodarou"/>
        </w:rPr>
        <w:footnoteRef/>
      </w:r>
      <w:r>
        <w:t xml:space="preserve"> Čl. 52 odst. 3 Listiny základních práv EU</w:t>
      </w:r>
    </w:p>
  </w:footnote>
  <w:footnote w:id="110">
    <w:p w:rsidR="00345179" w:rsidRPr="00B03F80" w:rsidRDefault="00345179" w:rsidP="00D518D9">
      <w:pPr>
        <w:pStyle w:val="Textpoznpodarou"/>
      </w:pPr>
      <w:r>
        <w:rPr>
          <w:rStyle w:val="Znakapoznpodarou"/>
        </w:rPr>
        <w:footnoteRef/>
      </w:r>
      <w:r>
        <w:t xml:space="preserve"> ŠTURMA, Pavel. </w:t>
      </w:r>
      <w:r w:rsidRPr="00B03F80">
        <w:rPr>
          <w:rFonts w:eastAsia="Times New Roman" w:cs="Times New Roman"/>
          <w:i/>
          <w:iCs/>
        </w:rPr>
        <w:t>Vztah Charty základních práv EU k dosavadnímu systému ochrany lidských práv v</w:t>
      </w:r>
      <w:r>
        <w:rPr>
          <w:rFonts w:eastAsia="Times New Roman" w:cs="Times New Roman"/>
          <w:i/>
          <w:iCs/>
        </w:rPr>
        <w:t> </w:t>
      </w:r>
      <w:r w:rsidRPr="00B03F80">
        <w:rPr>
          <w:rFonts w:eastAsia="Times New Roman" w:cs="Times New Roman"/>
          <w:i/>
          <w:iCs/>
        </w:rPr>
        <w:t>Evropě</w:t>
      </w:r>
      <w:r>
        <w:rPr>
          <w:rFonts w:eastAsia="Times New Roman" w:cs="Times New Roman"/>
          <w:i/>
          <w:iCs/>
        </w:rPr>
        <w:t xml:space="preserve">. </w:t>
      </w:r>
      <w:r w:rsidRPr="00B03F80">
        <w:rPr>
          <w:rFonts w:eastAsia="Times New Roman" w:cs="Times New Roman"/>
          <w:iCs/>
        </w:rPr>
        <w:t>Právní rozhledy, 2004, č. 9, s.</w:t>
      </w:r>
      <w:r>
        <w:rPr>
          <w:rFonts w:eastAsia="Times New Roman" w:cs="Times New Roman"/>
          <w:iCs/>
        </w:rPr>
        <w:t xml:space="preserve"> 324 - 325</w:t>
      </w:r>
    </w:p>
  </w:footnote>
  <w:footnote w:id="111">
    <w:p w:rsidR="00345179" w:rsidRPr="005D46CC" w:rsidRDefault="00345179">
      <w:pPr>
        <w:pStyle w:val="Textpoznpodarou"/>
      </w:pPr>
      <w:r>
        <w:rPr>
          <w:rStyle w:val="Znakapoznpodarou"/>
        </w:rPr>
        <w:footnoteRef/>
      </w:r>
      <w:r>
        <w:t xml:space="preserve"> Deklarace práv člověka a občana. Dostupné na </w:t>
      </w:r>
      <w:r w:rsidRPr="00BC5240">
        <w:t>&lt;</w:t>
      </w:r>
      <w:hyperlink r:id="rId30" w:history="1">
        <w:r w:rsidRPr="00BC5240">
          <w:rPr>
            <w:rStyle w:val="Hypertextovodkaz"/>
          </w:rPr>
          <w:t>https://www.legifrance.gouv.fr/Droit-francais/Constitution/Declaration-des-Droits-de-l-Homme-et-du-Citoyen-de-1789</w:t>
        </w:r>
      </w:hyperlink>
      <w:r w:rsidRPr="00BC5240">
        <w:t xml:space="preserve">&gt;. </w:t>
      </w:r>
      <w:r w:rsidRPr="00BC5240">
        <w:rPr>
          <w:lang w:val="fr-FR"/>
        </w:rPr>
        <w:t xml:space="preserve">Překlad jednotlivých článků </w:t>
      </w:r>
      <w:r>
        <w:rPr>
          <w:lang w:val="fr-FR"/>
        </w:rPr>
        <w:t xml:space="preserve">proveden </w:t>
      </w:r>
      <w:r w:rsidRPr="00BC5240">
        <w:rPr>
          <w:lang w:val="fr-FR"/>
        </w:rPr>
        <w:t>autork</w:t>
      </w:r>
      <w:r>
        <w:rPr>
          <w:lang w:val="fr-FR"/>
        </w:rPr>
        <w:t>ou</w:t>
      </w:r>
    </w:p>
  </w:footnote>
  <w:footnote w:id="112">
    <w:p w:rsidR="00345179" w:rsidRDefault="00345179">
      <w:pPr>
        <w:pStyle w:val="Textpoznpodarou"/>
      </w:pPr>
      <w:r>
        <w:rPr>
          <w:rStyle w:val="Znakapoznpodarou"/>
        </w:rPr>
        <w:footnoteRef/>
      </w:r>
      <w:r>
        <w:t xml:space="preserve"> COSTE, René. </w:t>
      </w:r>
      <w:r w:rsidRPr="00D55CF0">
        <w:rPr>
          <w:i/>
        </w:rPr>
        <w:t>La Déclaration des Droits de L´Homme et du Citoyen de 1789</w:t>
      </w:r>
      <w:r>
        <w:t>. Bulletin de Littérature Ecclésiastique, 1999, vol. C, s. 370</w:t>
      </w:r>
    </w:p>
  </w:footnote>
  <w:footnote w:id="113">
    <w:p w:rsidR="00345179" w:rsidRDefault="00345179">
      <w:pPr>
        <w:pStyle w:val="Textpoznpodarou"/>
      </w:pPr>
      <w:r>
        <w:rPr>
          <w:rStyle w:val="Znakapoznpodarou"/>
        </w:rPr>
        <w:footnoteRef/>
      </w:r>
      <w:r>
        <w:t xml:space="preserve"> JENNINGS, Jeremy. </w:t>
      </w:r>
      <w:r w:rsidRPr="003417B1">
        <w:rPr>
          <w:i/>
        </w:rPr>
        <w:t>The Déclaration des droits de l´homme et du citoyen and Its Critics in France: Reaction and Idéologie</w:t>
      </w:r>
      <w:r>
        <w:t>. Cambridge: The Historical Journal, 1992, Vol. 35, No. 4., s. 843</w:t>
      </w:r>
    </w:p>
  </w:footnote>
  <w:footnote w:id="114">
    <w:p w:rsidR="00345179" w:rsidRDefault="00345179">
      <w:pPr>
        <w:pStyle w:val="Textpoznpodarou"/>
      </w:pPr>
      <w:r>
        <w:rPr>
          <w:rStyle w:val="Znakapoznpodarou"/>
        </w:rPr>
        <w:footnoteRef/>
      </w:r>
      <w:r>
        <w:t xml:space="preserve"> PIERRARD, Piere. </w:t>
      </w:r>
      <w:r w:rsidRPr="00337164">
        <w:rPr>
          <w:i/>
        </w:rPr>
        <w:t>L´église et la revolution (1789-1889)</w:t>
      </w:r>
      <w:r>
        <w:t xml:space="preserve">. Paris: Nouvelle Cité, 1988, s. 37 </w:t>
      </w:r>
    </w:p>
  </w:footnote>
  <w:footnote w:id="115">
    <w:p w:rsidR="00345179" w:rsidRDefault="00345179">
      <w:pPr>
        <w:pStyle w:val="Textpoznpodarou"/>
      </w:pPr>
      <w:r>
        <w:rPr>
          <w:rStyle w:val="Znakapoznpodarou"/>
        </w:rPr>
        <w:footnoteRef/>
      </w:r>
      <w:r>
        <w:t xml:space="preserve"> Viz PIUS VI. </w:t>
      </w:r>
      <w:r w:rsidRPr="00BE1956">
        <w:rPr>
          <w:i/>
        </w:rPr>
        <w:t>Quod Aliquantum</w:t>
      </w:r>
      <w:r>
        <w:t xml:space="preserve"> </w:t>
      </w:r>
      <w:r w:rsidRPr="00BC5240">
        <w:rPr>
          <w:i/>
        </w:rPr>
        <w:t>[online]</w:t>
      </w:r>
      <w:r w:rsidRPr="002F6267">
        <w:rPr>
          <w:i/>
        </w:rPr>
        <w:t xml:space="preserve">. </w:t>
      </w:r>
      <w:r>
        <w:t xml:space="preserve">10. března 1791 </w:t>
      </w:r>
      <w:r w:rsidRPr="00BC5240">
        <w:t xml:space="preserve">[cit. 8.března 2018]. </w:t>
      </w:r>
      <w:r w:rsidRPr="00BC5240">
        <w:rPr>
          <w:lang w:val="pl-PL"/>
        </w:rPr>
        <w:t>Dostupné na &lt;</w:t>
      </w:r>
      <w:hyperlink r:id="rId31" w:history="1">
        <w:r w:rsidRPr="00BC5240">
          <w:rPr>
            <w:rStyle w:val="Hypertextovodkaz"/>
            <w:lang w:val="pl-PL"/>
          </w:rPr>
          <w:t>http://laportelatine.org/bibliotheque/encycliques/PieVI/Quod_Aliquantum.php</w:t>
        </w:r>
      </w:hyperlink>
      <w:r w:rsidRPr="00BC5240">
        <w:rPr>
          <w:lang w:val="pl-PL"/>
        </w:rPr>
        <w:t>&gt;</w:t>
      </w:r>
      <w:r>
        <w:t xml:space="preserve"> </w:t>
      </w:r>
    </w:p>
  </w:footnote>
  <w:footnote w:id="116">
    <w:p w:rsidR="00345179" w:rsidRPr="009D0721" w:rsidRDefault="00345179">
      <w:pPr>
        <w:pStyle w:val="Textpoznpodarou"/>
      </w:pPr>
      <w:r>
        <w:rPr>
          <w:rStyle w:val="Znakapoznpodarou"/>
        </w:rPr>
        <w:footnoteRef/>
      </w:r>
      <w:r>
        <w:t xml:space="preserve"> Viz ŘEHOŘ XVI. </w:t>
      </w:r>
      <w:r w:rsidRPr="009D0721">
        <w:rPr>
          <w:i/>
        </w:rPr>
        <w:t>Mirari vos</w:t>
      </w:r>
      <w:r>
        <w:t xml:space="preserve"> </w:t>
      </w:r>
      <w:r w:rsidRPr="00BC5240">
        <w:rPr>
          <w:i/>
          <w:lang w:val="it-IT"/>
        </w:rPr>
        <w:t>[online].</w:t>
      </w:r>
      <w:r w:rsidRPr="00BC5240">
        <w:rPr>
          <w:lang w:val="it-IT"/>
        </w:rPr>
        <w:t xml:space="preserve"> </w:t>
      </w:r>
      <w:r w:rsidRPr="00BC5240">
        <w:rPr>
          <w:lang w:val="pl-PL"/>
        </w:rPr>
        <w:t>15. srpna 1832 [cit. 8. března 2018]. Dostupné na &lt;</w:t>
      </w:r>
      <w:hyperlink r:id="rId32" w:history="1">
        <w:r w:rsidRPr="00BC5240">
          <w:rPr>
            <w:rStyle w:val="Hypertextovodkaz"/>
            <w:lang w:val="pl-PL"/>
          </w:rPr>
          <w:t>http://laportelatine.org/bibliotheque/encycliques/GregoireXVI/MirariVos.php</w:t>
        </w:r>
      </w:hyperlink>
      <w:r w:rsidRPr="00BC5240">
        <w:rPr>
          <w:lang w:val="pl-PL"/>
        </w:rPr>
        <w:t xml:space="preserve">&gt; </w:t>
      </w:r>
    </w:p>
  </w:footnote>
  <w:footnote w:id="117">
    <w:p w:rsidR="00345179" w:rsidRPr="0060504A" w:rsidRDefault="00345179">
      <w:pPr>
        <w:pStyle w:val="Textpoznpodarou"/>
      </w:pPr>
      <w:r>
        <w:rPr>
          <w:rStyle w:val="Znakapoznpodarou"/>
        </w:rPr>
        <w:footnoteRef/>
      </w:r>
      <w:r>
        <w:t> Ústava V. republiky ze 4. října 1958. Dostupné na </w:t>
      </w:r>
      <w:r w:rsidRPr="00BC5240">
        <w:t>&lt;</w:t>
      </w:r>
      <w:hyperlink r:id="rId33" w:history="1">
        <w:r w:rsidRPr="00BC5240">
          <w:rPr>
            <w:rStyle w:val="Hypertextovodkaz"/>
          </w:rPr>
          <w:t>https://www.legifrance.gouv.fr/affichTexte.do?cidTexte=LEGITEXT000006071194</w:t>
        </w:r>
      </w:hyperlink>
      <w:r w:rsidRPr="00BC5240">
        <w:t>&gt;. Překlad jednotlivých článků proveden autorkou.</w:t>
      </w:r>
    </w:p>
  </w:footnote>
  <w:footnote w:id="118">
    <w:p w:rsidR="00345179" w:rsidRPr="0060504A" w:rsidRDefault="00345179" w:rsidP="00E314C3">
      <w:pPr>
        <w:pStyle w:val="Textpoznpodarou"/>
      </w:pPr>
      <w:r>
        <w:rPr>
          <w:rStyle w:val="Znakapoznpodarou"/>
        </w:rPr>
        <w:footnoteRef/>
      </w:r>
      <w:r>
        <w:t> Preambule Ústavy z 27. října 1946. Dostupné na </w:t>
      </w:r>
      <w:r w:rsidRPr="00BC5240">
        <w:t>&lt;</w:t>
      </w:r>
      <w:hyperlink r:id="rId34" w:history="1">
        <w:r w:rsidRPr="00BC5240">
          <w:rPr>
            <w:rStyle w:val="Hypertextovodkaz"/>
          </w:rPr>
          <w:t>https://www.legifrance.gouv.fr/affichTexte.do?cidTexte=LEGITEXT000006071193&amp;dateTexte=&amp;categorieLien=cid</w:t>
        </w:r>
      </w:hyperlink>
      <w:r w:rsidRPr="00BC5240">
        <w:t xml:space="preserve">&gt;. </w:t>
      </w:r>
      <w:r w:rsidRPr="00BC5240">
        <w:rPr>
          <w:lang w:val="fr-FR"/>
        </w:rPr>
        <w:t>Překad jednotlivých článků autorka.</w:t>
      </w:r>
    </w:p>
  </w:footnote>
  <w:footnote w:id="119">
    <w:p w:rsidR="00345179" w:rsidRDefault="00345179" w:rsidP="00E314C3">
      <w:pPr>
        <w:pStyle w:val="Textpoznpodarou"/>
      </w:pPr>
      <w:r>
        <w:rPr>
          <w:rStyle w:val="Znakapoznpodarou"/>
        </w:rPr>
        <w:footnoteRef/>
      </w:r>
      <w:r>
        <w:t xml:space="preserve"> FROMONT, Michel. </w:t>
      </w:r>
      <w:r w:rsidRPr="001F3BDD">
        <w:rPr>
          <w:i/>
        </w:rPr>
        <w:t>La Liberté Religieuse et le Principe de Laïcité en France</w:t>
      </w:r>
      <w:r>
        <w:t xml:space="preserve">. Vatican City: </w:t>
      </w:r>
      <w:r w:rsidRPr="001F3BDD">
        <w:t>Universal Rights in a World of Diversity. The Case of Religious Freedom</w:t>
      </w:r>
      <w:r>
        <w:t>, Acta 17, 2012, s. 307</w:t>
      </w:r>
    </w:p>
  </w:footnote>
  <w:footnote w:id="120">
    <w:p w:rsidR="00345179" w:rsidRDefault="00345179" w:rsidP="00E314C3">
      <w:pPr>
        <w:pStyle w:val="Textpoznpodarou"/>
      </w:pPr>
      <w:r>
        <w:rPr>
          <w:rStyle w:val="Znakapoznpodarou"/>
        </w:rPr>
        <w:footnoteRef/>
      </w:r>
      <w:r>
        <w:t xml:space="preserve"> Premier Ministre. </w:t>
      </w:r>
      <w:r w:rsidRPr="006E1F82">
        <w:rPr>
          <w:i/>
        </w:rPr>
        <w:t>La Laïcité Aujourd´hui: Node d´orientation de l´Observatoire de la laïcité</w:t>
      </w:r>
      <w:r>
        <w:t>. Observatoire de la laïcité, 2014, s. 5</w:t>
      </w:r>
    </w:p>
  </w:footnote>
  <w:footnote w:id="121">
    <w:p w:rsidR="00345179" w:rsidRDefault="00345179" w:rsidP="00E314C3">
      <w:pPr>
        <w:pStyle w:val="Textpoznpodarou"/>
      </w:pPr>
      <w:r>
        <w:rPr>
          <w:rStyle w:val="Znakapoznpodarou"/>
        </w:rPr>
        <w:footnoteRef/>
      </w:r>
      <w:r>
        <w:t xml:space="preserve"> Obsaženo v článku 2 ústavy Constitution du 4 octobre 1958</w:t>
      </w:r>
    </w:p>
  </w:footnote>
  <w:footnote w:id="122">
    <w:p w:rsidR="00345179" w:rsidRDefault="00345179" w:rsidP="00E314C3">
      <w:pPr>
        <w:pStyle w:val="Textpoznpodarou"/>
      </w:pPr>
      <w:r>
        <w:rPr>
          <w:rStyle w:val="Znakapoznpodarou"/>
        </w:rPr>
        <w:footnoteRef/>
      </w:r>
      <w:r>
        <w:t xml:space="preserve"> FROMONT, Michel. </w:t>
      </w:r>
      <w:r w:rsidRPr="001F3BDD">
        <w:rPr>
          <w:i/>
        </w:rPr>
        <w:t>La Liberté Religieuse et le Principe de Laïcité en France</w:t>
      </w:r>
      <w:r>
        <w:t xml:space="preserve">. Vatican City: </w:t>
      </w:r>
      <w:r w:rsidRPr="001F3BDD">
        <w:t>Universal Rights in a World of Diversity. The Case of Religious Freedom</w:t>
      </w:r>
      <w:r>
        <w:t>, Acta 17, 2012, s. 310</w:t>
      </w:r>
    </w:p>
  </w:footnote>
  <w:footnote w:id="123">
    <w:p w:rsidR="00345179" w:rsidRPr="009E34A8" w:rsidRDefault="00345179">
      <w:pPr>
        <w:pStyle w:val="Textpoznpodarou"/>
      </w:pPr>
      <w:r>
        <w:rPr>
          <w:rStyle w:val="Znakapoznpodarou"/>
        </w:rPr>
        <w:footnoteRef/>
      </w:r>
      <w:r>
        <w:t> Zákon z 9. prosince 1905 o odluce církve a státu. Dostupné na </w:t>
      </w:r>
      <w:r w:rsidRPr="00BC5240">
        <w:t>&lt;</w:t>
      </w:r>
      <w:hyperlink r:id="rId35" w:history="1">
        <w:r w:rsidRPr="00BC5240">
          <w:rPr>
            <w:rStyle w:val="Hypertextovodkaz"/>
          </w:rPr>
          <w:t>https://www.legifrance.gouv.fr/affichTexte.do?cidTexte=LEGITEXT000006070169&amp;dateTexte=20080306</w:t>
        </w:r>
      </w:hyperlink>
      <w:r w:rsidRPr="00BC5240">
        <w:t xml:space="preserve">&gt;. </w:t>
      </w:r>
      <w:r>
        <w:rPr>
          <w:lang w:val="en-US"/>
        </w:rPr>
        <w:t>Překlad jednotlivých článků proveden autorkou</w:t>
      </w:r>
    </w:p>
  </w:footnote>
  <w:footnote w:id="124">
    <w:p w:rsidR="00345179" w:rsidRDefault="00345179">
      <w:pPr>
        <w:pStyle w:val="Textpoznpodarou"/>
      </w:pPr>
      <w:r>
        <w:rPr>
          <w:rStyle w:val="Znakapoznpodarou"/>
        </w:rPr>
        <w:footnoteRef/>
      </w:r>
      <w:r>
        <w:t xml:space="preserve"> GUERLAC, Othon. </w:t>
      </w:r>
      <w:r w:rsidRPr="002B7459">
        <w:rPr>
          <w:i/>
        </w:rPr>
        <w:t>The Separation of Church and State in France</w:t>
      </w:r>
      <w:r>
        <w:t>. New York: Political Science Quarterly, vol. 23. No. 2, 1908, s. 281</w:t>
      </w:r>
    </w:p>
  </w:footnote>
  <w:footnote w:id="125">
    <w:p w:rsidR="00345179" w:rsidRDefault="00345179">
      <w:pPr>
        <w:pStyle w:val="Textpoznpodarou"/>
      </w:pPr>
      <w:r>
        <w:rPr>
          <w:rStyle w:val="Znakapoznpodarou"/>
        </w:rPr>
        <w:footnoteRef/>
      </w:r>
      <w:r>
        <w:t xml:space="preserve"> Z originálu </w:t>
      </w:r>
      <w:r w:rsidRPr="008C0768">
        <w:rPr>
          <w:i/>
        </w:rPr>
        <w:t>associations cultuelle</w:t>
      </w:r>
      <w:r>
        <w:t>, překlad proveden autorkou</w:t>
      </w:r>
    </w:p>
  </w:footnote>
  <w:footnote w:id="126">
    <w:p w:rsidR="00345179" w:rsidRPr="006625C9" w:rsidRDefault="00345179">
      <w:pPr>
        <w:pStyle w:val="Textpoznpodarou"/>
      </w:pPr>
      <w:r>
        <w:rPr>
          <w:rStyle w:val="Znakapoznpodarou"/>
        </w:rPr>
        <w:footnoteRef/>
      </w:r>
      <w:r>
        <w:t xml:space="preserve"> Ovšem idea nefinancování církví není úplně striktně dodržována, navíc je tento postup i “posvěcen“ francouzským Ústavním soudem, který ve svém rozhodnutí </w:t>
      </w:r>
      <w:r w:rsidRPr="006625C9">
        <w:t>n° 2012-297 QPC</w:t>
      </w:r>
      <w:r>
        <w:t xml:space="preserve"> ze dne 21. února 2013, judikoval, že i laický stát může nadále financovat církevní hodnostáře v Alsace-Moselle. Rozhodnutí je dostupné na </w:t>
      </w:r>
      <w:r w:rsidRPr="00BC5240">
        <w:rPr>
          <w:lang w:val="pl-PL"/>
        </w:rPr>
        <w:t>&lt;</w:t>
      </w:r>
      <w:hyperlink r:id="rId36" w:history="1">
        <w:r w:rsidRPr="00BC5240">
          <w:rPr>
            <w:rStyle w:val="Hypertextovodkaz"/>
            <w:lang w:val="pl-PL"/>
          </w:rPr>
          <w:t>http://www.conseil-constitutionnel.fr/conseil-constitutionnel/francais/les-decisions/acces-par-date/decisions-depuis-1959/2013/2012-297-qpc/decision-n-2012-297-qpc-du-21-fevrier-2013.136084.html</w:t>
        </w:r>
      </w:hyperlink>
      <w:r w:rsidRPr="00BC5240">
        <w:rPr>
          <w:lang w:val="pl-PL"/>
        </w:rPr>
        <w:t>&gt;</w:t>
      </w:r>
    </w:p>
  </w:footnote>
  <w:footnote w:id="127">
    <w:p w:rsidR="00345179" w:rsidRDefault="00345179" w:rsidP="00BE71BF">
      <w:pPr>
        <w:pStyle w:val="Textpoznpodarou"/>
      </w:pPr>
      <w:r>
        <w:rPr>
          <w:rStyle w:val="Znakapoznpodarou"/>
        </w:rPr>
        <w:footnoteRef/>
      </w:r>
      <w:r>
        <w:t xml:space="preserve"> REUTENAUER, Paul. </w:t>
      </w:r>
      <w:r w:rsidRPr="00BE71BF">
        <w:rPr>
          <w:i/>
        </w:rPr>
        <w:t>Nouveau Regime Des Cultes En France: Commentaire de la Loi Du 9 Decembre 1905 sur la séparation des Églises et de l'État.</w:t>
      </w:r>
      <w:r>
        <w:t xml:space="preserve"> Paris: Du Bulletin-Commentaire des Lois Nouvelles et Décrets, 2. vydání, 1906, s. 94</w:t>
      </w:r>
    </w:p>
  </w:footnote>
  <w:footnote w:id="128">
    <w:p w:rsidR="00345179" w:rsidRDefault="00345179">
      <w:pPr>
        <w:pStyle w:val="Textpoznpodarou"/>
      </w:pPr>
      <w:r>
        <w:rPr>
          <w:rStyle w:val="Znakapoznpodarou"/>
        </w:rPr>
        <w:footnoteRef/>
      </w:r>
      <w:r>
        <w:t xml:space="preserve"> Tamtéž, s. 96</w:t>
      </w:r>
    </w:p>
  </w:footnote>
  <w:footnote w:id="129">
    <w:p w:rsidR="00345179" w:rsidRDefault="00345179">
      <w:pPr>
        <w:pStyle w:val="Textpoznpodarou"/>
      </w:pPr>
      <w:r>
        <w:rPr>
          <w:rStyle w:val="Znakapoznpodarou"/>
        </w:rPr>
        <w:footnoteRef/>
      </w:r>
      <w:r>
        <w:t xml:space="preserve"> Tamtéž, s. 97</w:t>
      </w:r>
    </w:p>
  </w:footnote>
  <w:footnote w:id="130">
    <w:p w:rsidR="00345179" w:rsidRDefault="00345179">
      <w:pPr>
        <w:pStyle w:val="Textpoznpodarou"/>
      </w:pPr>
      <w:r>
        <w:rPr>
          <w:rStyle w:val="Znakapoznpodarou"/>
        </w:rPr>
        <w:footnoteRef/>
      </w:r>
      <w:r>
        <w:t xml:space="preserve"> Zákoník práce verze z 15. února 2018, článek L3133-1. Dostupné na </w:t>
      </w:r>
      <w:r w:rsidRPr="00BC5240">
        <w:rPr>
          <w:lang w:val="pl-PL"/>
        </w:rPr>
        <w:t>&lt;</w:t>
      </w:r>
      <w:hyperlink r:id="rId37" w:history="1">
        <w:r w:rsidRPr="00BC5240">
          <w:rPr>
            <w:rStyle w:val="Hypertextovodkaz"/>
            <w:lang w:val="pl-PL"/>
          </w:rPr>
          <w:t>https://www.legifrance.gouv.fr/affichCode.do;jsessionid=05C89F42B24D05C9C1719EB09BA8DCE4.tplgfr31s_1?idSectionTA=LEGISCTA000033008129&amp;cidTexte=LEGITEXT000006072050&amp;dateTexte=20180328</w:t>
        </w:r>
      </w:hyperlink>
      <w:r w:rsidRPr="00BC5240">
        <w:rPr>
          <w:lang w:val="pl-PL"/>
        </w:rPr>
        <w:t>&gt;</w:t>
      </w:r>
      <w:r>
        <w:t xml:space="preserve"> </w:t>
      </w:r>
    </w:p>
  </w:footnote>
  <w:footnote w:id="131">
    <w:p w:rsidR="00345179" w:rsidRDefault="00345179" w:rsidP="007F42D2">
      <w:pPr>
        <w:pStyle w:val="Textpoznpodarou"/>
      </w:pPr>
      <w:r>
        <w:rPr>
          <w:rStyle w:val="Znakapoznpodarou"/>
        </w:rPr>
        <w:footnoteRef/>
      </w:r>
      <w:r>
        <w:t xml:space="preserve"> Commission de reflexion sur l’application du principe de laïcite dans la republique. </w:t>
      </w:r>
      <w:r w:rsidRPr="00683EF4">
        <w:rPr>
          <w:i/>
        </w:rPr>
        <w:t>Rapport au President de la Republique</w:t>
      </w:r>
      <w:r>
        <w:t>. 2003, s. 31</w:t>
      </w:r>
    </w:p>
  </w:footnote>
  <w:footnote w:id="132">
    <w:p w:rsidR="00345179" w:rsidRDefault="00345179">
      <w:pPr>
        <w:pStyle w:val="Textpoznpodarou"/>
      </w:pPr>
      <w:r>
        <w:rPr>
          <w:rStyle w:val="Znakapoznpodarou"/>
        </w:rPr>
        <w:footnoteRef/>
      </w:r>
      <w:r>
        <w:t xml:space="preserve"> Zákon </w:t>
      </w:r>
      <w:r w:rsidRPr="00D17A8D">
        <w:t>n° 2004-228</w:t>
      </w:r>
      <w:r>
        <w:t xml:space="preserve"> z 15. března 2004 dohlížející na dodržování principu laicity, nošení symbolů nebo oděvů vyjadřujících příslušnost k  náboženství ve školách, vysokých školách a veřejných lyceí. Dostupné na </w:t>
      </w:r>
      <w:r w:rsidRPr="00BC5240">
        <w:rPr>
          <w:lang w:val="pl-PL"/>
        </w:rPr>
        <w:t>&lt;</w:t>
      </w:r>
      <w:hyperlink r:id="rId38" w:history="1">
        <w:r w:rsidRPr="00BC5240">
          <w:rPr>
            <w:rStyle w:val="Hypertextovodkaz"/>
            <w:lang w:val="pl-PL"/>
          </w:rPr>
          <w:t>https://www.legifrance.gouv.fr/affichTexte.do?cidTexte=JORFTEXT000000417977&amp;categorieLien=id</w:t>
        </w:r>
      </w:hyperlink>
      <w:r w:rsidRPr="00BC5240">
        <w:rPr>
          <w:lang w:val="pl-PL"/>
        </w:rPr>
        <w:t>&gt;</w:t>
      </w:r>
      <w:r>
        <w:t xml:space="preserve"> </w:t>
      </w:r>
    </w:p>
  </w:footnote>
  <w:footnote w:id="133">
    <w:p w:rsidR="00345179" w:rsidRPr="00402663" w:rsidRDefault="00345179">
      <w:pPr>
        <w:pStyle w:val="Textpoznpodarou"/>
      </w:pPr>
      <w:r>
        <w:rPr>
          <w:rStyle w:val="Znakapoznpodarou"/>
        </w:rPr>
        <w:footnoteRef/>
      </w:r>
      <w:r>
        <w:t> Oběžník N°DHOS/G/2005/57 z 2. února 2005. Dostupné na </w:t>
      </w:r>
      <w:r w:rsidRPr="00BC5240">
        <w:t>&lt;</w:t>
      </w:r>
      <w:hyperlink r:id="rId39" w:history="1">
        <w:r w:rsidRPr="00BC5240">
          <w:rPr>
            <w:rStyle w:val="Hypertextovodkaz"/>
          </w:rPr>
          <w:t>http://circulaire.legifrance.gouv.fr/pdf/2009/04/cir_7833.pdf</w:t>
        </w:r>
      </w:hyperlink>
      <w:r w:rsidRPr="00BC5240">
        <w:t>&gt;</w:t>
      </w:r>
    </w:p>
  </w:footnote>
  <w:footnote w:id="134">
    <w:p w:rsidR="00345179" w:rsidRPr="007D1AA7" w:rsidRDefault="00345179">
      <w:pPr>
        <w:pStyle w:val="Textpoznpodarou"/>
      </w:pPr>
      <w:r>
        <w:rPr>
          <w:rStyle w:val="Znakapoznpodarou"/>
        </w:rPr>
        <w:footnoteRef/>
      </w:r>
      <w:r>
        <w:t xml:space="preserve"> Zákon </w:t>
      </w:r>
      <w:r w:rsidRPr="007D1AA7">
        <w:t>n° 2010-1192</w:t>
      </w:r>
      <w:r>
        <w:t xml:space="preserve"> z 11. října 2010 zakazující zahalování obličeje ve veřejném prostoru. Dostupné na </w:t>
      </w:r>
      <w:r w:rsidRPr="00BC5240">
        <w:rPr>
          <w:lang w:val="pl-PL"/>
        </w:rPr>
        <w:t>&lt;</w:t>
      </w:r>
      <w:hyperlink r:id="rId40" w:history="1">
        <w:r w:rsidRPr="00BC5240">
          <w:rPr>
            <w:rStyle w:val="Hypertextovodkaz"/>
            <w:lang w:val="pl-PL"/>
          </w:rPr>
          <w:t>https://www.legifrance.gouv.fr/affichTexte.do?cidTexte=JORFTEXT000022911670&amp;categorieLien=id</w:t>
        </w:r>
      </w:hyperlink>
      <w:r w:rsidRPr="00BC5240">
        <w:rPr>
          <w:lang w:val="pl-PL"/>
        </w:rPr>
        <w:t>&gt;</w:t>
      </w:r>
    </w:p>
  </w:footnote>
  <w:footnote w:id="135">
    <w:p w:rsidR="00345179" w:rsidRDefault="00345179" w:rsidP="0096412F">
      <w:pPr>
        <w:pStyle w:val="Textpoznpodarou"/>
      </w:pPr>
      <w:r>
        <w:rPr>
          <w:rStyle w:val="Znakapoznpodarou"/>
        </w:rPr>
        <w:footnoteRef/>
      </w:r>
      <w:r>
        <w:t xml:space="preserve"> Premier Ministre. </w:t>
      </w:r>
      <w:r w:rsidRPr="006E1F82">
        <w:rPr>
          <w:i/>
        </w:rPr>
        <w:t>La Laïcité Aujourd´hui: Node d´orientation de l´Observatoire de la laïcité</w:t>
      </w:r>
      <w:r>
        <w:t>. Observatoire de la laïcité, 2014, s. 7</w:t>
      </w:r>
    </w:p>
  </w:footnote>
  <w:footnote w:id="136">
    <w:p w:rsidR="00345179" w:rsidRPr="007A1298" w:rsidRDefault="00345179" w:rsidP="0096412F">
      <w:pPr>
        <w:pStyle w:val="Textpoznpodarou"/>
      </w:pPr>
      <w:r>
        <w:rPr>
          <w:rStyle w:val="Znakapoznpodarou"/>
        </w:rPr>
        <w:footnoteRef/>
      </w:r>
      <w:r>
        <w:t xml:space="preserve"> Dossiers législatifs. </w:t>
      </w:r>
      <w:r w:rsidRPr="007A1298">
        <w:rPr>
          <w:i/>
        </w:rPr>
        <w:t>Exposé des motifs - LOI n° 2010-1192 du 11 octobre 2010 interdisant la dissimulation du visage dans l'espace public</w:t>
      </w:r>
      <w:r>
        <w:rPr>
          <w:i/>
        </w:rPr>
        <w:t xml:space="preserve"> </w:t>
      </w:r>
      <w:r w:rsidRPr="00BC5240">
        <w:rPr>
          <w:i/>
          <w:lang w:val="fr-FR"/>
        </w:rPr>
        <w:t xml:space="preserve">[online]. </w:t>
      </w:r>
      <w:r w:rsidRPr="00BC5240">
        <w:rPr>
          <w:lang w:val="pl-PL"/>
        </w:rPr>
        <w:t>Legifrance [cit. dne 15. března 2018]. Dostupné na &lt;</w:t>
      </w:r>
      <w:hyperlink r:id="rId41" w:history="1">
        <w:r w:rsidRPr="00BC5240">
          <w:rPr>
            <w:rStyle w:val="Hypertextovodkaz"/>
            <w:lang w:val="pl-PL"/>
          </w:rPr>
          <w:t>https://www.legifrance.gouv.fr/affichLoiPubliee.do;?idDocument=JORFDOLE000022234691&amp;type=expose</w:t>
        </w:r>
      </w:hyperlink>
      <w:r w:rsidRPr="00BC5240">
        <w:rPr>
          <w:lang w:val="pl-PL"/>
        </w:rPr>
        <w:t xml:space="preserve">&gt; </w:t>
      </w:r>
      <w:r>
        <w:rPr>
          <w:i/>
        </w:rPr>
        <w:t xml:space="preserve"> </w:t>
      </w:r>
    </w:p>
  </w:footnote>
  <w:footnote w:id="137">
    <w:p w:rsidR="00345179" w:rsidRDefault="00345179" w:rsidP="0096412F">
      <w:pPr>
        <w:pStyle w:val="Textpoznpodarou"/>
      </w:pPr>
      <w:r>
        <w:rPr>
          <w:rStyle w:val="Znakapoznpodarou"/>
        </w:rPr>
        <w:footnoteRef/>
      </w:r>
      <w:r>
        <w:t xml:space="preserve"> Rozhodnutí Evropského soudu pro lidská práva ve věci </w:t>
      </w:r>
      <w:r w:rsidRPr="00C852CA">
        <w:rPr>
          <w:i/>
        </w:rPr>
        <w:t xml:space="preserve">S.A.S. proti Francii </w:t>
      </w:r>
      <w:r>
        <w:t xml:space="preserve">ze dne 1. července 2014, číslo stížnosti: </w:t>
      </w:r>
      <w:r w:rsidRPr="00C852CA">
        <w:t>43835/11</w:t>
      </w:r>
    </w:p>
  </w:footnote>
  <w:footnote w:id="138">
    <w:p w:rsidR="00345179" w:rsidRPr="00422743" w:rsidRDefault="00345179" w:rsidP="00CD7807">
      <w:pPr>
        <w:pStyle w:val="Textpoznpodarou"/>
      </w:pPr>
      <w:r>
        <w:rPr>
          <w:rStyle w:val="Znakapoznpodarou"/>
        </w:rPr>
        <w:footnoteRef/>
      </w:r>
      <w:r>
        <w:t xml:space="preserve"> Rozhodnutí Conseil Constitutionnel </w:t>
      </w:r>
      <w:r w:rsidRPr="00422743">
        <w:t>n° 2010-613 DC</w:t>
      </w:r>
      <w:r>
        <w:t xml:space="preserve"> ze dne 7. října 2010. Dostupné na </w:t>
      </w:r>
      <w:r w:rsidRPr="00BC5240">
        <w:rPr>
          <w:lang w:val="pl-PL"/>
        </w:rPr>
        <w:t>&lt;</w:t>
      </w:r>
      <w:hyperlink r:id="rId42" w:history="1">
        <w:r w:rsidRPr="00BC5240">
          <w:rPr>
            <w:rStyle w:val="Hypertextovodkaz"/>
            <w:lang w:val="pl-PL"/>
          </w:rPr>
          <w:t>http://www.conseil-constitutionnel.fr/conseil-constitutionnel/francais/les-decisions/acces-par-date/decisions-depuis-1959/2010/2010-613-dc/decision-n-2010-613-dc-du-7-octobre-2010.49711.html</w:t>
        </w:r>
      </w:hyperlink>
      <w:r w:rsidRPr="00BC5240">
        <w:rPr>
          <w:lang w:val="pl-PL"/>
        </w:rPr>
        <w:t>&gt;</w:t>
      </w:r>
    </w:p>
  </w:footnote>
  <w:footnote w:id="139">
    <w:p w:rsidR="00345179" w:rsidRDefault="00345179">
      <w:pPr>
        <w:pStyle w:val="Textpoznpodarou"/>
      </w:pPr>
      <w:r>
        <w:rPr>
          <w:rStyle w:val="Znakapoznpodarou"/>
        </w:rPr>
        <w:footnoteRef/>
      </w:r>
      <w:r>
        <w:t xml:space="preserve"> Bod 4, </w:t>
      </w:r>
      <w:r w:rsidRPr="000F6B30">
        <w:t xml:space="preserve">Komise pro lidská práva Spojených národů. </w:t>
      </w:r>
      <w:r w:rsidRPr="000F6B30">
        <w:rPr>
          <w:i/>
        </w:rPr>
        <w:t>CCPR General Comment No. 22: Article 18 (Freedom of Thought, Conscience or Religion) [online].</w:t>
      </w:r>
      <w:r w:rsidRPr="000F6B30">
        <w:t xml:space="preserve"> CCPR/C/21/Rev.1/Add.4, 30. července 1993 [cit. dne 3. května 2018]. Dostupné na &lt;</w:t>
      </w:r>
      <w:hyperlink r:id="rId43" w:history="1">
        <w:r w:rsidRPr="00E25E6D">
          <w:rPr>
            <w:rStyle w:val="Hypertextovodkaz"/>
          </w:rPr>
          <w:t>http://www.refworld.org/docid/453883fb22.html</w:t>
        </w:r>
      </w:hyperlink>
      <w:r w:rsidRPr="000F6B30">
        <w:t>&gt;</w:t>
      </w:r>
    </w:p>
  </w:footnote>
  <w:footnote w:id="140">
    <w:p w:rsidR="00345179" w:rsidRDefault="00345179">
      <w:pPr>
        <w:pStyle w:val="Textpoznpodarou"/>
      </w:pPr>
      <w:r>
        <w:rPr>
          <w:rStyle w:val="Znakapoznpodarou"/>
        </w:rPr>
        <w:footnoteRef/>
      </w:r>
      <w:r>
        <w:t xml:space="preserve"> Bod 11, Tamtéž</w:t>
      </w:r>
    </w:p>
  </w:footnote>
  <w:footnote w:id="141">
    <w:p w:rsidR="00345179" w:rsidRDefault="00345179">
      <w:pPr>
        <w:pStyle w:val="Textpoznpodarou"/>
      </w:pPr>
      <w:r>
        <w:rPr>
          <w:rStyle w:val="Znakapoznpodarou"/>
        </w:rPr>
        <w:footnoteRef/>
      </w:r>
      <w:r>
        <w:t xml:space="preserve"> Příkladem mohou být body 73-74 rozhodnutí Evropského soudu pro lidská práva ve věci </w:t>
      </w:r>
      <w:r w:rsidRPr="00760DEB">
        <w:rPr>
          <w:i/>
        </w:rPr>
        <w:t>Jakóbski proti Polsku</w:t>
      </w:r>
      <w:r>
        <w:t xml:space="preserve"> ze dne 7. prosince 2010, číslo stížnosti: </w:t>
      </w:r>
      <w:r w:rsidRPr="00760DEB">
        <w:t>18429/06</w:t>
      </w:r>
    </w:p>
  </w:footnote>
  <w:footnote w:id="142">
    <w:p w:rsidR="00345179" w:rsidRDefault="00345179">
      <w:pPr>
        <w:pStyle w:val="Textpoznpodarou"/>
      </w:pPr>
      <w:r>
        <w:rPr>
          <w:rStyle w:val="Znakapoznpodarou"/>
        </w:rPr>
        <w:footnoteRef/>
      </w:r>
      <w:r>
        <w:t xml:space="preserve"> Bod 73-74 rozhodnutí Evropského soudu pro lidská práva ve věci </w:t>
      </w:r>
      <w:r w:rsidRPr="00FF2FCF">
        <w:rPr>
          <w:i/>
        </w:rPr>
        <w:t>Cha´are Shalom ve Tsedek</w:t>
      </w:r>
      <w:r>
        <w:t xml:space="preserve"> </w:t>
      </w:r>
      <w:r>
        <w:rPr>
          <w:i/>
        </w:rPr>
        <w:t>proti Francii</w:t>
      </w:r>
      <w:r>
        <w:t xml:space="preserve"> ze dne 27. června 2000, číslo stížnosti: </w:t>
      </w:r>
      <w:r w:rsidRPr="00FF2FCF">
        <w:t>27417/95</w:t>
      </w:r>
    </w:p>
  </w:footnote>
  <w:footnote w:id="143">
    <w:p w:rsidR="00345179" w:rsidRDefault="00345179">
      <w:pPr>
        <w:pStyle w:val="Textpoznpodarou"/>
      </w:pPr>
      <w:r>
        <w:rPr>
          <w:rStyle w:val="Znakapoznpodarou"/>
        </w:rPr>
        <w:footnoteRef/>
      </w:r>
      <w:r>
        <w:t xml:space="preserve"> Bod 89 rozhodnutí Evropského soudu pro lidská práva ve věci </w:t>
      </w:r>
      <w:r w:rsidRPr="00CA44B2">
        <w:rPr>
          <w:i/>
        </w:rPr>
        <w:t>Eweida a další proti Spojenému království</w:t>
      </w:r>
      <w:r>
        <w:t xml:space="preserve"> ze dne 27. května 2013, číslo stížnosti: </w:t>
      </w:r>
      <w:r w:rsidRPr="00CA44B2">
        <w:t>48420/10, 59842/10, 51671/10 a</w:t>
      </w:r>
      <w:r>
        <w:t xml:space="preserve"> </w:t>
      </w:r>
      <w:r w:rsidRPr="00CA44B2">
        <w:t>36516/10</w:t>
      </w:r>
    </w:p>
  </w:footnote>
  <w:footnote w:id="144">
    <w:p w:rsidR="00345179" w:rsidRDefault="00345179">
      <w:pPr>
        <w:pStyle w:val="Textpoznpodarou"/>
      </w:pPr>
      <w:r>
        <w:rPr>
          <w:rStyle w:val="Znakapoznpodarou"/>
        </w:rPr>
        <w:footnoteRef/>
      </w:r>
      <w:r>
        <w:t xml:space="preserve"> Rozhodnutí Evropského soudu pro lidská práva ve věci </w:t>
      </w:r>
      <w:r w:rsidRPr="005C4A84">
        <w:rPr>
          <w:i/>
        </w:rPr>
        <w:t>Ahmet Arslan a další proti Turecku</w:t>
      </w:r>
      <w:r>
        <w:t xml:space="preserve"> ze dne 4. října 2010, číslo stížnosti: </w:t>
      </w:r>
      <w:r w:rsidRPr="005C4A84">
        <w:t>41135/98</w:t>
      </w:r>
    </w:p>
  </w:footnote>
  <w:footnote w:id="145">
    <w:p w:rsidR="00345179" w:rsidRDefault="00345179">
      <w:pPr>
        <w:pStyle w:val="Textpoznpodarou"/>
      </w:pPr>
      <w:r>
        <w:rPr>
          <w:rStyle w:val="Znakapoznpodarou"/>
        </w:rPr>
        <w:footnoteRef/>
      </w:r>
      <w:r>
        <w:t xml:space="preserve"> Rozhodnutí Evropského soudu pro lidská práva ve věci </w:t>
      </w:r>
      <w:r w:rsidRPr="00C852CA">
        <w:rPr>
          <w:i/>
        </w:rPr>
        <w:t xml:space="preserve">S.A.S. proti Francii </w:t>
      </w:r>
      <w:r>
        <w:t xml:space="preserve">ze dne 1. července 2014, číslo stížnosti: </w:t>
      </w:r>
      <w:r w:rsidRPr="00C852CA">
        <w:t>43835/11</w:t>
      </w:r>
    </w:p>
  </w:footnote>
  <w:footnote w:id="146">
    <w:p w:rsidR="00345179" w:rsidRDefault="00345179">
      <w:pPr>
        <w:pStyle w:val="Textpoznpodarou"/>
      </w:pPr>
      <w:r>
        <w:rPr>
          <w:rStyle w:val="Znakapoznpodarou"/>
        </w:rPr>
        <w:footnoteRef/>
      </w:r>
      <w:r>
        <w:t xml:space="preserve"> Příkladem může být rozhodnutí Evropského soudu pro lidská práva ve věci </w:t>
      </w:r>
      <w:r w:rsidRPr="001E4755">
        <w:rPr>
          <w:i/>
        </w:rPr>
        <w:t>Leyla Şahin proti Turecku</w:t>
      </w:r>
      <w:r>
        <w:t xml:space="preserve"> ze dne 10. listopadu 2005, číslo stížnosti: </w:t>
      </w:r>
      <w:r w:rsidRPr="001E4755">
        <w:t>44774/98</w:t>
      </w:r>
    </w:p>
  </w:footnote>
  <w:footnote w:id="147">
    <w:p w:rsidR="00345179" w:rsidRDefault="00345179">
      <w:pPr>
        <w:pStyle w:val="Textpoznpodarou"/>
      </w:pPr>
      <w:r>
        <w:rPr>
          <w:rStyle w:val="Znakapoznpodarou"/>
        </w:rPr>
        <w:footnoteRef/>
      </w:r>
      <w:r>
        <w:t xml:space="preserve"> Příkladem může být rozhodnutí Evropského soudu pro lidská práva ve věci </w:t>
      </w:r>
      <w:r>
        <w:rPr>
          <w:i/>
        </w:rPr>
        <w:t>Dahlab proti Švýcarsku</w:t>
      </w:r>
      <w:r>
        <w:t xml:space="preserve"> ze dne 15. února 2001, číslo stížnosti: </w:t>
      </w:r>
      <w:r w:rsidRPr="001E4755">
        <w:t>42393/98</w:t>
      </w:r>
    </w:p>
  </w:footnote>
  <w:footnote w:id="148">
    <w:p w:rsidR="00345179" w:rsidRDefault="00345179">
      <w:pPr>
        <w:pStyle w:val="Textpoznpodarou"/>
      </w:pPr>
      <w:r>
        <w:rPr>
          <w:rStyle w:val="Znakapoznpodarou"/>
        </w:rPr>
        <w:footnoteRef/>
      </w:r>
      <w:r>
        <w:t xml:space="preserve"> </w:t>
      </w:r>
      <w:r w:rsidRPr="006374B0">
        <w:t xml:space="preserve">Rozhodnutí Evropského soudu pro lidská práva ve věci </w:t>
      </w:r>
      <w:r w:rsidRPr="006374B0">
        <w:rPr>
          <w:i/>
        </w:rPr>
        <w:t>Lautsi a další proti Itálii</w:t>
      </w:r>
      <w:r w:rsidRPr="006374B0">
        <w:t xml:space="preserve"> ze dne 18. března 2011, číslo stížnosti: 30814/06</w:t>
      </w:r>
    </w:p>
  </w:footnote>
  <w:footnote w:id="149">
    <w:p w:rsidR="00345179" w:rsidRDefault="00345179">
      <w:pPr>
        <w:pStyle w:val="Textpoznpodarou"/>
      </w:pPr>
      <w:r>
        <w:rPr>
          <w:rStyle w:val="Znakapoznpodarou"/>
        </w:rPr>
        <w:footnoteRef/>
      </w:r>
      <w:r>
        <w:t xml:space="preserve"> Rozhodnutí Conseil d´État </w:t>
      </w:r>
      <w:r w:rsidRPr="00096C1C">
        <w:t>N° 396990</w:t>
      </w:r>
      <w:r>
        <w:t xml:space="preserve"> ze dne 25. října 2017</w:t>
      </w:r>
    </w:p>
  </w:footnote>
  <w:footnote w:id="150">
    <w:p w:rsidR="00345179" w:rsidRDefault="00345179">
      <w:pPr>
        <w:pStyle w:val="Textpoznpodarou"/>
      </w:pPr>
      <w:r>
        <w:rPr>
          <w:rStyle w:val="Znakapoznpodarou"/>
        </w:rPr>
        <w:footnoteRef/>
      </w:r>
      <w:r>
        <w:t xml:space="preserve"> Příkladem může být bod 27 rozhodnutí Evropského soudu pro lidská práva ve věci </w:t>
      </w:r>
      <w:r w:rsidRPr="009501E3">
        <w:rPr>
          <w:i/>
        </w:rPr>
        <w:t xml:space="preserve">Kalaç proti Turecku </w:t>
      </w:r>
      <w:r>
        <w:t xml:space="preserve">ze dne 1. července 1997, číslo stížnosti: </w:t>
      </w:r>
      <w:r w:rsidRPr="009501E3">
        <w:t>20704/92</w:t>
      </w:r>
    </w:p>
  </w:footnote>
  <w:footnote w:id="151">
    <w:p w:rsidR="00345179" w:rsidRDefault="00345179">
      <w:pPr>
        <w:pStyle w:val="Textpoznpodarou"/>
      </w:pPr>
      <w:r>
        <w:rPr>
          <w:rStyle w:val="Znakapoznpodarou"/>
        </w:rPr>
        <w:footnoteRef/>
      </w:r>
      <w:r>
        <w:t xml:space="preserve"> Rozhodnutí Komise pro lidská práva ve věci </w:t>
      </w:r>
      <w:r w:rsidRPr="0037563B">
        <w:rPr>
          <w:i/>
        </w:rPr>
        <w:t>Arrowsmith proti Spojenému království</w:t>
      </w:r>
      <w:r>
        <w:t xml:space="preserve"> ze dne 16. května 1977, číslo stížnosti: 7050/75</w:t>
      </w:r>
    </w:p>
  </w:footnote>
  <w:footnote w:id="152">
    <w:p w:rsidR="00345179" w:rsidRDefault="00345179">
      <w:pPr>
        <w:pStyle w:val="Textpoznpodarou"/>
      </w:pPr>
      <w:r>
        <w:rPr>
          <w:rStyle w:val="Znakapoznpodarou"/>
        </w:rPr>
        <w:footnoteRef/>
      </w:r>
      <w:r>
        <w:t xml:space="preserve"> Všechny rozsudky Conseil d´État (v překladu Státní rady) uvedené v následující kapitole jsou dostupné na ArianeWebu pod jejich čísly </w:t>
      </w:r>
      <w:r w:rsidRPr="00BC5240">
        <w:t>&lt;</w:t>
      </w:r>
      <w:hyperlink r:id="rId44" w:history="1">
        <w:r w:rsidRPr="00BC5240">
          <w:rPr>
            <w:rStyle w:val="Hypertextovodkaz"/>
          </w:rPr>
          <w:t>http://arianeinternet.conseil-etat.fr/arianeinternet/simplesearch.asp</w:t>
        </w:r>
      </w:hyperlink>
      <w:r w:rsidRPr="00BC5240">
        <w:t>&gt;</w:t>
      </w:r>
    </w:p>
  </w:footnote>
  <w:footnote w:id="153">
    <w:p w:rsidR="00345179" w:rsidRDefault="00345179">
      <w:pPr>
        <w:pStyle w:val="Textpoznpodarou"/>
      </w:pPr>
      <w:r>
        <w:rPr>
          <w:rStyle w:val="Znakapoznpodarou"/>
        </w:rPr>
        <w:footnoteRef/>
      </w:r>
      <w:r>
        <w:t xml:space="preserve"> KOTHARI, C. R. </w:t>
      </w:r>
      <w:r w:rsidRPr="00254156">
        <w:rPr>
          <w:i/>
        </w:rPr>
        <w:t>Research Methodology: Methods and Techniques</w:t>
      </w:r>
      <w:r>
        <w:t xml:space="preserve">. Nové Dillí: </w:t>
      </w:r>
      <w:r w:rsidRPr="00254156">
        <w:t>New Age Internationa</w:t>
      </w:r>
      <w:r>
        <w:t>l, 2004, s. 2</w:t>
      </w:r>
    </w:p>
  </w:footnote>
  <w:footnote w:id="154">
    <w:p w:rsidR="00345179" w:rsidRDefault="00345179">
      <w:pPr>
        <w:pStyle w:val="Textpoznpodarou"/>
      </w:pPr>
      <w:r>
        <w:rPr>
          <w:rStyle w:val="Znakapoznpodarou"/>
        </w:rPr>
        <w:footnoteRef/>
      </w:r>
      <w:r>
        <w:t xml:space="preserve"> HOECKE, Mark Van. </w:t>
      </w:r>
      <w:r w:rsidRPr="00446EC8">
        <w:rPr>
          <w:i/>
        </w:rPr>
        <w:t>Methodologies of Legal Research Which Kind of Method for What Kind of Discipline?</w:t>
      </w:r>
      <w:r>
        <w:t xml:space="preserve"> Oxford: Hart Publishing, 2011, s. 1-17</w:t>
      </w:r>
    </w:p>
  </w:footnote>
  <w:footnote w:id="155">
    <w:p w:rsidR="00345179" w:rsidRDefault="00345179" w:rsidP="00C507A7">
      <w:pPr>
        <w:pStyle w:val="Textpoznpodarou"/>
      </w:pPr>
      <w:r>
        <w:rPr>
          <w:rStyle w:val="Znakapoznpodarou"/>
        </w:rPr>
        <w:footnoteRef/>
      </w:r>
      <w:r>
        <w:t xml:space="preserve"> Rozhodnutí Evropského soudu pro lidská práva ve věci </w:t>
      </w:r>
      <w:r w:rsidRPr="00CC0C80">
        <w:rPr>
          <w:i/>
        </w:rPr>
        <w:t>S.A.S. proti Francii</w:t>
      </w:r>
      <w:r>
        <w:t xml:space="preserve"> ze dne 1. července 2014, číslo stížnosti: </w:t>
      </w:r>
      <w:r w:rsidRPr="00CC0C80">
        <w:t>43835/11</w:t>
      </w:r>
    </w:p>
  </w:footnote>
  <w:footnote w:id="156">
    <w:p w:rsidR="00345179" w:rsidRDefault="00345179" w:rsidP="00C507A7">
      <w:pPr>
        <w:pStyle w:val="Textpoznpodarou"/>
      </w:pPr>
      <w:r>
        <w:rPr>
          <w:rStyle w:val="Znakapoznpodarou"/>
        </w:rPr>
        <w:footnoteRef/>
      </w:r>
      <w:r>
        <w:t xml:space="preserve"> Rozhodnutí Evropského soudu pro lidská práva ve věci </w:t>
      </w:r>
      <w:r w:rsidRPr="00CC0C80">
        <w:rPr>
          <w:i/>
        </w:rPr>
        <w:t>S.A.S. proti Francii</w:t>
      </w:r>
      <w:r>
        <w:t xml:space="preserve"> ze dne 1. července 2014, číslo stížnosti: </w:t>
      </w:r>
      <w:r w:rsidRPr="00CC0C80">
        <w:t>43835/11</w:t>
      </w:r>
      <w:r>
        <w:t>, bod 116</w:t>
      </w:r>
    </w:p>
  </w:footnote>
  <w:footnote w:id="157">
    <w:p w:rsidR="00345179" w:rsidRDefault="00345179" w:rsidP="0048617A">
      <w:pPr>
        <w:pStyle w:val="Textpoznpodarou"/>
      </w:pPr>
      <w:r>
        <w:rPr>
          <w:rStyle w:val="Znakapoznpodarou"/>
        </w:rPr>
        <w:footnoteRef/>
      </w:r>
      <w:r>
        <w:t xml:space="preserve"> Rozhodnutí Evropského soudu pro lidská práva ve věci </w:t>
      </w:r>
      <w:r w:rsidRPr="00CC0C80">
        <w:rPr>
          <w:i/>
        </w:rPr>
        <w:t>S.A.S. proti Francii</w:t>
      </w:r>
      <w:r>
        <w:t xml:space="preserve"> ze dne 1. července 2014, číslo stížnosti: </w:t>
      </w:r>
      <w:r w:rsidRPr="00CC0C80">
        <w:t>43835/11</w:t>
      </w:r>
      <w:r>
        <w:t>, bod 157</w:t>
      </w:r>
    </w:p>
  </w:footnote>
  <w:footnote w:id="158">
    <w:p w:rsidR="00345179" w:rsidRDefault="00345179" w:rsidP="00C507A7">
      <w:pPr>
        <w:pStyle w:val="Textpoznpodarou"/>
      </w:pPr>
      <w:r>
        <w:rPr>
          <w:rStyle w:val="Znakapoznpodarou"/>
        </w:rPr>
        <w:footnoteRef/>
      </w:r>
      <w:r>
        <w:t xml:space="preserve"> Článek</w:t>
      </w:r>
      <w:r w:rsidRPr="00034A20">
        <w:t xml:space="preserve"> R645-14</w:t>
      </w:r>
      <w:r>
        <w:t xml:space="preserve"> Trestního zákoníku vytvořený dekretem </w:t>
      </w:r>
      <w:r w:rsidRPr="00034A20">
        <w:t>n° 2009-724</w:t>
      </w:r>
      <w:r>
        <w:t xml:space="preserve"> ze dne 19. června 2009. Dostupné na </w:t>
      </w:r>
      <w:r w:rsidRPr="00BC5240">
        <w:rPr>
          <w:lang w:val="pl-PL"/>
        </w:rPr>
        <w:t>&lt;</w:t>
      </w:r>
      <w:hyperlink r:id="rId45" w:history="1">
        <w:r w:rsidRPr="00BC5240">
          <w:rPr>
            <w:rStyle w:val="Hypertextovodkaz"/>
            <w:lang w:val="pl-PL"/>
          </w:rPr>
          <w:t>https://www.legifrance.gouv.fr/affichCode.do;jsessionid=45CA3EA1BE41354DFB30D7BD4AFED7C6.tplgfr38s_2?idSectionTA=LEGISCTA000020775360&amp;cidTexte=LEGITEXT000006070719&amp;dateTexte=20180503</w:t>
        </w:r>
      </w:hyperlink>
      <w:r w:rsidRPr="00BC5240">
        <w:rPr>
          <w:lang w:val="pl-PL"/>
        </w:rPr>
        <w:t>&gt;</w:t>
      </w:r>
    </w:p>
  </w:footnote>
  <w:footnote w:id="159">
    <w:p w:rsidR="00345179" w:rsidRDefault="00345179" w:rsidP="0087092A">
      <w:pPr>
        <w:pStyle w:val="Textpoznpodarou"/>
      </w:pPr>
      <w:r>
        <w:rPr>
          <w:rStyle w:val="Znakapoznpodarou"/>
        </w:rPr>
        <w:footnoteRef/>
      </w:r>
      <w:r>
        <w:t xml:space="preserve"> RASMUSSEN, Susan J. </w:t>
      </w:r>
      <w:r w:rsidRPr="00C54F67">
        <w:rPr>
          <w:i/>
        </w:rPr>
        <w:t>Re-casting the veil: Situated meanings of covering.</w:t>
      </w:r>
      <w:r>
        <w:t xml:space="preserve"> Culture and Psychology, 2013, Vol. 19, No. 2.  s. 240</w:t>
      </w:r>
    </w:p>
  </w:footnote>
  <w:footnote w:id="160">
    <w:p w:rsidR="00345179" w:rsidRDefault="00345179" w:rsidP="000301E4">
      <w:pPr>
        <w:pStyle w:val="Textpoznpodarou"/>
      </w:pPr>
      <w:r>
        <w:rPr>
          <w:rStyle w:val="Znakapoznpodarou"/>
        </w:rPr>
        <w:footnoteRef/>
      </w:r>
      <w:r>
        <w:t xml:space="preserve"> Rozhodnutí Conseil d´État </w:t>
      </w:r>
      <w:r w:rsidRPr="00666360">
        <w:t>N° 402742</w:t>
      </w:r>
      <w:r>
        <w:t xml:space="preserve"> ze dne 26. srpna 2016</w:t>
      </w:r>
    </w:p>
  </w:footnote>
  <w:footnote w:id="161">
    <w:p w:rsidR="00345179" w:rsidRDefault="00345179" w:rsidP="000301E4">
      <w:pPr>
        <w:pStyle w:val="Textpoznpodarou"/>
      </w:pPr>
      <w:r>
        <w:rPr>
          <w:rStyle w:val="Znakapoznpodarou"/>
        </w:rPr>
        <w:footnoteRef/>
      </w:r>
      <w:r>
        <w:t xml:space="preserve"> Rozhodnutí Conseil d´État </w:t>
      </w:r>
      <w:r w:rsidRPr="00757B45">
        <w:t>N° 403578</w:t>
      </w:r>
      <w:r>
        <w:t xml:space="preserve"> ze dne 26. září 2016</w:t>
      </w:r>
    </w:p>
  </w:footnote>
  <w:footnote w:id="162">
    <w:p w:rsidR="00345179" w:rsidRDefault="00345179" w:rsidP="000301E4">
      <w:pPr>
        <w:pStyle w:val="Textpoznpodarou"/>
      </w:pPr>
      <w:r>
        <w:rPr>
          <w:rStyle w:val="Znakapoznpodarou"/>
        </w:rPr>
        <w:footnoteRef/>
      </w:r>
      <w:r>
        <w:t xml:space="preserve"> Rozhodnutí Conseil d´État </w:t>
      </w:r>
      <w:r w:rsidRPr="00793E19">
        <w:t>N° 412636</w:t>
      </w:r>
      <w:r>
        <w:t xml:space="preserve"> ze dne 26. července 2017</w:t>
      </w:r>
    </w:p>
  </w:footnote>
  <w:footnote w:id="163">
    <w:p w:rsidR="00345179" w:rsidRDefault="00345179" w:rsidP="009A0714">
      <w:pPr>
        <w:pStyle w:val="Textpoznpodarou"/>
      </w:pPr>
      <w:r>
        <w:rPr>
          <w:rStyle w:val="Znakapoznpodarou"/>
        </w:rPr>
        <w:footnoteRef/>
      </w:r>
      <w:r>
        <w:t xml:space="preserve"> Jednalo se o organizace Asociace </w:t>
      </w:r>
      <w:r w:rsidRPr="0036088B">
        <w:rPr>
          <w:i/>
        </w:rPr>
        <w:t>Maison des Potes 42</w:t>
      </w:r>
      <w:r>
        <w:t xml:space="preserve">, </w:t>
      </w:r>
      <w:r w:rsidRPr="0036088B">
        <w:t xml:space="preserve">Asociace pro ochranu lidských práv – Kolektiv proti islamofobii </w:t>
      </w:r>
      <w:r>
        <w:t>a francouzsk</w:t>
      </w:r>
      <w:r w:rsidR="002A3BC4">
        <w:t>ou</w:t>
      </w:r>
      <w:r>
        <w:t>Liga lidských práv</w:t>
      </w:r>
    </w:p>
  </w:footnote>
  <w:footnote w:id="164">
    <w:p w:rsidR="00345179" w:rsidRPr="00987DDC" w:rsidRDefault="00345179" w:rsidP="007449A0">
      <w:pPr>
        <w:pStyle w:val="Textpoznpodarou"/>
      </w:pPr>
      <w:r>
        <w:rPr>
          <w:rStyle w:val="Znakapoznpodarou"/>
        </w:rPr>
        <w:footnoteRef/>
      </w:r>
      <w:r>
        <w:t xml:space="preserve"> CHRISAFIS, Angelique. </w:t>
      </w:r>
      <w:r w:rsidRPr="00987DDC">
        <w:rPr>
          <w:i/>
        </w:rPr>
        <w:t xml:space="preserve">French PM supports local bans on burkinis </w:t>
      </w:r>
      <w:r w:rsidRPr="00987DDC">
        <w:rPr>
          <w:i/>
          <w:lang w:val="en-GB"/>
        </w:rPr>
        <w:t>[online].</w:t>
      </w:r>
      <w:r>
        <w:rPr>
          <w:lang w:val="en-GB"/>
        </w:rPr>
        <w:t xml:space="preserve"> The Guardian, ze dne 18. srpna 2016 [cit. dne 8. dubna 2018]. Dostupné na &lt;</w:t>
      </w:r>
      <w:hyperlink r:id="rId46" w:history="1">
        <w:r w:rsidRPr="002D6F39">
          <w:rPr>
            <w:rStyle w:val="Hypertextovodkaz"/>
            <w:lang w:val="en-GB"/>
          </w:rPr>
          <w:t>https://www.theguardian.com/world/2016/aug/17/french-pm-supports-local-bans-burkinis</w:t>
        </w:r>
      </w:hyperlink>
      <w:r>
        <w:rPr>
          <w:lang w:val="en-GB"/>
        </w:rPr>
        <w:t xml:space="preserve">&gt; </w:t>
      </w:r>
    </w:p>
  </w:footnote>
  <w:footnote w:id="165">
    <w:p w:rsidR="00345179" w:rsidRDefault="00345179">
      <w:pPr>
        <w:pStyle w:val="Textpoznpodarou"/>
      </w:pPr>
      <w:r>
        <w:rPr>
          <w:rStyle w:val="Znakapoznpodarou"/>
        </w:rPr>
        <w:footnoteRef/>
      </w:r>
      <w:r>
        <w:t xml:space="preserve"> Zákon </w:t>
      </w:r>
      <w:r w:rsidRPr="007D1AA7">
        <w:t>n° 2010-1192</w:t>
      </w:r>
      <w:r>
        <w:t xml:space="preserve"> z 11. října 2010 zakazující zahalování obličeje ve veřejném prostoru. Dostupné na </w:t>
      </w:r>
      <w:r w:rsidRPr="00BC5240">
        <w:rPr>
          <w:lang w:val="pl-PL"/>
        </w:rPr>
        <w:t>&lt;</w:t>
      </w:r>
      <w:hyperlink r:id="rId47" w:history="1">
        <w:r w:rsidRPr="00BC5240">
          <w:rPr>
            <w:rStyle w:val="Hypertextovodkaz"/>
            <w:lang w:val="pl-PL"/>
          </w:rPr>
          <w:t>https://www.legifrance.gouv.fr/affichTexte.do?cidTexte=JORFTEXT000022911670&amp;categorieLien=id</w:t>
        </w:r>
      </w:hyperlink>
      <w:r w:rsidRPr="00BC5240">
        <w:rPr>
          <w:lang w:val="pl-PL"/>
        </w:rPr>
        <w:t>&gt;</w:t>
      </w:r>
    </w:p>
  </w:footnote>
  <w:footnote w:id="166">
    <w:p w:rsidR="00345179" w:rsidRPr="00E73C79" w:rsidRDefault="00345179">
      <w:pPr>
        <w:pStyle w:val="Textpoznpodarou"/>
      </w:pPr>
      <w:r>
        <w:rPr>
          <w:rStyle w:val="Znakapoznpodarou"/>
        </w:rPr>
        <w:footnoteRef/>
      </w:r>
      <w:r>
        <w:t xml:space="preserve"> HONEYBUN, Michelle. </w:t>
      </w:r>
      <w:r w:rsidRPr="00E73C79">
        <w:rPr>
          <w:i/>
        </w:rPr>
        <w:t xml:space="preserve">The Burkini Is A Sign Of Religious Oppression And Not A Fashion Statement </w:t>
      </w:r>
      <w:r w:rsidRPr="00E73C79">
        <w:rPr>
          <w:i/>
          <w:lang w:val="en-GB"/>
        </w:rPr>
        <w:t>[online].</w:t>
      </w:r>
      <w:r>
        <w:rPr>
          <w:lang w:val="en-GB"/>
        </w:rPr>
        <w:t xml:space="preserve"> </w:t>
      </w:r>
      <w:r w:rsidRPr="00BC5240">
        <w:rPr>
          <w:lang w:val="pl-PL"/>
        </w:rPr>
        <w:t>The Forbes, ze dne 20. října 2016 [cit. dne 8. dubna 2018]. Dostupné na &lt;</w:t>
      </w:r>
      <w:hyperlink r:id="rId48" w:anchor="14d737b16f53" w:history="1">
        <w:r w:rsidRPr="00BC5240">
          <w:rPr>
            <w:rStyle w:val="Hypertextovodkaz"/>
            <w:lang w:val="pl-PL"/>
          </w:rPr>
          <w:t>https://www.forbes.com/sites/realspin/2016/10/20/the-burkini-is-a-sign-of-religious-oppression-and-not-a-fashion-statement/#14d737b16f53</w:t>
        </w:r>
      </w:hyperlink>
      <w:r w:rsidRPr="00BC5240">
        <w:rPr>
          <w:lang w:val="pl-PL"/>
        </w:rPr>
        <w:t>&gt;</w:t>
      </w:r>
    </w:p>
  </w:footnote>
  <w:footnote w:id="167">
    <w:p w:rsidR="00345179" w:rsidRPr="00943F3E" w:rsidRDefault="00345179">
      <w:pPr>
        <w:pStyle w:val="Textpoznpodarou"/>
      </w:pPr>
      <w:r>
        <w:rPr>
          <w:rStyle w:val="Znakapoznpodarou"/>
        </w:rPr>
        <w:footnoteRef/>
      </w:r>
      <w:r>
        <w:t xml:space="preserve"> RUBIN, Alissa J. </w:t>
      </w:r>
      <w:r w:rsidRPr="00943F3E">
        <w:rPr>
          <w:i/>
        </w:rPr>
        <w:t xml:space="preserve">From Bikinis to Burkinis, Regulating What Women Wear </w:t>
      </w:r>
      <w:r w:rsidRPr="00943F3E">
        <w:rPr>
          <w:i/>
          <w:lang w:val="en-GB"/>
        </w:rPr>
        <w:t>[online]</w:t>
      </w:r>
      <w:r>
        <w:rPr>
          <w:lang w:val="en-GB"/>
        </w:rPr>
        <w:t>. The New York Times, ze dne 27. srpna 2016 [cit. dne 5. května 2018]. Dostupné na &lt;</w:t>
      </w:r>
      <w:hyperlink r:id="rId49" w:history="1">
        <w:r w:rsidRPr="003F4765">
          <w:rPr>
            <w:rStyle w:val="Hypertextovodkaz"/>
            <w:lang w:val="en-GB"/>
          </w:rPr>
          <w:t>https://www.nytimes.com/2016/08/28/world/europe/france-burkini-bikini-ban.html</w:t>
        </w:r>
      </w:hyperlink>
      <w:r>
        <w:rPr>
          <w:lang w:val="en-GB"/>
        </w:rPr>
        <w:t>&gt;</w:t>
      </w:r>
    </w:p>
  </w:footnote>
  <w:footnote w:id="168">
    <w:p w:rsidR="00345179" w:rsidRDefault="00345179">
      <w:pPr>
        <w:pStyle w:val="Textpoznpodarou"/>
      </w:pPr>
      <w:r>
        <w:rPr>
          <w:rStyle w:val="Znakapoznpodarou"/>
        </w:rPr>
        <w:footnoteRef/>
      </w:r>
      <w:r>
        <w:t xml:space="preserve"> Tamtéž</w:t>
      </w:r>
    </w:p>
  </w:footnote>
  <w:footnote w:id="169">
    <w:p w:rsidR="009677AC" w:rsidRDefault="009677AC">
      <w:pPr>
        <w:pStyle w:val="Textpoznpodarou"/>
      </w:pPr>
      <w:r>
        <w:rPr>
          <w:rStyle w:val="Znakapoznpodarou"/>
        </w:rPr>
        <w:footnoteRef/>
      </w:r>
      <w:r>
        <w:t xml:space="preserve"> SANGHANI, Radika. </w:t>
      </w:r>
      <w:r w:rsidRPr="00FB4F63">
        <w:rPr>
          <w:i/>
        </w:rPr>
        <w:t xml:space="preserve">Burka bans: The countries where </w:t>
      </w:r>
      <w:proofErr w:type="gramStart"/>
      <w:r w:rsidRPr="00FB4F63">
        <w:rPr>
          <w:i/>
        </w:rPr>
        <w:t>Muslim</w:t>
      </w:r>
      <w:proofErr w:type="gramEnd"/>
      <w:r w:rsidRPr="00FB4F63">
        <w:rPr>
          <w:i/>
        </w:rPr>
        <w:t xml:space="preserve"> women can't wear veils </w:t>
      </w:r>
      <w:r w:rsidRPr="00FB4F63">
        <w:rPr>
          <w:i/>
          <w:lang w:val="en-GB"/>
        </w:rPr>
        <w:t>[online].</w:t>
      </w:r>
      <w:r>
        <w:t xml:space="preserve"> London: </w:t>
      </w:r>
      <w:r w:rsidRPr="00F61D48">
        <w:rPr>
          <w:i/>
        </w:rPr>
        <w:t>The Telegraph</w:t>
      </w:r>
      <w:r>
        <w:t xml:space="preserve">, ze dne 17. srpna 2017 </w:t>
      </w:r>
      <w:r>
        <w:rPr>
          <w:lang w:val="en-GB"/>
        </w:rPr>
        <w:t>[cit. dne 28. září 2018]. Dostupné na &lt;</w:t>
      </w:r>
      <w:hyperlink r:id="rId50" w:history="1">
        <w:r w:rsidRPr="00DD65FD">
          <w:rPr>
            <w:rStyle w:val="Hypertextovodkaz"/>
            <w:lang w:val="en-GB"/>
          </w:rPr>
          <w:t>https://www.telegraph.co.uk/women/life/burka-bans-the-countries-where-muslim-women-cant-wear-veils/</w:t>
        </w:r>
      </w:hyperlink>
      <w:r>
        <w:rPr>
          <w:lang w:val="en-GB"/>
        </w:rPr>
        <w:t>&gt;</w:t>
      </w:r>
    </w:p>
  </w:footnote>
  <w:footnote w:id="170">
    <w:p w:rsidR="00345179" w:rsidRDefault="00345179">
      <w:pPr>
        <w:pStyle w:val="Textpoznpodarou"/>
      </w:pPr>
      <w:r>
        <w:rPr>
          <w:rStyle w:val="Znakapoznpodarou"/>
        </w:rPr>
        <w:footnoteRef/>
      </w:r>
      <w:r>
        <w:t xml:space="preserve"> Pro zajímavost </w:t>
      </w:r>
      <w:r>
        <w:rPr>
          <w:rFonts w:eastAsia="Times New Roman" w:cs="Times New Roman"/>
          <w:color w:val="000000"/>
          <w:szCs w:val="24"/>
          <w:lang w:eastAsia="cs-CZ"/>
        </w:rPr>
        <w:t>tato argumentace byla použita i v Nizozemsku při jednáních o přijetí podobného zákona</w:t>
      </w:r>
    </w:p>
  </w:footnote>
  <w:footnote w:id="171">
    <w:p w:rsidR="00345179" w:rsidRDefault="00345179">
      <w:pPr>
        <w:pStyle w:val="Textpoznpodarou"/>
      </w:pPr>
      <w:r>
        <w:rPr>
          <w:rStyle w:val="Znakapoznpodarou"/>
        </w:rPr>
        <w:footnoteRef/>
      </w:r>
      <w:r>
        <w:t xml:space="preserve"> </w:t>
      </w:r>
      <w:r>
        <w:rPr>
          <w:rFonts w:eastAsia="Times New Roman" w:cs="Times New Roman"/>
          <w:color w:val="000000"/>
          <w:szCs w:val="24"/>
          <w:lang w:eastAsia="cs-CZ"/>
        </w:rPr>
        <w:t>Práce i zde přistupuje k tvrzení, že jsou burkini náboženským oděvem</w:t>
      </w:r>
    </w:p>
  </w:footnote>
  <w:footnote w:id="172">
    <w:p w:rsidR="00345179" w:rsidRDefault="00345179" w:rsidP="00C507A7">
      <w:pPr>
        <w:pStyle w:val="Textpoznpodarou"/>
      </w:pPr>
      <w:r>
        <w:rPr>
          <w:rStyle w:val="Znakapoznpodarou"/>
        </w:rPr>
        <w:footnoteRef/>
      </w:r>
      <w:r>
        <w:t xml:space="preserve"> Tato podkapitola bude v pozměněné formě vydána ve sborníku z konference Olomoucké právnické dny, která se konala 24.-25. května 2018. Sborník by měl být publikován na konci roku 2018.</w:t>
      </w:r>
    </w:p>
  </w:footnote>
  <w:footnote w:id="173">
    <w:p w:rsidR="00345179" w:rsidRDefault="00345179" w:rsidP="00C507A7">
      <w:pPr>
        <w:pStyle w:val="Textpoznpodarou"/>
      </w:pPr>
      <w:r>
        <w:rPr>
          <w:rStyle w:val="Znakapoznpodarou"/>
        </w:rPr>
        <w:footnoteRef/>
      </w:r>
      <w:r>
        <w:t xml:space="preserve"> Rozhodnutí Conseil d´État </w:t>
      </w:r>
      <w:r w:rsidRPr="00B01B79">
        <w:t xml:space="preserve">N° </w:t>
      </w:r>
      <w:r w:rsidRPr="00335AEC">
        <w:t>311888</w:t>
      </w:r>
      <w:r>
        <w:t xml:space="preserve"> ze dne 10. dubna 2009</w:t>
      </w:r>
    </w:p>
  </w:footnote>
  <w:footnote w:id="174">
    <w:p w:rsidR="00345179" w:rsidRDefault="00345179" w:rsidP="00C507A7">
      <w:pPr>
        <w:pStyle w:val="Textpoznpodarou"/>
      </w:pPr>
      <w:r>
        <w:rPr>
          <w:rStyle w:val="Znakapoznpodarou"/>
        </w:rPr>
        <w:footnoteRef/>
      </w:r>
      <w:r>
        <w:t xml:space="preserve"> Rozhodnutí Conseil d´État </w:t>
      </w:r>
      <w:r w:rsidRPr="00B01B79">
        <w:t>N° 337079</w:t>
      </w:r>
      <w:r>
        <w:t xml:space="preserve"> ze dne 1. března 2010</w:t>
      </w:r>
    </w:p>
  </w:footnote>
  <w:footnote w:id="175">
    <w:p w:rsidR="00345179" w:rsidRPr="0010197E" w:rsidRDefault="00345179" w:rsidP="00C507A7">
      <w:pPr>
        <w:pStyle w:val="Textpoznpodarou"/>
      </w:pPr>
      <w:r>
        <w:rPr>
          <w:rStyle w:val="Znakapoznpodarou"/>
        </w:rPr>
        <w:footnoteRef/>
      </w:r>
      <w:r>
        <w:t xml:space="preserve"> Volební zákoník verze z 15. července 2018 (verze z roku 2010 je v dotčených ustanoveních totožná). Dostupné na </w:t>
      </w:r>
      <w:r>
        <w:rPr>
          <w:lang w:val="en-GB"/>
        </w:rPr>
        <w:t>&lt;</w:t>
      </w:r>
      <w:hyperlink r:id="rId51" w:history="1">
        <w:r w:rsidRPr="00262E46">
          <w:rPr>
            <w:rStyle w:val="Hypertextovodkaz"/>
            <w:lang w:val="en-GB"/>
          </w:rPr>
          <w:t>https://www.legifrance.gouv.fr/affichCode.do?cidTexte=LEGITEXT000006070239&amp;dateTexte=20180827</w:t>
        </w:r>
      </w:hyperlink>
      <w:r>
        <w:rPr>
          <w:lang w:val="en-GB"/>
        </w:rPr>
        <w:t>&gt;</w:t>
      </w:r>
    </w:p>
  </w:footnote>
  <w:footnote w:id="176">
    <w:p w:rsidR="00345179" w:rsidRDefault="00345179" w:rsidP="00C507A7">
      <w:pPr>
        <w:pStyle w:val="Textpoznpodarou"/>
      </w:pPr>
      <w:r>
        <w:rPr>
          <w:rStyle w:val="Znakapoznpodarou"/>
        </w:rPr>
        <w:footnoteRef/>
      </w:r>
      <w:r>
        <w:t xml:space="preserve"> Konkrétně se jedná o následující zákony: Zákon </w:t>
      </w:r>
      <w:r w:rsidRPr="00CD6B5A">
        <w:t>n° 83-634</w:t>
      </w:r>
      <w:r>
        <w:t xml:space="preserve"> z 13. července 1983, jenž je znám pod názvem Zákon Le Pors, dále Zákon </w:t>
      </w:r>
      <w:r w:rsidRPr="00CD6B5A">
        <w:t>n° 2016-483</w:t>
      </w:r>
      <w:r>
        <w:t xml:space="preserve"> z 20. dubna 2016</w:t>
      </w:r>
    </w:p>
  </w:footnote>
  <w:footnote w:id="177">
    <w:p w:rsidR="00345179" w:rsidRPr="00CD6B5A" w:rsidRDefault="00345179" w:rsidP="00C507A7">
      <w:pPr>
        <w:pStyle w:val="Textpoznpodarou"/>
      </w:pPr>
      <w:r>
        <w:rPr>
          <w:rStyle w:val="Znakapoznpodarou"/>
        </w:rPr>
        <w:footnoteRef/>
      </w:r>
      <w:r>
        <w:t> Původní verze zákona dostupná na </w:t>
      </w:r>
      <w:r>
        <w:rPr>
          <w:lang w:val="en-GB"/>
        </w:rPr>
        <w:t>&lt;</w:t>
      </w:r>
      <w:hyperlink r:id="rId52" w:history="1">
        <w:r w:rsidRPr="00262E46">
          <w:rPr>
            <w:rStyle w:val="Hypertextovodkaz"/>
            <w:lang w:val="en-GB"/>
          </w:rPr>
          <w:t>https://www.legifrance.gouv.fr/jo_pdf.do?id=JORFTEXT000000504704&amp;pageCourante=02175</w:t>
        </w:r>
      </w:hyperlink>
      <w:r>
        <w:rPr>
          <w:lang w:val="en-GB"/>
        </w:rPr>
        <w:t>&gt;</w:t>
      </w:r>
    </w:p>
  </w:footnote>
  <w:footnote w:id="178">
    <w:p w:rsidR="00345179" w:rsidRDefault="00345179" w:rsidP="00C507A7">
      <w:pPr>
        <w:pStyle w:val="Textpoznpodarou"/>
      </w:pPr>
      <w:r>
        <w:rPr>
          <w:rStyle w:val="Znakapoznpodarou"/>
        </w:rPr>
        <w:footnoteRef/>
      </w:r>
      <w:r>
        <w:t xml:space="preserve"> Článek 6 zákona </w:t>
      </w:r>
      <w:r w:rsidRPr="00CD6B5A">
        <w:t>n° 83-634</w:t>
      </w:r>
      <w:r>
        <w:t xml:space="preserve"> z 13. července 1983 ve znění z 27. srpna 2018</w:t>
      </w:r>
    </w:p>
  </w:footnote>
  <w:footnote w:id="179">
    <w:p w:rsidR="00345179" w:rsidRDefault="00345179" w:rsidP="00C507A7">
      <w:pPr>
        <w:pStyle w:val="Textpoznpodarou"/>
      </w:pPr>
      <w:r>
        <w:rPr>
          <w:rStyle w:val="Znakapoznpodarou"/>
        </w:rPr>
        <w:footnoteRef/>
      </w:r>
      <w:r>
        <w:t xml:space="preserve"> Článek 1 zákona </w:t>
      </w:r>
      <w:r w:rsidRPr="00CD6B5A">
        <w:t>n° 2016-483</w:t>
      </w:r>
      <w:r>
        <w:t xml:space="preserve"> z 20. dubna 2016</w:t>
      </w:r>
    </w:p>
  </w:footnote>
  <w:footnote w:id="180">
    <w:p w:rsidR="00345179" w:rsidRDefault="00345179" w:rsidP="00C507A7">
      <w:pPr>
        <w:pStyle w:val="Textpoznpodarou"/>
      </w:pPr>
      <w:r>
        <w:rPr>
          <w:rStyle w:val="Znakapoznpodarou"/>
        </w:rPr>
        <w:footnoteRef/>
      </w:r>
      <w:r>
        <w:t xml:space="preserve"> Stanovisko Conseil d´État </w:t>
      </w:r>
      <w:r w:rsidRPr="00410E2A">
        <w:t>N° 390136</w:t>
      </w:r>
      <w:r>
        <w:t xml:space="preserve"> ze dne 11. června 2015</w:t>
      </w:r>
    </w:p>
  </w:footnote>
  <w:footnote w:id="181">
    <w:p w:rsidR="00345179" w:rsidRDefault="00345179" w:rsidP="00C507A7">
      <w:pPr>
        <w:pStyle w:val="Textpoznpodarou"/>
      </w:pPr>
      <w:r>
        <w:rPr>
          <w:rStyle w:val="Znakapoznpodarou"/>
        </w:rPr>
        <w:footnoteRef/>
      </w:r>
      <w:r>
        <w:t xml:space="preserve"> Bod 6 stanoviska Conseil d´État </w:t>
      </w:r>
      <w:r w:rsidRPr="00410E2A">
        <w:t>N° 390136</w:t>
      </w:r>
      <w:r>
        <w:t xml:space="preserve"> ze dne 11. června 2015</w:t>
      </w:r>
    </w:p>
  </w:footnote>
  <w:footnote w:id="182">
    <w:p w:rsidR="00345179" w:rsidRPr="00C42DF1" w:rsidRDefault="00345179" w:rsidP="00C507A7">
      <w:pPr>
        <w:pStyle w:val="Textpoznpodarou"/>
      </w:pPr>
      <w:r>
        <w:rPr>
          <w:rStyle w:val="Znakapoznpodarou"/>
        </w:rPr>
        <w:footnoteRef/>
      </w:r>
      <w:r>
        <w:t xml:space="preserve"> Ministerstvo veřejné správy, originální původní název </w:t>
      </w:r>
      <w:r w:rsidRPr="00C42DF1">
        <w:rPr>
          <w:i/>
        </w:rPr>
        <w:t>Ministère de la fonction publique</w:t>
      </w:r>
      <w:r>
        <w:t xml:space="preserve">, dnes nazýváno jako </w:t>
      </w:r>
      <w:r w:rsidRPr="00C42DF1">
        <w:rPr>
          <w:i/>
        </w:rPr>
        <w:t>Le ministère de l'Action et des Comptes publics</w:t>
      </w:r>
      <w:r>
        <w:t xml:space="preserve">, má za úkol především připravovat stání rozpočet, ale řídí i podstatné státní změny a snaží se prosazovat vládní politiku, především jde o modernizaci veřejné správy a zajištění jejího fungování. Další informace </w:t>
      </w:r>
      <w:r>
        <w:rPr>
          <w:lang w:val="en-GB"/>
        </w:rPr>
        <w:t xml:space="preserve">viz </w:t>
      </w:r>
      <w:r w:rsidRPr="00C42DF1">
        <w:rPr>
          <w:lang w:val="en-GB"/>
        </w:rPr>
        <w:t xml:space="preserve">Gouvernement.fr. </w:t>
      </w:r>
      <w:r w:rsidRPr="00C42DF1">
        <w:rPr>
          <w:i/>
          <w:lang w:val="en-GB"/>
        </w:rPr>
        <w:t>Le ministère de l’Action et des Comptes publics [online].</w:t>
      </w:r>
      <w:r w:rsidRPr="00C42DF1">
        <w:rPr>
          <w:lang w:val="en-GB"/>
        </w:rPr>
        <w:t xml:space="preserve"> [cit. dne 27.</w:t>
      </w:r>
      <w:r>
        <w:rPr>
          <w:lang w:val="en-GB"/>
        </w:rPr>
        <w:t xml:space="preserve"> srpna </w:t>
      </w:r>
      <w:r w:rsidRPr="00C42DF1">
        <w:rPr>
          <w:lang w:val="en-GB"/>
        </w:rPr>
        <w:t>2018]. Dostupné na &lt;</w:t>
      </w:r>
      <w:hyperlink r:id="rId53" w:history="1">
        <w:r w:rsidRPr="00262E46">
          <w:rPr>
            <w:rStyle w:val="Hypertextovodkaz"/>
            <w:lang w:val="en-GB"/>
          </w:rPr>
          <w:t>https://www.gouvernement.fr/le-ministere-de-l-action-et-des-comptes-publics</w:t>
        </w:r>
      </w:hyperlink>
      <w:r w:rsidRPr="00C42DF1">
        <w:rPr>
          <w:lang w:val="en-GB"/>
        </w:rPr>
        <w:t>&gt;</w:t>
      </w:r>
    </w:p>
  </w:footnote>
  <w:footnote w:id="183">
    <w:p w:rsidR="00345179" w:rsidRDefault="00345179" w:rsidP="00C507A7">
      <w:pPr>
        <w:pStyle w:val="Textpoznpodarou"/>
      </w:pPr>
      <w:r>
        <w:rPr>
          <w:rStyle w:val="Znakapoznpodarou"/>
        </w:rPr>
        <w:footnoteRef/>
      </w:r>
      <w:r>
        <w:t xml:space="preserve"> Bod 1.2. Oběžník z 15. března 2017 týkající se respektování principu laïcité ve veřejných funkcích</w:t>
      </w:r>
    </w:p>
  </w:footnote>
  <w:footnote w:id="184">
    <w:p w:rsidR="00345179" w:rsidRPr="0028571A" w:rsidRDefault="00345179" w:rsidP="00C507A7">
      <w:pPr>
        <w:pStyle w:val="Textpoznpodarou"/>
      </w:pPr>
      <w:r>
        <w:rPr>
          <w:rStyle w:val="Znakapoznpodarou"/>
        </w:rPr>
        <w:footnoteRef/>
      </w:r>
      <w:r>
        <w:t xml:space="preserve"> Článek 9 </w:t>
      </w:r>
      <w:bookmarkStart w:id="24" w:name="_Hlk523485269"/>
      <w:r>
        <w:t xml:space="preserve">Úmluvy o ochraně lidských práv a základních svobod: </w:t>
      </w:r>
      <w:r w:rsidRPr="001C6FE5">
        <w:rPr>
          <w:i/>
        </w:rPr>
        <w:t>„Každý má právo na svobodu myšlení, svědomí a náboženského vyznání</w:t>
      </w:r>
      <w:r w:rsidRPr="00BC5240">
        <w:rPr>
          <w:i/>
        </w:rPr>
        <w:t>;</w:t>
      </w:r>
      <w:r w:rsidRPr="001C6FE5">
        <w:rPr>
          <w:i/>
        </w:rPr>
        <w:t xml:space="preserve"> toto právo zahrnuje svobodu změnit své náboženské vyznání nebo přesvědčení, jakož </w:t>
      </w:r>
      <w:r>
        <w:rPr>
          <w:i/>
        </w:rPr>
        <w:br/>
      </w:r>
      <w:r w:rsidRPr="001C6FE5">
        <w:rPr>
          <w:i/>
        </w:rPr>
        <w:t>i svobodu projevovat své náboženské vyznání nebo přesvědčení sám nebo společně s jinými, ať veřejně nebo soukromě,</w:t>
      </w:r>
      <w:r>
        <w:rPr>
          <w:i/>
        </w:rPr>
        <w:t> </w:t>
      </w:r>
      <w:r w:rsidRPr="001C6FE5">
        <w:rPr>
          <w:i/>
        </w:rPr>
        <w:t>bohoslužbou,</w:t>
      </w:r>
      <w:r>
        <w:rPr>
          <w:i/>
        </w:rPr>
        <w:t> </w:t>
      </w:r>
      <w:r w:rsidRPr="001C6FE5">
        <w:rPr>
          <w:i/>
        </w:rPr>
        <w:t>vyučováním,</w:t>
      </w:r>
      <w:r>
        <w:rPr>
          <w:i/>
        </w:rPr>
        <w:t> </w:t>
      </w:r>
      <w:r w:rsidRPr="001C6FE5">
        <w:rPr>
          <w:i/>
        </w:rPr>
        <w:t>prováděním</w:t>
      </w:r>
      <w:r>
        <w:rPr>
          <w:i/>
        </w:rPr>
        <w:t> </w:t>
      </w:r>
      <w:r w:rsidRPr="001C6FE5">
        <w:rPr>
          <w:i/>
        </w:rPr>
        <w:t>náboženských</w:t>
      </w:r>
      <w:r>
        <w:rPr>
          <w:i/>
        </w:rPr>
        <w:t> </w:t>
      </w:r>
      <w:r w:rsidRPr="001C6FE5">
        <w:rPr>
          <w:i/>
        </w:rPr>
        <w:t>úkonů</w:t>
      </w:r>
      <w:r>
        <w:rPr>
          <w:i/>
        </w:rPr>
        <w:t> </w:t>
      </w:r>
      <w:r w:rsidRPr="001C6FE5">
        <w:rPr>
          <w:i/>
        </w:rPr>
        <w:t>a</w:t>
      </w:r>
      <w:r>
        <w:rPr>
          <w:i/>
        </w:rPr>
        <w:t> </w:t>
      </w:r>
      <w:r w:rsidRPr="001C6FE5">
        <w:rPr>
          <w:i/>
        </w:rPr>
        <w:t>zachováváním</w:t>
      </w:r>
      <w:r>
        <w:rPr>
          <w:i/>
        </w:rPr>
        <w:t> </w:t>
      </w:r>
      <w:r w:rsidRPr="001C6FE5">
        <w:rPr>
          <w:i/>
        </w:rPr>
        <w:t>obřadů.</w:t>
      </w:r>
      <w:r w:rsidRPr="00DC4E8D">
        <w:rPr>
          <w:i/>
        </w:rPr>
        <w:t>“</w:t>
      </w:r>
      <w:r>
        <w:rPr>
          <w:i/>
        </w:rPr>
        <w:t xml:space="preserve"> </w:t>
      </w:r>
      <w:r>
        <w:t>Dostupné na </w:t>
      </w:r>
      <w:r w:rsidRPr="00BC5240">
        <w:t>&lt;</w:t>
      </w:r>
      <w:hyperlink r:id="rId54" w:history="1">
        <w:r w:rsidRPr="00BC5240">
          <w:rPr>
            <w:rStyle w:val="Hypertextovodkaz"/>
          </w:rPr>
          <w:t>https://www.echr.coe.int/Documents/Convention_FRA.pdf</w:t>
        </w:r>
      </w:hyperlink>
      <w:r w:rsidRPr="00BC5240">
        <w:t>&gt;</w:t>
      </w:r>
      <w:bookmarkEnd w:id="24"/>
    </w:p>
  </w:footnote>
  <w:footnote w:id="185">
    <w:p w:rsidR="00345179" w:rsidRPr="00AD3710" w:rsidRDefault="00345179" w:rsidP="00C507A7">
      <w:pPr>
        <w:pStyle w:val="Textpoznpodarou"/>
      </w:pPr>
      <w:r>
        <w:rPr>
          <w:rStyle w:val="Znakapoznpodarou"/>
        </w:rPr>
        <w:footnoteRef/>
      </w:r>
      <w:r>
        <w:t xml:space="preserve"> Článek 10 </w:t>
      </w:r>
      <w:bookmarkStart w:id="25" w:name="_Hlk523485234"/>
      <w:r>
        <w:t xml:space="preserve">Deklarace práv člověka a občana z 1789: </w:t>
      </w:r>
      <w:r w:rsidRPr="009E5027">
        <w:rPr>
          <w:i/>
        </w:rPr>
        <w:t xml:space="preserve">„Nikomu se nesmí stát újma pro jeho názory, </w:t>
      </w:r>
      <w:r>
        <w:rPr>
          <w:i/>
        </w:rPr>
        <w:br/>
      </w:r>
      <w:r w:rsidRPr="009E5027">
        <w:rPr>
          <w:i/>
        </w:rPr>
        <w:t>i náboženské, za předpokladu, že jejich projevování neruší veřejný pořádek stanovený zákonem.“</w:t>
      </w:r>
      <w:r>
        <w:rPr>
          <w:i/>
        </w:rPr>
        <w:t xml:space="preserve"> </w:t>
      </w:r>
      <w:r>
        <w:t xml:space="preserve">Dostupné na </w:t>
      </w:r>
      <w:r w:rsidRPr="00BC5240">
        <w:t>&lt;</w:t>
      </w:r>
      <w:hyperlink r:id="rId55" w:history="1">
        <w:r w:rsidRPr="00BC5240">
          <w:rPr>
            <w:rStyle w:val="Hypertextovodkaz"/>
          </w:rPr>
          <w:t>https://www.legifrance.gouv.fr/Droit-francais/Constitution/Declaration-des-Droits-de-l-Homme-et-du-Citoyen-de-1789</w:t>
        </w:r>
      </w:hyperlink>
      <w:r w:rsidRPr="00BC5240">
        <w:t>&gt;</w:t>
      </w:r>
      <w:bookmarkEnd w:id="25"/>
      <w:r w:rsidRPr="00BC5240">
        <w:t xml:space="preserve">. </w:t>
      </w:r>
      <w:r w:rsidRPr="00BC5240">
        <w:rPr>
          <w:lang w:val="fr-FR"/>
        </w:rPr>
        <w:t xml:space="preserve">Překlad </w:t>
      </w:r>
      <w:r>
        <w:rPr>
          <w:lang w:val="fr-FR"/>
        </w:rPr>
        <w:t xml:space="preserve">proveden </w:t>
      </w:r>
      <w:r w:rsidRPr="00BC5240">
        <w:rPr>
          <w:lang w:val="fr-FR"/>
        </w:rPr>
        <w:t>autork</w:t>
      </w:r>
      <w:r>
        <w:rPr>
          <w:lang w:val="fr-FR"/>
        </w:rPr>
        <w:t>ou</w:t>
      </w:r>
    </w:p>
  </w:footnote>
  <w:footnote w:id="186">
    <w:p w:rsidR="00345179" w:rsidRDefault="00345179" w:rsidP="00C507A7">
      <w:pPr>
        <w:pStyle w:val="Textpoznpodarou"/>
      </w:pPr>
      <w:r>
        <w:rPr>
          <w:rStyle w:val="Znakapoznpodarou"/>
        </w:rPr>
        <w:footnoteRef/>
      </w:r>
      <w:r>
        <w:t xml:space="preserve"> </w:t>
      </w:r>
      <w:bookmarkStart w:id="26" w:name="_Hlk523485214"/>
      <w:r>
        <w:t xml:space="preserve">Rozhodnutí Conseil d´État </w:t>
      </w:r>
      <w:r w:rsidRPr="00B01B79">
        <w:t xml:space="preserve">N° </w:t>
      </w:r>
      <w:r w:rsidRPr="00607F00">
        <w:t xml:space="preserve">337899 </w:t>
      </w:r>
      <w:r>
        <w:t>ze dne 23. prosince 2010</w:t>
      </w:r>
      <w:bookmarkEnd w:id="26"/>
    </w:p>
  </w:footnote>
  <w:footnote w:id="187">
    <w:p w:rsidR="00345179" w:rsidRDefault="00345179" w:rsidP="00C507A7">
      <w:pPr>
        <w:pStyle w:val="Textpoznpodarou"/>
      </w:pPr>
      <w:r>
        <w:rPr>
          <w:rStyle w:val="Znakapoznpodarou"/>
        </w:rPr>
        <w:footnoteRef/>
      </w:r>
      <w:r>
        <w:t xml:space="preserve"> AYED, Nadia Ben, ADERNO, Alexandra. </w:t>
      </w:r>
      <w:r w:rsidRPr="009E7505">
        <w:rPr>
          <w:i/>
        </w:rPr>
        <w:t>L’expression de la liberté religieuse des agents du service public</w:t>
      </w:r>
      <w:r>
        <w:t>. Les cahiers juridiques de La Gazette, 2015, N°183, s. 14</w:t>
      </w:r>
    </w:p>
  </w:footnote>
  <w:footnote w:id="188">
    <w:p w:rsidR="00345179" w:rsidRDefault="00345179" w:rsidP="00C507A7">
      <w:pPr>
        <w:pStyle w:val="Textpoznpodarou"/>
      </w:pPr>
      <w:r>
        <w:rPr>
          <w:rStyle w:val="Znakapoznpodarou"/>
        </w:rPr>
        <w:footnoteRef/>
      </w:r>
      <w:r>
        <w:t xml:space="preserve"> Rozhodnutí Conseil d´État </w:t>
      </w:r>
      <w:r w:rsidRPr="00B01B79">
        <w:t xml:space="preserve">N° </w:t>
      </w:r>
      <w:r w:rsidRPr="00C36444">
        <w:t>268789</w:t>
      </w:r>
      <w:r w:rsidRPr="00607F00">
        <w:t xml:space="preserve"> </w:t>
      </w:r>
      <w:r>
        <w:t>ze dne 9. března 2005</w:t>
      </w:r>
    </w:p>
    <w:p w:rsidR="00345179" w:rsidRDefault="00345179" w:rsidP="00C507A7">
      <w:pPr>
        <w:pStyle w:val="Textpoznpodarou"/>
      </w:pPr>
    </w:p>
  </w:footnote>
  <w:footnote w:id="189">
    <w:p w:rsidR="00345179" w:rsidRDefault="00345179">
      <w:pPr>
        <w:pStyle w:val="Textpoznpodarou"/>
      </w:pPr>
      <w:r>
        <w:rPr>
          <w:rStyle w:val="Znakapoznpodarou"/>
        </w:rPr>
        <w:footnoteRef/>
      </w:r>
      <w:r>
        <w:t xml:space="preserve"> Rozhodnutí Conseil d´État </w:t>
      </w:r>
      <w:r w:rsidRPr="00ED35B2">
        <w:t>N° 395122</w:t>
      </w:r>
      <w:r>
        <w:t xml:space="preserve"> ze dne 9. listopadu 2016</w:t>
      </w:r>
    </w:p>
  </w:footnote>
  <w:footnote w:id="190">
    <w:p w:rsidR="00345179" w:rsidRDefault="00345179">
      <w:pPr>
        <w:pStyle w:val="Textpoznpodarou"/>
      </w:pPr>
      <w:r>
        <w:rPr>
          <w:rStyle w:val="Znakapoznpodarou"/>
        </w:rPr>
        <w:footnoteRef/>
      </w:r>
      <w:r>
        <w:t xml:space="preserve"> Bod 4, rozhodnutí Conseil d´État </w:t>
      </w:r>
      <w:r w:rsidRPr="00ED35B2">
        <w:t>N° 395122</w:t>
      </w:r>
      <w:r>
        <w:t xml:space="preserve"> ze dne 9. listopadu 2016</w:t>
      </w:r>
    </w:p>
  </w:footnote>
  <w:footnote w:id="191">
    <w:p w:rsidR="00345179" w:rsidRDefault="00345179">
      <w:pPr>
        <w:pStyle w:val="Textpoznpodarou"/>
      </w:pPr>
      <w:r>
        <w:rPr>
          <w:rStyle w:val="Znakapoznpodarou"/>
        </w:rPr>
        <w:footnoteRef/>
      </w:r>
      <w:r>
        <w:t xml:space="preserve"> Rozhodnutí Conseil d´État </w:t>
      </w:r>
      <w:r w:rsidRPr="00B52CD7">
        <w:t>N° 395223</w:t>
      </w:r>
      <w:r w:rsidR="006F07F6">
        <w:t xml:space="preserve"> </w:t>
      </w:r>
      <w:r>
        <w:t>ze dne 9. listopadu 2016</w:t>
      </w:r>
    </w:p>
  </w:footnote>
  <w:footnote w:id="192">
    <w:p w:rsidR="00345179" w:rsidRPr="00812E10" w:rsidRDefault="00345179">
      <w:pPr>
        <w:pStyle w:val="Textpoznpodarou"/>
      </w:pPr>
      <w:r>
        <w:rPr>
          <w:rStyle w:val="Znakapoznpodarou"/>
        </w:rPr>
        <w:footnoteRef/>
      </w:r>
      <w:r>
        <w:t xml:space="preserve"> Osoba veřejného zpravodaje je členem soudu, která má za úkol předložit při veřejném slyšení nestranný pohled na případ, který je založen na právní argumentaci. Tato prezentace případu se nazývá „</w:t>
      </w:r>
      <w:r w:rsidRPr="00812E10">
        <w:rPr>
          <w:i/>
        </w:rPr>
        <w:t>Závěry veřejného zpravodaje“</w:t>
      </w:r>
      <w:r>
        <w:rPr>
          <w:i/>
        </w:rPr>
        <w:t xml:space="preserve"> </w:t>
      </w:r>
      <w:r>
        <w:t xml:space="preserve">a takto zkoumány jsou pouze nejdůležitější případy, které se před Státní radou objevují. Popis pozice je dostupný na </w:t>
      </w:r>
      <w:r w:rsidRPr="00BC5240">
        <w:rPr>
          <w:lang w:val="pl-PL"/>
        </w:rPr>
        <w:t>&lt;</w:t>
      </w:r>
      <w:hyperlink r:id="rId56" w:history="1">
        <w:r w:rsidRPr="00BC5240">
          <w:rPr>
            <w:rStyle w:val="Hypertextovodkaz"/>
            <w:lang w:val="pl-PL"/>
          </w:rPr>
          <w:t>http://arianeinternet.conseil-etat.fr/arianeinternet/infosmaj.asp?ifonds=6</w:t>
        </w:r>
      </w:hyperlink>
      <w:r w:rsidRPr="00BC5240">
        <w:rPr>
          <w:lang w:val="pl-PL"/>
        </w:rPr>
        <w:t>&gt;</w:t>
      </w:r>
    </w:p>
  </w:footnote>
  <w:footnote w:id="193">
    <w:p w:rsidR="00345179" w:rsidRPr="00FB3DD7" w:rsidRDefault="00345179">
      <w:pPr>
        <w:pStyle w:val="Textpoznpodarou"/>
      </w:pPr>
      <w:r>
        <w:rPr>
          <w:rStyle w:val="Znakapoznpodarou"/>
        </w:rPr>
        <w:footnoteRef/>
      </w:r>
      <w:r>
        <w:t xml:space="preserve"> Viz BRETONNEAU, Aurélie. </w:t>
      </w:r>
      <w:r w:rsidRPr="00FB3DD7">
        <w:rPr>
          <w:i/>
        </w:rPr>
        <w:t xml:space="preserve">Conclusions de 395122 et de 395223 </w:t>
      </w:r>
      <w:r w:rsidRPr="00BC5240">
        <w:rPr>
          <w:i/>
          <w:lang w:val="fr-FR"/>
        </w:rPr>
        <w:t>[online]</w:t>
      </w:r>
      <w:r w:rsidRPr="00BC5240">
        <w:rPr>
          <w:lang w:val="fr-FR"/>
        </w:rPr>
        <w:t>. Conseil d´État ArianeWeb. [cit. dne 22. března 2018]. Dostupn</w:t>
      </w:r>
      <w:r>
        <w:t>é na </w:t>
      </w:r>
      <w:r w:rsidRPr="00BC5240">
        <w:rPr>
          <w:lang w:val="fr-FR"/>
        </w:rPr>
        <w:t>&lt;</w:t>
      </w:r>
      <w:hyperlink r:id="rId57" w:history="1">
        <w:r w:rsidRPr="00BC5240">
          <w:rPr>
            <w:rStyle w:val="Hypertextovodkaz"/>
            <w:lang w:val="fr-FR"/>
          </w:rPr>
          <w:t>http://arianeinternet.conseil-etat.fr/arianeinternet/ViewRoot.asp?View=Html&amp;DMode=Html&amp;PushDirectUrl=1&amp;Item=2&amp;fond=DCE,%20CRP&amp;texte=cr%E9ches%2C+Aur%E9lie&amp;Page=1&amp;querytype=simple&amp;NbEltPerPages=4&amp;Pluriels=True</w:t>
        </w:r>
      </w:hyperlink>
      <w:r w:rsidRPr="00BC5240">
        <w:rPr>
          <w:lang w:val="fr-FR"/>
        </w:rPr>
        <w:t>&gt;</w:t>
      </w:r>
    </w:p>
  </w:footnote>
  <w:footnote w:id="194">
    <w:p w:rsidR="00345179" w:rsidRDefault="00345179" w:rsidP="00151F71">
      <w:pPr>
        <w:pStyle w:val="Textpoznpodarou"/>
      </w:pPr>
      <w:r>
        <w:rPr>
          <w:rStyle w:val="Znakapoznpodarou"/>
        </w:rPr>
        <w:footnoteRef/>
      </w:r>
      <w:r>
        <w:t xml:space="preserve"> HOCHMANN, Thomas. </w:t>
      </w:r>
      <w:r w:rsidRPr="00151F71">
        <w:rPr>
          <w:i/>
        </w:rPr>
        <w:t>Le Christ, le père Noël et la laïcité, en France et aux États-Unis.</w:t>
      </w:r>
      <w:r>
        <w:t xml:space="preserve"> </w:t>
      </w:r>
      <w:r w:rsidRPr="00151F71">
        <w:t>Les Nouveaux Cahiers du Conseil constitutionnel</w:t>
      </w:r>
      <w:r>
        <w:t>, N°</w:t>
      </w:r>
      <w:r w:rsidRPr="00B6543B">
        <w:t xml:space="preserve"> </w:t>
      </w:r>
      <w:r>
        <w:t>53, 2016/4, s. 60</w:t>
      </w:r>
    </w:p>
  </w:footnote>
  <w:footnote w:id="195">
    <w:p w:rsidR="00345179" w:rsidRPr="00C528A9" w:rsidRDefault="00345179">
      <w:pPr>
        <w:pStyle w:val="Textpoznpodarou"/>
      </w:pPr>
      <w:r>
        <w:rPr>
          <w:rStyle w:val="Znakapoznpodarou"/>
        </w:rPr>
        <w:footnoteRef/>
      </w:r>
      <w:r>
        <w:t xml:space="preserve"> PAULIAT, H</w:t>
      </w:r>
      <w:r w:rsidRPr="00C528A9">
        <w:t>élène</w:t>
      </w:r>
      <w:r>
        <w:t xml:space="preserve">. </w:t>
      </w:r>
      <w:r w:rsidRPr="00C528A9">
        <w:rPr>
          <w:i/>
        </w:rPr>
        <w:t>Crèches et bâtiments publics : la discorde</w:t>
      </w:r>
      <w:r>
        <w:t>. JCP Actualités 1002, N°</w:t>
      </w:r>
      <w:r w:rsidRPr="00B6543B">
        <w:t xml:space="preserve"> </w:t>
      </w:r>
      <w:r>
        <w:t>49, 2015, s. 2</w:t>
      </w:r>
    </w:p>
  </w:footnote>
  <w:footnote w:id="196">
    <w:p w:rsidR="00345179" w:rsidRPr="00B6543B" w:rsidRDefault="00345179">
      <w:pPr>
        <w:pStyle w:val="Textpoznpodarou"/>
      </w:pPr>
      <w:r>
        <w:rPr>
          <w:rStyle w:val="Znakapoznpodarou"/>
        </w:rPr>
        <w:footnoteRef/>
      </w:r>
      <w:r>
        <w:t xml:space="preserve"> Rozhodnutí Court Administrative d´Appel de Marseille, N°</w:t>
      </w:r>
      <w:r w:rsidRPr="00B6543B">
        <w:t xml:space="preserve"> </w:t>
      </w:r>
      <w:r>
        <w:t>15MA03863</w:t>
      </w:r>
      <w:r w:rsidRPr="00B6543B">
        <w:t xml:space="preserve"> </w:t>
      </w:r>
      <w:r>
        <w:t>ze dne 3. dubna 2017</w:t>
      </w:r>
    </w:p>
  </w:footnote>
  <w:footnote w:id="197">
    <w:p w:rsidR="00345179" w:rsidRDefault="00345179">
      <w:pPr>
        <w:pStyle w:val="Textpoznpodarou"/>
      </w:pPr>
      <w:r>
        <w:rPr>
          <w:rStyle w:val="Znakapoznpodarou"/>
        </w:rPr>
        <w:footnoteRef/>
      </w:r>
      <w:r>
        <w:t xml:space="preserve"> Rozhodnutí Tribunal Administratif de Montpellier, N°1705777 ze dne 18. prosince 2017 </w:t>
      </w:r>
    </w:p>
  </w:footnote>
  <w:footnote w:id="198">
    <w:p w:rsidR="00345179" w:rsidRDefault="00345179">
      <w:pPr>
        <w:pStyle w:val="Textpoznpodarou"/>
      </w:pPr>
      <w:r>
        <w:rPr>
          <w:rStyle w:val="Znakapoznpodarou"/>
        </w:rPr>
        <w:footnoteRef/>
      </w:r>
      <w:r>
        <w:t xml:space="preserve"> francouzský Otec Vánoc, který nosí dárky</w:t>
      </w:r>
    </w:p>
  </w:footnote>
  <w:footnote w:id="199">
    <w:p w:rsidR="00345179" w:rsidRDefault="00345179">
      <w:pPr>
        <w:pStyle w:val="Textpoznpodarou"/>
      </w:pPr>
      <w:r>
        <w:rPr>
          <w:rStyle w:val="Znakapoznpodarou"/>
        </w:rPr>
        <w:footnoteRef/>
      </w:r>
      <w:r>
        <w:t xml:space="preserve"> Rozhodnutí Conseil d´État </w:t>
      </w:r>
      <w:r w:rsidRPr="00096C1C">
        <w:t>N° 396990</w:t>
      </w:r>
      <w:r>
        <w:t xml:space="preserve"> ze dne 25. října 2017</w:t>
      </w:r>
    </w:p>
  </w:footnote>
  <w:footnote w:id="200">
    <w:p w:rsidR="00345179" w:rsidRDefault="00345179" w:rsidP="00A77B5E">
      <w:pPr>
        <w:pStyle w:val="Textpoznpodarou"/>
      </w:pPr>
      <w:r>
        <w:rPr>
          <w:rStyle w:val="Znakapoznpodarou"/>
        </w:rPr>
        <w:footnoteRef/>
      </w:r>
      <w:r>
        <w:t xml:space="preserve"> K případu vydal stručné shrnutí i analytický odbor českého Ústavního soudu. Ovšem mylně je v tomto shrnutí uvedeno, že součástí sochy byla archa. Archa, která by se dala považovat za náboženský symbol, který je spojený především s biblickým příběhem Archa Noemova a následnou potopou světa, je totiž vyobrazována jako plavidlo velkých rozměrů. (WILSON, Mark. </w:t>
      </w:r>
      <w:r w:rsidRPr="00F75D83">
        <w:rPr>
          <w:i/>
        </w:rPr>
        <w:t>NOAH, THE ARK, AND THE FLOOD IN EARLY CHRISTIAN LITERATURE</w:t>
      </w:r>
      <w:r>
        <w:t xml:space="preserve">. Scriptura, No 113, 2014, s. 1-12) </w:t>
      </w:r>
    </w:p>
    <w:p w:rsidR="00345179" w:rsidRDefault="00345179" w:rsidP="00A77B5E">
      <w:pPr>
        <w:pStyle w:val="Textpoznpodarou"/>
      </w:pPr>
      <w:r>
        <w:t>Součástí francouzské sochy byl ale oblouk, který zastřešoval modlícího se papeže a na jehož vrcholu byl umístěn kříž.</w:t>
      </w:r>
    </w:p>
  </w:footnote>
  <w:footnote w:id="201">
    <w:p w:rsidR="00345179" w:rsidRDefault="00345179">
      <w:pPr>
        <w:pStyle w:val="Textpoznpodarou"/>
      </w:pPr>
      <w:r>
        <w:rPr>
          <w:rStyle w:val="Znakapoznpodarou"/>
        </w:rPr>
        <w:footnoteRef/>
      </w:r>
      <w:r>
        <w:t xml:space="preserve"> Příkladem může být § 42 v rozhodnutí Evropského soudu pro lidská práva ve věci </w:t>
      </w:r>
      <w:r w:rsidRPr="00B625C5">
        <w:rPr>
          <w:i/>
        </w:rPr>
        <w:t>Alinak proti Turecku</w:t>
      </w:r>
      <w:r>
        <w:t xml:space="preserve"> ze dne 29. března 2005, číslo stížnosti: </w:t>
      </w:r>
      <w:r w:rsidRPr="005C3CDD">
        <w:t>40287/98</w:t>
      </w:r>
    </w:p>
  </w:footnote>
  <w:footnote w:id="202">
    <w:p w:rsidR="00345179" w:rsidRDefault="00345179">
      <w:pPr>
        <w:pStyle w:val="Textpoznpodarou"/>
      </w:pPr>
      <w:r>
        <w:rPr>
          <w:rStyle w:val="Znakapoznpodarou"/>
        </w:rPr>
        <w:footnoteRef/>
      </w:r>
      <w:r>
        <w:t xml:space="preserve"> Deklarace práv člověka a občana. Dostupné na </w:t>
      </w:r>
      <w:r w:rsidRPr="00BC5240">
        <w:rPr>
          <w:lang w:val="pl-PL"/>
        </w:rPr>
        <w:t>&lt;</w:t>
      </w:r>
      <w:hyperlink r:id="rId58" w:history="1">
        <w:r w:rsidRPr="00BC5240">
          <w:rPr>
            <w:rStyle w:val="Hypertextovodkaz"/>
            <w:lang w:val="pl-PL"/>
          </w:rPr>
          <w:t>https://www.legifrance.gouv.fr/Droit-francais/Constitution/Declaration-des-Droits-de-l-Homme-et-du-Citoyen-de-1789</w:t>
        </w:r>
      </w:hyperlink>
      <w:r w:rsidRPr="00BC5240">
        <w:rPr>
          <w:lang w:val="pl-PL"/>
        </w:rPr>
        <w:t xml:space="preserve">&gt;. </w:t>
      </w:r>
      <w:r>
        <w:rPr>
          <w:lang w:val="en-US"/>
        </w:rPr>
        <w:t>Překlad proveden autorkou</w:t>
      </w:r>
    </w:p>
  </w:footnote>
  <w:footnote w:id="203">
    <w:p w:rsidR="00345179" w:rsidRDefault="00345179">
      <w:pPr>
        <w:pStyle w:val="Textpoznpodarou"/>
      </w:pPr>
      <w:r>
        <w:rPr>
          <w:rStyle w:val="Znakapoznpodarou"/>
        </w:rPr>
        <w:footnoteRef/>
      </w:r>
      <w:r>
        <w:t xml:space="preserve"> Vatican City State. </w:t>
      </w:r>
      <w:r w:rsidRPr="00AB5481">
        <w:rPr>
          <w:i/>
        </w:rPr>
        <w:t>Organ</w:t>
      </w:r>
      <w:r>
        <w:rPr>
          <w:i/>
        </w:rPr>
        <w:t>i</w:t>
      </w:r>
      <w:r w:rsidRPr="00AB5481">
        <w:rPr>
          <w:i/>
        </w:rPr>
        <w:t>zational Chart</w:t>
      </w:r>
      <w:r>
        <w:t xml:space="preserve"> </w:t>
      </w:r>
      <w:r w:rsidRPr="009C6FF8">
        <w:rPr>
          <w:i/>
          <w:lang w:val="en-US"/>
        </w:rPr>
        <w:t>[online]</w:t>
      </w:r>
      <w:r>
        <w:rPr>
          <w:lang w:val="en-US"/>
        </w:rPr>
        <w:t>. [cit. dne 5. dubna 2018], Dostupné na &lt;</w:t>
      </w:r>
      <w:hyperlink r:id="rId59" w:history="1">
        <w:r w:rsidRPr="00093702">
          <w:rPr>
            <w:rStyle w:val="Hypertextovodkaz"/>
          </w:rPr>
          <w:t>http://www.vaticanstate.va/content/vaticanstate/en/stato-e-governo/struttura-del-governatorato/organigramma/stato-citta-del-vaticano.html</w:t>
        </w:r>
      </w:hyperlink>
      <w:r>
        <w:rPr>
          <w:lang w:val="en-US"/>
        </w:rPr>
        <w:t>&gt;</w:t>
      </w:r>
    </w:p>
  </w:footnote>
  <w:footnote w:id="204">
    <w:p w:rsidR="00345179" w:rsidRDefault="00345179">
      <w:pPr>
        <w:pStyle w:val="Textpoznpodarou"/>
      </w:pPr>
      <w:r>
        <w:rPr>
          <w:rStyle w:val="Znakapoznpodarou"/>
        </w:rPr>
        <w:footnoteRef/>
      </w:r>
      <w:r>
        <w:t xml:space="preserve"> The editors of encyclopaedia Britannica. </w:t>
      </w:r>
      <w:r>
        <w:rPr>
          <w:i/>
        </w:rPr>
        <w:t xml:space="preserve">Pope, Roman catholicism </w:t>
      </w:r>
      <w:r w:rsidRPr="00BC5240">
        <w:rPr>
          <w:i/>
        </w:rPr>
        <w:t>[online]</w:t>
      </w:r>
      <w:r w:rsidRPr="00BC5240">
        <w:t>. [cit. dne 5. dubna 2018]. Dostupné na &lt;</w:t>
      </w:r>
      <w:hyperlink r:id="rId60" w:history="1">
        <w:r w:rsidRPr="00BC5240">
          <w:rPr>
            <w:rStyle w:val="Hypertextovodkaz"/>
          </w:rPr>
          <w:t>https://www.britannica.com/topic/pope</w:t>
        </w:r>
      </w:hyperlink>
      <w:hyperlink r:id="rId61" w:history="1"/>
      <w:r w:rsidRPr="00BC5240">
        <w:t>&gt;</w:t>
      </w:r>
    </w:p>
  </w:footnote>
  <w:footnote w:id="205">
    <w:p w:rsidR="00345179" w:rsidRPr="00EA56CF" w:rsidRDefault="00345179">
      <w:pPr>
        <w:pStyle w:val="Textpoznpodarou"/>
      </w:pPr>
      <w:r>
        <w:rPr>
          <w:rStyle w:val="Znakapoznpodarou"/>
        </w:rPr>
        <w:footnoteRef/>
      </w:r>
      <w:r>
        <w:t xml:space="preserve"> SAMUEL, Henry. DAY, Matthew. </w:t>
      </w:r>
      <w:r w:rsidRPr="00EA56CF">
        <w:rPr>
          <w:i/>
        </w:rPr>
        <w:t xml:space="preserve">France and Poland clash over court ruling to remove cross from late Pope John Paul II statue </w:t>
      </w:r>
      <w:r w:rsidRPr="00EA56CF">
        <w:rPr>
          <w:i/>
          <w:lang w:val="en-GB"/>
        </w:rPr>
        <w:t>[online]</w:t>
      </w:r>
      <w:r>
        <w:rPr>
          <w:lang w:val="en-GB"/>
        </w:rPr>
        <w:t>. London</w:t>
      </w:r>
      <w:r>
        <w:t xml:space="preserve">: </w:t>
      </w:r>
      <w:r w:rsidRPr="00EA56CF">
        <w:rPr>
          <w:i/>
          <w:lang w:val="en-GB"/>
        </w:rPr>
        <w:t>The Telegraph</w:t>
      </w:r>
      <w:r>
        <w:rPr>
          <w:lang w:val="en-GB"/>
        </w:rPr>
        <w:t xml:space="preserve">, </w:t>
      </w:r>
      <w:r>
        <w:t xml:space="preserve">30. října 2017 </w:t>
      </w:r>
      <w:r>
        <w:rPr>
          <w:lang w:val="en-GB"/>
        </w:rPr>
        <w:t>[cit. dne 12. září 2018]. Dostupné na &lt;</w:t>
      </w:r>
      <w:hyperlink r:id="rId62" w:history="1">
        <w:r w:rsidRPr="001B61BE">
          <w:rPr>
            <w:rStyle w:val="Hypertextovodkaz"/>
            <w:lang w:val="en-GB"/>
          </w:rPr>
          <w:t>https://www.telegraph.co.uk/news/2017/10/30/france-poland-clash-court-ruling-remove-cross-late-pope-jean/</w:t>
        </w:r>
      </w:hyperlink>
      <w:r>
        <w:rPr>
          <w:lang w:val="en-GB"/>
        </w:rPr>
        <w:t>&gt;</w:t>
      </w:r>
    </w:p>
  </w:footnote>
  <w:footnote w:id="206">
    <w:p w:rsidR="00345179" w:rsidRPr="002A44F8" w:rsidRDefault="00345179">
      <w:pPr>
        <w:pStyle w:val="Textpoznpodarou"/>
      </w:pPr>
      <w:r>
        <w:rPr>
          <w:rStyle w:val="Znakapoznpodarou"/>
        </w:rPr>
        <w:footnoteRef/>
      </w:r>
      <w:r>
        <w:t xml:space="preserve"> AFP. </w:t>
      </w:r>
      <w:r w:rsidRPr="002A44F8">
        <w:rPr>
          <w:i/>
        </w:rPr>
        <w:t xml:space="preserve">Pope Jean-Paul II statue moved to avoid French secularism laws </w:t>
      </w:r>
      <w:r w:rsidRPr="002A44F8">
        <w:rPr>
          <w:i/>
          <w:lang w:val="en-GB"/>
        </w:rPr>
        <w:t>[online]</w:t>
      </w:r>
      <w:r w:rsidRPr="002A44F8">
        <w:rPr>
          <w:i/>
        </w:rPr>
        <w:t>.</w:t>
      </w:r>
      <w:r>
        <w:t xml:space="preserve"> France24, 11. června 2018 </w:t>
      </w:r>
      <w:r>
        <w:rPr>
          <w:lang w:val="en-GB"/>
        </w:rPr>
        <w:t>[cit. dne 12. září 2018]. Dostupné na &lt;</w:t>
      </w:r>
      <w:hyperlink r:id="rId63" w:history="1">
        <w:r w:rsidRPr="001B61BE">
          <w:rPr>
            <w:rStyle w:val="Hypertextovodkaz"/>
            <w:lang w:val="en-GB"/>
          </w:rPr>
          <w:t>https://www.france24.com/en/20180611-pope-jean-paul-ii-statue-moved-avoid-french-secularism-laws</w:t>
        </w:r>
      </w:hyperlink>
      <w:r>
        <w:rPr>
          <w:lang w:val="en-GB"/>
        </w:rPr>
        <w:t>&gt;</w:t>
      </w:r>
    </w:p>
  </w:footnote>
  <w:footnote w:id="207">
    <w:p w:rsidR="00345179" w:rsidRDefault="00345179" w:rsidP="00C507A7">
      <w:pPr>
        <w:pStyle w:val="Textpoznpodarou"/>
      </w:pPr>
      <w:r>
        <w:rPr>
          <w:rStyle w:val="Znakapoznpodarou"/>
        </w:rPr>
        <w:footnoteRef/>
      </w:r>
      <w:r>
        <w:t xml:space="preserve"> Rozhodnutí Conseil d´État </w:t>
      </w:r>
      <w:r w:rsidRPr="009311C8">
        <w:t>N° 408920</w:t>
      </w:r>
      <w:r>
        <w:t xml:space="preserve"> ze dne 28. července 2017</w:t>
      </w:r>
    </w:p>
  </w:footnote>
  <w:footnote w:id="208">
    <w:p w:rsidR="00345179" w:rsidRDefault="00345179" w:rsidP="00C507A7">
      <w:pPr>
        <w:pStyle w:val="Textpoznpodarou"/>
      </w:pPr>
      <w:r>
        <w:rPr>
          <w:rStyle w:val="Znakapoznpodarou"/>
        </w:rPr>
        <w:footnoteRef/>
      </w:r>
      <w:r>
        <w:t xml:space="preserve"> GAUDEMET-BASDEVANT, Brigitte. </w:t>
      </w:r>
      <w:r w:rsidRPr="006F31A1">
        <w:rPr>
          <w:i/>
        </w:rPr>
        <w:t>La jurisprudence constitutionnelle en matière de liberté confessionnelle et le régime juridique des cultes et de la liberté confessionnelle en France.</w:t>
      </w:r>
      <w:r>
        <w:t xml:space="preserve"> XI ème Conférence des Cours constitutionnelles européennes, listopad 1998, s. 13</w:t>
      </w:r>
    </w:p>
  </w:footnote>
  <w:footnote w:id="209">
    <w:p w:rsidR="00345179" w:rsidRPr="00FB4F63" w:rsidRDefault="00345179">
      <w:pPr>
        <w:pStyle w:val="Textpoznpodarou"/>
      </w:pPr>
      <w:r>
        <w:rPr>
          <w:rStyle w:val="Znakapoznpodarou"/>
        </w:rPr>
        <w:footnoteRef/>
      </w:r>
      <w:r>
        <w:t xml:space="preserve"> SANGHANI, Radika. </w:t>
      </w:r>
      <w:r w:rsidRPr="00FB4F63">
        <w:rPr>
          <w:i/>
        </w:rPr>
        <w:t xml:space="preserve">Burka bans: The countries where </w:t>
      </w:r>
      <w:proofErr w:type="gramStart"/>
      <w:r w:rsidRPr="00FB4F63">
        <w:rPr>
          <w:i/>
        </w:rPr>
        <w:t>Muslim</w:t>
      </w:r>
      <w:proofErr w:type="gramEnd"/>
      <w:r w:rsidRPr="00FB4F63">
        <w:rPr>
          <w:i/>
        </w:rPr>
        <w:t xml:space="preserve"> women can't wear veils </w:t>
      </w:r>
      <w:r w:rsidRPr="00FB4F63">
        <w:rPr>
          <w:i/>
          <w:lang w:val="en-GB"/>
        </w:rPr>
        <w:t>[online].</w:t>
      </w:r>
      <w:r>
        <w:t xml:space="preserve"> London: </w:t>
      </w:r>
      <w:r w:rsidRPr="00F61D48">
        <w:rPr>
          <w:i/>
        </w:rPr>
        <w:t>The Telegraph</w:t>
      </w:r>
      <w:r>
        <w:t>,</w:t>
      </w:r>
      <w:r w:rsidR="00022382">
        <w:t> </w:t>
      </w:r>
      <w:r>
        <w:t>ze</w:t>
      </w:r>
      <w:r w:rsidR="00022382">
        <w:t> </w:t>
      </w:r>
      <w:r>
        <w:t>dne</w:t>
      </w:r>
      <w:r w:rsidR="00022382">
        <w:t> </w:t>
      </w:r>
      <w:r>
        <w:t>17.</w:t>
      </w:r>
      <w:r w:rsidR="00022382">
        <w:t> </w:t>
      </w:r>
      <w:r>
        <w:t>srpna</w:t>
      </w:r>
      <w:r w:rsidR="00022382">
        <w:t> </w:t>
      </w:r>
      <w:r>
        <w:t>2017</w:t>
      </w:r>
      <w:r w:rsidR="00022382">
        <w:t> </w:t>
      </w:r>
      <w:r>
        <w:rPr>
          <w:lang w:val="en-GB"/>
        </w:rPr>
        <w:t>[cit.</w:t>
      </w:r>
      <w:r w:rsidR="00022382">
        <w:rPr>
          <w:lang w:val="en-GB"/>
        </w:rPr>
        <w:t> </w:t>
      </w:r>
      <w:r>
        <w:rPr>
          <w:lang w:val="en-GB"/>
        </w:rPr>
        <w:t>dne</w:t>
      </w:r>
      <w:r w:rsidR="00022382">
        <w:rPr>
          <w:lang w:val="en-GB"/>
        </w:rPr>
        <w:t> </w:t>
      </w:r>
      <w:r>
        <w:rPr>
          <w:lang w:val="en-GB"/>
        </w:rPr>
        <w:t>28.</w:t>
      </w:r>
      <w:r w:rsidR="00022382">
        <w:rPr>
          <w:lang w:val="en-GB"/>
        </w:rPr>
        <w:t> z</w:t>
      </w:r>
      <w:r>
        <w:rPr>
          <w:lang w:val="en-GB"/>
        </w:rPr>
        <w:t>áří</w:t>
      </w:r>
      <w:r w:rsidR="00022382">
        <w:rPr>
          <w:lang w:val="en-GB"/>
        </w:rPr>
        <w:t> </w:t>
      </w:r>
      <w:r>
        <w:rPr>
          <w:lang w:val="en-GB"/>
        </w:rPr>
        <w:t>2018].</w:t>
      </w:r>
      <w:r w:rsidR="00022382">
        <w:rPr>
          <w:lang w:val="en-GB"/>
        </w:rPr>
        <w:t> </w:t>
      </w:r>
      <w:r>
        <w:rPr>
          <w:lang w:val="en-GB"/>
        </w:rPr>
        <w:t>Dostupné</w:t>
      </w:r>
      <w:r w:rsidR="00022382">
        <w:rPr>
          <w:lang w:val="en-GB"/>
        </w:rPr>
        <w:t> </w:t>
      </w:r>
      <w:r>
        <w:rPr>
          <w:lang w:val="en-GB"/>
        </w:rPr>
        <w:t>na &lt;</w:t>
      </w:r>
      <w:hyperlink r:id="rId64" w:history="1">
        <w:r w:rsidRPr="00DD65FD">
          <w:rPr>
            <w:rStyle w:val="Hypertextovodkaz"/>
            <w:lang w:val="en-GB"/>
          </w:rPr>
          <w:t>https://www.telegraph.co.uk/women/life/burka-bans-the-countries-where-muslim-women-cant-wear-veils/</w:t>
        </w:r>
      </w:hyperlink>
      <w:r>
        <w:rPr>
          <w:lang w:val="en-GB"/>
        </w:rPr>
        <w:t>&gt;</w:t>
      </w:r>
    </w:p>
  </w:footnote>
  <w:footnote w:id="210">
    <w:p w:rsidR="00345179" w:rsidRDefault="00345179">
      <w:pPr>
        <w:pStyle w:val="Textpoznpodarou"/>
      </w:pPr>
      <w:r>
        <w:rPr>
          <w:rStyle w:val="Znakapoznpodarou"/>
        </w:rPr>
        <w:footnoteRef/>
      </w:r>
      <w:r>
        <w:t xml:space="preserve"> Jednalo se o rozhodnutí Evropského soudu pro lidská práva ve věci </w:t>
      </w:r>
      <w:r w:rsidRPr="000772C3">
        <w:rPr>
          <w:i/>
        </w:rPr>
        <w:t>Dakir proti Belgii</w:t>
      </w:r>
      <w:r>
        <w:t xml:space="preserve"> ze dne 11. prosince 2017, číslo stížnosti: </w:t>
      </w:r>
      <w:r w:rsidRPr="000772C3">
        <w:t>4619/12</w:t>
      </w:r>
      <w:r>
        <w:t xml:space="preserve"> a rozhodnutí Evropského soudu pro lidská práva ve věci </w:t>
      </w:r>
      <w:r w:rsidRPr="000772C3">
        <w:rPr>
          <w:i/>
        </w:rPr>
        <w:t>Belcacemi a Oussar proti Belgii</w:t>
      </w:r>
      <w:r>
        <w:t xml:space="preserve"> ze dne 11. prosince 2017, číslo stížnosti: </w:t>
      </w:r>
      <w:r w:rsidRPr="000772C3">
        <w:t>37798/13</w:t>
      </w:r>
    </w:p>
  </w:footnote>
  <w:footnote w:id="211">
    <w:p w:rsidR="00345179" w:rsidRDefault="00345179">
      <w:pPr>
        <w:pStyle w:val="Textpoznpodarou"/>
      </w:pPr>
      <w:r>
        <w:rPr>
          <w:rStyle w:val="Znakapoznpodarou"/>
        </w:rPr>
        <w:footnoteRef/>
      </w:r>
      <w:r>
        <w:t xml:space="preserve"> Rozhodnutí Evropského soudu pro lidská práva ve věci </w:t>
      </w:r>
      <w:r w:rsidRPr="001E4755">
        <w:rPr>
          <w:i/>
        </w:rPr>
        <w:t>Lautsi a další proti Itálii</w:t>
      </w:r>
      <w:r>
        <w:t xml:space="preserve"> ze dne 18. března 2011, číslo stížnosti: </w:t>
      </w:r>
      <w:r w:rsidRPr="001E4755">
        <w:t>30814/06</w:t>
      </w:r>
    </w:p>
  </w:footnote>
  <w:footnote w:id="212">
    <w:p w:rsidR="00345179" w:rsidRDefault="00345179">
      <w:pPr>
        <w:pStyle w:val="Textpoznpodarou"/>
      </w:pPr>
      <w:r>
        <w:rPr>
          <w:rStyle w:val="Znakapoznpodarou"/>
        </w:rPr>
        <w:footnoteRef/>
      </w:r>
      <w:r>
        <w:t xml:space="preserve"> Rozhodnutí Evropského soudu pro lidská práva ve věci </w:t>
      </w:r>
      <w:r>
        <w:rPr>
          <w:i/>
        </w:rPr>
        <w:t>Dahlab proti Švýcarsku</w:t>
      </w:r>
      <w:r>
        <w:t xml:space="preserve"> ze dne 15. února 2001, číslo stížnosti: </w:t>
      </w:r>
      <w:r w:rsidRPr="001E4755">
        <w:t>42393/98</w:t>
      </w:r>
    </w:p>
  </w:footnote>
  <w:footnote w:id="213">
    <w:p w:rsidR="00345179" w:rsidRDefault="00345179">
      <w:pPr>
        <w:pStyle w:val="Textpoznpodarou"/>
      </w:pPr>
      <w:r>
        <w:rPr>
          <w:rStyle w:val="Znakapoznpodarou"/>
        </w:rPr>
        <w:footnoteRef/>
      </w:r>
      <w:r>
        <w:t xml:space="preserve"> Rozhodnutí Evropského soudu pro lidská práva ve věci </w:t>
      </w:r>
      <w:r w:rsidRPr="001E4755">
        <w:rPr>
          <w:i/>
        </w:rPr>
        <w:t>Leyla Şahin proti Turecku</w:t>
      </w:r>
      <w:r>
        <w:t xml:space="preserve"> ze dne 10. listopadu 2005, číslo stížnosti: </w:t>
      </w:r>
      <w:r w:rsidRPr="001E4755">
        <w:t>44774/98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39D1"/>
    <w:multiLevelType w:val="hybridMultilevel"/>
    <w:tmpl w:val="3DF438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42FF1"/>
    <w:multiLevelType w:val="hybridMultilevel"/>
    <w:tmpl w:val="650637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8959C6"/>
    <w:multiLevelType w:val="multilevel"/>
    <w:tmpl w:val="2C90F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2835D1"/>
    <w:multiLevelType w:val="hybridMultilevel"/>
    <w:tmpl w:val="AAFABA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F5CB2"/>
    <w:multiLevelType w:val="hybridMultilevel"/>
    <w:tmpl w:val="A2BED610"/>
    <w:lvl w:ilvl="0" w:tplc="F5C63D14">
      <w:start w:val="1"/>
      <w:numFmt w:val="decimal"/>
      <w:lvlText w:val="%1)"/>
      <w:lvlJc w:val="left"/>
      <w:pPr>
        <w:ind w:left="720" w:hanging="360"/>
      </w:pPr>
      <w:rPr>
        <w:rFonts w:eastAsiaTheme="minorHAnsi" w:cstheme="minorBidi"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403575"/>
    <w:multiLevelType w:val="hybridMultilevel"/>
    <w:tmpl w:val="1C86B2C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249B7DDC"/>
    <w:multiLevelType w:val="multilevel"/>
    <w:tmpl w:val="56042846"/>
    <w:lvl w:ilvl="0">
      <w:start w:val="4"/>
      <w:numFmt w:val="decimal"/>
      <w:lvlText w:val="%1."/>
      <w:lvlJc w:val="left"/>
      <w:pPr>
        <w:ind w:left="432" w:hanging="432"/>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7104D0D"/>
    <w:multiLevelType w:val="hybridMultilevel"/>
    <w:tmpl w:val="604CB89E"/>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8" w15:restartNumberingAfterBreak="0">
    <w:nsid w:val="33904B1A"/>
    <w:multiLevelType w:val="hybridMultilevel"/>
    <w:tmpl w:val="55E6AF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AF4979"/>
    <w:multiLevelType w:val="hybridMultilevel"/>
    <w:tmpl w:val="BF9406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DF587B"/>
    <w:multiLevelType w:val="hybridMultilevel"/>
    <w:tmpl w:val="D55482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0043E2"/>
    <w:multiLevelType w:val="hybridMultilevel"/>
    <w:tmpl w:val="0E16D4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F22833"/>
    <w:multiLevelType w:val="hybridMultilevel"/>
    <w:tmpl w:val="7DF6D762"/>
    <w:lvl w:ilvl="0" w:tplc="04050011">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8447CC"/>
    <w:multiLevelType w:val="hybridMultilevel"/>
    <w:tmpl w:val="6DD4EA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C81717"/>
    <w:multiLevelType w:val="hybridMultilevel"/>
    <w:tmpl w:val="F97226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1CD6C39"/>
    <w:multiLevelType w:val="multilevel"/>
    <w:tmpl w:val="2C90F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012DEA"/>
    <w:multiLevelType w:val="hybridMultilevel"/>
    <w:tmpl w:val="199862E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664D7334"/>
    <w:multiLevelType w:val="hybridMultilevel"/>
    <w:tmpl w:val="CD805CDC"/>
    <w:lvl w:ilvl="0" w:tplc="0F940AE8">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1D2DFB"/>
    <w:multiLevelType w:val="hybridMultilevel"/>
    <w:tmpl w:val="0E16D4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B115FA"/>
    <w:multiLevelType w:val="hybridMultilevel"/>
    <w:tmpl w:val="850480EC"/>
    <w:lvl w:ilvl="0" w:tplc="F5C04692">
      <w:start w:val="1"/>
      <w:numFmt w:val="decimal"/>
      <w:lvlText w:val="2.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6C2DA5"/>
    <w:multiLevelType w:val="multilevel"/>
    <w:tmpl w:val="77AC9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8"/>
  </w:num>
  <w:num w:numId="3">
    <w:abstractNumId w:val="9"/>
  </w:num>
  <w:num w:numId="4">
    <w:abstractNumId w:val="0"/>
  </w:num>
  <w:num w:numId="5">
    <w:abstractNumId w:val="11"/>
  </w:num>
  <w:num w:numId="6">
    <w:abstractNumId w:val="15"/>
  </w:num>
  <w:num w:numId="7">
    <w:abstractNumId w:val="19"/>
  </w:num>
  <w:num w:numId="8">
    <w:abstractNumId w:val="17"/>
  </w:num>
  <w:num w:numId="9">
    <w:abstractNumId w:val="12"/>
  </w:num>
  <w:num w:numId="10">
    <w:abstractNumId w:val="4"/>
  </w:num>
  <w:num w:numId="11">
    <w:abstractNumId w:val="3"/>
  </w:num>
  <w:num w:numId="12">
    <w:abstractNumId w:val="1"/>
  </w:num>
  <w:num w:numId="13">
    <w:abstractNumId w:val="8"/>
  </w:num>
  <w:num w:numId="14">
    <w:abstractNumId w:val="2"/>
  </w:num>
  <w:num w:numId="15">
    <w:abstractNumId w:val="20"/>
  </w:num>
  <w:num w:numId="16">
    <w:abstractNumId w:val="7"/>
  </w:num>
  <w:num w:numId="17">
    <w:abstractNumId w:val="14"/>
  </w:num>
  <w:num w:numId="18">
    <w:abstractNumId w:val="13"/>
  </w:num>
  <w:num w:numId="19">
    <w:abstractNumId w:val="6"/>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A2"/>
    <w:rsid w:val="0000030C"/>
    <w:rsid w:val="00003E99"/>
    <w:rsid w:val="0000466E"/>
    <w:rsid w:val="000061D4"/>
    <w:rsid w:val="0000773A"/>
    <w:rsid w:val="00011248"/>
    <w:rsid w:val="00013D5E"/>
    <w:rsid w:val="00014737"/>
    <w:rsid w:val="00014A6D"/>
    <w:rsid w:val="00015B19"/>
    <w:rsid w:val="00017E38"/>
    <w:rsid w:val="00020037"/>
    <w:rsid w:val="0002057B"/>
    <w:rsid w:val="00022382"/>
    <w:rsid w:val="00023B94"/>
    <w:rsid w:val="000241B9"/>
    <w:rsid w:val="000274AD"/>
    <w:rsid w:val="000274FA"/>
    <w:rsid w:val="000301E4"/>
    <w:rsid w:val="00030991"/>
    <w:rsid w:val="000335F8"/>
    <w:rsid w:val="0003378B"/>
    <w:rsid w:val="00034A20"/>
    <w:rsid w:val="00034F2F"/>
    <w:rsid w:val="0004384A"/>
    <w:rsid w:val="00043D24"/>
    <w:rsid w:val="0004735D"/>
    <w:rsid w:val="0005015D"/>
    <w:rsid w:val="00050AD3"/>
    <w:rsid w:val="0005200A"/>
    <w:rsid w:val="0005315C"/>
    <w:rsid w:val="000544EF"/>
    <w:rsid w:val="000567D7"/>
    <w:rsid w:val="0005710F"/>
    <w:rsid w:val="00060B53"/>
    <w:rsid w:val="000629EF"/>
    <w:rsid w:val="00064A7B"/>
    <w:rsid w:val="00064B4D"/>
    <w:rsid w:val="00066E82"/>
    <w:rsid w:val="00067F74"/>
    <w:rsid w:val="00070C04"/>
    <w:rsid w:val="0007184B"/>
    <w:rsid w:val="00074FC7"/>
    <w:rsid w:val="00075502"/>
    <w:rsid w:val="0007649B"/>
    <w:rsid w:val="000772C3"/>
    <w:rsid w:val="00080894"/>
    <w:rsid w:val="000816AB"/>
    <w:rsid w:val="0008285C"/>
    <w:rsid w:val="000834CD"/>
    <w:rsid w:val="00083821"/>
    <w:rsid w:val="000843C0"/>
    <w:rsid w:val="0008487F"/>
    <w:rsid w:val="00084C89"/>
    <w:rsid w:val="00085F56"/>
    <w:rsid w:val="00086285"/>
    <w:rsid w:val="00090AF2"/>
    <w:rsid w:val="00092194"/>
    <w:rsid w:val="00092968"/>
    <w:rsid w:val="000955E7"/>
    <w:rsid w:val="00095C59"/>
    <w:rsid w:val="00096A18"/>
    <w:rsid w:val="00096C1C"/>
    <w:rsid w:val="000A055F"/>
    <w:rsid w:val="000A0729"/>
    <w:rsid w:val="000A0811"/>
    <w:rsid w:val="000A1DF3"/>
    <w:rsid w:val="000A2077"/>
    <w:rsid w:val="000A417B"/>
    <w:rsid w:val="000A61F1"/>
    <w:rsid w:val="000A77E5"/>
    <w:rsid w:val="000B0127"/>
    <w:rsid w:val="000B1068"/>
    <w:rsid w:val="000B38F2"/>
    <w:rsid w:val="000C0D55"/>
    <w:rsid w:val="000C2FEA"/>
    <w:rsid w:val="000C5A00"/>
    <w:rsid w:val="000C7FCC"/>
    <w:rsid w:val="000C7FF0"/>
    <w:rsid w:val="000D530B"/>
    <w:rsid w:val="000D68DA"/>
    <w:rsid w:val="000D7458"/>
    <w:rsid w:val="000E26B7"/>
    <w:rsid w:val="000E309B"/>
    <w:rsid w:val="000E473C"/>
    <w:rsid w:val="000E4FD0"/>
    <w:rsid w:val="000E5259"/>
    <w:rsid w:val="000E5ED2"/>
    <w:rsid w:val="000E6281"/>
    <w:rsid w:val="000F28BA"/>
    <w:rsid w:val="000F30F5"/>
    <w:rsid w:val="000F61F2"/>
    <w:rsid w:val="000F6B30"/>
    <w:rsid w:val="000F721F"/>
    <w:rsid w:val="000F7341"/>
    <w:rsid w:val="0010197E"/>
    <w:rsid w:val="0010248C"/>
    <w:rsid w:val="001041AA"/>
    <w:rsid w:val="001044F9"/>
    <w:rsid w:val="00107764"/>
    <w:rsid w:val="00107E1B"/>
    <w:rsid w:val="00111508"/>
    <w:rsid w:val="00115E06"/>
    <w:rsid w:val="00115FA1"/>
    <w:rsid w:val="001171F9"/>
    <w:rsid w:val="001177B4"/>
    <w:rsid w:val="00117C3A"/>
    <w:rsid w:val="00120574"/>
    <w:rsid w:val="0012175C"/>
    <w:rsid w:val="0012348A"/>
    <w:rsid w:val="00124917"/>
    <w:rsid w:val="00124B64"/>
    <w:rsid w:val="00125655"/>
    <w:rsid w:val="00125D1B"/>
    <w:rsid w:val="001265AF"/>
    <w:rsid w:val="00131412"/>
    <w:rsid w:val="00131EA8"/>
    <w:rsid w:val="00132329"/>
    <w:rsid w:val="00132FA2"/>
    <w:rsid w:val="00133238"/>
    <w:rsid w:val="00133D61"/>
    <w:rsid w:val="00135EAE"/>
    <w:rsid w:val="00142219"/>
    <w:rsid w:val="00144525"/>
    <w:rsid w:val="00145050"/>
    <w:rsid w:val="00146B98"/>
    <w:rsid w:val="00147DBA"/>
    <w:rsid w:val="00151F71"/>
    <w:rsid w:val="00152BB3"/>
    <w:rsid w:val="00157AB8"/>
    <w:rsid w:val="0016572D"/>
    <w:rsid w:val="001660CB"/>
    <w:rsid w:val="0016651A"/>
    <w:rsid w:val="00167B77"/>
    <w:rsid w:val="001714E2"/>
    <w:rsid w:val="001725D2"/>
    <w:rsid w:val="00173AE4"/>
    <w:rsid w:val="00173DBE"/>
    <w:rsid w:val="00174BE3"/>
    <w:rsid w:val="00174DA0"/>
    <w:rsid w:val="0017517F"/>
    <w:rsid w:val="00181483"/>
    <w:rsid w:val="00186A69"/>
    <w:rsid w:val="001933F6"/>
    <w:rsid w:val="00195474"/>
    <w:rsid w:val="0019554D"/>
    <w:rsid w:val="00197B0C"/>
    <w:rsid w:val="001A0991"/>
    <w:rsid w:val="001A160A"/>
    <w:rsid w:val="001A20BF"/>
    <w:rsid w:val="001A21F7"/>
    <w:rsid w:val="001A3DAE"/>
    <w:rsid w:val="001A49B9"/>
    <w:rsid w:val="001A5087"/>
    <w:rsid w:val="001A62F3"/>
    <w:rsid w:val="001A6BF9"/>
    <w:rsid w:val="001A76B0"/>
    <w:rsid w:val="001A7875"/>
    <w:rsid w:val="001B0300"/>
    <w:rsid w:val="001B17BA"/>
    <w:rsid w:val="001B2EB3"/>
    <w:rsid w:val="001B3807"/>
    <w:rsid w:val="001B3B6D"/>
    <w:rsid w:val="001B3B8F"/>
    <w:rsid w:val="001B5049"/>
    <w:rsid w:val="001C004D"/>
    <w:rsid w:val="001C1B5D"/>
    <w:rsid w:val="001C6CB7"/>
    <w:rsid w:val="001C6D51"/>
    <w:rsid w:val="001C6FE5"/>
    <w:rsid w:val="001D3A11"/>
    <w:rsid w:val="001D4C98"/>
    <w:rsid w:val="001E4755"/>
    <w:rsid w:val="001E67F1"/>
    <w:rsid w:val="001E71AF"/>
    <w:rsid w:val="001F16A9"/>
    <w:rsid w:val="001F3BDD"/>
    <w:rsid w:val="001F7FC7"/>
    <w:rsid w:val="00200DC8"/>
    <w:rsid w:val="00204722"/>
    <w:rsid w:val="00204A57"/>
    <w:rsid w:val="00206357"/>
    <w:rsid w:val="00206F39"/>
    <w:rsid w:val="00211409"/>
    <w:rsid w:val="00212BAA"/>
    <w:rsid w:val="00214653"/>
    <w:rsid w:val="002156C5"/>
    <w:rsid w:val="00215ADD"/>
    <w:rsid w:val="00217E2A"/>
    <w:rsid w:val="00220E07"/>
    <w:rsid w:val="002226B0"/>
    <w:rsid w:val="00222A08"/>
    <w:rsid w:val="00222EA5"/>
    <w:rsid w:val="00223121"/>
    <w:rsid w:val="002238FD"/>
    <w:rsid w:val="00230135"/>
    <w:rsid w:val="0023055C"/>
    <w:rsid w:val="00230F5A"/>
    <w:rsid w:val="00232F65"/>
    <w:rsid w:val="0023636B"/>
    <w:rsid w:val="00236571"/>
    <w:rsid w:val="0023735D"/>
    <w:rsid w:val="00237E6F"/>
    <w:rsid w:val="0024143E"/>
    <w:rsid w:val="0024212F"/>
    <w:rsid w:val="00243179"/>
    <w:rsid w:val="00243662"/>
    <w:rsid w:val="00243EB5"/>
    <w:rsid w:val="00244CAF"/>
    <w:rsid w:val="00246456"/>
    <w:rsid w:val="00247A15"/>
    <w:rsid w:val="00250F8A"/>
    <w:rsid w:val="002521A7"/>
    <w:rsid w:val="00254156"/>
    <w:rsid w:val="00255345"/>
    <w:rsid w:val="00255B21"/>
    <w:rsid w:val="0026347F"/>
    <w:rsid w:val="002638C0"/>
    <w:rsid w:val="00267C6A"/>
    <w:rsid w:val="00270E03"/>
    <w:rsid w:val="00271DA8"/>
    <w:rsid w:val="00271FF8"/>
    <w:rsid w:val="00272BE9"/>
    <w:rsid w:val="00273A53"/>
    <w:rsid w:val="00280440"/>
    <w:rsid w:val="00281605"/>
    <w:rsid w:val="002906C0"/>
    <w:rsid w:val="002959B5"/>
    <w:rsid w:val="002A1D4A"/>
    <w:rsid w:val="002A1EB6"/>
    <w:rsid w:val="002A2CA1"/>
    <w:rsid w:val="002A3BC4"/>
    <w:rsid w:val="002A3CFC"/>
    <w:rsid w:val="002A44F8"/>
    <w:rsid w:val="002A4D07"/>
    <w:rsid w:val="002A5304"/>
    <w:rsid w:val="002A5EBB"/>
    <w:rsid w:val="002A6C3A"/>
    <w:rsid w:val="002B63FD"/>
    <w:rsid w:val="002C0552"/>
    <w:rsid w:val="002C05B4"/>
    <w:rsid w:val="002C1B7E"/>
    <w:rsid w:val="002D05AB"/>
    <w:rsid w:val="002D0905"/>
    <w:rsid w:val="002D1C1D"/>
    <w:rsid w:val="002D25D8"/>
    <w:rsid w:val="002D2E45"/>
    <w:rsid w:val="002D387D"/>
    <w:rsid w:val="002D782E"/>
    <w:rsid w:val="002E0164"/>
    <w:rsid w:val="002E2D3D"/>
    <w:rsid w:val="002E496E"/>
    <w:rsid w:val="002E51D0"/>
    <w:rsid w:val="002E6A3C"/>
    <w:rsid w:val="002E766D"/>
    <w:rsid w:val="002E7AED"/>
    <w:rsid w:val="002F0602"/>
    <w:rsid w:val="002F447C"/>
    <w:rsid w:val="002F5446"/>
    <w:rsid w:val="002F6267"/>
    <w:rsid w:val="002F62E0"/>
    <w:rsid w:val="002F639A"/>
    <w:rsid w:val="002F6A43"/>
    <w:rsid w:val="002F727A"/>
    <w:rsid w:val="00301AA9"/>
    <w:rsid w:val="00301B6F"/>
    <w:rsid w:val="00304008"/>
    <w:rsid w:val="003042DD"/>
    <w:rsid w:val="00306182"/>
    <w:rsid w:val="00307311"/>
    <w:rsid w:val="00307A12"/>
    <w:rsid w:val="00310506"/>
    <w:rsid w:val="0031259F"/>
    <w:rsid w:val="00313FD6"/>
    <w:rsid w:val="00314727"/>
    <w:rsid w:val="00315C46"/>
    <w:rsid w:val="00316531"/>
    <w:rsid w:val="00317AB3"/>
    <w:rsid w:val="00321F4C"/>
    <w:rsid w:val="00333D2C"/>
    <w:rsid w:val="00335187"/>
    <w:rsid w:val="0033532A"/>
    <w:rsid w:val="00335AEC"/>
    <w:rsid w:val="003367F4"/>
    <w:rsid w:val="00336982"/>
    <w:rsid w:val="00337164"/>
    <w:rsid w:val="00340413"/>
    <w:rsid w:val="00341674"/>
    <w:rsid w:val="003417B1"/>
    <w:rsid w:val="00341819"/>
    <w:rsid w:val="00342A73"/>
    <w:rsid w:val="00343338"/>
    <w:rsid w:val="0034435D"/>
    <w:rsid w:val="00345179"/>
    <w:rsid w:val="003455D7"/>
    <w:rsid w:val="00345694"/>
    <w:rsid w:val="00345CCD"/>
    <w:rsid w:val="00347EB8"/>
    <w:rsid w:val="003524D9"/>
    <w:rsid w:val="0036088B"/>
    <w:rsid w:val="00361114"/>
    <w:rsid w:val="0036153C"/>
    <w:rsid w:val="00364BF6"/>
    <w:rsid w:val="00364DAC"/>
    <w:rsid w:val="00365930"/>
    <w:rsid w:val="00367F94"/>
    <w:rsid w:val="0037563B"/>
    <w:rsid w:val="00375DE7"/>
    <w:rsid w:val="003828D4"/>
    <w:rsid w:val="00385D21"/>
    <w:rsid w:val="00390CA3"/>
    <w:rsid w:val="00390EF2"/>
    <w:rsid w:val="0039351D"/>
    <w:rsid w:val="003948EB"/>
    <w:rsid w:val="003951A1"/>
    <w:rsid w:val="00397D29"/>
    <w:rsid w:val="003A0DF2"/>
    <w:rsid w:val="003B26C0"/>
    <w:rsid w:val="003B3A70"/>
    <w:rsid w:val="003B3D07"/>
    <w:rsid w:val="003B41F9"/>
    <w:rsid w:val="003B4E17"/>
    <w:rsid w:val="003C0141"/>
    <w:rsid w:val="003C23F9"/>
    <w:rsid w:val="003C26F2"/>
    <w:rsid w:val="003C3BB7"/>
    <w:rsid w:val="003C4F3C"/>
    <w:rsid w:val="003C5BF0"/>
    <w:rsid w:val="003C6907"/>
    <w:rsid w:val="003C7349"/>
    <w:rsid w:val="003D0B8A"/>
    <w:rsid w:val="003D0EF2"/>
    <w:rsid w:val="003D2C6D"/>
    <w:rsid w:val="003D51B2"/>
    <w:rsid w:val="003D7A9B"/>
    <w:rsid w:val="003D7F67"/>
    <w:rsid w:val="003E09F0"/>
    <w:rsid w:val="003E0A19"/>
    <w:rsid w:val="003E0DB4"/>
    <w:rsid w:val="003E0EC7"/>
    <w:rsid w:val="003E3C0B"/>
    <w:rsid w:val="003E41E5"/>
    <w:rsid w:val="003E5EE1"/>
    <w:rsid w:val="003E6D54"/>
    <w:rsid w:val="003F0DAD"/>
    <w:rsid w:val="003F1460"/>
    <w:rsid w:val="003F1695"/>
    <w:rsid w:val="003F248B"/>
    <w:rsid w:val="003F425E"/>
    <w:rsid w:val="003F5F95"/>
    <w:rsid w:val="0040004A"/>
    <w:rsid w:val="004006AE"/>
    <w:rsid w:val="004015D4"/>
    <w:rsid w:val="00402663"/>
    <w:rsid w:val="00407602"/>
    <w:rsid w:val="0041037F"/>
    <w:rsid w:val="00410BFE"/>
    <w:rsid w:val="00410E2A"/>
    <w:rsid w:val="004145EF"/>
    <w:rsid w:val="004167E8"/>
    <w:rsid w:val="00417690"/>
    <w:rsid w:val="00417E39"/>
    <w:rsid w:val="004205D2"/>
    <w:rsid w:val="00421080"/>
    <w:rsid w:val="00421B20"/>
    <w:rsid w:val="00421BFD"/>
    <w:rsid w:val="00422743"/>
    <w:rsid w:val="0042382E"/>
    <w:rsid w:val="00425D30"/>
    <w:rsid w:val="00431B94"/>
    <w:rsid w:val="0043637F"/>
    <w:rsid w:val="00437EC9"/>
    <w:rsid w:val="00440965"/>
    <w:rsid w:val="00441F4E"/>
    <w:rsid w:val="0044282B"/>
    <w:rsid w:val="00442B69"/>
    <w:rsid w:val="00442FD8"/>
    <w:rsid w:val="00445F01"/>
    <w:rsid w:val="00446EC8"/>
    <w:rsid w:val="00454922"/>
    <w:rsid w:val="00457B6B"/>
    <w:rsid w:val="00457BF2"/>
    <w:rsid w:val="00457E2A"/>
    <w:rsid w:val="0046612F"/>
    <w:rsid w:val="00470559"/>
    <w:rsid w:val="00470615"/>
    <w:rsid w:val="00473C05"/>
    <w:rsid w:val="00474E3C"/>
    <w:rsid w:val="004750EF"/>
    <w:rsid w:val="004756E4"/>
    <w:rsid w:val="0047653D"/>
    <w:rsid w:val="0047747C"/>
    <w:rsid w:val="00480945"/>
    <w:rsid w:val="00480BE1"/>
    <w:rsid w:val="00480EB7"/>
    <w:rsid w:val="00481971"/>
    <w:rsid w:val="00482DB6"/>
    <w:rsid w:val="00483B89"/>
    <w:rsid w:val="00483C7D"/>
    <w:rsid w:val="0048617A"/>
    <w:rsid w:val="00487F2F"/>
    <w:rsid w:val="004902A6"/>
    <w:rsid w:val="00493C62"/>
    <w:rsid w:val="004957CB"/>
    <w:rsid w:val="00496251"/>
    <w:rsid w:val="004966D2"/>
    <w:rsid w:val="004A181E"/>
    <w:rsid w:val="004A1BE1"/>
    <w:rsid w:val="004A285B"/>
    <w:rsid w:val="004A7526"/>
    <w:rsid w:val="004B1975"/>
    <w:rsid w:val="004B2356"/>
    <w:rsid w:val="004B2FF7"/>
    <w:rsid w:val="004B3099"/>
    <w:rsid w:val="004B3C16"/>
    <w:rsid w:val="004B3D5D"/>
    <w:rsid w:val="004B412C"/>
    <w:rsid w:val="004B43B8"/>
    <w:rsid w:val="004B6F8A"/>
    <w:rsid w:val="004B735E"/>
    <w:rsid w:val="004C0C1A"/>
    <w:rsid w:val="004C106B"/>
    <w:rsid w:val="004C3842"/>
    <w:rsid w:val="004C411D"/>
    <w:rsid w:val="004C448B"/>
    <w:rsid w:val="004D2D2E"/>
    <w:rsid w:val="004D2EAA"/>
    <w:rsid w:val="004D3F2E"/>
    <w:rsid w:val="004D474B"/>
    <w:rsid w:val="004D58E1"/>
    <w:rsid w:val="004D6E1A"/>
    <w:rsid w:val="004E02A2"/>
    <w:rsid w:val="004E29DB"/>
    <w:rsid w:val="004E3719"/>
    <w:rsid w:val="004F3288"/>
    <w:rsid w:val="004F382F"/>
    <w:rsid w:val="004F56B1"/>
    <w:rsid w:val="004F6269"/>
    <w:rsid w:val="00500D38"/>
    <w:rsid w:val="0050102B"/>
    <w:rsid w:val="005037A1"/>
    <w:rsid w:val="00504276"/>
    <w:rsid w:val="00505895"/>
    <w:rsid w:val="00505FD2"/>
    <w:rsid w:val="00507D7F"/>
    <w:rsid w:val="005103CB"/>
    <w:rsid w:val="005103F2"/>
    <w:rsid w:val="00510FCB"/>
    <w:rsid w:val="00511094"/>
    <w:rsid w:val="00511472"/>
    <w:rsid w:val="00513DC0"/>
    <w:rsid w:val="005159C6"/>
    <w:rsid w:val="00517878"/>
    <w:rsid w:val="00517B51"/>
    <w:rsid w:val="00520DFC"/>
    <w:rsid w:val="005239AC"/>
    <w:rsid w:val="00523EFA"/>
    <w:rsid w:val="00524B83"/>
    <w:rsid w:val="005252FF"/>
    <w:rsid w:val="00525DCC"/>
    <w:rsid w:val="00525E97"/>
    <w:rsid w:val="00532097"/>
    <w:rsid w:val="005328A3"/>
    <w:rsid w:val="005335BB"/>
    <w:rsid w:val="005344B5"/>
    <w:rsid w:val="005425FF"/>
    <w:rsid w:val="00545E22"/>
    <w:rsid w:val="005526BB"/>
    <w:rsid w:val="005531BE"/>
    <w:rsid w:val="0055613E"/>
    <w:rsid w:val="0056117E"/>
    <w:rsid w:val="00564E46"/>
    <w:rsid w:val="00570981"/>
    <w:rsid w:val="00570FF1"/>
    <w:rsid w:val="00571504"/>
    <w:rsid w:val="0057202C"/>
    <w:rsid w:val="00572638"/>
    <w:rsid w:val="00572710"/>
    <w:rsid w:val="00580C5A"/>
    <w:rsid w:val="005820F6"/>
    <w:rsid w:val="00584E81"/>
    <w:rsid w:val="00586968"/>
    <w:rsid w:val="00587994"/>
    <w:rsid w:val="00590D83"/>
    <w:rsid w:val="005916A3"/>
    <w:rsid w:val="00594021"/>
    <w:rsid w:val="005942CC"/>
    <w:rsid w:val="00596E32"/>
    <w:rsid w:val="005971E3"/>
    <w:rsid w:val="005976B6"/>
    <w:rsid w:val="005A0FC7"/>
    <w:rsid w:val="005A223B"/>
    <w:rsid w:val="005A526C"/>
    <w:rsid w:val="005A5995"/>
    <w:rsid w:val="005A6D9F"/>
    <w:rsid w:val="005A7A5D"/>
    <w:rsid w:val="005B2243"/>
    <w:rsid w:val="005B3271"/>
    <w:rsid w:val="005B3D59"/>
    <w:rsid w:val="005B3DE9"/>
    <w:rsid w:val="005B4A63"/>
    <w:rsid w:val="005B5D73"/>
    <w:rsid w:val="005C1A8E"/>
    <w:rsid w:val="005C1A9B"/>
    <w:rsid w:val="005C23D1"/>
    <w:rsid w:val="005C2CE7"/>
    <w:rsid w:val="005C3CDD"/>
    <w:rsid w:val="005C4A84"/>
    <w:rsid w:val="005C558F"/>
    <w:rsid w:val="005C7708"/>
    <w:rsid w:val="005C7B61"/>
    <w:rsid w:val="005D106B"/>
    <w:rsid w:val="005D1197"/>
    <w:rsid w:val="005D15C7"/>
    <w:rsid w:val="005D34B6"/>
    <w:rsid w:val="005D46CC"/>
    <w:rsid w:val="005D4D17"/>
    <w:rsid w:val="005D6682"/>
    <w:rsid w:val="005D7187"/>
    <w:rsid w:val="005E017B"/>
    <w:rsid w:val="005E0355"/>
    <w:rsid w:val="005E0C81"/>
    <w:rsid w:val="005E1577"/>
    <w:rsid w:val="005E308B"/>
    <w:rsid w:val="005E4C76"/>
    <w:rsid w:val="005E681F"/>
    <w:rsid w:val="005F33E4"/>
    <w:rsid w:val="005F473A"/>
    <w:rsid w:val="005F69F3"/>
    <w:rsid w:val="005F6C03"/>
    <w:rsid w:val="005F6DBF"/>
    <w:rsid w:val="0060504A"/>
    <w:rsid w:val="00605460"/>
    <w:rsid w:val="006056EE"/>
    <w:rsid w:val="00606C1A"/>
    <w:rsid w:val="0061047D"/>
    <w:rsid w:val="006110C7"/>
    <w:rsid w:val="00611655"/>
    <w:rsid w:val="00611D07"/>
    <w:rsid w:val="00612C4A"/>
    <w:rsid w:val="00614D1F"/>
    <w:rsid w:val="00615655"/>
    <w:rsid w:val="00617AC0"/>
    <w:rsid w:val="00622960"/>
    <w:rsid w:val="00624217"/>
    <w:rsid w:val="0063029E"/>
    <w:rsid w:val="006307C5"/>
    <w:rsid w:val="006331F0"/>
    <w:rsid w:val="00633854"/>
    <w:rsid w:val="006345FA"/>
    <w:rsid w:val="00634DAC"/>
    <w:rsid w:val="00635F12"/>
    <w:rsid w:val="006374B0"/>
    <w:rsid w:val="0064536C"/>
    <w:rsid w:val="006465AA"/>
    <w:rsid w:val="00650A44"/>
    <w:rsid w:val="00653A38"/>
    <w:rsid w:val="006561C2"/>
    <w:rsid w:val="00661370"/>
    <w:rsid w:val="006619A2"/>
    <w:rsid w:val="006625C9"/>
    <w:rsid w:val="00662A07"/>
    <w:rsid w:val="00665643"/>
    <w:rsid w:val="00666360"/>
    <w:rsid w:val="006670F1"/>
    <w:rsid w:val="00672306"/>
    <w:rsid w:val="00672ABC"/>
    <w:rsid w:val="00673E07"/>
    <w:rsid w:val="006745D9"/>
    <w:rsid w:val="0067477C"/>
    <w:rsid w:val="00682194"/>
    <w:rsid w:val="006823BB"/>
    <w:rsid w:val="00684223"/>
    <w:rsid w:val="006846F1"/>
    <w:rsid w:val="00686CB7"/>
    <w:rsid w:val="00690939"/>
    <w:rsid w:val="00692F09"/>
    <w:rsid w:val="00694C28"/>
    <w:rsid w:val="00694F16"/>
    <w:rsid w:val="00696122"/>
    <w:rsid w:val="006A1A95"/>
    <w:rsid w:val="006A7ED5"/>
    <w:rsid w:val="006B049F"/>
    <w:rsid w:val="006B0884"/>
    <w:rsid w:val="006B21B5"/>
    <w:rsid w:val="006B294C"/>
    <w:rsid w:val="006B35EC"/>
    <w:rsid w:val="006B5FA4"/>
    <w:rsid w:val="006B6304"/>
    <w:rsid w:val="006B6BEC"/>
    <w:rsid w:val="006C491C"/>
    <w:rsid w:val="006D001A"/>
    <w:rsid w:val="006D0C12"/>
    <w:rsid w:val="006D34D6"/>
    <w:rsid w:val="006D45B3"/>
    <w:rsid w:val="006D68F4"/>
    <w:rsid w:val="006E01E0"/>
    <w:rsid w:val="006E2BDD"/>
    <w:rsid w:val="006E30A2"/>
    <w:rsid w:val="006E351F"/>
    <w:rsid w:val="006E38DF"/>
    <w:rsid w:val="006E3A57"/>
    <w:rsid w:val="006E3E42"/>
    <w:rsid w:val="006F07F6"/>
    <w:rsid w:val="006F1852"/>
    <w:rsid w:val="006F187F"/>
    <w:rsid w:val="006F1CE9"/>
    <w:rsid w:val="006F2150"/>
    <w:rsid w:val="006F31A1"/>
    <w:rsid w:val="006F35E2"/>
    <w:rsid w:val="006F38B0"/>
    <w:rsid w:val="006F3FFA"/>
    <w:rsid w:val="006F450F"/>
    <w:rsid w:val="006F4940"/>
    <w:rsid w:val="006F4B0B"/>
    <w:rsid w:val="006F4C40"/>
    <w:rsid w:val="006F5BE3"/>
    <w:rsid w:val="006F68AF"/>
    <w:rsid w:val="0070099C"/>
    <w:rsid w:val="00700C3B"/>
    <w:rsid w:val="00702FD5"/>
    <w:rsid w:val="00707417"/>
    <w:rsid w:val="00710BE4"/>
    <w:rsid w:val="0071172D"/>
    <w:rsid w:val="007123A4"/>
    <w:rsid w:val="0071279B"/>
    <w:rsid w:val="00713FE6"/>
    <w:rsid w:val="00714130"/>
    <w:rsid w:val="007141A4"/>
    <w:rsid w:val="00714F2C"/>
    <w:rsid w:val="00715206"/>
    <w:rsid w:val="00716FC8"/>
    <w:rsid w:val="00720BB1"/>
    <w:rsid w:val="007239CE"/>
    <w:rsid w:val="00726641"/>
    <w:rsid w:val="00726800"/>
    <w:rsid w:val="0072695D"/>
    <w:rsid w:val="00730F6C"/>
    <w:rsid w:val="007318A1"/>
    <w:rsid w:val="00733417"/>
    <w:rsid w:val="00733935"/>
    <w:rsid w:val="00735056"/>
    <w:rsid w:val="0074298F"/>
    <w:rsid w:val="007449A0"/>
    <w:rsid w:val="0074576A"/>
    <w:rsid w:val="00753CFA"/>
    <w:rsid w:val="007568CC"/>
    <w:rsid w:val="0075753A"/>
    <w:rsid w:val="00757B45"/>
    <w:rsid w:val="007602DE"/>
    <w:rsid w:val="00760DEB"/>
    <w:rsid w:val="0076216F"/>
    <w:rsid w:val="00762F8B"/>
    <w:rsid w:val="007632A3"/>
    <w:rsid w:val="00764003"/>
    <w:rsid w:val="0076404E"/>
    <w:rsid w:val="0076458E"/>
    <w:rsid w:val="0076474B"/>
    <w:rsid w:val="007647A4"/>
    <w:rsid w:val="00765228"/>
    <w:rsid w:val="00766CA1"/>
    <w:rsid w:val="0076713F"/>
    <w:rsid w:val="0077156B"/>
    <w:rsid w:val="00773D42"/>
    <w:rsid w:val="007744C2"/>
    <w:rsid w:val="00783004"/>
    <w:rsid w:val="00786CCC"/>
    <w:rsid w:val="0078785A"/>
    <w:rsid w:val="00790315"/>
    <w:rsid w:val="00791251"/>
    <w:rsid w:val="00793E19"/>
    <w:rsid w:val="007959ED"/>
    <w:rsid w:val="007A0CF5"/>
    <w:rsid w:val="007A1A58"/>
    <w:rsid w:val="007A27DB"/>
    <w:rsid w:val="007A3AC0"/>
    <w:rsid w:val="007A4F4A"/>
    <w:rsid w:val="007A5881"/>
    <w:rsid w:val="007B011B"/>
    <w:rsid w:val="007B1ECC"/>
    <w:rsid w:val="007B4088"/>
    <w:rsid w:val="007B43B4"/>
    <w:rsid w:val="007B511A"/>
    <w:rsid w:val="007B553E"/>
    <w:rsid w:val="007B7AE6"/>
    <w:rsid w:val="007C236D"/>
    <w:rsid w:val="007C2941"/>
    <w:rsid w:val="007C46C9"/>
    <w:rsid w:val="007D0835"/>
    <w:rsid w:val="007D1257"/>
    <w:rsid w:val="007D1AA7"/>
    <w:rsid w:val="007D32F0"/>
    <w:rsid w:val="007D4210"/>
    <w:rsid w:val="007D5A24"/>
    <w:rsid w:val="007D696D"/>
    <w:rsid w:val="007D7FC9"/>
    <w:rsid w:val="007E06F2"/>
    <w:rsid w:val="007E0D59"/>
    <w:rsid w:val="007E1718"/>
    <w:rsid w:val="007E43D2"/>
    <w:rsid w:val="007E620E"/>
    <w:rsid w:val="007E6551"/>
    <w:rsid w:val="007E6DE8"/>
    <w:rsid w:val="007E7DB0"/>
    <w:rsid w:val="007F0A74"/>
    <w:rsid w:val="007F125C"/>
    <w:rsid w:val="007F1E85"/>
    <w:rsid w:val="007F42D2"/>
    <w:rsid w:val="007F4ACA"/>
    <w:rsid w:val="007F521D"/>
    <w:rsid w:val="007F5A3E"/>
    <w:rsid w:val="007F5C5E"/>
    <w:rsid w:val="007F5EFE"/>
    <w:rsid w:val="007F79BE"/>
    <w:rsid w:val="0080265D"/>
    <w:rsid w:val="00802A90"/>
    <w:rsid w:val="00802E40"/>
    <w:rsid w:val="0080338D"/>
    <w:rsid w:val="00806880"/>
    <w:rsid w:val="00810813"/>
    <w:rsid w:val="00810EAD"/>
    <w:rsid w:val="00812E10"/>
    <w:rsid w:val="00813F68"/>
    <w:rsid w:val="008153F1"/>
    <w:rsid w:val="00817474"/>
    <w:rsid w:val="008204D7"/>
    <w:rsid w:val="00822171"/>
    <w:rsid w:val="008235C7"/>
    <w:rsid w:val="00825DD7"/>
    <w:rsid w:val="008268FA"/>
    <w:rsid w:val="00826DC9"/>
    <w:rsid w:val="00832BA0"/>
    <w:rsid w:val="00835885"/>
    <w:rsid w:val="00835A46"/>
    <w:rsid w:val="00835F48"/>
    <w:rsid w:val="00836683"/>
    <w:rsid w:val="00837D88"/>
    <w:rsid w:val="00837E78"/>
    <w:rsid w:val="008433F5"/>
    <w:rsid w:val="00843688"/>
    <w:rsid w:val="0084475E"/>
    <w:rsid w:val="00847A50"/>
    <w:rsid w:val="0085047E"/>
    <w:rsid w:val="0085134F"/>
    <w:rsid w:val="008551FF"/>
    <w:rsid w:val="00855FA6"/>
    <w:rsid w:val="00856462"/>
    <w:rsid w:val="00856C12"/>
    <w:rsid w:val="00857E70"/>
    <w:rsid w:val="00862C48"/>
    <w:rsid w:val="00862F8B"/>
    <w:rsid w:val="00863D72"/>
    <w:rsid w:val="00866643"/>
    <w:rsid w:val="0087092A"/>
    <w:rsid w:val="008715AA"/>
    <w:rsid w:val="00871E3A"/>
    <w:rsid w:val="008724AD"/>
    <w:rsid w:val="00872576"/>
    <w:rsid w:val="00874C0B"/>
    <w:rsid w:val="00877D10"/>
    <w:rsid w:val="00882291"/>
    <w:rsid w:val="00882DAF"/>
    <w:rsid w:val="00884583"/>
    <w:rsid w:val="00884AB8"/>
    <w:rsid w:val="00887392"/>
    <w:rsid w:val="00891401"/>
    <w:rsid w:val="00891AA1"/>
    <w:rsid w:val="00891F3A"/>
    <w:rsid w:val="008938F1"/>
    <w:rsid w:val="00893F00"/>
    <w:rsid w:val="00896F51"/>
    <w:rsid w:val="008A3081"/>
    <w:rsid w:val="008A6D2E"/>
    <w:rsid w:val="008A7B0F"/>
    <w:rsid w:val="008B0773"/>
    <w:rsid w:val="008B6597"/>
    <w:rsid w:val="008B75F4"/>
    <w:rsid w:val="008C072B"/>
    <w:rsid w:val="008C0768"/>
    <w:rsid w:val="008C07F6"/>
    <w:rsid w:val="008C0A34"/>
    <w:rsid w:val="008C2098"/>
    <w:rsid w:val="008C5D9D"/>
    <w:rsid w:val="008D0B87"/>
    <w:rsid w:val="008D10FE"/>
    <w:rsid w:val="008D23EA"/>
    <w:rsid w:val="008D3DAD"/>
    <w:rsid w:val="008D5465"/>
    <w:rsid w:val="008D6308"/>
    <w:rsid w:val="008E42AB"/>
    <w:rsid w:val="008E4FAF"/>
    <w:rsid w:val="008E5C72"/>
    <w:rsid w:val="008E68EE"/>
    <w:rsid w:val="008E6E22"/>
    <w:rsid w:val="008E7777"/>
    <w:rsid w:val="008F10EB"/>
    <w:rsid w:val="008F33D3"/>
    <w:rsid w:val="009018B2"/>
    <w:rsid w:val="009018D6"/>
    <w:rsid w:val="0090302D"/>
    <w:rsid w:val="009045D3"/>
    <w:rsid w:val="00912AEE"/>
    <w:rsid w:val="00915DD6"/>
    <w:rsid w:val="00916D28"/>
    <w:rsid w:val="00916D4C"/>
    <w:rsid w:val="009222A7"/>
    <w:rsid w:val="0092782A"/>
    <w:rsid w:val="009300D6"/>
    <w:rsid w:val="009311C8"/>
    <w:rsid w:val="00933C68"/>
    <w:rsid w:val="00933D6C"/>
    <w:rsid w:val="0093460A"/>
    <w:rsid w:val="00934D8F"/>
    <w:rsid w:val="00934DF0"/>
    <w:rsid w:val="00936D89"/>
    <w:rsid w:val="00943F3E"/>
    <w:rsid w:val="009445B7"/>
    <w:rsid w:val="00945238"/>
    <w:rsid w:val="00947048"/>
    <w:rsid w:val="009470F4"/>
    <w:rsid w:val="009475F3"/>
    <w:rsid w:val="009501BB"/>
    <w:rsid w:val="009501E3"/>
    <w:rsid w:val="00951553"/>
    <w:rsid w:val="0095286A"/>
    <w:rsid w:val="0095511A"/>
    <w:rsid w:val="00955885"/>
    <w:rsid w:val="00956707"/>
    <w:rsid w:val="00957BA8"/>
    <w:rsid w:val="009626A6"/>
    <w:rsid w:val="0096355D"/>
    <w:rsid w:val="0096412F"/>
    <w:rsid w:val="00965B92"/>
    <w:rsid w:val="009677AC"/>
    <w:rsid w:val="00970041"/>
    <w:rsid w:val="00970C3E"/>
    <w:rsid w:val="009803A6"/>
    <w:rsid w:val="00987DDC"/>
    <w:rsid w:val="00990C57"/>
    <w:rsid w:val="0099168C"/>
    <w:rsid w:val="00991BDC"/>
    <w:rsid w:val="00996DA6"/>
    <w:rsid w:val="009A0714"/>
    <w:rsid w:val="009A20A4"/>
    <w:rsid w:val="009A5846"/>
    <w:rsid w:val="009A63D7"/>
    <w:rsid w:val="009B16DB"/>
    <w:rsid w:val="009B229A"/>
    <w:rsid w:val="009B2910"/>
    <w:rsid w:val="009B5746"/>
    <w:rsid w:val="009B645C"/>
    <w:rsid w:val="009B6B62"/>
    <w:rsid w:val="009C0B3D"/>
    <w:rsid w:val="009C39EE"/>
    <w:rsid w:val="009C4BFE"/>
    <w:rsid w:val="009C569B"/>
    <w:rsid w:val="009C6FF8"/>
    <w:rsid w:val="009C7D10"/>
    <w:rsid w:val="009D0721"/>
    <w:rsid w:val="009D1BDA"/>
    <w:rsid w:val="009D30CA"/>
    <w:rsid w:val="009D3735"/>
    <w:rsid w:val="009D5AC9"/>
    <w:rsid w:val="009D5FF8"/>
    <w:rsid w:val="009D6E7C"/>
    <w:rsid w:val="009E04BA"/>
    <w:rsid w:val="009E34A8"/>
    <w:rsid w:val="009E39B4"/>
    <w:rsid w:val="009E3EEB"/>
    <w:rsid w:val="009E4699"/>
    <w:rsid w:val="009E4AD7"/>
    <w:rsid w:val="009E5027"/>
    <w:rsid w:val="009E7389"/>
    <w:rsid w:val="009E7505"/>
    <w:rsid w:val="009F1A40"/>
    <w:rsid w:val="009F273F"/>
    <w:rsid w:val="009F3220"/>
    <w:rsid w:val="009F7E82"/>
    <w:rsid w:val="00A013ED"/>
    <w:rsid w:val="00A0169A"/>
    <w:rsid w:val="00A01CCD"/>
    <w:rsid w:val="00A04B7F"/>
    <w:rsid w:val="00A04D11"/>
    <w:rsid w:val="00A0531C"/>
    <w:rsid w:val="00A07A7C"/>
    <w:rsid w:val="00A1007A"/>
    <w:rsid w:val="00A1108E"/>
    <w:rsid w:val="00A2183B"/>
    <w:rsid w:val="00A21B5A"/>
    <w:rsid w:val="00A24EE5"/>
    <w:rsid w:val="00A26503"/>
    <w:rsid w:val="00A27857"/>
    <w:rsid w:val="00A27BEC"/>
    <w:rsid w:val="00A31D09"/>
    <w:rsid w:val="00A3227B"/>
    <w:rsid w:val="00A36C78"/>
    <w:rsid w:val="00A41E6E"/>
    <w:rsid w:val="00A44A7E"/>
    <w:rsid w:val="00A44F6C"/>
    <w:rsid w:val="00A46197"/>
    <w:rsid w:val="00A46E40"/>
    <w:rsid w:val="00A46E7A"/>
    <w:rsid w:val="00A50E3E"/>
    <w:rsid w:val="00A53C74"/>
    <w:rsid w:val="00A5598C"/>
    <w:rsid w:val="00A61042"/>
    <w:rsid w:val="00A62511"/>
    <w:rsid w:val="00A64A8D"/>
    <w:rsid w:val="00A65195"/>
    <w:rsid w:val="00A665A4"/>
    <w:rsid w:val="00A7013B"/>
    <w:rsid w:val="00A7114D"/>
    <w:rsid w:val="00A73EAC"/>
    <w:rsid w:val="00A750D3"/>
    <w:rsid w:val="00A77075"/>
    <w:rsid w:val="00A77B5E"/>
    <w:rsid w:val="00A80575"/>
    <w:rsid w:val="00A80690"/>
    <w:rsid w:val="00A807C6"/>
    <w:rsid w:val="00A81280"/>
    <w:rsid w:val="00A83780"/>
    <w:rsid w:val="00A842C7"/>
    <w:rsid w:val="00A85D15"/>
    <w:rsid w:val="00A86E3E"/>
    <w:rsid w:val="00A900DD"/>
    <w:rsid w:val="00A9068B"/>
    <w:rsid w:val="00A94AB3"/>
    <w:rsid w:val="00A95716"/>
    <w:rsid w:val="00A967D2"/>
    <w:rsid w:val="00A96DB2"/>
    <w:rsid w:val="00AA0F67"/>
    <w:rsid w:val="00AA2B24"/>
    <w:rsid w:val="00AA44BF"/>
    <w:rsid w:val="00AA6554"/>
    <w:rsid w:val="00AA66EE"/>
    <w:rsid w:val="00AA7DEF"/>
    <w:rsid w:val="00AB5481"/>
    <w:rsid w:val="00AB6F93"/>
    <w:rsid w:val="00AB774A"/>
    <w:rsid w:val="00AC4AB8"/>
    <w:rsid w:val="00AC50E7"/>
    <w:rsid w:val="00AC6FA1"/>
    <w:rsid w:val="00AC7480"/>
    <w:rsid w:val="00AD0448"/>
    <w:rsid w:val="00AD06E9"/>
    <w:rsid w:val="00AD2E8C"/>
    <w:rsid w:val="00AD436E"/>
    <w:rsid w:val="00AD6A5A"/>
    <w:rsid w:val="00AE0FD8"/>
    <w:rsid w:val="00AE1A7F"/>
    <w:rsid w:val="00AE2FE8"/>
    <w:rsid w:val="00AE37E7"/>
    <w:rsid w:val="00AE3C3A"/>
    <w:rsid w:val="00AE44D0"/>
    <w:rsid w:val="00AE51ED"/>
    <w:rsid w:val="00AF0F2A"/>
    <w:rsid w:val="00AF16CE"/>
    <w:rsid w:val="00B01510"/>
    <w:rsid w:val="00B01B79"/>
    <w:rsid w:val="00B17296"/>
    <w:rsid w:val="00B17613"/>
    <w:rsid w:val="00B205AA"/>
    <w:rsid w:val="00B225E6"/>
    <w:rsid w:val="00B22EA9"/>
    <w:rsid w:val="00B244EB"/>
    <w:rsid w:val="00B253F5"/>
    <w:rsid w:val="00B2691B"/>
    <w:rsid w:val="00B2691D"/>
    <w:rsid w:val="00B26961"/>
    <w:rsid w:val="00B30481"/>
    <w:rsid w:val="00B304A9"/>
    <w:rsid w:val="00B31B24"/>
    <w:rsid w:val="00B32A2A"/>
    <w:rsid w:val="00B32D0B"/>
    <w:rsid w:val="00B3740E"/>
    <w:rsid w:val="00B40468"/>
    <w:rsid w:val="00B438DA"/>
    <w:rsid w:val="00B4542E"/>
    <w:rsid w:val="00B52CD7"/>
    <w:rsid w:val="00B560DA"/>
    <w:rsid w:val="00B625C5"/>
    <w:rsid w:val="00B626DD"/>
    <w:rsid w:val="00B6270D"/>
    <w:rsid w:val="00B62850"/>
    <w:rsid w:val="00B637F8"/>
    <w:rsid w:val="00B64520"/>
    <w:rsid w:val="00B6543B"/>
    <w:rsid w:val="00B729AA"/>
    <w:rsid w:val="00B80287"/>
    <w:rsid w:val="00B8257B"/>
    <w:rsid w:val="00B82745"/>
    <w:rsid w:val="00B83097"/>
    <w:rsid w:val="00B905A4"/>
    <w:rsid w:val="00B909F7"/>
    <w:rsid w:val="00B91CDF"/>
    <w:rsid w:val="00B951DD"/>
    <w:rsid w:val="00B95AFF"/>
    <w:rsid w:val="00BA2A50"/>
    <w:rsid w:val="00BA4625"/>
    <w:rsid w:val="00BA4917"/>
    <w:rsid w:val="00BA65C7"/>
    <w:rsid w:val="00BA6816"/>
    <w:rsid w:val="00BA6885"/>
    <w:rsid w:val="00BB08F1"/>
    <w:rsid w:val="00BB19FD"/>
    <w:rsid w:val="00BB1FCA"/>
    <w:rsid w:val="00BB22B6"/>
    <w:rsid w:val="00BB2712"/>
    <w:rsid w:val="00BB31F9"/>
    <w:rsid w:val="00BB4A74"/>
    <w:rsid w:val="00BB616C"/>
    <w:rsid w:val="00BC0716"/>
    <w:rsid w:val="00BC0F12"/>
    <w:rsid w:val="00BC13E2"/>
    <w:rsid w:val="00BC1D0B"/>
    <w:rsid w:val="00BC3105"/>
    <w:rsid w:val="00BC41F9"/>
    <w:rsid w:val="00BC5240"/>
    <w:rsid w:val="00BC603B"/>
    <w:rsid w:val="00BD17F7"/>
    <w:rsid w:val="00BD1C7A"/>
    <w:rsid w:val="00BD29D5"/>
    <w:rsid w:val="00BD2F5A"/>
    <w:rsid w:val="00BD35C0"/>
    <w:rsid w:val="00BD6067"/>
    <w:rsid w:val="00BD6DAC"/>
    <w:rsid w:val="00BD7846"/>
    <w:rsid w:val="00BE1956"/>
    <w:rsid w:val="00BE5BC0"/>
    <w:rsid w:val="00BE71BF"/>
    <w:rsid w:val="00BE78DE"/>
    <w:rsid w:val="00BF048F"/>
    <w:rsid w:val="00BF1AAF"/>
    <w:rsid w:val="00BF1FA3"/>
    <w:rsid w:val="00BF3FAF"/>
    <w:rsid w:val="00BF4B47"/>
    <w:rsid w:val="00BF4FF5"/>
    <w:rsid w:val="00BF67E8"/>
    <w:rsid w:val="00BF7EF4"/>
    <w:rsid w:val="00C00058"/>
    <w:rsid w:val="00C03461"/>
    <w:rsid w:val="00C11ADC"/>
    <w:rsid w:val="00C11CAF"/>
    <w:rsid w:val="00C1207C"/>
    <w:rsid w:val="00C13E05"/>
    <w:rsid w:val="00C15227"/>
    <w:rsid w:val="00C15CFB"/>
    <w:rsid w:val="00C16592"/>
    <w:rsid w:val="00C17AE3"/>
    <w:rsid w:val="00C21256"/>
    <w:rsid w:val="00C2137D"/>
    <w:rsid w:val="00C2292F"/>
    <w:rsid w:val="00C2331B"/>
    <w:rsid w:val="00C234F8"/>
    <w:rsid w:val="00C2352D"/>
    <w:rsid w:val="00C23A3F"/>
    <w:rsid w:val="00C23E78"/>
    <w:rsid w:val="00C25ABC"/>
    <w:rsid w:val="00C26575"/>
    <w:rsid w:val="00C26F4D"/>
    <w:rsid w:val="00C310B5"/>
    <w:rsid w:val="00C312FC"/>
    <w:rsid w:val="00C336D8"/>
    <w:rsid w:val="00C346A3"/>
    <w:rsid w:val="00C34C26"/>
    <w:rsid w:val="00C36444"/>
    <w:rsid w:val="00C3716A"/>
    <w:rsid w:val="00C410BA"/>
    <w:rsid w:val="00C4165E"/>
    <w:rsid w:val="00C42167"/>
    <w:rsid w:val="00C42BA2"/>
    <w:rsid w:val="00C42DF1"/>
    <w:rsid w:val="00C4381E"/>
    <w:rsid w:val="00C4439F"/>
    <w:rsid w:val="00C44E19"/>
    <w:rsid w:val="00C4534D"/>
    <w:rsid w:val="00C47D51"/>
    <w:rsid w:val="00C47E41"/>
    <w:rsid w:val="00C507A7"/>
    <w:rsid w:val="00C525EE"/>
    <w:rsid w:val="00C528A9"/>
    <w:rsid w:val="00C54756"/>
    <w:rsid w:val="00C54F67"/>
    <w:rsid w:val="00C57C73"/>
    <w:rsid w:val="00C608D8"/>
    <w:rsid w:val="00C60DB7"/>
    <w:rsid w:val="00C61375"/>
    <w:rsid w:val="00C62676"/>
    <w:rsid w:val="00C62D4D"/>
    <w:rsid w:val="00C63438"/>
    <w:rsid w:val="00C63F1F"/>
    <w:rsid w:val="00C705FD"/>
    <w:rsid w:val="00C72700"/>
    <w:rsid w:val="00C749EA"/>
    <w:rsid w:val="00C75FB3"/>
    <w:rsid w:val="00C802D8"/>
    <w:rsid w:val="00C80EF9"/>
    <w:rsid w:val="00C82365"/>
    <w:rsid w:val="00C82DD9"/>
    <w:rsid w:val="00C84072"/>
    <w:rsid w:val="00C84ED0"/>
    <w:rsid w:val="00C850D6"/>
    <w:rsid w:val="00C85807"/>
    <w:rsid w:val="00C86962"/>
    <w:rsid w:val="00C9102C"/>
    <w:rsid w:val="00C92BD0"/>
    <w:rsid w:val="00C9402B"/>
    <w:rsid w:val="00C9443D"/>
    <w:rsid w:val="00C9561F"/>
    <w:rsid w:val="00CA12D9"/>
    <w:rsid w:val="00CA1A4C"/>
    <w:rsid w:val="00CA29EC"/>
    <w:rsid w:val="00CA44B2"/>
    <w:rsid w:val="00CA4B1B"/>
    <w:rsid w:val="00CA7C4B"/>
    <w:rsid w:val="00CB0A38"/>
    <w:rsid w:val="00CB1401"/>
    <w:rsid w:val="00CB43D5"/>
    <w:rsid w:val="00CB4711"/>
    <w:rsid w:val="00CB5340"/>
    <w:rsid w:val="00CB7037"/>
    <w:rsid w:val="00CB719D"/>
    <w:rsid w:val="00CC07E6"/>
    <w:rsid w:val="00CC0C80"/>
    <w:rsid w:val="00CC220A"/>
    <w:rsid w:val="00CC2A4A"/>
    <w:rsid w:val="00CC619F"/>
    <w:rsid w:val="00CD0D72"/>
    <w:rsid w:val="00CD26E8"/>
    <w:rsid w:val="00CD2ED5"/>
    <w:rsid w:val="00CD3A5F"/>
    <w:rsid w:val="00CD3B4F"/>
    <w:rsid w:val="00CD6B5A"/>
    <w:rsid w:val="00CD73AF"/>
    <w:rsid w:val="00CD74DF"/>
    <w:rsid w:val="00CD7807"/>
    <w:rsid w:val="00CD785C"/>
    <w:rsid w:val="00CD7BF5"/>
    <w:rsid w:val="00CE1C33"/>
    <w:rsid w:val="00CE2F5A"/>
    <w:rsid w:val="00CE419C"/>
    <w:rsid w:val="00CE5E58"/>
    <w:rsid w:val="00CE61E3"/>
    <w:rsid w:val="00CE72F5"/>
    <w:rsid w:val="00CE73CC"/>
    <w:rsid w:val="00CF0A3E"/>
    <w:rsid w:val="00CF44C7"/>
    <w:rsid w:val="00CF53FD"/>
    <w:rsid w:val="00CF59D1"/>
    <w:rsid w:val="00CF65CF"/>
    <w:rsid w:val="00D02892"/>
    <w:rsid w:val="00D05147"/>
    <w:rsid w:val="00D05389"/>
    <w:rsid w:val="00D07DE4"/>
    <w:rsid w:val="00D1039D"/>
    <w:rsid w:val="00D124BB"/>
    <w:rsid w:val="00D1407F"/>
    <w:rsid w:val="00D15247"/>
    <w:rsid w:val="00D15A87"/>
    <w:rsid w:val="00D161B7"/>
    <w:rsid w:val="00D1709B"/>
    <w:rsid w:val="00D17A8D"/>
    <w:rsid w:val="00D200A2"/>
    <w:rsid w:val="00D2049D"/>
    <w:rsid w:val="00D20A9A"/>
    <w:rsid w:val="00D2164C"/>
    <w:rsid w:val="00D24086"/>
    <w:rsid w:val="00D24A1C"/>
    <w:rsid w:val="00D25C9A"/>
    <w:rsid w:val="00D25DCE"/>
    <w:rsid w:val="00D26336"/>
    <w:rsid w:val="00D26A8D"/>
    <w:rsid w:val="00D30923"/>
    <w:rsid w:val="00D3099C"/>
    <w:rsid w:val="00D31676"/>
    <w:rsid w:val="00D319D4"/>
    <w:rsid w:val="00D32BF0"/>
    <w:rsid w:val="00D34D93"/>
    <w:rsid w:val="00D34E53"/>
    <w:rsid w:val="00D41507"/>
    <w:rsid w:val="00D42092"/>
    <w:rsid w:val="00D43DFD"/>
    <w:rsid w:val="00D45B58"/>
    <w:rsid w:val="00D46BF9"/>
    <w:rsid w:val="00D50B69"/>
    <w:rsid w:val="00D518D9"/>
    <w:rsid w:val="00D51E20"/>
    <w:rsid w:val="00D53BAC"/>
    <w:rsid w:val="00D5422A"/>
    <w:rsid w:val="00D544A2"/>
    <w:rsid w:val="00D55CF0"/>
    <w:rsid w:val="00D562B2"/>
    <w:rsid w:val="00D5730B"/>
    <w:rsid w:val="00D61D7C"/>
    <w:rsid w:val="00D645CD"/>
    <w:rsid w:val="00D67899"/>
    <w:rsid w:val="00D70460"/>
    <w:rsid w:val="00D70780"/>
    <w:rsid w:val="00D73A23"/>
    <w:rsid w:val="00D75DE8"/>
    <w:rsid w:val="00D7770F"/>
    <w:rsid w:val="00D77CAD"/>
    <w:rsid w:val="00D81FC8"/>
    <w:rsid w:val="00D827BD"/>
    <w:rsid w:val="00D839A1"/>
    <w:rsid w:val="00D8491D"/>
    <w:rsid w:val="00D850F1"/>
    <w:rsid w:val="00D85C06"/>
    <w:rsid w:val="00D86E44"/>
    <w:rsid w:val="00D87E25"/>
    <w:rsid w:val="00D90074"/>
    <w:rsid w:val="00D901F1"/>
    <w:rsid w:val="00D93100"/>
    <w:rsid w:val="00D96162"/>
    <w:rsid w:val="00D975EE"/>
    <w:rsid w:val="00D97E5B"/>
    <w:rsid w:val="00DA0894"/>
    <w:rsid w:val="00DA0F38"/>
    <w:rsid w:val="00DA10E2"/>
    <w:rsid w:val="00DA1391"/>
    <w:rsid w:val="00DA52E1"/>
    <w:rsid w:val="00DB0370"/>
    <w:rsid w:val="00DB15ED"/>
    <w:rsid w:val="00DB1DF0"/>
    <w:rsid w:val="00DB2196"/>
    <w:rsid w:val="00DB2351"/>
    <w:rsid w:val="00DB36B5"/>
    <w:rsid w:val="00DB3DD2"/>
    <w:rsid w:val="00DB4DB7"/>
    <w:rsid w:val="00DB515C"/>
    <w:rsid w:val="00DB5393"/>
    <w:rsid w:val="00DB652C"/>
    <w:rsid w:val="00DB6CA8"/>
    <w:rsid w:val="00DC1831"/>
    <w:rsid w:val="00DC1FD1"/>
    <w:rsid w:val="00DC2734"/>
    <w:rsid w:val="00DC3DF7"/>
    <w:rsid w:val="00DC4656"/>
    <w:rsid w:val="00DC537C"/>
    <w:rsid w:val="00DC75C5"/>
    <w:rsid w:val="00DD21AE"/>
    <w:rsid w:val="00DD2EA2"/>
    <w:rsid w:val="00DD353A"/>
    <w:rsid w:val="00DD4E95"/>
    <w:rsid w:val="00DD5176"/>
    <w:rsid w:val="00DD5478"/>
    <w:rsid w:val="00DD6475"/>
    <w:rsid w:val="00DD690B"/>
    <w:rsid w:val="00DE2094"/>
    <w:rsid w:val="00DE2139"/>
    <w:rsid w:val="00DE3243"/>
    <w:rsid w:val="00DE4374"/>
    <w:rsid w:val="00DE5165"/>
    <w:rsid w:val="00DE7528"/>
    <w:rsid w:val="00DF2224"/>
    <w:rsid w:val="00DF2A4D"/>
    <w:rsid w:val="00DF4688"/>
    <w:rsid w:val="00DF79F7"/>
    <w:rsid w:val="00E009CE"/>
    <w:rsid w:val="00E0560A"/>
    <w:rsid w:val="00E05D63"/>
    <w:rsid w:val="00E063B7"/>
    <w:rsid w:val="00E129E7"/>
    <w:rsid w:val="00E12A6C"/>
    <w:rsid w:val="00E13E3D"/>
    <w:rsid w:val="00E207A7"/>
    <w:rsid w:val="00E25087"/>
    <w:rsid w:val="00E26CB8"/>
    <w:rsid w:val="00E314C3"/>
    <w:rsid w:val="00E322D3"/>
    <w:rsid w:val="00E32320"/>
    <w:rsid w:val="00E3329F"/>
    <w:rsid w:val="00E339C5"/>
    <w:rsid w:val="00E37D9D"/>
    <w:rsid w:val="00E445D8"/>
    <w:rsid w:val="00E44A60"/>
    <w:rsid w:val="00E44E8D"/>
    <w:rsid w:val="00E50A45"/>
    <w:rsid w:val="00E518A0"/>
    <w:rsid w:val="00E52A0C"/>
    <w:rsid w:val="00E54502"/>
    <w:rsid w:val="00E54935"/>
    <w:rsid w:val="00E5559F"/>
    <w:rsid w:val="00E556E3"/>
    <w:rsid w:val="00E57148"/>
    <w:rsid w:val="00E628B1"/>
    <w:rsid w:val="00E62F4F"/>
    <w:rsid w:val="00E67A2F"/>
    <w:rsid w:val="00E710A3"/>
    <w:rsid w:val="00E716B1"/>
    <w:rsid w:val="00E72448"/>
    <w:rsid w:val="00E73C79"/>
    <w:rsid w:val="00E73E05"/>
    <w:rsid w:val="00E75B79"/>
    <w:rsid w:val="00E84BA6"/>
    <w:rsid w:val="00E84C0F"/>
    <w:rsid w:val="00E8764C"/>
    <w:rsid w:val="00E90A0D"/>
    <w:rsid w:val="00E9259E"/>
    <w:rsid w:val="00E92602"/>
    <w:rsid w:val="00E94870"/>
    <w:rsid w:val="00E94E54"/>
    <w:rsid w:val="00E950F2"/>
    <w:rsid w:val="00E95EFB"/>
    <w:rsid w:val="00E977F6"/>
    <w:rsid w:val="00EA1E23"/>
    <w:rsid w:val="00EA2A06"/>
    <w:rsid w:val="00EA56CF"/>
    <w:rsid w:val="00EA614E"/>
    <w:rsid w:val="00EB1C3C"/>
    <w:rsid w:val="00EB29A7"/>
    <w:rsid w:val="00EB326C"/>
    <w:rsid w:val="00EB37B8"/>
    <w:rsid w:val="00EB43B4"/>
    <w:rsid w:val="00EB4709"/>
    <w:rsid w:val="00EB4755"/>
    <w:rsid w:val="00EB534B"/>
    <w:rsid w:val="00EB5B23"/>
    <w:rsid w:val="00EB63C3"/>
    <w:rsid w:val="00EB6549"/>
    <w:rsid w:val="00EC5A95"/>
    <w:rsid w:val="00ED0C0A"/>
    <w:rsid w:val="00ED1BA2"/>
    <w:rsid w:val="00ED280F"/>
    <w:rsid w:val="00ED35B2"/>
    <w:rsid w:val="00ED6094"/>
    <w:rsid w:val="00EE11D1"/>
    <w:rsid w:val="00EE14F6"/>
    <w:rsid w:val="00EE26B3"/>
    <w:rsid w:val="00EE6969"/>
    <w:rsid w:val="00EF0A2B"/>
    <w:rsid w:val="00EF401B"/>
    <w:rsid w:val="00EF4B67"/>
    <w:rsid w:val="00EF5BAD"/>
    <w:rsid w:val="00F01012"/>
    <w:rsid w:val="00F0248A"/>
    <w:rsid w:val="00F03609"/>
    <w:rsid w:val="00F03AA4"/>
    <w:rsid w:val="00F04515"/>
    <w:rsid w:val="00F104FD"/>
    <w:rsid w:val="00F133A9"/>
    <w:rsid w:val="00F134D0"/>
    <w:rsid w:val="00F13574"/>
    <w:rsid w:val="00F135E7"/>
    <w:rsid w:val="00F145CE"/>
    <w:rsid w:val="00F15A1C"/>
    <w:rsid w:val="00F15B48"/>
    <w:rsid w:val="00F174B7"/>
    <w:rsid w:val="00F2066E"/>
    <w:rsid w:val="00F20C06"/>
    <w:rsid w:val="00F20EFC"/>
    <w:rsid w:val="00F241B5"/>
    <w:rsid w:val="00F250FD"/>
    <w:rsid w:val="00F324FD"/>
    <w:rsid w:val="00F32761"/>
    <w:rsid w:val="00F354B6"/>
    <w:rsid w:val="00F35A36"/>
    <w:rsid w:val="00F35B89"/>
    <w:rsid w:val="00F369BE"/>
    <w:rsid w:val="00F36C47"/>
    <w:rsid w:val="00F36EC8"/>
    <w:rsid w:val="00F37C87"/>
    <w:rsid w:val="00F4099E"/>
    <w:rsid w:val="00F40F7D"/>
    <w:rsid w:val="00F412BF"/>
    <w:rsid w:val="00F42F76"/>
    <w:rsid w:val="00F446EE"/>
    <w:rsid w:val="00F46E41"/>
    <w:rsid w:val="00F5170E"/>
    <w:rsid w:val="00F541BD"/>
    <w:rsid w:val="00F543B2"/>
    <w:rsid w:val="00F544F1"/>
    <w:rsid w:val="00F55ACB"/>
    <w:rsid w:val="00F617DC"/>
    <w:rsid w:val="00F61D48"/>
    <w:rsid w:val="00F62FDE"/>
    <w:rsid w:val="00F63B76"/>
    <w:rsid w:val="00F64424"/>
    <w:rsid w:val="00F65F3A"/>
    <w:rsid w:val="00F66ADE"/>
    <w:rsid w:val="00F66AE2"/>
    <w:rsid w:val="00F67D50"/>
    <w:rsid w:val="00F714B0"/>
    <w:rsid w:val="00F738EC"/>
    <w:rsid w:val="00F75D83"/>
    <w:rsid w:val="00F80B0B"/>
    <w:rsid w:val="00F83287"/>
    <w:rsid w:val="00F83335"/>
    <w:rsid w:val="00F84CB0"/>
    <w:rsid w:val="00F85269"/>
    <w:rsid w:val="00F90A9C"/>
    <w:rsid w:val="00F91978"/>
    <w:rsid w:val="00F9522D"/>
    <w:rsid w:val="00F95AAA"/>
    <w:rsid w:val="00F95DE9"/>
    <w:rsid w:val="00FA0359"/>
    <w:rsid w:val="00FA1CFB"/>
    <w:rsid w:val="00FA55DD"/>
    <w:rsid w:val="00FA6308"/>
    <w:rsid w:val="00FA6954"/>
    <w:rsid w:val="00FA76FF"/>
    <w:rsid w:val="00FB2B24"/>
    <w:rsid w:val="00FB3DD7"/>
    <w:rsid w:val="00FB4F63"/>
    <w:rsid w:val="00FB7EDB"/>
    <w:rsid w:val="00FC61BA"/>
    <w:rsid w:val="00FD23FC"/>
    <w:rsid w:val="00FE062B"/>
    <w:rsid w:val="00FE148A"/>
    <w:rsid w:val="00FE2D4D"/>
    <w:rsid w:val="00FE34EC"/>
    <w:rsid w:val="00FE42C8"/>
    <w:rsid w:val="00FE76FD"/>
    <w:rsid w:val="00FF0136"/>
    <w:rsid w:val="00FF03D8"/>
    <w:rsid w:val="00FF0532"/>
    <w:rsid w:val="00FF1C09"/>
    <w:rsid w:val="00FF2FCF"/>
    <w:rsid w:val="00FF395B"/>
    <w:rsid w:val="00FF3D40"/>
    <w:rsid w:val="00FF71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CDF4"/>
  <w15:docId w15:val="{2AAD42BC-B4B6-445A-8F82-AEF1F394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2FA2"/>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D7770F"/>
    <w:pPr>
      <w:keepNext/>
      <w:keepLines/>
      <w:spacing w:before="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D7770F"/>
    <w:pPr>
      <w:keepNext/>
      <w:keepLines/>
      <w:spacing w:before="20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A2183B"/>
    <w:pPr>
      <w:outlineLvl w:val="2"/>
    </w:pPr>
    <w:rPr>
      <w:b/>
    </w:rPr>
  </w:style>
  <w:style w:type="paragraph" w:styleId="Nadpis4">
    <w:name w:val="heading 4"/>
    <w:basedOn w:val="Normln"/>
    <w:next w:val="Normln"/>
    <w:link w:val="Nadpis4Char"/>
    <w:uiPriority w:val="9"/>
    <w:semiHidden/>
    <w:unhideWhenUsed/>
    <w:qFormat/>
    <w:rsid w:val="00CA4B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770F"/>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D7770F"/>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A2183B"/>
    <w:rPr>
      <w:rFonts w:ascii="Times New Roman" w:hAnsi="Times New Roman"/>
      <w:b/>
      <w:sz w:val="24"/>
    </w:rPr>
  </w:style>
  <w:style w:type="paragraph" w:styleId="Zhlav">
    <w:name w:val="header"/>
    <w:basedOn w:val="Normln"/>
    <w:link w:val="ZhlavChar"/>
    <w:uiPriority w:val="99"/>
    <w:unhideWhenUsed/>
    <w:rsid w:val="00132FA2"/>
    <w:pPr>
      <w:tabs>
        <w:tab w:val="center" w:pos="4536"/>
        <w:tab w:val="right" w:pos="9072"/>
      </w:tabs>
      <w:spacing w:line="240" w:lineRule="auto"/>
    </w:pPr>
  </w:style>
  <w:style w:type="character" w:customStyle="1" w:styleId="ZhlavChar">
    <w:name w:val="Záhlaví Char"/>
    <w:basedOn w:val="Standardnpsmoodstavce"/>
    <w:link w:val="Zhlav"/>
    <w:uiPriority w:val="99"/>
    <w:rsid w:val="00132FA2"/>
    <w:rPr>
      <w:rFonts w:ascii="Times New Roman" w:hAnsi="Times New Roman"/>
      <w:sz w:val="24"/>
    </w:rPr>
  </w:style>
  <w:style w:type="paragraph" w:styleId="Zpat">
    <w:name w:val="footer"/>
    <w:basedOn w:val="Normln"/>
    <w:link w:val="ZpatChar"/>
    <w:uiPriority w:val="99"/>
    <w:unhideWhenUsed/>
    <w:rsid w:val="00132FA2"/>
    <w:pPr>
      <w:tabs>
        <w:tab w:val="center" w:pos="4536"/>
        <w:tab w:val="right" w:pos="9072"/>
      </w:tabs>
      <w:spacing w:line="240" w:lineRule="auto"/>
    </w:pPr>
  </w:style>
  <w:style w:type="character" w:customStyle="1" w:styleId="ZpatChar">
    <w:name w:val="Zápatí Char"/>
    <w:basedOn w:val="Standardnpsmoodstavce"/>
    <w:link w:val="Zpat"/>
    <w:uiPriority w:val="99"/>
    <w:rsid w:val="00132FA2"/>
    <w:rPr>
      <w:rFonts w:ascii="Times New Roman" w:hAnsi="Times New Roman"/>
      <w:sz w:val="24"/>
    </w:rPr>
  </w:style>
  <w:style w:type="paragraph" w:styleId="Textpoznpodarou">
    <w:name w:val="footnote text"/>
    <w:basedOn w:val="Normln"/>
    <w:link w:val="TextpoznpodarouChar"/>
    <w:uiPriority w:val="99"/>
    <w:unhideWhenUsed/>
    <w:rsid w:val="00132FA2"/>
    <w:pPr>
      <w:spacing w:line="240" w:lineRule="auto"/>
    </w:pPr>
    <w:rPr>
      <w:sz w:val="20"/>
      <w:szCs w:val="20"/>
    </w:rPr>
  </w:style>
  <w:style w:type="character" w:customStyle="1" w:styleId="TextpoznpodarouChar">
    <w:name w:val="Text pozn. pod čarou Char"/>
    <w:basedOn w:val="Standardnpsmoodstavce"/>
    <w:link w:val="Textpoznpodarou"/>
    <w:uiPriority w:val="99"/>
    <w:rsid w:val="00132FA2"/>
    <w:rPr>
      <w:rFonts w:ascii="Times New Roman" w:hAnsi="Times New Roman"/>
      <w:sz w:val="20"/>
      <w:szCs w:val="20"/>
    </w:rPr>
  </w:style>
  <w:style w:type="character" w:styleId="Znakapoznpodarou">
    <w:name w:val="footnote reference"/>
    <w:basedOn w:val="Standardnpsmoodstavce"/>
    <w:uiPriority w:val="99"/>
    <w:semiHidden/>
    <w:unhideWhenUsed/>
    <w:rsid w:val="00132FA2"/>
    <w:rPr>
      <w:vertAlign w:val="superscript"/>
    </w:rPr>
  </w:style>
  <w:style w:type="paragraph" w:styleId="Nadpisobsahu">
    <w:name w:val="TOC Heading"/>
    <w:basedOn w:val="Nadpis1"/>
    <w:next w:val="Normln"/>
    <w:uiPriority w:val="39"/>
    <w:semiHidden/>
    <w:unhideWhenUsed/>
    <w:qFormat/>
    <w:rsid w:val="00132FA2"/>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qFormat/>
    <w:rsid w:val="00132FA2"/>
    <w:pPr>
      <w:spacing w:after="100"/>
    </w:pPr>
  </w:style>
  <w:style w:type="paragraph" w:styleId="Obsah2">
    <w:name w:val="toc 2"/>
    <w:basedOn w:val="Normln"/>
    <w:next w:val="Normln"/>
    <w:autoRedefine/>
    <w:uiPriority w:val="39"/>
    <w:unhideWhenUsed/>
    <w:qFormat/>
    <w:rsid w:val="00132FA2"/>
    <w:pPr>
      <w:spacing w:after="100"/>
      <w:ind w:left="240"/>
    </w:pPr>
  </w:style>
  <w:style w:type="paragraph" w:styleId="Obsah3">
    <w:name w:val="toc 3"/>
    <w:basedOn w:val="Normln"/>
    <w:next w:val="Normln"/>
    <w:autoRedefine/>
    <w:uiPriority w:val="39"/>
    <w:unhideWhenUsed/>
    <w:qFormat/>
    <w:rsid w:val="00132FA2"/>
    <w:pPr>
      <w:spacing w:after="100"/>
      <w:ind w:left="480"/>
    </w:pPr>
  </w:style>
  <w:style w:type="character" w:styleId="Hypertextovodkaz">
    <w:name w:val="Hyperlink"/>
    <w:basedOn w:val="Standardnpsmoodstavce"/>
    <w:uiPriority w:val="99"/>
    <w:unhideWhenUsed/>
    <w:rsid w:val="00132FA2"/>
    <w:rPr>
      <w:color w:val="0000FF" w:themeColor="hyperlink"/>
      <w:u w:val="single"/>
    </w:rPr>
  </w:style>
  <w:style w:type="paragraph" w:styleId="Textbubliny">
    <w:name w:val="Balloon Text"/>
    <w:basedOn w:val="Normln"/>
    <w:link w:val="TextbublinyChar"/>
    <w:uiPriority w:val="99"/>
    <w:semiHidden/>
    <w:unhideWhenUsed/>
    <w:rsid w:val="00132FA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2FA2"/>
    <w:rPr>
      <w:rFonts w:ascii="Tahoma" w:hAnsi="Tahoma" w:cs="Tahoma"/>
      <w:sz w:val="16"/>
      <w:szCs w:val="16"/>
    </w:rPr>
  </w:style>
  <w:style w:type="character" w:styleId="Zdraznn">
    <w:name w:val="Emphasis"/>
    <w:uiPriority w:val="20"/>
    <w:qFormat/>
    <w:rsid w:val="00132FA2"/>
    <w:rPr>
      <w:i/>
      <w:iCs/>
    </w:rPr>
  </w:style>
  <w:style w:type="character" w:customStyle="1" w:styleId="apple-converted-space">
    <w:name w:val="apple-converted-space"/>
    <w:rsid w:val="00132FA2"/>
  </w:style>
  <w:style w:type="character" w:styleId="Sledovanodkaz">
    <w:name w:val="FollowedHyperlink"/>
    <w:basedOn w:val="Standardnpsmoodstavce"/>
    <w:uiPriority w:val="99"/>
    <w:semiHidden/>
    <w:unhideWhenUsed/>
    <w:rsid w:val="00132FA2"/>
    <w:rPr>
      <w:color w:val="800080" w:themeColor="followedHyperlink"/>
      <w:u w:val="single"/>
    </w:rPr>
  </w:style>
  <w:style w:type="paragraph" w:styleId="Odstavecseseznamem">
    <w:name w:val="List Paragraph"/>
    <w:basedOn w:val="Normln"/>
    <w:uiPriority w:val="34"/>
    <w:qFormat/>
    <w:rsid w:val="00132FA2"/>
    <w:pPr>
      <w:ind w:left="720"/>
      <w:contextualSpacing/>
    </w:pPr>
  </w:style>
  <w:style w:type="paragraph" w:customStyle="1" w:styleId="p">
    <w:name w:val="p"/>
    <w:uiPriority w:val="99"/>
    <w:rsid w:val="00132FA2"/>
    <w:pPr>
      <w:widowControl w:val="0"/>
      <w:autoSpaceDE w:val="0"/>
      <w:autoSpaceDN w:val="0"/>
      <w:adjustRightInd w:val="0"/>
      <w:spacing w:after="40" w:line="40" w:lineRule="atLeast"/>
      <w:jc w:val="both"/>
    </w:pPr>
    <w:rPr>
      <w:rFonts w:ascii="Helvetica" w:eastAsiaTheme="minorEastAsia" w:hAnsi="Helvetica" w:cs="Helvetica"/>
      <w:color w:val="000000"/>
      <w:sz w:val="18"/>
      <w:szCs w:val="18"/>
      <w:lang w:eastAsia="cs-CZ"/>
    </w:rPr>
  </w:style>
  <w:style w:type="character" w:customStyle="1" w:styleId="highlight">
    <w:name w:val="highlight"/>
    <w:basedOn w:val="Standardnpsmoodstavce"/>
    <w:rsid w:val="00132FA2"/>
  </w:style>
  <w:style w:type="character" w:customStyle="1" w:styleId="Nevyeenzmnka1">
    <w:name w:val="Nevyřešená zmínka1"/>
    <w:basedOn w:val="Standardnpsmoodstavce"/>
    <w:uiPriority w:val="99"/>
    <w:semiHidden/>
    <w:unhideWhenUsed/>
    <w:rsid w:val="00AB5481"/>
    <w:rPr>
      <w:color w:val="808080"/>
      <w:shd w:val="clear" w:color="auto" w:fill="E6E6E6"/>
    </w:rPr>
  </w:style>
  <w:style w:type="character" w:customStyle="1" w:styleId="Nadpis4Char">
    <w:name w:val="Nadpis 4 Char"/>
    <w:basedOn w:val="Standardnpsmoodstavce"/>
    <w:link w:val="Nadpis4"/>
    <w:uiPriority w:val="9"/>
    <w:semiHidden/>
    <w:rsid w:val="00CA4B1B"/>
    <w:rPr>
      <w:rFonts w:asciiTheme="majorHAnsi" w:eastAsiaTheme="majorEastAsia" w:hAnsiTheme="majorHAnsi" w:cstheme="majorBidi"/>
      <w:i/>
      <w:iCs/>
      <w:color w:val="365F91" w:themeColor="accent1" w:themeShade="BF"/>
      <w:sz w:val="24"/>
    </w:rPr>
  </w:style>
  <w:style w:type="table" w:styleId="Mkatabulky">
    <w:name w:val="Table Grid"/>
    <w:basedOn w:val="Normlntabulka"/>
    <w:uiPriority w:val="59"/>
    <w:rsid w:val="0004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11">
    <w:name w:val="Prostá tabulka 11"/>
    <w:basedOn w:val="Normlntabulka"/>
    <w:uiPriority w:val="41"/>
    <w:rsid w:val="003C69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vysvtlivek">
    <w:name w:val="endnote text"/>
    <w:basedOn w:val="Normln"/>
    <w:link w:val="TextvysvtlivekChar"/>
    <w:uiPriority w:val="99"/>
    <w:semiHidden/>
    <w:unhideWhenUsed/>
    <w:rsid w:val="004B3C16"/>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4B3C16"/>
    <w:rPr>
      <w:rFonts w:ascii="Times New Roman" w:hAnsi="Times New Roman"/>
      <w:sz w:val="20"/>
      <w:szCs w:val="20"/>
    </w:rPr>
  </w:style>
  <w:style w:type="character" w:styleId="Odkaznavysvtlivky">
    <w:name w:val="endnote reference"/>
    <w:basedOn w:val="Standardnpsmoodstavce"/>
    <w:uiPriority w:val="99"/>
    <w:semiHidden/>
    <w:unhideWhenUsed/>
    <w:rsid w:val="004B3C16"/>
    <w:rPr>
      <w:vertAlign w:val="superscript"/>
    </w:rPr>
  </w:style>
  <w:style w:type="character" w:styleId="Nevyeenzmnka">
    <w:name w:val="Unresolved Mention"/>
    <w:basedOn w:val="Standardnpsmoodstavce"/>
    <w:uiPriority w:val="99"/>
    <w:semiHidden/>
    <w:unhideWhenUsed/>
    <w:rsid w:val="004F3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3603">
      <w:bodyDiv w:val="1"/>
      <w:marLeft w:val="0"/>
      <w:marRight w:val="0"/>
      <w:marTop w:val="0"/>
      <w:marBottom w:val="0"/>
      <w:divBdr>
        <w:top w:val="none" w:sz="0" w:space="0" w:color="auto"/>
        <w:left w:val="none" w:sz="0" w:space="0" w:color="auto"/>
        <w:bottom w:val="none" w:sz="0" w:space="0" w:color="auto"/>
        <w:right w:val="none" w:sz="0" w:space="0" w:color="auto"/>
      </w:divBdr>
    </w:div>
    <w:div w:id="150758348">
      <w:bodyDiv w:val="1"/>
      <w:marLeft w:val="0"/>
      <w:marRight w:val="0"/>
      <w:marTop w:val="0"/>
      <w:marBottom w:val="0"/>
      <w:divBdr>
        <w:top w:val="none" w:sz="0" w:space="0" w:color="auto"/>
        <w:left w:val="none" w:sz="0" w:space="0" w:color="auto"/>
        <w:bottom w:val="none" w:sz="0" w:space="0" w:color="auto"/>
        <w:right w:val="none" w:sz="0" w:space="0" w:color="auto"/>
      </w:divBdr>
    </w:div>
    <w:div w:id="171574519">
      <w:bodyDiv w:val="1"/>
      <w:marLeft w:val="0"/>
      <w:marRight w:val="0"/>
      <w:marTop w:val="0"/>
      <w:marBottom w:val="0"/>
      <w:divBdr>
        <w:top w:val="none" w:sz="0" w:space="0" w:color="auto"/>
        <w:left w:val="none" w:sz="0" w:space="0" w:color="auto"/>
        <w:bottom w:val="none" w:sz="0" w:space="0" w:color="auto"/>
        <w:right w:val="none" w:sz="0" w:space="0" w:color="auto"/>
      </w:divBdr>
    </w:div>
    <w:div w:id="222104486">
      <w:bodyDiv w:val="1"/>
      <w:marLeft w:val="0"/>
      <w:marRight w:val="0"/>
      <w:marTop w:val="0"/>
      <w:marBottom w:val="0"/>
      <w:divBdr>
        <w:top w:val="none" w:sz="0" w:space="0" w:color="auto"/>
        <w:left w:val="none" w:sz="0" w:space="0" w:color="auto"/>
        <w:bottom w:val="none" w:sz="0" w:space="0" w:color="auto"/>
        <w:right w:val="none" w:sz="0" w:space="0" w:color="auto"/>
      </w:divBdr>
    </w:div>
    <w:div w:id="249966926">
      <w:bodyDiv w:val="1"/>
      <w:marLeft w:val="0"/>
      <w:marRight w:val="0"/>
      <w:marTop w:val="0"/>
      <w:marBottom w:val="0"/>
      <w:divBdr>
        <w:top w:val="none" w:sz="0" w:space="0" w:color="auto"/>
        <w:left w:val="none" w:sz="0" w:space="0" w:color="auto"/>
        <w:bottom w:val="none" w:sz="0" w:space="0" w:color="auto"/>
        <w:right w:val="none" w:sz="0" w:space="0" w:color="auto"/>
      </w:divBdr>
    </w:div>
    <w:div w:id="307520203">
      <w:bodyDiv w:val="1"/>
      <w:marLeft w:val="0"/>
      <w:marRight w:val="0"/>
      <w:marTop w:val="0"/>
      <w:marBottom w:val="0"/>
      <w:divBdr>
        <w:top w:val="none" w:sz="0" w:space="0" w:color="auto"/>
        <w:left w:val="none" w:sz="0" w:space="0" w:color="auto"/>
        <w:bottom w:val="none" w:sz="0" w:space="0" w:color="auto"/>
        <w:right w:val="none" w:sz="0" w:space="0" w:color="auto"/>
      </w:divBdr>
    </w:div>
    <w:div w:id="460735929">
      <w:bodyDiv w:val="1"/>
      <w:marLeft w:val="0"/>
      <w:marRight w:val="0"/>
      <w:marTop w:val="0"/>
      <w:marBottom w:val="0"/>
      <w:divBdr>
        <w:top w:val="none" w:sz="0" w:space="0" w:color="auto"/>
        <w:left w:val="none" w:sz="0" w:space="0" w:color="auto"/>
        <w:bottom w:val="none" w:sz="0" w:space="0" w:color="auto"/>
        <w:right w:val="none" w:sz="0" w:space="0" w:color="auto"/>
      </w:divBdr>
    </w:div>
    <w:div w:id="472331382">
      <w:bodyDiv w:val="1"/>
      <w:marLeft w:val="0"/>
      <w:marRight w:val="0"/>
      <w:marTop w:val="0"/>
      <w:marBottom w:val="0"/>
      <w:divBdr>
        <w:top w:val="none" w:sz="0" w:space="0" w:color="auto"/>
        <w:left w:val="none" w:sz="0" w:space="0" w:color="auto"/>
        <w:bottom w:val="none" w:sz="0" w:space="0" w:color="auto"/>
        <w:right w:val="none" w:sz="0" w:space="0" w:color="auto"/>
      </w:divBdr>
    </w:div>
    <w:div w:id="499124552">
      <w:bodyDiv w:val="1"/>
      <w:marLeft w:val="0"/>
      <w:marRight w:val="0"/>
      <w:marTop w:val="0"/>
      <w:marBottom w:val="0"/>
      <w:divBdr>
        <w:top w:val="none" w:sz="0" w:space="0" w:color="auto"/>
        <w:left w:val="none" w:sz="0" w:space="0" w:color="auto"/>
        <w:bottom w:val="none" w:sz="0" w:space="0" w:color="auto"/>
        <w:right w:val="none" w:sz="0" w:space="0" w:color="auto"/>
      </w:divBdr>
    </w:div>
    <w:div w:id="679044677">
      <w:bodyDiv w:val="1"/>
      <w:marLeft w:val="0"/>
      <w:marRight w:val="0"/>
      <w:marTop w:val="0"/>
      <w:marBottom w:val="0"/>
      <w:divBdr>
        <w:top w:val="none" w:sz="0" w:space="0" w:color="auto"/>
        <w:left w:val="none" w:sz="0" w:space="0" w:color="auto"/>
        <w:bottom w:val="none" w:sz="0" w:space="0" w:color="auto"/>
        <w:right w:val="none" w:sz="0" w:space="0" w:color="auto"/>
      </w:divBdr>
    </w:div>
    <w:div w:id="691884450">
      <w:bodyDiv w:val="1"/>
      <w:marLeft w:val="0"/>
      <w:marRight w:val="0"/>
      <w:marTop w:val="0"/>
      <w:marBottom w:val="0"/>
      <w:divBdr>
        <w:top w:val="none" w:sz="0" w:space="0" w:color="auto"/>
        <w:left w:val="none" w:sz="0" w:space="0" w:color="auto"/>
        <w:bottom w:val="none" w:sz="0" w:space="0" w:color="auto"/>
        <w:right w:val="none" w:sz="0" w:space="0" w:color="auto"/>
      </w:divBdr>
    </w:div>
    <w:div w:id="811139587">
      <w:bodyDiv w:val="1"/>
      <w:marLeft w:val="0"/>
      <w:marRight w:val="0"/>
      <w:marTop w:val="0"/>
      <w:marBottom w:val="0"/>
      <w:divBdr>
        <w:top w:val="none" w:sz="0" w:space="0" w:color="auto"/>
        <w:left w:val="none" w:sz="0" w:space="0" w:color="auto"/>
        <w:bottom w:val="none" w:sz="0" w:space="0" w:color="auto"/>
        <w:right w:val="none" w:sz="0" w:space="0" w:color="auto"/>
      </w:divBdr>
    </w:div>
    <w:div w:id="869295347">
      <w:bodyDiv w:val="1"/>
      <w:marLeft w:val="0"/>
      <w:marRight w:val="0"/>
      <w:marTop w:val="0"/>
      <w:marBottom w:val="0"/>
      <w:divBdr>
        <w:top w:val="none" w:sz="0" w:space="0" w:color="auto"/>
        <w:left w:val="none" w:sz="0" w:space="0" w:color="auto"/>
        <w:bottom w:val="none" w:sz="0" w:space="0" w:color="auto"/>
        <w:right w:val="none" w:sz="0" w:space="0" w:color="auto"/>
      </w:divBdr>
    </w:div>
    <w:div w:id="927038144">
      <w:bodyDiv w:val="1"/>
      <w:marLeft w:val="0"/>
      <w:marRight w:val="0"/>
      <w:marTop w:val="0"/>
      <w:marBottom w:val="0"/>
      <w:divBdr>
        <w:top w:val="none" w:sz="0" w:space="0" w:color="auto"/>
        <w:left w:val="none" w:sz="0" w:space="0" w:color="auto"/>
        <w:bottom w:val="none" w:sz="0" w:space="0" w:color="auto"/>
        <w:right w:val="none" w:sz="0" w:space="0" w:color="auto"/>
      </w:divBdr>
    </w:div>
    <w:div w:id="1050809455">
      <w:bodyDiv w:val="1"/>
      <w:marLeft w:val="0"/>
      <w:marRight w:val="0"/>
      <w:marTop w:val="0"/>
      <w:marBottom w:val="0"/>
      <w:divBdr>
        <w:top w:val="none" w:sz="0" w:space="0" w:color="auto"/>
        <w:left w:val="none" w:sz="0" w:space="0" w:color="auto"/>
        <w:bottom w:val="none" w:sz="0" w:space="0" w:color="auto"/>
        <w:right w:val="none" w:sz="0" w:space="0" w:color="auto"/>
      </w:divBdr>
    </w:div>
    <w:div w:id="1100174389">
      <w:bodyDiv w:val="1"/>
      <w:marLeft w:val="0"/>
      <w:marRight w:val="0"/>
      <w:marTop w:val="0"/>
      <w:marBottom w:val="0"/>
      <w:divBdr>
        <w:top w:val="none" w:sz="0" w:space="0" w:color="auto"/>
        <w:left w:val="none" w:sz="0" w:space="0" w:color="auto"/>
        <w:bottom w:val="none" w:sz="0" w:space="0" w:color="auto"/>
        <w:right w:val="none" w:sz="0" w:space="0" w:color="auto"/>
      </w:divBdr>
    </w:div>
    <w:div w:id="1132409967">
      <w:bodyDiv w:val="1"/>
      <w:marLeft w:val="0"/>
      <w:marRight w:val="0"/>
      <w:marTop w:val="0"/>
      <w:marBottom w:val="0"/>
      <w:divBdr>
        <w:top w:val="none" w:sz="0" w:space="0" w:color="auto"/>
        <w:left w:val="none" w:sz="0" w:space="0" w:color="auto"/>
        <w:bottom w:val="none" w:sz="0" w:space="0" w:color="auto"/>
        <w:right w:val="none" w:sz="0" w:space="0" w:color="auto"/>
      </w:divBdr>
    </w:div>
    <w:div w:id="1174145931">
      <w:bodyDiv w:val="1"/>
      <w:marLeft w:val="0"/>
      <w:marRight w:val="0"/>
      <w:marTop w:val="0"/>
      <w:marBottom w:val="0"/>
      <w:divBdr>
        <w:top w:val="none" w:sz="0" w:space="0" w:color="auto"/>
        <w:left w:val="none" w:sz="0" w:space="0" w:color="auto"/>
        <w:bottom w:val="none" w:sz="0" w:space="0" w:color="auto"/>
        <w:right w:val="none" w:sz="0" w:space="0" w:color="auto"/>
      </w:divBdr>
      <w:divsChild>
        <w:div w:id="1256287757">
          <w:marLeft w:val="0"/>
          <w:marRight w:val="0"/>
          <w:marTop w:val="0"/>
          <w:marBottom w:val="0"/>
          <w:divBdr>
            <w:top w:val="none" w:sz="0" w:space="0" w:color="auto"/>
            <w:left w:val="none" w:sz="0" w:space="0" w:color="auto"/>
            <w:bottom w:val="none" w:sz="0" w:space="0" w:color="auto"/>
            <w:right w:val="none" w:sz="0" w:space="0" w:color="auto"/>
          </w:divBdr>
        </w:div>
        <w:div w:id="470564795">
          <w:marLeft w:val="0"/>
          <w:marRight w:val="0"/>
          <w:marTop w:val="0"/>
          <w:marBottom w:val="0"/>
          <w:divBdr>
            <w:top w:val="none" w:sz="0" w:space="0" w:color="auto"/>
            <w:left w:val="none" w:sz="0" w:space="0" w:color="auto"/>
            <w:bottom w:val="none" w:sz="0" w:space="0" w:color="auto"/>
            <w:right w:val="none" w:sz="0" w:space="0" w:color="auto"/>
          </w:divBdr>
        </w:div>
        <w:div w:id="8677335">
          <w:marLeft w:val="0"/>
          <w:marRight w:val="0"/>
          <w:marTop w:val="0"/>
          <w:marBottom w:val="0"/>
          <w:divBdr>
            <w:top w:val="none" w:sz="0" w:space="0" w:color="auto"/>
            <w:left w:val="none" w:sz="0" w:space="0" w:color="auto"/>
            <w:bottom w:val="none" w:sz="0" w:space="0" w:color="auto"/>
            <w:right w:val="none" w:sz="0" w:space="0" w:color="auto"/>
          </w:divBdr>
        </w:div>
      </w:divsChild>
    </w:div>
    <w:div w:id="1270236149">
      <w:bodyDiv w:val="1"/>
      <w:marLeft w:val="0"/>
      <w:marRight w:val="0"/>
      <w:marTop w:val="0"/>
      <w:marBottom w:val="0"/>
      <w:divBdr>
        <w:top w:val="none" w:sz="0" w:space="0" w:color="auto"/>
        <w:left w:val="none" w:sz="0" w:space="0" w:color="auto"/>
        <w:bottom w:val="none" w:sz="0" w:space="0" w:color="auto"/>
        <w:right w:val="none" w:sz="0" w:space="0" w:color="auto"/>
      </w:divBdr>
    </w:div>
    <w:div w:id="1299920743">
      <w:bodyDiv w:val="1"/>
      <w:marLeft w:val="0"/>
      <w:marRight w:val="0"/>
      <w:marTop w:val="0"/>
      <w:marBottom w:val="0"/>
      <w:divBdr>
        <w:top w:val="none" w:sz="0" w:space="0" w:color="auto"/>
        <w:left w:val="none" w:sz="0" w:space="0" w:color="auto"/>
        <w:bottom w:val="none" w:sz="0" w:space="0" w:color="auto"/>
        <w:right w:val="none" w:sz="0" w:space="0" w:color="auto"/>
      </w:divBdr>
    </w:div>
    <w:div w:id="1475565792">
      <w:bodyDiv w:val="1"/>
      <w:marLeft w:val="0"/>
      <w:marRight w:val="0"/>
      <w:marTop w:val="0"/>
      <w:marBottom w:val="0"/>
      <w:divBdr>
        <w:top w:val="none" w:sz="0" w:space="0" w:color="auto"/>
        <w:left w:val="none" w:sz="0" w:space="0" w:color="auto"/>
        <w:bottom w:val="none" w:sz="0" w:space="0" w:color="auto"/>
        <w:right w:val="none" w:sz="0" w:space="0" w:color="auto"/>
      </w:divBdr>
    </w:div>
    <w:div w:id="1594508331">
      <w:bodyDiv w:val="1"/>
      <w:marLeft w:val="0"/>
      <w:marRight w:val="0"/>
      <w:marTop w:val="0"/>
      <w:marBottom w:val="0"/>
      <w:divBdr>
        <w:top w:val="none" w:sz="0" w:space="0" w:color="auto"/>
        <w:left w:val="none" w:sz="0" w:space="0" w:color="auto"/>
        <w:bottom w:val="none" w:sz="0" w:space="0" w:color="auto"/>
        <w:right w:val="none" w:sz="0" w:space="0" w:color="auto"/>
      </w:divBdr>
    </w:div>
    <w:div w:id="1701206309">
      <w:bodyDiv w:val="1"/>
      <w:marLeft w:val="0"/>
      <w:marRight w:val="0"/>
      <w:marTop w:val="0"/>
      <w:marBottom w:val="0"/>
      <w:divBdr>
        <w:top w:val="none" w:sz="0" w:space="0" w:color="auto"/>
        <w:left w:val="none" w:sz="0" w:space="0" w:color="auto"/>
        <w:bottom w:val="none" w:sz="0" w:space="0" w:color="auto"/>
        <w:right w:val="none" w:sz="0" w:space="0" w:color="auto"/>
      </w:divBdr>
    </w:div>
    <w:div w:id="1701584976">
      <w:bodyDiv w:val="1"/>
      <w:marLeft w:val="0"/>
      <w:marRight w:val="0"/>
      <w:marTop w:val="0"/>
      <w:marBottom w:val="0"/>
      <w:divBdr>
        <w:top w:val="none" w:sz="0" w:space="0" w:color="auto"/>
        <w:left w:val="none" w:sz="0" w:space="0" w:color="auto"/>
        <w:bottom w:val="none" w:sz="0" w:space="0" w:color="auto"/>
        <w:right w:val="none" w:sz="0" w:space="0" w:color="auto"/>
      </w:divBdr>
    </w:div>
    <w:div w:id="1713069297">
      <w:bodyDiv w:val="1"/>
      <w:marLeft w:val="0"/>
      <w:marRight w:val="0"/>
      <w:marTop w:val="0"/>
      <w:marBottom w:val="0"/>
      <w:divBdr>
        <w:top w:val="none" w:sz="0" w:space="0" w:color="auto"/>
        <w:left w:val="none" w:sz="0" w:space="0" w:color="auto"/>
        <w:bottom w:val="none" w:sz="0" w:space="0" w:color="auto"/>
        <w:right w:val="none" w:sz="0" w:space="0" w:color="auto"/>
      </w:divBdr>
    </w:div>
    <w:div w:id="1808624959">
      <w:bodyDiv w:val="1"/>
      <w:marLeft w:val="0"/>
      <w:marRight w:val="0"/>
      <w:marTop w:val="0"/>
      <w:marBottom w:val="0"/>
      <w:divBdr>
        <w:top w:val="none" w:sz="0" w:space="0" w:color="auto"/>
        <w:left w:val="none" w:sz="0" w:space="0" w:color="auto"/>
        <w:bottom w:val="none" w:sz="0" w:space="0" w:color="auto"/>
        <w:right w:val="none" w:sz="0" w:space="0" w:color="auto"/>
      </w:divBdr>
    </w:div>
    <w:div w:id="1835797144">
      <w:bodyDiv w:val="1"/>
      <w:marLeft w:val="0"/>
      <w:marRight w:val="0"/>
      <w:marTop w:val="0"/>
      <w:marBottom w:val="0"/>
      <w:divBdr>
        <w:top w:val="none" w:sz="0" w:space="0" w:color="auto"/>
        <w:left w:val="none" w:sz="0" w:space="0" w:color="auto"/>
        <w:bottom w:val="none" w:sz="0" w:space="0" w:color="auto"/>
        <w:right w:val="none" w:sz="0" w:space="0" w:color="auto"/>
      </w:divBdr>
    </w:div>
    <w:div w:id="1970235502">
      <w:bodyDiv w:val="1"/>
      <w:marLeft w:val="0"/>
      <w:marRight w:val="0"/>
      <w:marTop w:val="0"/>
      <w:marBottom w:val="0"/>
      <w:divBdr>
        <w:top w:val="none" w:sz="0" w:space="0" w:color="auto"/>
        <w:left w:val="none" w:sz="0" w:space="0" w:color="auto"/>
        <w:bottom w:val="none" w:sz="0" w:space="0" w:color="auto"/>
        <w:right w:val="none" w:sz="0" w:space="0" w:color="auto"/>
      </w:divBdr>
      <w:divsChild>
        <w:div w:id="624000568">
          <w:marLeft w:val="0"/>
          <w:marRight w:val="0"/>
          <w:marTop w:val="0"/>
          <w:marBottom w:val="0"/>
          <w:divBdr>
            <w:top w:val="none" w:sz="0" w:space="0" w:color="auto"/>
            <w:left w:val="none" w:sz="0" w:space="0" w:color="auto"/>
            <w:bottom w:val="none" w:sz="0" w:space="0" w:color="auto"/>
            <w:right w:val="none" w:sz="0" w:space="0" w:color="auto"/>
          </w:divBdr>
        </w:div>
        <w:div w:id="1680742208">
          <w:marLeft w:val="0"/>
          <w:marRight w:val="0"/>
          <w:marTop w:val="0"/>
          <w:marBottom w:val="0"/>
          <w:divBdr>
            <w:top w:val="none" w:sz="0" w:space="0" w:color="auto"/>
            <w:left w:val="none" w:sz="0" w:space="0" w:color="auto"/>
            <w:bottom w:val="none" w:sz="0" w:space="0" w:color="auto"/>
            <w:right w:val="none" w:sz="0" w:space="0" w:color="auto"/>
          </w:divBdr>
        </w:div>
        <w:div w:id="2134402195">
          <w:marLeft w:val="0"/>
          <w:marRight w:val="0"/>
          <w:marTop w:val="0"/>
          <w:marBottom w:val="0"/>
          <w:divBdr>
            <w:top w:val="none" w:sz="0" w:space="0" w:color="auto"/>
            <w:left w:val="none" w:sz="0" w:space="0" w:color="auto"/>
            <w:bottom w:val="none" w:sz="0" w:space="0" w:color="auto"/>
            <w:right w:val="none" w:sz="0" w:space="0" w:color="auto"/>
          </w:divBdr>
        </w:div>
      </w:divsChild>
    </w:div>
    <w:div w:id="1974869988">
      <w:bodyDiv w:val="1"/>
      <w:marLeft w:val="0"/>
      <w:marRight w:val="0"/>
      <w:marTop w:val="0"/>
      <w:marBottom w:val="0"/>
      <w:divBdr>
        <w:top w:val="none" w:sz="0" w:space="0" w:color="auto"/>
        <w:left w:val="none" w:sz="0" w:space="0" w:color="auto"/>
        <w:bottom w:val="none" w:sz="0" w:space="0" w:color="auto"/>
        <w:right w:val="none" w:sz="0" w:space="0" w:color="auto"/>
      </w:divBdr>
    </w:div>
    <w:div w:id="2052875946">
      <w:bodyDiv w:val="1"/>
      <w:marLeft w:val="0"/>
      <w:marRight w:val="0"/>
      <w:marTop w:val="0"/>
      <w:marBottom w:val="0"/>
      <w:divBdr>
        <w:top w:val="none" w:sz="0" w:space="0" w:color="auto"/>
        <w:left w:val="none" w:sz="0" w:space="0" w:color="auto"/>
        <w:bottom w:val="none" w:sz="0" w:space="0" w:color="auto"/>
        <w:right w:val="none" w:sz="0" w:space="0" w:color="auto"/>
      </w:divBdr>
    </w:div>
    <w:div w:id="20728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21" Type="http://schemas.openxmlformats.org/officeDocument/2006/relationships/hyperlink" Target="https://cdn2.vectorstock.com/i/thumb-large/71/76/burqa-style-arabic-muslim-woman-in-burqa-vector-20077176.jpg" TargetMode="External"/><Relationship Id="rId42" Type="http://schemas.openxmlformats.org/officeDocument/2006/relationships/hyperlink" Target="https://www.forbes.com/sites/realspin/2016/10/20/the-burkini-is-a-sign-of-religious-oppression-and-not-a-fashion-statement/" TargetMode="External"/><Relationship Id="rId47" Type="http://schemas.openxmlformats.org/officeDocument/2006/relationships/hyperlink" Target="https://fr.statista.com/statistiques/600092/appartenance-religieuse-des-jeunes-france/" TargetMode="External"/><Relationship Id="rId63" Type="http://schemas.openxmlformats.org/officeDocument/2006/relationships/hyperlink" Target="http://www.vaticanstate.va/content/vaticanstate/en/stato-e-governo/struttura-del-governatorato/organigramma/stato-citta-del-vaticano.html" TargetMode="External"/><Relationship Id="rId68" Type="http://schemas.openxmlformats.org/officeDocument/2006/relationships/hyperlink" Target="http://iranpoliticsclub.net/islam/crescent-star/images/Islam%20Emblem.gif" TargetMode="External"/><Relationship Id="rId16" Type="http://schemas.openxmlformats.org/officeDocument/2006/relationships/image" Target="media/image5.jpeg"/><Relationship Id="rId11" Type="http://schemas.openxmlformats.org/officeDocument/2006/relationships/hyperlink" Target="https://ballzbeatz.com/product/orthodox-cross-christianity-decal-sticker/" TargetMode="External"/><Relationship Id="rId24" Type="http://schemas.openxmlformats.org/officeDocument/2006/relationships/image" Target="media/image9.png"/><Relationship Id="rId32" Type="http://schemas.openxmlformats.org/officeDocument/2006/relationships/hyperlink" Target="https://www.jns.org/menorah-history-of-a-symbol/" TargetMode="External"/><Relationship Id="rId37" Type="http://schemas.openxmlformats.org/officeDocument/2006/relationships/hyperlink" Target="http://www.vaticanstate.va/content/vaticanstate/en/stato-e-governo/struttura-del-governatorato/organigramma/stato-citta-del-vaticano.html" TargetMode="External"/><Relationship Id="rId40" Type="http://schemas.openxmlformats.org/officeDocument/2006/relationships/hyperlink" Target="https://www.fzo.cz/judaismus/svatky/" TargetMode="External"/><Relationship Id="rId45" Type="http://schemas.openxmlformats.org/officeDocument/2006/relationships/hyperlink" Target="https://www.joursferies.fr/pentecote.php" TargetMode="External"/><Relationship Id="rId53" Type="http://schemas.openxmlformats.org/officeDocument/2006/relationships/hyperlink" Target="http://www.scotland.police.uk/whats-happening/news/2016/august/hijab-ratified-as-option-for-police-scotland-uniform" TargetMode="External"/><Relationship Id="rId58" Type="http://schemas.openxmlformats.org/officeDocument/2006/relationships/hyperlink" Target="https://www.telegraph.co.uk/women/life/burka-bans-the-countries-where-muslim-women-cant-wear-veils/" TargetMode="External"/><Relationship Id="rId66" Type="http://schemas.openxmlformats.org/officeDocument/2006/relationships/hyperlink" Target="https://ballzbeatz.com/product/orthodox-cross-christianity-decal-sticker/" TargetMode="External"/><Relationship Id="rId74" Type="http://schemas.openxmlformats.org/officeDocument/2006/relationships/hyperlink" Target="https://vectortoons.com/wp-content/uploads/2016/09/jewish-men-collection-009.jpg" TargetMode="External"/><Relationship Id="rId5" Type="http://schemas.openxmlformats.org/officeDocument/2006/relationships/webSettings" Target="webSettings.xml"/><Relationship Id="rId61" Type="http://schemas.openxmlformats.org/officeDocument/2006/relationships/hyperlink" Target="http://legal.un.org/avl/pdf/ha/iccpr/iccpr_e.pdf" TargetMode="External"/><Relationship Id="rId19" Type="http://schemas.openxmlformats.org/officeDocument/2006/relationships/hyperlink" Target="https://cdn2.vectorstock.com/i/1000x1000/74/51/cartoon-girl-with-niqab-vector-8787451.jpg" TargetMode="External"/><Relationship Id="rId14" Type="http://schemas.openxmlformats.org/officeDocument/2006/relationships/image" Target="media/image4.gif"/><Relationship Id="rId22" Type="http://schemas.openxmlformats.org/officeDocument/2006/relationships/image" Target="media/image8.jpeg"/><Relationship Id="rId27" Type="http://schemas.openxmlformats.org/officeDocument/2006/relationships/hyperlink" Target="https://vectortoons.com/wp-content/uploads/2016/09/jewish-men-collection-009.jpg" TargetMode="External"/><Relationship Id="rId30" Type="http://schemas.openxmlformats.org/officeDocument/2006/relationships/hyperlink" Target="https://www.catholic.com/qa/should-christmas-trees-be-considered-a-religious-symbol" TargetMode="External"/><Relationship Id="rId35" Type="http://schemas.openxmlformats.org/officeDocument/2006/relationships/hyperlink" Target="https://www.legifrance.gouv.fr/affichLoiPubliee.do;?idDocument=JORFDOLE000022234691&amp;type=expose" TargetMode="External"/><Relationship Id="rId43" Type="http://schemas.openxmlformats.org/officeDocument/2006/relationships/hyperlink" Target="https://www.theguardian.com/world/2016/aug/17/french-pm-supports-local-bans-burkinis" TargetMode="External"/><Relationship Id="rId48" Type="http://schemas.openxmlformats.org/officeDocument/2006/relationships/hyperlink" Target="https://aeon.co/essays/is-migration-making-europe-more-secular" TargetMode="External"/><Relationship Id="rId56" Type="http://schemas.openxmlformats.org/officeDocument/2006/relationships/hyperlink" Target="http://laportelatine.org/bibliotheque/encycliques/GregoireXVI/MirariVos.php" TargetMode="External"/><Relationship Id="rId64" Type="http://schemas.openxmlformats.org/officeDocument/2006/relationships/hyperlink" Target="https://www.spectator.co.uk/2017/03/the-difference-between-a-yarmulke-and-a-kippah/" TargetMode="External"/><Relationship Id="rId69" Type="http://schemas.openxmlformats.org/officeDocument/2006/relationships/hyperlink" Target="https://cdn2.vectorstock.com/i/1000x1000/74/41/cartoon-girl-with-hijab-vector-8787441.jpg"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globalreligiousfutures.org/countries/france/religious_demography" TargetMode="External"/><Relationship Id="rId72" Type="http://schemas.openxmlformats.org/officeDocument/2006/relationships/hyperlink" Target="https://www.publicdomainpictures.net/pictures/50000/velka/star-of-david-clipart.jpg"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cdn2.vectorstock.com/i/1000x1000/74/41/cartoon-girl-with-hijab-vector-8787441.jpg" TargetMode="External"/><Relationship Id="rId25" Type="http://schemas.openxmlformats.org/officeDocument/2006/relationships/hyperlink" Target="http://www.clker.com/cliparts/R/l/8/X/Y/v/menorah-hi.png" TargetMode="External"/><Relationship Id="rId33" Type="http://schemas.openxmlformats.org/officeDocument/2006/relationships/hyperlink" Target="http://arianeinternet.conseil-etat.fr/arianeinternet/ViewRoot.asp?View=Html&amp;DMode=Html&amp;PushDirectUrl=1&amp;Item=2&amp;fond=DCE,%20CRP&amp;texte=cr%E9ches%2C+Aur%E9lie&amp;Page=1&amp;querytype=simple&amp;NbEltPerPages=4&amp;Pluriels=True" TargetMode="External"/><Relationship Id="rId38" Type="http://schemas.openxmlformats.org/officeDocument/2006/relationships/hyperlink" Target="https://www.britannica.com/topic/Ramadan" TargetMode="External"/><Relationship Id="rId46" Type="http://schemas.openxmlformats.org/officeDocument/2006/relationships/hyperlink" Target="http://www.refworld.org/docid/453883fb22.html" TargetMode="External"/><Relationship Id="rId59" Type="http://schemas.openxmlformats.org/officeDocument/2006/relationships/hyperlink" Target="https://www.commentarymagazine.com/articles/the-curious-history-of-the-six-pointed-starhow-the-magen-david-became-the-jewish-symbol/" TargetMode="External"/><Relationship Id="rId67" Type="http://schemas.openxmlformats.org/officeDocument/2006/relationships/hyperlink" Target="http://www.forbiddensymbols.com/wp-content/uploads/Ichthys-300x129.jpg" TargetMode="External"/><Relationship Id="rId20" Type="http://schemas.openxmlformats.org/officeDocument/2006/relationships/image" Target="media/image7.jpeg"/><Relationship Id="rId41" Type="http://schemas.openxmlformats.org/officeDocument/2006/relationships/hyperlink" Target="https://www.gouvernement.fr/le-ministere-de-l-action-et-des-comptes-publics" TargetMode="External"/><Relationship Id="rId54" Type="http://schemas.openxmlformats.org/officeDocument/2006/relationships/hyperlink" Target="http://www.bbc.co.uk/religion/religions/christianity/symbols/cross_1.shtml" TargetMode="External"/><Relationship Id="rId62" Type="http://schemas.openxmlformats.org/officeDocument/2006/relationships/hyperlink" Target="https://treaties.un.org/doc/Publication/MTDSG/Volume%20I/Chapter%20IV/IV-4.en.pdf" TargetMode="External"/><Relationship Id="rId70" Type="http://schemas.openxmlformats.org/officeDocument/2006/relationships/hyperlink" Target="https://cdn2.vectorstock.com/i/1000x1000/74/51/cartoon-girl-with-niqab-vector-8787451.jpg"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ranpoliticsclub.net/islam/crescent-star/images/Islam%20Emblem.gif" TargetMode="External"/><Relationship Id="rId23" Type="http://schemas.openxmlformats.org/officeDocument/2006/relationships/hyperlink" Target="https://www.publicdomainpictures.net/pictures/50000/velka/star-of-david-clipart.jpg" TargetMode="External"/><Relationship Id="rId28" Type="http://schemas.openxmlformats.org/officeDocument/2006/relationships/hyperlink" Target="https://www.france24.com/en/20180611-pope-jean-paul-ii-statue-moved-avoid-french-secularism-laws" TargetMode="External"/><Relationship Id="rId36" Type="http://schemas.openxmlformats.org/officeDocument/2006/relationships/hyperlink" Target="https://www.britannica.com/topic/pope" TargetMode="External"/><Relationship Id="rId49" Type="http://schemas.openxmlformats.org/officeDocument/2006/relationships/hyperlink" Target="http://www.celebratingholidays.com/?page_id=1535" TargetMode="External"/><Relationship Id="rId57" Type="http://schemas.openxmlformats.org/officeDocument/2006/relationships/hyperlink" Target="https://www.telegraph.co.uk/news/2017/10/30/france-poland-clash-court-ruling-remove-cross-late-pope-jean/" TargetMode="External"/><Relationship Id="rId10" Type="http://schemas.openxmlformats.org/officeDocument/2006/relationships/image" Target="media/image2.jpeg"/><Relationship Id="rId31" Type="http://schemas.openxmlformats.org/officeDocument/2006/relationships/hyperlink" Target="https://www.cia.gov/library/publications/the-world-factbook/geos/fr.html" TargetMode="External"/><Relationship Id="rId44" Type="http://schemas.openxmlformats.org/officeDocument/2006/relationships/hyperlink" Target="https://www.joursferies.fr/ascension.php" TargetMode="External"/><Relationship Id="rId52" Type="http://schemas.openxmlformats.org/officeDocument/2006/relationships/hyperlink" Target="http://laportelatine.org/bibliotheque/encycliques/PieVI/Quod_Aliquantum.php" TargetMode="External"/><Relationship Id="rId60" Type="http://schemas.openxmlformats.org/officeDocument/2006/relationships/hyperlink" Target="https://www.haaretz.com/world-news/europe/the-star-of-david-isn-t-just-jewish-1.5323219" TargetMode="External"/><Relationship Id="rId65" Type="http://schemas.openxmlformats.org/officeDocument/2006/relationships/hyperlink" Target="https://upload.wikimedia.org/wikipedia/commons/thumb/8/87/Christian_cross.svg/2000px-Christian_cross.svg.png" TargetMode="External"/><Relationship Id="rId73" Type="http://schemas.openxmlformats.org/officeDocument/2006/relationships/hyperlink" Target="http://www.clker.com/cliparts/R/l/8/X/Y/v/menorah-hi.png" TargetMode="External"/><Relationship Id="rId4" Type="http://schemas.openxmlformats.org/officeDocument/2006/relationships/settings" Target="settings.xml"/><Relationship Id="rId9" Type="http://schemas.openxmlformats.org/officeDocument/2006/relationships/hyperlink" Target="https://upload.wikimedia.org/wikipedia/commons/thumb/8/87/Christian_cross.svg/2000px-Christian_cross.svg.png" TargetMode="External"/><Relationship Id="rId13" Type="http://schemas.openxmlformats.org/officeDocument/2006/relationships/hyperlink" Target="http://www.forbiddensymbols.com/wp-content/uploads/Ichthys-300x129.jpg" TargetMode="External"/><Relationship Id="rId18" Type="http://schemas.openxmlformats.org/officeDocument/2006/relationships/image" Target="media/image6.jpeg"/><Relationship Id="rId39" Type="http://schemas.openxmlformats.org/officeDocument/2006/relationships/hyperlink" Target="https://www.euroskop.cz/204/sekce/listina-zakladnich-prav-eu/" TargetMode="External"/><Relationship Id="rId34" Type="http://schemas.openxmlformats.org/officeDocument/2006/relationships/hyperlink" Target="https://www.metmuseum.org/toah/hd/figs/hd_figs.htm" TargetMode="External"/><Relationship Id="rId50" Type="http://schemas.openxmlformats.org/officeDocument/2006/relationships/hyperlink" Target="http://www.rozhlas.cz/nabozenstvi/zpravy/_zprava/jarmulka-kapele-kipa-zidovska-pokryvka-hlavy--1293347" TargetMode="External"/><Relationship Id="rId55" Type="http://schemas.openxmlformats.org/officeDocument/2006/relationships/hyperlink" Target="https://www.nytimes.com/2016/08/28/world/europe/france-burkini-bikini-ban.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dn2.vectorstock.com/i/thumb-large/71/76/burqa-style-arabic-muslim-woman-in-burqa-vector-20077176.jpg" TargetMode="External"/><Relationship Id="rId2" Type="http://schemas.openxmlformats.org/officeDocument/2006/relationships/numbering" Target="numbering.xml"/><Relationship Id="rId29" Type="http://schemas.openxmlformats.org/officeDocument/2006/relationships/hyperlink" Target="http://arianeinternet.conseil-etat.fr/arianeinternet/simplesearch.asp"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metmuseum.org/toah/hd/figs/hd_figs.htm" TargetMode="External"/><Relationship Id="rId18" Type="http://schemas.openxmlformats.org/officeDocument/2006/relationships/hyperlink" Target="https://www.haaretz.com/world-news/europe/the-star-of-david-isn-t-just-jewish-1.5323219" TargetMode="External"/><Relationship Id="rId26" Type="http://schemas.openxmlformats.org/officeDocument/2006/relationships/hyperlink" Target="https://www.echr.coe.int/Documents/Convention_FRA.pdf" TargetMode="External"/><Relationship Id="rId39" Type="http://schemas.openxmlformats.org/officeDocument/2006/relationships/hyperlink" Target="http://circulaire.legifrance.gouv.fr/pdf/2009/04/cir_7833.pdf" TargetMode="External"/><Relationship Id="rId21" Type="http://schemas.openxmlformats.org/officeDocument/2006/relationships/hyperlink" Target="http://www.rozhlas.cz/nabozenstvi/zpravy/_zprava/jarmulka-kapele-kipa-zidovska-pokryvka-hlavy--1293347" TargetMode="External"/><Relationship Id="rId34" Type="http://schemas.openxmlformats.org/officeDocument/2006/relationships/hyperlink" Target="https://www.legifrance.gouv.fr/affichTexte.do?cidTexte=LEGITEXT000006071193&amp;dateTexte=&amp;categorieLien=cid" TargetMode="External"/><Relationship Id="rId42" Type="http://schemas.openxmlformats.org/officeDocument/2006/relationships/hyperlink" Target="http://www.conseil-constitutionnel.fr/conseil-constitutionnel/francais/les-decisions/acces-par-date/decisions-depuis-1959/2010/2010-613-dc/decision-n-2010-613-dc-du-7-octobre-2010.49711.html" TargetMode="External"/><Relationship Id="rId47" Type="http://schemas.openxmlformats.org/officeDocument/2006/relationships/hyperlink" Target="https://www.legifrance.gouv.fr/affichTexte.do?cidTexte=JORFTEXT000022911670&amp;categorieLien=id" TargetMode="External"/><Relationship Id="rId50" Type="http://schemas.openxmlformats.org/officeDocument/2006/relationships/hyperlink" Target="https://www.telegraph.co.uk/women/life/burka-bans-the-countries-where-muslim-women-cant-wear-veils/" TargetMode="External"/><Relationship Id="rId55" Type="http://schemas.openxmlformats.org/officeDocument/2006/relationships/hyperlink" Target="https://www.legifrance.gouv.fr/Droit-francais/Constitution/Declaration-des-Droits-de-l-Homme-et-du-Citoyen-de-1789" TargetMode="External"/><Relationship Id="rId63" Type="http://schemas.openxmlformats.org/officeDocument/2006/relationships/hyperlink" Target="https://www.france24.com/en/20180611-pope-jean-paul-ii-statue-moved-avoid-french-secularism-laws" TargetMode="External"/><Relationship Id="rId7" Type="http://schemas.openxmlformats.org/officeDocument/2006/relationships/hyperlink" Target="http://legal.un.org/avl/pdf/ha/iccpr/iccpr_e.pdf" TargetMode="External"/><Relationship Id="rId2" Type="http://schemas.openxmlformats.org/officeDocument/2006/relationships/hyperlink" Target="http://www.globalreligiousfutures.org/countries/france/religious_demography" TargetMode="External"/><Relationship Id="rId16" Type="http://schemas.openxmlformats.org/officeDocument/2006/relationships/hyperlink" Target="https://www.haaretz.com/world-news/europe/the-star-of-david-isn-t-just-jewish-1.5323219" TargetMode="External"/><Relationship Id="rId29" Type="http://schemas.openxmlformats.org/officeDocument/2006/relationships/hyperlink" Target="https://eur-lex.europa.eu/legal-content/FR/TXT/PDF/?uri=CELEX:12012P/TXT&amp;from=EN" TargetMode="External"/><Relationship Id="rId11" Type="http://schemas.openxmlformats.org/officeDocument/2006/relationships/hyperlink" Target="https://www.joursferies.fr/ascension.php" TargetMode="External"/><Relationship Id="rId24" Type="http://schemas.openxmlformats.org/officeDocument/2006/relationships/hyperlink" Target="https://treaties.un.org/doc/Publication/MTDSG/Volume%20I/Chapter%20IV/IV-4.en.pdf" TargetMode="External"/><Relationship Id="rId32" Type="http://schemas.openxmlformats.org/officeDocument/2006/relationships/hyperlink" Target="http://laportelatine.org/bibliotheque/encycliques/GregoireXVI/MirariVos.php" TargetMode="External"/><Relationship Id="rId37" Type="http://schemas.openxmlformats.org/officeDocument/2006/relationships/hyperlink" Target="https://www.legifrance.gouv.fr/affichCode.do;jsessionid=05C89F42B24D05C9C1719EB09BA8DCE4.tplgfr31s_1?idSectionTA=LEGISCTA000033008129&amp;cidTexte=LEGITEXT000006072050&amp;dateTexte=20180328" TargetMode="External"/><Relationship Id="rId40" Type="http://schemas.openxmlformats.org/officeDocument/2006/relationships/hyperlink" Target="https://www.legifrance.gouv.fr/affichTexte.do?cidTexte=JORFTEXT000022911670&amp;categorieLien=id" TargetMode="External"/><Relationship Id="rId45" Type="http://schemas.openxmlformats.org/officeDocument/2006/relationships/hyperlink" Target="https://www.legifrance.gouv.fr/affichCode.do;jsessionid=45CA3EA1BE41354DFB30D7BD4AFED7C6.tplgfr38s_2?idSectionTA=LEGISCTA000020775360&amp;cidTexte=LEGITEXT000006070719&amp;dateTexte=20180503" TargetMode="External"/><Relationship Id="rId53" Type="http://schemas.openxmlformats.org/officeDocument/2006/relationships/hyperlink" Target="https://www.gouvernement.fr/le-ministere-de-l-action-et-des-comptes-publics" TargetMode="External"/><Relationship Id="rId58" Type="http://schemas.openxmlformats.org/officeDocument/2006/relationships/hyperlink" Target="https://www.legifrance.gouv.fr/Droit-francais/Constitution/Declaration-des-Droits-de-l-Homme-et-du-Citoyen-de-1789" TargetMode="External"/><Relationship Id="rId5" Type="http://schemas.openxmlformats.org/officeDocument/2006/relationships/hyperlink" Target="http://www.scotland.police.uk/whats-happening/news/2016/august/hijab-ratified-as-option-for-police-scotland-uniform" TargetMode="External"/><Relationship Id="rId61" Type="http://schemas.openxmlformats.org/officeDocument/2006/relationships/hyperlink" Target="http://www.vaticanstate.va/content/vaticanstate/en/stato-e-governo/struttura-del-governatorato/organigramma/stato-citta-del-vaticano.html" TargetMode="External"/><Relationship Id="rId19" Type="http://schemas.openxmlformats.org/officeDocument/2006/relationships/hyperlink" Target="https://www.fzo.cz/judaismus/svatky/" TargetMode="External"/><Relationship Id="rId14" Type="http://schemas.openxmlformats.org/officeDocument/2006/relationships/hyperlink" Target="https://www.britannica.com/topic/Ramadan" TargetMode="External"/><Relationship Id="rId22" Type="http://schemas.openxmlformats.org/officeDocument/2006/relationships/hyperlink" Target="http://www.ohchr.org/EN/UDHR/Documents/UDHR_Translations/czc.pdf" TargetMode="External"/><Relationship Id="rId27" Type="http://schemas.openxmlformats.org/officeDocument/2006/relationships/hyperlink" Target="http://www.euroskop.cz/gallery/6/2090-charta_zakladnich_prav_1.pdf" TargetMode="External"/><Relationship Id="rId30" Type="http://schemas.openxmlformats.org/officeDocument/2006/relationships/hyperlink" Target="https://www.legifrance.gouv.fr/Droit-francais/Constitution/Declaration-des-Droits-de-l-Homme-et-du-Citoyen-de-1789" TargetMode="External"/><Relationship Id="rId35" Type="http://schemas.openxmlformats.org/officeDocument/2006/relationships/hyperlink" Target="https://www.legifrance.gouv.fr/affichTexte.do?cidTexte=LEGITEXT000006070169&amp;dateTexte=20080306" TargetMode="External"/><Relationship Id="rId43" Type="http://schemas.openxmlformats.org/officeDocument/2006/relationships/hyperlink" Target="http://www.refworld.org/docid/453883fb22.html" TargetMode="External"/><Relationship Id="rId48" Type="http://schemas.openxmlformats.org/officeDocument/2006/relationships/hyperlink" Target="https://www.forbes.com/sites/realspin/2016/10/20/the-burkini-is-a-sign-of-religious-oppression-and-not-a-fashion-statement/" TargetMode="External"/><Relationship Id="rId56" Type="http://schemas.openxmlformats.org/officeDocument/2006/relationships/hyperlink" Target="http://arianeinternet.conseil-etat.fr/arianeinternet/infosmaj.asp?ifonds=6" TargetMode="External"/><Relationship Id="rId64" Type="http://schemas.openxmlformats.org/officeDocument/2006/relationships/hyperlink" Target="https://www.telegraph.co.uk/women/life/burka-bans-the-countries-where-muslim-women-cant-wear-veils/" TargetMode="External"/><Relationship Id="rId8" Type="http://schemas.openxmlformats.org/officeDocument/2006/relationships/hyperlink" Target="http://www.bbc.co.uk/religion/religions/christianity/symbols/cross_1.shtml" TargetMode="External"/><Relationship Id="rId51" Type="http://schemas.openxmlformats.org/officeDocument/2006/relationships/hyperlink" Target="https://www.legifrance.gouv.fr/affichCode.do?cidTexte=LEGITEXT000006070239&amp;dateTexte=20180827" TargetMode="External"/><Relationship Id="rId3" Type="http://schemas.openxmlformats.org/officeDocument/2006/relationships/hyperlink" Target="https://fr.statista.com/statistiques/600092/appartenance-religieuse-des-jeunes-france/" TargetMode="External"/><Relationship Id="rId12" Type="http://schemas.openxmlformats.org/officeDocument/2006/relationships/hyperlink" Target="https://www.joursferies.fr/pentecote.php" TargetMode="External"/><Relationship Id="rId17" Type="http://schemas.openxmlformats.org/officeDocument/2006/relationships/hyperlink" Target="https://www.jns.org/menorah-history-of-a-symbol/" TargetMode="External"/><Relationship Id="rId25" Type="http://schemas.openxmlformats.org/officeDocument/2006/relationships/hyperlink" Target="http://www.osn.cz/wp-content/uploads/2015/03/mezinar.pakt-obc.a.polit_.prava_.pdf" TargetMode="External"/><Relationship Id="rId33" Type="http://schemas.openxmlformats.org/officeDocument/2006/relationships/hyperlink" Target="https://www.legifrance.gouv.fr/affichTexte.do?cidTexte=LEGITEXT000006071194" TargetMode="External"/><Relationship Id="rId38" Type="http://schemas.openxmlformats.org/officeDocument/2006/relationships/hyperlink" Target="https://www.legifrance.gouv.fr/affichTexte.do?cidTexte=JORFTEXT000000417977&amp;categorieLien=id" TargetMode="External"/><Relationship Id="rId46" Type="http://schemas.openxmlformats.org/officeDocument/2006/relationships/hyperlink" Target="https://www.theguardian.com/world/2016/aug/17/french-pm-supports-local-bans-burkinis" TargetMode="External"/><Relationship Id="rId59" Type="http://schemas.openxmlformats.org/officeDocument/2006/relationships/hyperlink" Target="http://www.vaticanstate.va/content/vaticanstate/en/stato-e-governo/struttura-del-governatorato/organigramma/stato-citta-del-vaticano.html" TargetMode="External"/><Relationship Id="rId20" Type="http://schemas.openxmlformats.org/officeDocument/2006/relationships/hyperlink" Target="https://www.spectator.co.uk/2017/03/the-difference-between-a-yarmulke-and-a-kippah/" TargetMode="External"/><Relationship Id="rId41" Type="http://schemas.openxmlformats.org/officeDocument/2006/relationships/hyperlink" Target="https://www.legifrance.gouv.fr/affichLoiPubliee.do;?idDocument=JORFDOLE000022234691&amp;type=expose" TargetMode="External"/><Relationship Id="rId54" Type="http://schemas.openxmlformats.org/officeDocument/2006/relationships/hyperlink" Target="https://www.echr.coe.int/Documents/Convention_FRA.pdf" TargetMode="External"/><Relationship Id="rId62" Type="http://schemas.openxmlformats.org/officeDocument/2006/relationships/hyperlink" Target="https://www.telegraph.co.uk/news/2017/10/30/france-poland-clash-court-ruling-remove-cross-late-pope-jean/" TargetMode="External"/><Relationship Id="rId1" Type="http://schemas.openxmlformats.org/officeDocument/2006/relationships/hyperlink" Target="https://aeon.co/essays/is-migration-making-europe-more-secular" TargetMode="External"/><Relationship Id="rId6" Type="http://schemas.openxmlformats.org/officeDocument/2006/relationships/hyperlink" Target="https://www.commentarymagazine.com/articles/the-curious-history-of-the-six-pointed-starhow-the-magen-david-became-the-jewish-symbol/" TargetMode="External"/><Relationship Id="rId15" Type="http://schemas.openxmlformats.org/officeDocument/2006/relationships/hyperlink" Target="https://www.commentarymagazine.com/articles/the-curious-history-of-the-six-pointed-starhow-the-magen-david-became-the-jewish-symbol/" TargetMode="External"/><Relationship Id="rId23" Type="http://schemas.openxmlformats.org/officeDocument/2006/relationships/hyperlink" Target="http://legal.un.org/avl/pdf/ha/iccpr/iccpr_e.pdf" TargetMode="External"/><Relationship Id="rId28" Type="http://schemas.openxmlformats.org/officeDocument/2006/relationships/hyperlink" Target="https://www.euroskop.cz/204/sekce/listina-zakladnich-prav-eu/" TargetMode="External"/><Relationship Id="rId36" Type="http://schemas.openxmlformats.org/officeDocument/2006/relationships/hyperlink" Target="http://www.conseil-constitutionnel.fr/conseil-constitutionnel/francais/les-decisions/acces-par-date/decisions-depuis-1959/2013/2012-297-qpc/decision-n-2012-297-qpc-du-21-fevrier-2013.136084.html" TargetMode="External"/><Relationship Id="rId49" Type="http://schemas.openxmlformats.org/officeDocument/2006/relationships/hyperlink" Target="https://www.nytimes.com/2016/08/28/world/europe/france-burkini-bikini-ban.html" TargetMode="External"/><Relationship Id="rId57" Type="http://schemas.openxmlformats.org/officeDocument/2006/relationships/hyperlink" Target="http://arianeinternet.conseil-etat.fr/arianeinternet/ViewRoot.asp?View=Html&amp;DMode=Html&amp;PushDirectUrl=1&amp;Item=2&amp;fond=DCE,%20CRP&amp;texte=cr%E9ches%2C+Aur%E9lie&amp;Page=1&amp;querytype=simple&amp;NbEltPerPages=4&amp;Pluriels=True" TargetMode="External"/><Relationship Id="rId10" Type="http://schemas.openxmlformats.org/officeDocument/2006/relationships/hyperlink" Target="http://www.celebratingholidays.com/?page_id=1535" TargetMode="External"/><Relationship Id="rId31" Type="http://schemas.openxmlformats.org/officeDocument/2006/relationships/hyperlink" Target="http://laportelatine.org/bibliotheque/encycliques/PieVI/Quod_Aliquantum.php" TargetMode="External"/><Relationship Id="rId44" Type="http://schemas.openxmlformats.org/officeDocument/2006/relationships/hyperlink" Target="http://arianeinternet.conseil-etat.fr/arianeinternet/simplesearch.asp" TargetMode="External"/><Relationship Id="rId52" Type="http://schemas.openxmlformats.org/officeDocument/2006/relationships/hyperlink" Target="https://www.legifrance.gouv.fr/jo_pdf.do?id=JORFTEXT000000504704&amp;pageCourante=02175" TargetMode="External"/><Relationship Id="rId60" Type="http://schemas.openxmlformats.org/officeDocument/2006/relationships/hyperlink" Target="https://www.britannica.com/topic/pope" TargetMode="External"/><Relationship Id="rId4" Type="http://schemas.openxmlformats.org/officeDocument/2006/relationships/hyperlink" Target="https://www.cia.gov/library/publications/the-world-factbook/geos/fr.html" TargetMode="External"/><Relationship Id="rId9" Type="http://schemas.openxmlformats.org/officeDocument/2006/relationships/hyperlink" Target="https://www.catholic.com/qa/should-christmas-trees-be-considered-a-religious-symbo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9F03D-CED1-4A9E-B61F-DB3BC664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93</Pages>
  <Words>28066</Words>
  <Characters>165595</Characters>
  <Application>Microsoft Office Word</Application>
  <DocSecurity>0</DocSecurity>
  <Lines>1379</Lines>
  <Paragraphs>386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134</cp:revision>
  <dcterms:created xsi:type="dcterms:W3CDTF">2018-06-11T09:34:00Z</dcterms:created>
  <dcterms:modified xsi:type="dcterms:W3CDTF">2018-10-25T13:50:00Z</dcterms:modified>
</cp:coreProperties>
</file>