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1300" w14:textId="77777777" w:rsidR="00252A79" w:rsidRPr="00656D3A" w:rsidRDefault="00252A79" w:rsidP="00252A79">
      <w:pPr>
        <w:jc w:val="center"/>
        <w:rPr>
          <w:b/>
          <w:sz w:val="32"/>
          <w:szCs w:val="28"/>
        </w:rPr>
      </w:pPr>
      <w:r w:rsidRPr="00656D3A">
        <w:rPr>
          <w:b/>
          <w:sz w:val="32"/>
          <w:szCs w:val="28"/>
        </w:rPr>
        <w:t>UNIVERZITA PALACKÉHO V OLOMOUCI</w:t>
      </w:r>
    </w:p>
    <w:p w14:paraId="171EBC45" w14:textId="77777777" w:rsidR="00252A79" w:rsidRPr="00656D3A" w:rsidRDefault="00252A79" w:rsidP="00252A79">
      <w:pPr>
        <w:jc w:val="center"/>
        <w:rPr>
          <w:b/>
          <w:sz w:val="28"/>
          <w:szCs w:val="28"/>
        </w:rPr>
      </w:pPr>
      <w:r w:rsidRPr="00656D3A">
        <w:rPr>
          <w:b/>
          <w:sz w:val="28"/>
          <w:szCs w:val="28"/>
        </w:rPr>
        <w:t>FILOZOFICKÁ FAKULTA</w:t>
      </w:r>
    </w:p>
    <w:p w14:paraId="112971AB" w14:textId="77777777" w:rsidR="00252A79" w:rsidRPr="00656D3A" w:rsidRDefault="00252A79" w:rsidP="00252A79">
      <w:pPr>
        <w:jc w:val="center"/>
        <w:rPr>
          <w:b/>
          <w:szCs w:val="28"/>
        </w:rPr>
      </w:pPr>
      <w:r w:rsidRPr="00656D3A">
        <w:rPr>
          <w:b/>
          <w:szCs w:val="28"/>
        </w:rPr>
        <w:t>KATEDRA SOCIOLOGIE, ANDRAGOGIKY A KULTURNÍ ANTROPOLOGIE</w:t>
      </w:r>
    </w:p>
    <w:p w14:paraId="7DFA7559" w14:textId="77777777" w:rsidR="00252A79" w:rsidRPr="000C697A" w:rsidRDefault="00252A79" w:rsidP="00252A79"/>
    <w:p w14:paraId="0C74DB6F" w14:textId="77777777" w:rsidR="00252A79" w:rsidRPr="000C697A" w:rsidRDefault="00252A79" w:rsidP="00252A79"/>
    <w:p w14:paraId="7A12EDCA" w14:textId="77777777" w:rsidR="00252A79" w:rsidRPr="000C697A" w:rsidRDefault="00252A79" w:rsidP="00252A79"/>
    <w:p w14:paraId="43394EA0" w14:textId="77777777" w:rsidR="00252A79" w:rsidRPr="000C697A" w:rsidRDefault="00252A79" w:rsidP="00252A79"/>
    <w:p w14:paraId="088A2DDD" w14:textId="77777777" w:rsidR="00252A79" w:rsidRPr="000C697A" w:rsidRDefault="00252A79" w:rsidP="00252A79"/>
    <w:p w14:paraId="380E33AE" w14:textId="716D2C73" w:rsidR="00252A79" w:rsidRPr="000C697A" w:rsidRDefault="00252A79" w:rsidP="00252A79">
      <w:pPr>
        <w:jc w:val="center"/>
        <w:rPr>
          <w:sz w:val="28"/>
          <w:szCs w:val="28"/>
        </w:rPr>
      </w:pPr>
      <w:r>
        <w:rPr>
          <w:sz w:val="28"/>
          <w:szCs w:val="28"/>
        </w:rPr>
        <w:t xml:space="preserve">Systém vzdělávání v </w:t>
      </w:r>
      <w:r w:rsidR="004A297D">
        <w:rPr>
          <w:sz w:val="28"/>
          <w:szCs w:val="28"/>
        </w:rPr>
        <w:t>koncernu</w:t>
      </w:r>
      <w:r>
        <w:rPr>
          <w:sz w:val="28"/>
          <w:szCs w:val="28"/>
        </w:rPr>
        <w:t xml:space="preserve"> </w:t>
      </w:r>
      <w:r w:rsidR="000463E5">
        <w:rPr>
          <w:sz w:val="28"/>
          <w:szCs w:val="28"/>
        </w:rPr>
        <w:t>z perspektivy</w:t>
      </w:r>
      <w:r>
        <w:rPr>
          <w:sz w:val="28"/>
          <w:szCs w:val="28"/>
        </w:rPr>
        <w:t xml:space="preserve"> lektorů</w:t>
      </w:r>
    </w:p>
    <w:p w14:paraId="13E15D20" w14:textId="66285FFF" w:rsidR="00252A79" w:rsidRPr="00656D3A" w:rsidRDefault="00252A79" w:rsidP="00252A79">
      <w:pPr>
        <w:rPr>
          <w:i/>
          <w:sz w:val="28"/>
          <w:szCs w:val="28"/>
        </w:rPr>
      </w:pPr>
    </w:p>
    <w:p w14:paraId="47BE4FF8" w14:textId="067B4DFD" w:rsidR="00252A79" w:rsidRPr="000C697A" w:rsidRDefault="00252A79" w:rsidP="00252A79">
      <w:pPr>
        <w:jc w:val="center"/>
        <w:rPr>
          <w:bCs/>
          <w:sz w:val="28"/>
          <w:szCs w:val="28"/>
        </w:rPr>
      </w:pPr>
      <w:r w:rsidRPr="000C697A">
        <w:rPr>
          <w:bCs/>
          <w:sz w:val="28"/>
          <w:szCs w:val="28"/>
        </w:rPr>
        <w:t>Bakalářská diplomová práce</w:t>
      </w:r>
    </w:p>
    <w:p w14:paraId="6B0EB189" w14:textId="77777777" w:rsidR="00252A79" w:rsidRPr="000C697A" w:rsidRDefault="00252A79" w:rsidP="00252A79">
      <w:pPr>
        <w:jc w:val="center"/>
        <w:rPr>
          <w:b/>
          <w:bCs/>
          <w:sz w:val="28"/>
          <w:szCs w:val="28"/>
        </w:rPr>
      </w:pPr>
    </w:p>
    <w:p w14:paraId="2DBDC9CF" w14:textId="47E181C2" w:rsidR="00252A79" w:rsidRPr="000C697A" w:rsidRDefault="00252A79" w:rsidP="00252A79">
      <w:pPr>
        <w:jc w:val="center"/>
        <w:rPr>
          <w:bCs/>
          <w:szCs w:val="28"/>
        </w:rPr>
      </w:pPr>
      <w:r w:rsidRPr="000C697A">
        <w:rPr>
          <w:bCs/>
          <w:szCs w:val="28"/>
        </w:rPr>
        <w:t>Obor studia:</w:t>
      </w:r>
      <w:r>
        <w:rPr>
          <w:bCs/>
          <w:szCs w:val="28"/>
        </w:rPr>
        <w:t xml:space="preserve"> Andragogika v profilaci na personální management</w:t>
      </w:r>
    </w:p>
    <w:p w14:paraId="64F3D98C" w14:textId="77777777" w:rsidR="00252A79" w:rsidRPr="000C697A" w:rsidRDefault="00252A79" w:rsidP="00252A79">
      <w:pPr>
        <w:rPr>
          <w:sz w:val="28"/>
          <w:szCs w:val="28"/>
        </w:rPr>
      </w:pPr>
    </w:p>
    <w:p w14:paraId="79EDB768" w14:textId="77777777" w:rsidR="00252A79" w:rsidRPr="000C697A" w:rsidRDefault="00252A79" w:rsidP="00252A79">
      <w:pPr>
        <w:rPr>
          <w:sz w:val="28"/>
          <w:szCs w:val="28"/>
        </w:rPr>
      </w:pPr>
    </w:p>
    <w:p w14:paraId="2FA21209" w14:textId="77777777" w:rsidR="00252A79" w:rsidRPr="000C697A" w:rsidRDefault="00252A79" w:rsidP="00252A79">
      <w:pPr>
        <w:rPr>
          <w:sz w:val="28"/>
          <w:szCs w:val="28"/>
        </w:rPr>
      </w:pPr>
    </w:p>
    <w:p w14:paraId="779AA37B" w14:textId="77777777" w:rsidR="00252A79" w:rsidRPr="000C697A" w:rsidRDefault="00252A79" w:rsidP="00252A79">
      <w:pPr>
        <w:rPr>
          <w:sz w:val="28"/>
          <w:szCs w:val="28"/>
        </w:rPr>
      </w:pPr>
    </w:p>
    <w:p w14:paraId="027E9914" w14:textId="77777777" w:rsidR="00252A79" w:rsidRPr="000C697A" w:rsidRDefault="00252A79" w:rsidP="00252A79">
      <w:pPr>
        <w:rPr>
          <w:sz w:val="28"/>
          <w:szCs w:val="28"/>
        </w:rPr>
      </w:pPr>
    </w:p>
    <w:p w14:paraId="4DC33D40" w14:textId="77777777" w:rsidR="00252A79" w:rsidRPr="000C697A" w:rsidRDefault="00252A79" w:rsidP="00252A79">
      <w:pPr>
        <w:rPr>
          <w:sz w:val="28"/>
          <w:szCs w:val="28"/>
        </w:rPr>
      </w:pPr>
    </w:p>
    <w:p w14:paraId="5611A7CD" w14:textId="77777777" w:rsidR="00252A79" w:rsidRPr="000C697A" w:rsidRDefault="00252A79" w:rsidP="00252A79">
      <w:pPr>
        <w:rPr>
          <w:sz w:val="28"/>
          <w:szCs w:val="28"/>
        </w:rPr>
      </w:pPr>
    </w:p>
    <w:p w14:paraId="7E5F555C" w14:textId="69929666" w:rsidR="00252A79" w:rsidRPr="000C697A" w:rsidRDefault="00252A79" w:rsidP="00252A79">
      <w:r w:rsidRPr="000C697A">
        <w:rPr>
          <w:b/>
          <w:bCs/>
        </w:rPr>
        <w:t>Autor:</w:t>
      </w:r>
      <w:r w:rsidRPr="000C697A">
        <w:t xml:space="preserve"> </w:t>
      </w:r>
      <w:r>
        <w:t>Tomáš Ščotka</w:t>
      </w:r>
    </w:p>
    <w:p w14:paraId="2A5AAE39" w14:textId="453A48C8" w:rsidR="00252A79" w:rsidRPr="000C697A" w:rsidRDefault="00252A79" w:rsidP="00252A79">
      <w:r w:rsidRPr="000C697A">
        <w:rPr>
          <w:b/>
          <w:bCs/>
        </w:rPr>
        <w:t>Vedoucí práce:</w:t>
      </w:r>
      <w:r w:rsidRPr="000C697A">
        <w:t xml:space="preserve"> </w:t>
      </w:r>
      <w:r>
        <w:t>doc. Mgr. Miroslav Dopita, Ph.D.</w:t>
      </w:r>
    </w:p>
    <w:p w14:paraId="73DA87A9" w14:textId="77777777" w:rsidR="00252A79" w:rsidRPr="000C697A" w:rsidRDefault="00252A79" w:rsidP="00252A79"/>
    <w:p w14:paraId="21935F20" w14:textId="77777777" w:rsidR="00252A79" w:rsidRPr="000C697A" w:rsidRDefault="00252A79" w:rsidP="00252A79">
      <w:pPr>
        <w:jc w:val="center"/>
      </w:pPr>
    </w:p>
    <w:p w14:paraId="2DB50480" w14:textId="5D804185" w:rsidR="00252A79" w:rsidRDefault="00252A79" w:rsidP="00252A79">
      <w:pPr>
        <w:jc w:val="center"/>
      </w:pPr>
      <w:r w:rsidRPr="000C697A">
        <w:t>Olomouc 20</w:t>
      </w:r>
      <w:r>
        <w:t>22</w:t>
      </w:r>
    </w:p>
    <w:p w14:paraId="6A83252D" w14:textId="44D9886A" w:rsidR="009160AF" w:rsidRDefault="00312062">
      <w:pPr>
        <w:tabs>
          <w:tab w:val="clear" w:pos="680"/>
        </w:tabs>
        <w:spacing w:after="160" w:line="259" w:lineRule="auto"/>
        <w:jc w:val="left"/>
      </w:pPr>
      <w:r>
        <w:br w:type="page"/>
      </w:r>
    </w:p>
    <w:p w14:paraId="689A2D59" w14:textId="012DE4EC" w:rsidR="00854AD5" w:rsidRDefault="00854AD5" w:rsidP="00854AD5"/>
    <w:p w14:paraId="58B3D6AC" w14:textId="063F7362" w:rsidR="00854AD5" w:rsidRDefault="00854AD5" w:rsidP="00854AD5"/>
    <w:p w14:paraId="4B3A2EF3" w14:textId="1227EA89" w:rsidR="00854AD5" w:rsidRDefault="00854AD5" w:rsidP="00854AD5"/>
    <w:p w14:paraId="205D3D79" w14:textId="340C0B2C" w:rsidR="00854AD5" w:rsidRDefault="00854AD5" w:rsidP="00854AD5"/>
    <w:p w14:paraId="4D156403" w14:textId="48AA9670" w:rsidR="00854AD5" w:rsidRDefault="00854AD5" w:rsidP="00854AD5"/>
    <w:p w14:paraId="535A2E3D" w14:textId="45ACB50C" w:rsidR="00854AD5" w:rsidRDefault="00854AD5" w:rsidP="00854AD5"/>
    <w:p w14:paraId="0DAA73DD" w14:textId="5F2BAB57" w:rsidR="00854AD5" w:rsidRDefault="00854AD5" w:rsidP="00854AD5"/>
    <w:p w14:paraId="29592271" w14:textId="5B8B09DD" w:rsidR="00854AD5" w:rsidRDefault="00854AD5" w:rsidP="00854AD5"/>
    <w:p w14:paraId="24E014E7" w14:textId="77777777" w:rsidR="00854AD5" w:rsidRPr="00A60615" w:rsidRDefault="00854AD5" w:rsidP="00854AD5"/>
    <w:p w14:paraId="438EA19B" w14:textId="77777777" w:rsidR="00854AD5" w:rsidRPr="00A60615" w:rsidRDefault="00854AD5" w:rsidP="00854AD5"/>
    <w:p w14:paraId="51DAA048" w14:textId="77777777" w:rsidR="00854AD5" w:rsidRPr="00A60615" w:rsidRDefault="00854AD5" w:rsidP="00854AD5"/>
    <w:p w14:paraId="35610A4D" w14:textId="77777777" w:rsidR="00854AD5" w:rsidRPr="00A60615" w:rsidRDefault="00854AD5" w:rsidP="00854AD5"/>
    <w:p w14:paraId="66D50942" w14:textId="77777777" w:rsidR="00854AD5" w:rsidRPr="00A60615" w:rsidRDefault="00854AD5" w:rsidP="00854AD5"/>
    <w:p w14:paraId="0F37B429" w14:textId="77777777" w:rsidR="00854AD5" w:rsidRPr="00A60615" w:rsidRDefault="00854AD5" w:rsidP="00854AD5"/>
    <w:p w14:paraId="670741FD" w14:textId="00DB8441" w:rsidR="00854AD5" w:rsidRDefault="00854AD5" w:rsidP="00854AD5"/>
    <w:p w14:paraId="006D6D2F" w14:textId="77777777" w:rsidR="00EF2FEA" w:rsidRDefault="00EF2FEA" w:rsidP="00854AD5"/>
    <w:p w14:paraId="1C7B707D" w14:textId="77777777" w:rsidR="00854AD5" w:rsidRDefault="00854AD5" w:rsidP="00854AD5"/>
    <w:p w14:paraId="46971C43" w14:textId="77777777" w:rsidR="00854AD5" w:rsidRPr="00A60615" w:rsidRDefault="00854AD5" w:rsidP="00854AD5"/>
    <w:p w14:paraId="2E2420AA" w14:textId="1457E554" w:rsidR="00854AD5" w:rsidRPr="00A60615" w:rsidRDefault="00854AD5" w:rsidP="00854AD5">
      <w:pPr>
        <w:ind w:firstLine="708"/>
      </w:pPr>
      <w:r w:rsidRPr="00A60615">
        <w:t xml:space="preserve">Prohlašuji, že jsem </w:t>
      </w:r>
      <w:r w:rsidRPr="002E3D7C">
        <w:t>bakalářskou</w:t>
      </w:r>
      <w:r w:rsidRPr="00792C23">
        <w:rPr>
          <w:i/>
        </w:rPr>
        <w:t xml:space="preserve"> </w:t>
      </w:r>
      <w:r w:rsidRPr="00A60615">
        <w:t>diplomovou práci na téma „</w:t>
      </w:r>
      <w:r w:rsidR="00C90DBA">
        <w:rPr>
          <w:i/>
        </w:rPr>
        <w:t xml:space="preserve">Systém vzdělávání </w:t>
      </w:r>
      <w:r w:rsidR="00D52AB8">
        <w:rPr>
          <w:i/>
        </w:rPr>
        <w:t>v koncernu z perspektivy lektorů</w:t>
      </w:r>
      <w:r w:rsidRPr="00A60615">
        <w:t>“ vypracoval samostatně a uved</w:t>
      </w:r>
      <w:r w:rsidR="00C90DBA">
        <w:t>l</w:t>
      </w:r>
      <w:r w:rsidRPr="00A60615">
        <w:t xml:space="preserve"> v ní veškerou literaturu a ostatní zdroje, které jsem použi</w:t>
      </w:r>
      <w:r w:rsidR="00C90DBA">
        <w:t>l.</w:t>
      </w:r>
    </w:p>
    <w:p w14:paraId="3B05E9EF" w14:textId="77777777" w:rsidR="00854AD5" w:rsidRPr="00A60615" w:rsidRDefault="00854AD5" w:rsidP="00854AD5"/>
    <w:p w14:paraId="6CEC36EF" w14:textId="77777777" w:rsidR="00854AD5" w:rsidRPr="00A60615" w:rsidRDefault="00854AD5" w:rsidP="00854AD5">
      <w:r w:rsidRPr="00A60615">
        <w:t xml:space="preserve">V Olomouci dne. ….……….. </w:t>
      </w:r>
      <w:r w:rsidRPr="00A60615">
        <w:tab/>
      </w:r>
      <w:r w:rsidRPr="00A60615">
        <w:tab/>
      </w:r>
      <w:r w:rsidRPr="00A60615">
        <w:tab/>
      </w:r>
      <w:r w:rsidRPr="00A60615">
        <w:tab/>
        <w:t xml:space="preserve">Podpis ……………………… </w:t>
      </w:r>
    </w:p>
    <w:p w14:paraId="3D04691C" w14:textId="77777777" w:rsidR="00854AD5" w:rsidRDefault="00854AD5" w:rsidP="00854AD5">
      <w:pPr>
        <w:rPr>
          <w:rFonts w:eastAsia="Calibri"/>
          <w:b/>
          <w:kern w:val="32"/>
          <w:sz w:val="32"/>
          <w:szCs w:val="20"/>
          <w:lang w:eastAsia="cs-CZ"/>
        </w:rPr>
      </w:pPr>
      <w:r>
        <w:rPr>
          <w:rFonts w:eastAsia="Calibri"/>
          <w:b/>
          <w:kern w:val="32"/>
          <w:sz w:val="32"/>
          <w:szCs w:val="20"/>
          <w:lang w:eastAsia="cs-CZ"/>
        </w:rPr>
        <w:br w:type="page"/>
      </w:r>
    </w:p>
    <w:p w14:paraId="644EAF98" w14:textId="6D411B6E" w:rsidR="009160AF" w:rsidRDefault="009160AF" w:rsidP="00C90DBA">
      <w:pPr>
        <w:tabs>
          <w:tab w:val="clear" w:pos="680"/>
        </w:tabs>
        <w:spacing w:after="10000"/>
        <w:jc w:val="left"/>
      </w:pPr>
    </w:p>
    <w:p w14:paraId="4F384026" w14:textId="77777777" w:rsidR="00C90DBA" w:rsidRDefault="00C90DBA" w:rsidP="00C90DBA">
      <w:pPr>
        <w:tabs>
          <w:tab w:val="clear" w:pos="680"/>
        </w:tabs>
        <w:spacing w:after="160" w:line="259" w:lineRule="auto"/>
        <w:rPr>
          <w:b/>
          <w:bCs/>
        </w:rPr>
      </w:pPr>
      <w:r w:rsidRPr="00C90DBA">
        <w:rPr>
          <w:b/>
          <w:bCs/>
        </w:rPr>
        <w:t>Poděkování</w:t>
      </w:r>
    </w:p>
    <w:p w14:paraId="68532984" w14:textId="2E43CB97" w:rsidR="009160AF" w:rsidRPr="00C90DBA" w:rsidRDefault="00C90DBA" w:rsidP="00C90DBA">
      <w:pPr>
        <w:tabs>
          <w:tab w:val="clear" w:pos="680"/>
        </w:tabs>
        <w:spacing w:after="160" w:line="259" w:lineRule="auto"/>
        <w:rPr>
          <w:b/>
          <w:bCs/>
        </w:rPr>
      </w:pPr>
      <w:r>
        <w:t xml:space="preserve">Děkuji doc. Mgr. Miroslavu Dopitovi, Ph.D. za </w:t>
      </w:r>
      <w:r w:rsidR="00FC30F1">
        <w:t>odborné</w:t>
      </w:r>
      <w:r>
        <w:t xml:space="preserve"> vedení</w:t>
      </w:r>
      <w:r w:rsidR="00FC30F1">
        <w:t xml:space="preserve"> a pomoc při </w:t>
      </w:r>
      <w:r w:rsidR="00017F59">
        <w:t>z</w:t>
      </w:r>
      <w:r w:rsidR="00FC30F1">
        <w:t xml:space="preserve">pracování </w:t>
      </w:r>
      <w:r>
        <w:t>bakalářsk</w:t>
      </w:r>
      <w:r w:rsidR="00FC30F1">
        <w:t>é diplomové</w:t>
      </w:r>
      <w:r>
        <w:t xml:space="preserve"> prác</w:t>
      </w:r>
      <w:r w:rsidR="00FC30F1">
        <w:t>e.</w:t>
      </w:r>
      <w:r w:rsidR="00017F59">
        <w:t xml:space="preserve"> </w:t>
      </w:r>
      <w:r w:rsidR="00284C8D">
        <w:t>Současně d</w:t>
      </w:r>
      <w:r w:rsidR="00017F59">
        <w:t xml:space="preserve">ěkuji dotyčnému </w:t>
      </w:r>
      <w:r w:rsidR="004A297D">
        <w:t>HR b</w:t>
      </w:r>
      <w:r w:rsidR="00017F59">
        <w:t xml:space="preserve">usiness partnerovi za umožnění </w:t>
      </w:r>
      <w:r w:rsidR="00EF2FEA">
        <w:t>provedení</w:t>
      </w:r>
      <w:r w:rsidR="00017F59">
        <w:t xml:space="preserve"> případové studie v </w:t>
      </w:r>
      <w:r w:rsidR="00EF2FEA">
        <w:t>rá</w:t>
      </w:r>
      <w:r w:rsidR="00017F59">
        <w:t>mci vybrané</w:t>
      </w:r>
      <w:r w:rsidR="004A297D">
        <w:t>ho</w:t>
      </w:r>
      <w:r w:rsidR="00017F59">
        <w:t xml:space="preserve"> </w:t>
      </w:r>
      <w:r w:rsidR="004A297D">
        <w:t>koncernu</w:t>
      </w:r>
      <w:r w:rsidR="00017F59">
        <w:t xml:space="preserve"> a poskytnutí kontaktů na příslušné odborníky. </w:t>
      </w:r>
      <w:r w:rsidR="00284C8D">
        <w:t>Mé p</w:t>
      </w:r>
      <w:r w:rsidR="00017F59">
        <w:t>oděkování patří také dotyčnému expertovi vzdělávání</w:t>
      </w:r>
      <w:r w:rsidR="00284C8D">
        <w:t xml:space="preserve"> </w:t>
      </w:r>
      <w:r w:rsidR="004A297D">
        <w:t>koncernu</w:t>
      </w:r>
      <w:r w:rsidR="00284C8D">
        <w:t xml:space="preserve"> za poskytnutí interních dokumentů k analýze. Na závěr děkuji také lektorům, kteří mi poskytli rozhovory za účelem hodnocení </w:t>
      </w:r>
      <w:r w:rsidR="00225772">
        <w:t>systému vzdělávání.</w:t>
      </w:r>
      <w:r w:rsidR="009160AF" w:rsidRPr="00C90DBA">
        <w:rPr>
          <w:b/>
          <w:bCs/>
        </w:rPr>
        <w:br w:type="page"/>
      </w:r>
    </w:p>
    <w:p w14:paraId="44361BFE" w14:textId="2DFBB20C" w:rsidR="00312062" w:rsidRPr="00476D44" w:rsidRDefault="00C5158E" w:rsidP="00476D44">
      <w:pPr>
        <w:rPr>
          <w:b/>
          <w:bCs/>
          <w:sz w:val="32"/>
          <w:szCs w:val="32"/>
          <w:lang w:eastAsia="cs-CZ"/>
        </w:rPr>
      </w:pPr>
      <w:bookmarkStart w:id="0" w:name="_Toc116696245"/>
      <w:r>
        <w:rPr>
          <w:b/>
          <w:bCs/>
          <w:sz w:val="32"/>
          <w:szCs w:val="32"/>
          <w:lang w:eastAsia="cs-CZ"/>
        </w:rPr>
        <w:lastRenderedPageBreak/>
        <w:tab/>
      </w:r>
      <w:r w:rsidR="00312062" w:rsidRPr="00476D44">
        <w:rPr>
          <w:b/>
          <w:bCs/>
          <w:sz w:val="32"/>
          <w:szCs w:val="32"/>
          <w:lang w:eastAsia="cs-CZ"/>
        </w:rPr>
        <w:t>Anotace</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426"/>
      </w:tblGrid>
      <w:tr w:rsidR="00312062" w:rsidRPr="000C697A" w14:paraId="70CB8C6E" w14:textId="77777777" w:rsidTr="00622DDB">
        <w:trPr>
          <w:trHeight w:val="435"/>
        </w:trPr>
        <w:tc>
          <w:tcPr>
            <w:tcW w:w="2616" w:type="dxa"/>
            <w:tcBorders>
              <w:top w:val="double" w:sz="4" w:space="0" w:color="auto"/>
              <w:left w:val="double" w:sz="4" w:space="0" w:color="auto"/>
              <w:bottom w:val="single" w:sz="4" w:space="0" w:color="auto"/>
              <w:right w:val="single" w:sz="2" w:space="0" w:color="auto"/>
            </w:tcBorders>
            <w:hideMark/>
          </w:tcPr>
          <w:p w14:paraId="6ADCC7A5" w14:textId="77777777" w:rsidR="00312062" w:rsidRPr="00653BEC" w:rsidRDefault="00312062" w:rsidP="00622DDB">
            <w:pPr>
              <w:spacing w:line="276" w:lineRule="auto"/>
              <w:rPr>
                <w:rFonts w:eastAsia="Calibri"/>
                <w:b/>
                <w:sz w:val="20"/>
                <w:szCs w:val="20"/>
              </w:rPr>
            </w:pPr>
            <w:r w:rsidRPr="00653BEC">
              <w:rPr>
                <w:rFonts w:eastAsia="Calibri"/>
                <w:b/>
                <w:sz w:val="20"/>
                <w:szCs w:val="20"/>
              </w:rPr>
              <w:t>Jméno a příjmení:</w:t>
            </w:r>
          </w:p>
        </w:tc>
        <w:tc>
          <w:tcPr>
            <w:tcW w:w="6426" w:type="dxa"/>
            <w:tcBorders>
              <w:top w:val="double" w:sz="4" w:space="0" w:color="auto"/>
              <w:left w:val="single" w:sz="2" w:space="0" w:color="auto"/>
              <w:bottom w:val="single" w:sz="4" w:space="0" w:color="auto"/>
              <w:right w:val="double" w:sz="4" w:space="0" w:color="auto"/>
            </w:tcBorders>
          </w:tcPr>
          <w:p w14:paraId="32E4061E" w14:textId="54F6680A" w:rsidR="00312062" w:rsidRPr="00653BEC" w:rsidRDefault="00312062" w:rsidP="00622DDB">
            <w:pPr>
              <w:spacing w:line="240" w:lineRule="auto"/>
              <w:rPr>
                <w:rFonts w:eastAsia="Calibri"/>
                <w:i/>
                <w:sz w:val="20"/>
                <w:szCs w:val="20"/>
              </w:rPr>
            </w:pPr>
            <w:r w:rsidRPr="00653BEC">
              <w:rPr>
                <w:rFonts w:eastAsia="Calibri"/>
                <w:i/>
                <w:sz w:val="20"/>
                <w:szCs w:val="20"/>
              </w:rPr>
              <w:t>Tomáš Ščotka</w:t>
            </w:r>
          </w:p>
        </w:tc>
      </w:tr>
      <w:tr w:rsidR="00312062" w:rsidRPr="000C697A" w14:paraId="6FDF1471" w14:textId="77777777" w:rsidTr="00622DDB">
        <w:trPr>
          <w:trHeight w:val="435"/>
        </w:trPr>
        <w:tc>
          <w:tcPr>
            <w:tcW w:w="2616" w:type="dxa"/>
            <w:tcBorders>
              <w:top w:val="double" w:sz="4" w:space="0" w:color="auto"/>
              <w:left w:val="double" w:sz="4" w:space="0" w:color="auto"/>
              <w:bottom w:val="single" w:sz="4" w:space="0" w:color="auto"/>
              <w:right w:val="single" w:sz="2" w:space="0" w:color="auto"/>
            </w:tcBorders>
          </w:tcPr>
          <w:p w14:paraId="4BD74881" w14:textId="77777777" w:rsidR="00312062" w:rsidRPr="00653BEC" w:rsidRDefault="00312062" w:rsidP="00622DDB">
            <w:pPr>
              <w:spacing w:line="276" w:lineRule="auto"/>
              <w:rPr>
                <w:rFonts w:eastAsia="Calibri"/>
                <w:b/>
                <w:sz w:val="20"/>
                <w:szCs w:val="20"/>
              </w:rPr>
            </w:pPr>
            <w:r w:rsidRPr="00653BEC">
              <w:rPr>
                <w:rFonts w:eastAsia="Calibri"/>
                <w:b/>
                <w:sz w:val="20"/>
                <w:szCs w:val="20"/>
              </w:rPr>
              <w:t>Katedra:</w:t>
            </w:r>
          </w:p>
        </w:tc>
        <w:tc>
          <w:tcPr>
            <w:tcW w:w="6426" w:type="dxa"/>
            <w:tcBorders>
              <w:top w:val="double" w:sz="4" w:space="0" w:color="auto"/>
              <w:left w:val="single" w:sz="2" w:space="0" w:color="auto"/>
              <w:bottom w:val="single" w:sz="4" w:space="0" w:color="auto"/>
              <w:right w:val="double" w:sz="4" w:space="0" w:color="auto"/>
            </w:tcBorders>
          </w:tcPr>
          <w:p w14:paraId="1D05501C" w14:textId="77777777" w:rsidR="00312062" w:rsidRPr="006470BA" w:rsidRDefault="00312062" w:rsidP="00622DDB">
            <w:pPr>
              <w:spacing w:line="240" w:lineRule="auto"/>
              <w:rPr>
                <w:rFonts w:eastAsia="Calibri"/>
                <w:i/>
                <w:iCs/>
                <w:sz w:val="20"/>
                <w:szCs w:val="20"/>
              </w:rPr>
            </w:pPr>
            <w:r w:rsidRPr="006470BA">
              <w:rPr>
                <w:rFonts w:eastAsia="Calibri"/>
                <w:i/>
                <w:iCs/>
                <w:sz w:val="20"/>
                <w:szCs w:val="20"/>
              </w:rPr>
              <w:t>Katedra sociologie, andragogiky a kulturní antropologie</w:t>
            </w:r>
          </w:p>
        </w:tc>
      </w:tr>
      <w:tr w:rsidR="00312062" w:rsidRPr="000C697A" w14:paraId="40CB5B0D" w14:textId="77777777" w:rsidTr="00622DDB">
        <w:trPr>
          <w:trHeight w:val="435"/>
        </w:trPr>
        <w:tc>
          <w:tcPr>
            <w:tcW w:w="2616" w:type="dxa"/>
            <w:tcBorders>
              <w:top w:val="double" w:sz="4" w:space="0" w:color="auto"/>
              <w:left w:val="double" w:sz="4" w:space="0" w:color="auto"/>
              <w:bottom w:val="single" w:sz="4" w:space="0" w:color="auto"/>
              <w:right w:val="single" w:sz="2" w:space="0" w:color="auto"/>
            </w:tcBorders>
          </w:tcPr>
          <w:p w14:paraId="5C201DD2" w14:textId="77777777" w:rsidR="00312062" w:rsidRPr="00653BEC" w:rsidRDefault="00312062" w:rsidP="00622DDB">
            <w:pPr>
              <w:spacing w:line="276" w:lineRule="auto"/>
              <w:rPr>
                <w:rFonts w:eastAsia="Calibri"/>
                <w:b/>
                <w:sz w:val="20"/>
                <w:szCs w:val="20"/>
              </w:rPr>
            </w:pPr>
            <w:r w:rsidRPr="00653BEC">
              <w:rPr>
                <w:rFonts w:eastAsia="Calibri"/>
                <w:b/>
                <w:sz w:val="20"/>
                <w:szCs w:val="20"/>
              </w:rPr>
              <w:t xml:space="preserve">Obor studia: </w:t>
            </w:r>
          </w:p>
        </w:tc>
        <w:tc>
          <w:tcPr>
            <w:tcW w:w="6426" w:type="dxa"/>
            <w:tcBorders>
              <w:top w:val="double" w:sz="4" w:space="0" w:color="auto"/>
              <w:left w:val="single" w:sz="2" w:space="0" w:color="auto"/>
              <w:bottom w:val="single" w:sz="4" w:space="0" w:color="auto"/>
              <w:right w:val="double" w:sz="4" w:space="0" w:color="auto"/>
            </w:tcBorders>
          </w:tcPr>
          <w:p w14:paraId="5724FB59" w14:textId="09485B2D" w:rsidR="00312062" w:rsidRPr="00653BEC" w:rsidRDefault="00312062" w:rsidP="00622DDB">
            <w:pPr>
              <w:spacing w:line="240" w:lineRule="auto"/>
              <w:rPr>
                <w:rFonts w:eastAsia="Calibri"/>
                <w:i/>
                <w:sz w:val="20"/>
                <w:szCs w:val="20"/>
              </w:rPr>
            </w:pPr>
            <w:r w:rsidRPr="00653BEC">
              <w:rPr>
                <w:rFonts w:eastAsia="Calibri"/>
                <w:i/>
                <w:sz w:val="20"/>
                <w:szCs w:val="20"/>
              </w:rPr>
              <w:t>Andragogika v profilaci na personální management</w:t>
            </w:r>
          </w:p>
        </w:tc>
      </w:tr>
      <w:tr w:rsidR="00312062" w:rsidRPr="000C697A" w14:paraId="485F3C4F" w14:textId="77777777" w:rsidTr="00622DDB">
        <w:trPr>
          <w:trHeight w:val="415"/>
        </w:trPr>
        <w:tc>
          <w:tcPr>
            <w:tcW w:w="2616" w:type="dxa"/>
            <w:tcBorders>
              <w:top w:val="single" w:sz="2" w:space="0" w:color="auto"/>
              <w:left w:val="double" w:sz="4" w:space="0" w:color="auto"/>
              <w:bottom w:val="single" w:sz="4" w:space="0" w:color="auto"/>
              <w:right w:val="single" w:sz="2" w:space="0" w:color="auto"/>
            </w:tcBorders>
            <w:hideMark/>
          </w:tcPr>
          <w:p w14:paraId="5470D3C5" w14:textId="77777777" w:rsidR="00312062" w:rsidRPr="00653BEC" w:rsidRDefault="00312062" w:rsidP="00622DDB">
            <w:pPr>
              <w:spacing w:line="276" w:lineRule="auto"/>
              <w:rPr>
                <w:rFonts w:eastAsia="Calibri"/>
                <w:b/>
                <w:sz w:val="20"/>
                <w:szCs w:val="20"/>
              </w:rPr>
            </w:pPr>
            <w:r w:rsidRPr="00653BEC">
              <w:rPr>
                <w:rFonts w:eastAsia="Calibri"/>
                <w:b/>
                <w:sz w:val="20"/>
                <w:szCs w:val="20"/>
              </w:rPr>
              <w:t>Obor obhajoby práce:</w:t>
            </w:r>
          </w:p>
        </w:tc>
        <w:tc>
          <w:tcPr>
            <w:tcW w:w="6426" w:type="dxa"/>
            <w:tcBorders>
              <w:top w:val="single" w:sz="2" w:space="0" w:color="auto"/>
              <w:left w:val="single" w:sz="2" w:space="0" w:color="auto"/>
              <w:bottom w:val="single" w:sz="4" w:space="0" w:color="auto"/>
              <w:right w:val="double" w:sz="4" w:space="0" w:color="auto"/>
            </w:tcBorders>
          </w:tcPr>
          <w:p w14:paraId="07790270" w14:textId="1D7E15D1" w:rsidR="00312062" w:rsidRPr="00653BEC" w:rsidRDefault="00312062" w:rsidP="00622DDB">
            <w:pPr>
              <w:spacing w:line="240" w:lineRule="auto"/>
              <w:rPr>
                <w:rFonts w:eastAsia="Calibri"/>
                <w:i/>
                <w:sz w:val="20"/>
                <w:szCs w:val="20"/>
              </w:rPr>
            </w:pPr>
            <w:r w:rsidRPr="00653BEC">
              <w:rPr>
                <w:rFonts w:eastAsia="Calibri"/>
                <w:i/>
                <w:sz w:val="20"/>
                <w:szCs w:val="20"/>
              </w:rPr>
              <w:t>Andragogika v profilaci na personální management</w:t>
            </w:r>
          </w:p>
        </w:tc>
      </w:tr>
      <w:tr w:rsidR="00312062" w:rsidRPr="000C697A" w14:paraId="4D69CB0C" w14:textId="77777777" w:rsidTr="00622DDB">
        <w:trPr>
          <w:trHeight w:val="415"/>
        </w:trPr>
        <w:tc>
          <w:tcPr>
            <w:tcW w:w="2616" w:type="dxa"/>
            <w:tcBorders>
              <w:top w:val="single" w:sz="2" w:space="0" w:color="auto"/>
              <w:left w:val="double" w:sz="4" w:space="0" w:color="auto"/>
              <w:bottom w:val="single" w:sz="4" w:space="0" w:color="auto"/>
              <w:right w:val="single" w:sz="2" w:space="0" w:color="auto"/>
            </w:tcBorders>
            <w:hideMark/>
          </w:tcPr>
          <w:p w14:paraId="08997054" w14:textId="77777777" w:rsidR="00312062" w:rsidRPr="00653BEC" w:rsidRDefault="00312062" w:rsidP="00622DDB">
            <w:pPr>
              <w:spacing w:line="276" w:lineRule="auto"/>
              <w:rPr>
                <w:rFonts w:eastAsia="Calibri"/>
                <w:b/>
                <w:sz w:val="20"/>
                <w:szCs w:val="20"/>
              </w:rPr>
            </w:pPr>
            <w:r w:rsidRPr="00653BEC">
              <w:rPr>
                <w:rFonts w:eastAsia="Calibri"/>
                <w:b/>
                <w:sz w:val="20"/>
                <w:szCs w:val="20"/>
              </w:rPr>
              <w:t>Vedoucí práce:</w:t>
            </w:r>
          </w:p>
        </w:tc>
        <w:tc>
          <w:tcPr>
            <w:tcW w:w="6426" w:type="dxa"/>
            <w:tcBorders>
              <w:top w:val="single" w:sz="2" w:space="0" w:color="auto"/>
              <w:left w:val="single" w:sz="2" w:space="0" w:color="auto"/>
              <w:bottom w:val="single" w:sz="4" w:space="0" w:color="auto"/>
              <w:right w:val="double" w:sz="4" w:space="0" w:color="auto"/>
            </w:tcBorders>
          </w:tcPr>
          <w:p w14:paraId="017700E4" w14:textId="3ADF1DA1" w:rsidR="00312062" w:rsidRPr="00653BEC" w:rsidRDefault="00312062" w:rsidP="00622DDB">
            <w:pPr>
              <w:spacing w:line="240" w:lineRule="auto"/>
              <w:rPr>
                <w:rFonts w:eastAsia="Calibri"/>
                <w:sz w:val="20"/>
                <w:szCs w:val="20"/>
              </w:rPr>
            </w:pPr>
            <w:r w:rsidRPr="00653BEC">
              <w:rPr>
                <w:rFonts w:eastAsia="Calibri"/>
                <w:i/>
                <w:sz w:val="20"/>
                <w:szCs w:val="20"/>
              </w:rPr>
              <w:t xml:space="preserve">doc. Mgr. Miroslav Dopita, Ph.D. </w:t>
            </w:r>
          </w:p>
        </w:tc>
      </w:tr>
      <w:tr w:rsidR="00312062" w:rsidRPr="000C697A" w14:paraId="2350CB4E" w14:textId="77777777" w:rsidTr="00622DDB">
        <w:trPr>
          <w:trHeight w:val="415"/>
        </w:trPr>
        <w:tc>
          <w:tcPr>
            <w:tcW w:w="2616" w:type="dxa"/>
            <w:tcBorders>
              <w:top w:val="single" w:sz="4" w:space="0" w:color="auto"/>
              <w:left w:val="double" w:sz="4" w:space="0" w:color="auto"/>
              <w:bottom w:val="double" w:sz="4" w:space="0" w:color="auto"/>
              <w:right w:val="single" w:sz="2" w:space="0" w:color="auto"/>
            </w:tcBorders>
            <w:hideMark/>
          </w:tcPr>
          <w:p w14:paraId="6E9F693E" w14:textId="77777777" w:rsidR="00312062" w:rsidRPr="00653BEC" w:rsidRDefault="00312062" w:rsidP="00622DDB">
            <w:pPr>
              <w:spacing w:line="276" w:lineRule="auto"/>
              <w:rPr>
                <w:rFonts w:eastAsia="Calibri"/>
                <w:b/>
                <w:sz w:val="20"/>
                <w:szCs w:val="20"/>
              </w:rPr>
            </w:pPr>
            <w:r w:rsidRPr="00653BEC">
              <w:rPr>
                <w:rFonts w:eastAsia="Calibri"/>
                <w:b/>
                <w:sz w:val="20"/>
                <w:szCs w:val="20"/>
              </w:rPr>
              <w:t>Rok obhajoby:</w:t>
            </w:r>
          </w:p>
        </w:tc>
        <w:tc>
          <w:tcPr>
            <w:tcW w:w="6426" w:type="dxa"/>
            <w:tcBorders>
              <w:top w:val="single" w:sz="2" w:space="0" w:color="auto"/>
              <w:left w:val="single" w:sz="2" w:space="0" w:color="auto"/>
              <w:bottom w:val="single" w:sz="4" w:space="0" w:color="auto"/>
              <w:right w:val="double" w:sz="4" w:space="0" w:color="auto"/>
            </w:tcBorders>
          </w:tcPr>
          <w:p w14:paraId="74956BAD" w14:textId="099865C7" w:rsidR="00312062" w:rsidRPr="00653BEC" w:rsidRDefault="00312062" w:rsidP="00622DDB">
            <w:pPr>
              <w:spacing w:line="240" w:lineRule="auto"/>
              <w:rPr>
                <w:rFonts w:eastAsia="Calibri"/>
                <w:i/>
                <w:sz w:val="20"/>
                <w:szCs w:val="20"/>
              </w:rPr>
            </w:pPr>
            <w:r w:rsidRPr="00653BEC">
              <w:rPr>
                <w:rFonts w:eastAsia="Calibri"/>
                <w:i/>
                <w:sz w:val="20"/>
                <w:szCs w:val="20"/>
              </w:rPr>
              <w:t>2023</w:t>
            </w:r>
          </w:p>
        </w:tc>
      </w:tr>
      <w:tr w:rsidR="00312062" w:rsidRPr="000C697A" w14:paraId="3E2DA7B8" w14:textId="77777777" w:rsidTr="00622DDB">
        <w:tc>
          <w:tcPr>
            <w:tcW w:w="2616" w:type="dxa"/>
            <w:tcBorders>
              <w:top w:val="double" w:sz="4" w:space="0" w:color="auto"/>
              <w:left w:val="nil"/>
              <w:bottom w:val="double" w:sz="4" w:space="0" w:color="auto"/>
              <w:right w:val="nil"/>
            </w:tcBorders>
          </w:tcPr>
          <w:p w14:paraId="6D9421C3" w14:textId="77777777" w:rsidR="00312062" w:rsidRPr="00653BEC" w:rsidRDefault="00312062" w:rsidP="00622DDB">
            <w:pPr>
              <w:spacing w:line="276" w:lineRule="auto"/>
              <w:rPr>
                <w:rFonts w:eastAsia="Calibri"/>
                <w:sz w:val="20"/>
                <w:szCs w:val="20"/>
              </w:rPr>
            </w:pPr>
          </w:p>
        </w:tc>
        <w:tc>
          <w:tcPr>
            <w:tcW w:w="6426" w:type="dxa"/>
            <w:tcBorders>
              <w:top w:val="double" w:sz="4" w:space="0" w:color="auto"/>
              <w:left w:val="nil"/>
              <w:bottom w:val="double" w:sz="4" w:space="0" w:color="auto"/>
              <w:right w:val="nil"/>
            </w:tcBorders>
          </w:tcPr>
          <w:p w14:paraId="66E0190B" w14:textId="77777777" w:rsidR="00312062" w:rsidRPr="00653BEC" w:rsidRDefault="00312062" w:rsidP="00622DDB">
            <w:pPr>
              <w:spacing w:line="276" w:lineRule="auto"/>
              <w:rPr>
                <w:rFonts w:eastAsia="Calibri"/>
                <w:sz w:val="20"/>
                <w:szCs w:val="20"/>
              </w:rPr>
            </w:pPr>
          </w:p>
        </w:tc>
      </w:tr>
      <w:tr w:rsidR="00312062" w:rsidRPr="000C697A" w14:paraId="1CD946F4" w14:textId="77777777" w:rsidTr="00622DDB">
        <w:trPr>
          <w:trHeight w:val="499"/>
        </w:trPr>
        <w:tc>
          <w:tcPr>
            <w:tcW w:w="2616" w:type="dxa"/>
            <w:tcBorders>
              <w:top w:val="double" w:sz="4" w:space="0" w:color="auto"/>
              <w:left w:val="double" w:sz="4" w:space="0" w:color="auto"/>
              <w:bottom w:val="single" w:sz="2" w:space="0" w:color="auto"/>
              <w:right w:val="single" w:sz="2" w:space="0" w:color="auto"/>
            </w:tcBorders>
            <w:hideMark/>
          </w:tcPr>
          <w:p w14:paraId="788806D2" w14:textId="77777777" w:rsidR="00312062" w:rsidRPr="00653BEC" w:rsidRDefault="00312062" w:rsidP="00622DDB">
            <w:pPr>
              <w:spacing w:line="276" w:lineRule="auto"/>
              <w:rPr>
                <w:rFonts w:eastAsia="Calibri"/>
                <w:b/>
                <w:sz w:val="20"/>
                <w:szCs w:val="20"/>
              </w:rPr>
            </w:pPr>
            <w:r w:rsidRPr="00653BEC">
              <w:rPr>
                <w:rFonts w:eastAsia="Calibri"/>
                <w:b/>
                <w:sz w:val="20"/>
                <w:szCs w:val="20"/>
              </w:rPr>
              <w:t>Název práce:</w:t>
            </w:r>
          </w:p>
        </w:tc>
        <w:tc>
          <w:tcPr>
            <w:tcW w:w="6426" w:type="dxa"/>
            <w:tcBorders>
              <w:top w:val="double" w:sz="4" w:space="0" w:color="auto"/>
              <w:left w:val="single" w:sz="2" w:space="0" w:color="auto"/>
              <w:bottom w:val="single" w:sz="2" w:space="0" w:color="auto"/>
              <w:right w:val="double" w:sz="4" w:space="0" w:color="auto"/>
            </w:tcBorders>
          </w:tcPr>
          <w:p w14:paraId="157AA359" w14:textId="2E2C3B74" w:rsidR="00312062" w:rsidRPr="00653BEC" w:rsidRDefault="00312062" w:rsidP="00622DDB">
            <w:pPr>
              <w:spacing w:line="240" w:lineRule="auto"/>
              <w:rPr>
                <w:rFonts w:eastAsia="Calibri"/>
                <w:bCs/>
                <w:sz w:val="20"/>
                <w:szCs w:val="20"/>
              </w:rPr>
            </w:pPr>
            <w:r w:rsidRPr="00653BEC">
              <w:rPr>
                <w:rFonts w:eastAsia="Calibri"/>
                <w:bCs/>
                <w:sz w:val="20"/>
                <w:szCs w:val="20"/>
              </w:rPr>
              <w:t>Systém vzdělávání v </w:t>
            </w:r>
            <w:r w:rsidR="004A297D">
              <w:rPr>
                <w:rFonts w:eastAsia="Calibri"/>
                <w:bCs/>
                <w:sz w:val="20"/>
                <w:szCs w:val="20"/>
              </w:rPr>
              <w:t>koncernu</w:t>
            </w:r>
            <w:r w:rsidRPr="00653BEC">
              <w:rPr>
                <w:rFonts w:eastAsia="Calibri"/>
                <w:bCs/>
                <w:sz w:val="20"/>
                <w:szCs w:val="20"/>
              </w:rPr>
              <w:t xml:space="preserve"> </w:t>
            </w:r>
            <w:r w:rsidR="009269B6" w:rsidRPr="00653BEC">
              <w:rPr>
                <w:rFonts w:eastAsia="Calibri"/>
                <w:bCs/>
                <w:sz w:val="20"/>
                <w:szCs w:val="20"/>
              </w:rPr>
              <w:t>z perspektivy</w:t>
            </w:r>
            <w:r w:rsidRPr="00653BEC">
              <w:rPr>
                <w:rFonts w:eastAsia="Calibri"/>
                <w:bCs/>
                <w:sz w:val="20"/>
                <w:szCs w:val="20"/>
              </w:rPr>
              <w:t xml:space="preserve"> lektorů</w:t>
            </w:r>
          </w:p>
        </w:tc>
      </w:tr>
      <w:tr w:rsidR="00312062" w:rsidRPr="000C697A" w14:paraId="4E1BE845" w14:textId="77777777" w:rsidTr="00622DDB">
        <w:trPr>
          <w:trHeight w:val="2415"/>
        </w:trPr>
        <w:tc>
          <w:tcPr>
            <w:tcW w:w="2616" w:type="dxa"/>
            <w:tcBorders>
              <w:top w:val="single" w:sz="2" w:space="0" w:color="auto"/>
              <w:left w:val="double" w:sz="4" w:space="0" w:color="auto"/>
              <w:bottom w:val="single" w:sz="2" w:space="0" w:color="auto"/>
              <w:right w:val="single" w:sz="2" w:space="0" w:color="auto"/>
            </w:tcBorders>
            <w:hideMark/>
          </w:tcPr>
          <w:p w14:paraId="5683CC44" w14:textId="77777777" w:rsidR="00312062" w:rsidRPr="00653BEC" w:rsidRDefault="00312062" w:rsidP="00622DDB">
            <w:pPr>
              <w:spacing w:line="276" w:lineRule="auto"/>
              <w:rPr>
                <w:rFonts w:eastAsia="Calibri"/>
                <w:b/>
                <w:sz w:val="20"/>
                <w:szCs w:val="20"/>
              </w:rPr>
            </w:pPr>
            <w:r w:rsidRPr="00653BEC">
              <w:rPr>
                <w:rFonts w:eastAsia="Calibri"/>
                <w:b/>
                <w:sz w:val="20"/>
                <w:szCs w:val="20"/>
              </w:rPr>
              <w:t>Anotace práce:</w:t>
            </w:r>
          </w:p>
        </w:tc>
        <w:tc>
          <w:tcPr>
            <w:tcW w:w="6426" w:type="dxa"/>
            <w:tcBorders>
              <w:top w:val="single" w:sz="2" w:space="0" w:color="auto"/>
              <w:left w:val="single" w:sz="2" w:space="0" w:color="auto"/>
              <w:bottom w:val="single" w:sz="2" w:space="0" w:color="auto"/>
              <w:right w:val="double" w:sz="4" w:space="0" w:color="auto"/>
            </w:tcBorders>
          </w:tcPr>
          <w:p w14:paraId="19402D70" w14:textId="2F01123C" w:rsidR="00312062" w:rsidRPr="00653BEC" w:rsidRDefault="00187D2A" w:rsidP="00BD6978">
            <w:pPr>
              <w:tabs>
                <w:tab w:val="clear" w:pos="680"/>
              </w:tabs>
              <w:spacing w:line="240" w:lineRule="auto"/>
              <w:rPr>
                <w:sz w:val="20"/>
                <w:szCs w:val="20"/>
              </w:rPr>
            </w:pPr>
            <w:r w:rsidRPr="00653BEC">
              <w:rPr>
                <w:sz w:val="20"/>
                <w:szCs w:val="20"/>
              </w:rPr>
              <w:t>Cílem práce je</w:t>
            </w:r>
            <w:r w:rsidR="00312062" w:rsidRPr="00653BEC">
              <w:rPr>
                <w:sz w:val="20"/>
                <w:szCs w:val="20"/>
              </w:rPr>
              <w:t xml:space="preserve"> </w:t>
            </w:r>
            <w:r w:rsidR="00A9384C" w:rsidRPr="00653BEC">
              <w:rPr>
                <w:sz w:val="20"/>
                <w:szCs w:val="20"/>
              </w:rPr>
              <w:t>analyzovat</w:t>
            </w:r>
            <w:r w:rsidR="00312062" w:rsidRPr="00653BEC">
              <w:rPr>
                <w:sz w:val="20"/>
                <w:szCs w:val="20"/>
              </w:rPr>
              <w:t xml:space="preserve"> systém vzdělávání zaveden</w:t>
            </w:r>
            <w:r w:rsidR="00A9384C" w:rsidRPr="00653BEC">
              <w:rPr>
                <w:sz w:val="20"/>
                <w:szCs w:val="20"/>
              </w:rPr>
              <w:t>ý</w:t>
            </w:r>
            <w:r w:rsidR="00312062" w:rsidRPr="00653BEC">
              <w:rPr>
                <w:sz w:val="20"/>
                <w:szCs w:val="20"/>
              </w:rPr>
              <w:t xml:space="preserve"> ve vybrané</w:t>
            </w:r>
            <w:r w:rsidR="00507341" w:rsidRPr="00653BEC">
              <w:rPr>
                <w:sz w:val="20"/>
                <w:szCs w:val="20"/>
              </w:rPr>
              <w:t>m</w:t>
            </w:r>
            <w:r w:rsidR="00312062" w:rsidRPr="00653BEC">
              <w:rPr>
                <w:sz w:val="20"/>
                <w:szCs w:val="20"/>
              </w:rPr>
              <w:t> </w:t>
            </w:r>
            <w:r w:rsidR="00507341" w:rsidRPr="00653BEC">
              <w:rPr>
                <w:sz w:val="20"/>
                <w:szCs w:val="20"/>
              </w:rPr>
              <w:t>koncernu</w:t>
            </w:r>
            <w:r w:rsidR="00312062" w:rsidRPr="00653BEC">
              <w:rPr>
                <w:sz w:val="20"/>
                <w:szCs w:val="20"/>
              </w:rPr>
              <w:t xml:space="preserve"> a </w:t>
            </w:r>
            <w:r w:rsidR="00A9384C" w:rsidRPr="00653BEC">
              <w:rPr>
                <w:sz w:val="20"/>
                <w:szCs w:val="20"/>
              </w:rPr>
              <w:t>zjistit, jak</w:t>
            </w:r>
            <w:r w:rsidR="00641951" w:rsidRPr="00653BEC">
              <w:rPr>
                <w:sz w:val="20"/>
                <w:szCs w:val="20"/>
              </w:rPr>
              <w:t xml:space="preserve">é </w:t>
            </w:r>
            <w:r w:rsidR="00A9384C" w:rsidRPr="00653BEC">
              <w:rPr>
                <w:sz w:val="20"/>
                <w:szCs w:val="20"/>
              </w:rPr>
              <w:t>je</w:t>
            </w:r>
            <w:r w:rsidR="009F42E4" w:rsidRPr="00653BEC">
              <w:rPr>
                <w:sz w:val="20"/>
                <w:szCs w:val="20"/>
              </w:rPr>
              <w:t xml:space="preserve"> jeho</w:t>
            </w:r>
            <w:r w:rsidR="00CF3AEE" w:rsidRPr="00653BEC">
              <w:rPr>
                <w:sz w:val="20"/>
                <w:szCs w:val="20"/>
              </w:rPr>
              <w:t xml:space="preserve"> </w:t>
            </w:r>
            <w:r w:rsidR="00312062" w:rsidRPr="00653BEC">
              <w:rPr>
                <w:sz w:val="20"/>
                <w:szCs w:val="20"/>
              </w:rPr>
              <w:t>hodno</w:t>
            </w:r>
            <w:r w:rsidR="009F42E4" w:rsidRPr="00653BEC">
              <w:rPr>
                <w:sz w:val="20"/>
                <w:szCs w:val="20"/>
              </w:rPr>
              <w:t>cení z pohledu</w:t>
            </w:r>
            <w:r w:rsidR="00CF3AEE" w:rsidRPr="00653BEC">
              <w:rPr>
                <w:sz w:val="20"/>
                <w:szCs w:val="20"/>
              </w:rPr>
              <w:t xml:space="preserve"> </w:t>
            </w:r>
            <w:r w:rsidR="006B36F3" w:rsidRPr="00653BEC">
              <w:rPr>
                <w:sz w:val="20"/>
                <w:szCs w:val="20"/>
              </w:rPr>
              <w:t>interní</w:t>
            </w:r>
            <w:r w:rsidR="009F42E4" w:rsidRPr="00653BEC">
              <w:rPr>
                <w:sz w:val="20"/>
                <w:szCs w:val="20"/>
              </w:rPr>
              <w:t>ch</w:t>
            </w:r>
            <w:r w:rsidR="006B36F3" w:rsidRPr="00653BEC">
              <w:rPr>
                <w:sz w:val="20"/>
                <w:szCs w:val="20"/>
              </w:rPr>
              <w:t xml:space="preserve"> </w:t>
            </w:r>
            <w:r w:rsidR="00312062" w:rsidRPr="00653BEC">
              <w:rPr>
                <w:sz w:val="20"/>
                <w:szCs w:val="20"/>
              </w:rPr>
              <w:t>lekto</w:t>
            </w:r>
            <w:r w:rsidR="009F42E4" w:rsidRPr="00653BEC">
              <w:rPr>
                <w:sz w:val="20"/>
                <w:szCs w:val="20"/>
              </w:rPr>
              <w:t>rů,</w:t>
            </w:r>
            <w:r w:rsidR="00124F14" w:rsidRPr="00653BEC">
              <w:rPr>
                <w:sz w:val="20"/>
                <w:szCs w:val="20"/>
              </w:rPr>
              <w:t xml:space="preserve"> čehož je dosaženo provedením explorativní případové studie</w:t>
            </w:r>
            <w:r w:rsidR="006B36F3" w:rsidRPr="00653BEC">
              <w:rPr>
                <w:sz w:val="20"/>
                <w:szCs w:val="20"/>
              </w:rPr>
              <w:t>.</w:t>
            </w:r>
            <w:r w:rsidR="00CF3AEE" w:rsidRPr="00653BEC">
              <w:rPr>
                <w:sz w:val="20"/>
                <w:szCs w:val="20"/>
              </w:rPr>
              <w:t xml:space="preserve"> </w:t>
            </w:r>
            <w:r w:rsidR="00E41A9A" w:rsidRPr="00653BEC">
              <w:rPr>
                <w:sz w:val="20"/>
                <w:szCs w:val="20"/>
              </w:rPr>
              <w:t>S</w:t>
            </w:r>
            <w:r w:rsidR="00312062" w:rsidRPr="00653BEC">
              <w:rPr>
                <w:sz w:val="20"/>
                <w:szCs w:val="20"/>
              </w:rPr>
              <w:t xml:space="preserve">ystém vzdělávání </w:t>
            </w:r>
            <w:r w:rsidR="00E41A9A" w:rsidRPr="00653BEC">
              <w:rPr>
                <w:sz w:val="20"/>
                <w:szCs w:val="20"/>
              </w:rPr>
              <w:t xml:space="preserve">je </w:t>
            </w:r>
            <w:r w:rsidR="00312062" w:rsidRPr="00653BEC">
              <w:rPr>
                <w:sz w:val="20"/>
                <w:szCs w:val="20"/>
              </w:rPr>
              <w:t>nejprve blíže popsán v teoretickém pojetí, což poskytuje základ</w:t>
            </w:r>
            <w:r w:rsidR="00124F14" w:rsidRPr="00653BEC">
              <w:rPr>
                <w:sz w:val="20"/>
                <w:szCs w:val="20"/>
              </w:rPr>
              <w:t xml:space="preserve"> k</w:t>
            </w:r>
            <w:r w:rsidR="009F42E4" w:rsidRPr="00653BEC">
              <w:rPr>
                <w:sz w:val="20"/>
                <w:szCs w:val="20"/>
              </w:rPr>
              <w:t xml:space="preserve"> provedení </w:t>
            </w:r>
            <w:r w:rsidR="00124F14" w:rsidRPr="00653BEC">
              <w:rPr>
                <w:sz w:val="20"/>
                <w:szCs w:val="20"/>
              </w:rPr>
              <w:t>analýz</w:t>
            </w:r>
            <w:r w:rsidR="009F42E4" w:rsidRPr="00653BEC">
              <w:rPr>
                <w:sz w:val="20"/>
                <w:szCs w:val="20"/>
              </w:rPr>
              <w:t>y</w:t>
            </w:r>
            <w:r w:rsidR="00312062" w:rsidRPr="00653BEC">
              <w:rPr>
                <w:sz w:val="20"/>
                <w:szCs w:val="20"/>
              </w:rPr>
              <w:t xml:space="preserve"> </w:t>
            </w:r>
            <w:r w:rsidR="009F42E4" w:rsidRPr="00653BEC">
              <w:rPr>
                <w:sz w:val="20"/>
                <w:szCs w:val="20"/>
              </w:rPr>
              <w:t xml:space="preserve">z </w:t>
            </w:r>
            <w:r w:rsidR="00124F14" w:rsidRPr="00653BEC">
              <w:rPr>
                <w:sz w:val="20"/>
                <w:szCs w:val="20"/>
              </w:rPr>
              <w:t>interních dokumentů</w:t>
            </w:r>
            <w:r w:rsidR="00223A0A" w:rsidRPr="00653BEC">
              <w:rPr>
                <w:sz w:val="20"/>
                <w:szCs w:val="20"/>
              </w:rPr>
              <w:t>.</w:t>
            </w:r>
            <w:r w:rsidR="00312062" w:rsidRPr="00653BEC">
              <w:rPr>
                <w:sz w:val="20"/>
                <w:szCs w:val="20"/>
              </w:rPr>
              <w:t xml:space="preserve"> </w:t>
            </w:r>
            <w:r w:rsidRPr="00653BEC">
              <w:rPr>
                <w:sz w:val="20"/>
                <w:szCs w:val="20"/>
              </w:rPr>
              <w:t xml:space="preserve">Výzkumná otázka studie zní: Jak lektoři hodnotí přípravu, organizaci, realizaci a vyhodnocení vzdělávacích aktivit? </w:t>
            </w:r>
            <w:bookmarkStart w:id="1" w:name="_Hlk121251425"/>
            <w:r w:rsidRPr="00653BEC">
              <w:rPr>
                <w:sz w:val="20"/>
                <w:szCs w:val="20"/>
              </w:rPr>
              <w:t xml:space="preserve">K zodpovězení výzkumné otázky je </w:t>
            </w:r>
            <w:r w:rsidR="00223A0A" w:rsidRPr="00653BEC">
              <w:rPr>
                <w:sz w:val="20"/>
                <w:szCs w:val="20"/>
              </w:rPr>
              <w:t xml:space="preserve">na základě analýzy </w:t>
            </w:r>
            <w:r w:rsidR="00124F14" w:rsidRPr="00653BEC">
              <w:rPr>
                <w:sz w:val="20"/>
                <w:szCs w:val="20"/>
              </w:rPr>
              <w:t>utvořena</w:t>
            </w:r>
            <w:r w:rsidRPr="00653BEC">
              <w:rPr>
                <w:sz w:val="20"/>
                <w:szCs w:val="20"/>
              </w:rPr>
              <w:t xml:space="preserve"> </w:t>
            </w:r>
            <w:r w:rsidR="00223A0A" w:rsidRPr="00653BEC">
              <w:rPr>
                <w:sz w:val="20"/>
                <w:szCs w:val="20"/>
              </w:rPr>
              <w:t>deskripce</w:t>
            </w:r>
            <w:r w:rsidRPr="00653BEC">
              <w:rPr>
                <w:sz w:val="20"/>
                <w:szCs w:val="20"/>
              </w:rPr>
              <w:t xml:space="preserve"> implementovaného systému vzdělávání</w:t>
            </w:r>
            <w:r w:rsidR="00223A0A" w:rsidRPr="00653BEC">
              <w:rPr>
                <w:sz w:val="20"/>
                <w:szCs w:val="20"/>
              </w:rPr>
              <w:t xml:space="preserve">, která je doplněna o </w:t>
            </w:r>
            <w:r w:rsidR="00740DF1" w:rsidRPr="00653BEC">
              <w:rPr>
                <w:sz w:val="20"/>
                <w:szCs w:val="20"/>
              </w:rPr>
              <w:t xml:space="preserve">hodnotící </w:t>
            </w:r>
            <w:r w:rsidR="00223A0A" w:rsidRPr="00653BEC">
              <w:rPr>
                <w:sz w:val="20"/>
                <w:szCs w:val="20"/>
              </w:rPr>
              <w:t>komentáře</w:t>
            </w:r>
            <w:r w:rsidR="007400B4" w:rsidRPr="00653BEC">
              <w:rPr>
                <w:sz w:val="20"/>
                <w:szCs w:val="20"/>
              </w:rPr>
              <w:t xml:space="preserve"> </w:t>
            </w:r>
            <w:r w:rsidR="00223A0A" w:rsidRPr="00653BEC">
              <w:rPr>
                <w:sz w:val="20"/>
                <w:szCs w:val="20"/>
              </w:rPr>
              <w:t xml:space="preserve">lektorů </w:t>
            </w:r>
            <w:r w:rsidR="00507341" w:rsidRPr="00653BEC">
              <w:rPr>
                <w:sz w:val="20"/>
                <w:szCs w:val="20"/>
              </w:rPr>
              <w:t>z provedených rozhovorů</w:t>
            </w:r>
            <w:r w:rsidR="007400B4" w:rsidRPr="00653BEC">
              <w:rPr>
                <w:sz w:val="20"/>
                <w:szCs w:val="20"/>
              </w:rPr>
              <w:t>.</w:t>
            </w:r>
            <w:bookmarkEnd w:id="1"/>
          </w:p>
        </w:tc>
      </w:tr>
      <w:tr w:rsidR="00312062" w:rsidRPr="000C697A" w14:paraId="0DE31921" w14:textId="77777777" w:rsidTr="00622DDB">
        <w:trPr>
          <w:trHeight w:val="398"/>
        </w:trPr>
        <w:tc>
          <w:tcPr>
            <w:tcW w:w="2616" w:type="dxa"/>
            <w:tcBorders>
              <w:top w:val="single" w:sz="2" w:space="0" w:color="auto"/>
              <w:left w:val="double" w:sz="4" w:space="0" w:color="auto"/>
              <w:bottom w:val="single" w:sz="4" w:space="0" w:color="auto"/>
              <w:right w:val="single" w:sz="2" w:space="0" w:color="auto"/>
            </w:tcBorders>
            <w:hideMark/>
          </w:tcPr>
          <w:p w14:paraId="1FAA7CF4" w14:textId="77777777" w:rsidR="00312062" w:rsidRPr="00653BEC" w:rsidRDefault="00312062" w:rsidP="00622DDB">
            <w:pPr>
              <w:spacing w:line="276" w:lineRule="auto"/>
              <w:rPr>
                <w:rFonts w:eastAsia="Calibri"/>
                <w:b/>
                <w:sz w:val="20"/>
                <w:szCs w:val="20"/>
              </w:rPr>
            </w:pPr>
            <w:r w:rsidRPr="00653BEC">
              <w:rPr>
                <w:rFonts w:eastAsia="Calibri"/>
                <w:b/>
                <w:sz w:val="20"/>
                <w:szCs w:val="20"/>
              </w:rPr>
              <w:t>Klíčová slova:</w:t>
            </w:r>
          </w:p>
        </w:tc>
        <w:tc>
          <w:tcPr>
            <w:tcW w:w="6426" w:type="dxa"/>
            <w:tcBorders>
              <w:top w:val="single" w:sz="2" w:space="0" w:color="auto"/>
              <w:left w:val="single" w:sz="2" w:space="0" w:color="auto"/>
              <w:bottom w:val="single" w:sz="4" w:space="0" w:color="auto"/>
              <w:right w:val="double" w:sz="4" w:space="0" w:color="auto"/>
            </w:tcBorders>
          </w:tcPr>
          <w:p w14:paraId="6A8866F8" w14:textId="11FDAB43" w:rsidR="00312062" w:rsidRPr="00653BEC" w:rsidRDefault="00653BEC" w:rsidP="00622DDB">
            <w:pPr>
              <w:spacing w:line="240" w:lineRule="auto"/>
              <w:rPr>
                <w:rFonts w:eastAsia="Calibri"/>
                <w:sz w:val="20"/>
                <w:szCs w:val="20"/>
              </w:rPr>
            </w:pPr>
            <w:proofErr w:type="spellStart"/>
            <w:r w:rsidRPr="00653BEC">
              <w:rPr>
                <w:rFonts w:eastAsia="MS Mincho"/>
                <w:sz w:val="20"/>
                <w:szCs w:val="20"/>
                <w:lang w:val="en-GB"/>
              </w:rPr>
              <w:t>firemní</w:t>
            </w:r>
            <w:proofErr w:type="spellEnd"/>
            <w:r w:rsidRPr="00653BEC">
              <w:rPr>
                <w:rFonts w:eastAsia="MS Mincho"/>
                <w:sz w:val="20"/>
                <w:szCs w:val="20"/>
                <w:lang w:val="en-GB"/>
              </w:rPr>
              <w:t xml:space="preserve"> </w:t>
            </w:r>
            <w:proofErr w:type="spellStart"/>
            <w:r w:rsidRPr="00653BEC">
              <w:rPr>
                <w:rFonts w:eastAsia="MS Mincho"/>
                <w:sz w:val="20"/>
                <w:szCs w:val="20"/>
                <w:lang w:val="en-GB"/>
              </w:rPr>
              <w:t>vzdělávání</w:t>
            </w:r>
            <w:proofErr w:type="spellEnd"/>
            <w:r w:rsidRPr="00653BEC">
              <w:rPr>
                <w:rFonts w:eastAsia="MS Mincho"/>
                <w:sz w:val="20"/>
                <w:szCs w:val="20"/>
                <w:lang w:val="en-GB"/>
              </w:rPr>
              <w:t xml:space="preserve">, </w:t>
            </w:r>
            <w:proofErr w:type="spellStart"/>
            <w:r w:rsidR="009269B6" w:rsidRPr="00653BEC">
              <w:rPr>
                <w:rFonts w:eastAsia="MS Mincho"/>
                <w:sz w:val="20"/>
                <w:szCs w:val="20"/>
                <w:lang w:val="en-GB"/>
              </w:rPr>
              <w:t>systém</w:t>
            </w:r>
            <w:proofErr w:type="spellEnd"/>
            <w:r w:rsidR="009269B6" w:rsidRPr="00653BEC">
              <w:rPr>
                <w:rFonts w:eastAsia="MS Mincho"/>
                <w:sz w:val="20"/>
                <w:szCs w:val="20"/>
                <w:lang w:val="en-GB"/>
              </w:rPr>
              <w:t xml:space="preserve"> </w:t>
            </w:r>
            <w:proofErr w:type="spellStart"/>
            <w:r w:rsidR="009269B6" w:rsidRPr="00653BEC">
              <w:rPr>
                <w:rFonts w:eastAsia="MS Mincho"/>
                <w:sz w:val="20"/>
                <w:szCs w:val="20"/>
                <w:lang w:val="en-GB"/>
              </w:rPr>
              <w:t>vzdělávání</w:t>
            </w:r>
            <w:proofErr w:type="spellEnd"/>
            <w:r w:rsidRPr="00653BEC">
              <w:rPr>
                <w:rFonts w:eastAsia="MS Mincho"/>
                <w:sz w:val="20"/>
                <w:szCs w:val="20"/>
                <w:lang w:val="en-GB"/>
              </w:rPr>
              <w:t>,</w:t>
            </w:r>
            <w:r w:rsidR="009269B6" w:rsidRPr="00653BEC">
              <w:rPr>
                <w:rFonts w:eastAsia="MS Mincho"/>
                <w:sz w:val="20"/>
                <w:szCs w:val="20"/>
                <w:lang w:val="en-GB"/>
              </w:rPr>
              <w:t xml:space="preserve"> </w:t>
            </w:r>
            <w:proofErr w:type="spellStart"/>
            <w:r w:rsidR="009269B6" w:rsidRPr="00653BEC">
              <w:rPr>
                <w:rFonts w:eastAsia="MS Mincho"/>
                <w:sz w:val="20"/>
                <w:szCs w:val="20"/>
                <w:lang w:val="en-GB"/>
              </w:rPr>
              <w:t>lektor</w:t>
            </w:r>
            <w:proofErr w:type="spellEnd"/>
            <w:r w:rsidR="009269B6" w:rsidRPr="00653BEC">
              <w:rPr>
                <w:rFonts w:eastAsia="MS Mincho"/>
                <w:sz w:val="20"/>
                <w:szCs w:val="20"/>
                <w:lang w:val="en-GB"/>
              </w:rPr>
              <w:t xml:space="preserve">, </w:t>
            </w:r>
            <w:proofErr w:type="spellStart"/>
            <w:r w:rsidR="009269B6" w:rsidRPr="00653BEC">
              <w:rPr>
                <w:rFonts w:eastAsia="MS Mincho"/>
                <w:sz w:val="20"/>
                <w:szCs w:val="20"/>
                <w:lang w:val="en-GB"/>
              </w:rPr>
              <w:t>řízení</w:t>
            </w:r>
            <w:proofErr w:type="spellEnd"/>
            <w:r w:rsidR="009269B6" w:rsidRPr="00653BEC">
              <w:rPr>
                <w:rFonts w:eastAsia="MS Mincho"/>
                <w:sz w:val="20"/>
                <w:szCs w:val="20"/>
                <w:lang w:val="en-GB"/>
              </w:rPr>
              <w:t xml:space="preserve"> </w:t>
            </w:r>
            <w:proofErr w:type="spellStart"/>
            <w:r w:rsidR="009269B6" w:rsidRPr="00653BEC">
              <w:rPr>
                <w:rFonts w:eastAsia="MS Mincho"/>
                <w:sz w:val="20"/>
                <w:szCs w:val="20"/>
                <w:lang w:val="en-GB"/>
              </w:rPr>
              <w:t>lidských</w:t>
            </w:r>
            <w:proofErr w:type="spellEnd"/>
            <w:r w:rsidR="009269B6" w:rsidRPr="00653BEC">
              <w:rPr>
                <w:rFonts w:eastAsia="MS Mincho"/>
                <w:sz w:val="20"/>
                <w:szCs w:val="20"/>
                <w:lang w:val="en-GB"/>
              </w:rPr>
              <w:t xml:space="preserve"> </w:t>
            </w:r>
            <w:proofErr w:type="spellStart"/>
            <w:r w:rsidR="009269B6" w:rsidRPr="00653BEC">
              <w:rPr>
                <w:rFonts w:eastAsia="MS Mincho"/>
                <w:sz w:val="20"/>
                <w:szCs w:val="20"/>
                <w:lang w:val="en-GB"/>
              </w:rPr>
              <w:t>zdrojů</w:t>
            </w:r>
            <w:proofErr w:type="spellEnd"/>
            <w:r w:rsidR="009269B6" w:rsidRPr="00653BEC">
              <w:rPr>
                <w:rFonts w:eastAsia="MS Mincho"/>
                <w:sz w:val="20"/>
                <w:szCs w:val="20"/>
                <w:lang w:val="en-GB"/>
              </w:rPr>
              <w:t xml:space="preserve">, </w:t>
            </w:r>
            <w:proofErr w:type="spellStart"/>
            <w:r w:rsidR="009269B6" w:rsidRPr="00653BEC">
              <w:rPr>
                <w:rFonts w:eastAsia="MS Mincho"/>
                <w:sz w:val="20"/>
                <w:szCs w:val="20"/>
                <w:lang w:val="en-GB"/>
              </w:rPr>
              <w:t>plánování</w:t>
            </w:r>
            <w:proofErr w:type="spellEnd"/>
            <w:r w:rsidR="009269B6" w:rsidRPr="00653BEC">
              <w:rPr>
                <w:rFonts w:eastAsia="MS Mincho"/>
                <w:sz w:val="20"/>
                <w:szCs w:val="20"/>
                <w:lang w:val="en-GB"/>
              </w:rPr>
              <w:t xml:space="preserve">, </w:t>
            </w:r>
            <w:proofErr w:type="spellStart"/>
            <w:r w:rsidR="009269B6" w:rsidRPr="00653BEC">
              <w:rPr>
                <w:rFonts w:eastAsia="MS Mincho"/>
                <w:sz w:val="20"/>
                <w:szCs w:val="20"/>
                <w:lang w:val="en-GB"/>
              </w:rPr>
              <w:t>realizace</w:t>
            </w:r>
            <w:proofErr w:type="spellEnd"/>
            <w:r w:rsidR="009269B6" w:rsidRPr="00653BEC">
              <w:rPr>
                <w:rFonts w:eastAsia="MS Mincho"/>
                <w:sz w:val="20"/>
                <w:szCs w:val="20"/>
                <w:lang w:val="en-GB"/>
              </w:rPr>
              <w:t xml:space="preserve">, </w:t>
            </w:r>
            <w:proofErr w:type="spellStart"/>
            <w:r w:rsidR="009269B6" w:rsidRPr="00653BEC">
              <w:rPr>
                <w:rFonts w:eastAsia="MS Mincho"/>
                <w:sz w:val="20"/>
                <w:szCs w:val="20"/>
                <w:lang w:val="en-GB"/>
              </w:rPr>
              <w:t>evaluace</w:t>
            </w:r>
            <w:proofErr w:type="spellEnd"/>
            <w:r w:rsidR="00C77D02" w:rsidRPr="00653BEC">
              <w:rPr>
                <w:rFonts w:eastAsia="MS Mincho"/>
                <w:sz w:val="20"/>
                <w:szCs w:val="20"/>
                <w:lang w:val="en-GB"/>
              </w:rPr>
              <w:t xml:space="preserve">, </w:t>
            </w:r>
            <w:proofErr w:type="spellStart"/>
            <w:r w:rsidR="00C77D02" w:rsidRPr="00653BEC">
              <w:rPr>
                <w:rFonts w:eastAsia="MS Mincho"/>
                <w:sz w:val="20"/>
                <w:szCs w:val="20"/>
                <w:lang w:val="en-GB"/>
              </w:rPr>
              <w:t>vzdělávací</w:t>
            </w:r>
            <w:proofErr w:type="spellEnd"/>
            <w:r w:rsidR="00C77D02" w:rsidRPr="00653BEC">
              <w:rPr>
                <w:rFonts w:eastAsia="MS Mincho"/>
                <w:sz w:val="20"/>
                <w:szCs w:val="20"/>
                <w:lang w:val="en-GB"/>
              </w:rPr>
              <w:t xml:space="preserve"> </w:t>
            </w:r>
            <w:proofErr w:type="spellStart"/>
            <w:r w:rsidR="00C77D02" w:rsidRPr="00653BEC">
              <w:rPr>
                <w:rFonts w:eastAsia="MS Mincho"/>
                <w:sz w:val="20"/>
                <w:szCs w:val="20"/>
                <w:lang w:val="en-GB"/>
              </w:rPr>
              <w:t>aktivita</w:t>
            </w:r>
            <w:proofErr w:type="spellEnd"/>
          </w:p>
        </w:tc>
      </w:tr>
      <w:tr w:rsidR="00312062" w:rsidRPr="000C697A" w14:paraId="3A3A60BC" w14:textId="77777777" w:rsidTr="00622DDB">
        <w:trPr>
          <w:trHeight w:val="499"/>
        </w:trPr>
        <w:tc>
          <w:tcPr>
            <w:tcW w:w="2616" w:type="dxa"/>
            <w:tcBorders>
              <w:top w:val="single" w:sz="2" w:space="0" w:color="auto"/>
              <w:left w:val="double" w:sz="4" w:space="0" w:color="auto"/>
              <w:bottom w:val="single" w:sz="4" w:space="0" w:color="auto"/>
              <w:right w:val="single" w:sz="2" w:space="0" w:color="auto"/>
            </w:tcBorders>
            <w:hideMark/>
          </w:tcPr>
          <w:p w14:paraId="5C47C314" w14:textId="1E1FFE3F" w:rsidR="00041040" w:rsidRPr="00653BEC" w:rsidRDefault="00312062" w:rsidP="00622DDB">
            <w:pPr>
              <w:spacing w:line="276" w:lineRule="auto"/>
              <w:rPr>
                <w:rFonts w:eastAsia="Calibri"/>
                <w:b/>
                <w:sz w:val="20"/>
                <w:szCs w:val="20"/>
                <w:lang w:val="en-GB"/>
              </w:rPr>
            </w:pPr>
            <w:r w:rsidRPr="00653BEC">
              <w:rPr>
                <w:rFonts w:eastAsia="Calibri"/>
                <w:b/>
                <w:sz w:val="20"/>
                <w:szCs w:val="20"/>
                <w:lang w:val="en-GB"/>
              </w:rPr>
              <w:t>Title of Thesis:</w:t>
            </w:r>
          </w:p>
        </w:tc>
        <w:tc>
          <w:tcPr>
            <w:tcW w:w="6426" w:type="dxa"/>
            <w:tcBorders>
              <w:top w:val="single" w:sz="2" w:space="0" w:color="auto"/>
              <w:left w:val="single" w:sz="2" w:space="0" w:color="auto"/>
              <w:bottom w:val="single" w:sz="4" w:space="0" w:color="auto"/>
              <w:right w:val="double" w:sz="4" w:space="0" w:color="auto"/>
            </w:tcBorders>
          </w:tcPr>
          <w:p w14:paraId="4813CA08" w14:textId="45F948EF" w:rsidR="00312062" w:rsidRPr="00653BEC" w:rsidRDefault="00E41A9A" w:rsidP="00622DDB">
            <w:pPr>
              <w:spacing w:line="276" w:lineRule="auto"/>
              <w:rPr>
                <w:rFonts w:eastAsia="Calibri"/>
                <w:sz w:val="20"/>
                <w:szCs w:val="20"/>
              </w:rPr>
            </w:pPr>
            <w:proofErr w:type="spellStart"/>
            <w:r w:rsidRPr="00653BEC">
              <w:rPr>
                <w:rFonts w:eastAsia="Calibri"/>
                <w:sz w:val="20"/>
                <w:szCs w:val="20"/>
              </w:rPr>
              <w:t>Education</w:t>
            </w:r>
            <w:proofErr w:type="spellEnd"/>
            <w:r w:rsidRPr="00653BEC">
              <w:rPr>
                <w:rFonts w:eastAsia="Calibri"/>
                <w:sz w:val="20"/>
                <w:szCs w:val="20"/>
              </w:rPr>
              <w:t xml:space="preserve"> </w:t>
            </w:r>
            <w:proofErr w:type="spellStart"/>
            <w:r w:rsidRPr="00653BEC">
              <w:rPr>
                <w:rFonts w:eastAsia="Calibri"/>
                <w:sz w:val="20"/>
                <w:szCs w:val="20"/>
              </w:rPr>
              <w:t>System</w:t>
            </w:r>
            <w:proofErr w:type="spellEnd"/>
            <w:r w:rsidRPr="00653BEC">
              <w:rPr>
                <w:rFonts w:eastAsia="Calibri"/>
                <w:sz w:val="20"/>
                <w:szCs w:val="20"/>
              </w:rPr>
              <w:t xml:space="preserve"> in </w:t>
            </w:r>
            <w:proofErr w:type="spellStart"/>
            <w:r w:rsidR="002D79B3">
              <w:rPr>
                <w:rFonts w:eastAsia="Calibri"/>
                <w:sz w:val="20"/>
                <w:szCs w:val="20"/>
              </w:rPr>
              <w:t>the</w:t>
            </w:r>
            <w:proofErr w:type="spellEnd"/>
            <w:r w:rsidRPr="00653BEC">
              <w:rPr>
                <w:rFonts w:eastAsia="Calibri"/>
                <w:sz w:val="20"/>
                <w:szCs w:val="20"/>
              </w:rPr>
              <w:t xml:space="preserve"> </w:t>
            </w:r>
            <w:proofErr w:type="spellStart"/>
            <w:r w:rsidR="008823EB">
              <w:rPr>
                <w:rFonts w:eastAsia="Calibri"/>
                <w:sz w:val="20"/>
                <w:szCs w:val="20"/>
              </w:rPr>
              <w:t>Corporate</w:t>
            </w:r>
            <w:proofErr w:type="spellEnd"/>
            <w:r w:rsidR="008823EB">
              <w:rPr>
                <w:rFonts w:eastAsia="Calibri"/>
                <w:sz w:val="20"/>
                <w:szCs w:val="20"/>
              </w:rPr>
              <w:t xml:space="preserve"> Group</w:t>
            </w:r>
            <w:r w:rsidR="009269B6" w:rsidRPr="00653BEC">
              <w:rPr>
                <w:rFonts w:eastAsia="Calibri"/>
                <w:sz w:val="20"/>
                <w:szCs w:val="20"/>
              </w:rPr>
              <w:t xml:space="preserve"> </w:t>
            </w:r>
            <w:proofErr w:type="spellStart"/>
            <w:r w:rsidR="009269B6" w:rsidRPr="00653BEC">
              <w:rPr>
                <w:rFonts w:eastAsia="Calibri"/>
                <w:sz w:val="20"/>
                <w:szCs w:val="20"/>
              </w:rPr>
              <w:t>from</w:t>
            </w:r>
            <w:proofErr w:type="spellEnd"/>
            <w:r w:rsidR="009269B6" w:rsidRPr="00653BEC">
              <w:rPr>
                <w:rFonts w:eastAsia="Calibri"/>
                <w:sz w:val="20"/>
                <w:szCs w:val="20"/>
              </w:rPr>
              <w:t xml:space="preserve"> </w:t>
            </w:r>
            <w:proofErr w:type="spellStart"/>
            <w:r w:rsidR="009269B6" w:rsidRPr="00653BEC">
              <w:rPr>
                <w:rFonts w:eastAsia="Calibri"/>
                <w:sz w:val="20"/>
                <w:szCs w:val="20"/>
              </w:rPr>
              <w:t>the</w:t>
            </w:r>
            <w:proofErr w:type="spellEnd"/>
            <w:r w:rsidR="009269B6" w:rsidRPr="00653BEC">
              <w:rPr>
                <w:rFonts w:eastAsia="Calibri"/>
                <w:sz w:val="20"/>
                <w:szCs w:val="20"/>
              </w:rPr>
              <w:t xml:space="preserve"> </w:t>
            </w:r>
            <w:proofErr w:type="spellStart"/>
            <w:r w:rsidR="009269B6" w:rsidRPr="00653BEC">
              <w:rPr>
                <w:rFonts w:eastAsia="Calibri"/>
                <w:sz w:val="20"/>
                <w:szCs w:val="20"/>
              </w:rPr>
              <w:t>Lecturers</w:t>
            </w:r>
            <w:proofErr w:type="spellEnd"/>
            <w:r w:rsidR="008823EB">
              <w:rPr>
                <w:rFonts w:eastAsia="Calibri"/>
                <w:sz w:val="20"/>
                <w:szCs w:val="20"/>
              </w:rPr>
              <w:t>‘</w:t>
            </w:r>
            <w:r w:rsidR="009269B6" w:rsidRPr="00653BEC">
              <w:rPr>
                <w:rFonts w:eastAsia="Calibri"/>
                <w:sz w:val="20"/>
                <w:szCs w:val="20"/>
              </w:rPr>
              <w:t xml:space="preserve"> </w:t>
            </w:r>
            <w:proofErr w:type="spellStart"/>
            <w:r w:rsidR="009269B6" w:rsidRPr="00653BEC">
              <w:rPr>
                <w:rFonts w:eastAsia="Calibri"/>
                <w:sz w:val="20"/>
                <w:szCs w:val="20"/>
              </w:rPr>
              <w:t>Perspective</w:t>
            </w:r>
            <w:proofErr w:type="spellEnd"/>
          </w:p>
        </w:tc>
      </w:tr>
      <w:tr w:rsidR="00312062" w:rsidRPr="000C697A" w14:paraId="7285078F" w14:textId="77777777" w:rsidTr="00622DDB">
        <w:trPr>
          <w:trHeight w:val="2077"/>
        </w:trPr>
        <w:tc>
          <w:tcPr>
            <w:tcW w:w="2616" w:type="dxa"/>
            <w:tcBorders>
              <w:top w:val="single" w:sz="2" w:space="0" w:color="auto"/>
              <w:left w:val="double" w:sz="4" w:space="0" w:color="auto"/>
              <w:bottom w:val="single" w:sz="4" w:space="0" w:color="auto"/>
              <w:right w:val="single" w:sz="2" w:space="0" w:color="auto"/>
            </w:tcBorders>
            <w:hideMark/>
          </w:tcPr>
          <w:p w14:paraId="6C9DDF3D" w14:textId="77777777" w:rsidR="00312062" w:rsidRPr="00653BEC" w:rsidRDefault="00312062" w:rsidP="00622DDB">
            <w:pPr>
              <w:spacing w:line="276" w:lineRule="auto"/>
              <w:rPr>
                <w:rFonts w:eastAsia="Calibri"/>
                <w:b/>
                <w:sz w:val="20"/>
                <w:szCs w:val="20"/>
                <w:lang w:val="en-GB"/>
              </w:rPr>
            </w:pPr>
            <w:r w:rsidRPr="00653BEC">
              <w:rPr>
                <w:rFonts w:eastAsia="Calibri"/>
                <w:b/>
                <w:sz w:val="20"/>
                <w:szCs w:val="20"/>
                <w:lang w:val="en-GB"/>
              </w:rPr>
              <w:t>Annotation:</w:t>
            </w:r>
          </w:p>
        </w:tc>
        <w:tc>
          <w:tcPr>
            <w:tcW w:w="6426" w:type="dxa"/>
            <w:tcBorders>
              <w:top w:val="single" w:sz="2" w:space="0" w:color="auto"/>
              <w:left w:val="single" w:sz="2" w:space="0" w:color="auto"/>
              <w:bottom w:val="single" w:sz="4" w:space="0" w:color="auto"/>
              <w:right w:val="double" w:sz="4" w:space="0" w:color="auto"/>
            </w:tcBorders>
          </w:tcPr>
          <w:p w14:paraId="7F8A2A48" w14:textId="7FEECCAF" w:rsidR="00312062" w:rsidRPr="00653BEC" w:rsidRDefault="004D0CF3" w:rsidP="00622DDB">
            <w:pPr>
              <w:spacing w:line="240" w:lineRule="auto"/>
              <w:rPr>
                <w:rFonts w:eastAsia="Calibri"/>
                <w:sz w:val="20"/>
                <w:szCs w:val="20"/>
                <w:lang w:val="en-GB"/>
              </w:rPr>
            </w:pPr>
            <w:r w:rsidRPr="00653BEC">
              <w:rPr>
                <w:rFonts w:eastAsia="Calibri"/>
                <w:sz w:val="20"/>
                <w:szCs w:val="20"/>
                <w:lang w:val="en-GB"/>
              </w:rPr>
              <w:t xml:space="preserve">The </w:t>
            </w:r>
            <w:r w:rsidR="0034009D" w:rsidRPr="00653BEC">
              <w:rPr>
                <w:rFonts w:eastAsia="Calibri"/>
                <w:sz w:val="20"/>
                <w:szCs w:val="20"/>
                <w:lang w:val="en-GB"/>
              </w:rPr>
              <w:t>aim</w:t>
            </w:r>
            <w:r w:rsidRPr="00653BEC">
              <w:rPr>
                <w:rFonts w:eastAsia="Calibri"/>
                <w:sz w:val="20"/>
                <w:szCs w:val="20"/>
                <w:lang w:val="en-GB"/>
              </w:rPr>
              <w:t xml:space="preserve"> of the thesis is </w:t>
            </w:r>
            <w:r w:rsidR="00507341" w:rsidRPr="00653BEC">
              <w:rPr>
                <w:rFonts w:eastAsia="Calibri"/>
                <w:sz w:val="20"/>
                <w:szCs w:val="20"/>
                <w:lang w:val="en-GB"/>
              </w:rPr>
              <w:t xml:space="preserve">to analyse an </w:t>
            </w:r>
            <w:r w:rsidRPr="00653BEC">
              <w:rPr>
                <w:rFonts w:eastAsia="Calibri"/>
                <w:sz w:val="20"/>
                <w:szCs w:val="20"/>
                <w:lang w:val="en-GB"/>
              </w:rPr>
              <w:t xml:space="preserve">implemented education system in </w:t>
            </w:r>
            <w:r w:rsidR="006470BA">
              <w:rPr>
                <w:rFonts w:eastAsia="Calibri"/>
                <w:sz w:val="20"/>
                <w:szCs w:val="20"/>
                <w:lang w:val="en-GB"/>
              </w:rPr>
              <w:t xml:space="preserve">the </w:t>
            </w:r>
            <w:r w:rsidRPr="00653BEC">
              <w:rPr>
                <w:rFonts w:eastAsia="Calibri"/>
                <w:sz w:val="20"/>
                <w:szCs w:val="20"/>
                <w:lang w:val="en-GB"/>
              </w:rPr>
              <w:t xml:space="preserve">selected </w:t>
            </w:r>
            <w:r w:rsidR="0034009D" w:rsidRPr="00653BEC">
              <w:rPr>
                <w:rFonts w:eastAsia="Calibri"/>
                <w:sz w:val="20"/>
                <w:szCs w:val="20"/>
                <w:lang w:val="en-GB"/>
              </w:rPr>
              <w:t>corporate group</w:t>
            </w:r>
            <w:r w:rsidRPr="00653BEC">
              <w:rPr>
                <w:rFonts w:eastAsia="Calibri"/>
                <w:sz w:val="20"/>
                <w:szCs w:val="20"/>
                <w:lang w:val="en-GB"/>
              </w:rPr>
              <w:t xml:space="preserve"> and</w:t>
            </w:r>
            <w:r w:rsidR="00507341" w:rsidRPr="00653BEC">
              <w:rPr>
                <w:rFonts w:eastAsia="Calibri"/>
                <w:sz w:val="20"/>
                <w:szCs w:val="20"/>
                <w:lang w:val="en-GB"/>
              </w:rPr>
              <w:t xml:space="preserve"> to find out</w:t>
            </w:r>
            <w:r w:rsidRPr="00653BEC">
              <w:rPr>
                <w:rFonts w:eastAsia="Calibri"/>
                <w:sz w:val="20"/>
                <w:szCs w:val="20"/>
                <w:lang w:val="en-GB"/>
              </w:rPr>
              <w:t xml:space="preserve"> </w:t>
            </w:r>
            <w:r w:rsidR="00507341" w:rsidRPr="00653BEC">
              <w:rPr>
                <w:rFonts w:eastAsia="Calibri"/>
                <w:sz w:val="20"/>
                <w:szCs w:val="20"/>
                <w:lang w:val="en-GB"/>
              </w:rPr>
              <w:t>its evaluation</w:t>
            </w:r>
            <w:r w:rsidRPr="00653BEC">
              <w:rPr>
                <w:rFonts w:eastAsia="Calibri"/>
                <w:sz w:val="20"/>
                <w:szCs w:val="20"/>
                <w:lang w:val="en-GB"/>
              </w:rPr>
              <w:t xml:space="preserve"> </w:t>
            </w:r>
            <w:r w:rsidR="0034009D" w:rsidRPr="00653BEC">
              <w:rPr>
                <w:rFonts w:eastAsia="Calibri"/>
                <w:sz w:val="20"/>
                <w:szCs w:val="20"/>
                <w:lang w:val="en-GB"/>
              </w:rPr>
              <w:t>from the perspective of internal</w:t>
            </w:r>
            <w:r w:rsidRPr="00653BEC">
              <w:rPr>
                <w:rFonts w:eastAsia="Calibri"/>
                <w:sz w:val="20"/>
                <w:szCs w:val="20"/>
                <w:lang w:val="en-GB"/>
              </w:rPr>
              <w:t xml:space="preserve"> lecturer</w:t>
            </w:r>
            <w:r w:rsidR="00CF3AEE" w:rsidRPr="00653BEC">
              <w:rPr>
                <w:rFonts w:eastAsia="Calibri"/>
                <w:sz w:val="20"/>
                <w:szCs w:val="20"/>
                <w:lang w:val="en-GB"/>
              </w:rPr>
              <w:t>s</w:t>
            </w:r>
            <w:r w:rsidR="00AE06A2" w:rsidRPr="00653BEC">
              <w:rPr>
                <w:rFonts w:eastAsia="Calibri"/>
                <w:sz w:val="20"/>
                <w:szCs w:val="20"/>
                <w:lang w:val="en-GB"/>
              </w:rPr>
              <w:t xml:space="preserve">, which is achieved by conducting an explorative case study. </w:t>
            </w:r>
            <w:r w:rsidRPr="00653BEC">
              <w:rPr>
                <w:rFonts w:eastAsia="Calibri"/>
                <w:sz w:val="20"/>
                <w:szCs w:val="20"/>
                <w:lang w:val="en-GB"/>
              </w:rPr>
              <w:t xml:space="preserve">The education system is first closely described in a theoretical concept, which provides basis </w:t>
            </w:r>
            <w:r w:rsidR="006440C9" w:rsidRPr="00653BEC">
              <w:rPr>
                <w:rFonts w:eastAsia="Calibri"/>
                <w:sz w:val="20"/>
                <w:szCs w:val="20"/>
                <w:lang w:val="en-GB"/>
              </w:rPr>
              <w:t>for an analysis</w:t>
            </w:r>
            <w:r w:rsidRPr="00653BEC">
              <w:rPr>
                <w:rFonts w:eastAsia="Calibri"/>
                <w:sz w:val="20"/>
                <w:szCs w:val="20"/>
                <w:lang w:val="en-GB"/>
              </w:rPr>
              <w:t xml:space="preserve"> </w:t>
            </w:r>
            <w:r w:rsidR="00507341" w:rsidRPr="00653BEC">
              <w:rPr>
                <w:rFonts w:eastAsia="Calibri"/>
                <w:sz w:val="20"/>
                <w:szCs w:val="20"/>
                <w:lang w:val="en-GB"/>
              </w:rPr>
              <w:t>from</w:t>
            </w:r>
            <w:r w:rsidR="006440C9" w:rsidRPr="00653BEC">
              <w:rPr>
                <w:rFonts w:eastAsia="Calibri"/>
                <w:sz w:val="20"/>
                <w:szCs w:val="20"/>
                <w:lang w:val="en-GB"/>
              </w:rPr>
              <w:t xml:space="preserve"> internal documents</w:t>
            </w:r>
            <w:r w:rsidRPr="00653BEC">
              <w:rPr>
                <w:rFonts w:eastAsia="Calibri"/>
                <w:sz w:val="20"/>
                <w:szCs w:val="20"/>
                <w:lang w:val="en-GB"/>
              </w:rPr>
              <w:t>.</w:t>
            </w:r>
            <w:r w:rsidR="00AB3A44" w:rsidRPr="00653BEC">
              <w:rPr>
                <w:rFonts w:eastAsia="Calibri"/>
                <w:sz w:val="20"/>
                <w:szCs w:val="20"/>
                <w:lang w:val="en-GB"/>
              </w:rPr>
              <w:t xml:space="preserve"> The research question is: How do lecturers evaluate preparatory, organization, realization, and evaluation phase of educational activities?</w:t>
            </w:r>
            <w:r w:rsidRPr="00653BEC">
              <w:rPr>
                <w:rFonts w:eastAsia="Calibri"/>
                <w:sz w:val="20"/>
                <w:szCs w:val="20"/>
                <w:lang w:val="en-GB"/>
              </w:rPr>
              <w:t xml:space="preserve"> </w:t>
            </w:r>
            <w:r w:rsidR="00AB3A44" w:rsidRPr="00653BEC">
              <w:rPr>
                <w:rFonts w:eastAsia="Calibri"/>
                <w:sz w:val="20"/>
                <w:szCs w:val="20"/>
                <w:lang w:val="en-GB"/>
              </w:rPr>
              <w:t xml:space="preserve">To answer research question, </w:t>
            </w:r>
            <w:r w:rsidR="006440C9" w:rsidRPr="00653BEC">
              <w:rPr>
                <w:rFonts w:eastAsia="Calibri"/>
                <w:sz w:val="20"/>
                <w:szCs w:val="20"/>
                <w:lang w:val="en-GB"/>
              </w:rPr>
              <w:t xml:space="preserve">a description of education system is made, which is </w:t>
            </w:r>
            <w:r w:rsidR="007400B4" w:rsidRPr="00653BEC">
              <w:rPr>
                <w:rFonts w:eastAsia="Calibri"/>
                <w:sz w:val="20"/>
                <w:szCs w:val="20"/>
                <w:lang w:val="en-GB"/>
              </w:rPr>
              <w:t xml:space="preserve">supplemented with </w:t>
            </w:r>
            <w:r w:rsidR="00041040" w:rsidRPr="00653BEC">
              <w:rPr>
                <w:rFonts w:eastAsia="Calibri"/>
                <w:sz w:val="20"/>
                <w:szCs w:val="20"/>
                <w:lang w:val="en-GB"/>
              </w:rPr>
              <w:t>lecturers’</w:t>
            </w:r>
            <w:r w:rsidR="007400B4" w:rsidRPr="00653BEC">
              <w:rPr>
                <w:rFonts w:eastAsia="Calibri"/>
                <w:sz w:val="20"/>
                <w:szCs w:val="20"/>
                <w:lang w:val="en-GB"/>
              </w:rPr>
              <w:t xml:space="preserve"> </w:t>
            </w:r>
            <w:r w:rsidR="00740DF1" w:rsidRPr="00653BEC">
              <w:rPr>
                <w:rFonts w:eastAsia="Calibri"/>
                <w:sz w:val="20"/>
                <w:szCs w:val="20"/>
                <w:lang w:val="en-GB"/>
              </w:rPr>
              <w:t xml:space="preserve">evaluative </w:t>
            </w:r>
            <w:r w:rsidR="007400B4" w:rsidRPr="00653BEC">
              <w:rPr>
                <w:rFonts w:eastAsia="Calibri"/>
                <w:sz w:val="20"/>
                <w:szCs w:val="20"/>
                <w:lang w:val="en-GB"/>
              </w:rPr>
              <w:t>commentaries from performed interviews.</w:t>
            </w:r>
          </w:p>
        </w:tc>
      </w:tr>
      <w:tr w:rsidR="00312062" w:rsidRPr="000C697A" w14:paraId="1F779642" w14:textId="77777777" w:rsidTr="00622DDB">
        <w:trPr>
          <w:trHeight w:val="546"/>
        </w:trPr>
        <w:tc>
          <w:tcPr>
            <w:tcW w:w="2616" w:type="dxa"/>
            <w:tcBorders>
              <w:top w:val="single" w:sz="2" w:space="0" w:color="auto"/>
              <w:left w:val="double" w:sz="4" w:space="0" w:color="auto"/>
              <w:bottom w:val="single" w:sz="4" w:space="0" w:color="auto"/>
              <w:right w:val="single" w:sz="2" w:space="0" w:color="auto"/>
            </w:tcBorders>
            <w:hideMark/>
          </w:tcPr>
          <w:p w14:paraId="747FFF71" w14:textId="77777777" w:rsidR="00312062" w:rsidRPr="00653BEC" w:rsidRDefault="00312062" w:rsidP="00622DDB">
            <w:pPr>
              <w:spacing w:line="276" w:lineRule="auto"/>
              <w:rPr>
                <w:rFonts w:eastAsia="Calibri"/>
                <w:b/>
                <w:sz w:val="20"/>
                <w:szCs w:val="20"/>
                <w:lang w:val="en-GB"/>
              </w:rPr>
            </w:pPr>
            <w:r w:rsidRPr="00653BEC">
              <w:rPr>
                <w:rFonts w:eastAsia="Calibri"/>
                <w:b/>
                <w:sz w:val="20"/>
                <w:szCs w:val="20"/>
                <w:lang w:val="en-GB"/>
              </w:rPr>
              <w:t>Keywords:</w:t>
            </w:r>
          </w:p>
        </w:tc>
        <w:tc>
          <w:tcPr>
            <w:tcW w:w="6426" w:type="dxa"/>
            <w:tcBorders>
              <w:top w:val="single" w:sz="4" w:space="0" w:color="auto"/>
              <w:left w:val="single" w:sz="2" w:space="0" w:color="auto"/>
              <w:bottom w:val="single" w:sz="4" w:space="0" w:color="auto"/>
              <w:right w:val="double" w:sz="4" w:space="0" w:color="auto"/>
            </w:tcBorders>
          </w:tcPr>
          <w:p w14:paraId="6D77940D" w14:textId="5A9267B3" w:rsidR="00312062" w:rsidRPr="00653BEC" w:rsidRDefault="009269B6" w:rsidP="00622DDB">
            <w:pPr>
              <w:spacing w:line="276" w:lineRule="auto"/>
              <w:rPr>
                <w:rFonts w:eastAsia="MS Mincho"/>
                <w:sz w:val="20"/>
                <w:szCs w:val="20"/>
                <w:lang w:val="en-GB"/>
              </w:rPr>
            </w:pPr>
            <w:r w:rsidRPr="00653BEC">
              <w:rPr>
                <w:rFonts w:eastAsia="MS Mincho"/>
                <w:sz w:val="20"/>
                <w:szCs w:val="20"/>
                <w:lang w:val="en-GB"/>
              </w:rPr>
              <w:t>Corporate education, education system, lecturer, Human Resource Management, planning, realisation, evaluation</w:t>
            </w:r>
            <w:r w:rsidR="00BD660F">
              <w:rPr>
                <w:rFonts w:eastAsia="MS Mincho"/>
                <w:sz w:val="20"/>
                <w:szCs w:val="20"/>
                <w:lang w:val="en-GB"/>
              </w:rPr>
              <w:t>, educational activity</w:t>
            </w:r>
          </w:p>
        </w:tc>
      </w:tr>
      <w:tr w:rsidR="00312062" w:rsidRPr="000C697A" w14:paraId="2C11C7B7" w14:textId="77777777" w:rsidTr="00622DDB">
        <w:trPr>
          <w:trHeight w:val="359"/>
        </w:trPr>
        <w:tc>
          <w:tcPr>
            <w:tcW w:w="2616" w:type="dxa"/>
            <w:tcBorders>
              <w:top w:val="single" w:sz="2" w:space="0" w:color="auto"/>
              <w:left w:val="double" w:sz="4" w:space="0" w:color="auto"/>
              <w:bottom w:val="single" w:sz="4" w:space="0" w:color="auto"/>
              <w:right w:val="single" w:sz="2" w:space="0" w:color="auto"/>
            </w:tcBorders>
            <w:hideMark/>
          </w:tcPr>
          <w:p w14:paraId="49CC2C3B" w14:textId="77777777" w:rsidR="00312062" w:rsidRPr="00653BEC" w:rsidRDefault="00312062" w:rsidP="00622DDB">
            <w:pPr>
              <w:spacing w:line="276" w:lineRule="auto"/>
              <w:rPr>
                <w:rFonts w:eastAsia="Calibri"/>
                <w:b/>
                <w:sz w:val="20"/>
                <w:szCs w:val="20"/>
              </w:rPr>
            </w:pPr>
            <w:r w:rsidRPr="00653BEC">
              <w:rPr>
                <w:rFonts w:eastAsia="Calibri"/>
                <w:b/>
                <w:sz w:val="20"/>
                <w:szCs w:val="20"/>
              </w:rPr>
              <w:t>Názvy příloh vázaných v práci:</w:t>
            </w:r>
          </w:p>
        </w:tc>
        <w:tc>
          <w:tcPr>
            <w:tcW w:w="6426" w:type="dxa"/>
            <w:tcBorders>
              <w:top w:val="single" w:sz="2" w:space="0" w:color="auto"/>
              <w:left w:val="single" w:sz="2" w:space="0" w:color="auto"/>
              <w:bottom w:val="single" w:sz="4" w:space="0" w:color="auto"/>
              <w:right w:val="double" w:sz="4" w:space="0" w:color="auto"/>
            </w:tcBorders>
          </w:tcPr>
          <w:p w14:paraId="38C9AD80" w14:textId="1A110CA4" w:rsidR="00312062" w:rsidRPr="00653BEC" w:rsidRDefault="00653BEC" w:rsidP="00653BEC">
            <w:pPr>
              <w:spacing w:line="240" w:lineRule="auto"/>
              <w:rPr>
                <w:rFonts w:eastAsia="Calibri"/>
                <w:sz w:val="20"/>
                <w:szCs w:val="20"/>
              </w:rPr>
            </w:pPr>
            <w:r w:rsidRPr="00653BEC">
              <w:rPr>
                <w:sz w:val="20"/>
                <w:szCs w:val="20"/>
              </w:rPr>
              <w:t>Příloha A: Formulář Výcvikový program, Příloha B: Formulář Popis kvalifikace, Příloha C: Informovaný souhlas, Příloha D: Příklad transkripce doslovného přepisu a doplňkový popis, Příloha E: Návod k rozhovorům s kategorizací</w:t>
            </w:r>
          </w:p>
        </w:tc>
      </w:tr>
      <w:tr w:rsidR="00312062" w:rsidRPr="000C697A" w14:paraId="115474F5" w14:textId="77777777" w:rsidTr="00622DDB">
        <w:trPr>
          <w:trHeight w:val="359"/>
        </w:trPr>
        <w:tc>
          <w:tcPr>
            <w:tcW w:w="2616" w:type="dxa"/>
            <w:tcBorders>
              <w:top w:val="single" w:sz="2" w:space="0" w:color="auto"/>
              <w:left w:val="double" w:sz="4" w:space="0" w:color="auto"/>
              <w:bottom w:val="single" w:sz="4" w:space="0" w:color="auto"/>
              <w:right w:val="single" w:sz="2" w:space="0" w:color="auto"/>
            </w:tcBorders>
          </w:tcPr>
          <w:p w14:paraId="41278482" w14:textId="3EA2C4B8" w:rsidR="00312062" w:rsidRPr="00653BEC" w:rsidRDefault="00312062" w:rsidP="00622DDB">
            <w:pPr>
              <w:spacing w:line="276" w:lineRule="auto"/>
              <w:rPr>
                <w:rFonts w:eastAsia="Calibri"/>
                <w:b/>
                <w:sz w:val="20"/>
                <w:szCs w:val="20"/>
              </w:rPr>
            </w:pPr>
            <w:r w:rsidRPr="00653BEC">
              <w:rPr>
                <w:rFonts w:eastAsia="Calibri"/>
                <w:b/>
                <w:sz w:val="20"/>
                <w:szCs w:val="20"/>
              </w:rPr>
              <w:t>Počet</w:t>
            </w:r>
            <w:r w:rsidR="00041040">
              <w:rPr>
                <w:rFonts w:eastAsia="Calibri"/>
                <w:b/>
                <w:sz w:val="20"/>
                <w:szCs w:val="20"/>
              </w:rPr>
              <w:t xml:space="preserve"> </w:t>
            </w:r>
            <w:r w:rsidRPr="00653BEC">
              <w:rPr>
                <w:rFonts w:eastAsia="Calibri"/>
                <w:b/>
                <w:sz w:val="20"/>
                <w:szCs w:val="20"/>
              </w:rPr>
              <w:t>literatury</w:t>
            </w:r>
            <w:r w:rsidR="00041040">
              <w:rPr>
                <w:rFonts w:eastAsia="Calibri"/>
                <w:b/>
                <w:sz w:val="20"/>
                <w:szCs w:val="20"/>
              </w:rPr>
              <w:t xml:space="preserve"> </w:t>
            </w:r>
            <w:r w:rsidRPr="00653BEC">
              <w:rPr>
                <w:rFonts w:eastAsia="Calibri"/>
                <w:b/>
                <w:sz w:val="20"/>
                <w:szCs w:val="20"/>
              </w:rPr>
              <w:t>a zdrojů:</w:t>
            </w:r>
          </w:p>
        </w:tc>
        <w:tc>
          <w:tcPr>
            <w:tcW w:w="6426" w:type="dxa"/>
            <w:tcBorders>
              <w:top w:val="single" w:sz="2" w:space="0" w:color="auto"/>
              <w:left w:val="single" w:sz="2" w:space="0" w:color="auto"/>
              <w:bottom w:val="single" w:sz="4" w:space="0" w:color="auto"/>
              <w:right w:val="double" w:sz="4" w:space="0" w:color="auto"/>
            </w:tcBorders>
          </w:tcPr>
          <w:p w14:paraId="24133E94" w14:textId="55426966" w:rsidR="00312062" w:rsidRPr="00653BEC" w:rsidRDefault="00C77D02" w:rsidP="00622DDB">
            <w:pPr>
              <w:spacing w:line="276" w:lineRule="auto"/>
              <w:rPr>
                <w:rFonts w:eastAsia="Calibri"/>
                <w:sz w:val="20"/>
                <w:szCs w:val="20"/>
              </w:rPr>
            </w:pPr>
            <w:r w:rsidRPr="00653BEC">
              <w:rPr>
                <w:rFonts w:eastAsia="Calibri"/>
                <w:sz w:val="20"/>
                <w:szCs w:val="20"/>
              </w:rPr>
              <w:t>36</w:t>
            </w:r>
          </w:p>
        </w:tc>
      </w:tr>
      <w:tr w:rsidR="00312062" w:rsidRPr="000C697A" w14:paraId="792304EA" w14:textId="77777777" w:rsidTr="00622DDB">
        <w:trPr>
          <w:trHeight w:val="415"/>
        </w:trPr>
        <w:tc>
          <w:tcPr>
            <w:tcW w:w="2616" w:type="dxa"/>
            <w:tcBorders>
              <w:top w:val="single" w:sz="4" w:space="0" w:color="auto"/>
              <w:left w:val="double" w:sz="4" w:space="0" w:color="auto"/>
              <w:bottom w:val="double" w:sz="4" w:space="0" w:color="auto"/>
              <w:right w:val="single" w:sz="2" w:space="0" w:color="auto"/>
            </w:tcBorders>
            <w:hideMark/>
          </w:tcPr>
          <w:p w14:paraId="70178F87" w14:textId="77777777" w:rsidR="00312062" w:rsidRPr="00653BEC" w:rsidRDefault="00312062" w:rsidP="00622DDB">
            <w:pPr>
              <w:spacing w:line="276" w:lineRule="auto"/>
              <w:rPr>
                <w:rFonts w:eastAsia="Calibri"/>
                <w:b/>
                <w:sz w:val="20"/>
                <w:szCs w:val="20"/>
              </w:rPr>
            </w:pPr>
            <w:r w:rsidRPr="00653BEC">
              <w:rPr>
                <w:rFonts w:eastAsia="Calibri"/>
                <w:b/>
                <w:sz w:val="20"/>
                <w:szCs w:val="20"/>
              </w:rPr>
              <w:t>Rozsah práce:</w:t>
            </w:r>
          </w:p>
        </w:tc>
        <w:tc>
          <w:tcPr>
            <w:tcW w:w="6426" w:type="dxa"/>
            <w:tcBorders>
              <w:top w:val="single" w:sz="4" w:space="0" w:color="auto"/>
              <w:left w:val="single" w:sz="2" w:space="0" w:color="auto"/>
              <w:bottom w:val="double" w:sz="4" w:space="0" w:color="auto"/>
              <w:right w:val="double" w:sz="4" w:space="0" w:color="auto"/>
            </w:tcBorders>
          </w:tcPr>
          <w:p w14:paraId="52EA148B" w14:textId="38DC869B" w:rsidR="00312062" w:rsidRPr="00653BEC" w:rsidRDefault="00C77D02" w:rsidP="00622DDB">
            <w:pPr>
              <w:spacing w:line="276" w:lineRule="auto"/>
              <w:rPr>
                <w:rFonts w:eastAsia="Calibri"/>
                <w:sz w:val="20"/>
                <w:szCs w:val="20"/>
              </w:rPr>
            </w:pPr>
            <w:r w:rsidRPr="00653BEC">
              <w:rPr>
                <w:rFonts w:eastAsia="Calibri"/>
                <w:sz w:val="20"/>
                <w:szCs w:val="20"/>
              </w:rPr>
              <w:t>1</w:t>
            </w:r>
            <w:r w:rsidR="009A4C2A">
              <w:rPr>
                <w:rFonts w:eastAsia="Calibri"/>
                <w:sz w:val="20"/>
                <w:szCs w:val="20"/>
              </w:rPr>
              <w:t xml:space="preserve">70 </w:t>
            </w:r>
            <w:r w:rsidR="006D1BE4">
              <w:rPr>
                <w:rFonts w:eastAsia="Calibri"/>
                <w:sz w:val="20"/>
                <w:szCs w:val="20"/>
              </w:rPr>
              <w:t>2</w:t>
            </w:r>
            <w:r w:rsidR="00BD660F">
              <w:rPr>
                <w:rFonts w:eastAsia="Calibri"/>
                <w:sz w:val="20"/>
                <w:szCs w:val="20"/>
              </w:rPr>
              <w:t>95</w:t>
            </w:r>
            <w:r w:rsidRPr="00653BEC">
              <w:rPr>
                <w:rFonts w:eastAsia="Calibri"/>
                <w:sz w:val="20"/>
                <w:szCs w:val="20"/>
              </w:rPr>
              <w:t xml:space="preserve"> znaků s mezerami</w:t>
            </w:r>
          </w:p>
        </w:tc>
      </w:tr>
    </w:tbl>
    <w:p w14:paraId="1D30ABC3" w14:textId="77777777" w:rsidR="006470BA" w:rsidRDefault="006470BA">
      <w:pPr>
        <w:tabs>
          <w:tab w:val="clear" w:pos="680"/>
        </w:tabs>
        <w:spacing w:after="160" w:line="259" w:lineRule="auto"/>
        <w:jc w:val="left"/>
        <w:rPr>
          <w:b/>
          <w:bCs/>
          <w:sz w:val="32"/>
          <w:szCs w:val="32"/>
        </w:rPr>
      </w:pPr>
      <w:r>
        <w:rPr>
          <w:b/>
          <w:bCs/>
          <w:sz w:val="32"/>
          <w:szCs w:val="32"/>
        </w:rPr>
        <w:br w:type="page"/>
      </w:r>
    </w:p>
    <w:p w14:paraId="10932C77" w14:textId="4B9FE056" w:rsidR="00FC0D38" w:rsidRPr="00FC0D38" w:rsidRDefault="00FC0D38" w:rsidP="00FC0D38">
      <w:pPr>
        <w:rPr>
          <w:b/>
          <w:bCs/>
          <w:sz w:val="32"/>
          <w:szCs w:val="32"/>
        </w:rPr>
      </w:pPr>
      <w:r w:rsidRPr="00FC0D38">
        <w:rPr>
          <w:b/>
          <w:bCs/>
          <w:sz w:val="32"/>
          <w:szCs w:val="32"/>
        </w:rPr>
        <w:lastRenderedPageBreak/>
        <w:t>Obsah</w:t>
      </w:r>
    </w:p>
    <w:sdt>
      <w:sdtPr>
        <w:rPr>
          <w:rFonts w:ascii="Times New Roman" w:hAnsi="Times New Roman"/>
          <w:color w:val="333333"/>
        </w:rPr>
        <w:id w:val="921141120"/>
        <w:docPartObj>
          <w:docPartGallery w:val="Table of Contents"/>
          <w:docPartUnique/>
        </w:docPartObj>
      </w:sdtPr>
      <w:sdtEndPr>
        <w:rPr>
          <w:rFonts w:ascii="Palatino Linotype" w:hAnsi="Palatino Linotype"/>
          <w:b/>
          <w:bCs/>
          <w:color w:val="auto"/>
        </w:rPr>
      </w:sdtEndPr>
      <w:sdtContent>
        <w:p w14:paraId="6808C4CE" w14:textId="4E489F11" w:rsidR="006D1BE4" w:rsidRDefault="0034674C">
          <w:pPr>
            <w:pStyle w:val="Obsah1"/>
            <w:tabs>
              <w:tab w:val="right" w:leader="dot" w:pos="9062"/>
            </w:tabs>
            <w:rPr>
              <w:rFonts w:asciiTheme="minorHAnsi" w:eastAsiaTheme="minorEastAsia" w:hAnsiTheme="minorHAnsi" w:cstheme="minorBidi"/>
              <w:noProof/>
              <w:sz w:val="22"/>
              <w:szCs w:val="22"/>
              <w:lang w:eastAsia="cs-CZ"/>
            </w:rPr>
          </w:pPr>
          <w:r>
            <w:rPr>
              <w:rFonts w:asciiTheme="majorHAnsi" w:eastAsiaTheme="majorEastAsia" w:hAnsiTheme="majorHAnsi" w:cstheme="majorBidi"/>
              <w:color w:val="2F5496" w:themeColor="accent1" w:themeShade="BF"/>
              <w:sz w:val="32"/>
              <w:szCs w:val="32"/>
              <w:lang w:eastAsia="cs-CZ"/>
            </w:rPr>
            <w:fldChar w:fldCharType="begin"/>
          </w:r>
          <w:r>
            <w:instrText xml:space="preserve"> TOC \o "1-3" \h \z \u </w:instrText>
          </w:r>
          <w:r>
            <w:rPr>
              <w:rFonts w:asciiTheme="majorHAnsi" w:eastAsiaTheme="majorEastAsia" w:hAnsiTheme="majorHAnsi" w:cstheme="majorBidi"/>
              <w:color w:val="2F5496" w:themeColor="accent1" w:themeShade="BF"/>
              <w:sz w:val="32"/>
              <w:szCs w:val="32"/>
              <w:lang w:eastAsia="cs-CZ"/>
            </w:rPr>
            <w:fldChar w:fldCharType="separate"/>
          </w:r>
          <w:hyperlink w:anchor="_Toc121668538" w:history="1">
            <w:r w:rsidR="006D1BE4" w:rsidRPr="00C07B13">
              <w:rPr>
                <w:rStyle w:val="Hypertextovodkaz"/>
                <w:noProof/>
              </w:rPr>
              <w:t>Úvod</w:t>
            </w:r>
            <w:r w:rsidR="006D1BE4">
              <w:rPr>
                <w:noProof/>
                <w:webHidden/>
              </w:rPr>
              <w:tab/>
            </w:r>
            <w:r w:rsidR="006D1BE4">
              <w:rPr>
                <w:noProof/>
                <w:webHidden/>
              </w:rPr>
              <w:fldChar w:fldCharType="begin"/>
            </w:r>
            <w:r w:rsidR="006D1BE4">
              <w:rPr>
                <w:noProof/>
                <w:webHidden/>
              </w:rPr>
              <w:instrText xml:space="preserve"> PAGEREF _Toc121668538 \h </w:instrText>
            </w:r>
            <w:r w:rsidR="006D1BE4">
              <w:rPr>
                <w:noProof/>
                <w:webHidden/>
              </w:rPr>
            </w:r>
            <w:r w:rsidR="006D1BE4">
              <w:rPr>
                <w:noProof/>
                <w:webHidden/>
              </w:rPr>
              <w:fldChar w:fldCharType="separate"/>
            </w:r>
            <w:r w:rsidR="006D1BE4">
              <w:rPr>
                <w:noProof/>
                <w:webHidden/>
              </w:rPr>
              <w:t>7</w:t>
            </w:r>
            <w:r w:rsidR="006D1BE4">
              <w:rPr>
                <w:noProof/>
                <w:webHidden/>
              </w:rPr>
              <w:fldChar w:fldCharType="end"/>
            </w:r>
          </w:hyperlink>
        </w:p>
        <w:p w14:paraId="3372FE0F" w14:textId="222EACE0" w:rsidR="006D1BE4" w:rsidRDefault="00000000">
          <w:pPr>
            <w:pStyle w:val="Obsah1"/>
            <w:tabs>
              <w:tab w:val="left" w:pos="480"/>
              <w:tab w:val="right" w:leader="dot" w:pos="9062"/>
            </w:tabs>
            <w:rPr>
              <w:rFonts w:asciiTheme="minorHAnsi" w:eastAsiaTheme="minorEastAsia" w:hAnsiTheme="minorHAnsi" w:cstheme="minorBidi"/>
              <w:noProof/>
              <w:sz w:val="22"/>
              <w:szCs w:val="22"/>
              <w:lang w:eastAsia="cs-CZ"/>
            </w:rPr>
          </w:pPr>
          <w:hyperlink w:anchor="_Toc121668539" w:history="1">
            <w:r w:rsidR="006D1BE4" w:rsidRPr="00C07B13">
              <w:rPr>
                <w:rStyle w:val="Hypertextovodkaz"/>
                <w:noProof/>
              </w:rPr>
              <w:t>1</w:t>
            </w:r>
            <w:r w:rsidR="006D1BE4">
              <w:rPr>
                <w:rFonts w:asciiTheme="minorHAnsi" w:eastAsiaTheme="minorEastAsia" w:hAnsiTheme="minorHAnsi" w:cstheme="minorBidi"/>
                <w:noProof/>
                <w:sz w:val="22"/>
                <w:szCs w:val="22"/>
                <w:lang w:eastAsia="cs-CZ"/>
              </w:rPr>
              <w:tab/>
            </w:r>
            <w:r w:rsidR="006D1BE4" w:rsidRPr="00C07B13">
              <w:rPr>
                <w:rStyle w:val="Hypertextovodkaz"/>
                <w:noProof/>
              </w:rPr>
              <w:t>Teoretická část</w:t>
            </w:r>
            <w:r w:rsidR="006D1BE4">
              <w:rPr>
                <w:noProof/>
                <w:webHidden/>
              </w:rPr>
              <w:tab/>
            </w:r>
            <w:r w:rsidR="006D1BE4">
              <w:rPr>
                <w:noProof/>
                <w:webHidden/>
              </w:rPr>
              <w:fldChar w:fldCharType="begin"/>
            </w:r>
            <w:r w:rsidR="006D1BE4">
              <w:rPr>
                <w:noProof/>
                <w:webHidden/>
              </w:rPr>
              <w:instrText xml:space="preserve"> PAGEREF _Toc121668539 \h </w:instrText>
            </w:r>
            <w:r w:rsidR="006D1BE4">
              <w:rPr>
                <w:noProof/>
                <w:webHidden/>
              </w:rPr>
            </w:r>
            <w:r w:rsidR="006D1BE4">
              <w:rPr>
                <w:noProof/>
                <w:webHidden/>
              </w:rPr>
              <w:fldChar w:fldCharType="separate"/>
            </w:r>
            <w:r w:rsidR="006D1BE4">
              <w:rPr>
                <w:noProof/>
                <w:webHidden/>
              </w:rPr>
              <w:t>9</w:t>
            </w:r>
            <w:r w:rsidR="006D1BE4">
              <w:rPr>
                <w:noProof/>
                <w:webHidden/>
              </w:rPr>
              <w:fldChar w:fldCharType="end"/>
            </w:r>
          </w:hyperlink>
        </w:p>
        <w:p w14:paraId="5D895C84" w14:textId="06BD6C74" w:rsidR="006D1BE4" w:rsidRDefault="0000000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21668540" w:history="1">
            <w:r w:rsidR="006D1BE4" w:rsidRPr="00C07B13">
              <w:rPr>
                <w:rStyle w:val="Hypertextovodkaz"/>
                <w:noProof/>
              </w:rPr>
              <w:t>1.1</w:t>
            </w:r>
            <w:r w:rsidR="006D1BE4">
              <w:rPr>
                <w:rFonts w:asciiTheme="minorHAnsi" w:eastAsiaTheme="minorEastAsia" w:hAnsiTheme="minorHAnsi" w:cstheme="minorBidi"/>
                <w:noProof/>
                <w:sz w:val="22"/>
                <w:szCs w:val="22"/>
                <w:lang w:eastAsia="cs-CZ"/>
              </w:rPr>
              <w:tab/>
            </w:r>
            <w:r w:rsidR="006D1BE4" w:rsidRPr="00C07B13">
              <w:rPr>
                <w:rStyle w:val="Hypertextovodkaz"/>
                <w:noProof/>
              </w:rPr>
              <w:t>Vzdělávání a rozvoj pracovníků v organizaci – firemní vzdělávání</w:t>
            </w:r>
            <w:r w:rsidR="006D1BE4">
              <w:rPr>
                <w:noProof/>
                <w:webHidden/>
              </w:rPr>
              <w:tab/>
            </w:r>
            <w:r w:rsidR="006D1BE4">
              <w:rPr>
                <w:noProof/>
                <w:webHidden/>
              </w:rPr>
              <w:fldChar w:fldCharType="begin"/>
            </w:r>
            <w:r w:rsidR="006D1BE4">
              <w:rPr>
                <w:noProof/>
                <w:webHidden/>
              </w:rPr>
              <w:instrText xml:space="preserve"> PAGEREF _Toc121668540 \h </w:instrText>
            </w:r>
            <w:r w:rsidR="006D1BE4">
              <w:rPr>
                <w:noProof/>
                <w:webHidden/>
              </w:rPr>
            </w:r>
            <w:r w:rsidR="006D1BE4">
              <w:rPr>
                <w:noProof/>
                <w:webHidden/>
              </w:rPr>
              <w:fldChar w:fldCharType="separate"/>
            </w:r>
            <w:r w:rsidR="006D1BE4">
              <w:rPr>
                <w:noProof/>
                <w:webHidden/>
              </w:rPr>
              <w:t>11</w:t>
            </w:r>
            <w:r w:rsidR="006D1BE4">
              <w:rPr>
                <w:noProof/>
                <w:webHidden/>
              </w:rPr>
              <w:fldChar w:fldCharType="end"/>
            </w:r>
          </w:hyperlink>
        </w:p>
        <w:p w14:paraId="79AF1056" w14:textId="27C2B7AD" w:rsidR="006D1BE4" w:rsidRDefault="0000000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21668541" w:history="1">
            <w:r w:rsidR="006D1BE4" w:rsidRPr="00C07B13">
              <w:rPr>
                <w:rStyle w:val="Hypertextovodkaz"/>
                <w:noProof/>
              </w:rPr>
              <w:t>1.2</w:t>
            </w:r>
            <w:r w:rsidR="006D1BE4">
              <w:rPr>
                <w:rFonts w:asciiTheme="minorHAnsi" w:eastAsiaTheme="minorEastAsia" w:hAnsiTheme="minorHAnsi" w:cstheme="minorBidi"/>
                <w:noProof/>
                <w:sz w:val="22"/>
                <w:szCs w:val="22"/>
                <w:lang w:eastAsia="cs-CZ"/>
              </w:rPr>
              <w:tab/>
            </w:r>
            <w:r w:rsidR="006D1BE4" w:rsidRPr="00C07B13">
              <w:rPr>
                <w:rStyle w:val="Hypertextovodkaz"/>
                <w:noProof/>
              </w:rPr>
              <w:t>Organizační strategie a uspořádání personalistiky</w:t>
            </w:r>
            <w:r w:rsidR="006D1BE4">
              <w:rPr>
                <w:noProof/>
                <w:webHidden/>
              </w:rPr>
              <w:tab/>
            </w:r>
            <w:r w:rsidR="006D1BE4">
              <w:rPr>
                <w:noProof/>
                <w:webHidden/>
              </w:rPr>
              <w:fldChar w:fldCharType="begin"/>
            </w:r>
            <w:r w:rsidR="006D1BE4">
              <w:rPr>
                <w:noProof/>
                <w:webHidden/>
              </w:rPr>
              <w:instrText xml:space="preserve"> PAGEREF _Toc121668541 \h </w:instrText>
            </w:r>
            <w:r w:rsidR="006D1BE4">
              <w:rPr>
                <w:noProof/>
                <w:webHidden/>
              </w:rPr>
            </w:r>
            <w:r w:rsidR="006D1BE4">
              <w:rPr>
                <w:noProof/>
                <w:webHidden/>
              </w:rPr>
              <w:fldChar w:fldCharType="separate"/>
            </w:r>
            <w:r w:rsidR="006D1BE4">
              <w:rPr>
                <w:noProof/>
                <w:webHidden/>
              </w:rPr>
              <w:t>14</w:t>
            </w:r>
            <w:r w:rsidR="006D1BE4">
              <w:rPr>
                <w:noProof/>
                <w:webHidden/>
              </w:rPr>
              <w:fldChar w:fldCharType="end"/>
            </w:r>
          </w:hyperlink>
        </w:p>
        <w:p w14:paraId="4C12B205" w14:textId="5233E9D3" w:rsidR="006D1BE4" w:rsidRDefault="0000000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21668542" w:history="1">
            <w:r w:rsidR="006D1BE4" w:rsidRPr="00C07B13">
              <w:rPr>
                <w:rStyle w:val="Hypertextovodkaz"/>
                <w:noProof/>
              </w:rPr>
              <w:t>1.3</w:t>
            </w:r>
            <w:r w:rsidR="006D1BE4">
              <w:rPr>
                <w:rFonts w:asciiTheme="minorHAnsi" w:eastAsiaTheme="minorEastAsia" w:hAnsiTheme="minorHAnsi" w:cstheme="minorBidi"/>
                <w:noProof/>
                <w:sz w:val="22"/>
                <w:szCs w:val="22"/>
                <w:lang w:eastAsia="cs-CZ"/>
              </w:rPr>
              <w:tab/>
            </w:r>
            <w:r w:rsidR="006D1BE4" w:rsidRPr="00C07B13">
              <w:rPr>
                <w:rStyle w:val="Hypertextovodkaz"/>
                <w:noProof/>
              </w:rPr>
              <w:t>Plán vzdělávání</w:t>
            </w:r>
            <w:r w:rsidR="006D1BE4">
              <w:rPr>
                <w:noProof/>
                <w:webHidden/>
              </w:rPr>
              <w:tab/>
            </w:r>
            <w:r w:rsidR="006D1BE4">
              <w:rPr>
                <w:noProof/>
                <w:webHidden/>
              </w:rPr>
              <w:fldChar w:fldCharType="begin"/>
            </w:r>
            <w:r w:rsidR="006D1BE4">
              <w:rPr>
                <w:noProof/>
                <w:webHidden/>
              </w:rPr>
              <w:instrText xml:space="preserve"> PAGEREF _Toc121668542 \h </w:instrText>
            </w:r>
            <w:r w:rsidR="006D1BE4">
              <w:rPr>
                <w:noProof/>
                <w:webHidden/>
              </w:rPr>
            </w:r>
            <w:r w:rsidR="006D1BE4">
              <w:rPr>
                <w:noProof/>
                <w:webHidden/>
              </w:rPr>
              <w:fldChar w:fldCharType="separate"/>
            </w:r>
            <w:r w:rsidR="006D1BE4">
              <w:rPr>
                <w:noProof/>
                <w:webHidden/>
              </w:rPr>
              <w:t>19</w:t>
            </w:r>
            <w:r w:rsidR="006D1BE4">
              <w:rPr>
                <w:noProof/>
                <w:webHidden/>
              </w:rPr>
              <w:fldChar w:fldCharType="end"/>
            </w:r>
          </w:hyperlink>
        </w:p>
        <w:p w14:paraId="0444508C" w14:textId="39CA761C" w:rsidR="006D1BE4" w:rsidRDefault="0000000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21668543" w:history="1">
            <w:r w:rsidR="006D1BE4" w:rsidRPr="00C07B13">
              <w:rPr>
                <w:rStyle w:val="Hypertextovodkaz"/>
                <w:noProof/>
              </w:rPr>
              <w:t>1.4</w:t>
            </w:r>
            <w:r w:rsidR="006D1BE4">
              <w:rPr>
                <w:rFonts w:asciiTheme="minorHAnsi" w:eastAsiaTheme="minorEastAsia" w:hAnsiTheme="minorHAnsi" w:cstheme="minorBidi"/>
                <w:noProof/>
                <w:sz w:val="22"/>
                <w:szCs w:val="22"/>
                <w:lang w:eastAsia="cs-CZ"/>
              </w:rPr>
              <w:tab/>
            </w:r>
            <w:r w:rsidR="006D1BE4" w:rsidRPr="00C07B13">
              <w:rPr>
                <w:rStyle w:val="Hypertextovodkaz"/>
                <w:noProof/>
              </w:rPr>
              <w:t>Systém vzdělávání v organizaci</w:t>
            </w:r>
            <w:r w:rsidR="006D1BE4">
              <w:rPr>
                <w:noProof/>
                <w:webHidden/>
              </w:rPr>
              <w:tab/>
            </w:r>
            <w:r w:rsidR="006D1BE4">
              <w:rPr>
                <w:noProof/>
                <w:webHidden/>
              </w:rPr>
              <w:fldChar w:fldCharType="begin"/>
            </w:r>
            <w:r w:rsidR="006D1BE4">
              <w:rPr>
                <w:noProof/>
                <w:webHidden/>
              </w:rPr>
              <w:instrText xml:space="preserve"> PAGEREF _Toc121668543 \h </w:instrText>
            </w:r>
            <w:r w:rsidR="006D1BE4">
              <w:rPr>
                <w:noProof/>
                <w:webHidden/>
              </w:rPr>
            </w:r>
            <w:r w:rsidR="006D1BE4">
              <w:rPr>
                <w:noProof/>
                <w:webHidden/>
              </w:rPr>
              <w:fldChar w:fldCharType="separate"/>
            </w:r>
            <w:r w:rsidR="006D1BE4">
              <w:rPr>
                <w:noProof/>
                <w:webHidden/>
              </w:rPr>
              <w:t>21</w:t>
            </w:r>
            <w:r w:rsidR="006D1BE4">
              <w:rPr>
                <w:noProof/>
                <w:webHidden/>
              </w:rPr>
              <w:fldChar w:fldCharType="end"/>
            </w:r>
          </w:hyperlink>
        </w:p>
        <w:p w14:paraId="4BD2BF75" w14:textId="2F587BA8" w:rsidR="006D1BE4" w:rsidRDefault="00000000">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21668544" w:history="1">
            <w:r w:rsidR="006D1BE4" w:rsidRPr="00C07B13">
              <w:rPr>
                <w:rStyle w:val="Hypertextovodkaz"/>
                <w:noProof/>
              </w:rPr>
              <w:t>1.4.1</w:t>
            </w:r>
            <w:r w:rsidR="006D1BE4">
              <w:rPr>
                <w:rFonts w:asciiTheme="minorHAnsi" w:eastAsiaTheme="minorEastAsia" w:hAnsiTheme="minorHAnsi" w:cstheme="minorBidi"/>
                <w:noProof/>
                <w:sz w:val="22"/>
                <w:szCs w:val="22"/>
                <w:lang w:eastAsia="cs-CZ"/>
              </w:rPr>
              <w:tab/>
            </w:r>
            <w:r w:rsidR="006D1BE4" w:rsidRPr="00C07B13">
              <w:rPr>
                <w:rStyle w:val="Hypertextovodkaz"/>
                <w:noProof/>
              </w:rPr>
              <w:t>Analýza a identifikace vzdělávacích potřeb</w:t>
            </w:r>
            <w:r w:rsidR="006D1BE4">
              <w:rPr>
                <w:noProof/>
                <w:webHidden/>
              </w:rPr>
              <w:tab/>
            </w:r>
            <w:r w:rsidR="006D1BE4">
              <w:rPr>
                <w:noProof/>
                <w:webHidden/>
              </w:rPr>
              <w:fldChar w:fldCharType="begin"/>
            </w:r>
            <w:r w:rsidR="006D1BE4">
              <w:rPr>
                <w:noProof/>
                <w:webHidden/>
              </w:rPr>
              <w:instrText xml:space="preserve"> PAGEREF _Toc121668544 \h </w:instrText>
            </w:r>
            <w:r w:rsidR="006D1BE4">
              <w:rPr>
                <w:noProof/>
                <w:webHidden/>
              </w:rPr>
            </w:r>
            <w:r w:rsidR="006D1BE4">
              <w:rPr>
                <w:noProof/>
                <w:webHidden/>
              </w:rPr>
              <w:fldChar w:fldCharType="separate"/>
            </w:r>
            <w:r w:rsidR="006D1BE4">
              <w:rPr>
                <w:noProof/>
                <w:webHidden/>
              </w:rPr>
              <w:t>22</w:t>
            </w:r>
            <w:r w:rsidR="006D1BE4">
              <w:rPr>
                <w:noProof/>
                <w:webHidden/>
              </w:rPr>
              <w:fldChar w:fldCharType="end"/>
            </w:r>
          </w:hyperlink>
        </w:p>
        <w:p w14:paraId="6F07D8F9" w14:textId="2F39202C" w:rsidR="006D1BE4" w:rsidRDefault="00000000">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21668545" w:history="1">
            <w:r w:rsidR="006D1BE4" w:rsidRPr="00C07B13">
              <w:rPr>
                <w:rStyle w:val="Hypertextovodkaz"/>
                <w:noProof/>
              </w:rPr>
              <w:t>1.4.2</w:t>
            </w:r>
            <w:r w:rsidR="006D1BE4">
              <w:rPr>
                <w:rFonts w:asciiTheme="minorHAnsi" w:eastAsiaTheme="minorEastAsia" w:hAnsiTheme="minorHAnsi" w:cstheme="minorBidi"/>
                <w:noProof/>
                <w:sz w:val="22"/>
                <w:szCs w:val="22"/>
                <w:lang w:eastAsia="cs-CZ"/>
              </w:rPr>
              <w:tab/>
            </w:r>
            <w:r w:rsidR="006D1BE4" w:rsidRPr="00C07B13">
              <w:rPr>
                <w:rStyle w:val="Hypertextovodkaz"/>
                <w:noProof/>
              </w:rPr>
              <w:t>Plánování vzdělávacích aktivit</w:t>
            </w:r>
            <w:r w:rsidR="006D1BE4">
              <w:rPr>
                <w:noProof/>
                <w:webHidden/>
              </w:rPr>
              <w:tab/>
            </w:r>
            <w:r w:rsidR="006D1BE4">
              <w:rPr>
                <w:noProof/>
                <w:webHidden/>
              </w:rPr>
              <w:fldChar w:fldCharType="begin"/>
            </w:r>
            <w:r w:rsidR="006D1BE4">
              <w:rPr>
                <w:noProof/>
                <w:webHidden/>
              </w:rPr>
              <w:instrText xml:space="preserve"> PAGEREF _Toc121668545 \h </w:instrText>
            </w:r>
            <w:r w:rsidR="006D1BE4">
              <w:rPr>
                <w:noProof/>
                <w:webHidden/>
              </w:rPr>
            </w:r>
            <w:r w:rsidR="006D1BE4">
              <w:rPr>
                <w:noProof/>
                <w:webHidden/>
              </w:rPr>
              <w:fldChar w:fldCharType="separate"/>
            </w:r>
            <w:r w:rsidR="006D1BE4">
              <w:rPr>
                <w:noProof/>
                <w:webHidden/>
              </w:rPr>
              <w:t>26</w:t>
            </w:r>
            <w:r w:rsidR="006D1BE4">
              <w:rPr>
                <w:noProof/>
                <w:webHidden/>
              </w:rPr>
              <w:fldChar w:fldCharType="end"/>
            </w:r>
          </w:hyperlink>
        </w:p>
        <w:p w14:paraId="1B1BB0C3" w14:textId="0D95F205" w:rsidR="006D1BE4" w:rsidRDefault="00000000">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21668546" w:history="1">
            <w:r w:rsidR="006D1BE4" w:rsidRPr="00C07B13">
              <w:rPr>
                <w:rStyle w:val="Hypertextovodkaz"/>
                <w:noProof/>
              </w:rPr>
              <w:t>1.4.3</w:t>
            </w:r>
            <w:r w:rsidR="006D1BE4">
              <w:rPr>
                <w:rFonts w:asciiTheme="minorHAnsi" w:eastAsiaTheme="minorEastAsia" w:hAnsiTheme="minorHAnsi" w:cstheme="minorBidi"/>
                <w:noProof/>
                <w:sz w:val="22"/>
                <w:szCs w:val="22"/>
                <w:lang w:eastAsia="cs-CZ"/>
              </w:rPr>
              <w:tab/>
            </w:r>
            <w:r w:rsidR="006D1BE4" w:rsidRPr="00C07B13">
              <w:rPr>
                <w:rStyle w:val="Hypertextovodkaz"/>
                <w:noProof/>
              </w:rPr>
              <w:t>Realizace vzdělávacích aktivit</w:t>
            </w:r>
            <w:r w:rsidR="006D1BE4">
              <w:rPr>
                <w:noProof/>
                <w:webHidden/>
              </w:rPr>
              <w:tab/>
            </w:r>
            <w:r w:rsidR="006D1BE4">
              <w:rPr>
                <w:noProof/>
                <w:webHidden/>
              </w:rPr>
              <w:fldChar w:fldCharType="begin"/>
            </w:r>
            <w:r w:rsidR="006D1BE4">
              <w:rPr>
                <w:noProof/>
                <w:webHidden/>
              </w:rPr>
              <w:instrText xml:space="preserve"> PAGEREF _Toc121668546 \h </w:instrText>
            </w:r>
            <w:r w:rsidR="006D1BE4">
              <w:rPr>
                <w:noProof/>
                <w:webHidden/>
              </w:rPr>
            </w:r>
            <w:r w:rsidR="006D1BE4">
              <w:rPr>
                <w:noProof/>
                <w:webHidden/>
              </w:rPr>
              <w:fldChar w:fldCharType="separate"/>
            </w:r>
            <w:r w:rsidR="006D1BE4">
              <w:rPr>
                <w:noProof/>
                <w:webHidden/>
              </w:rPr>
              <w:t>32</w:t>
            </w:r>
            <w:r w:rsidR="006D1BE4">
              <w:rPr>
                <w:noProof/>
                <w:webHidden/>
              </w:rPr>
              <w:fldChar w:fldCharType="end"/>
            </w:r>
          </w:hyperlink>
        </w:p>
        <w:p w14:paraId="1058D653" w14:textId="67DE8424" w:rsidR="006D1BE4" w:rsidRDefault="00000000">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21668547" w:history="1">
            <w:r w:rsidR="006D1BE4" w:rsidRPr="00C07B13">
              <w:rPr>
                <w:rStyle w:val="Hypertextovodkaz"/>
                <w:noProof/>
              </w:rPr>
              <w:t>1.4.4</w:t>
            </w:r>
            <w:r w:rsidR="006D1BE4">
              <w:rPr>
                <w:rFonts w:asciiTheme="minorHAnsi" w:eastAsiaTheme="minorEastAsia" w:hAnsiTheme="minorHAnsi" w:cstheme="minorBidi"/>
                <w:noProof/>
                <w:sz w:val="22"/>
                <w:szCs w:val="22"/>
                <w:lang w:eastAsia="cs-CZ"/>
              </w:rPr>
              <w:tab/>
            </w:r>
            <w:r w:rsidR="006D1BE4" w:rsidRPr="00C07B13">
              <w:rPr>
                <w:rStyle w:val="Hypertextovodkaz"/>
                <w:noProof/>
              </w:rPr>
              <w:t>Evaluace vzdělávacích aktivit</w:t>
            </w:r>
            <w:r w:rsidR="006D1BE4">
              <w:rPr>
                <w:noProof/>
                <w:webHidden/>
              </w:rPr>
              <w:tab/>
            </w:r>
            <w:r w:rsidR="006D1BE4">
              <w:rPr>
                <w:noProof/>
                <w:webHidden/>
              </w:rPr>
              <w:fldChar w:fldCharType="begin"/>
            </w:r>
            <w:r w:rsidR="006D1BE4">
              <w:rPr>
                <w:noProof/>
                <w:webHidden/>
              </w:rPr>
              <w:instrText xml:space="preserve"> PAGEREF _Toc121668547 \h </w:instrText>
            </w:r>
            <w:r w:rsidR="006D1BE4">
              <w:rPr>
                <w:noProof/>
                <w:webHidden/>
              </w:rPr>
            </w:r>
            <w:r w:rsidR="006D1BE4">
              <w:rPr>
                <w:noProof/>
                <w:webHidden/>
              </w:rPr>
              <w:fldChar w:fldCharType="separate"/>
            </w:r>
            <w:r w:rsidR="006D1BE4">
              <w:rPr>
                <w:noProof/>
                <w:webHidden/>
              </w:rPr>
              <w:t>36</w:t>
            </w:r>
            <w:r w:rsidR="006D1BE4">
              <w:rPr>
                <w:noProof/>
                <w:webHidden/>
              </w:rPr>
              <w:fldChar w:fldCharType="end"/>
            </w:r>
          </w:hyperlink>
        </w:p>
        <w:p w14:paraId="3B22EB72" w14:textId="2A01DB3B" w:rsidR="006D1BE4" w:rsidRDefault="00000000">
          <w:pPr>
            <w:pStyle w:val="Obsah1"/>
            <w:tabs>
              <w:tab w:val="left" w:pos="480"/>
              <w:tab w:val="right" w:leader="dot" w:pos="9062"/>
            </w:tabs>
            <w:rPr>
              <w:rFonts w:asciiTheme="minorHAnsi" w:eastAsiaTheme="minorEastAsia" w:hAnsiTheme="minorHAnsi" w:cstheme="minorBidi"/>
              <w:noProof/>
              <w:sz w:val="22"/>
              <w:szCs w:val="22"/>
              <w:lang w:eastAsia="cs-CZ"/>
            </w:rPr>
          </w:pPr>
          <w:hyperlink w:anchor="_Toc121668548" w:history="1">
            <w:r w:rsidR="006D1BE4" w:rsidRPr="00C07B13">
              <w:rPr>
                <w:rStyle w:val="Hypertextovodkaz"/>
                <w:noProof/>
              </w:rPr>
              <w:t>2</w:t>
            </w:r>
            <w:r w:rsidR="006D1BE4">
              <w:rPr>
                <w:rFonts w:asciiTheme="minorHAnsi" w:eastAsiaTheme="minorEastAsia" w:hAnsiTheme="minorHAnsi" w:cstheme="minorBidi"/>
                <w:noProof/>
                <w:sz w:val="22"/>
                <w:szCs w:val="22"/>
                <w:lang w:eastAsia="cs-CZ"/>
              </w:rPr>
              <w:tab/>
            </w:r>
            <w:r w:rsidR="006D1BE4" w:rsidRPr="00C07B13">
              <w:rPr>
                <w:rStyle w:val="Hypertextovodkaz"/>
                <w:noProof/>
              </w:rPr>
              <w:t>Případová studie</w:t>
            </w:r>
            <w:r w:rsidR="006D1BE4">
              <w:rPr>
                <w:noProof/>
                <w:webHidden/>
              </w:rPr>
              <w:tab/>
            </w:r>
            <w:r w:rsidR="006D1BE4">
              <w:rPr>
                <w:noProof/>
                <w:webHidden/>
              </w:rPr>
              <w:fldChar w:fldCharType="begin"/>
            </w:r>
            <w:r w:rsidR="006D1BE4">
              <w:rPr>
                <w:noProof/>
                <w:webHidden/>
              </w:rPr>
              <w:instrText xml:space="preserve"> PAGEREF _Toc121668548 \h </w:instrText>
            </w:r>
            <w:r w:rsidR="006D1BE4">
              <w:rPr>
                <w:noProof/>
                <w:webHidden/>
              </w:rPr>
            </w:r>
            <w:r w:rsidR="006D1BE4">
              <w:rPr>
                <w:noProof/>
                <w:webHidden/>
              </w:rPr>
              <w:fldChar w:fldCharType="separate"/>
            </w:r>
            <w:r w:rsidR="006D1BE4">
              <w:rPr>
                <w:noProof/>
                <w:webHidden/>
              </w:rPr>
              <w:t>44</w:t>
            </w:r>
            <w:r w:rsidR="006D1BE4">
              <w:rPr>
                <w:noProof/>
                <w:webHidden/>
              </w:rPr>
              <w:fldChar w:fldCharType="end"/>
            </w:r>
          </w:hyperlink>
        </w:p>
        <w:p w14:paraId="45AF3E38" w14:textId="6FB070B4" w:rsidR="006D1BE4" w:rsidRDefault="0000000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21668549" w:history="1">
            <w:r w:rsidR="006D1BE4" w:rsidRPr="00C07B13">
              <w:rPr>
                <w:rStyle w:val="Hypertextovodkaz"/>
                <w:noProof/>
              </w:rPr>
              <w:t>2.1</w:t>
            </w:r>
            <w:r w:rsidR="006D1BE4">
              <w:rPr>
                <w:rFonts w:asciiTheme="minorHAnsi" w:eastAsiaTheme="minorEastAsia" w:hAnsiTheme="minorHAnsi" w:cstheme="minorBidi"/>
                <w:noProof/>
                <w:sz w:val="22"/>
                <w:szCs w:val="22"/>
                <w:lang w:eastAsia="cs-CZ"/>
              </w:rPr>
              <w:tab/>
            </w:r>
            <w:r w:rsidR="006D1BE4" w:rsidRPr="00C07B13">
              <w:rPr>
                <w:rStyle w:val="Hypertextovodkaz"/>
                <w:noProof/>
              </w:rPr>
              <w:t>Úvod studie a představení koncernu</w:t>
            </w:r>
            <w:r w:rsidR="006D1BE4">
              <w:rPr>
                <w:noProof/>
                <w:webHidden/>
              </w:rPr>
              <w:tab/>
            </w:r>
            <w:r w:rsidR="006D1BE4">
              <w:rPr>
                <w:noProof/>
                <w:webHidden/>
              </w:rPr>
              <w:fldChar w:fldCharType="begin"/>
            </w:r>
            <w:r w:rsidR="006D1BE4">
              <w:rPr>
                <w:noProof/>
                <w:webHidden/>
              </w:rPr>
              <w:instrText xml:space="preserve"> PAGEREF _Toc121668549 \h </w:instrText>
            </w:r>
            <w:r w:rsidR="006D1BE4">
              <w:rPr>
                <w:noProof/>
                <w:webHidden/>
              </w:rPr>
            </w:r>
            <w:r w:rsidR="006D1BE4">
              <w:rPr>
                <w:noProof/>
                <w:webHidden/>
              </w:rPr>
              <w:fldChar w:fldCharType="separate"/>
            </w:r>
            <w:r w:rsidR="006D1BE4">
              <w:rPr>
                <w:noProof/>
                <w:webHidden/>
              </w:rPr>
              <w:t>46</w:t>
            </w:r>
            <w:r w:rsidR="006D1BE4">
              <w:rPr>
                <w:noProof/>
                <w:webHidden/>
              </w:rPr>
              <w:fldChar w:fldCharType="end"/>
            </w:r>
          </w:hyperlink>
        </w:p>
        <w:p w14:paraId="6EF2C0F5" w14:textId="0EFF5289" w:rsidR="006D1BE4" w:rsidRDefault="0000000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21668550" w:history="1">
            <w:r w:rsidR="006D1BE4" w:rsidRPr="00C07B13">
              <w:rPr>
                <w:rStyle w:val="Hypertextovodkaz"/>
                <w:noProof/>
              </w:rPr>
              <w:t>2.2</w:t>
            </w:r>
            <w:r w:rsidR="006D1BE4">
              <w:rPr>
                <w:rFonts w:asciiTheme="minorHAnsi" w:eastAsiaTheme="minorEastAsia" w:hAnsiTheme="minorHAnsi" w:cstheme="minorBidi"/>
                <w:noProof/>
                <w:sz w:val="22"/>
                <w:szCs w:val="22"/>
                <w:lang w:eastAsia="cs-CZ"/>
              </w:rPr>
              <w:tab/>
            </w:r>
            <w:r w:rsidR="006D1BE4" w:rsidRPr="00C07B13">
              <w:rPr>
                <w:rStyle w:val="Hypertextovodkaz"/>
                <w:noProof/>
              </w:rPr>
              <w:t>Personalistika</w:t>
            </w:r>
            <w:r w:rsidR="006D1BE4">
              <w:rPr>
                <w:noProof/>
                <w:webHidden/>
              </w:rPr>
              <w:tab/>
            </w:r>
            <w:r w:rsidR="006D1BE4">
              <w:rPr>
                <w:noProof/>
                <w:webHidden/>
              </w:rPr>
              <w:fldChar w:fldCharType="begin"/>
            </w:r>
            <w:r w:rsidR="006D1BE4">
              <w:rPr>
                <w:noProof/>
                <w:webHidden/>
              </w:rPr>
              <w:instrText xml:space="preserve"> PAGEREF _Toc121668550 \h </w:instrText>
            </w:r>
            <w:r w:rsidR="006D1BE4">
              <w:rPr>
                <w:noProof/>
                <w:webHidden/>
              </w:rPr>
            </w:r>
            <w:r w:rsidR="006D1BE4">
              <w:rPr>
                <w:noProof/>
                <w:webHidden/>
              </w:rPr>
              <w:fldChar w:fldCharType="separate"/>
            </w:r>
            <w:r w:rsidR="006D1BE4">
              <w:rPr>
                <w:noProof/>
                <w:webHidden/>
              </w:rPr>
              <w:t>47</w:t>
            </w:r>
            <w:r w:rsidR="006D1BE4">
              <w:rPr>
                <w:noProof/>
                <w:webHidden/>
              </w:rPr>
              <w:fldChar w:fldCharType="end"/>
            </w:r>
          </w:hyperlink>
        </w:p>
        <w:p w14:paraId="71E1764E" w14:textId="342E2BF2" w:rsidR="006D1BE4" w:rsidRDefault="00000000">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21668551" w:history="1">
            <w:r w:rsidR="006D1BE4" w:rsidRPr="00C07B13">
              <w:rPr>
                <w:rStyle w:val="Hypertextovodkaz"/>
                <w:noProof/>
              </w:rPr>
              <w:t>2.2.1</w:t>
            </w:r>
            <w:r w:rsidR="006D1BE4">
              <w:rPr>
                <w:rFonts w:asciiTheme="minorHAnsi" w:eastAsiaTheme="minorEastAsia" w:hAnsiTheme="minorHAnsi" w:cstheme="minorBidi"/>
                <w:noProof/>
                <w:sz w:val="22"/>
                <w:szCs w:val="22"/>
                <w:lang w:eastAsia="cs-CZ"/>
              </w:rPr>
              <w:tab/>
            </w:r>
            <w:r w:rsidR="006D1BE4" w:rsidRPr="00C07B13">
              <w:rPr>
                <w:rStyle w:val="Hypertextovodkaz"/>
                <w:noProof/>
              </w:rPr>
              <w:t>Strategie řízení lidských zdrojů, personální politika, firemní kultura</w:t>
            </w:r>
            <w:r w:rsidR="006D1BE4">
              <w:rPr>
                <w:noProof/>
                <w:webHidden/>
              </w:rPr>
              <w:tab/>
            </w:r>
            <w:r w:rsidR="006D1BE4">
              <w:rPr>
                <w:noProof/>
                <w:webHidden/>
              </w:rPr>
              <w:fldChar w:fldCharType="begin"/>
            </w:r>
            <w:r w:rsidR="006D1BE4">
              <w:rPr>
                <w:noProof/>
                <w:webHidden/>
              </w:rPr>
              <w:instrText xml:space="preserve"> PAGEREF _Toc121668551 \h </w:instrText>
            </w:r>
            <w:r w:rsidR="006D1BE4">
              <w:rPr>
                <w:noProof/>
                <w:webHidden/>
              </w:rPr>
            </w:r>
            <w:r w:rsidR="006D1BE4">
              <w:rPr>
                <w:noProof/>
                <w:webHidden/>
              </w:rPr>
              <w:fldChar w:fldCharType="separate"/>
            </w:r>
            <w:r w:rsidR="006D1BE4">
              <w:rPr>
                <w:noProof/>
                <w:webHidden/>
              </w:rPr>
              <w:t>50</w:t>
            </w:r>
            <w:r w:rsidR="006D1BE4">
              <w:rPr>
                <w:noProof/>
                <w:webHidden/>
              </w:rPr>
              <w:fldChar w:fldCharType="end"/>
            </w:r>
          </w:hyperlink>
        </w:p>
        <w:p w14:paraId="71847F8D" w14:textId="490FBC52" w:rsidR="006D1BE4" w:rsidRDefault="0000000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21668552" w:history="1">
            <w:r w:rsidR="006D1BE4" w:rsidRPr="00C07B13">
              <w:rPr>
                <w:rStyle w:val="Hypertextovodkaz"/>
                <w:noProof/>
              </w:rPr>
              <w:t>2.3</w:t>
            </w:r>
            <w:r w:rsidR="006D1BE4">
              <w:rPr>
                <w:rFonts w:asciiTheme="minorHAnsi" w:eastAsiaTheme="minorEastAsia" w:hAnsiTheme="minorHAnsi" w:cstheme="minorBidi"/>
                <w:noProof/>
                <w:sz w:val="22"/>
                <w:szCs w:val="22"/>
                <w:lang w:eastAsia="cs-CZ"/>
              </w:rPr>
              <w:tab/>
            </w:r>
            <w:r w:rsidR="006D1BE4" w:rsidRPr="00C07B13">
              <w:rPr>
                <w:rStyle w:val="Hypertextovodkaz"/>
                <w:noProof/>
              </w:rPr>
              <w:t>Řízení kvalifikací a vzdělávání</w:t>
            </w:r>
            <w:r w:rsidR="006D1BE4">
              <w:rPr>
                <w:noProof/>
                <w:webHidden/>
              </w:rPr>
              <w:tab/>
            </w:r>
            <w:r w:rsidR="006D1BE4">
              <w:rPr>
                <w:noProof/>
                <w:webHidden/>
              </w:rPr>
              <w:fldChar w:fldCharType="begin"/>
            </w:r>
            <w:r w:rsidR="006D1BE4">
              <w:rPr>
                <w:noProof/>
                <w:webHidden/>
              </w:rPr>
              <w:instrText xml:space="preserve"> PAGEREF _Toc121668552 \h </w:instrText>
            </w:r>
            <w:r w:rsidR="006D1BE4">
              <w:rPr>
                <w:noProof/>
                <w:webHidden/>
              </w:rPr>
            </w:r>
            <w:r w:rsidR="006D1BE4">
              <w:rPr>
                <w:noProof/>
                <w:webHidden/>
              </w:rPr>
              <w:fldChar w:fldCharType="separate"/>
            </w:r>
            <w:r w:rsidR="006D1BE4">
              <w:rPr>
                <w:noProof/>
                <w:webHidden/>
              </w:rPr>
              <w:t>52</w:t>
            </w:r>
            <w:r w:rsidR="006D1BE4">
              <w:rPr>
                <w:noProof/>
                <w:webHidden/>
              </w:rPr>
              <w:fldChar w:fldCharType="end"/>
            </w:r>
          </w:hyperlink>
        </w:p>
        <w:p w14:paraId="031E2FC0" w14:textId="2811C4FE" w:rsidR="006D1BE4" w:rsidRDefault="00000000">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21668553" w:history="1">
            <w:r w:rsidR="006D1BE4" w:rsidRPr="00C07B13">
              <w:rPr>
                <w:rStyle w:val="Hypertextovodkaz"/>
                <w:noProof/>
              </w:rPr>
              <w:t>2.3.1</w:t>
            </w:r>
            <w:r w:rsidR="006D1BE4">
              <w:rPr>
                <w:rFonts w:asciiTheme="minorHAnsi" w:eastAsiaTheme="minorEastAsia" w:hAnsiTheme="minorHAnsi" w:cstheme="minorBidi"/>
                <w:noProof/>
                <w:sz w:val="22"/>
                <w:szCs w:val="22"/>
                <w:lang w:eastAsia="cs-CZ"/>
              </w:rPr>
              <w:tab/>
            </w:r>
            <w:r w:rsidR="006D1BE4" w:rsidRPr="00C07B13">
              <w:rPr>
                <w:rStyle w:val="Hypertextovodkaz"/>
                <w:noProof/>
              </w:rPr>
              <w:t>Číselník kvalifikací, VP a PK, produktová řada, plán vzdělávání</w:t>
            </w:r>
            <w:r w:rsidR="006D1BE4">
              <w:rPr>
                <w:noProof/>
                <w:webHidden/>
              </w:rPr>
              <w:tab/>
            </w:r>
            <w:r w:rsidR="006D1BE4">
              <w:rPr>
                <w:noProof/>
                <w:webHidden/>
              </w:rPr>
              <w:fldChar w:fldCharType="begin"/>
            </w:r>
            <w:r w:rsidR="006D1BE4">
              <w:rPr>
                <w:noProof/>
                <w:webHidden/>
              </w:rPr>
              <w:instrText xml:space="preserve"> PAGEREF _Toc121668553 \h </w:instrText>
            </w:r>
            <w:r w:rsidR="006D1BE4">
              <w:rPr>
                <w:noProof/>
                <w:webHidden/>
              </w:rPr>
            </w:r>
            <w:r w:rsidR="006D1BE4">
              <w:rPr>
                <w:noProof/>
                <w:webHidden/>
              </w:rPr>
              <w:fldChar w:fldCharType="separate"/>
            </w:r>
            <w:r w:rsidR="006D1BE4">
              <w:rPr>
                <w:noProof/>
                <w:webHidden/>
              </w:rPr>
              <w:t>53</w:t>
            </w:r>
            <w:r w:rsidR="006D1BE4">
              <w:rPr>
                <w:noProof/>
                <w:webHidden/>
              </w:rPr>
              <w:fldChar w:fldCharType="end"/>
            </w:r>
          </w:hyperlink>
        </w:p>
        <w:p w14:paraId="381A7F0A" w14:textId="7CDA2AF3" w:rsidR="006D1BE4" w:rsidRDefault="00000000">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21668554" w:history="1">
            <w:r w:rsidR="006D1BE4" w:rsidRPr="00C07B13">
              <w:rPr>
                <w:rStyle w:val="Hypertextovodkaz"/>
                <w:noProof/>
              </w:rPr>
              <w:t>2.3.2</w:t>
            </w:r>
            <w:r w:rsidR="006D1BE4">
              <w:rPr>
                <w:rFonts w:asciiTheme="minorHAnsi" w:eastAsiaTheme="minorEastAsia" w:hAnsiTheme="minorHAnsi" w:cstheme="minorBidi"/>
                <w:noProof/>
                <w:sz w:val="22"/>
                <w:szCs w:val="22"/>
                <w:lang w:eastAsia="cs-CZ"/>
              </w:rPr>
              <w:tab/>
            </w:r>
            <w:r w:rsidR="006D1BE4" w:rsidRPr="00C07B13">
              <w:rPr>
                <w:rStyle w:val="Hypertextovodkaz"/>
                <w:noProof/>
              </w:rPr>
              <w:t>Správa seznamu lektorů/instruktorů a jejich výběr</w:t>
            </w:r>
            <w:r w:rsidR="006D1BE4">
              <w:rPr>
                <w:noProof/>
                <w:webHidden/>
              </w:rPr>
              <w:tab/>
            </w:r>
            <w:r w:rsidR="006D1BE4">
              <w:rPr>
                <w:noProof/>
                <w:webHidden/>
              </w:rPr>
              <w:fldChar w:fldCharType="begin"/>
            </w:r>
            <w:r w:rsidR="006D1BE4">
              <w:rPr>
                <w:noProof/>
                <w:webHidden/>
              </w:rPr>
              <w:instrText xml:space="preserve"> PAGEREF _Toc121668554 \h </w:instrText>
            </w:r>
            <w:r w:rsidR="006D1BE4">
              <w:rPr>
                <w:noProof/>
                <w:webHidden/>
              </w:rPr>
            </w:r>
            <w:r w:rsidR="006D1BE4">
              <w:rPr>
                <w:noProof/>
                <w:webHidden/>
              </w:rPr>
              <w:fldChar w:fldCharType="separate"/>
            </w:r>
            <w:r w:rsidR="006D1BE4">
              <w:rPr>
                <w:noProof/>
                <w:webHidden/>
              </w:rPr>
              <w:t>57</w:t>
            </w:r>
            <w:r w:rsidR="006D1BE4">
              <w:rPr>
                <w:noProof/>
                <w:webHidden/>
              </w:rPr>
              <w:fldChar w:fldCharType="end"/>
            </w:r>
          </w:hyperlink>
        </w:p>
        <w:p w14:paraId="6B887581" w14:textId="1AC244F7" w:rsidR="006D1BE4" w:rsidRDefault="0000000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21668555" w:history="1">
            <w:r w:rsidR="006D1BE4" w:rsidRPr="00C07B13">
              <w:rPr>
                <w:rStyle w:val="Hypertextovodkaz"/>
                <w:noProof/>
              </w:rPr>
              <w:t>2.4</w:t>
            </w:r>
            <w:r w:rsidR="006D1BE4">
              <w:rPr>
                <w:rFonts w:asciiTheme="minorHAnsi" w:eastAsiaTheme="minorEastAsia" w:hAnsiTheme="minorHAnsi" w:cstheme="minorBidi"/>
                <w:noProof/>
                <w:sz w:val="22"/>
                <w:szCs w:val="22"/>
                <w:lang w:eastAsia="cs-CZ"/>
              </w:rPr>
              <w:tab/>
            </w:r>
            <w:r w:rsidR="006D1BE4" w:rsidRPr="00C07B13">
              <w:rPr>
                <w:rStyle w:val="Hypertextovodkaz"/>
                <w:noProof/>
              </w:rPr>
              <w:t>Zajištění vzdělávání zaměstnanců</w:t>
            </w:r>
            <w:r w:rsidR="006D1BE4">
              <w:rPr>
                <w:noProof/>
                <w:webHidden/>
              </w:rPr>
              <w:tab/>
            </w:r>
            <w:r w:rsidR="006D1BE4">
              <w:rPr>
                <w:noProof/>
                <w:webHidden/>
              </w:rPr>
              <w:fldChar w:fldCharType="begin"/>
            </w:r>
            <w:r w:rsidR="006D1BE4">
              <w:rPr>
                <w:noProof/>
                <w:webHidden/>
              </w:rPr>
              <w:instrText xml:space="preserve"> PAGEREF _Toc121668555 \h </w:instrText>
            </w:r>
            <w:r w:rsidR="006D1BE4">
              <w:rPr>
                <w:noProof/>
                <w:webHidden/>
              </w:rPr>
            </w:r>
            <w:r w:rsidR="006D1BE4">
              <w:rPr>
                <w:noProof/>
                <w:webHidden/>
              </w:rPr>
              <w:fldChar w:fldCharType="separate"/>
            </w:r>
            <w:r w:rsidR="006D1BE4">
              <w:rPr>
                <w:noProof/>
                <w:webHidden/>
              </w:rPr>
              <w:t>61</w:t>
            </w:r>
            <w:r w:rsidR="006D1BE4">
              <w:rPr>
                <w:noProof/>
                <w:webHidden/>
              </w:rPr>
              <w:fldChar w:fldCharType="end"/>
            </w:r>
          </w:hyperlink>
        </w:p>
        <w:p w14:paraId="6D10C2A8" w14:textId="3325F407" w:rsidR="006D1BE4" w:rsidRDefault="00000000">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21668556" w:history="1">
            <w:r w:rsidR="006D1BE4" w:rsidRPr="00C07B13">
              <w:rPr>
                <w:rStyle w:val="Hypertextovodkaz"/>
                <w:noProof/>
              </w:rPr>
              <w:t>2.4.1</w:t>
            </w:r>
            <w:r w:rsidR="006D1BE4">
              <w:rPr>
                <w:rFonts w:asciiTheme="minorHAnsi" w:eastAsiaTheme="minorEastAsia" w:hAnsiTheme="minorHAnsi" w:cstheme="minorBidi"/>
                <w:noProof/>
                <w:sz w:val="22"/>
                <w:szCs w:val="22"/>
                <w:lang w:eastAsia="cs-CZ"/>
              </w:rPr>
              <w:tab/>
            </w:r>
            <w:r w:rsidR="006D1BE4" w:rsidRPr="00C07B13">
              <w:rPr>
                <w:rStyle w:val="Hypertextovodkaz"/>
                <w:noProof/>
              </w:rPr>
              <w:t>Příprava vzdělávací aktivity</w:t>
            </w:r>
            <w:r w:rsidR="006D1BE4">
              <w:rPr>
                <w:noProof/>
                <w:webHidden/>
              </w:rPr>
              <w:tab/>
            </w:r>
            <w:r w:rsidR="006D1BE4">
              <w:rPr>
                <w:noProof/>
                <w:webHidden/>
              </w:rPr>
              <w:fldChar w:fldCharType="begin"/>
            </w:r>
            <w:r w:rsidR="006D1BE4">
              <w:rPr>
                <w:noProof/>
                <w:webHidden/>
              </w:rPr>
              <w:instrText xml:space="preserve"> PAGEREF _Toc121668556 \h </w:instrText>
            </w:r>
            <w:r w:rsidR="006D1BE4">
              <w:rPr>
                <w:noProof/>
                <w:webHidden/>
              </w:rPr>
            </w:r>
            <w:r w:rsidR="006D1BE4">
              <w:rPr>
                <w:noProof/>
                <w:webHidden/>
              </w:rPr>
              <w:fldChar w:fldCharType="separate"/>
            </w:r>
            <w:r w:rsidR="006D1BE4">
              <w:rPr>
                <w:noProof/>
                <w:webHidden/>
              </w:rPr>
              <w:t>62</w:t>
            </w:r>
            <w:r w:rsidR="006D1BE4">
              <w:rPr>
                <w:noProof/>
                <w:webHidden/>
              </w:rPr>
              <w:fldChar w:fldCharType="end"/>
            </w:r>
          </w:hyperlink>
        </w:p>
        <w:p w14:paraId="37089D58" w14:textId="40D7606E" w:rsidR="006D1BE4" w:rsidRDefault="00000000">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21668557" w:history="1">
            <w:r w:rsidR="006D1BE4" w:rsidRPr="00C07B13">
              <w:rPr>
                <w:rStyle w:val="Hypertextovodkaz"/>
                <w:noProof/>
              </w:rPr>
              <w:t>2.4.2</w:t>
            </w:r>
            <w:r w:rsidR="006D1BE4">
              <w:rPr>
                <w:rFonts w:asciiTheme="minorHAnsi" w:eastAsiaTheme="minorEastAsia" w:hAnsiTheme="minorHAnsi" w:cstheme="minorBidi"/>
                <w:noProof/>
                <w:sz w:val="22"/>
                <w:szCs w:val="22"/>
                <w:lang w:eastAsia="cs-CZ"/>
              </w:rPr>
              <w:tab/>
            </w:r>
            <w:r w:rsidR="006D1BE4" w:rsidRPr="00C07B13">
              <w:rPr>
                <w:rStyle w:val="Hypertextovodkaz"/>
                <w:noProof/>
              </w:rPr>
              <w:t>Organizace vzdělávací aktivity</w:t>
            </w:r>
            <w:r w:rsidR="006D1BE4">
              <w:rPr>
                <w:noProof/>
                <w:webHidden/>
              </w:rPr>
              <w:tab/>
            </w:r>
            <w:r w:rsidR="006D1BE4">
              <w:rPr>
                <w:noProof/>
                <w:webHidden/>
              </w:rPr>
              <w:fldChar w:fldCharType="begin"/>
            </w:r>
            <w:r w:rsidR="006D1BE4">
              <w:rPr>
                <w:noProof/>
                <w:webHidden/>
              </w:rPr>
              <w:instrText xml:space="preserve"> PAGEREF _Toc121668557 \h </w:instrText>
            </w:r>
            <w:r w:rsidR="006D1BE4">
              <w:rPr>
                <w:noProof/>
                <w:webHidden/>
              </w:rPr>
            </w:r>
            <w:r w:rsidR="006D1BE4">
              <w:rPr>
                <w:noProof/>
                <w:webHidden/>
              </w:rPr>
              <w:fldChar w:fldCharType="separate"/>
            </w:r>
            <w:r w:rsidR="006D1BE4">
              <w:rPr>
                <w:noProof/>
                <w:webHidden/>
              </w:rPr>
              <w:t>65</w:t>
            </w:r>
            <w:r w:rsidR="006D1BE4">
              <w:rPr>
                <w:noProof/>
                <w:webHidden/>
              </w:rPr>
              <w:fldChar w:fldCharType="end"/>
            </w:r>
          </w:hyperlink>
        </w:p>
        <w:p w14:paraId="60890B9D" w14:textId="745D23D4" w:rsidR="006D1BE4" w:rsidRDefault="00000000">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21668558" w:history="1">
            <w:r w:rsidR="006D1BE4" w:rsidRPr="00C07B13">
              <w:rPr>
                <w:rStyle w:val="Hypertextovodkaz"/>
                <w:noProof/>
              </w:rPr>
              <w:t>2.4.3</w:t>
            </w:r>
            <w:r w:rsidR="006D1BE4">
              <w:rPr>
                <w:rFonts w:asciiTheme="minorHAnsi" w:eastAsiaTheme="minorEastAsia" w:hAnsiTheme="minorHAnsi" w:cstheme="minorBidi"/>
                <w:noProof/>
                <w:sz w:val="22"/>
                <w:szCs w:val="22"/>
                <w:lang w:eastAsia="cs-CZ"/>
              </w:rPr>
              <w:tab/>
            </w:r>
            <w:r w:rsidR="006D1BE4" w:rsidRPr="00C07B13">
              <w:rPr>
                <w:rStyle w:val="Hypertextovodkaz"/>
                <w:noProof/>
              </w:rPr>
              <w:t>Realizace vzdělávací aktivity</w:t>
            </w:r>
            <w:r w:rsidR="006D1BE4">
              <w:rPr>
                <w:noProof/>
                <w:webHidden/>
              </w:rPr>
              <w:tab/>
            </w:r>
            <w:r w:rsidR="006D1BE4">
              <w:rPr>
                <w:noProof/>
                <w:webHidden/>
              </w:rPr>
              <w:fldChar w:fldCharType="begin"/>
            </w:r>
            <w:r w:rsidR="006D1BE4">
              <w:rPr>
                <w:noProof/>
                <w:webHidden/>
              </w:rPr>
              <w:instrText xml:space="preserve"> PAGEREF _Toc121668558 \h </w:instrText>
            </w:r>
            <w:r w:rsidR="006D1BE4">
              <w:rPr>
                <w:noProof/>
                <w:webHidden/>
              </w:rPr>
            </w:r>
            <w:r w:rsidR="006D1BE4">
              <w:rPr>
                <w:noProof/>
                <w:webHidden/>
              </w:rPr>
              <w:fldChar w:fldCharType="separate"/>
            </w:r>
            <w:r w:rsidR="006D1BE4">
              <w:rPr>
                <w:noProof/>
                <w:webHidden/>
              </w:rPr>
              <w:t>67</w:t>
            </w:r>
            <w:r w:rsidR="006D1BE4">
              <w:rPr>
                <w:noProof/>
                <w:webHidden/>
              </w:rPr>
              <w:fldChar w:fldCharType="end"/>
            </w:r>
          </w:hyperlink>
        </w:p>
        <w:p w14:paraId="048F6D4A" w14:textId="13E54FCB" w:rsidR="006D1BE4" w:rsidRDefault="00000000">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21668559" w:history="1">
            <w:r w:rsidR="006D1BE4" w:rsidRPr="00C07B13">
              <w:rPr>
                <w:rStyle w:val="Hypertextovodkaz"/>
                <w:noProof/>
              </w:rPr>
              <w:t>2.4.4</w:t>
            </w:r>
            <w:r w:rsidR="006D1BE4">
              <w:rPr>
                <w:rFonts w:asciiTheme="minorHAnsi" w:eastAsiaTheme="minorEastAsia" w:hAnsiTheme="minorHAnsi" w:cstheme="minorBidi"/>
                <w:noProof/>
                <w:sz w:val="22"/>
                <w:szCs w:val="22"/>
                <w:lang w:eastAsia="cs-CZ"/>
              </w:rPr>
              <w:tab/>
            </w:r>
            <w:r w:rsidR="006D1BE4" w:rsidRPr="00C07B13">
              <w:rPr>
                <w:rStyle w:val="Hypertextovodkaz"/>
                <w:noProof/>
              </w:rPr>
              <w:t>Hodnocení VA, vyhodnocování zpětné vazby ze vzdělávání</w:t>
            </w:r>
            <w:r w:rsidR="006D1BE4">
              <w:rPr>
                <w:noProof/>
                <w:webHidden/>
              </w:rPr>
              <w:tab/>
            </w:r>
            <w:r w:rsidR="006D1BE4">
              <w:rPr>
                <w:noProof/>
                <w:webHidden/>
              </w:rPr>
              <w:fldChar w:fldCharType="begin"/>
            </w:r>
            <w:r w:rsidR="006D1BE4">
              <w:rPr>
                <w:noProof/>
                <w:webHidden/>
              </w:rPr>
              <w:instrText xml:space="preserve"> PAGEREF _Toc121668559 \h </w:instrText>
            </w:r>
            <w:r w:rsidR="006D1BE4">
              <w:rPr>
                <w:noProof/>
                <w:webHidden/>
              </w:rPr>
            </w:r>
            <w:r w:rsidR="006D1BE4">
              <w:rPr>
                <w:noProof/>
                <w:webHidden/>
              </w:rPr>
              <w:fldChar w:fldCharType="separate"/>
            </w:r>
            <w:r w:rsidR="006D1BE4">
              <w:rPr>
                <w:noProof/>
                <w:webHidden/>
              </w:rPr>
              <w:t>74</w:t>
            </w:r>
            <w:r w:rsidR="006D1BE4">
              <w:rPr>
                <w:noProof/>
                <w:webHidden/>
              </w:rPr>
              <w:fldChar w:fldCharType="end"/>
            </w:r>
          </w:hyperlink>
        </w:p>
        <w:p w14:paraId="0D606EE7" w14:textId="0D51925A" w:rsidR="006D1BE4" w:rsidRDefault="0000000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21668560" w:history="1">
            <w:r w:rsidR="006D1BE4" w:rsidRPr="00C07B13">
              <w:rPr>
                <w:rStyle w:val="Hypertextovodkaz"/>
                <w:noProof/>
              </w:rPr>
              <w:t>2.5</w:t>
            </w:r>
            <w:r w:rsidR="006D1BE4">
              <w:rPr>
                <w:rFonts w:asciiTheme="minorHAnsi" w:eastAsiaTheme="minorEastAsia" w:hAnsiTheme="minorHAnsi" w:cstheme="minorBidi"/>
                <w:noProof/>
                <w:sz w:val="22"/>
                <w:szCs w:val="22"/>
                <w:lang w:eastAsia="cs-CZ"/>
              </w:rPr>
              <w:tab/>
            </w:r>
            <w:r w:rsidR="006D1BE4" w:rsidRPr="00C07B13">
              <w:rPr>
                <w:rStyle w:val="Hypertextovodkaz"/>
                <w:noProof/>
              </w:rPr>
              <w:t>Diskuse</w:t>
            </w:r>
            <w:r w:rsidR="006D1BE4">
              <w:rPr>
                <w:noProof/>
                <w:webHidden/>
              </w:rPr>
              <w:tab/>
            </w:r>
            <w:r w:rsidR="006D1BE4">
              <w:rPr>
                <w:noProof/>
                <w:webHidden/>
              </w:rPr>
              <w:fldChar w:fldCharType="begin"/>
            </w:r>
            <w:r w:rsidR="006D1BE4">
              <w:rPr>
                <w:noProof/>
                <w:webHidden/>
              </w:rPr>
              <w:instrText xml:space="preserve"> PAGEREF _Toc121668560 \h </w:instrText>
            </w:r>
            <w:r w:rsidR="006D1BE4">
              <w:rPr>
                <w:noProof/>
                <w:webHidden/>
              </w:rPr>
            </w:r>
            <w:r w:rsidR="006D1BE4">
              <w:rPr>
                <w:noProof/>
                <w:webHidden/>
              </w:rPr>
              <w:fldChar w:fldCharType="separate"/>
            </w:r>
            <w:r w:rsidR="006D1BE4">
              <w:rPr>
                <w:noProof/>
                <w:webHidden/>
              </w:rPr>
              <w:t>79</w:t>
            </w:r>
            <w:r w:rsidR="006D1BE4">
              <w:rPr>
                <w:noProof/>
                <w:webHidden/>
              </w:rPr>
              <w:fldChar w:fldCharType="end"/>
            </w:r>
          </w:hyperlink>
        </w:p>
        <w:p w14:paraId="478B3E2D" w14:textId="431500FB" w:rsidR="006D1BE4" w:rsidRDefault="00000000">
          <w:pPr>
            <w:pStyle w:val="Obsah1"/>
            <w:tabs>
              <w:tab w:val="right" w:leader="dot" w:pos="9062"/>
            </w:tabs>
            <w:rPr>
              <w:rFonts w:asciiTheme="minorHAnsi" w:eastAsiaTheme="minorEastAsia" w:hAnsiTheme="minorHAnsi" w:cstheme="minorBidi"/>
              <w:noProof/>
              <w:sz w:val="22"/>
              <w:szCs w:val="22"/>
              <w:lang w:eastAsia="cs-CZ"/>
            </w:rPr>
          </w:pPr>
          <w:hyperlink w:anchor="_Toc121668561" w:history="1">
            <w:r w:rsidR="006D1BE4" w:rsidRPr="00C07B13">
              <w:rPr>
                <w:rStyle w:val="Hypertextovodkaz"/>
                <w:noProof/>
              </w:rPr>
              <w:t>Závěr</w:t>
            </w:r>
            <w:r w:rsidR="006D1BE4">
              <w:rPr>
                <w:noProof/>
                <w:webHidden/>
              </w:rPr>
              <w:tab/>
            </w:r>
            <w:r w:rsidR="006D1BE4">
              <w:rPr>
                <w:noProof/>
                <w:webHidden/>
              </w:rPr>
              <w:fldChar w:fldCharType="begin"/>
            </w:r>
            <w:r w:rsidR="006D1BE4">
              <w:rPr>
                <w:noProof/>
                <w:webHidden/>
              </w:rPr>
              <w:instrText xml:space="preserve"> PAGEREF _Toc121668561 \h </w:instrText>
            </w:r>
            <w:r w:rsidR="006D1BE4">
              <w:rPr>
                <w:noProof/>
                <w:webHidden/>
              </w:rPr>
            </w:r>
            <w:r w:rsidR="006D1BE4">
              <w:rPr>
                <w:noProof/>
                <w:webHidden/>
              </w:rPr>
              <w:fldChar w:fldCharType="separate"/>
            </w:r>
            <w:r w:rsidR="006D1BE4">
              <w:rPr>
                <w:noProof/>
                <w:webHidden/>
              </w:rPr>
              <w:t>83</w:t>
            </w:r>
            <w:r w:rsidR="006D1BE4">
              <w:rPr>
                <w:noProof/>
                <w:webHidden/>
              </w:rPr>
              <w:fldChar w:fldCharType="end"/>
            </w:r>
          </w:hyperlink>
        </w:p>
        <w:p w14:paraId="43DD2F45" w14:textId="1D4E7345" w:rsidR="006D1BE4" w:rsidRDefault="00000000">
          <w:pPr>
            <w:pStyle w:val="Obsah1"/>
            <w:tabs>
              <w:tab w:val="right" w:leader="dot" w:pos="9062"/>
            </w:tabs>
            <w:rPr>
              <w:rFonts w:asciiTheme="minorHAnsi" w:eastAsiaTheme="minorEastAsia" w:hAnsiTheme="minorHAnsi" w:cstheme="minorBidi"/>
              <w:noProof/>
              <w:sz w:val="22"/>
              <w:szCs w:val="22"/>
              <w:lang w:eastAsia="cs-CZ"/>
            </w:rPr>
          </w:pPr>
          <w:hyperlink w:anchor="_Toc121668562" w:history="1">
            <w:r w:rsidR="006D1BE4" w:rsidRPr="00C07B13">
              <w:rPr>
                <w:rStyle w:val="Hypertextovodkaz"/>
                <w:noProof/>
              </w:rPr>
              <w:t>Seznam literatury a zdrojů</w:t>
            </w:r>
            <w:r w:rsidR="006D1BE4">
              <w:rPr>
                <w:noProof/>
                <w:webHidden/>
              </w:rPr>
              <w:tab/>
            </w:r>
            <w:r w:rsidR="006D1BE4">
              <w:rPr>
                <w:noProof/>
                <w:webHidden/>
              </w:rPr>
              <w:fldChar w:fldCharType="begin"/>
            </w:r>
            <w:r w:rsidR="006D1BE4">
              <w:rPr>
                <w:noProof/>
                <w:webHidden/>
              </w:rPr>
              <w:instrText xml:space="preserve"> PAGEREF _Toc121668562 \h </w:instrText>
            </w:r>
            <w:r w:rsidR="006D1BE4">
              <w:rPr>
                <w:noProof/>
                <w:webHidden/>
              </w:rPr>
            </w:r>
            <w:r w:rsidR="006D1BE4">
              <w:rPr>
                <w:noProof/>
                <w:webHidden/>
              </w:rPr>
              <w:fldChar w:fldCharType="separate"/>
            </w:r>
            <w:r w:rsidR="006D1BE4">
              <w:rPr>
                <w:noProof/>
                <w:webHidden/>
              </w:rPr>
              <w:t>84</w:t>
            </w:r>
            <w:r w:rsidR="006D1BE4">
              <w:rPr>
                <w:noProof/>
                <w:webHidden/>
              </w:rPr>
              <w:fldChar w:fldCharType="end"/>
            </w:r>
          </w:hyperlink>
        </w:p>
        <w:p w14:paraId="176B4BA0" w14:textId="55473C69" w:rsidR="006D1BE4" w:rsidRDefault="00000000">
          <w:pPr>
            <w:pStyle w:val="Obsah1"/>
            <w:tabs>
              <w:tab w:val="right" w:leader="dot" w:pos="9062"/>
            </w:tabs>
            <w:rPr>
              <w:rFonts w:asciiTheme="minorHAnsi" w:eastAsiaTheme="minorEastAsia" w:hAnsiTheme="minorHAnsi" w:cstheme="minorBidi"/>
              <w:noProof/>
              <w:sz w:val="22"/>
              <w:szCs w:val="22"/>
              <w:lang w:eastAsia="cs-CZ"/>
            </w:rPr>
          </w:pPr>
          <w:hyperlink w:anchor="_Toc121668563" w:history="1">
            <w:r w:rsidR="006D1BE4" w:rsidRPr="00C07B13">
              <w:rPr>
                <w:rStyle w:val="Hypertextovodkaz"/>
                <w:noProof/>
              </w:rPr>
              <w:t>Seznam zkratek</w:t>
            </w:r>
            <w:r w:rsidR="006D1BE4">
              <w:rPr>
                <w:noProof/>
                <w:webHidden/>
              </w:rPr>
              <w:tab/>
            </w:r>
            <w:r w:rsidR="006D1BE4">
              <w:rPr>
                <w:noProof/>
                <w:webHidden/>
              </w:rPr>
              <w:fldChar w:fldCharType="begin"/>
            </w:r>
            <w:r w:rsidR="006D1BE4">
              <w:rPr>
                <w:noProof/>
                <w:webHidden/>
              </w:rPr>
              <w:instrText xml:space="preserve"> PAGEREF _Toc121668563 \h </w:instrText>
            </w:r>
            <w:r w:rsidR="006D1BE4">
              <w:rPr>
                <w:noProof/>
                <w:webHidden/>
              </w:rPr>
            </w:r>
            <w:r w:rsidR="006D1BE4">
              <w:rPr>
                <w:noProof/>
                <w:webHidden/>
              </w:rPr>
              <w:fldChar w:fldCharType="separate"/>
            </w:r>
            <w:r w:rsidR="006D1BE4">
              <w:rPr>
                <w:noProof/>
                <w:webHidden/>
              </w:rPr>
              <w:t>86</w:t>
            </w:r>
            <w:r w:rsidR="006D1BE4">
              <w:rPr>
                <w:noProof/>
                <w:webHidden/>
              </w:rPr>
              <w:fldChar w:fldCharType="end"/>
            </w:r>
          </w:hyperlink>
        </w:p>
        <w:p w14:paraId="0A40FFA3" w14:textId="67738EA6" w:rsidR="006D1BE4" w:rsidRDefault="00000000">
          <w:pPr>
            <w:pStyle w:val="Obsah1"/>
            <w:tabs>
              <w:tab w:val="right" w:leader="dot" w:pos="9062"/>
            </w:tabs>
            <w:rPr>
              <w:rFonts w:asciiTheme="minorHAnsi" w:eastAsiaTheme="minorEastAsia" w:hAnsiTheme="minorHAnsi" w:cstheme="minorBidi"/>
              <w:noProof/>
              <w:sz w:val="22"/>
              <w:szCs w:val="22"/>
              <w:lang w:eastAsia="cs-CZ"/>
            </w:rPr>
          </w:pPr>
          <w:hyperlink w:anchor="_Toc121668564" w:history="1">
            <w:r w:rsidR="006D1BE4" w:rsidRPr="00C07B13">
              <w:rPr>
                <w:rStyle w:val="Hypertextovodkaz"/>
                <w:noProof/>
                <w:shd w:val="clear" w:color="auto" w:fill="FFFFFF"/>
              </w:rPr>
              <w:t>Seznam schémat</w:t>
            </w:r>
            <w:r w:rsidR="006D1BE4">
              <w:rPr>
                <w:noProof/>
                <w:webHidden/>
              </w:rPr>
              <w:tab/>
            </w:r>
            <w:r w:rsidR="006D1BE4">
              <w:rPr>
                <w:noProof/>
                <w:webHidden/>
              </w:rPr>
              <w:fldChar w:fldCharType="begin"/>
            </w:r>
            <w:r w:rsidR="006D1BE4">
              <w:rPr>
                <w:noProof/>
                <w:webHidden/>
              </w:rPr>
              <w:instrText xml:space="preserve"> PAGEREF _Toc121668564 \h </w:instrText>
            </w:r>
            <w:r w:rsidR="006D1BE4">
              <w:rPr>
                <w:noProof/>
                <w:webHidden/>
              </w:rPr>
            </w:r>
            <w:r w:rsidR="006D1BE4">
              <w:rPr>
                <w:noProof/>
                <w:webHidden/>
              </w:rPr>
              <w:fldChar w:fldCharType="separate"/>
            </w:r>
            <w:r w:rsidR="006D1BE4">
              <w:rPr>
                <w:noProof/>
                <w:webHidden/>
              </w:rPr>
              <w:t>87</w:t>
            </w:r>
            <w:r w:rsidR="006D1BE4">
              <w:rPr>
                <w:noProof/>
                <w:webHidden/>
              </w:rPr>
              <w:fldChar w:fldCharType="end"/>
            </w:r>
          </w:hyperlink>
        </w:p>
        <w:p w14:paraId="7A9BC0C4" w14:textId="7D364069" w:rsidR="006D1BE4" w:rsidRDefault="00000000">
          <w:pPr>
            <w:pStyle w:val="Obsah1"/>
            <w:tabs>
              <w:tab w:val="right" w:leader="dot" w:pos="9062"/>
            </w:tabs>
            <w:rPr>
              <w:rFonts w:asciiTheme="minorHAnsi" w:eastAsiaTheme="minorEastAsia" w:hAnsiTheme="minorHAnsi" w:cstheme="minorBidi"/>
              <w:noProof/>
              <w:sz w:val="22"/>
              <w:szCs w:val="22"/>
              <w:lang w:eastAsia="cs-CZ"/>
            </w:rPr>
          </w:pPr>
          <w:hyperlink w:anchor="_Toc121668565" w:history="1">
            <w:r w:rsidR="006D1BE4" w:rsidRPr="00C07B13">
              <w:rPr>
                <w:rStyle w:val="Hypertextovodkaz"/>
                <w:noProof/>
                <w:shd w:val="clear" w:color="auto" w:fill="FFFFFF"/>
              </w:rPr>
              <w:t>Seznam tabulek</w:t>
            </w:r>
            <w:r w:rsidR="006D1BE4">
              <w:rPr>
                <w:noProof/>
                <w:webHidden/>
              </w:rPr>
              <w:tab/>
            </w:r>
            <w:r w:rsidR="006D1BE4">
              <w:rPr>
                <w:noProof/>
                <w:webHidden/>
              </w:rPr>
              <w:fldChar w:fldCharType="begin"/>
            </w:r>
            <w:r w:rsidR="006D1BE4">
              <w:rPr>
                <w:noProof/>
                <w:webHidden/>
              </w:rPr>
              <w:instrText xml:space="preserve"> PAGEREF _Toc121668565 \h </w:instrText>
            </w:r>
            <w:r w:rsidR="006D1BE4">
              <w:rPr>
                <w:noProof/>
                <w:webHidden/>
              </w:rPr>
            </w:r>
            <w:r w:rsidR="006D1BE4">
              <w:rPr>
                <w:noProof/>
                <w:webHidden/>
              </w:rPr>
              <w:fldChar w:fldCharType="separate"/>
            </w:r>
            <w:r w:rsidR="006D1BE4">
              <w:rPr>
                <w:noProof/>
                <w:webHidden/>
              </w:rPr>
              <w:t>87</w:t>
            </w:r>
            <w:r w:rsidR="006D1BE4">
              <w:rPr>
                <w:noProof/>
                <w:webHidden/>
              </w:rPr>
              <w:fldChar w:fldCharType="end"/>
            </w:r>
          </w:hyperlink>
        </w:p>
        <w:p w14:paraId="443F1404" w14:textId="161FAA01" w:rsidR="006D1BE4" w:rsidRDefault="00000000">
          <w:pPr>
            <w:pStyle w:val="Obsah1"/>
            <w:tabs>
              <w:tab w:val="right" w:leader="dot" w:pos="9062"/>
            </w:tabs>
            <w:rPr>
              <w:rFonts w:asciiTheme="minorHAnsi" w:eastAsiaTheme="minorEastAsia" w:hAnsiTheme="minorHAnsi" w:cstheme="minorBidi"/>
              <w:noProof/>
              <w:sz w:val="22"/>
              <w:szCs w:val="22"/>
              <w:lang w:eastAsia="cs-CZ"/>
            </w:rPr>
          </w:pPr>
          <w:hyperlink w:anchor="_Toc121668566" w:history="1">
            <w:r w:rsidR="006D1BE4" w:rsidRPr="00C07B13">
              <w:rPr>
                <w:rStyle w:val="Hypertextovodkaz"/>
                <w:noProof/>
                <w:shd w:val="clear" w:color="auto" w:fill="FFFFFF"/>
              </w:rPr>
              <w:t>Seznam příloh</w:t>
            </w:r>
            <w:r w:rsidR="006D1BE4">
              <w:rPr>
                <w:noProof/>
                <w:webHidden/>
              </w:rPr>
              <w:tab/>
            </w:r>
            <w:r w:rsidR="006D1BE4">
              <w:rPr>
                <w:noProof/>
                <w:webHidden/>
              </w:rPr>
              <w:fldChar w:fldCharType="begin"/>
            </w:r>
            <w:r w:rsidR="006D1BE4">
              <w:rPr>
                <w:noProof/>
                <w:webHidden/>
              </w:rPr>
              <w:instrText xml:space="preserve"> PAGEREF _Toc121668566 \h </w:instrText>
            </w:r>
            <w:r w:rsidR="006D1BE4">
              <w:rPr>
                <w:noProof/>
                <w:webHidden/>
              </w:rPr>
            </w:r>
            <w:r w:rsidR="006D1BE4">
              <w:rPr>
                <w:noProof/>
                <w:webHidden/>
              </w:rPr>
              <w:fldChar w:fldCharType="separate"/>
            </w:r>
            <w:r w:rsidR="006D1BE4">
              <w:rPr>
                <w:noProof/>
                <w:webHidden/>
              </w:rPr>
              <w:t>87</w:t>
            </w:r>
            <w:r w:rsidR="006D1BE4">
              <w:rPr>
                <w:noProof/>
                <w:webHidden/>
              </w:rPr>
              <w:fldChar w:fldCharType="end"/>
            </w:r>
          </w:hyperlink>
        </w:p>
        <w:p w14:paraId="1A65F2AB" w14:textId="42EFBE30" w:rsidR="00EF2FEA" w:rsidRPr="00EF2FEA" w:rsidRDefault="0034674C" w:rsidP="00FC0D38">
          <w:pPr>
            <w:pStyle w:val="Obsah1"/>
            <w:tabs>
              <w:tab w:val="right" w:leader="dot" w:pos="9062"/>
            </w:tabs>
            <w:rPr>
              <w:b/>
              <w:bCs/>
            </w:rPr>
          </w:pPr>
          <w:r>
            <w:rPr>
              <w:b/>
              <w:bCs/>
            </w:rPr>
            <w:fldChar w:fldCharType="end"/>
          </w:r>
          <w:r w:rsidR="00EF2FEA">
            <w:rPr>
              <w:b/>
              <w:bCs/>
            </w:rPr>
            <w:br w:type="page"/>
          </w:r>
        </w:p>
      </w:sdtContent>
    </w:sdt>
    <w:p w14:paraId="36747440" w14:textId="0E2B3F4A" w:rsidR="00C131D2" w:rsidRDefault="00EF2FEA" w:rsidP="00C5158E">
      <w:pPr>
        <w:pStyle w:val="Nadpis1"/>
        <w:numPr>
          <w:ilvl w:val="0"/>
          <w:numId w:val="0"/>
        </w:numPr>
        <w:ind w:left="431" w:hanging="431"/>
      </w:pPr>
      <w:r>
        <w:lastRenderedPageBreak/>
        <w:tab/>
      </w:r>
      <w:bookmarkStart w:id="2" w:name="_Toc121668538"/>
      <w:r w:rsidR="00C131D2">
        <w:t>Úvod</w:t>
      </w:r>
      <w:bookmarkEnd w:id="2"/>
    </w:p>
    <w:p w14:paraId="6B521282" w14:textId="32EC016F" w:rsidR="00D011C8" w:rsidRDefault="00D011C8" w:rsidP="00D011C8">
      <w:r>
        <w:t>Dynamika současné společnosti a s ní spojené neustálé změny v důsledku společenského i technického pokroku si od člověka vyžadují kontinuální rozšiřování, prohlubování a aktualizaci jeho znalostí</w:t>
      </w:r>
      <w:r w:rsidR="00912E32">
        <w:t xml:space="preserve"> a</w:t>
      </w:r>
      <w:r>
        <w:t xml:space="preserve"> dovedností, a to nejen za účelem zvyšování jeho úrovně společenské a pracovní uplatnitelnosti, ale i k jejímu samotnému udržení. Vzhledem k trvalému rozvoji moderní společnosti založenému na novém poznání a vědění si člověk během své pracovní dráhy již nevystačí pouze s poznatky a kompetencemi získanými v rámci počátečního vzdělávání a své profesní přípravy, a proto se stále více do popředí dostává společenský požadavek na soustavné celoživotní učení. Takřka veškeré oblasti lidské činnosti jsou v moderní společnosti závislé na jisté úrovni vědění, čehož si jsou vědomy i různé společenské organizace, které tak v procesu celoživotního učení sehrávají významnou roli. V současnosti již neexistuje organizace, která by se p</w:t>
      </w:r>
      <w:r w:rsidRPr="00F877C5">
        <w:t>roblematikou učení, rozvoje a vzdělávání svých pracovníků</w:t>
      </w:r>
      <w:r>
        <w:t xml:space="preserve"> </w:t>
      </w:r>
      <w:r w:rsidR="00912E32">
        <w:t xml:space="preserve">nějakým způsobem </w:t>
      </w:r>
      <w:r>
        <w:t>nezabývala. Ovšem d</w:t>
      </w:r>
      <w:r w:rsidRPr="00F877C5">
        <w:t>ůraz kladený na každý z</w:t>
      </w:r>
      <w:r>
        <w:t> těchto uvedených</w:t>
      </w:r>
      <w:r w:rsidRPr="00F877C5">
        <w:t xml:space="preserve"> procesů se v jednotlivých organizacích liší, a to </w:t>
      </w:r>
      <w:r>
        <w:t>kvůli</w:t>
      </w:r>
      <w:r w:rsidRPr="00F877C5">
        <w:t xml:space="preserve"> různým perspektivám, kterými organizac</w:t>
      </w:r>
      <w:r>
        <w:t>e</w:t>
      </w:r>
      <w:r w:rsidRPr="00F877C5">
        <w:t xml:space="preserve"> na své zaměstnance</w:t>
      </w:r>
      <w:r>
        <w:t xml:space="preserve"> nahlížejí.</w:t>
      </w:r>
      <w:r w:rsidRPr="00F877C5">
        <w:t xml:space="preserve"> </w:t>
      </w:r>
      <w:r>
        <w:t>N</w:t>
      </w:r>
      <w:r w:rsidRPr="00F877C5">
        <w:t>a základě</w:t>
      </w:r>
      <w:r>
        <w:t xml:space="preserve"> zaujímané perspektivy pak organizace vytváří či nevytváří vlastní model vzdělávání a rozvoje pracovníků. Ke vzdělávání a rozvoji pracovníků je přitom mnohými tuzemskými i zahraničními autoritami doporučováno uplatňovat tzv. systematický přístup, který vyúsťuje v systém vzdělávání v organizaci, kterým se tato práce zabývá.</w:t>
      </w:r>
    </w:p>
    <w:p w14:paraId="0776FC74" w14:textId="7BCECE1B" w:rsidR="0056030E" w:rsidRDefault="00E8700D" w:rsidP="0056030E">
      <w:pPr>
        <w:ind w:left="113"/>
      </w:pPr>
      <w:r>
        <w:tab/>
      </w:r>
      <w:r w:rsidR="00740DF1" w:rsidRPr="00740DF1">
        <w:t>Cílem</w:t>
      </w:r>
      <w:r>
        <w:t xml:space="preserve"> </w:t>
      </w:r>
      <w:r w:rsidR="00740DF1" w:rsidRPr="00740DF1">
        <w:t>práce je analyzovat systém vzdělávání zavedený ve vybraném koncernu a zjistit, jaké je jeho hodnocení z pohledu interních lektorů, čehož je dosaženo provedením explorativní případové studie</w:t>
      </w:r>
      <w:r>
        <w:t>.</w:t>
      </w:r>
      <w:r w:rsidRPr="00E8700D">
        <w:t xml:space="preserve"> </w:t>
      </w:r>
      <w:r>
        <w:t>Lektoři jsou zásadními činiteli procesu realizace změny ve znalostech</w:t>
      </w:r>
      <w:r w:rsidR="00912E32">
        <w:t>,</w:t>
      </w:r>
      <w:r>
        <w:t xml:space="preserve"> dovednostech</w:t>
      </w:r>
      <w:r w:rsidR="00912E32">
        <w:t>, a také postojích</w:t>
      </w:r>
      <w:r>
        <w:t xml:space="preserve"> pracovníků</w:t>
      </w:r>
      <w:r w:rsidR="009125F5">
        <w:t>,</w:t>
      </w:r>
      <w:r>
        <w:t xml:space="preserve"> a systém vzdělávání přitom představuje zásadní determinantu a kontext, za kterého tyto změny probíhají. </w:t>
      </w:r>
      <w:r w:rsidR="004C1BE2">
        <w:t>Teoretick</w:t>
      </w:r>
      <w:r w:rsidR="00912E32">
        <w:t>á</w:t>
      </w:r>
      <w:r w:rsidR="004C1BE2">
        <w:t xml:space="preserve"> část </w:t>
      </w:r>
      <w:r w:rsidR="009D5E74">
        <w:t>práce</w:t>
      </w:r>
      <w:r w:rsidR="002E4ADF">
        <w:t xml:space="preserve"> </w:t>
      </w:r>
      <w:r w:rsidR="00912E32">
        <w:t xml:space="preserve">je </w:t>
      </w:r>
      <w:r w:rsidR="002E4ADF">
        <w:t xml:space="preserve">pro její přehlednost </w:t>
      </w:r>
      <w:r w:rsidR="004C1BE2">
        <w:t>strukturo</w:t>
      </w:r>
      <w:r w:rsidR="002E4ADF">
        <w:t>v</w:t>
      </w:r>
      <w:r w:rsidR="00912E32">
        <w:t>ána</w:t>
      </w:r>
      <w:r w:rsidR="004C1BE2">
        <w:t xml:space="preserve"> od obecného ke konkrétnímu</w:t>
      </w:r>
      <w:r w:rsidR="00912E32">
        <w:t>, přičemž je</w:t>
      </w:r>
      <w:r w:rsidR="002E4ADF">
        <w:t xml:space="preserve"> dbá</w:t>
      </w:r>
      <w:r w:rsidR="00912E32">
        <w:t>no</w:t>
      </w:r>
      <w:r w:rsidR="002E4ADF">
        <w:t xml:space="preserve"> na </w:t>
      </w:r>
      <w:r w:rsidR="00225772">
        <w:t>souvislou</w:t>
      </w:r>
      <w:r w:rsidR="002E4ADF">
        <w:t xml:space="preserve"> návaznost jednotlivých kapitol.</w:t>
      </w:r>
      <w:r w:rsidR="00F7427B">
        <w:t xml:space="preserve"> V úvodu teoretické části jsou blíže představeny pojmy učení, rozvoje a </w:t>
      </w:r>
      <w:r w:rsidR="00F7427B">
        <w:lastRenderedPageBreak/>
        <w:t xml:space="preserve">vzdělávání, načež je navázáno na popis firemního vzdělávání, čímž je vymezena </w:t>
      </w:r>
      <w:r w:rsidR="000F1242">
        <w:t xml:space="preserve">nejpodstatnější </w:t>
      </w:r>
      <w:r w:rsidR="00F7427B">
        <w:t>oblast práce</w:t>
      </w:r>
      <w:r w:rsidR="00FE1A9A">
        <w:t>.</w:t>
      </w:r>
      <w:r w:rsidR="000F1242">
        <w:t xml:space="preserve"> </w:t>
      </w:r>
      <w:r w:rsidR="00FE1A9A">
        <w:t>P</w:t>
      </w:r>
      <w:r w:rsidR="000F1242">
        <w:t xml:space="preserve">ro charakter </w:t>
      </w:r>
      <w:r w:rsidR="00FE1A9A">
        <w:t xml:space="preserve">firemního vzdělávání, ale také samotného </w:t>
      </w:r>
      <w:r w:rsidR="000F1242">
        <w:t>výzkumu</w:t>
      </w:r>
      <w:r w:rsidR="00FE1A9A">
        <w:t xml:space="preserve"> však práce</w:t>
      </w:r>
      <w:r w:rsidR="000F1242">
        <w:t xml:space="preserve"> </w:t>
      </w:r>
      <w:r w:rsidR="00FE1A9A">
        <w:t>mírně</w:t>
      </w:r>
      <w:r w:rsidR="000F1242">
        <w:t xml:space="preserve"> přesahuje </w:t>
      </w:r>
      <w:r w:rsidR="00FE1A9A">
        <w:t xml:space="preserve">také </w:t>
      </w:r>
      <w:r w:rsidR="000F1242">
        <w:t>do oblasti personálního managementu</w:t>
      </w:r>
      <w:r w:rsidR="00F7427B">
        <w:t xml:space="preserve">. Na </w:t>
      </w:r>
      <w:r w:rsidR="00FE1A9A">
        <w:t xml:space="preserve">popis </w:t>
      </w:r>
      <w:r w:rsidR="00F7427B">
        <w:t>firemní</w:t>
      </w:r>
      <w:r w:rsidR="00FE1A9A">
        <w:t>ho</w:t>
      </w:r>
      <w:r w:rsidR="00F7427B">
        <w:t xml:space="preserve"> vzdělávání</w:t>
      </w:r>
      <w:r w:rsidR="00FE1A9A">
        <w:t xml:space="preserve"> proto</w:t>
      </w:r>
      <w:r w:rsidR="00F7427B">
        <w:t xml:space="preserve"> následně navazuje kapitola věnována organizačním strategiím a možnostem uspořádání personalistiky</w:t>
      </w:r>
      <w:r w:rsidR="00B654F1">
        <w:t xml:space="preserve">, která představuje </w:t>
      </w:r>
      <w:r w:rsidR="0053515F">
        <w:t>počátek</w:t>
      </w:r>
      <w:r w:rsidR="00B654F1">
        <w:t xml:space="preserve"> struktur</w:t>
      </w:r>
      <w:r w:rsidR="0053515F">
        <w:t>y</w:t>
      </w:r>
      <w:r w:rsidR="00B654F1">
        <w:t xml:space="preserve">, </w:t>
      </w:r>
      <w:r w:rsidR="00FE1A9A">
        <w:t>od které je odvislá empirická část práce v podobě</w:t>
      </w:r>
      <w:r w:rsidR="00073356" w:rsidRPr="00073356">
        <w:t xml:space="preserve"> </w:t>
      </w:r>
      <w:r w:rsidR="0056030E">
        <w:t xml:space="preserve">explorativní </w:t>
      </w:r>
      <w:r w:rsidR="00073356" w:rsidRPr="00073356">
        <w:t>případov</w:t>
      </w:r>
      <w:r w:rsidR="00FE1A9A">
        <w:t>é</w:t>
      </w:r>
      <w:r w:rsidR="00073356" w:rsidRPr="00073356">
        <w:t xml:space="preserve"> studie</w:t>
      </w:r>
      <w:r w:rsidR="00B654F1">
        <w:t>.</w:t>
      </w:r>
      <w:r w:rsidR="007D0319">
        <w:t xml:space="preserve"> </w:t>
      </w:r>
      <w:r w:rsidR="007D0319" w:rsidRPr="007D0319">
        <w:t>Výzkumná otázka studie</w:t>
      </w:r>
      <w:r w:rsidR="00FE1A9A">
        <w:t xml:space="preserve"> přitom</w:t>
      </w:r>
      <w:r w:rsidR="007D0319" w:rsidRPr="007D0319">
        <w:t xml:space="preserve"> zní: Jak lektoři hodnotí přípravu, organizaci, realizaci a vyhodnocení vzdělávacích aktivit? </w:t>
      </w:r>
      <w:r w:rsidR="00D011C8" w:rsidRPr="00D011C8">
        <w:t>K zodpovězení výzkumné otázky je na základě analýzy utvořena deskripce implementovaného systému vzdělávání, která je doplněna o hodnotící komentáře</w:t>
      </w:r>
      <w:r w:rsidR="00D011C8">
        <w:t xml:space="preserve"> </w:t>
      </w:r>
      <w:r w:rsidR="00D011C8" w:rsidRPr="00D011C8">
        <w:t>lektorů z</w:t>
      </w:r>
      <w:r w:rsidR="00D011C8">
        <w:t> </w:t>
      </w:r>
      <w:r w:rsidR="00D011C8" w:rsidRPr="00D011C8">
        <w:t>provedených</w:t>
      </w:r>
      <w:r w:rsidR="00D011C8">
        <w:t xml:space="preserve"> polostrukturovaných</w:t>
      </w:r>
      <w:r w:rsidR="00D011C8" w:rsidRPr="00D011C8">
        <w:t xml:space="preserve"> rozhovorů.</w:t>
      </w:r>
      <w:r w:rsidR="0056030E">
        <w:t xml:space="preserve"> Z porovnání utvořené deskripce systému vzdělávání a jeho následného zhodnocení z pohledu lektorů lze prozkoumat vztahy mezi jeho nastavením a spokojenosti lektorů se systémem vzdělávání v praxi. Tento průzkum může umožnit předběžnou identifikaci případných nedostatků, formulaci vyvstalých otázek a možných hypotéz k dalšímu výzkumu. Průzkum může přinést užitečné informace při bádání po ideálním koncipování systému vzdělávání tak, aby co nejlépe přispíval k motivovanému a účinnému výkonu činností v rámci zajišťování vzdělávání v organizac</w:t>
      </w:r>
      <w:r w:rsidR="003050F7">
        <w:t>ích</w:t>
      </w:r>
      <w:r w:rsidR="0056030E">
        <w:t>.</w:t>
      </w:r>
    </w:p>
    <w:p w14:paraId="73C559CC" w14:textId="22A3F83D" w:rsidR="00C131D2" w:rsidRPr="00C131D2" w:rsidRDefault="00C131D2" w:rsidP="0056030E">
      <w:pPr>
        <w:ind w:left="113"/>
      </w:pPr>
      <w:r w:rsidRPr="00D011C8">
        <w:br w:type="page"/>
      </w:r>
    </w:p>
    <w:p w14:paraId="6FA3AB86" w14:textId="60BE9A33" w:rsidR="00977AE9" w:rsidRPr="00977AE9" w:rsidRDefault="00C5158E">
      <w:pPr>
        <w:pStyle w:val="Nadpis1"/>
      </w:pPr>
      <w:bookmarkStart w:id="3" w:name="_Toc121668539"/>
      <w:r>
        <w:lastRenderedPageBreak/>
        <w:t>Teoretická část</w:t>
      </w:r>
      <w:bookmarkEnd w:id="3"/>
    </w:p>
    <w:p w14:paraId="53789E32" w14:textId="27D44E88" w:rsidR="002723B0" w:rsidRDefault="00C5158E" w:rsidP="00411D12">
      <w:r>
        <w:t xml:space="preserve">Cílem </w:t>
      </w:r>
      <w:r w:rsidR="008B6DB4">
        <w:t>úvod</w:t>
      </w:r>
      <w:r>
        <w:t>ní kapitoly</w:t>
      </w:r>
      <w:r w:rsidR="00891C36">
        <w:t xml:space="preserve"> teoretické části</w:t>
      </w:r>
      <w:r w:rsidR="009160AF">
        <w:t xml:space="preserve"> </w:t>
      </w:r>
      <w:r w:rsidR="00977AE9">
        <w:t>je</w:t>
      </w:r>
      <w:r w:rsidR="00132091">
        <w:t xml:space="preserve"> představení</w:t>
      </w:r>
      <w:r w:rsidR="00977AE9">
        <w:t xml:space="preserve"> </w:t>
      </w:r>
      <w:r w:rsidR="008B6DB4">
        <w:t>základní</w:t>
      </w:r>
      <w:r w:rsidR="00132091">
        <w:t>ch</w:t>
      </w:r>
      <w:r w:rsidR="008B6DB4">
        <w:t xml:space="preserve"> </w:t>
      </w:r>
      <w:r w:rsidR="00977AE9">
        <w:t>pojm</w:t>
      </w:r>
      <w:r w:rsidR="008B6DB4">
        <w:t>ů</w:t>
      </w:r>
      <w:r w:rsidR="001D4AD2">
        <w:t xml:space="preserve">, se kterými bude </w:t>
      </w:r>
      <w:r w:rsidR="00EB1E33">
        <w:t xml:space="preserve">dále </w:t>
      </w:r>
      <w:r w:rsidR="001D4AD2">
        <w:t>pracováno</w:t>
      </w:r>
      <w:r w:rsidR="00EB1E33">
        <w:t xml:space="preserve"> </w:t>
      </w:r>
      <w:r w:rsidR="00977AE9">
        <w:t xml:space="preserve">a </w:t>
      </w:r>
      <w:r w:rsidR="00891C36">
        <w:t>základní</w:t>
      </w:r>
      <w:r w:rsidR="001D4AD2">
        <w:t xml:space="preserve"> </w:t>
      </w:r>
      <w:r w:rsidR="00977AE9">
        <w:t>vymezení oblasti</w:t>
      </w:r>
      <w:r w:rsidR="001D4AD2">
        <w:t xml:space="preserve"> práce.</w:t>
      </w:r>
    </w:p>
    <w:p w14:paraId="72F9961F" w14:textId="03BE49FE" w:rsidR="002723B0" w:rsidRPr="002723B0" w:rsidRDefault="002723B0" w:rsidP="00411D12">
      <w:pPr>
        <w:spacing w:before="200"/>
        <w:rPr>
          <w:b/>
          <w:bCs/>
        </w:rPr>
      </w:pPr>
      <w:r w:rsidRPr="002723B0">
        <w:rPr>
          <w:b/>
          <w:bCs/>
        </w:rPr>
        <w:t>Učení</w:t>
      </w:r>
    </w:p>
    <w:p w14:paraId="3D8BCF49" w14:textId="48677E5D" w:rsidR="00295EC6" w:rsidRDefault="00A92EFD" w:rsidP="00295EC6">
      <w:r>
        <w:t>P</w:t>
      </w:r>
      <w:r w:rsidR="000774DD">
        <w:t>rotože existuje řada druhů učení, které naví</w:t>
      </w:r>
      <w:r w:rsidR="00EF2504">
        <w:t>c</w:t>
      </w:r>
      <w:r w:rsidR="000774DD">
        <w:t xml:space="preserve"> vychází ze specifických situací</w:t>
      </w:r>
      <w:r w:rsidR="00EF2504">
        <w:t xml:space="preserve"> a různých motivů, za kterých </w:t>
      </w:r>
      <w:r>
        <w:t xml:space="preserve">tento </w:t>
      </w:r>
      <w:r w:rsidR="00EF2504">
        <w:t>pojem představuje různý význam</w:t>
      </w:r>
      <w:r>
        <w:t xml:space="preserve">, </w:t>
      </w:r>
      <w:r w:rsidR="009E25B2">
        <w:t>je takřka nemožné formulovat univerzální definici, která by tento fenomén komplexně pokrývala (</w:t>
      </w:r>
      <w:r>
        <w:t>Průch</w:t>
      </w:r>
      <w:r w:rsidR="009E25B2">
        <w:t xml:space="preserve">a, </w:t>
      </w:r>
      <w:r>
        <w:t>2020, s. 16)</w:t>
      </w:r>
      <w:r w:rsidR="009E25B2">
        <w:t>.</w:t>
      </w:r>
      <w:r w:rsidR="00EF2504">
        <w:t xml:space="preserve"> V prvním sledu vymezení učení v kontextu této práce je </w:t>
      </w:r>
      <w:r w:rsidR="00694AC6">
        <w:t xml:space="preserve">zcela evidentně </w:t>
      </w:r>
      <w:r w:rsidR="00EF2504">
        <w:t>zapotřebí držet</w:t>
      </w:r>
      <w:r w:rsidR="00694AC6">
        <w:t xml:space="preserve"> se</w:t>
      </w:r>
      <w:r w:rsidR="00EF2504">
        <w:t xml:space="preserve"> pojetí vztaženému </w:t>
      </w:r>
      <w:r w:rsidR="00694AC6">
        <w:t xml:space="preserve">pouze </w:t>
      </w:r>
      <w:r w:rsidR="00EF2504">
        <w:t>ku člověku.</w:t>
      </w:r>
      <w:r w:rsidR="00694AC6">
        <w:t xml:space="preserve"> I při této redukci ovšem dosavadně nelze nalézt </w:t>
      </w:r>
      <w:r w:rsidR="00FE5D55">
        <w:t>vše</w:t>
      </w:r>
      <w:r w:rsidR="00694AC6">
        <w:t>obecnou definici, existuje ale</w:t>
      </w:r>
      <w:r w:rsidR="00295EC6">
        <w:t xml:space="preserve"> řada pokusů </w:t>
      </w:r>
      <w:r w:rsidR="00796292">
        <w:t xml:space="preserve">o </w:t>
      </w:r>
      <w:r w:rsidR="00694AC6">
        <w:t>její</w:t>
      </w:r>
      <w:r w:rsidR="00796292">
        <w:t xml:space="preserve"> co</w:t>
      </w:r>
      <w:r w:rsidR="00694AC6">
        <w:t xml:space="preserve"> </w:t>
      </w:r>
      <w:r w:rsidR="00295EC6">
        <w:t xml:space="preserve">nejobecnější </w:t>
      </w:r>
      <w:r w:rsidR="00796292">
        <w:t>formulaci</w:t>
      </w:r>
      <w:r w:rsidR="00FE5D55">
        <w:t>.</w:t>
      </w:r>
      <w:r w:rsidR="00796292">
        <w:t xml:space="preserve"> </w:t>
      </w:r>
      <w:r w:rsidR="00FE5D55">
        <w:t>K</w:t>
      </w:r>
      <w:r w:rsidR="00796292">
        <w:t xml:space="preserve"> navázání na vymezení dalších pojmů lze uvést </w:t>
      </w:r>
      <w:r w:rsidR="00F56EE4">
        <w:t xml:space="preserve">např. </w:t>
      </w:r>
      <w:r w:rsidR="00796292">
        <w:t>definici</w:t>
      </w:r>
      <w:r w:rsidR="00295EC6">
        <w:t xml:space="preserve"> </w:t>
      </w:r>
      <w:r w:rsidR="00295EC6" w:rsidRPr="00004061">
        <w:t>Kulič</w:t>
      </w:r>
      <w:r w:rsidR="00796292" w:rsidRPr="00004061">
        <w:t>e</w:t>
      </w:r>
      <w:r w:rsidR="00796292">
        <w:t>, který</w:t>
      </w:r>
      <w:r w:rsidR="00295EC6">
        <w:t xml:space="preserve"> popisuje učení následovně:</w:t>
      </w:r>
    </w:p>
    <w:p w14:paraId="513108FD" w14:textId="6871C979" w:rsidR="004C4583" w:rsidRPr="00004061" w:rsidRDefault="00295EC6" w:rsidP="00295EC6">
      <w:pPr>
        <w:tabs>
          <w:tab w:val="clear" w:pos="680"/>
          <w:tab w:val="left" w:pos="993"/>
        </w:tabs>
        <w:ind w:left="709"/>
      </w:pPr>
      <w:r>
        <w:rPr>
          <w:i/>
          <w:iCs/>
        </w:rPr>
        <w:t>„Učení je proces, v jehož průběhu a důsledku mění člověk svůj soubor poznatků o prostředí přírodním a lidském, mění své formy chování a způsoby činnosti, své vlastnosti osobnosti a obraz sama sebe i své vztahy k lidem mimo sebe a ke společnosti, ve které žije.“</w:t>
      </w:r>
      <w:r w:rsidR="00004061">
        <w:rPr>
          <w:i/>
          <w:iCs/>
        </w:rPr>
        <w:t xml:space="preserve"> </w:t>
      </w:r>
      <w:r w:rsidR="00004061">
        <w:t xml:space="preserve">(Kulič, 1998, s. </w:t>
      </w:r>
      <w:r w:rsidR="00364F02">
        <w:t>32</w:t>
      </w:r>
      <w:r w:rsidR="00004061">
        <w:t>; cit. dle</w:t>
      </w:r>
      <w:r w:rsidR="00364F02">
        <w:t>:</w:t>
      </w:r>
      <w:r w:rsidR="00004061">
        <w:t xml:space="preserve"> Průcha, 2020, s. 17)</w:t>
      </w:r>
    </w:p>
    <w:p w14:paraId="10DAC6B8" w14:textId="4BC17C1E" w:rsidR="00255B94" w:rsidRDefault="009E0434" w:rsidP="002723B0">
      <w:r>
        <w:t>Tato formulace</w:t>
      </w:r>
      <w:r w:rsidR="00F56EE4">
        <w:t>, ale i řada jiných,</w:t>
      </w:r>
      <w:r>
        <w:t xml:space="preserve"> otevírá cestu k vymezení učení </w:t>
      </w:r>
      <w:r w:rsidR="00BB673A">
        <w:t xml:space="preserve">dle </w:t>
      </w:r>
      <w:r w:rsidRPr="00187A3F">
        <w:t>Hroník</w:t>
      </w:r>
      <w:r>
        <w:t>a</w:t>
      </w:r>
      <w:r w:rsidRPr="00187A3F">
        <w:t xml:space="preserve"> (2007,</w:t>
      </w:r>
      <w:r w:rsidR="00A82F68">
        <w:t> </w:t>
      </w:r>
      <w:r w:rsidRPr="00187A3F">
        <w:t>s.</w:t>
      </w:r>
      <w:r w:rsidR="00A82F68">
        <w:t> </w:t>
      </w:r>
      <w:r w:rsidRPr="00187A3F">
        <w:t>31)</w:t>
      </w:r>
      <w:r>
        <w:t>, který jej</w:t>
      </w:r>
      <w:r w:rsidR="004C4583" w:rsidRPr="00187A3F">
        <w:t xml:space="preserve"> popisuje</w:t>
      </w:r>
      <w:r w:rsidR="00187A3F" w:rsidRPr="00187A3F">
        <w:t xml:space="preserve"> jako proces změny</w:t>
      </w:r>
      <w:r w:rsidR="00C57687" w:rsidRPr="00187A3F">
        <w:t xml:space="preserve">, který zahrnuje nové vědění i nové konání, </w:t>
      </w:r>
      <w:r w:rsidR="00620FE7">
        <w:t xml:space="preserve">a který může </w:t>
      </w:r>
      <w:r w:rsidR="00C57687" w:rsidRPr="00187A3F">
        <w:t>probíh</w:t>
      </w:r>
      <w:r w:rsidR="00620FE7">
        <w:t>at</w:t>
      </w:r>
      <w:r w:rsidR="00C57687" w:rsidRPr="00187A3F">
        <w:t xml:space="preserve"> nejen organizovaně, ale i spontánn</w:t>
      </w:r>
      <w:r w:rsidR="00620FE7">
        <w:t xml:space="preserve">ě, přičemž si jej </w:t>
      </w:r>
      <w:r w:rsidR="00405DD9">
        <w:t xml:space="preserve">člověk </w:t>
      </w:r>
      <w:r w:rsidR="00620FE7">
        <w:t xml:space="preserve">ani nemusí uvědomovat. </w:t>
      </w:r>
      <w:r w:rsidR="00444E11">
        <w:t>Učení je tak procesem změny, který nemusí nutně</w:t>
      </w:r>
      <w:r w:rsidR="00864576">
        <w:t xml:space="preserve"> probí</w:t>
      </w:r>
      <w:r w:rsidR="00444E11">
        <w:t>hat</w:t>
      </w:r>
      <w:r w:rsidR="00864576">
        <w:t xml:space="preserve"> aktivně či záměrně</w:t>
      </w:r>
      <w:r w:rsidR="00444E11">
        <w:t xml:space="preserve"> a rovněž </w:t>
      </w:r>
      <w:r w:rsidR="00620FE7">
        <w:t xml:space="preserve">vždy </w:t>
      </w:r>
      <w:r w:rsidR="00444E11">
        <w:t xml:space="preserve">nemusí vést ke změnám </w:t>
      </w:r>
      <w:r w:rsidR="00174424">
        <w:t>žádoucím</w:t>
      </w:r>
      <w:r w:rsidR="00444E11">
        <w:t>.</w:t>
      </w:r>
    </w:p>
    <w:p w14:paraId="3DB15D23" w14:textId="36E15E9D" w:rsidR="002723B0" w:rsidRPr="002723B0" w:rsidRDefault="002723B0" w:rsidP="00411D12">
      <w:pPr>
        <w:spacing w:before="200"/>
        <w:rPr>
          <w:b/>
          <w:bCs/>
        </w:rPr>
      </w:pPr>
      <w:r w:rsidRPr="002723B0">
        <w:rPr>
          <w:b/>
          <w:bCs/>
        </w:rPr>
        <w:t>Rozvoj</w:t>
      </w:r>
    </w:p>
    <w:p w14:paraId="2C6C8F47" w14:textId="078DA69B" w:rsidR="002723B0" w:rsidRPr="00D93B83" w:rsidRDefault="00255B94" w:rsidP="00255B94">
      <w:r>
        <w:t>Rozvojem</w:t>
      </w:r>
      <w:r w:rsidR="00226388">
        <w:t xml:space="preserve"> </w:t>
      </w:r>
      <w:r>
        <w:t>v</w:t>
      </w:r>
      <w:r w:rsidR="00226388">
        <w:t xml:space="preserve"> </w:t>
      </w:r>
      <w:r w:rsidR="002F6986">
        <w:t>pojetí</w:t>
      </w:r>
      <w:r w:rsidR="00226388">
        <w:t xml:space="preserve"> k</w:t>
      </w:r>
      <w:r w:rsidR="002F6986">
        <w:t> </w:t>
      </w:r>
      <w:r w:rsidR="003915F8">
        <w:t>osobnosti</w:t>
      </w:r>
      <w:r w:rsidR="002F6986">
        <w:t xml:space="preserve"> člověka</w:t>
      </w:r>
      <w:r w:rsidR="00D15059">
        <w:t xml:space="preserve"> </w:t>
      </w:r>
      <w:r>
        <w:t xml:space="preserve">jsou označována </w:t>
      </w:r>
      <w:r w:rsidR="006C3D48">
        <w:t xml:space="preserve">záměrná </w:t>
      </w:r>
      <w:r>
        <w:t>úsilí vedoucí k dosažení žádoucí</w:t>
      </w:r>
      <w:r w:rsidR="00426F54">
        <w:t>ch</w:t>
      </w:r>
      <w:r>
        <w:t xml:space="preserve"> změn pomocí učení</w:t>
      </w:r>
      <w:r w:rsidR="009C6232">
        <w:t xml:space="preserve"> (Hroník, 2007, s. 31)</w:t>
      </w:r>
      <w:r w:rsidR="00426F54">
        <w:t>.</w:t>
      </w:r>
      <w:r w:rsidR="00916437">
        <w:t xml:space="preserve"> Člověk se může rozvíjet různými způsoby</w:t>
      </w:r>
      <w:r w:rsidR="00BC0CA0">
        <w:t xml:space="preserve"> v nejrůznějších oblastech</w:t>
      </w:r>
      <w:r w:rsidR="00916437">
        <w:t>,</w:t>
      </w:r>
      <w:r w:rsidR="00BC0CA0">
        <w:t xml:space="preserve"> ať už čtením knih, </w:t>
      </w:r>
      <w:r w:rsidR="0095407E">
        <w:t xml:space="preserve">hraním her, </w:t>
      </w:r>
      <w:r w:rsidR="00BC0CA0">
        <w:t>sportem</w:t>
      </w:r>
      <w:r w:rsidR="0095407E">
        <w:t>, účastmi na různých kurzech či</w:t>
      </w:r>
      <w:r w:rsidR="00213D6C">
        <w:t xml:space="preserve"> vzděláváním</w:t>
      </w:r>
      <w:r w:rsidR="002611C3">
        <w:t>.</w:t>
      </w:r>
      <w:r w:rsidR="00213D6C">
        <w:t xml:space="preserve"> </w:t>
      </w:r>
      <w:r w:rsidR="002611C3">
        <w:t>D</w:t>
      </w:r>
      <w:r w:rsidR="00213D6C">
        <w:t xml:space="preserve">ůležité je přitom </w:t>
      </w:r>
      <w:r w:rsidR="00E528CC">
        <w:t>čerpání z</w:t>
      </w:r>
      <w:r w:rsidR="00213D6C">
        <w:t xml:space="preserve"> rozvojového potenciálu</w:t>
      </w:r>
      <w:r w:rsidR="007369A2">
        <w:t xml:space="preserve"> těchto činností</w:t>
      </w:r>
      <w:r w:rsidR="00213D6C">
        <w:t xml:space="preserve"> a dos</w:t>
      </w:r>
      <w:r w:rsidR="007D26A0">
        <w:t>ahování</w:t>
      </w:r>
      <w:r w:rsidR="00213D6C">
        <w:t xml:space="preserve"> zlepšení</w:t>
      </w:r>
      <w:r w:rsidR="002611C3">
        <w:t xml:space="preserve"> ve znalostech, schopnostech, </w:t>
      </w:r>
      <w:r w:rsidR="002611C3">
        <w:lastRenderedPageBreak/>
        <w:t>dovednostech</w:t>
      </w:r>
      <w:r w:rsidR="007D26A0">
        <w:t>, chování, postojích či myšlení</w:t>
      </w:r>
      <w:r w:rsidR="002611C3">
        <w:t xml:space="preserve"> </w:t>
      </w:r>
      <w:r w:rsidR="007D26A0">
        <w:t>jedince</w:t>
      </w:r>
      <w:r w:rsidR="00213D6C">
        <w:t>.</w:t>
      </w:r>
      <w:r w:rsidR="009B63E8">
        <w:t xml:space="preserve"> Platí tak, že každé vzdělávání je rozvojem, ale zároveň ne všechen rozvoj lze považovat za vzdělávání.</w:t>
      </w:r>
    </w:p>
    <w:p w14:paraId="26AECCAA" w14:textId="0A6F3D62" w:rsidR="002723B0" w:rsidRPr="002723B0" w:rsidRDefault="002723B0" w:rsidP="00411D12">
      <w:pPr>
        <w:spacing w:before="200"/>
        <w:rPr>
          <w:b/>
          <w:bCs/>
        </w:rPr>
      </w:pPr>
      <w:r w:rsidRPr="002723B0">
        <w:rPr>
          <w:b/>
          <w:bCs/>
        </w:rPr>
        <w:t>Vzdělávání</w:t>
      </w:r>
    </w:p>
    <w:p w14:paraId="13E461F0" w14:textId="3B8DF48D" w:rsidR="00132091" w:rsidRPr="00132091" w:rsidRDefault="00255B94" w:rsidP="009B216A">
      <w:pPr>
        <w:spacing w:after="100"/>
      </w:pPr>
      <w:r>
        <w:t>Vzdělávání je záměrný, organizovaný a institucionalizovaný způsob učení</w:t>
      </w:r>
      <w:r w:rsidR="009C157E">
        <w:t>, jehož cílem je příprava jednotlivce k</w:t>
      </w:r>
      <w:r w:rsidR="004E1218">
        <w:t> </w:t>
      </w:r>
      <w:r w:rsidR="00B349A6">
        <w:t>činnostem</w:t>
      </w:r>
      <w:r w:rsidR="004E1218">
        <w:t xml:space="preserve"> pro plnění určit</w:t>
      </w:r>
      <w:r w:rsidR="00B0270A">
        <w:t>ých</w:t>
      </w:r>
      <w:r w:rsidR="004E1218">
        <w:t xml:space="preserve"> sociální</w:t>
      </w:r>
      <w:r w:rsidR="00B0270A">
        <w:t>ch</w:t>
      </w:r>
      <w:r w:rsidR="004E1218">
        <w:t xml:space="preserve"> rol</w:t>
      </w:r>
      <w:r w:rsidR="00B0270A">
        <w:t>í</w:t>
      </w:r>
      <w:r w:rsidR="00C10925">
        <w:t>.</w:t>
      </w:r>
      <w:r w:rsidR="00916114">
        <w:t xml:space="preserve"> </w:t>
      </w:r>
      <w:r w:rsidR="002234B4">
        <w:t>Vzdělávací aktivity jsou ohraničené a mají svůj začátek a konec (Hroník, 2007, s. 31)</w:t>
      </w:r>
      <w:r w:rsidR="003C43B8">
        <w:t>.</w:t>
      </w:r>
      <w:r w:rsidR="00916114">
        <w:rPr>
          <w:color w:val="C00000"/>
        </w:rPr>
        <w:t xml:space="preserve"> </w:t>
      </w:r>
      <w:r w:rsidR="00916114">
        <w:t xml:space="preserve">Blíže vymezit </w:t>
      </w:r>
      <w:r w:rsidR="00095B79">
        <w:t xml:space="preserve">oblast </w:t>
      </w:r>
      <w:r w:rsidR="00916114">
        <w:t>v</w:t>
      </w:r>
      <w:r w:rsidR="00915844">
        <w:t>zdělávání, které se</w:t>
      </w:r>
      <w:r w:rsidR="00095B79">
        <w:t xml:space="preserve"> tato</w:t>
      </w:r>
      <w:r w:rsidR="00915844">
        <w:t xml:space="preserve"> práce týká,</w:t>
      </w:r>
      <w:r w:rsidR="0003425A">
        <w:t xml:space="preserve"> </w:t>
      </w:r>
      <w:r w:rsidR="00F601D3">
        <w:t>je možné z pohledu</w:t>
      </w:r>
      <w:r w:rsidR="00BC47B8">
        <w:t xml:space="preserve"> </w:t>
      </w:r>
      <w:r w:rsidR="00F601D3">
        <w:t>na</w:t>
      </w:r>
      <w:r w:rsidR="00F83E45">
        <w:t xml:space="preserve"> </w:t>
      </w:r>
      <w:r w:rsidR="00095B79">
        <w:t>členění</w:t>
      </w:r>
      <w:r w:rsidR="00F83E45">
        <w:t xml:space="preserve"> tzv.</w:t>
      </w:r>
      <w:r w:rsidR="00BC47B8">
        <w:t xml:space="preserve"> celoživotní</w:t>
      </w:r>
      <w:r w:rsidR="00F83E45">
        <w:t>ho</w:t>
      </w:r>
      <w:r w:rsidR="00BC47B8">
        <w:t xml:space="preserve"> učení,</w:t>
      </w:r>
      <w:r w:rsidR="003C43B8">
        <w:t xml:space="preserve"> o kterém pojednává Veteška.</w:t>
      </w:r>
      <w:r w:rsidR="00F601D3">
        <w:t xml:space="preserve"> </w:t>
      </w:r>
      <w:r w:rsidR="003C43B8">
        <w:t>Celoživotní učení</w:t>
      </w:r>
      <w:r w:rsidR="00F601D3">
        <w:t xml:space="preserve"> zahrnuje veškeré vzdělávací aktivity</w:t>
      </w:r>
      <w:r w:rsidR="004B4103">
        <w:t>,</w:t>
      </w:r>
      <w:r w:rsidR="00F601D3">
        <w:t xml:space="preserve"> se kterými </w:t>
      </w:r>
      <w:r w:rsidR="00B53145">
        <w:t>může mít</w:t>
      </w:r>
      <w:r w:rsidR="004B4103">
        <w:t xml:space="preserve"> člověk zkušenost v průběhu života.</w:t>
      </w:r>
      <w:r w:rsidR="00BC47B8">
        <w:t xml:space="preserve"> </w:t>
      </w:r>
      <w:r w:rsidR="004B4103">
        <w:t>Celoživotní učení lze</w:t>
      </w:r>
      <w:r w:rsidR="00BC47B8">
        <w:t xml:space="preserve"> </w:t>
      </w:r>
      <w:r w:rsidR="00832D62">
        <w:t xml:space="preserve">v prvním sledu </w:t>
      </w:r>
      <w:r w:rsidR="00BC47B8">
        <w:t>rozdělit na</w:t>
      </w:r>
      <w:r w:rsidR="00832D62">
        <w:t xml:space="preserve"> vzdělávání počáteční, tj. př</w:t>
      </w:r>
      <w:r w:rsidR="001D612C">
        <w:t>ed prvním vstupem na trh práce, a další vzdělávání, tj. po vstupu na něj.</w:t>
      </w:r>
      <w:r w:rsidR="0049283D">
        <w:t xml:space="preserve"> </w:t>
      </w:r>
      <w:r w:rsidR="00755A94">
        <w:t>Zmíněné d</w:t>
      </w:r>
      <w:r w:rsidR="0049283D">
        <w:t xml:space="preserve">alší vzdělávání je </w:t>
      </w:r>
      <w:r w:rsidR="00E66D83">
        <w:t>dále</w:t>
      </w:r>
      <w:r w:rsidR="0049283D">
        <w:t xml:space="preserve"> </w:t>
      </w:r>
      <w:r w:rsidR="00095B79">
        <w:t>členěno</w:t>
      </w:r>
      <w:r w:rsidR="0049283D">
        <w:t xml:space="preserve"> na vzdělávání formální, neformální a informální učení. Vzdělávání formální představuje</w:t>
      </w:r>
      <w:r w:rsidR="00073D4D">
        <w:t xml:space="preserve"> studium</w:t>
      </w:r>
      <w:r w:rsidR="002E19A1">
        <w:t xml:space="preserve"> </w:t>
      </w:r>
      <w:r w:rsidR="00073D4D">
        <w:t>na</w:t>
      </w:r>
      <w:r w:rsidR="002E19A1">
        <w:t xml:space="preserve"> školách, neformální pak vzdělávání mimoškolské, které je realizováno</w:t>
      </w:r>
      <w:r w:rsidR="005003E9">
        <w:t xml:space="preserve"> zpravidla zaměstnavateli, soukromými institucemi, neziskovými organizacemi, ale v některých případech </w:t>
      </w:r>
      <w:r w:rsidR="00073D4D">
        <w:t>také</w:t>
      </w:r>
      <w:r w:rsidR="005003E9">
        <w:t xml:space="preserve"> klasickými školami</w:t>
      </w:r>
      <w:r w:rsidR="008231F4">
        <w:t xml:space="preserve"> (2016, s. 96-98)</w:t>
      </w:r>
      <w:r w:rsidR="005003E9">
        <w:t>.</w:t>
      </w:r>
      <w:r w:rsidR="0065373B">
        <w:t xml:space="preserve"> Informální učení není vzděláváním v pravém smyslu slova, protože není organizované a institucionalizované</w:t>
      </w:r>
      <w:r w:rsidR="00F64605">
        <w:t>.</w:t>
      </w:r>
      <w:r w:rsidR="0065373B">
        <w:t xml:space="preserve"> </w:t>
      </w:r>
      <w:r w:rsidR="00F64605">
        <w:t>Tento</w:t>
      </w:r>
      <w:r w:rsidR="0065373B">
        <w:t xml:space="preserve"> </w:t>
      </w:r>
      <w:r w:rsidR="00F64605">
        <w:t>pojem</w:t>
      </w:r>
      <w:r w:rsidR="0065373B">
        <w:t xml:space="preserve"> představuje</w:t>
      </w:r>
      <w:r w:rsidR="00E9241D">
        <w:t xml:space="preserve"> </w:t>
      </w:r>
      <w:r w:rsidR="00446CE3">
        <w:t>učení z každodenních zkušeností</w:t>
      </w:r>
      <w:r w:rsidR="002670B0">
        <w:t>, který</w:t>
      </w:r>
      <w:r w:rsidR="00BD5563">
        <w:t xml:space="preserve"> </w:t>
      </w:r>
      <w:r w:rsidR="002670B0">
        <w:t>však</w:t>
      </w:r>
      <w:r w:rsidR="00446CE3">
        <w:t xml:space="preserve"> nezahrnuje aktivity formálního a neformálního vzdělávání</w:t>
      </w:r>
      <w:r w:rsidR="003D1F2E">
        <w:t>.</w:t>
      </w:r>
    </w:p>
    <w:p w14:paraId="7B2DFC2A" w14:textId="77777777" w:rsidR="00714F81" w:rsidRDefault="00595604" w:rsidP="00E66C81">
      <w:pPr>
        <w:keepNext/>
        <w:jc w:val="center"/>
      </w:pPr>
      <w:r>
        <w:rPr>
          <w:noProof/>
        </w:rPr>
        <w:drawing>
          <wp:inline distT="0" distB="0" distL="0" distR="0" wp14:anchorId="3B915B6B" wp14:editId="61182733">
            <wp:extent cx="5760720" cy="17932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a:extLst>
                        <a:ext uri="{28A0092B-C50C-407E-A947-70E740481C1C}">
                          <a14:useLocalDpi xmlns:a14="http://schemas.microsoft.com/office/drawing/2010/main" val="0"/>
                        </a:ext>
                      </a:extLst>
                    </a:blip>
                    <a:stretch>
                      <a:fillRect/>
                    </a:stretch>
                  </pic:blipFill>
                  <pic:spPr>
                    <a:xfrm>
                      <a:off x="0" y="0"/>
                      <a:ext cx="5760720" cy="1793240"/>
                    </a:xfrm>
                    <a:prstGeom prst="rect">
                      <a:avLst/>
                    </a:prstGeom>
                  </pic:spPr>
                </pic:pic>
              </a:graphicData>
            </a:graphic>
          </wp:inline>
        </w:drawing>
      </w:r>
    </w:p>
    <w:p w14:paraId="1EA13EB1" w14:textId="5EDC3345" w:rsidR="00595604" w:rsidRPr="006F4D9B" w:rsidRDefault="006F4D9B" w:rsidP="00595604">
      <w:pPr>
        <w:pStyle w:val="Titulek"/>
        <w:rPr>
          <w:color w:val="auto"/>
        </w:rPr>
      </w:pPr>
      <w:bookmarkStart w:id="4" w:name="_Toc116697335"/>
      <w:bookmarkStart w:id="5" w:name="_Toc116697373"/>
      <w:bookmarkStart w:id="6" w:name="_Toc116697699"/>
      <w:bookmarkStart w:id="7" w:name="_Toc116697780"/>
      <w:bookmarkStart w:id="8" w:name="_Toc117398986"/>
      <w:bookmarkStart w:id="9" w:name="_Toc121668354"/>
      <w:r w:rsidRPr="006F4D9B">
        <w:rPr>
          <w:b/>
          <w:bCs/>
          <w:color w:val="auto"/>
        </w:rPr>
        <w:t>Schéma</w:t>
      </w:r>
      <w:r w:rsidR="00714F81" w:rsidRPr="006F4D9B">
        <w:rPr>
          <w:b/>
          <w:bCs/>
          <w:color w:val="auto"/>
        </w:rPr>
        <w:t xml:space="preserve"> </w:t>
      </w:r>
      <w:r w:rsidRPr="006F4D9B">
        <w:rPr>
          <w:b/>
          <w:bCs/>
          <w:color w:val="auto"/>
        </w:rPr>
        <w:fldChar w:fldCharType="begin"/>
      </w:r>
      <w:r w:rsidRPr="006F4D9B">
        <w:rPr>
          <w:b/>
          <w:bCs/>
          <w:color w:val="auto"/>
        </w:rPr>
        <w:instrText xml:space="preserve"> SEQ Obrázek \* ARABIC </w:instrText>
      </w:r>
      <w:r w:rsidRPr="006F4D9B">
        <w:rPr>
          <w:b/>
          <w:bCs/>
          <w:color w:val="auto"/>
        </w:rPr>
        <w:fldChar w:fldCharType="separate"/>
      </w:r>
      <w:r w:rsidR="001B01C0" w:rsidRPr="006F4D9B">
        <w:rPr>
          <w:b/>
          <w:bCs/>
          <w:noProof/>
          <w:color w:val="auto"/>
        </w:rPr>
        <w:t>1</w:t>
      </w:r>
      <w:r w:rsidRPr="006F4D9B">
        <w:rPr>
          <w:b/>
          <w:bCs/>
          <w:noProof/>
          <w:color w:val="auto"/>
        </w:rPr>
        <w:fldChar w:fldCharType="end"/>
      </w:r>
      <w:r w:rsidR="00714F81" w:rsidRPr="006F4D9B">
        <w:rPr>
          <w:color w:val="auto"/>
        </w:rPr>
        <w:t>: Vztah učení, rozvoje a vzdělávání (Hroník, 2007, s. 31)</w:t>
      </w:r>
      <w:bookmarkEnd w:id="4"/>
      <w:bookmarkEnd w:id="5"/>
      <w:bookmarkEnd w:id="6"/>
      <w:bookmarkEnd w:id="7"/>
      <w:bookmarkEnd w:id="8"/>
      <w:bookmarkEnd w:id="9"/>
    </w:p>
    <w:p w14:paraId="2E44A853" w14:textId="0467BC2B" w:rsidR="00014E96" w:rsidRDefault="00014E96" w:rsidP="00B349A6">
      <w:r>
        <w:t>Z výše uveden</w:t>
      </w:r>
      <w:r w:rsidR="00626844">
        <w:t xml:space="preserve">ého </w:t>
      </w:r>
      <w:r w:rsidR="00C10925">
        <w:t>vymezení</w:t>
      </w:r>
      <w:r w:rsidR="00626844">
        <w:t xml:space="preserve"> pojm</w:t>
      </w:r>
      <w:r w:rsidR="00C10925">
        <w:t>ů</w:t>
      </w:r>
      <w:r>
        <w:t xml:space="preserve"> a přiloženého schématu je zřejmé, že </w:t>
      </w:r>
      <w:r w:rsidR="00F745B7">
        <w:t>učení je širším</w:t>
      </w:r>
      <w:r>
        <w:t xml:space="preserve"> pojmem než rozvoj</w:t>
      </w:r>
      <w:r w:rsidR="00D011C8">
        <w:t>,</w:t>
      </w:r>
      <w:r w:rsidR="00626844">
        <w:t xml:space="preserve"> a rozvoj </w:t>
      </w:r>
      <w:r w:rsidR="00F745B7">
        <w:t xml:space="preserve">širším </w:t>
      </w:r>
      <w:r w:rsidR="00626844">
        <w:t xml:space="preserve">pojmem než </w:t>
      </w:r>
      <w:r w:rsidR="00F745B7">
        <w:t>vzdělávání</w:t>
      </w:r>
      <w:r w:rsidR="00CA7858">
        <w:t>.</w:t>
      </w:r>
      <w:r w:rsidR="002670B0" w:rsidRPr="002670B0">
        <w:t xml:space="preserve"> </w:t>
      </w:r>
      <w:r w:rsidR="00823320">
        <w:t xml:space="preserve">Informální učení </w:t>
      </w:r>
      <w:r w:rsidR="00823320">
        <w:lastRenderedPageBreak/>
        <w:t>není vzděláváním</w:t>
      </w:r>
      <w:r w:rsidR="00753F6C">
        <w:t>,</w:t>
      </w:r>
      <w:r w:rsidR="00F13B53">
        <w:t xml:space="preserve"> </w:t>
      </w:r>
      <w:r w:rsidR="00753F6C">
        <w:t>nachází se tak</w:t>
      </w:r>
      <w:r w:rsidR="00F13B53">
        <w:t xml:space="preserve"> </w:t>
      </w:r>
      <w:r w:rsidR="00753F6C">
        <w:t xml:space="preserve">v </w:t>
      </w:r>
      <w:r w:rsidR="00F13B53">
        <w:t>oblast</w:t>
      </w:r>
      <w:r w:rsidR="00753F6C">
        <w:t>ech</w:t>
      </w:r>
      <w:r w:rsidR="00F13B53">
        <w:t xml:space="preserve"> učení a rozvoje, přičemž </w:t>
      </w:r>
      <w:r w:rsidR="00753F6C">
        <w:t>jeho místo je blíže dáno tím</w:t>
      </w:r>
      <w:r w:rsidR="00F13B53">
        <w:t xml:space="preserve">, zda obsahuje záměr a vede k žádoucím změnám či nikoliv. </w:t>
      </w:r>
      <w:r w:rsidR="00F745B7">
        <w:t xml:space="preserve">Rozvoj a vzdělávání, konkrétněji </w:t>
      </w:r>
      <w:r w:rsidR="00272517">
        <w:t>tedy</w:t>
      </w:r>
      <w:r w:rsidR="00B70413">
        <w:t xml:space="preserve"> </w:t>
      </w:r>
      <w:r w:rsidR="00F745B7">
        <w:t>další vzdělávání neformální, je</w:t>
      </w:r>
      <w:r w:rsidR="002670B0">
        <w:t xml:space="preserve"> zá</w:t>
      </w:r>
      <w:r w:rsidR="00BF53E9">
        <w:t>kladním</w:t>
      </w:r>
      <w:r w:rsidR="002670B0">
        <w:t xml:space="preserve"> vymezením oblasti</w:t>
      </w:r>
      <w:r w:rsidR="0091019B">
        <w:t>, kterou se tématika této práce zabývá</w:t>
      </w:r>
      <w:r w:rsidR="008F4BB4">
        <w:t>.</w:t>
      </w:r>
    </w:p>
    <w:p w14:paraId="22BCC501" w14:textId="449BEFA3" w:rsidR="002723B0" w:rsidRPr="002670B0" w:rsidRDefault="002723B0">
      <w:pPr>
        <w:pStyle w:val="Nadpis2"/>
      </w:pPr>
      <w:bookmarkStart w:id="10" w:name="_Toc121668540"/>
      <w:r>
        <w:t>Vzdělávání a rozvoj pracovníků v organizaci – firemní vzdělávání</w:t>
      </w:r>
      <w:bookmarkEnd w:id="10"/>
    </w:p>
    <w:p w14:paraId="35E42B68" w14:textId="6192E0FD" w:rsidR="00456B3D" w:rsidRPr="00DE5C41" w:rsidRDefault="00456B3D" w:rsidP="00456B3D">
      <w:r w:rsidRPr="00DE5C41">
        <w:t xml:space="preserve">Vzhledem </w:t>
      </w:r>
      <w:r w:rsidR="0039059D" w:rsidRPr="00DE5C41">
        <w:t>k variabilitě</w:t>
      </w:r>
      <w:r w:rsidRPr="00DE5C41">
        <w:t xml:space="preserve"> terminologie napříč odbornou literaturou </w:t>
      </w:r>
      <w:r w:rsidR="00783D5A" w:rsidRPr="00DE5C41">
        <w:t xml:space="preserve">považuji </w:t>
      </w:r>
      <w:r w:rsidR="00614B11">
        <w:t xml:space="preserve">pro lepší přehlednost za vhodné </w:t>
      </w:r>
      <w:r w:rsidRPr="00DE5C41">
        <w:t xml:space="preserve">uvést </w:t>
      </w:r>
      <w:r w:rsidR="00EB1E33">
        <w:t xml:space="preserve">a harmonizovat </w:t>
      </w:r>
      <w:r w:rsidRPr="00DE5C41">
        <w:t xml:space="preserve">několik </w:t>
      </w:r>
      <w:r w:rsidR="0096411B">
        <w:t>zastřešujících</w:t>
      </w:r>
      <w:r w:rsidRPr="00DE5C41">
        <w:t xml:space="preserve"> pojmů, které jednotliví autoři</w:t>
      </w:r>
      <w:r w:rsidR="00A92E6E">
        <w:t xml:space="preserve"> ve svých dílech</w:t>
      </w:r>
      <w:r w:rsidR="000B4BAE">
        <w:t>, o které se tato práce opírá,</w:t>
      </w:r>
      <w:r w:rsidRPr="00DE5C41">
        <w:t xml:space="preserve"> preferují:</w:t>
      </w:r>
    </w:p>
    <w:p w14:paraId="3E408636" w14:textId="773D9311" w:rsidR="00067EEA" w:rsidRDefault="00067EEA">
      <w:pPr>
        <w:pStyle w:val="Odstavecseseznamem"/>
        <w:numPr>
          <w:ilvl w:val="0"/>
          <w:numId w:val="28"/>
        </w:numPr>
        <w:ind w:hanging="720"/>
      </w:pPr>
      <w:r>
        <w:t>Vzdělávání a rozvoj</w:t>
      </w:r>
      <w:r w:rsidR="008E6B4F">
        <w:t>,</w:t>
      </w:r>
      <w:r>
        <w:t xml:space="preserve"> </w:t>
      </w:r>
      <w:r w:rsidR="008E6B4F">
        <w:t>s</w:t>
      </w:r>
      <w:r>
        <w:t xml:space="preserve">trategické vzdělávání a rozvoj </w:t>
      </w:r>
      <w:bookmarkStart w:id="11" w:name="_Hlk120692977"/>
      <w:r>
        <w:t>(Armstrong</w:t>
      </w:r>
      <w:r w:rsidR="003A7454">
        <w:t xml:space="preserve"> </w:t>
      </w:r>
      <w:r w:rsidR="003A7454" w:rsidRPr="00EA37D4">
        <w:rPr>
          <w:rFonts w:cs="Times New Roman"/>
        </w:rPr>
        <w:t>&amp;</w:t>
      </w:r>
      <w:r w:rsidR="003A7454">
        <w:t xml:space="preserve"> Taylor</w:t>
      </w:r>
      <w:r>
        <w:t>,</w:t>
      </w:r>
      <w:r w:rsidR="004F1155">
        <w:t xml:space="preserve"> </w:t>
      </w:r>
      <w:r>
        <w:t>2015)</w:t>
      </w:r>
      <w:r w:rsidR="008E6B4F">
        <w:t>;</w:t>
      </w:r>
      <w:bookmarkEnd w:id="11"/>
    </w:p>
    <w:p w14:paraId="1987F2FD" w14:textId="5DABB687" w:rsidR="008E6B4F" w:rsidRDefault="008E6B4F">
      <w:pPr>
        <w:pStyle w:val="Odstavecseseznamem"/>
        <w:numPr>
          <w:ilvl w:val="0"/>
          <w:numId w:val="28"/>
        </w:numPr>
        <w:ind w:hanging="720"/>
      </w:pPr>
      <w:r>
        <w:t>vzdělávání a rozvoj lidí ve firmě (Tureckiová, 2004);</w:t>
      </w:r>
    </w:p>
    <w:p w14:paraId="1F865474" w14:textId="397E571C" w:rsidR="00A92E6E" w:rsidRDefault="00A92E6E">
      <w:pPr>
        <w:pStyle w:val="Odstavecseseznamem"/>
        <w:numPr>
          <w:ilvl w:val="0"/>
          <w:numId w:val="28"/>
        </w:numPr>
        <w:ind w:hanging="720"/>
      </w:pPr>
      <w:r>
        <w:t>v</w:t>
      </w:r>
      <w:r w:rsidRPr="00AE51E5">
        <w:t>zdělávání a rozvoj v organizaci (Hroník</w:t>
      </w:r>
      <w:r>
        <w:t>, 2007</w:t>
      </w:r>
      <w:r w:rsidRPr="00AE51E5">
        <w:t>)</w:t>
      </w:r>
      <w:r>
        <w:t>;</w:t>
      </w:r>
    </w:p>
    <w:p w14:paraId="3EE0B266" w14:textId="0DA2EB64" w:rsidR="00A92E6E" w:rsidRDefault="00A92E6E">
      <w:pPr>
        <w:pStyle w:val="Odstavecseseznamem"/>
        <w:numPr>
          <w:ilvl w:val="0"/>
          <w:numId w:val="28"/>
        </w:numPr>
        <w:ind w:hanging="720"/>
      </w:pPr>
      <w:r>
        <w:t>v</w:t>
      </w:r>
      <w:r w:rsidRPr="00AE51E5">
        <w:t>zdělávání a rozvoj pracovníků v organizaci (Koubek</w:t>
      </w:r>
      <w:r>
        <w:t>, 2007</w:t>
      </w:r>
      <w:r w:rsidRPr="00AE51E5">
        <w:t>)</w:t>
      </w:r>
      <w:r>
        <w:t>;</w:t>
      </w:r>
    </w:p>
    <w:p w14:paraId="76B590ED" w14:textId="6F7E5C66" w:rsidR="00A92E6E" w:rsidRPr="00AE51E5" w:rsidRDefault="008E6B4F">
      <w:pPr>
        <w:pStyle w:val="Odstavecseseznamem"/>
        <w:numPr>
          <w:ilvl w:val="0"/>
          <w:numId w:val="28"/>
        </w:numPr>
        <w:ind w:hanging="720"/>
      </w:pPr>
      <w:r>
        <w:t>f</w:t>
      </w:r>
      <w:r w:rsidR="00456B3D" w:rsidRPr="00AE51E5">
        <w:t>iremní vzdělávání (Bartoňková</w:t>
      </w:r>
      <w:r w:rsidR="00067EEA">
        <w:t>, 2010</w:t>
      </w:r>
      <w:r w:rsidR="00456B3D" w:rsidRPr="00AE51E5">
        <w:t>)</w:t>
      </w:r>
      <w:r>
        <w:t>;</w:t>
      </w:r>
    </w:p>
    <w:p w14:paraId="05030502" w14:textId="15311B68" w:rsidR="00456B3D" w:rsidRPr="00AE51E5" w:rsidRDefault="008E6B4F">
      <w:pPr>
        <w:pStyle w:val="Odstavecseseznamem"/>
        <w:numPr>
          <w:ilvl w:val="0"/>
          <w:numId w:val="28"/>
        </w:numPr>
        <w:spacing w:after="200"/>
        <w:ind w:hanging="720"/>
      </w:pPr>
      <w:r>
        <w:t>p</w:t>
      </w:r>
      <w:r w:rsidR="00456B3D" w:rsidRPr="00AE51E5">
        <w:t xml:space="preserve">odnikové vzdělávání (Vodák </w:t>
      </w:r>
      <w:r w:rsidR="00067EEA" w:rsidRPr="00EA37D4">
        <w:rPr>
          <w:rFonts w:cs="Times New Roman"/>
        </w:rPr>
        <w:t>&amp;</w:t>
      </w:r>
      <w:r w:rsidR="00456B3D" w:rsidRPr="00AE51E5">
        <w:t xml:space="preserve"> Kucharčíková</w:t>
      </w:r>
      <w:r w:rsidR="00067EEA">
        <w:t>, 2011</w:t>
      </w:r>
      <w:r w:rsidR="00456B3D" w:rsidRPr="00AE51E5">
        <w:t>)</w:t>
      </w:r>
      <w:r w:rsidR="008412AA">
        <w:t>.</w:t>
      </w:r>
    </w:p>
    <w:p w14:paraId="6E15ED10" w14:textId="2983DF04" w:rsidR="00067EEA" w:rsidRDefault="00456B3D" w:rsidP="00411D12">
      <w:pPr>
        <w:spacing w:after="100"/>
      </w:pPr>
      <w:r w:rsidRPr="00453D1E">
        <w:t xml:space="preserve">Výše uvedené pojmy lze chápat takřka synonymně, shodným předmětem všech </w:t>
      </w:r>
      <w:r w:rsidR="009A63F1" w:rsidRPr="00453D1E">
        <w:t xml:space="preserve">těchto pojmů </w:t>
      </w:r>
      <w:r w:rsidRPr="00453D1E">
        <w:t>je v zásadě vzdělávání a rozvoj pracovníků v organizaci, či pak konkrétněji ve firmě (podniku).</w:t>
      </w:r>
    </w:p>
    <w:p w14:paraId="3ED473F6" w14:textId="0F894C16" w:rsidR="0096411B" w:rsidRDefault="00BA532B" w:rsidP="00067EEA">
      <w:r>
        <w:t>Vzdělávání a ro</w:t>
      </w:r>
      <w:r w:rsidR="008E6FCB">
        <w:t>zvoj</w:t>
      </w:r>
      <w:r w:rsidR="00757BA3">
        <w:t xml:space="preserve"> definuj</w:t>
      </w:r>
      <w:r w:rsidR="003A7454">
        <w:t>í</w:t>
      </w:r>
      <w:r w:rsidR="00757BA3">
        <w:t xml:space="preserve"> Armstrong </w:t>
      </w:r>
      <w:r w:rsidR="00095B79">
        <w:rPr>
          <w:shd w:val="clear" w:color="auto" w:fill="FFFFFF"/>
        </w:rPr>
        <w:t>a</w:t>
      </w:r>
      <w:r w:rsidR="003A7454" w:rsidRPr="00525623">
        <w:rPr>
          <w:shd w:val="clear" w:color="auto" w:fill="FFFFFF"/>
        </w:rPr>
        <w:t xml:space="preserve"> Taylor</w:t>
      </w:r>
      <w:r w:rsidR="003A7454">
        <w:t xml:space="preserve"> </w:t>
      </w:r>
      <w:r w:rsidR="00757BA3">
        <w:t>(</w:t>
      </w:r>
      <w:r w:rsidR="00812E8A">
        <w:t xml:space="preserve">2015, s. 335) </w:t>
      </w:r>
      <w:r w:rsidR="00BF0D93">
        <w:t>jako ,,</w:t>
      </w:r>
      <w:r w:rsidR="00BF0D93" w:rsidRPr="00BF0D93">
        <w:rPr>
          <w:i/>
          <w:iCs/>
        </w:rPr>
        <w:t>proces</w:t>
      </w:r>
      <w:r w:rsidR="00812E8A" w:rsidRPr="00BF0D93">
        <w:rPr>
          <w:i/>
          <w:iCs/>
        </w:rPr>
        <w:t xml:space="preserve"> </w:t>
      </w:r>
      <w:r w:rsidR="004C2C20" w:rsidRPr="00BF0D93">
        <w:rPr>
          <w:i/>
          <w:iCs/>
        </w:rPr>
        <w:t>zajišťující to</w:t>
      </w:r>
      <w:r w:rsidR="009C1B60" w:rsidRPr="00BF0D93">
        <w:rPr>
          <w:i/>
          <w:iCs/>
        </w:rPr>
        <w:t xml:space="preserve">, že organizace </w:t>
      </w:r>
      <w:r w:rsidR="002C0E66" w:rsidRPr="00BF0D93">
        <w:rPr>
          <w:i/>
          <w:iCs/>
        </w:rPr>
        <w:t>má</w:t>
      </w:r>
      <w:r w:rsidR="009C1B60" w:rsidRPr="00BF0D93">
        <w:rPr>
          <w:i/>
          <w:iCs/>
        </w:rPr>
        <w:t xml:space="preserve"> vzdělan</w:t>
      </w:r>
      <w:r w:rsidR="002C0E66" w:rsidRPr="00BF0D93">
        <w:rPr>
          <w:i/>
          <w:iCs/>
        </w:rPr>
        <w:t>é</w:t>
      </w:r>
      <w:r w:rsidR="009C1B60" w:rsidRPr="00BF0D93">
        <w:rPr>
          <w:i/>
          <w:iCs/>
        </w:rPr>
        <w:t>, kvalifikovan</w:t>
      </w:r>
      <w:r w:rsidR="002C0E66" w:rsidRPr="00BF0D93">
        <w:rPr>
          <w:i/>
          <w:iCs/>
        </w:rPr>
        <w:t>é</w:t>
      </w:r>
      <w:r w:rsidR="009C1B60" w:rsidRPr="00BF0D93">
        <w:rPr>
          <w:i/>
          <w:iCs/>
        </w:rPr>
        <w:t xml:space="preserve"> a angažovan</w:t>
      </w:r>
      <w:r w:rsidR="002C0E66" w:rsidRPr="00BF0D93">
        <w:rPr>
          <w:i/>
          <w:iCs/>
        </w:rPr>
        <w:t>é</w:t>
      </w:r>
      <w:r w:rsidR="009C1B60" w:rsidRPr="00BF0D93">
        <w:rPr>
          <w:i/>
          <w:iCs/>
        </w:rPr>
        <w:t xml:space="preserve"> li</w:t>
      </w:r>
      <w:r w:rsidR="002C0E66" w:rsidRPr="00BF0D93">
        <w:rPr>
          <w:i/>
          <w:iCs/>
        </w:rPr>
        <w:t>di</w:t>
      </w:r>
      <w:r w:rsidR="009C1B60" w:rsidRPr="00BF0D93">
        <w:rPr>
          <w:i/>
          <w:iCs/>
        </w:rPr>
        <w:t>, které potřebuje.</w:t>
      </w:r>
      <w:r w:rsidR="00BF0D93" w:rsidRPr="00BF0D93">
        <w:rPr>
          <w:i/>
          <w:iCs/>
        </w:rPr>
        <w:t>“</w:t>
      </w:r>
      <w:r w:rsidR="002C0E66">
        <w:t xml:space="preserve"> Vedle toho </w:t>
      </w:r>
      <w:r w:rsidR="008412AA">
        <w:t xml:space="preserve">zvlášť </w:t>
      </w:r>
      <w:r w:rsidR="002C0E66">
        <w:t>definuj</w:t>
      </w:r>
      <w:r w:rsidR="003A7454">
        <w:t>í</w:t>
      </w:r>
      <w:r w:rsidR="002C0E66">
        <w:t xml:space="preserve"> </w:t>
      </w:r>
      <w:r w:rsidR="003A7454">
        <w:t>(2015, s. 336)</w:t>
      </w:r>
      <w:r w:rsidR="002C0E66">
        <w:t xml:space="preserve"> </w:t>
      </w:r>
      <w:r w:rsidR="00EA75C5">
        <w:t xml:space="preserve">i tzv. </w:t>
      </w:r>
      <w:r w:rsidR="002C0E66">
        <w:t xml:space="preserve">strategické vzdělávání a rozvoj, a to </w:t>
      </w:r>
      <w:r w:rsidR="00BF0D93">
        <w:t xml:space="preserve">jako </w:t>
      </w:r>
      <w:r w:rsidR="00BF0D93" w:rsidRPr="00BF0D93">
        <w:rPr>
          <w:i/>
          <w:iCs/>
        </w:rPr>
        <w:t>,,přístup</w:t>
      </w:r>
      <w:r w:rsidR="002C0E66" w:rsidRPr="00BF0D93">
        <w:rPr>
          <w:i/>
          <w:iCs/>
        </w:rPr>
        <w:t>, který napomáhá tomu, aby se lidé vzdělávali a rozvíjeli,</w:t>
      </w:r>
      <w:r w:rsidR="00BF0D93" w:rsidRPr="00BF0D93">
        <w:rPr>
          <w:i/>
          <w:iCs/>
        </w:rPr>
        <w:t xml:space="preserve"> a který se zabývá tím, jak dosahovat strategických cílů organizace s využitím disponibilních lidských zdrojů a s přispěním uplatňovaných strategií, politik a postupů vzdělávání a rozvoje.“</w:t>
      </w:r>
      <w:r w:rsidR="002C0E66" w:rsidRPr="003A7454">
        <w:t xml:space="preserve"> </w:t>
      </w:r>
      <w:r w:rsidR="00067EEA">
        <w:t>Užití strategického přístupu ke vzdělávání a rozvoji je patrné i u ostatních výše uvedených autorů.</w:t>
      </w:r>
    </w:p>
    <w:p w14:paraId="75EA5AA6" w14:textId="3B27FF5E" w:rsidR="002E7069" w:rsidRDefault="0096411B" w:rsidP="00067EEA">
      <w:r>
        <w:tab/>
      </w:r>
      <w:r w:rsidR="00326D84">
        <w:t>Tureckiová</w:t>
      </w:r>
      <w:r w:rsidR="003B6BE7">
        <w:t xml:space="preserve"> </w:t>
      </w:r>
      <w:r w:rsidR="00326D84">
        <w:t>ve své publikaci</w:t>
      </w:r>
      <w:r w:rsidR="003B6BE7">
        <w:t xml:space="preserve"> (2004, s. 89)</w:t>
      </w:r>
      <w:r w:rsidR="00ED3E11">
        <w:t xml:space="preserve"> </w:t>
      </w:r>
      <w:r w:rsidR="00BA4D8D">
        <w:t xml:space="preserve">užívá </w:t>
      </w:r>
      <w:r w:rsidR="0052446A">
        <w:t xml:space="preserve">zastřešující </w:t>
      </w:r>
      <w:r w:rsidR="00BA4D8D">
        <w:t xml:space="preserve">pojem vzdělávání a rozvoj pracovníků ve firmě, přičemž za hlavní nástroj </w:t>
      </w:r>
      <w:r w:rsidR="0052446A">
        <w:t xml:space="preserve">vzdělávání a </w:t>
      </w:r>
      <w:r w:rsidR="00BA4D8D">
        <w:t xml:space="preserve">rozvoje </w:t>
      </w:r>
      <w:r w:rsidR="00510F42">
        <w:t>pracovníků</w:t>
      </w:r>
      <w:r w:rsidR="00BA4D8D">
        <w:t xml:space="preserve"> </w:t>
      </w:r>
      <w:r w:rsidR="0052446A">
        <w:lastRenderedPageBreak/>
        <w:t>pokládá podnikové vzdělávání</w:t>
      </w:r>
      <w:r w:rsidR="00510F42">
        <w:t>. V</w:t>
      </w:r>
      <w:r w:rsidR="00200141">
        <w:t> kontextuálním</w:t>
      </w:r>
      <w:r w:rsidR="00510F42">
        <w:t xml:space="preserve"> souladu s první uvedenou definicí Armstronga </w:t>
      </w:r>
      <w:r w:rsidR="003B6BE7">
        <w:t xml:space="preserve">a Taylora </w:t>
      </w:r>
      <w:r w:rsidR="00200141">
        <w:t>Tureckiová (</w:t>
      </w:r>
      <w:r w:rsidR="008E6B4F">
        <w:t>s. 92)</w:t>
      </w:r>
      <w:r w:rsidR="003B6BE7" w:rsidRPr="003B6BE7">
        <w:t xml:space="preserve"> </w:t>
      </w:r>
      <w:r w:rsidR="003B6BE7">
        <w:t>uvádí</w:t>
      </w:r>
      <w:r w:rsidR="00510F42">
        <w:t>,</w:t>
      </w:r>
      <w:r w:rsidR="005E04DE">
        <w:t xml:space="preserve"> že cílem podnikového vzdělávání by neměl být pouhý rozvoj </w:t>
      </w:r>
      <w:r w:rsidR="00095B79">
        <w:t>v rámci</w:t>
      </w:r>
      <w:r w:rsidR="005E04DE">
        <w:t xml:space="preserve"> </w:t>
      </w:r>
      <w:r w:rsidR="00356319">
        <w:t xml:space="preserve">dosažení </w:t>
      </w:r>
      <w:r w:rsidR="005E04DE">
        <w:t>změn v kvalifikac</w:t>
      </w:r>
      <w:r w:rsidR="00356319">
        <w:t>ích</w:t>
      </w:r>
      <w:r w:rsidR="005E04DE">
        <w:t>, ale i</w:t>
      </w:r>
      <w:r w:rsidR="00356319">
        <w:t xml:space="preserve"> dosažení</w:t>
      </w:r>
      <w:r w:rsidR="005E04DE">
        <w:t xml:space="preserve"> žádoucí</w:t>
      </w:r>
      <w:r w:rsidR="00356319">
        <w:t>ch</w:t>
      </w:r>
      <w:r w:rsidR="005E04DE">
        <w:t xml:space="preserve"> změn v</w:t>
      </w:r>
      <w:r w:rsidR="00356319">
        <w:t> </w:t>
      </w:r>
      <w:r w:rsidR="005E04DE">
        <w:t>my</w:t>
      </w:r>
      <w:r w:rsidR="00356319">
        <w:t>šlení, cítění a chování pracovníků, což pro chod podniku představuje zásadní význam</w:t>
      </w:r>
      <w:r w:rsidR="003B6BE7">
        <w:t>. Myšlenka</w:t>
      </w:r>
      <w:r w:rsidR="001A43D9">
        <w:t xml:space="preserve"> tohoto sdělení</w:t>
      </w:r>
      <w:r w:rsidR="008412AA">
        <w:t xml:space="preserve"> odpovídá onomu užití slova „angažovanost“ v</w:t>
      </w:r>
      <w:r w:rsidR="00E97E9D">
        <w:t xml:space="preserve"> uvedené </w:t>
      </w:r>
      <w:r w:rsidR="008412AA">
        <w:t>definici</w:t>
      </w:r>
      <w:r w:rsidR="003B6BE7">
        <w:t xml:space="preserve"> Armstronga a Taylora</w:t>
      </w:r>
      <w:r w:rsidR="008412AA">
        <w:t>.</w:t>
      </w:r>
    </w:p>
    <w:p w14:paraId="26D06F7C" w14:textId="2691F7F8" w:rsidR="00C50EAF" w:rsidRDefault="002E7069" w:rsidP="00411D12">
      <w:r>
        <w:tab/>
        <w:t xml:space="preserve">Ve výkladovém slovníku lidských zdrojů z roku 2002 je </w:t>
      </w:r>
      <w:r w:rsidR="00842AB7">
        <w:t>podnikové (</w:t>
      </w:r>
      <w:r>
        <w:t>f</w:t>
      </w:r>
      <w:r w:rsidR="00405DD9">
        <w:t>iremní</w:t>
      </w:r>
      <w:r w:rsidR="00842AB7">
        <w:t>)</w:t>
      </w:r>
      <w:r w:rsidR="00405DD9">
        <w:t xml:space="preserve"> vzdělávání </w:t>
      </w:r>
      <w:r>
        <w:t xml:space="preserve">popsáno </w:t>
      </w:r>
      <w:r w:rsidR="00405DD9">
        <w:t>j</w:t>
      </w:r>
      <w:r>
        <w:t>ako</w:t>
      </w:r>
      <w:r w:rsidR="002122A6">
        <w:t xml:space="preserve"> </w:t>
      </w:r>
      <w:r w:rsidR="00842AB7" w:rsidRPr="00842AB7">
        <w:rPr>
          <w:i/>
          <w:iCs/>
        </w:rPr>
        <w:t>„</w:t>
      </w:r>
      <w:r w:rsidR="002122A6" w:rsidRPr="00842AB7">
        <w:rPr>
          <w:i/>
          <w:iCs/>
        </w:rPr>
        <w:t>systematický proces změny pracovního chování, úrovně znalostí a dovedností, včetně motivace pracovníků</w:t>
      </w:r>
      <w:r w:rsidR="00842AB7" w:rsidRPr="00842AB7">
        <w:rPr>
          <w:i/>
          <w:iCs/>
        </w:rPr>
        <w:t>“</w:t>
      </w:r>
      <w:r w:rsidR="002122A6">
        <w:t>, který je organizován firmou</w:t>
      </w:r>
      <w:r>
        <w:t>, což rovněž odpovídá popisům uvedeným výše</w:t>
      </w:r>
      <w:r w:rsidR="00405DD9">
        <w:t xml:space="preserve"> (Palán, s. </w:t>
      </w:r>
      <w:r w:rsidR="00842AB7">
        <w:t>157</w:t>
      </w:r>
      <w:r w:rsidR="00405DD9">
        <w:t>)</w:t>
      </w:r>
      <w:r w:rsidR="00B647CA">
        <w:t>.</w:t>
      </w:r>
      <w:r w:rsidR="003B6BE7">
        <w:t xml:space="preserve"> </w:t>
      </w:r>
      <w:r w:rsidR="009748BE">
        <w:t xml:space="preserve">Vodák a Kucharčíková (2011, s. 79) </w:t>
      </w:r>
      <w:r w:rsidR="002B7964">
        <w:t xml:space="preserve">opírají svou </w:t>
      </w:r>
      <w:r w:rsidR="009748BE">
        <w:t xml:space="preserve">charakterizaci podnikového vzdělávání </w:t>
      </w:r>
      <w:r w:rsidR="002B7964">
        <w:t>o dřívější</w:t>
      </w:r>
      <w:r w:rsidR="009748BE">
        <w:t> poznatk</w:t>
      </w:r>
      <w:r w:rsidR="002B7964">
        <w:t>y</w:t>
      </w:r>
      <w:r w:rsidR="009748BE">
        <w:t xml:space="preserve"> Koubka</w:t>
      </w:r>
      <w:r w:rsidR="00146804">
        <w:t xml:space="preserve"> s odkazem na jeho publikaci Řízení lidských zdrojů z roku 1997</w:t>
      </w:r>
      <w:r w:rsidR="002B7964">
        <w:t xml:space="preserve">. Podnikové vzdělávání se dle těchto autorů </w:t>
      </w:r>
      <w:r w:rsidR="009748BE">
        <w:t>zaměř</w:t>
      </w:r>
      <w:r w:rsidR="002B7964">
        <w:t>uje</w:t>
      </w:r>
      <w:r w:rsidR="009748BE">
        <w:t xml:space="preserve"> na</w:t>
      </w:r>
      <w:r w:rsidR="000B76C1" w:rsidRPr="00677CC0">
        <w:t> formování pracovních schopností v širším pojetí, zahrnující také formování sociálních vlastností, které přispívají k utváření zdravých vztahů mezi lidmi</w:t>
      </w:r>
      <w:r w:rsidR="00FC0459">
        <w:t>, kteří v podniku</w:t>
      </w:r>
      <w:r w:rsidR="000B76C1" w:rsidRPr="00677CC0">
        <w:t xml:space="preserve"> </w:t>
      </w:r>
      <w:r w:rsidR="00FC0459">
        <w:t>působí</w:t>
      </w:r>
      <w:r w:rsidR="002B7964">
        <w:t>.</w:t>
      </w:r>
      <w:r w:rsidR="00677CC0" w:rsidRPr="00677CC0">
        <w:t xml:space="preserve"> </w:t>
      </w:r>
      <w:r w:rsidR="00146804">
        <w:t xml:space="preserve">Koubek ve své pozdější stejnojmenné publikaci </w:t>
      </w:r>
      <w:r w:rsidR="00677CC0" w:rsidRPr="00677CC0">
        <w:t>(2007, s. 258)</w:t>
      </w:r>
      <w:r w:rsidR="00FC0459">
        <w:t xml:space="preserve"> však již namísto podnikového vzdělávání hovoří o vzdělávání pracovníků v organizaci.</w:t>
      </w:r>
      <w:r w:rsidR="000B76C1" w:rsidRPr="00677CC0">
        <w:t xml:space="preserve"> </w:t>
      </w:r>
      <w:r w:rsidR="00FC0459">
        <w:t>Organizace</w:t>
      </w:r>
      <w:r w:rsidR="00A75059">
        <w:t xml:space="preserve"> by měl</w:t>
      </w:r>
      <w:r w:rsidR="009D7445">
        <w:t>y</w:t>
      </w:r>
      <w:r w:rsidR="00A75059">
        <w:t xml:space="preserve"> o příznivé</w:t>
      </w:r>
      <w:r w:rsidR="000B76C1">
        <w:t xml:space="preserve"> mezilidské vztahy</w:t>
      </w:r>
      <w:r w:rsidR="00A75059">
        <w:t xml:space="preserve"> pracovník</w:t>
      </w:r>
      <w:r w:rsidR="00566DDF">
        <w:t>ů</w:t>
      </w:r>
      <w:r w:rsidR="00A75059">
        <w:t xml:space="preserve"> jevit zájem, protože</w:t>
      </w:r>
      <w:r w:rsidR="009D7445">
        <w:t xml:space="preserve"> podporují motivaci a</w:t>
      </w:r>
      <w:r w:rsidR="00A75059">
        <w:t xml:space="preserve"> </w:t>
      </w:r>
      <w:r w:rsidR="00750598">
        <w:t>přispívají k vyšší</w:t>
      </w:r>
      <w:r w:rsidR="00A75059">
        <w:t xml:space="preserve"> pracovní výkonnost</w:t>
      </w:r>
      <w:r w:rsidR="00750598">
        <w:t>i</w:t>
      </w:r>
      <w:r w:rsidR="00A75059">
        <w:t xml:space="preserve">, jak bylo </w:t>
      </w:r>
      <w:r w:rsidR="009D7445">
        <w:t>ostatně</w:t>
      </w:r>
      <w:r w:rsidR="009E5880">
        <w:t xml:space="preserve"> </w:t>
      </w:r>
      <w:r w:rsidR="00A75059">
        <w:t xml:space="preserve">prokázáno </w:t>
      </w:r>
      <w:r w:rsidR="00F70E5D">
        <w:t xml:space="preserve">např. </w:t>
      </w:r>
      <w:r w:rsidR="00A75059">
        <w:t xml:space="preserve">dnes již </w:t>
      </w:r>
      <w:r w:rsidR="009D7445">
        <w:t xml:space="preserve">obecněji </w:t>
      </w:r>
      <w:r w:rsidR="00A75059">
        <w:t>známým</w:t>
      </w:r>
      <w:r w:rsidR="009D7445">
        <w:t>i</w:t>
      </w:r>
      <w:r w:rsidR="00A75059">
        <w:t xml:space="preserve"> Hawthornským</w:t>
      </w:r>
      <w:r w:rsidR="009D7445">
        <w:t>i</w:t>
      </w:r>
      <w:r w:rsidR="00A75059">
        <w:t xml:space="preserve"> experiment</w:t>
      </w:r>
      <w:r w:rsidR="009D7445">
        <w:t>y prováděnými v letech 1924-1934</w:t>
      </w:r>
      <w:r w:rsidR="00A75059">
        <w:t>, za n</w:t>
      </w:r>
      <w:r w:rsidR="009D7445">
        <w:t>i</w:t>
      </w:r>
      <w:r w:rsidR="00A75059">
        <w:t>m</w:t>
      </w:r>
      <w:r w:rsidR="009D7445">
        <w:t>iž</w:t>
      </w:r>
      <w:r w:rsidR="00A75059">
        <w:t xml:space="preserve"> stál </w:t>
      </w:r>
      <w:r w:rsidR="009D7445">
        <w:t>psycholog</w:t>
      </w:r>
      <w:r w:rsidR="00A75059">
        <w:t xml:space="preserve"> </w:t>
      </w:r>
      <w:r w:rsidR="009D7445">
        <w:t xml:space="preserve">George </w:t>
      </w:r>
      <w:r w:rsidR="00A75059">
        <w:t>Elton Mayo.</w:t>
      </w:r>
      <w:r w:rsidR="00F70E5D">
        <w:t xml:space="preserve"> </w:t>
      </w:r>
      <w:r w:rsidR="00887958">
        <w:t>Koubek (2007, s. 255)</w:t>
      </w:r>
      <w:r w:rsidR="001C469A">
        <w:t xml:space="preserve"> </w:t>
      </w:r>
      <w:r w:rsidR="00750598">
        <w:t xml:space="preserve">pak </w:t>
      </w:r>
      <w:r w:rsidR="00834625">
        <w:t>také</w:t>
      </w:r>
      <w:r w:rsidR="009D7445">
        <w:t xml:space="preserve"> </w:t>
      </w:r>
      <w:r w:rsidR="00887958">
        <w:t xml:space="preserve">uvádí </w:t>
      </w:r>
      <w:r w:rsidR="009A63F1">
        <w:t>schéma systému formování pracovních schopností člověka</w:t>
      </w:r>
      <w:r w:rsidR="00C50EAF">
        <w:t>,</w:t>
      </w:r>
      <w:r w:rsidR="00901BFD">
        <w:t xml:space="preserve"> přičemž zvýrazňuje oblasti,</w:t>
      </w:r>
      <w:r w:rsidR="00C50EAF">
        <w:t xml:space="preserve"> </w:t>
      </w:r>
      <w:r w:rsidR="00901BFD">
        <w:t xml:space="preserve">ke kterým se </w:t>
      </w:r>
      <w:r w:rsidR="00466DF7">
        <w:t>vzdělávání</w:t>
      </w:r>
      <w:r w:rsidR="00FC0459">
        <w:t xml:space="preserve"> pracovníků v organizaci</w:t>
      </w:r>
      <w:r w:rsidR="00901BFD">
        <w:t xml:space="preserve"> vztahuje</w:t>
      </w:r>
      <w:r w:rsidR="009A63F1">
        <w:t>:</w:t>
      </w:r>
    </w:p>
    <w:p w14:paraId="235F6A85" w14:textId="77777777" w:rsidR="008C0B03" w:rsidRDefault="00C50EAF" w:rsidP="008C0B03">
      <w:pPr>
        <w:keepNext/>
        <w:jc w:val="center"/>
      </w:pPr>
      <w:r>
        <w:rPr>
          <w:noProof/>
        </w:rPr>
        <w:lastRenderedPageBreak/>
        <w:drawing>
          <wp:inline distT="0" distB="0" distL="0" distR="0" wp14:anchorId="697AC1B4" wp14:editId="34B8D0EA">
            <wp:extent cx="4829175" cy="400444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2516" cy="4007213"/>
                    </a:xfrm>
                    <a:prstGeom prst="rect">
                      <a:avLst/>
                    </a:prstGeom>
                  </pic:spPr>
                </pic:pic>
              </a:graphicData>
            </a:graphic>
          </wp:inline>
        </w:drawing>
      </w:r>
    </w:p>
    <w:p w14:paraId="598EE0E2" w14:textId="0FA92C21" w:rsidR="008E6B4F" w:rsidRPr="006F4D9B" w:rsidRDefault="006F4D9B" w:rsidP="00411D12">
      <w:pPr>
        <w:pStyle w:val="Titulek"/>
        <w:rPr>
          <w:color w:val="auto"/>
        </w:rPr>
      </w:pPr>
      <w:bookmarkStart w:id="12" w:name="_Toc116697336"/>
      <w:bookmarkStart w:id="13" w:name="_Toc116697374"/>
      <w:bookmarkStart w:id="14" w:name="_Toc116697700"/>
      <w:bookmarkStart w:id="15" w:name="_Toc116697781"/>
      <w:bookmarkStart w:id="16" w:name="_Toc117398987"/>
      <w:bookmarkStart w:id="17" w:name="_Toc121668355"/>
      <w:r w:rsidRPr="00D634C2">
        <w:rPr>
          <w:b/>
          <w:bCs/>
          <w:color w:val="auto"/>
        </w:rPr>
        <w:t>Schéma</w:t>
      </w:r>
      <w:r w:rsidR="008C0B03" w:rsidRPr="00D634C2">
        <w:rPr>
          <w:b/>
          <w:bCs/>
          <w:color w:val="auto"/>
        </w:rPr>
        <w:t xml:space="preserve"> </w:t>
      </w:r>
      <w:r w:rsidRPr="00D634C2">
        <w:rPr>
          <w:b/>
          <w:bCs/>
          <w:color w:val="auto"/>
        </w:rPr>
        <w:fldChar w:fldCharType="begin"/>
      </w:r>
      <w:r w:rsidRPr="00D634C2">
        <w:rPr>
          <w:b/>
          <w:bCs/>
          <w:color w:val="auto"/>
        </w:rPr>
        <w:instrText xml:space="preserve"> SEQ Obrázek \* ARABIC </w:instrText>
      </w:r>
      <w:r w:rsidRPr="00D634C2">
        <w:rPr>
          <w:b/>
          <w:bCs/>
          <w:color w:val="auto"/>
        </w:rPr>
        <w:fldChar w:fldCharType="separate"/>
      </w:r>
      <w:r w:rsidR="001B01C0" w:rsidRPr="00D634C2">
        <w:rPr>
          <w:b/>
          <w:bCs/>
          <w:noProof/>
          <w:color w:val="auto"/>
        </w:rPr>
        <w:t>2</w:t>
      </w:r>
      <w:r w:rsidRPr="00D634C2">
        <w:rPr>
          <w:b/>
          <w:bCs/>
          <w:noProof/>
          <w:color w:val="auto"/>
        </w:rPr>
        <w:fldChar w:fldCharType="end"/>
      </w:r>
      <w:r w:rsidR="008C0B03" w:rsidRPr="006F4D9B">
        <w:rPr>
          <w:color w:val="auto"/>
        </w:rPr>
        <w:t xml:space="preserve">: Schéma systému formování pracovních schopností člověka </w:t>
      </w:r>
      <w:r w:rsidR="001C469A" w:rsidRPr="006F4D9B">
        <w:rPr>
          <w:color w:val="auto"/>
        </w:rPr>
        <w:t>a oblasti vzdělávání</w:t>
      </w:r>
      <w:r w:rsidR="00834625" w:rsidRPr="006F4D9B">
        <w:rPr>
          <w:color w:val="auto"/>
        </w:rPr>
        <w:t xml:space="preserve"> pracovníků v organizaci</w:t>
      </w:r>
      <w:r w:rsidR="001C469A" w:rsidRPr="006F4D9B">
        <w:rPr>
          <w:color w:val="auto"/>
        </w:rPr>
        <w:t xml:space="preserve"> </w:t>
      </w:r>
      <w:r w:rsidR="008C0B03" w:rsidRPr="006F4D9B">
        <w:rPr>
          <w:color w:val="auto"/>
        </w:rPr>
        <w:t>(Koubek,</w:t>
      </w:r>
      <w:r w:rsidR="00834625" w:rsidRPr="006F4D9B">
        <w:rPr>
          <w:color w:val="auto"/>
        </w:rPr>
        <w:t> </w:t>
      </w:r>
      <w:r w:rsidR="008C0B03" w:rsidRPr="006F4D9B">
        <w:rPr>
          <w:color w:val="auto"/>
        </w:rPr>
        <w:t>200</w:t>
      </w:r>
      <w:r w:rsidR="00834625" w:rsidRPr="006F4D9B">
        <w:rPr>
          <w:color w:val="auto"/>
        </w:rPr>
        <w:t>7, </w:t>
      </w:r>
      <w:r w:rsidR="008C0B03" w:rsidRPr="006F4D9B">
        <w:rPr>
          <w:color w:val="auto"/>
        </w:rPr>
        <w:t>s.</w:t>
      </w:r>
      <w:r w:rsidR="00834625" w:rsidRPr="006F4D9B">
        <w:rPr>
          <w:color w:val="auto"/>
        </w:rPr>
        <w:t> </w:t>
      </w:r>
      <w:r w:rsidR="008C0B03" w:rsidRPr="006F4D9B">
        <w:rPr>
          <w:color w:val="auto"/>
        </w:rPr>
        <w:t>255)</w:t>
      </w:r>
      <w:bookmarkEnd w:id="12"/>
      <w:bookmarkEnd w:id="13"/>
      <w:bookmarkEnd w:id="14"/>
      <w:bookmarkEnd w:id="15"/>
      <w:bookmarkEnd w:id="16"/>
      <w:bookmarkEnd w:id="17"/>
    </w:p>
    <w:p w14:paraId="3F9FEA93" w14:textId="51BC826F" w:rsidR="00AA66A6" w:rsidRDefault="00834625" w:rsidP="00411D12">
      <w:r>
        <w:t>Podobné schéma přejímá také Bartoňková, přičemž uvádí, že f</w:t>
      </w:r>
      <w:r w:rsidR="00173910">
        <w:t xml:space="preserve">iremní </w:t>
      </w:r>
      <w:r w:rsidR="00E23A53">
        <w:t xml:space="preserve">neboli podnikové </w:t>
      </w:r>
      <w:r w:rsidR="00173910">
        <w:t>vzdělávání</w:t>
      </w:r>
      <w:r w:rsidR="00C50EAF">
        <w:t xml:space="preserve"> </w:t>
      </w:r>
      <w:r w:rsidR="00421483">
        <w:t xml:space="preserve">tedy </w:t>
      </w:r>
      <w:r w:rsidR="00AA66A6">
        <w:t>zahrnuje</w:t>
      </w:r>
      <w:r w:rsidR="003A3642">
        <w:t xml:space="preserve"> (2010, s. 17</w:t>
      </w:r>
      <w:r w:rsidR="001105F5">
        <w:t>-18</w:t>
      </w:r>
      <w:r w:rsidR="003A3642">
        <w:t>)</w:t>
      </w:r>
      <w:r w:rsidR="00AA66A6">
        <w:t>:</w:t>
      </w:r>
    </w:p>
    <w:p w14:paraId="33A38FAB" w14:textId="0D9B4214" w:rsidR="00FD73CF" w:rsidRDefault="006B08E9">
      <w:pPr>
        <w:pStyle w:val="Odstavecseseznamem"/>
        <w:numPr>
          <w:ilvl w:val="0"/>
          <w:numId w:val="29"/>
        </w:numPr>
        <w:ind w:hanging="720"/>
      </w:pPr>
      <w:r>
        <w:t>V o</w:t>
      </w:r>
      <w:r w:rsidR="00FD73CF">
        <w:t>blast</w:t>
      </w:r>
      <w:r>
        <w:t>i</w:t>
      </w:r>
      <w:r w:rsidR="00FD73CF">
        <w:t xml:space="preserve"> </w:t>
      </w:r>
      <w:r w:rsidR="004052E1">
        <w:t>odborného vzdělávání</w:t>
      </w:r>
      <w:r w:rsidR="00FE4D01">
        <w:t>:</w:t>
      </w:r>
    </w:p>
    <w:p w14:paraId="67C533D2" w14:textId="039CDFC7" w:rsidR="00AE53EC" w:rsidRDefault="00FD73CF">
      <w:pPr>
        <w:pStyle w:val="Odstavecseseznamem"/>
        <w:numPr>
          <w:ilvl w:val="0"/>
          <w:numId w:val="1"/>
        </w:numPr>
      </w:pPr>
      <w:r w:rsidRPr="00965955">
        <w:t>orientaci</w:t>
      </w:r>
      <w:r>
        <w:t xml:space="preserve"> – </w:t>
      </w:r>
      <w:r w:rsidR="00B72E14">
        <w:t>v</w:t>
      </w:r>
      <w:r w:rsidR="00AE53EC">
        <w:t>zdělávání v rámci adaptačního procesu a přípravu pracovníků k pracovní činnosti</w:t>
      </w:r>
      <w:r w:rsidR="00B72E14">
        <w:t>;</w:t>
      </w:r>
    </w:p>
    <w:p w14:paraId="57029775" w14:textId="310D98C1" w:rsidR="00B72E14" w:rsidRDefault="00FD73CF">
      <w:pPr>
        <w:pStyle w:val="Odstavecseseznamem"/>
        <w:numPr>
          <w:ilvl w:val="0"/>
          <w:numId w:val="1"/>
        </w:numPr>
      </w:pPr>
      <w:r w:rsidRPr="00965955">
        <w:t>d</w:t>
      </w:r>
      <w:r w:rsidR="00B72E14" w:rsidRPr="00965955">
        <w:t>oškolování</w:t>
      </w:r>
      <w:r>
        <w:t xml:space="preserve"> (prohlubování kvalifikace)</w:t>
      </w:r>
      <w:r w:rsidR="00B72E14">
        <w:t xml:space="preserve"> – pokračování odborné přípravy v oboru, </w:t>
      </w:r>
      <w:r w:rsidR="00BA4500">
        <w:t>ve kterém člověk pracuje</w:t>
      </w:r>
      <w:r w:rsidR="006E7DD2">
        <w:t xml:space="preserve"> a přizpůsobování pracovních schopností dle měnících se požadavků na člověka pro pracovní místo</w:t>
      </w:r>
      <w:r w:rsidR="00BA4500">
        <w:t>;</w:t>
      </w:r>
    </w:p>
    <w:p w14:paraId="68A65D3E" w14:textId="49CC0AEB" w:rsidR="00BA4500" w:rsidRDefault="00FD73CF">
      <w:pPr>
        <w:pStyle w:val="Odstavecseseznamem"/>
        <w:numPr>
          <w:ilvl w:val="0"/>
          <w:numId w:val="1"/>
        </w:numPr>
      </w:pPr>
      <w:r w:rsidRPr="00965955">
        <w:t>přeškolování</w:t>
      </w:r>
      <w:r w:rsidR="00BA4500">
        <w:t xml:space="preserve"> (</w:t>
      </w:r>
      <w:r>
        <w:t>rekvalifikaci</w:t>
      </w:r>
      <w:r w:rsidR="00BA4500">
        <w:t>) – formování kompetencí k osvojení si nového povolání;</w:t>
      </w:r>
    </w:p>
    <w:p w14:paraId="251EDE57" w14:textId="5C6A6F8D" w:rsidR="00BA4500" w:rsidRDefault="00BA4500">
      <w:pPr>
        <w:pStyle w:val="Odstavecseseznamem"/>
        <w:numPr>
          <w:ilvl w:val="0"/>
          <w:numId w:val="1"/>
        </w:numPr>
      </w:pPr>
      <w:r w:rsidRPr="00965955">
        <w:t>profesní rehabilitaci</w:t>
      </w:r>
      <w:r>
        <w:t xml:space="preserve"> </w:t>
      </w:r>
      <w:r w:rsidR="0015361D">
        <w:t>–</w:t>
      </w:r>
      <w:r>
        <w:t xml:space="preserve"> </w:t>
      </w:r>
      <w:r w:rsidR="0015361D">
        <w:t>znovuzařazení osob navracející se ke svému povolání po</w:t>
      </w:r>
      <w:r w:rsidR="003A3642">
        <w:t xml:space="preserve"> dlouhodobém odloučení</w:t>
      </w:r>
      <w:r w:rsidR="001946D0">
        <w:t>.</w:t>
      </w:r>
    </w:p>
    <w:p w14:paraId="5BA5199C" w14:textId="64481240" w:rsidR="00FD73CF" w:rsidRDefault="006B08E9">
      <w:pPr>
        <w:pStyle w:val="Odstavecseseznamem"/>
        <w:numPr>
          <w:ilvl w:val="0"/>
          <w:numId w:val="29"/>
        </w:numPr>
        <w:ind w:hanging="720"/>
      </w:pPr>
      <w:r>
        <w:t>V o</w:t>
      </w:r>
      <w:r w:rsidR="00FD73CF">
        <w:t>blast</w:t>
      </w:r>
      <w:r>
        <w:t>i</w:t>
      </w:r>
      <w:r w:rsidR="00FD73CF">
        <w:t xml:space="preserve"> rozvoje</w:t>
      </w:r>
      <w:r w:rsidR="00FE4D01">
        <w:t>:</w:t>
      </w:r>
    </w:p>
    <w:p w14:paraId="07920FA5" w14:textId="54F04C03" w:rsidR="003A3642" w:rsidRPr="00965955" w:rsidRDefault="00FD73CF">
      <w:pPr>
        <w:pStyle w:val="Odstavecseseznamem"/>
        <w:numPr>
          <w:ilvl w:val="0"/>
          <w:numId w:val="1"/>
        </w:numPr>
        <w:spacing w:after="100"/>
        <w:ind w:left="714" w:hanging="357"/>
      </w:pPr>
      <w:r w:rsidRPr="00965955">
        <w:t>rozšiřování</w:t>
      </w:r>
      <w:r w:rsidR="003A3642" w:rsidRPr="00965955">
        <w:t xml:space="preserve"> kvalifikace</w:t>
      </w:r>
      <w:r w:rsidRPr="00965955">
        <w:t xml:space="preserve"> a</w:t>
      </w:r>
      <w:r w:rsidR="004052E1" w:rsidRPr="00965955">
        <w:t xml:space="preserve"> formování osobnosti</w:t>
      </w:r>
      <w:r w:rsidR="001946D0" w:rsidRPr="00965955">
        <w:t>.</w:t>
      </w:r>
    </w:p>
    <w:p w14:paraId="27843D16" w14:textId="5AECBFC5" w:rsidR="00E059E5" w:rsidRPr="009B63E8" w:rsidRDefault="00D22E32" w:rsidP="00456B3D">
      <w:r w:rsidRPr="00A92E6E">
        <w:lastRenderedPageBreak/>
        <w:t>Pokud tedy hovoříme o firemním</w:t>
      </w:r>
      <w:r w:rsidR="00BF1159" w:rsidRPr="00A92E6E">
        <w:t xml:space="preserve"> </w:t>
      </w:r>
      <w:r w:rsidR="00493448" w:rsidRPr="00A92E6E">
        <w:t>neboli podnikovém</w:t>
      </w:r>
      <w:r w:rsidRPr="00A92E6E">
        <w:t xml:space="preserve"> vzdělávání </w:t>
      </w:r>
      <w:r w:rsidR="00901FD8" w:rsidRPr="00A92E6E">
        <w:t xml:space="preserve">či o vzdělávání </w:t>
      </w:r>
      <w:r w:rsidR="00FC0459">
        <w:t xml:space="preserve">pracovníků </w:t>
      </w:r>
      <w:r w:rsidR="00901FD8" w:rsidRPr="00A92E6E">
        <w:t xml:space="preserve">v organizaci, </w:t>
      </w:r>
      <w:r w:rsidR="009E7D61">
        <w:t>do těchto</w:t>
      </w:r>
      <w:r w:rsidR="00965955">
        <w:t xml:space="preserve"> </w:t>
      </w:r>
      <w:r w:rsidRPr="00A92E6E">
        <w:t>poj</w:t>
      </w:r>
      <w:r w:rsidR="004505F3" w:rsidRPr="00A92E6E">
        <w:t>m</w:t>
      </w:r>
      <w:r w:rsidR="009E7D61">
        <w:t>ů</w:t>
      </w:r>
      <w:r w:rsidR="00965955">
        <w:t xml:space="preserve"> j</w:t>
      </w:r>
      <w:r w:rsidR="009E7D61">
        <w:t>sou</w:t>
      </w:r>
      <w:r w:rsidR="00965955">
        <w:t xml:space="preserve"> zahrnut</w:t>
      </w:r>
      <w:r w:rsidR="009E7D61">
        <w:t>y</w:t>
      </w:r>
      <w:r w:rsidRPr="00A92E6E">
        <w:t xml:space="preserve"> </w:t>
      </w:r>
      <w:r w:rsidR="00765FB6">
        <w:t>ohraničené i některé</w:t>
      </w:r>
      <w:r w:rsidR="009E7D61">
        <w:t xml:space="preserve"> neohraničené aktivity z oblasti </w:t>
      </w:r>
      <w:r w:rsidRPr="00A92E6E">
        <w:t>rozvoje.</w:t>
      </w:r>
      <w:r w:rsidR="009E3393">
        <w:t xml:space="preserve"> T</w:t>
      </w:r>
      <w:r w:rsidR="00921C9E">
        <w:t>outo</w:t>
      </w:r>
      <w:r w:rsidR="009E3393">
        <w:t xml:space="preserve"> oblastí </w:t>
      </w:r>
      <w:r w:rsidR="00921C9E">
        <w:t>přitom</w:t>
      </w:r>
      <w:r w:rsidR="009E3393">
        <w:t xml:space="preserve"> </w:t>
      </w:r>
      <w:r w:rsidR="00921C9E">
        <w:t xml:space="preserve">ale </w:t>
      </w:r>
      <w:r w:rsidR="009E3393">
        <w:t xml:space="preserve">není </w:t>
      </w:r>
      <w:r w:rsidR="00921C9E">
        <w:t xml:space="preserve">míněna </w:t>
      </w:r>
      <w:r w:rsidR="009E3393">
        <w:t>celá množina rozvoje, tak jak je</w:t>
      </w:r>
      <w:r w:rsidR="00CE74CE">
        <w:t xml:space="preserve"> výše popsána a </w:t>
      </w:r>
      <w:r w:rsidR="009E3393">
        <w:t>znázorněna na obrázku 1 v předchozí kapitole, al</w:t>
      </w:r>
      <w:r w:rsidR="008D6379">
        <w:t>e pouze její část</w:t>
      </w:r>
      <w:r w:rsidR="009E3393">
        <w:t xml:space="preserve">, která </w:t>
      </w:r>
      <w:r w:rsidR="0072697F">
        <w:t>představuje</w:t>
      </w:r>
      <w:r w:rsidR="009E3393">
        <w:t xml:space="preserve"> </w:t>
      </w:r>
      <w:r w:rsidR="008D6379">
        <w:t>zrovna</w:t>
      </w:r>
      <w:r w:rsidR="009E3393">
        <w:t xml:space="preserve"> takové rozvojové aktivity, které jsou v souladu s</w:t>
      </w:r>
      <w:r w:rsidR="0066517E">
        <w:t> </w:t>
      </w:r>
      <w:r w:rsidR="009E3393">
        <w:t>potřebami</w:t>
      </w:r>
      <w:r w:rsidR="0066517E">
        <w:t xml:space="preserve"> a zájmy </w:t>
      </w:r>
      <w:r w:rsidR="009E3393">
        <w:t>organizace</w:t>
      </w:r>
      <w:r w:rsidR="00965955">
        <w:t>.</w:t>
      </w:r>
      <w:r w:rsidR="009B63E8">
        <w:t xml:space="preserve"> V organizacích bývají pro své pracovníky realizovány různé aktivity a programy, které vedou k žádoucím změnám ve vlastnostech jedince, a to i nad rámec požadavků pracovních míst na pracovníka. Tyto aktivity se mohou nazývat jako rozvojové, i když se </w:t>
      </w:r>
      <w:r w:rsidR="00E8766F">
        <w:t xml:space="preserve">přitom </w:t>
      </w:r>
      <w:r w:rsidR="009B63E8">
        <w:t xml:space="preserve">často jedná </w:t>
      </w:r>
      <w:r w:rsidR="00765FB6">
        <w:t xml:space="preserve">již </w:t>
      </w:r>
      <w:r w:rsidR="009B63E8">
        <w:t xml:space="preserve">o organizované vzdělávání. </w:t>
      </w:r>
      <w:r w:rsidR="00765FB6">
        <w:t>V praxi se p</w:t>
      </w:r>
      <w:r w:rsidR="009B63E8">
        <w:t xml:space="preserve">ři kategorizaci aktivit většinou vychází z toho, zda jde </w:t>
      </w:r>
      <w:r w:rsidR="00CC3755">
        <w:t xml:space="preserve">vzhledem k cílové skupině účastníků </w:t>
      </w:r>
      <w:r w:rsidR="009B63E8">
        <w:t xml:space="preserve">o aktivitu orientovanou na žádoucí odbornost související s výkonem </w:t>
      </w:r>
      <w:r w:rsidR="005F3DED">
        <w:t xml:space="preserve">stávající funkce </w:t>
      </w:r>
      <w:r w:rsidR="00DB00AC">
        <w:t>či činností plynoucích z pracovního místa – pak</w:t>
      </w:r>
      <w:r w:rsidR="009B63E8">
        <w:t xml:space="preserve"> jsou označovány jako vzdělávací akce</w:t>
      </w:r>
      <w:r w:rsidR="005F3DED">
        <w:t>.</w:t>
      </w:r>
      <w:r w:rsidR="009B63E8">
        <w:t xml:space="preserve"> </w:t>
      </w:r>
      <w:r w:rsidR="005F3DED">
        <w:t xml:space="preserve">Pokud se však </w:t>
      </w:r>
      <w:r w:rsidR="009B63E8">
        <w:t>jedná o</w:t>
      </w:r>
      <w:r w:rsidR="005F3DED">
        <w:t xml:space="preserve"> aktivity </w:t>
      </w:r>
      <w:r w:rsidR="00DB00AC">
        <w:t>směřované k</w:t>
      </w:r>
      <w:r w:rsidR="009B63E8">
        <w:t xml:space="preserve"> rozšiřování kvalifikace nebo formování osobnosti nad rámec současných potřeb,</w:t>
      </w:r>
      <w:r w:rsidR="00921C9E">
        <w:t xml:space="preserve"> </w:t>
      </w:r>
      <w:r w:rsidR="005F3DED">
        <w:t>bývají</w:t>
      </w:r>
      <w:r w:rsidR="009B63E8">
        <w:t xml:space="preserve"> označovány jako rozvojové aktivity</w:t>
      </w:r>
      <w:r w:rsidR="005F3DED">
        <w:t>, jejichž absolvování je typicky dobrovolné</w:t>
      </w:r>
      <w:r w:rsidR="009B63E8">
        <w:t>. Obě tyto kategorie aktivit jsou přitom zahrnuty pod pojem vzdělávací aktivity.</w:t>
      </w:r>
    </w:p>
    <w:p w14:paraId="234552BB" w14:textId="37F2E1AA" w:rsidR="002234B4" w:rsidRPr="008C34D6" w:rsidRDefault="00554003" w:rsidP="00456B3D">
      <w:r>
        <w:tab/>
      </w:r>
      <w:r w:rsidR="002234B4" w:rsidRPr="008C34D6">
        <w:t xml:space="preserve">Při koncipování </w:t>
      </w:r>
      <w:r w:rsidR="009E5880" w:rsidRPr="008C34D6">
        <w:t xml:space="preserve">firemního </w:t>
      </w:r>
      <w:r w:rsidR="002234B4" w:rsidRPr="008C34D6">
        <w:t xml:space="preserve">vzdělávání bývá uplatňován </w:t>
      </w:r>
      <w:r w:rsidR="008C740F" w:rsidRPr="008C34D6">
        <w:t>jednak strategický přístup</w:t>
      </w:r>
      <w:r w:rsidR="00E840E0" w:rsidRPr="008C34D6">
        <w:t xml:space="preserve"> (Bartoňková, 2010, s. 12)</w:t>
      </w:r>
      <w:r w:rsidR="00B57EDF">
        <w:t>,</w:t>
      </w:r>
      <w:r w:rsidR="008C740F" w:rsidRPr="008C34D6">
        <w:t xml:space="preserve"> což znamená, že</w:t>
      </w:r>
      <w:r w:rsidR="009769EE" w:rsidRPr="008C34D6">
        <w:t xml:space="preserve"> </w:t>
      </w:r>
      <w:r w:rsidR="00B57EDF">
        <w:t xml:space="preserve">vzdělávání </w:t>
      </w:r>
      <w:r w:rsidR="00E059E5" w:rsidRPr="008C34D6">
        <w:t>je</w:t>
      </w:r>
      <w:r w:rsidR="009769EE" w:rsidRPr="008C34D6">
        <w:t xml:space="preserve"> utvářeno v souladu se stanovenými dlouhodobými cíli včetně </w:t>
      </w:r>
      <w:r w:rsidR="00E059E5" w:rsidRPr="008C34D6">
        <w:t>vytyčených</w:t>
      </w:r>
      <w:r w:rsidR="009769EE" w:rsidRPr="008C34D6">
        <w:t xml:space="preserve"> způsob</w:t>
      </w:r>
      <w:r w:rsidR="00E059E5" w:rsidRPr="008C34D6">
        <w:t>ů</w:t>
      </w:r>
      <w:r w:rsidR="009769EE" w:rsidRPr="008C34D6">
        <w:t xml:space="preserve"> jejich dosahování</w:t>
      </w:r>
      <w:r w:rsidR="00E059E5" w:rsidRPr="008C34D6">
        <w:t xml:space="preserve"> zahrnutých ve strategii podniku</w:t>
      </w:r>
      <w:r w:rsidR="009769EE" w:rsidRPr="008C34D6">
        <w:t xml:space="preserve">, a </w:t>
      </w:r>
      <w:r w:rsidR="008C740F" w:rsidRPr="008C34D6">
        <w:t xml:space="preserve">jednak </w:t>
      </w:r>
      <w:r w:rsidR="002234B4" w:rsidRPr="008C34D6">
        <w:t>systematický přístup</w:t>
      </w:r>
      <w:r w:rsidR="00E840E0" w:rsidRPr="008C34D6">
        <w:t xml:space="preserve"> (s. 108)</w:t>
      </w:r>
      <w:r w:rsidR="002234B4" w:rsidRPr="008C34D6">
        <w:t>, z něhož vychází systém vzdělávání v organizaci,</w:t>
      </w:r>
      <w:r w:rsidR="00F82401" w:rsidRPr="008C34D6">
        <w:t xml:space="preserve"> </w:t>
      </w:r>
      <w:r w:rsidR="002234B4" w:rsidRPr="008C34D6">
        <w:t>kter</w:t>
      </w:r>
      <w:r w:rsidR="00F82401" w:rsidRPr="008C34D6">
        <w:t>ým se tato práce zabývá</w:t>
      </w:r>
      <w:r w:rsidR="003B48A1" w:rsidRPr="008C34D6">
        <w:t>.</w:t>
      </w:r>
    </w:p>
    <w:p w14:paraId="698F082F" w14:textId="2EDD8E00" w:rsidR="002D35AF" w:rsidRDefault="008C34D6">
      <w:pPr>
        <w:pStyle w:val="Nadpis2"/>
      </w:pPr>
      <w:bookmarkStart w:id="18" w:name="_Toc121668541"/>
      <w:r>
        <w:t>Organizační</w:t>
      </w:r>
      <w:r w:rsidR="002D35AF">
        <w:t xml:space="preserve"> strategie a uspořádání personalistiky</w:t>
      </w:r>
      <w:bookmarkEnd w:id="18"/>
    </w:p>
    <w:p w14:paraId="40865D66" w14:textId="3AFF55B6" w:rsidR="00554003" w:rsidRDefault="00627ECE" w:rsidP="001F7230">
      <w:r>
        <w:t>V návaznosti na zaujímaný strategický přístup k</w:t>
      </w:r>
      <w:r w:rsidR="008C34D6">
        <w:t>e</w:t>
      </w:r>
      <w:r>
        <w:t xml:space="preserve"> vzdělávání</w:t>
      </w:r>
      <w:r w:rsidR="008C34D6">
        <w:t xml:space="preserve"> v organizaci</w:t>
      </w:r>
      <w:r>
        <w:t xml:space="preserve"> </w:t>
      </w:r>
      <w:r w:rsidR="00B57EDF">
        <w:t>je</w:t>
      </w:r>
      <w:r>
        <w:t xml:space="preserve"> vhodné věnovat několik </w:t>
      </w:r>
      <w:r w:rsidR="00C224EC">
        <w:t xml:space="preserve">krátkých </w:t>
      </w:r>
      <w:r>
        <w:t>odstavců</w:t>
      </w:r>
      <w:r w:rsidR="00BC0E2C">
        <w:t xml:space="preserve"> </w:t>
      </w:r>
      <w:r w:rsidR="008C34D6">
        <w:t xml:space="preserve">jeho </w:t>
      </w:r>
      <w:r>
        <w:t>strategiím</w:t>
      </w:r>
      <w:r w:rsidR="00AD726E">
        <w:t>.</w:t>
      </w:r>
      <w:r w:rsidR="002D35AF">
        <w:t xml:space="preserve"> </w:t>
      </w:r>
      <w:r w:rsidR="00AD726E">
        <w:t xml:space="preserve">Následně je </w:t>
      </w:r>
      <w:r w:rsidR="00ED3E11">
        <w:t xml:space="preserve">v rámci této kapitoly </w:t>
      </w:r>
      <w:r w:rsidR="00AD726E">
        <w:t xml:space="preserve">pojednáno </w:t>
      </w:r>
      <w:r w:rsidR="00ED3E11">
        <w:t>také</w:t>
      </w:r>
      <w:r w:rsidR="00AD726E">
        <w:t xml:space="preserve"> o</w:t>
      </w:r>
      <w:r w:rsidR="002D35AF">
        <w:t xml:space="preserve"> možnoste</w:t>
      </w:r>
      <w:r w:rsidR="00AD726E">
        <w:t>ch</w:t>
      </w:r>
      <w:r w:rsidR="002D35AF">
        <w:t xml:space="preserve"> organizačního uspořádání personalistiky</w:t>
      </w:r>
      <w:r w:rsidR="00AD726E">
        <w:t xml:space="preserve"> ve velkých firmách.</w:t>
      </w:r>
      <w:r w:rsidR="006032C0">
        <w:t xml:space="preserve"> Organizační strategie a její východiska představují kontext, za kterého vzdělávání v organizaci probíhá.</w:t>
      </w:r>
    </w:p>
    <w:p w14:paraId="57B9AA87" w14:textId="44C775FE" w:rsidR="00554003" w:rsidRDefault="001F7230" w:rsidP="001F7230">
      <w:r>
        <w:lastRenderedPageBreak/>
        <w:tab/>
      </w:r>
      <w:r w:rsidR="0083799B">
        <w:t xml:space="preserve">Účelem strategie </w:t>
      </w:r>
      <w:r w:rsidR="008C34D6">
        <w:t>organizace</w:t>
      </w:r>
      <w:r w:rsidR="0083799B">
        <w:t xml:space="preserve"> je</w:t>
      </w:r>
      <w:r w:rsidR="005A4B66">
        <w:t xml:space="preserve"> </w:t>
      </w:r>
      <w:r w:rsidR="00CE5BF3">
        <w:t>stanovení</w:t>
      </w:r>
      <w:r w:rsidR="00DA4C4E">
        <w:t xml:space="preserve"> dlouhodob</w:t>
      </w:r>
      <w:r w:rsidR="00CE5BF3">
        <w:t>ých</w:t>
      </w:r>
      <w:r w:rsidR="0083799B">
        <w:t xml:space="preserve"> cíl</w:t>
      </w:r>
      <w:r w:rsidR="00CE5BF3">
        <w:t>ů</w:t>
      </w:r>
      <w:r w:rsidR="00DA4C4E">
        <w:t xml:space="preserve"> a vymezení způsobů a metod jejich dosahování</w:t>
      </w:r>
      <w:r w:rsidR="00B563DD">
        <w:t xml:space="preserve">, ke kterým, a </w:t>
      </w:r>
      <w:r w:rsidR="00C224EC">
        <w:t>v souladu s</w:t>
      </w:r>
      <w:r w:rsidR="008C34D6">
        <w:t>e</w:t>
      </w:r>
      <w:r w:rsidR="00C224EC">
        <w:t> kterými</w:t>
      </w:r>
      <w:r w:rsidR="00B563DD">
        <w:t xml:space="preserve">, budou směřovat činnosti </w:t>
      </w:r>
      <w:r w:rsidR="00B24C7E">
        <w:t xml:space="preserve">a úsilí </w:t>
      </w:r>
      <w:r w:rsidR="00B563DD">
        <w:t>veškerých částí organizace</w:t>
      </w:r>
      <w:r w:rsidR="00B24C7E">
        <w:t xml:space="preserve"> (Bartoňková,</w:t>
      </w:r>
      <w:r w:rsidR="00ED3E11">
        <w:t> </w:t>
      </w:r>
      <w:r w:rsidR="00B24C7E">
        <w:t xml:space="preserve">2010, s. 52). </w:t>
      </w:r>
      <w:r w:rsidR="008C34D6">
        <w:t>Organizace</w:t>
      </w:r>
      <w:r w:rsidR="00792E28" w:rsidRPr="001A43D9">
        <w:t xml:space="preserve"> si navrhují a volí strategie dle předmětu</w:t>
      </w:r>
      <w:r w:rsidR="00BF31A9">
        <w:t xml:space="preserve"> svého</w:t>
      </w:r>
      <w:r w:rsidR="00792E28" w:rsidRPr="001A43D9">
        <w:t xml:space="preserve"> podnikání, </w:t>
      </w:r>
      <w:r w:rsidR="00B24C7E">
        <w:t>záměrů</w:t>
      </w:r>
      <w:r w:rsidR="00792E28" w:rsidRPr="001A43D9">
        <w:t>,</w:t>
      </w:r>
      <w:r w:rsidR="00BF31A9">
        <w:t xml:space="preserve"> </w:t>
      </w:r>
      <w:r w:rsidR="00792E28" w:rsidRPr="001A43D9">
        <w:t>prostředí, ve kterém se nacházejí</w:t>
      </w:r>
      <w:r w:rsidR="00D33460">
        <w:t>,</w:t>
      </w:r>
      <w:r w:rsidR="00792E28" w:rsidRPr="001A43D9">
        <w:t xml:space="preserve"> a informací, prostředků a kapitálu, kterými disponují.</w:t>
      </w:r>
      <w:r w:rsidR="00CC4F87">
        <w:t xml:space="preserve"> Se strategii </w:t>
      </w:r>
      <w:r w:rsidR="00BF31A9">
        <w:t xml:space="preserve">pak </w:t>
      </w:r>
      <w:r w:rsidR="00D33460">
        <w:t>koreluje</w:t>
      </w:r>
      <w:r w:rsidR="00CC4F87">
        <w:t xml:space="preserve"> i </w:t>
      </w:r>
      <w:r w:rsidR="00D33460">
        <w:t xml:space="preserve">organizační </w:t>
      </w:r>
      <w:r w:rsidR="00CC4F87">
        <w:t>kultura.</w:t>
      </w:r>
    </w:p>
    <w:p w14:paraId="195F6B10" w14:textId="4EE3EE01" w:rsidR="00D017FC" w:rsidRDefault="001F7230" w:rsidP="001F7230">
      <w:r>
        <w:tab/>
      </w:r>
      <w:r w:rsidR="00BF31A9">
        <w:t>S</w:t>
      </w:r>
      <w:r w:rsidR="001C469A">
        <w:t> ustanoven</w:t>
      </w:r>
      <w:r w:rsidR="00BF31A9">
        <w:t>ou</w:t>
      </w:r>
      <w:r w:rsidR="00201659">
        <w:t xml:space="preserve"> </w:t>
      </w:r>
      <w:r w:rsidR="00792E28">
        <w:t>strategi</w:t>
      </w:r>
      <w:r w:rsidR="00BF31A9">
        <w:t>í organizace</w:t>
      </w:r>
      <w:r w:rsidR="00792E28">
        <w:t xml:space="preserve"> následně </w:t>
      </w:r>
      <w:r w:rsidR="00BF31A9">
        <w:t>souvisí</w:t>
      </w:r>
      <w:r w:rsidR="00792E28">
        <w:t xml:space="preserve"> </w:t>
      </w:r>
      <w:r w:rsidR="00BF31A9">
        <w:t xml:space="preserve">i </w:t>
      </w:r>
      <w:r w:rsidR="00792E28">
        <w:t>strategie řízení lidských zdrojů, v praxi označována zjednodušeně také jako „personální strategie“</w:t>
      </w:r>
      <w:r w:rsidR="00D5229F">
        <w:t xml:space="preserve">. </w:t>
      </w:r>
      <w:r w:rsidR="00792E28">
        <w:t xml:space="preserve">Ta je </w:t>
      </w:r>
      <w:r w:rsidR="00CE5BF3">
        <w:t xml:space="preserve">rovněž stanovena za účelem stanovení cílů a přístupu k jejich dosahování, avšak </w:t>
      </w:r>
      <w:r w:rsidR="00E840E0">
        <w:t xml:space="preserve">dle Koubka </w:t>
      </w:r>
      <w:r w:rsidR="003B48A1">
        <w:t xml:space="preserve">(2007, s. 23) </w:t>
      </w:r>
      <w:r w:rsidR="00CE5BF3">
        <w:t>je již blíže</w:t>
      </w:r>
      <w:r w:rsidR="00B37727">
        <w:t xml:space="preserve"> soustředěna do oblasti potřeb pracovních sil a zdrojů jejich pokrytí. V této oblasti</w:t>
      </w:r>
      <w:r w:rsidR="00792E28">
        <w:t xml:space="preserve"> </w:t>
      </w:r>
      <w:r w:rsidR="00DB7008">
        <w:t xml:space="preserve">by </w:t>
      </w:r>
      <w:r w:rsidR="00B37727">
        <w:t xml:space="preserve">tak </w:t>
      </w:r>
      <w:r w:rsidR="00DB7008">
        <w:t>strategie měla být východiskem</w:t>
      </w:r>
      <w:r w:rsidR="00E840E0">
        <w:t xml:space="preserve"> při </w:t>
      </w:r>
      <w:r w:rsidR="00B37727">
        <w:t>řeš</w:t>
      </w:r>
      <w:r w:rsidR="00F6217F">
        <w:t>ení</w:t>
      </w:r>
      <w:r w:rsidR="00B37727">
        <w:t xml:space="preserve"> </w:t>
      </w:r>
      <w:r w:rsidR="00792E28">
        <w:t xml:space="preserve">odpovědí na otázky, zda jsou v organizační struktuře utvořena potřebná pracovní místa </w:t>
      </w:r>
      <w:r w:rsidR="00F6217F">
        <w:t xml:space="preserve">k zajištění činností pro dosahování stanovených cílů </w:t>
      </w:r>
      <w:r w:rsidR="00792E28">
        <w:t xml:space="preserve">a </w:t>
      </w:r>
      <w:r w:rsidR="00F6217F">
        <w:t>jak je</w:t>
      </w:r>
      <w:r w:rsidR="00792E28">
        <w:t xml:space="preserve"> propoj</w:t>
      </w:r>
      <w:r w:rsidR="00F6217F">
        <w:t>it</w:t>
      </w:r>
      <w:r w:rsidR="00792E28">
        <w:t xml:space="preserve"> správnými vazbami, </w:t>
      </w:r>
      <w:r w:rsidR="00F6217F">
        <w:t>jakými pracovníky tato pracovní místa</w:t>
      </w:r>
      <w:r w:rsidR="00792E28">
        <w:t xml:space="preserve"> obsa</w:t>
      </w:r>
      <w:r w:rsidR="00F6217F">
        <w:t>dit</w:t>
      </w:r>
      <w:r w:rsidR="00792E28">
        <w:t xml:space="preserve"> a v </w:t>
      </w:r>
      <w:r w:rsidR="00F6217F">
        <w:t>jakém</w:t>
      </w:r>
      <w:r w:rsidR="00792E28">
        <w:t xml:space="preserve"> počtu, jakým způsobem</w:t>
      </w:r>
      <w:r w:rsidR="00F6217F">
        <w:t xml:space="preserve"> tyto pracovníky</w:t>
      </w:r>
      <w:r w:rsidR="00792E28">
        <w:t xml:space="preserve"> </w:t>
      </w:r>
      <w:r w:rsidR="00F6217F">
        <w:t>získ</w:t>
      </w:r>
      <w:r w:rsidR="00DB7008">
        <w:t>áva</w:t>
      </w:r>
      <w:r w:rsidR="00F6217F">
        <w:t>t</w:t>
      </w:r>
      <w:r w:rsidR="00792E28">
        <w:t xml:space="preserve"> a v neposlední řadě</w:t>
      </w:r>
      <w:r w:rsidR="007771BB">
        <w:t xml:space="preserve"> také</w:t>
      </w:r>
      <w:r w:rsidR="00792E28">
        <w:t xml:space="preserve">, jak </w:t>
      </w:r>
      <w:r w:rsidR="00F6217F">
        <w:t xml:space="preserve">se </w:t>
      </w:r>
      <w:r w:rsidR="00792E28">
        <w:t xml:space="preserve">organizace </w:t>
      </w:r>
      <w:r w:rsidR="00F6217F">
        <w:t xml:space="preserve">postaví k </w:t>
      </w:r>
      <w:r w:rsidR="00792E28">
        <w:t>uspokoj</w:t>
      </w:r>
      <w:r w:rsidR="00F6217F">
        <w:t>ení</w:t>
      </w:r>
      <w:r w:rsidR="00792E28">
        <w:t xml:space="preserve"> potřeb svých pracovníků</w:t>
      </w:r>
      <w:r w:rsidR="00DB7008">
        <w:t xml:space="preserve"> a k jejich udržení</w:t>
      </w:r>
      <w:r w:rsidR="00792E28">
        <w:t>. Strategie řízení lidských zdrojů tak v zásadě implikuje tzv. strategické řízení lidských zdrojů jakožto strategicky orientovanou praktickou aktivitu, která zahrnuje personální činnosti jako analýzu práce, plánování lidských zdrojů, výběr a získávání pracovníků, adaptaci, hodnocení, odměňování či péči o pracovníky</w:t>
      </w:r>
      <w:r w:rsidR="00D82863">
        <w:t xml:space="preserve"> a v neposlední řadě právě vzdělávání a rozvoj pracovníků</w:t>
      </w:r>
      <w:r w:rsidR="004079D0">
        <w:t xml:space="preserve"> </w:t>
      </w:r>
      <w:r w:rsidR="00B378B1">
        <w:t>(</w:t>
      </w:r>
      <w:r w:rsidR="008962AA">
        <w:t>Bartoňková, 2010, s. 52-53</w:t>
      </w:r>
      <w:r w:rsidR="00B378B1">
        <w:t>)</w:t>
      </w:r>
      <w:r w:rsidR="004079D0">
        <w:t>.</w:t>
      </w:r>
    </w:p>
    <w:p w14:paraId="21628414" w14:textId="77777777" w:rsidR="00CC6E29" w:rsidRDefault="001F7230" w:rsidP="00C7791C">
      <w:r>
        <w:tab/>
      </w:r>
      <w:r w:rsidR="00D017FC" w:rsidRPr="00BF31A9">
        <w:t>Na východiscích z výše uvedených nadřazených strategií je následně možné utvořit strategii rozvoje a vzdělávání pracovníků (Hroník, 2007, s.</w:t>
      </w:r>
      <w:r w:rsidRPr="00BF31A9">
        <w:t xml:space="preserve"> </w:t>
      </w:r>
      <w:r w:rsidR="00D017FC" w:rsidRPr="00BF31A9">
        <w:t>18). Taková strategie vymezuje prvotní množinu vzdělávání a rozvoje v organizaci a formuje odpovědi např. na otázky, na jakých pozicích budeme lidi vzdělávat, na jakých pozicích navíc i rozvíjet a jak, kdy a za jakých kritérií, a také jak popisuje Hroník (s. 19), by měla zahrnovat rozlišení, zda vzdělávání v organizaci ponese více revitalizační charakter, který organizaci umožní pružněji reagovat na okolní změny</w:t>
      </w:r>
      <w:r w:rsidR="00FD07FD">
        <w:t>,</w:t>
      </w:r>
      <w:r w:rsidR="00D017FC" w:rsidRPr="00BF31A9">
        <w:t xml:space="preserve"> či bude úsporněji orientováno spíše jen na udržování kvalifikací. Strategie rozvoje a vzdělávání </w:t>
      </w:r>
      <w:r w:rsidR="00D017FC" w:rsidRPr="00BF31A9">
        <w:lastRenderedPageBreak/>
        <w:t xml:space="preserve">pracovníků </w:t>
      </w:r>
      <w:r w:rsidRPr="00BF31A9">
        <w:t>rovněž</w:t>
      </w:r>
      <w:r w:rsidR="00D017FC" w:rsidRPr="00BF31A9">
        <w:t xml:space="preserve"> promlouvá do </w:t>
      </w:r>
      <w:r w:rsidR="00E059E5" w:rsidRPr="00BF31A9">
        <w:t>tvorby</w:t>
      </w:r>
      <w:r w:rsidR="00D017FC" w:rsidRPr="00BF31A9">
        <w:t xml:space="preserve"> plán</w:t>
      </w:r>
      <w:r w:rsidR="00E059E5" w:rsidRPr="00BF31A9">
        <w:t>u</w:t>
      </w:r>
      <w:r w:rsidR="00D017FC" w:rsidRPr="00BF31A9">
        <w:t xml:space="preserve"> vzdělávání, o které</w:t>
      </w:r>
      <w:r w:rsidR="00E059E5" w:rsidRPr="00BF31A9">
        <w:t>m</w:t>
      </w:r>
      <w:r w:rsidR="00D017FC" w:rsidRPr="00BF31A9">
        <w:t xml:space="preserve"> bude pojednáno</w:t>
      </w:r>
      <w:r w:rsidR="002D35AF" w:rsidRPr="00BF31A9">
        <w:t xml:space="preserve"> v další kapitole</w:t>
      </w:r>
      <w:r w:rsidR="00D017FC" w:rsidRPr="00BF31A9">
        <w:t>.</w:t>
      </w:r>
      <w:r w:rsidR="007F2996">
        <w:t xml:space="preserve"> </w:t>
      </w:r>
      <w:r w:rsidR="00FD07FD">
        <w:tab/>
      </w:r>
    </w:p>
    <w:p w14:paraId="06369934" w14:textId="3129D0FE" w:rsidR="00CC6E29" w:rsidRDefault="00CC6E29" w:rsidP="00E1787D">
      <w:r>
        <w:tab/>
      </w:r>
      <w:r w:rsidR="00AD726E" w:rsidRPr="00BF31A9">
        <w:t>K</w:t>
      </w:r>
      <w:r w:rsidR="00C01A9D" w:rsidRPr="00BF31A9">
        <w:t> </w:t>
      </w:r>
      <w:r w:rsidR="00AD726E" w:rsidRPr="00BF31A9">
        <w:t>objasnění</w:t>
      </w:r>
      <w:r w:rsidR="00C01A9D" w:rsidRPr="00BF31A9">
        <w:t xml:space="preserve"> organizačního uspořádání a </w:t>
      </w:r>
      <w:r w:rsidR="00AD726E" w:rsidRPr="00BF31A9">
        <w:t xml:space="preserve">funkcí </w:t>
      </w:r>
      <w:r w:rsidR="00C01A9D" w:rsidRPr="00BF31A9">
        <w:t xml:space="preserve">některých </w:t>
      </w:r>
      <w:r w:rsidR="00AD726E" w:rsidRPr="00BF31A9">
        <w:t>personálních útvarů</w:t>
      </w:r>
      <w:r w:rsidR="00C01A9D" w:rsidRPr="00BF31A9">
        <w:t xml:space="preserve"> postačí následující popis dvou možností </w:t>
      </w:r>
      <w:r w:rsidR="00D33460" w:rsidRPr="00BF31A9">
        <w:t xml:space="preserve">personálního </w:t>
      </w:r>
      <w:r w:rsidR="00C01A9D" w:rsidRPr="00BF31A9">
        <w:t>zajištění pro velké firmy</w:t>
      </w:r>
      <w:r w:rsidR="007F2996">
        <w:t>, kter</w:t>
      </w:r>
      <w:r w:rsidR="00CA4306">
        <w:t>ý</w:t>
      </w:r>
      <w:r w:rsidR="007F2996">
        <w:t xml:space="preserve"> </w:t>
      </w:r>
      <w:r w:rsidR="00C15838">
        <w:t>vychází zejména z poznatků</w:t>
      </w:r>
      <w:r w:rsidR="007F2996">
        <w:t xml:space="preserve"> Hroníka (2007, s. 26-27)</w:t>
      </w:r>
      <w:r w:rsidR="00C15838">
        <w:t>, které jsou doplněny a provázány.</w:t>
      </w:r>
      <w:r w:rsidR="007F2996">
        <w:t xml:space="preserve"> </w:t>
      </w:r>
      <w:r w:rsidR="00E1787D" w:rsidRPr="00BF31A9">
        <w:t>Organizační uspořádání a personální zajištění personálního útvaru je dle Armstronga</w:t>
      </w:r>
      <w:r w:rsidR="00FF3D65" w:rsidRPr="00BF31A9">
        <w:t xml:space="preserve"> a Taylora </w:t>
      </w:r>
      <w:r w:rsidR="00E1787D" w:rsidRPr="00BF31A9">
        <w:t>(201</w:t>
      </w:r>
      <w:r w:rsidR="00FF3D65" w:rsidRPr="00BF31A9">
        <w:t>5</w:t>
      </w:r>
      <w:r w:rsidR="00E1787D" w:rsidRPr="00BF31A9">
        <w:t>,</w:t>
      </w:r>
      <w:r w:rsidR="00FF3D65" w:rsidRPr="00BF31A9">
        <w:t> </w:t>
      </w:r>
      <w:r w:rsidR="00E1787D" w:rsidRPr="00BF31A9">
        <w:t>s.</w:t>
      </w:r>
      <w:r w:rsidR="00FF3D65" w:rsidRPr="00BF31A9">
        <w:t> </w:t>
      </w:r>
      <w:r w:rsidR="00E1787D" w:rsidRPr="00BF31A9">
        <w:t xml:space="preserve">83) odvislé od velikosti organizace, míry decentralizace činností, typu prováděných prací, druhů zaměstnávaných lidí a od </w:t>
      </w:r>
      <w:r w:rsidR="007771BB" w:rsidRPr="00BF31A9">
        <w:t>působnosti</w:t>
      </w:r>
      <w:r w:rsidR="00E1787D" w:rsidRPr="00BF31A9">
        <w:t>, která je personálnímu útvaru přiznána. Ve velkých organizacích bývají uplatňovány členitější modely řízení rozvoje lidských zdrojů, přičemž v poslední době bývá tradiční model uspořádání nahrazován partnerským</w:t>
      </w:r>
      <w:r>
        <w:t xml:space="preserve"> trojsložkovým</w:t>
      </w:r>
      <w:r w:rsidR="00E1787D" w:rsidRPr="00BF31A9">
        <w:t xml:space="preserve"> modelem.</w:t>
      </w:r>
    </w:p>
    <w:p w14:paraId="74287EAE" w14:textId="5BCDA730" w:rsidR="00E1787D" w:rsidRPr="00BF31A9" w:rsidRDefault="00CC6E29" w:rsidP="00E1787D">
      <w:r>
        <w:tab/>
      </w:r>
      <w:r w:rsidR="007F2996">
        <w:t>P</w:t>
      </w:r>
      <w:r w:rsidR="00E1787D" w:rsidRPr="00BF31A9">
        <w:t xml:space="preserve">ři tradičním uspořádání je zastřešující personální útvar rozdělen do několika specializovaných útvarů, přičemž roli generalisty zastává personální ředitel. Pokud je řízení personálního útvaru centralizované, může probíhat jednotně napříč obchodními jednotkami organizace, avšak takto bývá často odtržené od reálných specifických problémů konkrétních jednotek a bývá tak </w:t>
      </w:r>
      <w:r w:rsidR="007771BB" w:rsidRPr="00BF31A9">
        <w:t xml:space="preserve">při svých činnostech </w:t>
      </w:r>
      <w:r w:rsidR="00E1787D" w:rsidRPr="00BF31A9">
        <w:t>méně účinné. Naopak decentralizované řízení vychází ze znalosti specifik daného prostředí,</w:t>
      </w:r>
      <w:r w:rsidR="007771BB" w:rsidRPr="00BF31A9">
        <w:t xml:space="preserve"> což přispívá k</w:t>
      </w:r>
      <w:r w:rsidR="009845EB" w:rsidRPr="00BF31A9">
        <w:t xml:space="preserve"> </w:t>
      </w:r>
      <w:r w:rsidR="00470B26">
        <w:t>přizpůsobení</w:t>
      </w:r>
      <w:r w:rsidR="009845EB" w:rsidRPr="00BF31A9">
        <w:t xml:space="preserve"> personálních činností dle bližších potřeb dané jednotky,</w:t>
      </w:r>
      <w:r w:rsidR="00E1787D" w:rsidRPr="00BF31A9">
        <w:t xml:space="preserve"> je však nákladnější a je obtížné zajistit jeho jednotnost</w:t>
      </w:r>
      <w:r w:rsidR="004B5501" w:rsidRPr="00BF31A9">
        <w:t xml:space="preserve"> napříč</w:t>
      </w:r>
      <w:r w:rsidR="00E1787D" w:rsidRPr="00BF31A9">
        <w:t> cel</w:t>
      </w:r>
      <w:r w:rsidR="004B5501" w:rsidRPr="00BF31A9">
        <w:t>ou</w:t>
      </w:r>
      <w:r w:rsidR="00E1787D" w:rsidRPr="00BF31A9">
        <w:t xml:space="preserve"> organizac</w:t>
      </w:r>
      <w:r w:rsidR="004B5501" w:rsidRPr="00BF31A9">
        <w:t>í</w:t>
      </w:r>
      <w:r w:rsidR="00E1787D" w:rsidRPr="00BF31A9">
        <w:t xml:space="preserve">. </w:t>
      </w:r>
      <w:r w:rsidR="001F7230" w:rsidRPr="00BF31A9">
        <w:t>Dle Hroníka tak k</w:t>
      </w:r>
      <w:r w:rsidR="00E1787D" w:rsidRPr="00BF31A9">
        <w:t>ompromisem bývá decentralizované řízení s metodickým řízením z centra, to je však náročnější na administrativu</w:t>
      </w:r>
      <w:r w:rsidR="00EB748D" w:rsidRPr="00BF31A9">
        <w:t>.</w:t>
      </w:r>
      <w:r w:rsidR="006F28F1">
        <w:t xml:space="preserve"> Tradiční uspořádání personálního útvaru je znázorněno na schématu</w:t>
      </w:r>
      <w:r w:rsidR="000644C2">
        <w:t xml:space="preserve"> 3.</w:t>
      </w:r>
    </w:p>
    <w:p w14:paraId="2185B050" w14:textId="77777777" w:rsidR="003F0311" w:rsidRDefault="003F0311" w:rsidP="00E66C81">
      <w:pPr>
        <w:keepNext/>
        <w:jc w:val="center"/>
      </w:pPr>
      <w:r>
        <w:rPr>
          <w:noProof/>
        </w:rPr>
        <w:lastRenderedPageBreak/>
        <w:drawing>
          <wp:inline distT="0" distB="0" distL="0" distR="0" wp14:anchorId="5359F8B3" wp14:editId="7875FDC4">
            <wp:extent cx="5753100" cy="24288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428875"/>
                    </a:xfrm>
                    <a:prstGeom prst="rect">
                      <a:avLst/>
                    </a:prstGeom>
                    <a:noFill/>
                    <a:ln>
                      <a:noFill/>
                    </a:ln>
                  </pic:spPr>
                </pic:pic>
              </a:graphicData>
            </a:graphic>
          </wp:inline>
        </w:drawing>
      </w:r>
    </w:p>
    <w:p w14:paraId="2842A624" w14:textId="39076DFE" w:rsidR="00C7791C" w:rsidRPr="00C7791C" w:rsidRDefault="006F4D9B" w:rsidP="009B216A">
      <w:pPr>
        <w:pStyle w:val="Titulek"/>
        <w:spacing w:line="360" w:lineRule="auto"/>
      </w:pPr>
      <w:bookmarkStart w:id="19" w:name="_Toc116697337"/>
      <w:bookmarkStart w:id="20" w:name="_Toc116697375"/>
      <w:bookmarkStart w:id="21" w:name="_Toc116697701"/>
      <w:bookmarkStart w:id="22" w:name="_Toc116697782"/>
      <w:bookmarkStart w:id="23" w:name="_Toc117398988"/>
      <w:bookmarkStart w:id="24" w:name="_Toc121668356"/>
      <w:r w:rsidRPr="006F4D9B">
        <w:rPr>
          <w:b/>
          <w:bCs/>
          <w:color w:val="auto"/>
        </w:rPr>
        <w:t>Schéma</w:t>
      </w:r>
      <w:r w:rsidR="003F0311" w:rsidRPr="006F4D9B">
        <w:rPr>
          <w:b/>
          <w:bCs/>
          <w:color w:val="auto"/>
        </w:rPr>
        <w:t xml:space="preserve"> </w:t>
      </w:r>
      <w:r w:rsidRPr="006F4D9B">
        <w:rPr>
          <w:b/>
          <w:bCs/>
          <w:color w:val="auto"/>
        </w:rPr>
        <w:fldChar w:fldCharType="begin"/>
      </w:r>
      <w:r w:rsidRPr="006F4D9B">
        <w:rPr>
          <w:b/>
          <w:bCs/>
          <w:color w:val="auto"/>
        </w:rPr>
        <w:instrText xml:space="preserve"> SEQ Obrázek \* ARABIC </w:instrText>
      </w:r>
      <w:r w:rsidRPr="006F4D9B">
        <w:rPr>
          <w:b/>
          <w:bCs/>
          <w:color w:val="auto"/>
        </w:rPr>
        <w:fldChar w:fldCharType="separate"/>
      </w:r>
      <w:r w:rsidR="001B01C0" w:rsidRPr="006F4D9B">
        <w:rPr>
          <w:b/>
          <w:bCs/>
          <w:noProof/>
          <w:color w:val="auto"/>
        </w:rPr>
        <w:t>3</w:t>
      </w:r>
      <w:r w:rsidRPr="006F4D9B">
        <w:rPr>
          <w:b/>
          <w:bCs/>
          <w:noProof/>
          <w:color w:val="auto"/>
        </w:rPr>
        <w:fldChar w:fldCharType="end"/>
      </w:r>
      <w:r w:rsidR="00CB0E6C" w:rsidRPr="006F4D9B">
        <w:rPr>
          <w:noProof/>
          <w:color w:val="auto"/>
        </w:rPr>
        <w:t xml:space="preserve">: </w:t>
      </w:r>
      <w:r w:rsidR="003F0311" w:rsidRPr="006F4D9B">
        <w:rPr>
          <w:color w:val="auto"/>
        </w:rPr>
        <w:t xml:space="preserve">Tradiční model </w:t>
      </w:r>
      <w:r w:rsidR="00893623" w:rsidRPr="006F4D9B">
        <w:rPr>
          <w:color w:val="auto"/>
        </w:rPr>
        <w:t>členění</w:t>
      </w:r>
      <w:r w:rsidR="003F0311" w:rsidRPr="006F4D9B">
        <w:rPr>
          <w:color w:val="auto"/>
        </w:rPr>
        <w:t xml:space="preserve"> personálního útvaru (Hroník, 2007, s. 26)</w:t>
      </w:r>
      <w:bookmarkEnd w:id="19"/>
      <w:bookmarkEnd w:id="20"/>
      <w:bookmarkEnd w:id="21"/>
      <w:bookmarkEnd w:id="22"/>
      <w:bookmarkEnd w:id="23"/>
      <w:bookmarkEnd w:id="24"/>
    </w:p>
    <w:p w14:paraId="5090BC0A" w14:textId="5B4D9597" w:rsidR="00E1787D" w:rsidRDefault="00E1787D" w:rsidP="00E1787D">
      <w:r>
        <w:t xml:space="preserve">Partnerský model </w:t>
      </w:r>
      <w:r w:rsidR="00DC08C5">
        <w:t xml:space="preserve">pak </w:t>
      </w:r>
      <w:r>
        <w:t xml:space="preserve">na rozdíl od tradičního přístupu umožňuje poskytování personálních </w:t>
      </w:r>
      <w:r w:rsidR="00DE20D6">
        <w:t>činností</w:t>
      </w:r>
      <w:r>
        <w:t xml:space="preserve"> prostřednictvím tří organizačních složek personálního útvaru, </w:t>
      </w:r>
      <w:r w:rsidR="00EB748D">
        <w:t>kterými jsou</w:t>
      </w:r>
      <w:r>
        <w:t xml:space="preserve"> (Armstrong</w:t>
      </w:r>
      <w:r w:rsidR="00FF3D65">
        <w:t> &amp; Taylor</w:t>
      </w:r>
      <w:r>
        <w:t>,</w:t>
      </w:r>
      <w:r w:rsidR="00EB748D">
        <w:t> </w:t>
      </w:r>
      <w:r>
        <w:t>201</w:t>
      </w:r>
      <w:r w:rsidR="00FF3D65">
        <w:t>5</w:t>
      </w:r>
      <w:r w:rsidR="00EB748D">
        <w:t>,</w:t>
      </w:r>
      <w:r>
        <w:t xml:space="preserve"> s. 83</w:t>
      </w:r>
      <w:r w:rsidR="007F2996">
        <w:t>)</w:t>
      </w:r>
      <w:r>
        <w:t>:</w:t>
      </w:r>
    </w:p>
    <w:p w14:paraId="5B8ABBF3" w14:textId="77777777" w:rsidR="00E1787D" w:rsidRDefault="00E1787D">
      <w:pPr>
        <w:pStyle w:val="Odstavecseseznamem"/>
        <w:numPr>
          <w:ilvl w:val="0"/>
          <w:numId w:val="12"/>
        </w:numPr>
        <w:ind w:hanging="720"/>
      </w:pPr>
      <w:r>
        <w:t>Centers of Excellence,</w:t>
      </w:r>
    </w:p>
    <w:p w14:paraId="74593DD4" w14:textId="77777777" w:rsidR="00E1787D" w:rsidRDefault="00E1787D">
      <w:pPr>
        <w:pStyle w:val="Odstavecseseznamem"/>
        <w:numPr>
          <w:ilvl w:val="0"/>
          <w:numId w:val="12"/>
        </w:numPr>
        <w:ind w:hanging="720"/>
      </w:pPr>
      <w:r>
        <w:t>HR Business Partners (HR Front Office),</w:t>
      </w:r>
    </w:p>
    <w:p w14:paraId="1EA5E514" w14:textId="2F72A59C" w:rsidR="00E1787D" w:rsidRPr="00BF31A9" w:rsidRDefault="00E1787D">
      <w:pPr>
        <w:pStyle w:val="Odstavecseseznamem"/>
        <w:numPr>
          <w:ilvl w:val="0"/>
          <w:numId w:val="12"/>
        </w:numPr>
        <w:spacing w:after="200"/>
        <w:ind w:left="714" w:hanging="720"/>
      </w:pPr>
      <w:r w:rsidRPr="00BF31A9">
        <w:t>HR Service Center (HR Back Office).</w:t>
      </w:r>
    </w:p>
    <w:p w14:paraId="5C480FA3" w14:textId="70D0958D" w:rsidR="002C5128" w:rsidRPr="00BF31A9" w:rsidRDefault="002C5128" w:rsidP="009B216A">
      <w:pPr>
        <w:spacing w:after="200"/>
      </w:pPr>
      <w:r w:rsidRPr="00BF31A9">
        <w:t>Tento model umožňuje</w:t>
      </w:r>
      <w:r w:rsidR="009845EB" w:rsidRPr="00BF31A9">
        <w:t xml:space="preserve"> personální</w:t>
      </w:r>
      <w:r w:rsidR="000910E0" w:rsidRPr="00BF31A9">
        <w:t>mu</w:t>
      </w:r>
      <w:r w:rsidR="009845EB" w:rsidRPr="00BF31A9">
        <w:t xml:space="preserve"> útvaru</w:t>
      </w:r>
      <w:r w:rsidRPr="00BF31A9">
        <w:t xml:space="preserve"> </w:t>
      </w:r>
      <w:r w:rsidR="000910E0" w:rsidRPr="00BF31A9">
        <w:t xml:space="preserve">se prostřednictvím HR </w:t>
      </w:r>
      <w:r w:rsidR="006F28F1">
        <w:t>b</w:t>
      </w:r>
      <w:r w:rsidR="000910E0" w:rsidRPr="00BF31A9">
        <w:t>usiness partnerů více podílet na strategickém řízení</w:t>
      </w:r>
      <w:r w:rsidR="009845EB" w:rsidRPr="00BF31A9">
        <w:t xml:space="preserve"> </w:t>
      </w:r>
      <w:r w:rsidR="00DE20D6" w:rsidRPr="00BF31A9">
        <w:t xml:space="preserve">dané </w:t>
      </w:r>
      <w:r w:rsidR="009845EB" w:rsidRPr="00BF31A9">
        <w:t>obchodní jednotky</w:t>
      </w:r>
      <w:r w:rsidR="0074104C" w:rsidRPr="00BF31A9">
        <w:t>.</w:t>
      </w:r>
    </w:p>
    <w:p w14:paraId="3BEC2BB8" w14:textId="77777777" w:rsidR="003F0311" w:rsidRPr="00BF31A9" w:rsidRDefault="003F0311" w:rsidP="005E6D9D">
      <w:pPr>
        <w:keepNext/>
        <w:ind w:firstLine="1276"/>
      </w:pPr>
      <w:r w:rsidRPr="00BF31A9">
        <w:rPr>
          <w:noProof/>
        </w:rPr>
        <w:drawing>
          <wp:inline distT="0" distB="0" distL="0" distR="0" wp14:anchorId="06A06E78" wp14:editId="27DA0D9D">
            <wp:extent cx="4048125" cy="2214076"/>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125" cy="2214076"/>
                    </a:xfrm>
                    <a:prstGeom prst="rect">
                      <a:avLst/>
                    </a:prstGeom>
                    <a:noFill/>
                    <a:ln>
                      <a:noFill/>
                    </a:ln>
                  </pic:spPr>
                </pic:pic>
              </a:graphicData>
            </a:graphic>
          </wp:inline>
        </w:drawing>
      </w:r>
    </w:p>
    <w:p w14:paraId="45E071C6" w14:textId="647020D6" w:rsidR="003F0311" w:rsidRPr="00BF31A9" w:rsidRDefault="006F4D9B" w:rsidP="00A96A54">
      <w:pPr>
        <w:pStyle w:val="Titulek"/>
        <w:spacing w:line="360" w:lineRule="auto"/>
        <w:rPr>
          <w:color w:val="auto"/>
        </w:rPr>
      </w:pPr>
      <w:bookmarkStart w:id="25" w:name="_Toc116697338"/>
      <w:bookmarkStart w:id="26" w:name="_Toc116697376"/>
      <w:bookmarkStart w:id="27" w:name="_Toc116697702"/>
      <w:bookmarkStart w:id="28" w:name="_Toc116697783"/>
      <w:bookmarkStart w:id="29" w:name="_Toc117398989"/>
      <w:bookmarkStart w:id="30" w:name="_Toc121668357"/>
      <w:r w:rsidRPr="006F4D9B">
        <w:rPr>
          <w:b/>
          <w:bCs/>
          <w:color w:val="auto"/>
        </w:rPr>
        <w:t>Schéma</w:t>
      </w:r>
      <w:r w:rsidR="003F0311" w:rsidRPr="006F4D9B">
        <w:rPr>
          <w:b/>
          <w:bCs/>
          <w:color w:val="auto"/>
        </w:rPr>
        <w:t xml:space="preserve"> </w:t>
      </w:r>
      <w:r w:rsidR="003F0311" w:rsidRPr="006F4D9B">
        <w:rPr>
          <w:b/>
          <w:bCs/>
          <w:color w:val="auto"/>
        </w:rPr>
        <w:fldChar w:fldCharType="begin"/>
      </w:r>
      <w:r w:rsidR="003F0311" w:rsidRPr="006F4D9B">
        <w:rPr>
          <w:b/>
          <w:bCs/>
          <w:color w:val="auto"/>
        </w:rPr>
        <w:instrText xml:space="preserve"> SEQ Obrázek \* ARABIC </w:instrText>
      </w:r>
      <w:r w:rsidR="003F0311" w:rsidRPr="006F4D9B">
        <w:rPr>
          <w:b/>
          <w:bCs/>
          <w:color w:val="auto"/>
        </w:rPr>
        <w:fldChar w:fldCharType="separate"/>
      </w:r>
      <w:r w:rsidR="001B01C0" w:rsidRPr="006F4D9B">
        <w:rPr>
          <w:b/>
          <w:bCs/>
          <w:noProof/>
          <w:color w:val="auto"/>
        </w:rPr>
        <w:t>4</w:t>
      </w:r>
      <w:r w:rsidR="003F0311" w:rsidRPr="006F4D9B">
        <w:rPr>
          <w:b/>
          <w:bCs/>
          <w:noProof/>
          <w:color w:val="auto"/>
        </w:rPr>
        <w:fldChar w:fldCharType="end"/>
      </w:r>
      <w:r w:rsidR="003F0311" w:rsidRPr="006F4D9B">
        <w:rPr>
          <w:b/>
          <w:bCs/>
          <w:color w:val="auto"/>
        </w:rPr>
        <w:t>:</w:t>
      </w:r>
      <w:r w:rsidR="00CB0E6C" w:rsidRPr="006F4D9B">
        <w:rPr>
          <w:color w:val="auto"/>
        </w:rPr>
        <w:t xml:space="preserve"> </w:t>
      </w:r>
      <w:r w:rsidR="00BA25BF">
        <w:rPr>
          <w:color w:val="auto"/>
        </w:rPr>
        <w:t>Partnerský</w:t>
      </w:r>
      <w:r w:rsidR="003F0311" w:rsidRPr="00BF31A9">
        <w:rPr>
          <w:color w:val="auto"/>
        </w:rPr>
        <w:t xml:space="preserve"> model</w:t>
      </w:r>
      <w:r w:rsidR="00BA25BF">
        <w:rPr>
          <w:color w:val="auto"/>
        </w:rPr>
        <w:t xml:space="preserve"> členění</w:t>
      </w:r>
      <w:r w:rsidR="003F0311" w:rsidRPr="00BF31A9">
        <w:rPr>
          <w:color w:val="auto"/>
        </w:rPr>
        <w:t xml:space="preserve"> personálního útvaru</w:t>
      </w:r>
      <w:bookmarkEnd w:id="25"/>
      <w:bookmarkEnd w:id="26"/>
      <w:bookmarkEnd w:id="27"/>
      <w:bookmarkEnd w:id="28"/>
      <w:bookmarkEnd w:id="29"/>
      <w:r w:rsidR="00BA25BF">
        <w:rPr>
          <w:color w:val="auto"/>
        </w:rPr>
        <w:t xml:space="preserve"> (Hroník, 2007, s. 27)</w:t>
      </w:r>
      <w:bookmarkEnd w:id="30"/>
    </w:p>
    <w:p w14:paraId="2D38580E" w14:textId="7831BA36" w:rsidR="00E1787D" w:rsidRPr="00BF31A9" w:rsidRDefault="00E1787D" w:rsidP="00E1787D">
      <w:r w:rsidRPr="00BF31A9">
        <w:t>Útvary složky Centers of Excellence poskytují poradenství a služby ve strategických otázkách lidských zdrojů (Armstrong</w:t>
      </w:r>
      <w:r w:rsidR="003A7454" w:rsidRPr="00BF31A9">
        <w:t xml:space="preserve"> </w:t>
      </w:r>
      <w:r w:rsidR="003A7454" w:rsidRPr="00BF31A9">
        <w:rPr>
          <w:shd w:val="clear" w:color="auto" w:fill="FFFFFF"/>
        </w:rPr>
        <w:t>&amp; Taylor</w:t>
      </w:r>
      <w:r w:rsidRPr="00BF31A9">
        <w:t>, 201</w:t>
      </w:r>
      <w:r w:rsidR="003A7454" w:rsidRPr="00BF31A9">
        <w:t>5</w:t>
      </w:r>
      <w:r w:rsidRPr="00BF31A9">
        <w:t xml:space="preserve">, s. 83). </w:t>
      </w:r>
      <w:r w:rsidR="007D0E80" w:rsidRPr="00BF31A9">
        <w:t>P</w:t>
      </w:r>
      <w:r w:rsidR="00714E29" w:rsidRPr="00BF31A9">
        <w:t xml:space="preserve">racovníci tohoto útvaru </w:t>
      </w:r>
      <w:r w:rsidR="007D0BF8" w:rsidRPr="00BF31A9">
        <w:lastRenderedPageBreak/>
        <w:t>jsou specialisty ve vybraných činnostech oblasti řízení lidských zdrojů, mezi které patří např.</w:t>
      </w:r>
      <w:r w:rsidRPr="00BF31A9">
        <w:t xml:space="preserve"> personální marketing, nábor a výběr, hodnocení a odměňování a rozvoj a vzdělávání. V oblasti rozvoje a vzdělávání se především podílí na plánování vzdělávacích aktivit</w:t>
      </w:r>
      <w:r w:rsidR="00714E29" w:rsidRPr="00BF31A9">
        <w:t xml:space="preserve"> </w:t>
      </w:r>
      <w:r w:rsidRPr="00BF31A9">
        <w:t>a zabezpečují jejich realizace</w:t>
      </w:r>
      <w:r w:rsidR="007C5B9C">
        <w:t>.</w:t>
      </w:r>
    </w:p>
    <w:p w14:paraId="6596D3D8" w14:textId="7E13DB51" w:rsidR="00E1787D" w:rsidRPr="00BF31A9" w:rsidRDefault="00E1787D" w:rsidP="00E1787D">
      <w:r w:rsidRPr="00BF31A9">
        <w:tab/>
        <w:t xml:space="preserve">HR </w:t>
      </w:r>
      <w:r w:rsidR="00800131">
        <w:t>b</w:t>
      </w:r>
      <w:r w:rsidRPr="00BF31A9">
        <w:t xml:space="preserve">usiness </w:t>
      </w:r>
      <w:r w:rsidR="00800131">
        <w:t>p</w:t>
      </w:r>
      <w:r w:rsidRPr="00BF31A9">
        <w:t>artneři</w:t>
      </w:r>
      <w:r w:rsidR="001D4B0A" w:rsidRPr="00BF31A9">
        <w:t xml:space="preserve"> jsou podobně jako manažeři všeobecně informovanými a připravenými pracovníky k výkonu širšího rozsahu činností, zastávají tak roli generalistů</w:t>
      </w:r>
      <w:r w:rsidRPr="00BF31A9">
        <w:t xml:space="preserve">. </w:t>
      </w:r>
      <w:r w:rsidR="00EB748D" w:rsidRPr="00BF31A9">
        <w:t>Bývají</w:t>
      </w:r>
      <w:r w:rsidRPr="00BF31A9">
        <w:t xml:space="preserve"> v úzkém kontaktu s liniovými manažer</w:t>
      </w:r>
      <w:r w:rsidR="00425D98" w:rsidRPr="00BF31A9">
        <w:t>y</w:t>
      </w:r>
      <w:r w:rsidR="00B1416E" w:rsidRPr="00BF31A9">
        <w:t xml:space="preserve"> </w:t>
      </w:r>
      <w:r w:rsidR="00395BB4" w:rsidRPr="00BF31A9">
        <w:t>obchodních jednotek</w:t>
      </w:r>
      <w:r w:rsidRPr="00BF31A9">
        <w:t xml:space="preserve">, přičemž </w:t>
      </w:r>
      <w:r w:rsidR="00395BB4" w:rsidRPr="00BF31A9">
        <w:t xml:space="preserve">k nim přistupují jako </w:t>
      </w:r>
      <w:r w:rsidR="00A63EC3" w:rsidRPr="00BF31A9">
        <w:t>k zákazníkům, kterým</w:t>
      </w:r>
      <w:r w:rsidRPr="00BF31A9">
        <w:t xml:space="preserve"> poskytují poradenství v oblasti řízení lidských zdrojů. </w:t>
      </w:r>
      <w:r w:rsidR="007C5B9C">
        <w:t>B</w:t>
      </w:r>
      <w:r w:rsidR="00A63EC3" w:rsidRPr="00BF31A9">
        <w:t>usiness partne</w:t>
      </w:r>
      <w:r w:rsidR="00B1416E" w:rsidRPr="00BF31A9">
        <w:t xml:space="preserve">ři </w:t>
      </w:r>
      <w:r w:rsidR="007C5B9C">
        <w:t xml:space="preserve">se </w:t>
      </w:r>
      <w:r w:rsidR="00B1416E" w:rsidRPr="00BF31A9">
        <w:t>zabývají probl</w:t>
      </w:r>
      <w:r w:rsidR="0074104C" w:rsidRPr="00BF31A9">
        <w:t>émy</w:t>
      </w:r>
      <w:r w:rsidR="00A87840" w:rsidRPr="00BF31A9">
        <w:t xml:space="preserve"> </w:t>
      </w:r>
      <w:r w:rsidR="0074104C" w:rsidRPr="00BF31A9">
        <w:t>personalistiky</w:t>
      </w:r>
      <w:r w:rsidR="00A87840" w:rsidRPr="00BF31A9">
        <w:t xml:space="preserve"> </w:t>
      </w:r>
      <w:r w:rsidR="00B1416E" w:rsidRPr="00BF31A9">
        <w:t xml:space="preserve">v rámci jim svěřených obchodních jednotek </w:t>
      </w:r>
      <w:r w:rsidR="00A87840" w:rsidRPr="00BF31A9">
        <w:t>a</w:t>
      </w:r>
      <w:r w:rsidR="00B1416E" w:rsidRPr="00BF31A9">
        <w:t xml:space="preserve"> navrhují</w:t>
      </w:r>
      <w:r w:rsidR="00A87840" w:rsidRPr="00BF31A9">
        <w:t xml:space="preserve"> </w:t>
      </w:r>
      <w:r w:rsidR="00B1416E" w:rsidRPr="00BF31A9">
        <w:t xml:space="preserve">způsoby </w:t>
      </w:r>
      <w:r w:rsidR="00A87840" w:rsidRPr="00BF31A9">
        <w:t>jejich řešení,</w:t>
      </w:r>
      <w:r w:rsidRPr="00BF31A9">
        <w:t xml:space="preserve"> </w:t>
      </w:r>
      <w:r w:rsidR="00B1416E" w:rsidRPr="00BF31A9">
        <w:t xml:space="preserve">přičemž </w:t>
      </w:r>
      <w:r w:rsidRPr="00BF31A9">
        <w:t>spolupr</w:t>
      </w:r>
      <w:r w:rsidR="00A87840" w:rsidRPr="00BF31A9">
        <w:t xml:space="preserve">acují </w:t>
      </w:r>
      <w:r w:rsidRPr="00BF31A9">
        <w:t>se specialisty z Centers of Excellence</w:t>
      </w:r>
      <w:r w:rsidR="00E6021A">
        <w:t>.</w:t>
      </w:r>
      <w:r w:rsidRPr="00BF31A9">
        <w:t xml:space="preserve"> </w:t>
      </w:r>
      <w:r w:rsidR="00E6021A">
        <w:t>P</w:t>
      </w:r>
      <w:r w:rsidRPr="00BF31A9">
        <w:t xml:space="preserve">ůsobnost </w:t>
      </w:r>
      <w:r w:rsidR="00E6021A">
        <w:t xml:space="preserve">HR partnerů a specialistů </w:t>
      </w:r>
      <w:r w:rsidRPr="00BF31A9">
        <w:t>se</w:t>
      </w:r>
      <w:r w:rsidR="00E6021A">
        <w:t xml:space="preserve"> přitom</w:t>
      </w:r>
      <w:r w:rsidRPr="00BF31A9">
        <w:t xml:space="preserve"> může </w:t>
      </w:r>
      <w:r w:rsidR="00A4613C" w:rsidRPr="00BF31A9">
        <w:t>v</w:t>
      </w:r>
      <w:r w:rsidR="003C4974" w:rsidRPr="00BF31A9">
        <w:t> </w:t>
      </w:r>
      <w:r w:rsidR="004F5EC1" w:rsidRPr="00BF31A9">
        <w:t>některých</w:t>
      </w:r>
      <w:r w:rsidR="003C4974" w:rsidRPr="00BF31A9">
        <w:t xml:space="preserve"> personálních</w:t>
      </w:r>
      <w:r w:rsidR="00A4613C" w:rsidRPr="00BF31A9">
        <w:t xml:space="preserve"> činnostech </w:t>
      </w:r>
      <w:r w:rsidRPr="00BF31A9">
        <w:t>i částečně</w:t>
      </w:r>
      <w:r w:rsidR="00EB748D" w:rsidRPr="00BF31A9">
        <w:t xml:space="preserve"> vzájemně</w:t>
      </w:r>
      <w:r w:rsidRPr="00BF31A9">
        <w:t xml:space="preserve"> překrývat. V oblasti rozvoje a vzdělávání jsou</w:t>
      </w:r>
      <w:r w:rsidR="00E6021A">
        <w:t xml:space="preserve"> business partneři</w:t>
      </w:r>
      <w:r w:rsidR="00F431DB" w:rsidRPr="00BF31A9">
        <w:t xml:space="preserve"> klíčovými pracovníky</w:t>
      </w:r>
      <w:r w:rsidRPr="00BF31A9">
        <w:t xml:space="preserve"> </w:t>
      </w:r>
      <w:r w:rsidR="004F5EC1" w:rsidRPr="00BF31A9">
        <w:t>při</w:t>
      </w:r>
      <w:r w:rsidRPr="00BF31A9">
        <w:t xml:space="preserve"> identifikaci vzdělávacích potřeb a </w:t>
      </w:r>
      <w:r w:rsidR="00B1416E" w:rsidRPr="00BF31A9">
        <w:t xml:space="preserve">navrhují </w:t>
      </w:r>
      <w:r w:rsidRPr="00BF31A9">
        <w:t>možnost</w:t>
      </w:r>
      <w:r w:rsidR="00B1416E" w:rsidRPr="00BF31A9">
        <w:t>i</w:t>
      </w:r>
      <w:r w:rsidR="00B757AD" w:rsidRPr="00BF31A9">
        <w:t xml:space="preserve"> vzdělávání k jejich naplnění</w:t>
      </w:r>
      <w:r w:rsidR="00FD41F8" w:rsidRPr="00BF31A9">
        <w:t xml:space="preserve">. Jsou </w:t>
      </w:r>
      <w:r w:rsidR="00051985" w:rsidRPr="00BF31A9">
        <w:t>dobře znalí</w:t>
      </w:r>
      <w:r w:rsidR="00FD41F8" w:rsidRPr="00BF31A9">
        <w:t xml:space="preserve"> strategií</w:t>
      </w:r>
      <w:r w:rsidRPr="00BF31A9">
        <w:t xml:space="preserve"> obchodních jednotek, </w:t>
      </w:r>
      <w:r w:rsidR="00800131">
        <w:t>pro</w:t>
      </w:r>
      <w:r w:rsidRPr="00BF31A9">
        <w:t xml:space="preserve"> kter</w:t>
      </w:r>
      <w:r w:rsidR="00800131">
        <w:t>é</w:t>
      </w:r>
      <w:r w:rsidRPr="00BF31A9">
        <w:t xml:space="preserve"> působí a dokáž</w:t>
      </w:r>
      <w:r w:rsidR="007C5B9C">
        <w:t>ou</w:t>
      </w:r>
      <w:r w:rsidRPr="00BF31A9">
        <w:t xml:space="preserve"> </w:t>
      </w:r>
      <w:r w:rsidR="00A63EC3" w:rsidRPr="00BF31A9">
        <w:t xml:space="preserve">dobře </w:t>
      </w:r>
      <w:r w:rsidRPr="00BF31A9">
        <w:t>vyhodnocovat dopady</w:t>
      </w:r>
      <w:r w:rsidR="00A63EC3" w:rsidRPr="00BF31A9">
        <w:t xml:space="preserve"> vzdělávání a rozvoje</w:t>
      </w:r>
      <w:r w:rsidR="003C4974" w:rsidRPr="00BF31A9">
        <w:t>,</w:t>
      </w:r>
      <w:r w:rsidR="00A63EC3" w:rsidRPr="00BF31A9">
        <w:t xml:space="preserve"> a</w:t>
      </w:r>
      <w:r w:rsidR="003C4974" w:rsidRPr="00BF31A9">
        <w:t>le i</w:t>
      </w:r>
      <w:r w:rsidR="00A63EC3" w:rsidRPr="00BF31A9">
        <w:t xml:space="preserve"> jiných</w:t>
      </w:r>
      <w:r w:rsidRPr="00BF31A9">
        <w:t xml:space="preserve"> personálních činností</w:t>
      </w:r>
      <w:r w:rsidR="003C4974" w:rsidRPr="00BF31A9">
        <w:t>,</w:t>
      </w:r>
      <w:r w:rsidRPr="00BF31A9">
        <w:t xml:space="preserve"> na danou obchodní jednotku.</w:t>
      </w:r>
      <w:r w:rsidR="003C4974" w:rsidRPr="00BF31A9">
        <w:t xml:space="preserve"> </w:t>
      </w:r>
      <w:r w:rsidRPr="00BF31A9">
        <w:t xml:space="preserve">Složka HR Business Partners může být </w:t>
      </w:r>
      <w:r w:rsidR="001D4B0A" w:rsidRPr="00BF31A9">
        <w:t xml:space="preserve">jinak </w:t>
      </w:r>
      <w:r w:rsidR="00A63EC3" w:rsidRPr="00BF31A9">
        <w:t>nazývána</w:t>
      </w:r>
      <w:r w:rsidRPr="00BF31A9">
        <w:t xml:space="preserve"> </w:t>
      </w:r>
      <w:r w:rsidR="001D4B0A" w:rsidRPr="00BF31A9">
        <w:t xml:space="preserve">také </w:t>
      </w:r>
      <w:r w:rsidRPr="00BF31A9">
        <w:t>jako HR Front Office</w:t>
      </w:r>
      <w:r w:rsidR="00EB748D" w:rsidRPr="00BF31A9">
        <w:t>.</w:t>
      </w:r>
    </w:p>
    <w:p w14:paraId="63112E48" w14:textId="26A8CBC2" w:rsidR="00DD7647" w:rsidRDefault="00E1787D" w:rsidP="00411D12">
      <w:pPr>
        <w:spacing w:after="100"/>
      </w:pPr>
      <w:r>
        <w:tab/>
        <w:t>Složka HR Service Center (nebo také HR Back Office) pak poskytuje nezbytnou administrativní podporu při zajišťování personálních činností</w:t>
      </w:r>
      <w:r w:rsidR="00693F74">
        <w:t>, a tím tak pracovníkům z</w:t>
      </w:r>
      <w:r w:rsidR="003C4974">
        <w:t xml:space="preserve"> ostatních</w:t>
      </w:r>
      <w:r w:rsidR="00693F74">
        <w:t xml:space="preserve"> složek </w:t>
      </w:r>
      <w:r w:rsidR="00800131">
        <w:t xml:space="preserve">personalistiky </w:t>
      </w:r>
      <w:r w:rsidR="00693F74">
        <w:t>odbavují administrativní zátěž, což přispívá k</w:t>
      </w:r>
      <w:r w:rsidR="0032192A">
        <w:t xml:space="preserve"> účinnějšímu </w:t>
      </w:r>
      <w:r w:rsidR="00693F74">
        <w:t>výkon</w:t>
      </w:r>
      <w:r w:rsidR="0032192A">
        <w:t>u</w:t>
      </w:r>
      <w:r w:rsidR="00693F74">
        <w:t xml:space="preserve"> celého personálního útvaru</w:t>
      </w:r>
      <w:r>
        <w:t xml:space="preserve">. </w:t>
      </w:r>
      <w:r w:rsidR="0032192A">
        <w:t>F</w:t>
      </w:r>
      <w:r>
        <w:t>unkcí</w:t>
      </w:r>
      <w:r w:rsidR="0032192A">
        <w:t xml:space="preserve"> této složky personálních služeb</w:t>
      </w:r>
      <w:r>
        <w:t xml:space="preserve"> bývá zabezpečování administrativy v oblastech personální evidence, zpracování mezd a sledování docházky, ale také</w:t>
      </w:r>
      <w:r w:rsidR="003C4974">
        <w:t xml:space="preserve"> administrativní podpora</w:t>
      </w:r>
      <w:r>
        <w:t xml:space="preserve"> při získávání a výběru pracovníků, řízení pracovního výkonu, hodnocení, odměňování či vzdělávání a rozvoji (Armstrong</w:t>
      </w:r>
      <w:r w:rsidR="003A7454">
        <w:t> </w:t>
      </w:r>
      <w:r w:rsidR="003A7454" w:rsidRPr="00525623">
        <w:rPr>
          <w:shd w:val="clear" w:color="auto" w:fill="FFFFFF"/>
        </w:rPr>
        <w:t>&amp;</w:t>
      </w:r>
      <w:r w:rsidR="003A7454">
        <w:rPr>
          <w:shd w:val="clear" w:color="auto" w:fill="FFFFFF"/>
        </w:rPr>
        <w:t xml:space="preserve"> </w:t>
      </w:r>
      <w:r w:rsidR="003A7454" w:rsidRPr="00525623">
        <w:rPr>
          <w:shd w:val="clear" w:color="auto" w:fill="FFFFFF"/>
        </w:rPr>
        <w:t>Taylor</w:t>
      </w:r>
      <w:r>
        <w:t>,</w:t>
      </w:r>
      <w:r w:rsidR="003A7454">
        <w:t> </w:t>
      </w:r>
      <w:r>
        <w:t>201</w:t>
      </w:r>
      <w:r w:rsidR="003A7454">
        <w:t>5</w:t>
      </w:r>
      <w:r>
        <w:t>,</w:t>
      </w:r>
      <w:r w:rsidR="003A7454">
        <w:t xml:space="preserve"> </w:t>
      </w:r>
      <w:r>
        <w:t>s.</w:t>
      </w:r>
      <w:r w:rsidR="003A7454">
        <w:t> </w:t>
      </w:r>
      <w:r>
        <w:t>83)</w:t>
      </w:r>
      <w:r w:rsidR="001D4B0A">
        <w:t>.</w:t>
      </w:r>
    </w:p>
    <w:p w14:paraId="349DA8B2" w14:textId="023AA81F" w:rsidR="00ED5DA0" w:rsidRDefault="00ED5DA0" w:rsidP="00411D12">
      <w:r>
        <w:t>Poznatky uvedené v této kapitole umožní lépe nahlédnout na personální zajištění analyzovaného systému vzdělávání.</w:t>
      </w:r>
    </w:p>
    <w:p w14:paraId="7700DA27" w14:textId="206B5FA1" w:rsidR="00DD7647" w:rsidRDefault="00DD7647">
      <w:pPr>
        <w:pStyle w:val="Nadpis2"/>
      </w:pPr>
      <w:bookmarkStart w:id="31" w:name="_Toc121668542"/>
      <w:r>
        <w:lastRenderedPageBreak/>
        <w:t>Plán vzdělávání</w:t>
      </w:r>
      <w:bookmarkEnd w:id="31"/>
    </w:p>
    <w:p w14:paraId="52406294" w14:textId="37C81A87" w:rsidR="00DD7647" w:rsidRPr="00BF31A9" w:rsidRDefault="00DD7647" w:rsidP="00411D12">
      <w:r w:rsidRPr="00BF31A9">
        <w:t xml:space="preserve">V rámci plánování vzdělávání lze jednak hovořit o utváření </w:t>
      </w:r>
      <w:r w:rsidR="00A552D5" w:rsidRPr="00BF31A9">
        <w:t xml:space="preserve">či aktualizaci </w:t>
      </w:r>
      <w:r w:rsidRPr="00BF31A9">
        <w:t>plánu vzdělávání organizace, který bývá obvykle stanoven pro určité časové období</w:t>
      </w:r>
      <w:r w:rsidR="0003232D" w:rsidRPr="00BF31A9">
        <w:t>,</w:t>
      </w:r>
      <w:r w:rsidRPr="00BF31A9">
        <w:t xml:space="preserve"> a jednak o plánování konkrétních vzdělávacích </w:t>
      </w:r>
      <w:r w:rsidR="005504A0" w:rsidRPr="00BF31A9">
        <w:t xml:space="preserve">aktivit, jakožto jedné z fází systému vzdělávání. </w:t>
      </w:r>
      <w:r w:rsidR="0003232D" w:rsidRPr="00BF31A9">
        <w:t xml:space="preserve">Obojí zmíněné se přitom opírá o identifikaci vzdělávacích potřeb. </w:t>
      </w:r>
      <w:r w:rsidR="00C548FE" w:rsidRPr="00BF31A9">
        <w:t>Tato kapitola je věnována plánu vzdělávání.</w:t>
      </w:r>
    </w:p>
    <w:p w14:paraId="327FECDA" w14:textId="5B0DEEA2" w:rsidR="00DD7647" w:rsidRPr="00BF31A9" w:rsidRDefault="005568C1" w:rsidP="009B216A">
      <w:pPr>
        <w:spacing w:after="100"/>
      </w:pPr>
      <w:r w:rsidRPr="00BF31A9">
        <w:tab/>
      </w:r>
      <w:r w:rsidR="00DD7647" w:rsidRPr="00BF31A9">
        <w:t xml:space="preserve">Plán vzdělávání </w:t>
      </w:r>
      <w:r w:rsidR="00B474E1" w:rsidRPr="00BF31A9">
        <w:t>dle</w:t>
      </w:r>
      <w:r w:rsidR="00DD7647" w:rsidRPr="00BF31A9">
        <w:t xml:space="preserve"> Bartoňkov</w:t>
      </w:r>
      <w:r w:rsidR="00B474E1" w:rsidRPr="00BF31A9">
        <w:t>é</w:t>
      </w:r>
      <w:r w:rsidR="00DD7647" w:rsidRPr="00BF31A9">
        <w:t xml:space="preserve"> (2010, s. 112)</w:t>
      </w:r>
      <w:r w:rsidR="00B474E1" w:rsidRPr="00BF31A9">
        <w:t xml:space="preserve"> obsahuje výčet všech vzdělávacích aktivit organizace určených k realizaci v rámci určitého časové období, který je sestaven na základě identifikovan</w:t>
      </w:r>
      <w:r w:rsidR="002B4B8F" w:rsidRPr="00BF31A9">
        <w:t>ých</w:t>
      </w:r>
      <w:r w:rsidR="00B474E1" w:rsidRPr="00BF31A9">
        <w:t xml:space="preserve"> mezer ve výkonnosti</w:t>
      </w:r>
      <w:r w:rsidR="002B4B8F" w:rsidRPr="00BF31A9">
        <w:t xml:space="preserve"> pracovníků, které jsou řešitelné vzděláváním.</w:t>
      </w:r>
      <w:r w:rsidRPr="00BF31A9">
        <w:t xml:space="preserve"> Plán vzdělávání rovněž vychází z přijaté strategie podniku potažmo jejich dalších specifikovaných úrovní, je totiž utvářen jakožto jeden z prostředků k dosahování cílů.</w:t>
      </w:r>
      <w:r w:rsidR="009B216A">
        <w:t xml:space="preserve"> </w:t>
      </w:r>
      <w:r w:rsidR="00DD7647" w:rsidRPr="00BF31A9">
        <w:t xml:space="preserve">Vodák </w:t>
      </w:r>
      <w:r w:rsidR="00A552D5" w:rsidRPr="00BF31A9">
        <w:t>a</w:t>
      </w:r>
      <w:r w:rsidR="00DD7647" w:rsidRPr="00BF31A9">
        <w:t> Kucharčíková (2011, s. 97-98) souladně s Koubkem (2007, s. 265) uvádějí, že dobře vypracovaný plán by měl obsahovat odpovědi na následující otázky:</w:t>
      </w:r>
    </w:p>
    <w:p w14:paraId="70AE4514" w14:textId="77777777" w:rsidR="00DD7647" w:rsidRDefault="00DD7647">
      <w:pPr>
        <w:pStyle w:val="Odstavecseseznamem"/>
        <w:numPr>
          <w:ilvl w:val="0"/>
          <w:numId w:val="1"/>
        </w:numPr>
        <w:ind w:hanging="720"/>
      </w:pPr>
      <w:r>
        <w:t>Jaká témata vzdělávání je třeba zajistit – jaký bude obsah vzdělávání?</w:t>
      </w:r>
    </w:p>
    <w:p w14:paraId="689D00F5" w14:textId="77777777" w:rsidR="00DD7647" w:rsidRDefault="00DD7647">
      <w:pPr>
        <w:pStyle w:val="Odstavecseseznamem"/>
        <w:numPr>
          <w:ilvl w:val="0"/>
          <w:numId w:val="1"/>
        </w:numPr>
        <w:ind w:hanging="720"/>
      </w:pPr>
      <w:r>
        <w:t>Jaká bude cílová skupina účastníků – komu bude vzdělávání určeno?</w:t>
      </w:r>
    </w:p>
    <w:p w14:paraId="6A3A9809" w14:textId="77777777" w:rsidR="00DD7647" w:rsidRDefault="00DD7647">
      <w:pPr>
        <w:pStyle w:val="Odstavecseseznamem"/>
        <w:numPr>
          <w:ilvl w:val="0"/>
          <w:numId w:val="1"/>
        </w:numPr>
        <w:ind w:hanging="720"/>
      </w:pPr>
      <w:r>
        <w:t>Jakými metodami a technikami se má vzdělávání realizovat?</w:t>
      </w:r>
    </w:p>
    <w:p w14:paraId="64E773B9" w14:textId="77777777" w:rsidR="00DD7647" w:rsidRDefault="00DD7647">
      <w:pPr>
        <w:pStyle w:val="Odstavecseseznamem"/>
        <w:numPr>
          <w:ilvl w:val="0"/>
          <w:numId w:val="1"/>
        </w:numPr>
        <w:ind w:hanging="720"/>
      </w:pPr>
      <w:r>
        <w:t>Kým bude vzdělávání realizováno?</w:t>
      </w:r>
    </w:p>
    <w:p w14:paraId="1E4F73F9" w14:textId="0B98207E" w:rsidR="00DD7647" w:rsidRDefault="00DD7647">
      <w:pPr>
        <w:pStyle w:val="Odstavecseseznamem"/>
        <w:numPr>
          <w:ilvl w:val="0"/>
          <w:numId w:val="1"/>
        </w:numPr>
        <w:ind w:hanging="720"/>
      </w:pPr>
      <w:r>
        <w:t xml:space="preserve">Kdy a v rámci jakého časového období </w:t>
      </w:r>
      <w:r w:rsidR="000637F3">
        <w:t xml:space="preserve">bude </w:t>
      </w:r>
      <w:r>
        <w:t>vzdělávání uskutečn</w:t>
      </w:r>
      <w:r w:rsidR="000637F3">
        <w:t>ěno</w:t>
      </w:r>
      <w:r>
        <w:t>?</w:t>
      </w:r>
    </w:p>
    <w:p w14:paraId="6920E348" w14:textId="77777777" w:rsidR="00DD7647" w:rsidRDefault="00DD7647">
      <w:pPr>
        <w:pStyle w:val="Odstavecseseznamem"/>
        <w:numPr>
          <w:ilvl w:val="0"/>
          <w:numId w:val="1"/>
        </w:numPr>
        <w:ind w:hanging="720"/>
      </w:pPr>
      <w:r>
        <w:t>Kde se vzdělávání bude uskutečňovat?</w:t>
      </w:r>
    </w:p>
    <w:p w14:paraId="2DBC3A77" w14:textId="77777777" w:rsidR="00DD7647" w:rsidRDefault="00DD7647">
      <w:pPr>
        <w:pStyle w:val="Odstavecseseznamem"/>
        <w:numPr>
          <w:ilvl w:val="0"/>
          <w:numId w:val="1"/>
        </w:numPr>
        <w:ind w:hanging="720"/>
      </w:pPr>
      <w:r>
        <w:t>Za jaké náklady bude vzdělávání probíhat?</w:t>
      </w:r>
    </w:p>
    <w:p w14:paraId="291BC3FE" w14:textId="77777777" w:rsidR="00DD7647" w:rsidRDefault="00DD7647">
      <w:pPr>
        <w:pStyle w:val="Odstavecseseznamem"/>
        <w:numPr>
          <w:ilvl w:val="0"/>
          <w:numId w:val="1"/>
        </w:numPr>
        <w:spacing w:after="200"/>
        <w:ind w:hanging="720"/>
      </w:pPr>
      <w:r>
        <w:t>Jak budou vyhodnocovány výsledky vzdělávacích aktivit a plán vzdělávání?</w:t>
      </w:r>
    </w:p>
    <w:p w14:paraId="293ABC2B" w14:textId="3C06E452" w:rsidR="00DD7647" w:rsidRPr="00BF31A9" w:rsidRDefault="00DD7647" w:rsidP="00411D12">
      <w:r w:rsidRPr="00BF31A9">
        <w:t xml:space="preserve">Vodák </w:t>
      </w:r>
      <w:r w:rsidR="00A552D5" w:rsidRPr="00BF31A9">
        <w:t>a</w:t>
      </w:r>
      <w:r w:rsidRPr="00BF31A9">
        <w:t xml:space="preserve"> Kucharčíková (2011, s. 96-97) </w:t>
      </w:r>
      <w:r w:rsidR="002B4B8F" w:rsidRPr="00BF31A9">
        <w:t>také</w:t>
      </w:r>
      <w:r w:rsidR="00ED7608" w:rsidRPr="00BF31A9">
        <w:t xml:space="preserve"> uvádějí proces</w:t>
      </w:r>
      <w:r w:rsidRPr="00BF31A9">
        <w:t xml:space="preserve"> tvorby plánu</w:t>
      </w:r>
      <w:r w:rsidR="00ED7608" w:rsidRPr="00BF31A9">
        <w:t xml:space="preserve"> vzdělávání</w:t>
      </w:r>
      <w:r w:rsidRPr="00BF31A9">
        <w:t xml:space="preserve"> ve </w:t>
      </w:r>
      <w:r w:rsidR="00ED7608" w:rsidRPr="00BF31A9">
        <w:t xml:space="preserve">třech </w:t>
      </w:r>
      <w:r w:rsidRPr="00BF31A9">
        <w:t>fázích:</w:t>
      </w:r>
    </w:p>
    <w:p w14:paraId="4D518FBE" w14:textId="77777777" w:rsidR="00DD7647" w:rsidRDefault="00DD7647">
      <w:pPr>
        <w:pStyle w:val="Odstavecseseznamem"/>
        <w:numPr>
          <w:ilvl w:val="0"/>
          <w:numId w:val="9"/>
        </w:numPr>
        <w:ind w:hanging="720"/>
      </w:pPr>
      <w:r>
        <w:t>Přípravná fáze – zahrnuje specifikaci potřeb, analýzu účastníků a stanovení měřitelných cílů vzdělávacího programu.</w:t>
      </w:r>
    </w:p>
    <w:p w14:paraId="4D0448DC" w14:textId="77777777" w:rsidR="00DD7647" w:rsidRDefault="00DD7647">
      <w:pPr>
        <w:pStyle w:val="Odstavecseseznamem"/>
        <w:numPr>
          <w:ilvl w:val="0"/>
          <w:numId w:val="9"/>
        </w:numPr>
        <w:ind w:hanging="720"/>
      </w:pPr>
      <w:r>
        <w:t xml:space="preserve">Realizační fáze – představuje vývoj a zpracování jednotlivých etap vzdělávacího programu a vlastní realizaci ve formě úkolů a stanovení pořadí témat. Na </w:t>
      </w:r>
      <w:r>
        <w:lastRenderedPageBreak/>
        <w:t>počátku této fáze jsou zvoleny vhodné techniky vzdělávání a rozvoje, přičemž jsou při jejich volbě zohledňovány faktory jako intelektuální schopnosti, vzdělání a pozice účastníků v organizaci, včetně jejich motivace. Při volbě je rovněž třeba brát zřetel na počet účastníků, priority podniku, podmínky při uvolňování pracovníků, možné obavy účastníků a potřeby vzájemné spolupráce mezi lektorem a účastníkem.</w:t>
      </w:r>
    </w:p>
    <w:p w14:paraId="21A71C06" w14:textId="0E2D5213" w:rsidR="00DD7647" w:rsidRPr="00FD5E40" w:rsidRDefault="00DD7647">
      <w:pPr>
        <w:pStyle w:val="Odstavecseseznamem"/>
        <w:numPr>
          <w:ilvl w:val="0"/>
          <w:numId w:val="9"/>
        </w:numPr>
        <w:spacing w:after="200"/>
        <w:ind w:hanging="720"/>
      </w:pPr>
      <w:r>
        <w:t>Fáze zdokonalování – zahrnuje průběžné hodnocení jednotlivých etap vzdělávacího programu, přičemž jsou porovnávány výsledky se stanovenými cíli a následně se hledají možnosti zlepšení celého procesu vzdělávání. V této fázi se rovněž prověřuje informovanost účastníků o vzdělávací aktivitě a úroveň organizačního zajištění.</w:t>
      </w:r>
    </w:p>
    <w:p w14:paraId="41BCD549" w14:textId="60988150" w:rsidR="00B757AD" w:rsidRDefault="00DD7647" w:rsidP="00DD7647">
      <w:r>
        <w:t xml:space="preserve">Tureckiová (2004, s. 102) pak zmiňuje, že ještě před přistoupením k plánování a přípravě realizace vzdělávacích aktivit se určí, kdo bude za přípravu a realizaci vzdělávacích projektů odpovědný, a rovněž také, v jakém prostředí bude vzdělávání probíhat. </w:t>
      </w:r>
      <w:r w:rsidR="00A552D5">
        <w:t>Na základě</w:t>
      </w:r>
      <w:r w:rsidRPr="001B7836">
        <w:t xml:space="preserve"> přijaté strategie</w:t>
      </w:r>
      <w:r>
        <w:t xml:space="preserve"> vzdělávání,</w:t>
      </w:r>
      <w:r w:rsidRPr="001B7836">
        <w:t xml:space="preserve"> potřeb organizace</w:t>
      </w:r>
      <w:r>
        <w:t xml:space="preserve"> a jejích možností </w:t>
      </w:r>
      <w:r w:rsidR="00A552D5">
        <w:t xml:space="preserve">tak </w:t>
      </w:r>
      <w:r w:rsidRPr="001B7836">
        <w:t xml:space="preserve">příslušný útvar volí, </w:t>
      </w:r>
      <w:r w:rsidR="00BA6AAB">
        <w:t>kdo</w:t>
      </w:r>
      <w:r w:rsidRPr="001B7836">
        <w:t xml:space="preserve"> bude</w:t>
      </w:r>
      <w:r w:rsidR="00BA6AAB">
        <w:t> </w:t>
      </w:r>
      <w:r w:rsidRPr="001B7836">
        <w:t>organizaci</w:t>
      </w:r>
      <w:r w:rsidR="00BA6AAB">
        <w:t xml:space="preserve"> zajišťovat tvorbu a realizaci vzdělávacích aktivit</w:t>
      </w:r>
      <w:r w:rsidRPr="001B7836">
        <w:t>.</w:t>
      </w:r>
      <w:r w:rsidRPr="003E575E">
        <w:rPr>
          <w:color w:val="FF0000"/>
        </w:rPr>
        <w:t xml:space="preserve"> </w:t>
      </w:r>
      <w:r w:rsidR="00BA6AAB">
        <w:t>Na</w:t>
      </w:r>
      <w:r>
        <w:t> </w:t>
      </w:r>
      <w:r w:rsidR="00BA6AAB">
        <w:t xml:space="preserve">základě poznatků </w:t>
      </w:r>
      <w:r>
        <w:t>Tureckiov</w:t>
      </w:r>
      <w:r w:rsidR="00BA6AAB">
        <w:t>é</w:t>
      </w:r>
      <w:r>
        <w:t xml:space="preserve"> </w:t>
      </w:r>
      <w:r w:rsidR="00BA6AAB">
        <w:t xml:space="preserve">uvádím </w:t>
      </w:r>
      <w:r>
        <w:t>následující tři způsoby:</w:t>
      </w:r>
    </w:p>
    <w:p w14:paraId="242EE9E3" w14:textId="77777777" w:rsidR="00DD7647" w:rsidRDefault="00DD7647">
      <w:pPr>
        <w:pStyle w:val="Odstavecseseznamem"/>
        <w:numPr>
          <w:ilvl w:val="0"/>
          <w:numId w:val="11"/>
        </w:numPr>
        <w:spacing w:after="0"/>
        <w:ind w:hanging="720"/>
      </w:pPr>
      <w:r>
        <w:t>Interně</w:t>
      </w:r>
    </w:p>
    <w:p w14:paraId="36CF62DC" w14:textId="66216CD8" w:rsidR="00DD7647" w:rsidRDefault="00DD7647" w:rsidP="00DD7647">
      <w:r>
        <w:t xml:space="preserve">V organizaci zajistí tvorbu a realizaci vzdělávacích aktivit vlastní pověření zaměstnanci. Mohou jimi být </w:t>
      </w:r>
      <w:r w:rsidR="00F7356B">
        <w:t>profesionální lektoři</w:t>
      </w:r>
      <w:r>
        <w:t xml:space="preserve"> působící ve vzdělávacích nebo školících střediscích či příslušných útvarech organizace, nebo také manažeři, vedoucí či jiní pracovníci, kteří v organizaci pracují na jiných pozicích, avšak jsou zároveň začlenění do podnikového vzdělávání v roli tvůrců a realizátorů vzdělávacích aktivit.</w:t>
      </w:r>
    </w:p>
    <w:p w14:paraId="4D107101" w14:textId="77777777" w:rsidR="00DD7647" w:rsidRDefault="00DD7647">
      <w:pPr>
        <w:pStyle w:val="Odstavecseseznamem"/>
        <w:numPr>
          <w:ilvl w:val="0"/>
          <w:numId w:val="11"/>
        </w:numPr>
        <w:spacing w:after="0"/>
        <w:ind w:hanging="720"/>
      </w:pPr>
      <w:r>
        <w:t>Externě</w:t>
      </w:r>
    </w:p>
    <w:p w14:paraId="0ACC2076" w14:textId="18BFB2B4" w:rsidR="00DD7647" w:rsidRDefault="00DD7647" w:rsidP="00DD7647">
      <w:r>
        <w:t>Příprava a realizace vzdělávacích aktivit bude zajištěna outsourcingem na externí společnosti</w:t>
      </w:r>
      <w:r w:rsidR="00F7356B">
        <w:t xml:space="preserve"> poskytující vzdělávací a rozvojové služby. Těmi bývají</w:t>
      </w:r>
      <w:r>
        <w:t xml:space="preserve"> např. vzdělávací agentury, soukromé nebo veřejné vysoké školy, manažerská centra, aj. Ty mohou nabízet vlastní standardní otevřené kurzy </w:t>
      </w:r>
      <w:r w:rsidR="00F7356B">
        <w:t>a</w:t>
      </w:r>
      <w:r>
        <w:t xml:space="preserve"> vzdělávací programy, nebo také </w:t>
      </w:r>
      <w:r>
        <w:lastRenderedPageBreak/>
        <w:t>vzdělávací aktivity na zakázku dle konkrétních potřeb podniku. Příslušní pracovníci organizace tak vyberou vzdělávací subjekt a požadovaný vzdělávací program, popř. subjekt připraví vzdělávací projekt dle blíže specifikovaných požadavků organizace ve spolupráci s jejími vlastními projektovými manažery.</w:t>
      </w:r>
    </w:p>
    <w:p w14:paraId="54061453" w14:textId="77777777" w:rsidR="00DD7647" w:rsidRDefault="00DD7647">
      <w:pPr>
        <w:pStyle w:val="Odstavecseseznamem"/>
        <w:numPr>
          <w:ilvl w:val="0"/>
          <w:numId w:val="11"/>
        </w:numPr>
        <w:spacing w:after="0"/>
        <w:ind w:hanging="720"/>
      </w:pPr>
      <w:r>
        <w:t>Kombinací obou výše uvedených způsobů</w:t>
      </w:r>
    </w:p>
    <w:p w14:paraId="08469C9B" w14:textId="4DB48B6C" w:rsidR="00DD7647" w:rsidRDefault="00DD7647" w:rsidP="00411D12">
      <w:pPr>
        <w:spacing w:after="100"/>
      </w:pPr>
      <w:r>
        <w:t xml:space="preserve">Uplatní se oba výše zmíněné způsoby, přičemž je však při této možnosti </w:t>
      </w:r>
      <w:r w:rsidR="00720779">
        <w:t>žádoucí</w:t>
      </w:r>
      <w:r>
        <w:t xml:space="preserve"> </w:t>
      </w:r>
      <w:r w:rsidR="00720779">
        <w:t xml:space="preserve">dříve </w:t>
      </w:r>
      <w:r>
        <w:t>vymezit podmínky, důvody či kritéria, které budou rozhodující při odpovědi na otázku, za jakých situací bude zvolen ten či onen způsob</w:t>
      </w:r>
      <w:r w:rsidR="00F7356B">
        <w:t xml:space="preserve"> řešení</w:t>
      </w:r>
      <w:r>
        <w:t>.</w:t>
      </w:r>
    </w:p>
    <w:p w14:paraId="4DC1418C" w14:textId="77777777" w:rsidR="009B216A" w:rsidRDefault="00DD7647" w:rsidP="009B216A">
      <w:pPr>
        <w:spacing w:after="100"/>
      </w:pPr>
      <w:r w:rsidRPr="001B7836">
        <w:t>Mimo výše uvedených způsobů</w:t>
      </w:r>
      <w:r w:rsidR="00F7356B">
        <w:t xml:space="preserve"> dle Tureckiové</w:t>
      </w:r>
      <w:r w:rsidRPr="001B7836">
        <w:t xml:space="preserve"> je</w:t>
      </w:r>
      <w:r>
        <w:t xml:space="preserve"> vhodné dodat, že</w:t>
      </w:r>
      <w:r w:rsidRPr="001B7836">
        <w:t xml:space="preserve"> možností </w:t>
      </w:r>
      <w:r>
        <w:t xml:space="preserve">je </w:t>
      </w:r>
      <w:r w:rsidRPr="001B7836">
        <w:t>také vzdělávací aktivity nerealizovat vůbec. K tomu se organizace mohou přiklánět, pakliže jejich personální strategie volí v zásadě získávání již hotových lidí, přičemž je jich na</w:t>
      </w:r>
      <w:r>
        <w:t xml:space="preserve"> </w:t>
      </w:r>
      <w:r w:rsidRPr="001B7836">
        <w:t>pracovním trhu</w:t>
      </w:r>
      <w:r>
        <w:t xml:space="preserve"> disponibilní</w:t>
      </w:r>
      <w:r w:rsidRPr="001B7836">
        <w:t xml:space="preserve"> dostatek, nebo kdy </w:t>
      </w:r>
      <w:r>
        <w:t>je manažery rozhodnuto, že naplnění vzdělávací potřeby se organizaci nevyplatí</w:t>
      </w:r>
      <w:r w:rsidRPr="001B7836">
        <w:t>.</w:t>
      </w:r>
      <w:r>
        <w:t xml:space="preserve"> Potenciální identifikovaná vzdělávací potřeba tak např. nebude řešena vzděláváním, ale získáním člověka s požadovaným profilem, popř. nahrazením dotyčného stávajícího, anebo se organizace i přes</w:t>
      </w:r>
      <w:r w:rsidR="005F250B">
        <w:t>to</w:t>
      </w:r>
      <w:r>
        <w:t xml:space="preserve"> spokojí se současným stavem a vzdělávací potřeba nebude řešena </w:t>
      </w:r>
      <w:r w:rsidRPr="00BF31A9">
        <w:t>vůbec.</w:t>
      </w:r>
      <w:r w:rsidR="009B216A">
        <w:t xml:space="preserve"> </w:t>
      </w:r>
    </w:p>
    <w:p w14:paraId="116523F4" w14:textId="599F4259" w:rsidR="00C548FE" w:rsidRPr="00DD7647" w:rsidRDefault="00C548FE" w:rsidP="009B216A">
      <w:pPr>
        <w:spacing w:after="100"/>
      </w:pPr>
      <w:r>
        <w:t>Na základě výše zmíněných poznatků je, či není utv</w:t>
      </w:r>
      <w:r w:rsidR="00A552D5">
        <w:t>á</w:t>
      </w:r>
      <w:r>
        <w:t>řen plán vzdělávání.</w:t>
      </w:r>
    </w:p>
    <w:p w14:paraId="5E5999B1" w14:textId="17651BF3" w:rsidR="00024742" w:rsidRDefault="00466DF7">
      <w:pPr>
        <w:pStyle w:val="Nadpis2"/>
      </w:pPr>
      <w:bookmarkStart w:id="32" w:name="_Toc121668543"/>
      <w:r>
        <w:t>Systém vzdělávání v organizaci</w:t>
      </w:r>
      <w:bookmarkEnd w:id="32"/>
    </w:p>
    <w:p w14:paraId="7525F72F" w14:textId="40C824C1" w:rsidR="005D7570" w:rsidRDefault="00194BA6" w:rsidP="009B216A">
      <w:pPr>
        <w:spacing w:after="200"/>
      </w:pPr>
      <w:r w:rsidRPr="007921DE">
        <w:t xml:space="preserve">Systém podnikového vzdělávání je </w:t>
      </w:r>
      <w:r w:rsidR="003F6D1A" w:rsidRPr="007921DE">
        <w:t xml:space="preserve">cyklický, </w:t>
      </w:r>
      <w:r w:rsidR="00B47290" w:rsidRPr="007921DE">
        <w:t xml:space="preserve">trvale </w:t>
      </w:r>
      <w:r w:rsidR="003F6D1A" w:rsidRPr="007921DE">
        <w:t>opakující se proces</w:t>
      </w:r>
      <w:r w:rsidR="004D6D47" w:rsidRPr="007921DE">
        <w:t xml:space="preserve">, který vychází </w:t>
      </w:r>
      <w:r w:rsidR="002047AE" w:rsidRPr="007921DE">
        <w:t>z cílů podnikové strategie, zásad firemní vzdělávací politiky</w:t>
      </w:r>
      <w:r w:rsidR="005A2F67">
        <w:t>,</w:t>
      </w:r>
      <w:r w:rsidR="002047AE" w:rsidRPr="007921DE">
        <w:t xml:space="preserve"> </w:t>
      </w:r>
      <w:r w:rsidR="005A2F67">
        <w:t>a který je postaven</w:t>
      </w:r>
      <w:r w:rsidR="002047AE" w:rsidRPr="007921DE">
        <w:t xml:space="preserve"> </w:t>
      </w:r>
      <w:r w:rsidR="005A2F67">
        <w:t>na</w:t>
      </w:r>
      <w:r w:rsidR="002047AE" w:rsidRPr="007921DE">
        <w:t xml:space="preserve"> organizační</w:t>
      </w:r>
      <w:r w:rsidR="005A2F67">
        <w:t>ch</w:t>
      </w:r>
      <w:r w:rsidR="002047AE" w:rsidRPr="007921DE">
        <w:t xml:space="preserve"> a institucionální</w:t>
      </w:r>
      <w:r w:rsidR="005A2F67">
        <w:t>ch</w:t>
      </w:r>
      <w:r w:rsidR="002047AE" w:rsidRPr="007921DE">
        <w:t xml:space="preserve"> předpoklad</w:t>
      </w:r>
      <w:r w:rsidR="005A2F67">
        <w:t>ech</w:t>
      </w:r>
      <w:r w:rsidR="002047AE" w:rsidRPr="007921DE">
        <w:t xml:space="preserve"> vzdělávání</w:t>
      </w:r>
      <w:r w:rsidR="001D0C0F" w:rsidRPr="007921DE">
        <w:t xml:space="preserve"> (Vodák &amp; Kucharčíková, 2010, s. 81).</w:t>
      </w:r>
      <w:r w:rsidR="008C0B03" w:rsidRPr="007921DE">
        <w:t xml:space="preserve"> </w:t>
      </w:r>
      <w:r w:rsidR="00161968" w:rsidRPr="007921DE">
        <w:t xml:space="preserve">Tento proces probíhá </w:t>
      </w:r>
      <w:r w:rsidR="002F5A1D" w:rsidRPr="007921DE">
        <w:t>opakovaně ve</w:t>
      </w:r>
      <w:r w:rsidR="00B349A6" w:rsidRPr="007921DE">
        <w:t xml:space="preserve"> čtyřech</w:t>
      </w:r>
      <w:r w:rsidR="002F5A1D" w:rsidRPr="007921DE">
        <w:t xml:space="preserve"> fázích</w:t>
      </w:r>
      <w:r w:rsidR="00233013" w:rsidRPr="007921DE">
        <w:t>,</w:t>
      </w:r>
      <w:r w:rsidR="00B349A6" w:rsidRPr="007921DE">
        <w:t xml:space="preserve"> </w:t>
      </w:r>
      <w:r w:rsidR="00116AA2">
        <w:t>kterými jsou</w:t>
      </w:r>
      <w:r w:rsidR="002F5A1D" w:rsidRPr="007921DE">
        <w:t xml:space="preserve"> identifikac</w:t>
      </w:r>
      <w:r w:rsidR="00233013" w:rsidRPr="007921DE">
        <w:t>e</w:t>
      </w:r>
      <w:r w:rsidR="002F5A1D" w:rsidRPr="007921DE">
        <w:t xml:space="preserve"> potřeb, plánování, realizac</w:t>
      </w:r>
      <w:r w:rsidR="00233013" w:rsidRPr="007921DE">
        <w:t>e</w:t>
      </w:r>
      <w:r w:rsidR="002F5A1D" w:rsidRPr="007921DE">
        <w:t xml:space="preserve"> a evaluac</w:t>
      </w:r>
      <w:r w:rsidR="00233013" w:rsidRPr="007921DE">
        <w:t>e, přičemž</w:t>
      </w:r>
      <w:r w:rsidR="002F5A1D" w:rsidRPr="007921DE">
        <w:t xml:space="preserve"> </w:t>
      </w:r>
      <w:r w:rsidR="00233013" w:rsidRPr="007921DE">
        <w:t>z</w:t>
      </w:r>
      <w:r w:rsidR="002F5A1D" w:rsidRPr="007921DE">
        <w:t xml:space="preserve">kušenosti získané </w:t>
      </w:r>
      <w:r w:rsidR="00416F7F" w:rsidRPr="007921DE">
        <w:t>z</w:t>
      </w:r>
      <w:r w:rsidR="002F5A1D" w:rsidRPr="007921DE">
        <w:t> předchozích cykl</w:t>
      </w:r>
      <w:r w:rsidR="00416F7F" w:rsidRPr="007921DE">
        <w:t>ů</w:t>
      </w:r>
      <w:r w:rsidR="008C0B03" w:rsidRPr="007921DE">
        <w:t xml:space="preserve"> </w:t>
      </w:r>
      <w:r w:rsidR="00233013" w:rsidRPr="007921DE">
        <w:t xml:space="preserve">jsou </w:t>
      </w:r>
      <w:r w:rsidR="002F5A1D" w:rsidRPr="007921DE">
        <w:t>využívány ke zkvalitňování vzdělávání v průběhu další</w:t>
      </w:r>
      <w:r w:rsidR="00493448" w:rsidRPr="007921DE">
        <w:t>ch</w:t>
      </w:r>
      <w:r w:rsidR="002F5A1D" w:rsidRPr="007921DE">
        <w:t xml:space="preserve"> cykl</w:t>
      </w:r>
      <w:r w:rsidR="00493448" w:rsidRPr="007921DE">
        <w:t>ů</w:t>
      </w:r>
      <w:r w:rsidR="00187B39" w:rsidRPr="007921DE">
        <w:t xml:space="preserve"> (Bartoňková,</w:t>
      </w:r>
      <w:r w:rsidR="00DE20D6">
        <w:t> </w:t>
      </w:r>
      <w:r w:rsidR="00187B39" w:rsidRPr="007921DE">
        <w:t>2011,</w:t>
      </w:r>
      <w:r w:rsidR="00DE20D6">
        <w:t> </w:t>
      </w:r>
      <w:r w:rsidR="00187B39" w:rsidRPr="007921DE">
        <w:t>s.</w:t>
      </w:r>
      <w:r w:rsidR="00DE20D6">
        <w:t> </w:t>
      </w:r>
      <w:r w:rsidR="00187B39" w:rsidRPr="007921DE">
        <w:t>109</w:t>
      </w:r>
      <w:r w:rsidR="00DE20D6">
        <w:t>-</w:t>
      </w:r>
      <w:r w:rsidR="00187B39" w:rsidRPr="007921DE">
        <w:t>110).</w:t>
      </w:r>
      <w:r w:rsidR="0057390A" w:rsidRPr="007921DE">
        <w:t xml:space="preserve"> Tento čtyřfázový systém </w:t>
      </w:r>
      <w:r w:rsidR="002F1B45" w:rsidRPr="007921DE">
        <w:t xml:space="preserve">vzdělávání </w:t>
      </w:r>
      <w:r w:rsidR="0057390A" w:rsidRPr="007921DE">
        <w:t xml:space="preserve">je </w:t>
      </w:r>
      <w:r w:rsidR="002F1B45" w:rsidRPr="007921DE">
        <w:t>přijímán napříč odbornou komunitou</w:t>
      </w:r>
      <w:r w:rsidR="000C28EE" w:rsidRPr="007921DE">
        <w:t>,</w:t>
      </w:r>
      <w:r w:rsidR="0057390A" w:rsidRPr="007921DE">
        <w:t xml:space="preserve"> </w:t>
      </w:r>
      <w:r w:rsidR="002F1B45" w:rsidRPr="007921DE">
        <w:t>a tak</w:t>
      </w:r>
      <w:r w:rsidR="000C28EE" w:rsidRPr="007921DE">
        <w:t>é</w:t>
      </w:r>
      <w:r w:rsidR="002F1B45" w:rsidRPr="007921DE">
        <w:t xml:space="preserve"> v</w:t>
      </w:r>
      <w:r w:rsidR="000C28EE" w:rsidRPr="007921DE">
        <w:t> </w:t>
      </w:r>
      <w:r w:rsidR="002F1B45" w:rsidRPr="007921DE">
        <w:t>organizací</w:t>
      </w:r>
      <w:r w:rsidR="000C28EE" w:rsidRPr="007921DE">
        <w:t xml:space="preserve">ch prakticky často </w:t>
      </w:r>
      <w:r w:rsidR="002F1B45" w:rsidRPr="007921DE">
        <w:t>uplatňován</w:t>
      </w:r>
      <w:r w:rsidR="004E5C56" w:rsidRPr="007921DE">
        <w:t xml:space="preserve"> (Hroník, 2007, s. 133)</w:t>
      </w:r>
      <w:r w:rsidR="00CD1D44" w:rsidRPr="007921DE">
        <w:t xml:space="preserve">, ovšem hloubka a šíře do kterých je vzdělávání pracovníků </w:t>
      </w:r>
      <w:r w:rsidR="00CD1D44" w:rsidRPr="007921DE">
        <w:lastRenderedPageBreak/>
        <w:t>v organizaci koncipováno, vychází z</w:t>
      </w:r>
      <w:r w:rsidR="00547E75" w:rsidRPr="007921DE">
        <w:t xml:space="preserve">e strategie řízení lidských zdrojů </w:t>
      </w:r>
      <w:r w:rsidR="00DA75C2" w:rsidRPr="007921DE">
        <w:t>a personální politi</w:t>
      </w:r>
      <w:r w:rsidR="00CD1D44" w:rsidRPr="007921DE">
        <w:t>ky</w:t>
      </w:r>
      <w:r w:rsidR="002F1B45" w:rsidRPr="007921DE">
        <w:t xml:space="preserve"> konkrétní organizace</w:t>
      </w:r>
      <w:r w:rsidR="0010514B" w:rsidRPr="007921DE">
        <w:t xml:space="preserve"> (Koubek, </w:t>
      </w:r>
      <w:r w:rsidR="007921DE" w:rsidRPr="007921DE">
        <w:t>2007, s. 258)</w:t>
      </w:r>
      <w:r w:rsidR="00CD1D44" w:rsidRPr="007921DE">
        <w:t>.</w:t>
      </w:r>
    </w:p>
    <w:p w14:paraId="3541133B" w14:textId="77777777" w:rsidR="006A391E" w:rsidRDefault="006A391E" w:rsidP="006362DB">
      <w:pPr>
        <w:keepNext/>
        <w:jc w:val="center"/>
      </w:pPr>
      <w:r>
        <w:rPr>
          <w:noProof/>
        </w:rPr>
        <w:drawing>
          <wp:inline distT="0" distB="0" distL="0" distR="0" wp14:anchorId="2385A760" wp14:editId="0063801B">
            <wp:extent cx="5200650" cy="341237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3389" cy="3414168"/>
                    </a:xfrm>
                    <a:prstGeom prst="rect">
                      <a:avLst/>
                    </a:prstGeom>
                    <a:noFill/>
                    <a:ln>
                      <a:noFill/>
                    </a:ln>
                  </pic:spPr>
                </pic:pic>
              </a:graphicData>
            </a:graphic>
          </wp:inline>
        </w:drawing>
      </w:r>
    </w:p>
    <w:p w14:paraId="77FF90AE" w14:textId="44B86A0B" w:rsidR="006A391E" w:rsidRPr="006F4D9B" w:rsidRDefault="006F4D9B" w:rsidP="006A391E">
      <w:pPr>
        <w:pStyle w:val="Titulek"/>
        <w:rPr>
          <w:color w:val="auto"/>
        </w:rPr>
      </w:pPr>
      <w:bookmarkStart w:id="33" w:name="_Toc116697339"/>
      <w:bookmarkStart w:id="34" w:name="_Toc116697377"/>
      <w:bookmarkStart w:id="35" w:name="_Toc116697703"/>
      <w:bookmarkStart w:id="36" w:name="_Toc116697784"/>
      <w:bookmarkStart w:id="37" w:name="_Toc117398990"/>
      <w:bookmarkStart w:id="38" w:name="_Toc121668358"/>
      <w:r w:rsidRPr="00D634C2">
        <w:rPr>
          <w:b/>
          <w:bCs/>
          <w:color w:val="auto"/>
        </w:rPr>
        <w:t>Schéma</w:t>
      </w:r>
      <w:r w:rsidR="006A391E" w:rsidRPr="00D634C2">
        <w:rPr>
          <w:b/>
          <w:bCs/>
          <w:color w:val="auto"/>
        </w:rPr>
        <w:t xml:space="preserve"> </w:t>
      </w:r>
      <w:r w:rsidRPr="00D634C2">
        <w:rPr>
          <w:b/>
          <w:bCs/>
          <w:color w:val="auto"/>
        </w:rPr>
        <w:fldChar w:fldCharType="begin"/>
      </w:r>
      <w:r w:rsidRPr="00D634C2">
        <w:rPr>
          <w:b/>
          <w:bCs/>
          <w:color w:val="auto"/>
        </w:rPr>
        <w:instrText xml:space="preserve"> SEQ Obrázek \* ARABIC </w:instrText>
      </w:r>
      <w:r w:rsidRPr="00D634C2">
        <w:rPr>
          <w:b/>
          <w:bCs/>
          <w:color w:val="auto"/>
        </w:rPr>
        <w:fldChar w:fldCharType="separate"/>
      </w:r>
      <w:r w:rsidR="001B01C0" w:rsidRPr="00D634C2">
        <w:rPr>
          <w:b/>
          <w:bCs/>
          <w:noProof/>
          <w:color w:val="auto"/>
        </w:rPr>
        <w:t>5</w:t>
      </w:r>
      <w:r w:rsidRPr="00D634C2">
        <w:rPr>
          <w:b/>
          <w:bCs/>
          <w:noProof/>
          <w:color w:val="auto"/>
        </w:rPr>
        <w:fldChar w:fldCharType="end"/>
      </w:r>
      <w:r w:rsidR="006A391E" w:rsidRPr="006F4D9B">
        <w:rPr>
          <w:color w:val="auto"/>
        </w:rPr>
        <w:t>: Fáze systému vzdělávání (Bartoňková, 2010, s. 110)</w:t>
      </w:r>
      <w:bookmarkEnd w:id="33"/>
      <w:bookmarkEnd w:id="34"/>
      <w:bookmarkEnd w:id="35"/>
      <w:bookmarkEnd w:id="36"/>
      <w:bookmarkEnd w:id="37"/>
      <w:bookmarkEnd w:id="38"/>
    </w:p>
    <w:p w14:paraId="5A184507" w14:textId="4EED3667" w:rsidR="00ED5DA0" w:rsidRPr="00ED5DA0" w:rsidRDefault="00591E0F" w:rsidP="00ED5DA0">
      <w:r>
        <w:t>Uvedené f</w:t>
      </w:r>
      <w:r w:rsidR="00ED5DA0">
        <w:t xml:space="preserve">áze systému vzdělávání jsou </w:t>
      </w:r>
      <w:r w:rsidR="009B216A">
        <w:t>blíže</w:t>
      </w:r>
      <w:r w:rsidR="00ED5DA0">
        <w:t xml:space="preserve"> popsány v</w:t>
      </w:r>
      <w:r>
        <w:t> jednotlivých pod</w:t>
      </w:r>
      <w:r w:rsidR="00ED5DA0">
        <w:t>kapitolách.</w:t>
      </w:r>
    </w:p>
    <w:p w14:paraId="21F69B61" w14:textId="728ED8B3" w:rsidR="000824B0" w:rsidRDefault="00D1784D">
      <w:pPr>
        <w:pStyle w:val="Nadpis3"/>
      </w:pPr>
      <w:r>
        <w:rPr>
          <w:color w:val="FF0000"/>
        </w:rPr>
        <w:tab/>
      </w:r>
      <w:bookmarkStart w:id="39" w:name="_Toc121668544"/>
      <w:r w:rsidR="005A1CB5">
        <w:t>Analýza a i</w:t>
      </w:r>
      <w:r w:rsidR="000824B0">
        <w:t xml:space="preserve">dentifikace </w:t>
      </w:r>
      <w:r w:rsidR="001A7750">
        <w:t xml:space="preserve">vzdělávacích </w:t>
      </w:r>
      <w:r w:rsidR="000824B0">
        <w:t>potřeb</w:t>
      </w:r>
      <w:bookmarkEnd w:id="39"/>
    </w:p>
    <w:p w14:paraId="792D2EF4" w14:textId="22559962" w:rsidR="00EE530D" w:rsidRDefault="005A1CB5" w:rsidP="00BE00D5">
      <w:r>
        <w:t>Analýza a identifikace vzdělávacích potřeb</w:t>
      </w:r>
      <w:r w:rsidR="009820E4">
        <w:t xml:space="preserve"> je první </w:t>
      </w:r>
      <w:r w:rsidR="00A669DA">
        <w:t xml:space="preserve">a zároveň nejkritičtější </w:t>
      </w:r>
      <w:r w:rsidR="009820E4">
        <w:t>fází systematického přístupu ke vzdělávání v</w:t>
      </w:r>
      <w:r w:rsidR="00A669DA">
        <w:t> </w:t>
      </w:r>
      <w:r w:rsidR="009820E4">
        <w:t>organizaci</w:t>
      </w:r>
      <w:r w:rsidR="00A669DA">
        <w:t>.</w:t>
      </w:r>
      <w:r w:rsidR="000F77E6">
        <w:t xml:space="preserve"> Její </w:t>
      </w:r>
      <w:r w:rsidR="006E2BB7">
        <w:t>kritičnost</w:t>
      </w:r>
      <w:r w:rsidR="000F77E6">
        <w:t xml:space="preserve"> je pochopitelná – pokud by totiž byl</w:t>
      </w:r>
      <w:r w:rsidR="00657F4B">
        <w:t>y</w:t>
      </w:r>
      <w:r w:rsidR="006E2BB7">
        <w:t xml:space="preserve"> následující fáze</w:t>
      </w:r>
      <w:r w:rsidR="000F77E6">
        <w:t xml:space="preserve"> plánování a realizace </w:t>
      </w:r>
      <w:r w:rsidR="006E2BB7">
        <w:t>stavěny</w:t>
      </w:r>
      <w:r w:rsidR="000F77E6">
        <w:t xml:space="preserve"> na nesprávném základu,</w:t>
      </w:r>
      <w:r w:rsidR="00657F4B">
        <w:t xml:space="preserve"> vzdělávání by bylo méně relevantní a se značnou pravděpodobností by tak </w:t>
      </w:r>
      <w:r w:rsidR="006E2BB7">
        <w:t xml:space="preserve">ani </w:t>
      </w:r>
      <w:r w:rsidR="00657F4B">
        <w:t xml:space="preserve">nevedlo </w:t>
      </w:r>
      <w:r w:rsidR="006E2BB7">
        <w:t>k </w:t>
      </w:r>
      <w:r w:rsidR="004F5EC1">
        <w:t>zamyšleným</w:t>
      </w:r>
      <w:r w:rsidR="006E2BB7">
        <w:t xml:space="preserve"> výsledkům</w:t>
      </w:r>
      <w:r w:rsidR="00B378B1">
        <w:t xml:space="preserve"> (Bartoňková, 2010, s. 118)</w:t>
      </w:r>
      <w:r w:rsidR="00B3131C">
        <w:t>. Naproti tomu však Koubek</w:t>
      </w:r>
      <w:r w:rsidR="00A009C1">
        <w:t xml:space="preserve"> (2007, s. 261)</w:t>
      </w:r>
      <w:r w:rsidR="00D80398">
        <w:t xml:space="preserve"> </w:t>
      </w:r>
      <w:r w:rsidR="00A009C1">
        <w:t xml:space="preserve">považuje </w:t>
      </w:r>
      <w:r w:rsidR="00B3131C">
        <w:t>identifikaci vzdělávacích potřeb</w:t>
      </w:r>
      <w:r w:rsidR="00A009C1">
        <w:t xml:space="preserve"> </w:t>
      </w:r>
      <w:r w:rsidR="00B3131C">
        <w:t xml:space="preserve">za </w:t>
      </w:r>
      <w:r w:rsidR="002039A3">
        <w:t xml:space="preserve">dosti </w:t>
      </w:r>
      <w:r w:rsidR="00B3131C">
        <w:t xml:space="preserve">problematickou, protože </w:t>
      </w:r>
      <w:r w:rsidR="00B67CEF">
        <w:t>kvalifikace a vzdělanost jsou obtížně kvantifikovatelnými vlastnostmi člověka</w:t>
      </w:r>
      <w:r w:rsidR="006A1B67">
        <w:t xml:space="preserve">, identifikace je </w:t>
      </w:r>
      <w:r w:rsidR="00B378B1">
        <w:t>tak</w:t>
      </w:r>
      <w:r w:rsidR="006A1B67">
        <w:t xml:space="preserve"> založena </w:t>
      </w:r>
      <w:r w:rsidR="00A009C1">
        <w:t xml:space="preserve">zejména </w:t>
      </w:r>
      <w:r w:rsidR="006A1B67">
        <w:t>na odhadech a aproximativních postupech. Z toho</w:t>
      </w:r>
      <w:r w:rsidR="00A009C1">
        <w:t>to</w:t>
      </w:r>
      <w:r w:rsidR="006A1B67">
        <w:t xml:space="preserve"> důvodu je </w:t>
      </w:r>
      <w:r w:rsidR="00A30336">
        <w:t xml:space="preserve">dle Koubka </w:t>
      </w:r>
      <w:r w:rsidR="006A1B67">
        <w:t>důležité, aby se zkušenosti</w:t>
      </w:r>
      <w:r w:rsidR="00D80398">
        <w:t xml:space="preserve"> z celého cyklu vzdělávání promítly do fáze analýzy a identifikace následující</w:t>
      </w:r>
      <w:r w:rsidR="00A009C1">
        <w:t>ch</w:t>
      </w:r>
      <w:r w:rsidR="00D80398">
        <w:t xml:space="preserve"> cykl</w:t>
      </w:r>
      <w:r w:rsidR="00A009C1">
        <w:t>ů</w:t>
      </w:r>
      <w:r w:rsidR="00720779">
        <w:t>,</w:t>
      </w:r>
      <w:r w:rsidR="00D80398">
        <w:t xml:space="preserve"> a do</w:t>
      </w:r>
      <w:r w:rsidR="00A009C1">
        <w:t>cházelo</w:t>
      </w:r>
      <w:r w:rsidR="00D80398">
        <w:t xml:space="preserve"> tak k</w:t>
      </w:r>
      <w:r w:rsidR="00A009C1">
        <w:t> </w:t>
      </w:r>
      <w:r w:rsidR="00D80398">
        <w:t>je</w:t>
      </w:r>
      <w:r w:rsidR="00A009C1">
        <w:t>jich</w:t>
      </w:r>
      <w:r w:rsidR="00D80398">
        <w:t xml:space="preserve"> modifikaci.</w:t>
      </w:r>
    </w:p>
    <w:p w14:paraId="5573CCA8" w14:textId="567F32E7" w:rsidR="00E13F6B" w:rsidRDefault="00116AA2" w:rsidP="00E13F6B">
      <w:pPr>
        <w:tabs>
          <w:tab w:val="clear" w:pos="680"/>
          <w:tab w:val="left" w:pos="709"/>
        </w:tabs>
        <w:jc w:val="center"/>
        <w:rPr>
          <w:i/>
          <w:iCs/>
        </w:rPr>
      </w:pPr>
      <w:r>
        <w:rPr>
          <w:i/>
          <w:iCs/>
        </w:rPr>
        <w:lastRenderedPageBreak/>
        <w:t>„Veškeré vzdělávací aktivity musejí vycházet z poznání a pochopení toho, co se má udělat a proč se to má udělat. Proto je třeba nejprve identifikovat a analyzovat potřeby vzdělávání</w:t>
      </w:r>
      <w:r w:rsidR="00972D9B">
        <w:rPr>
          <w:i/>
          <w:iCs/>
        </w:rPr>
        <w:t xml:space="preserve"> </w:t>
      </w:r>
      <w:r w:rsidR="00972D9B">
        <w:rPr>
          <w:rStyle w:val="Zdraznn"/>
          <w:rFonts w:ascii="Arial" w:hAnsi="Arial" w:cs="Arial"/>
          <w:color w:val="000000"/>
          <w:sz w:val="23"/>
          <w:szCs w:val="23"/>
          <w:shd w:val="clear" w:color="auto" w:fill="FFFFFF"/>
        </w:rPr>
        <w:t>…</w:t>
      </w:r>
      <w:r>
        <w:rPr>
          <w:i/>
          <w:iCs/>
        </w:rPr>
        <w:t xml:space="preserve"> a následně definovat účel vzdělávacích aktivit.“</w:t>
      </w:r>
    </w:p>
    <w:p w14:paraId="59FF7D7F" w14:textId="4EC0CC8B" w:rsidR="00116AA2" w:rsidRDefault="00116AA2" w:rsidP="00E13F6B">
      <w:pPr>
        <w:tabs>
          <w:tab w:val="clear" w:pos="680"/>
          <w:tab w:val="left" w:pos="709"/>
        </w:tabs>
        <w:spacing w:after="200"/>
        <w:jc w:val="center"/>
      </w:pPr>
      <w:r>
        <w:t>(Armstrong</w:t>
      </w:r>
      <w:r w:rsidR="003A7454">
        <w:t> </w:t>
      </w:r>
      <w:r w:rsidR="003A7454" w:rsidRPr="00525623">
        <w:rPr>
          <w:shd w:val="clear" w:color="auto" w:fill="FFFFFF"/>
        </w:rPr>
        <w:t>&amp;</w:t>
      </w:r>
      <w:r w:rsidR="003A7454">
        <w:rPr>
          <w:shd w:val="clear" w:color="auto" w:fill="FFFFFF"/>
        </w:rPr>
        <w:t> </w:t>
      </w:r>
      <w:r w:rsidR="003A7454" w:rsidRPr="00525623">
        <w:rPr>
          <w:shd w:val="clear" w:color="auto" w:fill="FFFFFF"/>
        </w:rPr>
        <w:t>Taylor</w:t>
      </w:r>
      <w:r>
        <w:t>,</w:t>
      </w:r>
      <w:r w:rsidR="003A7454">
        <w:t> </w:t>
      </w:r>
      <w:r>
        <w:t>2015, s.</w:t>
      </w:r>
      <w:r w:rsidR="00972D9B">
        <w:t> </w:t>
      </w:r>
      <w:r>
        <w:t>354)</w:t>
      </w:r>
    </w:p>
    <w:p w14:paraId="03A5C898" w14:textId="0B5914C1" w:rsidR="003A00D1" w:rsidRDefault="001A7750" w:rsidP="003A00D1">
      <w:r>
        <w:t xml:space="preserve">Vzdělávací potřeba představuje </w:t>
      </w:r>
      <w:r w:rsidR="004A6D72">
        <w:t xml:space="preserve">hypotetický stav, kdy jedinci schází žádoucí znalosti či dovednosti, které mají zásadní </w:t>
      </w:r>
      <w:r w:rsidR="00D44272">
        <w:t>vliv</w:t>
      </w:r>
      <w:r w:rsidR="004A6D72">
        <w:t xml:space="preserve"> </w:t>
      </w:r>
      <w:r w:rsidR="00D44272">
        <w:t xml:space="preserve">na </w:t>
      </w:r>
      <w:r w:rsidR="004A6D72">
        <w:t>jeho výkonn</w:t>
      </w:r>
      <w:r w:rsidR="00D44272">
        <w:t>ost při</w:t>
      </w:r>
      <w:r w:rsidR="00C22C1E">
        <w:t xml:space="preserve"> </w:t>
      </w:r>
      <w:r w:rsidR="00D44272">
        <w:t>plnění</w:t>
      </w:r>
      <w:r w:rsidR="00C22C1E">
        <w:t xml:space="preserve"> konkrétních</w:t>
      </w:r>
      <w:r w:rsidR="00D44272">
        <w:t xml:space="preserve"> společenských rolí či pracovních funkcí</w:t>
      </w:r>
      <w:r w:rsidR="00067F77">
        <w:t>, které zastává</w:t>
      </w:r>
      <w:r w:rsidR="008D2260">
        <w:t xml:space="preserve"> (Bartoňková, 2010, s. 119)</w:t>
      </w:r>
      <w:r w:rsidR="00D44272">
        <w:t xml:space="preserve">. </w:t>
      </w:r>
      <w:r w:rsidR="00C11E17">
        <w:t>Vzdělávací potřeb</w:t>
      </w:r>
      <w:r w:rsidR="00FF7C02">
        <w:t>u</w:t>
      </w:r>
      <w:r w:rsidR="00C11E17">
        <w:t xml:space="preserve"> </w:t>
      </w:r>
      <w:r w:rsidR="00535EC1">
        <w:t>lze také</w:t>
      </w:r>
      <w:r w:rsidR="00C11E17">
        <w:t xml:space="preserve"> </w:t>
      </w:r>
      <w:r w:rsidR="00535EC1">
        <w:t>charakterizovat jako</w:t>
      </w:r>
      <w:r w:rsidR="00C11E17">
        <w:t xml:space="preserve"> </w:t>
      </w:r>
      <w:r w:rsidR="000D22FC">
        <w:t>deficit</w:t>
      </w:r>
      <w:r w:rsidR="009711BE">
        <w:t xml:space="preserve"> mezi pracovníkovými znalostmi</w:t>
      </w:r>
      <w:r w:rsidR="000D22FC">
        <w:t xml:space="preserve"> či</w:t>
      </w:r>
      <w:r w:rsidR="009711BE">
        <w:t xml:space="preserve"> dovednostmi</w:t>
      </w:r>
      <w:r w:rsidR="009B216A">
        <w:t>,</w:t>
      </w:r>
      <w:r w:rsidR="009711BE">
        <w:t xml:space="preserve"> a tím</w:t>
      </w:r>
      <w:r w:rsidR="00051034">
        <w:t>,</w:t>
      </w:r>
      <w:r w:rsidR="009711BE">
        <w:t xml:space="preserve"> jak</w:t>
      </w:r>
      <w:r w:rsidR="000D22FC">
        <w:t>é</w:t>
      </w:r>
      <w:r w:rsidR="009711BE">
        <w:t xml:space="preserve"> znalost</w:t>
      </w:r>
      <w:r w:rsidR="00D875C1">
        <w:t>i</w:t>
      </w:r>
      <w:r w:rsidR="000D22FC">
        <w:t xml:space="preserve"> a</w:t>
      </w:r>
      <w:r w:rsidR="009711BE">
        <w:t xml:space="preserve"> dovednost</w:t>
      </w:r>
      <w:r w:rsidR="000D22FC">
        <w:t>i</w:t>
      </w:r>
      <w:r w:rsidR="009711BE">
        <w:t xml:space="preserve"> j</w:t>
      </w:r>
      <w:r w:rsidR="000D22FC">
        <w:t>sou</w:t>
      </w:r>
      <w:r w:rsidR="009711BE">
        <w:t xml:space="preserve"> </w:t>
      </w:r>
      <w:r w:rsidR="000D22FC">
        <w:t>vyžadov</w:t>
      </w:r>
      <w:r w:rsidR="00D875C1">
        <w:t>ány</w:t>
      </w:r>
      <w:r w:rsidR="000D22FC">
        <w:t xml:space="preserve"> </w:t>
      </w:r>
      <w:r w:rsidR="00763AA9">
        <w:t xml:space="preserve">k plnění funkce </w:t>
      </w:r>
      <w:r w:rsidR="000D22FC">
        <w:t>pracovní</w:t>
      </w:r>
      <w:r w:rsidR="00763AA9">
        <w:t xml:space="preserve">ho </w:t>
      </w:r>
      <w:r w:rsidR="000D22FC">
        <w:t>míst</w:t>
      </w:r>
      <w:r w:rsidR="00763AA9">
        <w:t>a</w:t>
      </w:r>
      <w:r w:rsidR="00B17A57">
        <w:t xml:space="preserve"> v </w:t>
      </w:r>
      <w:r w:rsidR="00051034">
        <w:t>požadované</w:t>
      </w:r>
      <w:r w:rsidR="00B17A57">
        <w:t xml:space="preserve"> kvalitě</w:t>
      </w:r>
      <w:r w:rsidR="00EC75A8">
        <w:t>.</w:t>
      </w:r>
    </w:p>
    <w:p w14:paraId="08F5B9F3" w14:textId="3EB314B8" w:rsidR="00B3213C" w:rsidRDefault="003A00D1" w:rsidP="00B3213C">
      <w:r>
        <w:tab/>
        <w:t>D</w:t>
      </w:r>
      <w:r w:rsidR="00591579">
        <w:t>le Armstronga</w:t>
      </w:r>
      <w:r w:rsidR="00AD0E25">
        <w:t> </w:t>
      </w:r>
      <w:r w:rsidR="00FF3D65">
        <w:t xml:space="preserve">a Taylora </w:t>
      </w:r>
      <w:r w:rsidR="00591579">
        <w:t>(2015,</w:t>
      </w:r>
      <w:r w:rsidR="00AD0E25">
        <w:t> </w:t>
      </w:r>
      <w:r w:rsidR="00591579">
        <w:t>s.</w:t>
      </w:r>
      <w:r w:rsidR="00AD0E25">
        <w:t> </w:t>
      </w:r>
      <w:r w:rsidR="00591579">
        <w:t>355)</w:t>
      </w:r>
      <w:r w:rsidR="00DA2013">
        <w:t xml:space="preserve"> </w:t>
      </w:r>
      <w:r w:rsidR="006E1B4A">
        <w:t xml:space="preserve">se však vzdělávání v organizaci nemá </w:t>
      </w:r>
      <w:r w:rsidR="00594193">
        <w:t>soustředit</w:t>
      </w:r>
      <w:r w:rsidR="006E1B4A">
        <w:t xml:space="preserve"> pouze na </w:t>
      </w:r>
      <w:r w:rsidR="00591579">
        <w:t>odstraňování nedostatků</w:t>
      </w:r>
      <w:r w:rsidR="006E1B4A">
        <w:t>,</w:t>
      </w:r>
      <w:r w:rsidR="00EE530D">
        <w:t xml:space="preserve"> </w:t>
      </w:r>
      <w:r w:rsidR="006E1B4A">
        <w:t xml:space="preserve">ale </w:t>
      </w:r>
      <w:r w:rsidR="00DA2013">
        <w:t>také</w:t>
      </w:r>
      <w:r w:rsidR="0035722B">
        <w:t xml:space="preserve"> na rozpoznávání a uspokojování potřeb</w:t>
      </w:r>
      <w:r w:rsidR="00A25219">
        <w:t xml:space="preserve"> rozvoje</w:t>
      </w:r>
      <w:r w:rsidR="0035722B">
        <w:t xml:space="preserve"> svých zaměstnanců</w:t>
      </w:r>
      <w:r w:rsidR="00911F66">
        <w:t>,</w:t>
      </w:r>
      <w:r w:rsidR="0035722B">
        <w:t xml:space="preserve"> </w:t>
      </w:r>
      <w:r w:rsidR="00013E9B">
        <w:t>a</w:t>
      </w:r>
      <w:r w:rsidR="00431A83">
        <w:t xml:space="preserve"> </w:t>
      </w:r>
      <w:r w:rsidR="00896C3B">
        <w:t>obohacovat</w:t>
      </w:r>
      <w:r w:rsidR="00431A83">
        <w:t xml:space="preserve"> </w:t>
      </w:r>
      <w:r w:rsidR="00F76F6E">
        <w:t xml:space="preserve">je </w:t>
      </w:r>
      <w:r w:rsidR="00896C3B">
        <w:t>o rozmanitější znalosti a dovednosti ke zvládání různých úkolů</w:t>
      </w:r>
      <w:r w:rsidR="00F76F6E">
        <w:t>,</w:t>
      </w:r>
      <w:r w:rsidR="00896C3B">
        <w:t xml:space="preserve"> </w:t>
      </w:r>
      <w:r w:rsidR="001F2261">
        <w:t>a</w:t>
      </w:r>
      <w:r w:rsidR="00F76F6E">
        <w:t xml:space="preserve"> tak je</w:t>
      </w:r>
      <w:r w:rsidR="001F2261">
        <w:t xml:space="preserve"> připravovat k tomu</w:t>
      </w:r>
      <w:r w:rsidR="0035722B">
        <w:t>, aby byli</w:t>
      </w:r>
      <w:r w:rsidR="000C552F">
        <w:t> </w:t>
      </w:r>
      <w:r w:rsidR="00911F66">
        <w:t>s</w:t>
      </w:r>
      <w:r w:rsidR="0035722B">
        <w:t>chopní a ochotní</w:t>
      </w:r>
      <w:r w:rsidR="00911F66">
        <w:t xml:space="preserve"> na sebe</w:t>
      </w:r>
      <w:r w:rsidR="0035722B">
        <w:t xml:space="preserve"> přebírat </w:t>
      </w:r>
      <w:r w:rsidR="0012412A">
        <w:t>další povinnosti a vyšší míru odpovědnosti</w:t>
      </w:r>
      <w:r w:rsidR="00431A83">
        <w:t xml:space="preserve"> v budoucnu</w:t>
      </w:r>
      <w:r w:rsidR="00594193">
        <w:t>.</w:t>
      </w:r>
      <w:r>
        <w:tab/>
      </w:r>
      <w:r w:rsidR="00A25219">
        <w:t>Na základě</w:t>
      </w:r>
      <w:r w:rsidR="00051034">
        <w:t xml:space="preserve"> tohoto poznatku</w:t>
      </w:r>
      <w:r w:rsidR="00A25219">
        <w:t xml:space="preserve"> </w:t>
      </w:r>
      <w:r w:rsidR="00431A83">
        <w:t>lze</w:t>
      </w:r>
      <w:r w:rsidR="00EF0E87">
        <w:t xml:space="preserve"> vzdělávací potřeby děl</w:t>
      </w:r>
      <w:r w:rsidR="00431A83">
        <w:t>it</w:t>
      </w:r>
      <w:r w:rsidR="00EF0E87">
        <w:t xml:space="preserve"> na reaktivní, které </w:t>
      </w:r>
      <w:r w:rsidR="00520838">
        <w:t>vznikají</w:t>
      </w:r>
      <w:r w:rsidR="00EF0E87">
        <w:t xml:space="preserve"> </w:t>
      </w:r>
      <w:r w:rsidR="00431A83">
        <w:t xml:space="preserve">náhle </w:t>
      </w:r>
      <w:r w:rsidR="00EF0E87">
        <w:t>sníženým výkonem z důvodu nedostatku ve vzdělávání, a na proaktivní,</w:t>
      </w:r>
      <w:r w:rsidR="00776B5A">
        <w:t xml:space="preserve"> </w:t>
      </w:r>
      <w:r w:rsidR="003E2756">
        <w:t xml:space="preserve">vycházející ze </w:t>
      </w:r>
      <w:r w:rsidR="00776B5A">
        <w:t>strategie</w:t>
      </w:r>
      <w:r w:rsidR="003E2756">
        <w:t xml:space="preserve"> podniku</w:t>
      </w:r>
      <w:r w:rsidR="00776B5A">
        <w:t xml:space="preserve"> a </w:t>
      </w:r>
      <w:r w:rsidR="003E2756">
        <w:t>personálního plánování</w:t>
      </w:r>
      <w:r w:rsidR="00776B5A">
        <w:t>,</w:t>
      </w:r>
      <w:r w:rsidR="003E2756">
        <w:t xml:space="preserve"> které předpokládá</w:t>
      </w:r>
      <w:r w:rsidR="009E59CB">
        <w:t xml:space="preserve"> nějakou</w:t>
      </w:r>
      <w:r w:rsidR="003E2756">
        <w:t xml:space="preserve"> změnu</w:t>
      </w:r>
      <w:r w:rsidR="00520838">
        <w:t xml:space="preserve"> v budoucnu</w:t>
      </w:r>
      <w:r w:rsidR="003E2756">
        <w:t xml:space="preserve">, </w:t>
      </w:r>
      <w:r w:rsidR="009E59CB">
        <w:t>na kterou</w:t>
      </w:r>
      <w:r w:rsidR="003E2756">
        <w:t xml:space="preserve"> je žádoucí </w:t>
      </w:r>
      <w:r w:rsidR="009E59CB">
        <w:t xml:space="preserve">se </w:t>
      </w:r>
      <w:r w:rsidR="003E2756">
        <w:t>př</w:t>
      </w:r>
      <w:r w:rsidR="009E59CB">
        <w:t>i</w:t>
      </w:r>
      <w:r w:rsidR="003E2756">
        <w:t>prav</w:t>
      </w:r>
      <w:r w:rsidR="009E59CB">
        <w:t xml:space="preserve">it </w:t>
      </w:r>
      <w:r w:rsidR="003E2756">
        <w:t>v časovém předstihu</w:t>
      </w:r>
      <w:r w:rsidR="009E59CB">
        <w:t>,</w:t>
      </w:r>
      <w:r w:rsidR="003E2756">
        <w:t xml:space="preserve"> p</w:t>
      </w:r>
      <w:r w:rsidR="001D5696">
        <w:t>atrný je tak jejich</w:t>
      </w:r>
      <w:r w:rsidR="009E59CB">
        <w:t xml:space="preserve"> preventivní</w:t>
      </w:r>
      <w:r w:rsidR="001D5696">
        <w:t xml:space="preserve"> a strategický</w:t>
      </w:r>
      <w:r w:rsidR="009E59CB">
        <w:t xml:space="preserve"> </w:t>
      </w:r>
      <w:r w:rsidR="001D5696">
        <w:t>charakter</w:t>
      </w:r>
      <w:r w:rsidR="009E59CB">
        <w:t xml:space="preserve"> (</w:t>
      </w:r>
      <w:r w:rsidR="00431A83">
        <w:t xml:space="preserve">Bartoňková, 2010, s. 120; </w:t>
      </w:r>
      <w:r w:rsidR="009E59CB">
        <w:t>Buckley</w:t>
      </w:r>
      <w:r>
        <w:t> </w:t>
      </w:r>
      <w:r w:rsidR="00105CA4">
        <w:t>&amp;</w:t>
      </w:r>
      <w:r>
        <w:t> </w:t>
      </w:r>
      <w:r w:rsidR="009E59CB">
        <w:t>Caple,</w:t>
      </w:r>
      <w:r>
        <w:t> </w:t>
      </w:r>
      <w:r w:rsidR="0066517E">
        <w:t>2004</w:t>
      </w:r>
      <w:r w:rsidR="009E59CB">
        <w:t>,</w:t>
      </w:r>
      <w:r>
        <w:t> </w:t>
      </w:r>
      <w:r w:rsidR="009E59CB">
        <w:t>s.</w:t>
      </w:r>
      <w:r>
        <w:t> </w:t>
      </w:r>
      <w:r w:rsidR="0066517E">
        <w:t>33</w:t>
      </w:r>
      <w:r w:rsidR="009E59CB">
        <w:t>)</w:t>
      </w:r>
      <w:r w:rsidR="008D2260">
        <w:t>.</w:t>
      </w:r>
    </w:p>
    <w:p w14:paraId="7C681542" w14:textId="77777777" w:rsidR="00B3213C" w:rsidRDefault="00B3213C" w:rsidP="00B3213C">
      <w:pPr>
        <w:spacing w:after="200"/>
      </w:pPr>
      <w:r>
        <w:tab/>
      </w:r>
      <w:r w:rsidR="008D2260">
        <w:t>Dle Vodák</w:t>
      </w:r>
      <w:r w:rsidR="00540631">
        <w:t>a</w:t>
      </w:r>
      <w:r w:rsidR="008D2260">
        <w:t xml:space="preserve"> a Kucharčíkové </w:t>
      </w:r>
      <w:r w:rsidR="000873AF">
        <w:t xml:space="preserve">(2011, s. 85) </w:t>
      </w:r>
      <w:r w:rsidR="008D2260">
        <w:t>tkví a</w:t>
      </w:r>
      <w:r w:rsidR="00116AA2">
        <w:t>nalýza vzdělávacích potřeb v</w:t>
      </w:r>
      <w:r w:rsidR="00754DC7">
        <w:t>e</w:t>
      </w:r>
      <w:r w:rsidR="00116AA2">
        <w:t xml:space="preserve"> </w:t>
      </w:r>
      <w:r w:rsidR="00754DC7">
        <w:t>sběru</w:t>
      </w:r>
      <w:r w:rsidR="00116AA2">
        <w:t xml:space="preserve"> a </w:t>
      </w:r>
      <w:r w:rsidR="00CE51FC">
        <w:t>porovná</w:t>
      </w:r>
      <w:r w:rsidR="00754DC7">
        <w:t>ní</w:t>
      </w:r>
      <w:r w:rsidR="00116AA2">
        <w:t xml:space="preserve"> informací o </w:t>
      </w:r>
      <w:r w:rsidR="00776C27">
        <w:t>úrovních kvalifikací</w:t>
      </w:r>
      <w:r w:rsidR="001D165B">
        <w:t>,</w:t>
      </w:r>
      <w:r w:rsidR="00776C27">
        <w:t xml:space="preserve"> </w:t>
      </w:r>
      <w:r w:rsidR="00116AA2">
        <w:t>znalostí</w:t>
      </w:r>
      <w:r w:rsidR="001D165B">
        <w:t xml:space="preserve">, </w:t>
      </w:r>
      <w:r w:rsidR="00116AA2">
        <w:t>dovedností</w:t>
      </w:r>
      <w:r w:rsidR="001D165B">
        <w:t xml:space="preserve"> a výkonnosti</w:t>
      </w:r>
      <w:r w:rsidR="00116AA2">
        <w:t xml:space="preserve"> pracovníků,</w:t>
      </w:r>
      <w:r w:rsidR="001D165B">
        <w:t xml:space="preserve"> </w:t>
      </w:r>
      <w:r w:rsidR="00494293">
        <w:t>a také</w:t>
      </w:r>
      <w:r w:rsidR="00CE51FC">
        <w:t xml:space="preserve"> výkonnost</w:t>
      </w:r>
      <w:r w:rsidR="001D165B">
        <w:t>ní</w:t>
      </w:r>
      <w:r w:rsidR="00494293">
        <w:t>ch</w:t>
      </w:r>
      <w:r w:rsidR="001D165B">
        <w:t xml:space="preserve"> ukazatel</w:t>
      </w:r>
      <w:r w:rsidR="00494293">
        <w:t>ů</w:t>
      </w:r>
      <w:r w:rsidR="00CE51FC">
        <w:t xml:space="preserve"> podniku s</w:t>
      </w:r>
      <w:r w:rsidR="00776C27">
        <w:t xml:space="preserve"> požad</w:t>
      </w:r>
      <w:r w:rsidR="001D165B">
        <w:t>avky</w:t>
      </w:r>
      <w:r w:rsidR="00776C27">
        <w:t xml:space="preserve"> </w:t>
      </w:r>
      <w:r w:rsidR="001D165B">
        <w:t>příslušných</w:t>
      </w:r>
      <w:r w:rsidR="00CE51FC">
        <w:t xml:space="preserve"> pracovní</w:t>
      </w:r>
      <w:r w:rsidR="001D165B">
        <w:t>ch</w:t>
      </w:r>
      <w:r w:rsidR="00CE51FC">
        <w:t xml:space="preserve"> míst</w:t>
      </w:r>
      <w:r w:rsidR="001D165B">
        <w:t xml:space="preserve"> a požadavky </w:t>
      </w:r>
      <w:r w:rsidR="00494293">
        <w:t xml:space="preserve">na </w:t>
      </w:r>
      <w:r w:rsidR="001D165B">
        <w:t>výsledk</w:t>
      </w:r>
      <w:r w:rsidR="00494293">
        <w:t>y</w:t>
      </w:r>
      <w:r w:rsidR="001D165B">
        <w:t xml:space="preserve"> celého podniku.</w:t>
      </w:r>
      <w:r w:rsidR="008D3FA0">
        <w:t xml:space="preserve"> Ze shromážděných údajů se tak provede porovnání informací o</w:t>
      </w:r>
      <w:r w:rsidR="00494293">
        <w:t xml:space="preserve"> současné</w:t>
      </w:r>
      <w:r w:rsidR="008D3FA0">
        <w:t>m</w:t>
      </w:r>
      <w:r w:rsidR="00494293">
        <w:t xml:space="preserve"> stavu s</w:t>
      </w:r>
      <w:r w:rsidR="008D3FA0">
        <w:t> informacemi, které</w:t>
      </w:r>
      <w:r w:rsidR="00494293">
        <w:t xml:space="preserve"> </w:t>
      </w:r>
      <w:r w:rsidR="00540631">
        <w:t>určují, nebo ze kterých je možno určit požadovaný stav.</w:t>
      </w:r>
      <w:r w:rsidR="00494293">
        <w:t xml:space="preserve"> </w:t>
      </w:r>
      <w:r w:rsidR="00540631">
        <w:t>Na</w:t>
      </w:r>
      <w:r w:rsidR="00754DC7">
        <w:t xml:space="preserve"> základě</w:t>
      </w:r>
      <w:r w:rsidR="00540631">
        <w:t xml:space="preserve"> tohoto porovnání</w:t>
      </w:r>
      <w:r w:rsidR="00754DC7">
        <w:t xml:space="preserve"> </w:t>
      </w:r>
      <w:r w:rsidR="00540631">
        <w:t>lze</w:t>
      </w:r>
      <w:r w:rsidR="00640A04">
        <w:t xml:space="preserve"> identifik</w:t>
      </w:r>
      <w:r w:rsidR="00540631">
        <w:t>ovat</w:t>
      </w:r>
      <w:r w:rsidR="00640A04">
        <w:t xml:space="preserve"> nedostatky, které</w:t>
      </w:r>
      <w:r w:rsidR="00494293">
        <w:t xml:space="preserve"> </w:t>
      </w:r>
      <w:r w:rsidR="000873AF">
        <w:t>brání</w:t>
      </w:r>
      <w:r w:rsidR="00494293">
        <w:t xml:space="preserve"> účinn</w:t>
      </w:r>
      <w:r w:rsidR="00640A04">
        <w:t>ému</w:t>
      </w:r>
      <w:r w:rsidR="00494293">
        <w:t xml:space="preserve"> dosahová</w:t>
      </w:r>
      <w:r w:rsidR="00640A04">
        <w:t xml:space="preserve">ní </w:t>
      </w:r>
      <w:r w:rsidR="00494293">
        <w:t>stanovených cílů podniku</w:t>
      </w:r>
      <w:r w:rsidR="00C67242">
        <w:t xml:space="preserve">, </w:t>
      </w:r>
      <w:r w:rsidR="00C67242">
        <w:lastRenderedPageBreak/>
        <w:t xml:space="preserve">a které je tak </w:t>
      </w:r>
      <w:r w:rsidR="00754DC7">
        <w:t xml:space="preserve">nasnadě </w:t>
      </w:r>
      <w:r w:rsidR="00C67242">
        <w:t>odstranit</w:t>
      </w:r>
      <w:r w:rsidR="00BA2C6F">
        <w:t>. Hlavním účelem analýzy vzdělávacích potřeb je</w:t>
      </w:r>
      <w:r w:rsidR="000C159F">
        <w:t xml:space="preserve"> nalézt </w:t>
      </w:r>
      <w:r w:rsidR="00540631">
        <w:t>mezery</w:t>
      </w:r>
      <w:r w:rsidR="00BA2C6F">
        <w:t xml:space="preserve"> ve výkonnosti</w:t>
      </w:r>
      <w:r w:rsidR="000C159F">
        <w:t>, a to především takové, které lze odstranit vzděláváním</w:t>
      </w:r>
      <w:r w:rsidR="00B84678">
        <w:t>.</w:t>
      </w:r>
      <w:r w:rsidR="00540631">
        <w:t xml:space="preserve"> Tyto mezery odstranitelné vzděláváním jsou nazývány vzdělávací</w:t>
      </w:r>
      <w:r w:rsidR="00F56721">
        <w:t>mi</w:t>
      </w:r>
      <w:r w:rsidR="00540631">
        <w:t xml:space="preserve"> potřeb</w:t>
      </w:r>
      <w:r w:rsidR="00F56721">
        <w:t>ami, jak již může být zřejmé z výše uvedeného</w:t>
      </w:r>
      <w:r w:rsidR="00540631">
        <w:t>.</w:t>
      </w:r>
      <w:r w:rsidR="00BA2C6F">
        <w:t xml:space="preserve"> </w:t>
      </w:r>
      <w:r w:rsidR="00B84678">
        <w:t>N</w:t>
      </w:r>
      <w:r w:rsidR="00BA2C6F">
        <w:t xml:space="preserve">a základě </w:t>
      </w:r>
      <w:r w:rsidR="00540631">
        <w:t xml:space="preserve">jejich </w:t>
      </w:r>
      <w:r w:rsidR="00BA2C6F">
        <w:t xml:space="preserve">identifikace </w:t>
      </w:r>
      <w:r w:rsidR="00B84678">
        <w:t>jsou dále rozpracová</w:t>
      </w:r>
      <w:r w:rsidR="00C67242">
        <w:t>vá</w:t>
      </w:r>
      <w:r w:rsidR="00B84678">
        <w:t>ny návrhy vhodných vzdělávacích aktivit či programů k jejich odstranění</w:t>
      </w:r>
      <w:r w:rsidR="008D2260">
        <w:t>.</w:t>
      </w:r>
    </w:p>
    <w:p w14:paraId="01619DD1" w14:textId="061782AD" w:rsidR="005F1F72" w:rsidRDefault="00297F99" w:rsidP="00B3213C">
      <w:r>
        <w:t>Údaje, ze kterých analýza vzdělávacích potřeb obvykle vychází, blíže popisuje Koubek</w:t>
      </w:r>
      <w:r w:rsidR="000637F3">
        <w:t> </w:t>
      </w:r>
      <w:r>
        <w:t>(200</w:t>
      </w:r>
      <w:r w:rsidR="000637F3">
        <w:t>7, </w:t>
      </w:r>
      <w:r>
        <w:t>s.</w:t>
      </w:r>
      <w:r w:rsidR="000637F3">
        <w:t> </w:t>
      </w:r>
      <w:r>
        <w:t>262), který je zároveň dělí do tří skupin</w:t>
      </w:r>
      <w:r w:rsidR="00C67242">
        <w:t xml:space="preserve">, jedná se </w:t>
      </w:r>
      <w:r w:rsidR="00CE2D46">
        <w:t xml:space="preserve">tedy </w:t>
      </w:r>
      <w:r w:rsidR="00C67242">
        <w:t>o</w:t>
      </w:r>
      <w:r>
        <w:t>:</w:t>
      </w:r>
    </w:p>
    <w:p w14:paraId="49A428CF" w14:textId="78769D8E" w:rsidR="00BF7672" w:rsidRDefault="00CE2D46">
      <w:pPr>
        <w:pStyle w:val="Odstavecseseznamem"/>
        <w:numPr>
          <w:ilvl w:val="0"/>
          <w:numId w:val="27"/>
        </w:numPr>
        <w:ind w:hanging="720"/>
      </w:pPr>
      <w:r>
        <w:t>ú</w:t>
      </w:r>
      <w:r w:rsidR="00C67242">
        <w:t xml:space="preserve">daje týkající se celé organizace, kterými jsou např. údaje o struktuře organizace, </w:t>
      </w:r>
      <w:r w:rsidR="00BF7672">
        <w:t>výrobním programu, všeobecném kapitálu organizace, struktuře, počtu a pohybu pracovníků, využívání kvalifikace a pracovní doby, docházky apod.</w:t>
      </w:r>
      <w:r w:rsidR="00C97A93">
        <w:t>, Armstrong</w:t>
      </w:r>
      <w:r w:rsidR="00FF3D65">
        <w:t xml:space="preserve"> a Taylor</w:t>
      </w:r>
      <w:r w:rsidR="00C97A93">
        <w:t xml:space="preserve"> (2015,</w:t>
      </w:r>
      <w:r w:rsidR="00F82401">
        <w:t> </w:t>
      </w:r>
      <w:r w:rsidR="00C97A93">
        <w:t>s.</w:t>
      </w:r>
      <w:r w:rsidR="00F82401">
        <w:t> </w:t>
      </w:r>
      <w:r w:rsidR="00C97A93">
        <w:t>355</w:t>
      </w:r>
      <w:r w:rsidR="005333C1">
        <w:t>)</w:t>
      </w:r>
      <w:r w:rsidR="00C97A93">
        <w:t xml:space="preserve"> navíc také zmiňuj</w:t>
      </w:r>
      <w:r w:rsidR="00FF3D65">
        <w:t>í</w:t>
      </w:r>
      <w:r w:rsidR="00C97A93">
        <w:t xml:space="preserve"> plány organizace a plány lidských zdrojů</w:t>
      </w:r>
      <w:r w:rsidR="00B66614">
        <w:t xml:space="preserve">, pomocí kterých </w:t>
      </w:r>
      <w:r w:rsidR="00093DC7">
        <w:t>by mělo být možné</w:t>
      </w:r>
      <w:r w:rsidR="00B66614">
        <w:t xml:space="preserve"> vymezit znalosti a dovednosti, které budou</w:t>
      </w:r>
      <w:r w:rsidR="00093DC7">
        <w:t xml:space="preserve"> organizaci</w:t>
      </w:r>
      <w:r w:rsidR="00B66614">
        <w:t xml:space="preserve"> zapotřebí v</w:t>
      </w:r>
      <w:r w:rsidR="00093DC7">
        <w:t> </w:t>
      </w:r>
      <w:r w:rsidR="00B66614">
        <w:t>budoucnu</w:t>
      </w:r>
      <w:r w:rsidR="00093DC7">
        <w:t xml:space="preserve"> pro plnění dalších úkolů</w:t>
      </w:r>
      <w:r w:rsidR="00B66614">
        <w:t>, a taky počet pracovníků, který by těmito znalostmi a dovednostmi měl disponovat;</w:t>
      </w:r>
    </w:p>
    <w:p w14:paraId="37FA0362" w14:textId="159AF61F" w:rsidR="00C67242" w:rsidRDefault="00CE2D46">
      <w:pPr>
        <w:pStyle w:val="Odstavecseseznamem"/>
        <w:numPr>
          <w:ilvl w:val="0"/>
          <w:numId w:val="27"/>
        </w:numPr>
        <w:ind w:hanging="720"/>
      </w:pPr>
      <w:r>
        <w:t>ú</w:t>
      </w:r>
      <w:r w:rsidR="00BF7672">
        <w:t>daje týkající se konkrétních pracovních míst a činností</w:t>
      </w:r>
      <w:r w:rsidR="002D67F7">
        <w:t xml:space="preserve">, tzn. popisy pracovních míst a jejich specifikace zahrnující požadavky na pracovníky a jejich pracovní schopnosti, dále také informace o kultuře pracovních vztahů, stylech vedení </w:t>
      </w:r>
      <w:r w:rsidR="003E0698">
        <w:t>a dalších podobných faktor</w:t>
      </w:r>
      <w:r w:rsidR="005872E2">
        <w:t>ech</w:t>
      </w:r>
      <w:r w:rsidR="003E0698">
        <w:t xml:space="preserve"> ovlivňujících plnění pracovních úkolů</w:t>
      </w:r>
      <w:r>
        <w:t>;</w:t>
      </w:r>
    </w:p>
    <w:p w14:paraId="1F4CBC2C" w14:textId="290A579B" w:rsidR="003E0698" w:rsidRDefault="00CE2D46">
      <w:pPr>
        <w:pStyle w:val="Odstavecseseznamem"/>
        <w:numPr>
          <w:ilvl w:val="0"/>
          <w:numId w:val="27"/>
        </w:numPr>
        <w:spacing w:after="200"/>
        <w:ind w:hanging="720"/>
      </w:pPr>
      <w:r>
        <w:t>ú</w:t>
      </w:r>
      <w:r w:rsidR="005872E2">
        <w:t>daje o jednotlivých pracovnících, kterými jsou záznamy o jejich vzdělání, kvalifikacích, absolvování vzdělávacích programů</w:t>
      </w:r>
      <w:r w:rsidR="002E5CDD">
        <w:t xml:space="preserve"> a výsledcích jejich testů,</w:t>
      </w:r>
      <w:r w:rsidR="000D1892">
        <w:t xml:space="preserve"> jejich</w:t>
      </w:r>
      <w:r w:rsidR="002E5CDD">
        <w:t xml:space="preserve"> hodnocení, či výstupy z rozhovorů zobrazujících jejich postoje a názory.</w:t>
      </w:r>
    </w:p>
    <w:p w14:paraId="6C5F4421" w14:textId="5B322224" w:rsidR="00013E9B" w:rsidRDefault="00F36B33" w:rsidP="00E13F6B">
      <w:r>
        <w:t>Mnoho z těchto</w:t>
      </w:r>
      <w:r w:rsidR="00CE2D46">
        <w:t xml:space="preserve"> údaj</w:t>
      </w:r>
      <w:r>
        <w:t>ů</w:t>
      </w:r>
      <w:r w:rsidR="00CE2D46">
        <w:t xml:space="preserve"> je možné získat z informačních systémů organizace</w:t>
      </w:r>
      <w:r>
        <w:t xml:space="preserve">, některé je však </w:t>
      </w:r>
      <w:r w:rsidR="00B33FF0">
        <w:t>možno</w:t>
      </w:r>
      <w:r>
        <w:t xml:space="preserve"> zjistit </w:t>
      </w:r>
      <w:r w:rsidR="00B33FF0">
        <w:t xml:space="preserve">až </w:t>
      </w:r>
      <w:r w:rsidR="00220D41">
        <w:t>dalšími</w:t>
      </w:r>
      <w:r>
        <w:t xml:space="preserve"> šetřeními</w:t>
      </w:r>
      <w:r w:rsidR="00B33FF0">
        <w:t>.</w:t>
      </w:r>
      <w:r w:rsidR="006418F2">
        <w:t xml:space="preserve"> Koubek ale dodává, že při identifikaci vzdělávacích potřeb </w:t>
      </w:r>
      <w:r w:rsidR="00AF0CAE">
        <w:t xml:space="preserve">nelze vycházet pouze z těchto interních údajů, ale je důležité při ní zohlednit také externí faktory jako </w:t>
      </w:r>
      <w:r w:rsidR="00412D52">
        <w:t xml:space="preserve">vývoj </w:t>
      </w:r>
      <w:r w:rsidR="00AF0CAE">
        <w:t>profesně kvalifikační struktur</w:t>
      </w:r>
      <w:r w:rsidR="00412D52">
        <w:t>y</w:t>
      </w:r>
      <w:r w:rsidR="00AF0CAE">
        <w:t xml:space="preserve"> pracovních zdrojů</w:t>
      </w:r>
      <w:r w:rsidR="00EB5A14">
        <w:t xml:space="preserve"> v</w:t>
      </w:r>
      <w:r w:rsidR="00013E9B">
        <w:t> </w:t>
      </w:r>
      <w:r w:rsidR="00EB5A14">
        <w:t>prostředí</w:t>
      </w:r>
      <w:r w:rsidR="00013E9B">
        <w:t xml:space="preserve"> vně organizace</w:t>
      </w:r>
      <w:r w:rsidR="00AF0CAE">
        <w:t xml:space="preserve"> a situac</w:t>
      </w:r>
      <w:r w:rsidR="00EB5A14">
        <w:t>i</w:t>
      </w:r>
      <w:r w:rsidR="00EF1BEA">
        <w:t xml:space="preserve"> na lokálním trhu práce z něhož organizace </w:t>
      </w:r>
      <w:r w:rsidR="00EF1BEA">
        <w:lastRenderedPageBreak/>
        <w:t>čerpá</w:t>
      </w:r>
      <w:r w:rsidR="000873AF">
        <w:t xml:space="preserve"> (2007, s. 263)</w:t>
      </w:r>
      <w:r w:rsidR="00EF1BEA">
        <w:t>. V případě obtížností či nemožnosti získávat pracovníky s požadovaným profil</w:t>
      </w:r>
      <w:r w:rsidR="00EB5A14">
        <w:t>em</w:t>
      </w:r>
      <w:r w:rsidR="00951BB6">
        <w:t xml:space="preserve"> </w:t>
      </w:r>
      <w:r w:rsidR="00EB5A14">
        <w:t>na</w:t>
      </w:r>
      <w:r w:rsidR="00951BB6">
        <w:t> trhu práce</w:t>
      </w:r>
      <w:r w:rsidR="00EB5A14">
        <w:t>,</w:t>
      </w:r>
      <w:r w:rsidR="00951BB6">
        <w:t xml:space="preserve"> je tuto skutečnost</w:t>
      </w:r>
      <w:r w:rsidR="00EF1BEA">
        <w:t xml:space="preserve"> </w:t>
      </w:r>
      <w:r w:rsidR="00951BB6">
        <w:t>vhodné brát v</w:t>
      </w:r>
      <w:r w:rsidR="004372E4">
        <w:t> </w:t>
      </w:r>
      <w:r w:rsidR="00951BB6">
        <w:t>úvahu</w:t>
      </w:r>
      <w:r w:rsidR="004372E4">
        <w:t xml:space="preserve"> a dle toho upravit přístup k samotné identifikaci vzdělávacích potřeb</w:t>
      </w:r>
      <w:r w:rsidR="00416E91">
        <w:t>.</w:t>
      </w:r>
      <w:r w:rsidR="000873AF">
        <w:t xml:space="preserve"> </w:t>
      </w:r>
      <w:r w:rsidR="00136DA7">
        <w:t xml:space="preserve">Tyto faktory by měly být zahrnuty také ve zmíněném plánu řízení lidských zdrojů, </w:t>
      </w:r>
      <w:r w:rsidR="00755D45">
        <w:t xml:space="preserve">o </w:t>
      </w:r>
      <w:r w:rsidR="00136DA7">
        <w:t>kter</w:t>
      </w:r>
      <w:r w:rsidR="00755D45">
        <w:t>ém se</w:t>
      </w:r>
      <w:r w:rsidR="00136DA7">
        <w:t xml:space="preserve"> </w:t>
      </w:r>
      <w:r w:rsidR="00755D45">
        <w:t>zmiňuj</w:t>
      </w:r>
      <w:r w:rsidR="00FF3D65">
        <w:t>í</w:t>
      </w:r>
      <w:r w:rsidR="00136DA7">
        <w:t xml:space="preserve"> Armstrong</w:t>
      </w:r>
      <w:r w:rsidR="00FF3D65">
        <w:t xml:space="preserve"> a Taylor</w:t>
      </w:r>
      <w:r w:rsidR="004372E4">
        <w:t>, je</w:t>
      </w:r>
      <w:r w:rsidR="00FF3D65">
        <w:t>jichž</w:t>
      </w:r>
      <w:r w:rsidR="004372E4">
        <w:t xml:space="preserve"> poznatky jsou výše zakomponovány do výčtu údajů týkajících se organizace.</w:t>
      </w:r>
    </w:p>
    <w:p w14:paraId="38E5D0AD" w14:textId="2CC1D0B6" w:rsidR="004B5D63" w:rsidRDefault="0042099E" w:rsidP="00116AA2">
      <w:r>
        <w:tab/>
      </w:r>
      <w:r w:rsidR="006F4449">
        <w:t>Pro</w:t>
      </w:r>
      <w:r w:rsidR="00613DD7">
        <w:t> analýz</w:t>
      </w:r>
      <w:r w:rsidR="006F4449">
        <w:t>u</w:t>
      </w:r>
      <w:r w:rsidR="00613DD7">
        <w:t xml:space="preserve"> a identifikaci vzdělávacích potřeb</w:t>
      </w:r>
      <w:r w:rsidR="006F4449">
        <w:t xml:space="preserve"> existuje široké spektrum metod a technik,</w:t>
      </w:r>
      <w:r w:rsidR="00613DD7">
        <w:t xml:space="preserve"> </w:t>
      </w:r>
      <w:r w:rsidR="006F4449">
        <w:t xml:space="preserve">možnosti </w:t>
      </w:r>
      <w:r w:rsidR="00613DD7">
        <w:t>jejich využití se</w:t>
      </w:r>
      <w:r w:rsidR="006F4449">
        <w:t xml:space="preserve"> však</w:t>
      </w:r>
      <w:r w:rsidR="00613DD7">
        <w:t xml:space="preserve"> odvíjí od zvolené</w:t>
      </w:r>
      <w:r w:rsidR="006F4449">
        <w:t>ho přístupu k analýze a také od konkrétní situace.</w:t>
      </w:r>
      <w:r w:rsidR="00A60AA8">
        <w:t xml:space="preserve"> </w:t>
      </w:r>
      <w:r w:rsidR="008C5F25">
        <w:t>Tato práce se ale těmito metodami</w:t>
      </w:r>
      <w:r w:rsidR="001938E2">
        <w:t xml:space="preserve"> a technikami</w:t>
      </w:r>
      <w:r w:rsidR="008C5F25">
        <w:t xml:space="preserve"> blíže zabývat nebude, postačí proto pouze stručné uvedení některých z nich, které jsou v praxi nejčastěji využívány, rozdělit je přitom lze dle údajů, ke kterým jsou vztaženy</w:t>
      </w:r>
      <w:r>
        <w:t xml:space="preserve"> (Bartoňková, 2010, s. 123-125)</w:t>
      </w:r>
      <w:r w:rsidR="008C5F25">
        <w:t>:</w:t>
      </w:r>
    </w:p>
    <w:p w14:paraId="21452B79" w14:textId="07E33E1C" w:rsidR="008C5F25" w:rsidRDefault="001938E2">
      <w:pPr>
        <w:pStyle w:val="Odstavecseseznamem"/>
        <w:numPr>
          <w:ilvl w:val="0"/>
          <w:numId w:val="26"/>
        </w:numPr>
        <w:ind w:hanging="720"/>
      </w:pPr>
      <w:r>
        <w:t xml:space="preserve">K celopodnikovým údajům: </w:t>
      </w:r>
      <w:r w:rsidR="00744E4E">
        <w:t xml:space="preserve">dotazník, </w:t>
      </w:r>
      <w:r>
        <w:t xml:space="preserve">analýza budoucích trendů a možností, analýza strategických plánů </w:t>
      </w:r>
      <w:r w:rsidR="00744E4E">
        <w:t xml:space="preserve">nebo podnikových cílů </w:t>
      </w:r>
      <w:r>
        <w:t xml:space="preserve">organizace, mezipodnikové srovnání, spotřebitelské průzkumy, </w:t>
      </w:r>
      <w:r w:rsidR="00744E4E">
        <w:t>monitorování výsledků porad a diskusí týkajících se současných pracovních problémů a perspektivních pracovních úkolů</w:t>
      </w:r>
      <w:r w:rsidR="00A2040D">
        <w:t>;</w:t>
      </w:r>
    </w:p>
    <w:p w14:paraId="345C84A2" w14:textId="3F55ADC4" w:rsidR="00D37924" w:rsidRDefault="00A2040D">
      <w:pPr>
        <w:pStyle w:val="Odstavecseseznamem"/>
        <w:numPr>
          <w:ilvl w:val="0"/>
          <w:numId w:val="26"/>
        </w:numPr>
        <w:ind w:hanging="720"/>
      </w:pPr>
      <w:r>
        <w:t>k</w:t>
      </w:r>
      <w:r w:rsidR="00744E4E">
        <w:t> údajům o pracovních místech: dotazník, analýza z popisů práce, analýza problémů, analýza pracovní náplně, skupinové porady a diskuse, analýz</w:t>
      </w:r>
      <w:r>
        <w:t>y informací získaných od vedoucích pracovníků týkajících se potřeby kvalifikace a vzdělávání, analýzy statistických nebo jiných průběžně zjišťovaných údajů o pracovních místech</w:t>
      </w:r>
      <w:r w:rsidR="0042099E">
        <w:t>;</w:t>
      </w:r>
    </w:p>
    <w:p w14:paraId="72352776" w14:textId="1452EFD7" w:rsidR="00C9064C" w:rsidRDefault="00A2040D">
      <w:pPr>
        <w:pStyle w:val="Odstavecseseznamem"/>
        <w:numPr>
          <w:ilvl w:val="0"/>
          <w:numId w:val="26"/>
        </w:numPr>
        <w:spacing w:after="200"/>
        <w:ind w:hanging="720"/>
      </w:pPr>
      <w:r>
        <w:t>k údajům o pracovnících: dotazník, rozhovor, pozorování, 360° zpětná vazba, assessment centrum, hodnocení pracovníků či jejich pracovního výkonu, testy a zkoušky, simulace, osobní dokumentace, analýzy informací získaných od vedoucích pracovníků</w:t>
      </w:r>
      <w:r w:rsidR="0042099E">
        <w:t xml:space="preserve"> a mnoho dalších.</w:t>
      </w:r>
    </w:p>
    <w:p w14:paraId="4F1E6F74" w14:textId="29BCDA54" w:rsidR="0042099E" w:rsidRDefault="00A578CE" w:rsidP="006F7D1F">
      <w:r>
        <w:t>Na závěr této kapitoly je nutno dodat, že v</w:t>
      </w:r>
      <w:r w:rsidR="00F61048">
        <w:t> </w:t>
      </w:r>
      <w:r>
        <w:t>praxi</w:t>
      </w:r>
      <w:r w:rsidR="00F61048">
        <w:t xml:space="preserve"> </w:t>
      </w:r>
      <w:r>
        <w:t xml:space="preserve">potřeba vzdělávání </w:t>
      </w:r>
      <w:r w:rsidR="00F61048">
        <w:t xml:space="preserve">velmi </w:t>
      </w:r>
      <w:r>
        <w:t>často</w:t>
      </w:r>
      <w:r w:rsidR="00F61048">
        <w:t xml:space="preserve"> vychází</w:t>
      </w:r>
      <w:r>
        <w:t xml:space="preserve"> </w:t>
      </w:r>
      <w:r w:rsidR="00F61048">
        <w:t xml:space="preserve">z </w:t>
      </w:r>
      <w:r>
        <w:t>požadavk</w:t>
      </w:r>
      <w:r w:rsidR="00264D52">
        <w:t>u zadaného</w:t>
      </w:r>
      <w:r>
        <w:t xml:space="preserve"> vedoucí</w:t>
      </w:r>
      <w:r w:rsidR="00264D52">
        <w:t>m</w:t>
      </w:r>
      <w:r>
        <w:t xml:space="preserve"> pracovník</w:t>
      </w:r>
      <w:r w:rsidR="00264D52">
        <w:t>em</w:t>
      </w:r>
      <w:r>
        <w:t>.</w:t>
      </w:r>
      <w:r w:rsidR="00F61048">
        <w:t xml:space="preserve"> V některých organizacích </w:t>
      </w:r>
      <w:r w:rsidR="00F61048">
        <w:lastRenderedPageBreak/>
        <w:t>bývá</w:t>
      </w:r>
      <w:r w:rsidR="00CE4C1F">
        <w:t xml:space="preserve"> vzhledem k obtížnostem spojených s touto fází</w:t>
      </w:r>
      <w:r w:rsidR="00F61048">
        <w:t xml:space="preserve"> vedoucím pracovníkům</w:t>
      </w:r>
      <w:r w:rsidR="00646978">
        <w:t xml:space="preserve"> či manažerům</w:t>
      </w:r>
      <w:r w:rsidR="00F61048">
        <w:t xml:space="preserve"> přiznáno práv</w:t>
      </w:r>
      <w:r w:rsidR="00CE4C1F">
        <w:t xml:space="preserve">o o vzdělávacích potřebách rozhodovat dle vlastního uvážení na základě situace </w:t>
      </w:r>
      <w:r w:rsidR="00646978">
        <w:t xml:space="preserve">v </w:t>
      </w:r>
      <w:r w:rsidR="00CE4C1F">
        <w:t>jejich útvarech</w:t>
      </w:r>
      <w:r w:rsidR="00047E71">
        <w:t xml:space="preserve"> </w:t>
      </w:r>
      <w:r w:rsidR="00646978">
        <w:t>(Koubek, 2007, s. 263)</w:t>
      </w:r>
      <w:r w:rsidR="000873AF">
        <w:t>.</w:t>
      </w:r>
      <w:r w:rsidR="00CE4C1F">
        <w:t xml:space="preserve"> </w:t>
      </w:r>
      <w:r w:rsidR="0040082B">
        <w:t>T</w:t>
      </w:r>
      <w:r w:rsidR="00BA0228">
        <w:t>ato pravomoc tak umožňuje pružnou reakci na p</w:t>
      </w:r>
      <w:r w:rsidR="0092115D">
        <w:t>roblémy</w:t>
      </w:r>
      <w:r w:rsidR="00BA0228">
        <w:t xml:space="preserve"> jednotlivých útvarů</w:t>
      </w:r>
      <w:r w:rsidR="00C224EC">
        <w:t>,</w:t>
      </w:r>
      <w:r w:rsidR="00BA0228">
        <w:t xml:space="preserve"> a</w:t>
      </w:r>
      <w:r w:rsidR="00C224EC">
        <w:t xml:space="preserve"> tak i zrychlení</w:t>
      </w:r>
      <w:r w:rsidR="00E529CA">
        <w:t xml:space="preserve"> cest</w:t>
      </w:r>
      <w:r w:rsidR="00C224EC">
        <w:t>y</w:t>
      </w:r>
      <w:r w:rsidR="00E529CA">
        <w:t xml:space="preserve"> ke kýženému vzdělávání</w:t>
      </w:r>
      <w:r w:rsidR="0092115D">
        <w:t>. Zvlášť, pokud je potřeba</w:t>
      </w:r>
      <w:r w:rsidR="0089643F">
        <w:t xml:space="preserve"> vzdělávání</w:t>
      </w:r>
      <w:r w:rsidR="0092115D">
        <w:t xml:space="preserve"> zcela zřejmá</w:t>
      </w:r>
      <w:r w:rsidR="00C224EC">
        <w:t>,</w:t>
      </w:r>
      <w:r w:rsidR="0089643F">
        <w:t xml:space="preserve"> a lze jí jednoduše argumentovat, ne</w:t>
      </w:r>
      <w:r w:rsidR="005C00AA">
        <w:t>jeví se</w:t>
      </w:r>
      <w:r w:rsidR="00C9064C">
        <w:t xml:space="preserve"> </w:t>
      </w:r>
      <w:r w:rsidR="0070260E">
        <w:t>v</w:t>
      </w:r>
      <w:r w:rsidR="005C00AA">
        <w:t> </w:t>
      </w:r>
      <w:r w:rsidR="0070260E">
        <w:t>praxi</w:t>
      </w:r>
      <w:r w:rsidR="005C00AA">
        <w:t xml:space="preserve"> vždy jako</w:t>
      </w:r>
      <w:r w:rsidR="0070260E">
        <w:t xml:space="preserve"> </w:t>
      </w:r>
      <w:r w:rsidR="00C9064C">
        <w:t xml:space="preserve">nezbytně </w:t>
      </w:r>
      <w:r w:rsidR="0089643F">
        <w:t>nutné</w:t>
      </w:r>
      <w:r w:rsidR="007B0F54">
        <w:t xml:space="preserve"> </w:t>
      </w:r>
      <w:r w:rsidR="0089643F">
        <w:t xml:space="preserve">její identifikaci opírat o </w:t>
      </w:r>
      <w:r w:rsidR="006B696B">
        <w:t>rozsáhlý</w:t>
      </w:r>
      <w:r w:rsidR="0089643F">
        <w:t xml:space="preserve"> analytický proces</w:t>
      </w:r>
      <w:r w:rsidR="00AE727B">
        <w:t xml:space="preserve">, respektive </w:t>
      </w:r>
      <w:r w:rsidR="00F74848">
        <w:t xml:space="preserve">fázi </w:t>
      </w:r>
      <w:r w:rsidR="00AE727B">
        <w:t>analýz</w:t>
      </w:r>
      <w:r w:rsidR="00F74848">
        <w:t>y</w:t>
      </w:r>
      <w:r w:rsidR="00AE727B">
        <w:t xml:space="preserve"> a identifikac</w:t>
      </w:r>
      <w:r w:rsidR="00F74848">
        <w:t>e</w:t>
      </w:r>
      <w:r w:rsidR="006B696B">
        <w:t xml:space="preserve"> vzdělávacích potřeb</w:t>
      </w:r>
      <w:r w:rsidR="00AE727B">
        <w:t xml:space="preserve"> může</w:t>
      </w:r>
      <w:r w:rsidR="00F74848">
        <w:t xml:space="preserve"> v jednodu</w:t>
      </w:r>
      <w:r w:rsidR="006B696B">
        <w:t>šších</w:t>
      </w:r>
      <w:r w:rsidR="00F74848">
        <w:t xml:space="preserve"> případech</w:t>
      </w:r>
      <w:r w:rsidR="00AE727B">
        <w:t xml:space="preserve"> představovat </w:t>
      </w:r>
      <w:r w:rsidR="00F74848">
        <w:t>ona argumentace či kritika.</w:t>
      </w:r>
    </w:p>
    <w:p w14:paraId="3C0EC754" w14:textId="05886951" w:rsidR="002E0F3E" w:rsidRDefault="002E0F3E" w:rsidP="006F7D1F">
      <w:r>
        <w:tab/>
      </w:r>
      <w:r w:rsidRPr="002E0F3E">
        <w:t xml:space="preserve">Na základě identifikovaných potřeb, jejich </w:t>
      </w:r>
      <w:r>
        <w:t>rozsahu, množství a spektra pracovníků, kterých se takové potřeby týkají,</w:t>
      </w:r>
      <w:r w:rsidRPr="002E0F3E">
        <w:t xml:space="preserve"> jsou následně utvářeny návrhy vzdělávacích aktivit a jsou vymezeny </w:t>
      </w:r>
      <w:r w:rsidR="00117D80">
        <w:t xml:space="preserve">související </w:t>
      </w:r>
      <w:r w:rsidRPr="002E0F3E">
        <w:t>úkoly</w:t>
      </w:r>
      <w:r w:rsidR="00117D80">
        <w:t xml:space="preserve"> na dráze ke vzdělávání</w:t>
      </w:r>
      <w:r w:rsidRPr="002E0F3E">
        <w:t>,</w:t>
      </w:r>
      <w:r w:rsidR="00AE727B">
        <w:t xml:space="preserve"> dochází k vymezování tzv. doporučeného kurikula</w:t>
      </w:r>
      <w:r w:rsidR="006B696B">
        <w:t xml:space="preserve"> vzdělávání</w:t>
      </w:r>
      <w:r w:rsidR="00AE727B">
        <w:t>.</w:t>
      </w:r>
    </w:p>
    <w:p w14:paraId="1E1AA6D7" w14:textId="2DA77DC7" w:rsidR="000824B0" w:rsidRDefault="000824B0">
      <w:pPr>
        <w:pStyle w:val="Nadpis3"/>
      </w:pPr>
      <w:bookmarkStart w:id="40" w:name="_Toc121668545"/>
      <w:r>
        <w:t>Plán</w:t>
      </w:r>
      <w:r w:rsidR="00A3168C">
        <w:t>ování</w:t>
      </w:r>
      <w:r w:rsidR="00AE39EF">
        <w:t xml:space="preserve"> vzděláv</w:t>
      </w:r>
      <w:r w:rsidR="002C0EB1">
        <w:t>acích aktivit</w:t>
      </w:r>
      <w:bookmarkEnd w:id="40"/>
    </w:p>
    <w:p w14:paraId="46D7A281" w14:textId="777415B1" w:rsidR="00DE5D36" w:rsidRDefault="008C0D82" w:rsidP="00DD7647">
      <w:r>
        <w:t>V</w:t>
      </w:r>
      <w:r w:rsidR="00B554DD">
        <w:t>e fázi plánování dochází</w:t>
      </w:r>
      <w:r w:rsidR="009A280C">
        <w:t xml:space="preserve"> ke specifikaci návrhů</w:t>
      </w:r>
      <w:r w:rsidR="00D84875">
        <w:t>, které již vzešly z fáze identifikace vzdělávacích potřeb,</w:t>
      </w:r>
      <w:r w:rsidR="009A280C">
        <w:t xml:space="preserve"> a</w:t>
      </w:r>
      <w:r w:rsidR="00B554DD">
        <w:t xml:space="preserve"> k definitivnímu vymezení oblast</w:t>
      </w:r>
      <w:r w:rsidR="00B06043">
        <w:t>í</w:t>
      </w:r>
      <w:r w:rsidR="00E73C93">
        <w:t>, na něž se vzdělávání</w:t>
      </w:r>
      <w:r w:rsidR="00691DEE">
        <w:t xml:space="preserve"> v organizaci</w:t>
      </w:r>
      <w:r w:rsidR="00E73C93">
        <w:t xml:space="preserve"> zaměří, stanoví se počty a kategorie pracovníků, kterých se vzdělávání bude týkat, </w:t>
      </w:r>
      <w:r>
        <w:t xml:space="preserve">časový </w:t>
      </w:r>
      <w:r w:rsidR="00CC37C7">
        <w:t>harmonogram</w:t>
      </w:r>
      <w:r w:rsidR="00FF179E">
        <w:t xml:space="preserve"> a </w:t>
      </w:r>
      <w:r w:rsidR="00E73C93">
        <w:t>metody a prostředky</w:t>
      </w:r>
      <w:r w:rsidR="001401C2">
        <w:t xml:space="preserve"> vzdělávání</w:t>
      </w:r>
      <w:r w:rsidR="00D84875">
        <w:t xml:space="preserve"> (Koubek, 2007,</w:t>
      </w:r>
      <w:r w:rsidR="00FE5876">
        <w:t> </w:t>
      </w:r>
      <w:r w:rsidR="00D84875">
        <w:t>s.</w:t>
      </w:r>
      <w:r w:rsidR="00FE5876">
        <w:t> </w:t>
      </w:r>
      <w:r w:rsidR="00D84875">
        <w:t>264)</w:t>
      </w:r>
      <w:r w:rsidR="00532A68">
        <w:t>.</w:t>
      </w:r>
      <w:r w:rsidR="00CF0053">
        <w:t xml:space="preserve"> </w:t>
      </w:r>
      <w:r w:rsidR="00532A68">
        <w:t>U</w:t>
      </w:r>
      <w:r w:rsidR="00CF0053">
        <w:t>tváří se tak tzv. předepsané kurikulum</w:t>
      </w:r>
      <w:r w:rsidR="006A63E2">
        <w:t>.</w:t>
      </w:r>
    </w:p>
    <w:p w14:paraId="60A30F95" w14:textId="7E1CD88B" w:rsidR="007532AC" w:rsidRDefault="00A015E3" w:rsidP="007532AC">
      <w:r>
        <w:tab/>
      </w:r>
      <w:r w:rsidR="00657303" w:rsidRPr="00657303">
        <w:t xml:space="preserve">Hroník v souvislosti s plánováním vzdělávání používá termín designování vzdělávací aktivity. Designování vzdělávací aktivity vychází z předchozí fáze identifikace </w:t>
      </w:r>
      <w:r w:rsidR="00F21AF4">
        <w:t>vzdělávacích</w:t>
      </w:r>
      <w:r w:rsidR="00657303" w:rsidRPr="00657303">
        <w:t xml:space="preserve"> potřeb, prostřednictvím které bylo možné zjistit, co bude předmětem vzdělávání a komu má být určeno. V této fázi je dle Hroníka nejprve zapotřebí </w:t>
      </w:r>
      <w:r w:rsidR="00833C10">
        <w:t>na základě</w:t>
      </w:r>
      <w:r w:rsidR="00657303" w:rsidRPr="00657303">
        <w:t xml:space="preserve"> identifikovaných potřeb jasně formulovat cíle vzdělávací aktivity, </w:t>
      </w:r>
      <w:r w:rsidR="004E6872">
        <w:t>jejichž dosažením dojde k </w:t>
      </w:r>
      <w:r w:rsidR="00F21AF4">
        <w:t>naplnění</w:t>
      </w:r>
      <w:r w:rsidR="004E6872">
        <w:t xml:space="preserve"> mezery ve vzdělávání</w:t>
      </w:r>
      <w:r w:rsidR="00657303" w:rsidRPr="00657303">
        <w:t xml:space="preserve">. Při designování </w:t>
      </w:r>
      <w:r w:rsidR="00AE6A29">
        <w:t xml:space="preserve">je pak </w:t>
      </w:r>
      <w:r w:rsidR="00134414">
        <w:t xml:space="preserve">dále </w:t>
      </w:r>
      <w:r w:rsidR="00AE6A29">
        <w:t>zohledňováno</w:t>
      </w:r>
      <w:r w:rsidR="00657303" w:rsidRPr="00657303">
        <w:t xml:space="preserve"> pět základních elementů, kterými jsou kontext, student, obsah, lektor a prostředí. Z popisu těchto pěti elementů </w:t>
      </w:r>
      <w:r w:rsidR="000A7E80">
        <w:t>lze</w:t>
      </w:r>
      <w:r w:rsidR="00AE6A29">
        <w:t xml:space="preserve"> </w:t>
      </w:r>
      <w:r w:rsidR="000A7E80">
        <w:t>následně</w:t>
      </w:r>
      <w:r w:rsidR="000A6211">
        <w:t xml:space="preserve"> přímo</w:t>
      </w:r>
      <w:r w:rsidR="000A7E80">
        <w:t xml:space="preserve"> </w:t>
      </w:r>
      <w:r w:rsidR="000A6211" w:rsidRPr="00657303">
        <w:t>rozpraco</w:t>
      </w:r>
      <w:r w:rsidR="000A6211">
        <w:t>vat</w:t>
      </w:r>
      <w:r w:rsidR="000A6211" w:rsidRPr="00657303">
        <w:t xml:space="preserve"> konkrétní vzdělávací </w:t>
      </w:r>
      <w:r w:rsidR="000A6211">
        <w:t xml:space="preserve">aktivitu, nebo </w:t>
      </w:r>
      <w:r w:rsidR="000A7E80">
        <w:t>u</w:t>
      </w:r>
      <w:r w:rsidR="00657303" w:rsidRPr="00657303">
        <w:t>tv</w:t>
      </w:r>
      <w:r w:rsidR="000A7E80">
        <w:t>ořit</w:t>
      </w:r>
      <w:r w:rsidR="00657303" w:rsidRPr="00657303">
        <w:t xml:space="preserve"> celkový koncept, ze kterého bude</w:t>
      </w:r>
      <w:r w:rsidR="000A6211">
        <w:t xml:space="preserve"> </w:t>
      </w:r>
      <w:r w:rsidR="000A6211">
        <w:lastRenderedPageBreak/>
        <w:t>rozpracován rozsáhlejší vzdělávací</w:t>
      </w:r>
      <w:r w:rsidR="00532A68">
        <w:t xml:space="preserve"> </w:t>
      </w:r>
      <w:r w:rsidR="00657303" w:rsidRPr="00657303">
        <w:t>program</w:t>
      </w:r>
      <w:r w:rsidR="000A6211">
        <w:t xml:space="preserve"> (</w:t>
      </w:r>
      <w:r w:rsidR="00B3213C">
        <w:t xml:space="preserve">Hroník, </w:t>
      </w:r>
      <w:r w:rsidR="000A6211">
        <w:t>2007, s. 143).</w:t>
      </w:r>
      <w:r w:rsidR="00B3213C">
        <w:t xml:space="preserve"> To je znázorněno na následujícím schématu.</w:t>
      </w:r>
    </w:p>
    <w:p w14:paraId="18E4B7BD" w14:textId="77777777" w:rsidR="00C34FE1" w:rsidRDefault="00C34FE1" w:rsidP="00476D44">
      <w:pPr>
        <w:keepNext/>
        <w:jc w:val="center"/>
      </w:pPr>
      <w:r>
        <w:rPr>
          <w:noProof/>
        </w:rPr>
        <w:drawing>
          <wp:inline distT="0" distB="0" distL="0" distR="0" wp14:anchorId="1111FEF7" wp14:editId="208F7E1F">
            <wp:extent cx="5019675" cy="3646546"/>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2666" cy="3655983"/>
                    </a:xfrm>
                    <a:prstGeom prst="rect">
                      <a:avLst/>
                    </a:prstGeom>
                    <a:noFill/>
                    <a:ln>
                      <a:noFill/>
                    </a:ln>
                  </pic:spPr>
                </pic:pic>
              </a:graphicData>
            </a:graphic>
          </wp:inline>
        </w:drawing>
      </w:r>
    </w:p>
    <w:p w14:paraId="52B90DB0" w14:textId="3F387E1C" w:rsidR="00C34FE1" w:rsidRPr="006F4D9B" w:rsidRDefault="006F4D9B" w:rsidP="00A96A54">
      <w:pPr>
        <w:pStyle w:val="Titulek"/>
        <w:spacing w:line="360" w:lineRule="auto"/>
        <w:rPr>
          <w:color w:val="auto"/>
        </w:rPr>
      </w:pPr>
      <w:bookmarkStart w:id="41" w:name="_Toc116697340"/>
      <w:bookmarkStart w:id="42" w:name="_Toc116697378"/>
      <w:bookmarkStart w:id="43" w:name="_Toc116697704"/>
      <w:bookmarkStart w:id="44" w:name="_Toc116697785"/>
      <w:bookmarkStart w:id="45" w:name="_Toc117398991"/>
      <w:bookmarkStart w:id="46" w:name="_Toc121668359"/>
      <w:r w:rsidRPr="00D634C2">
        <w:rPr>
          <w:b/>
          <w:bCs/>
          <w:color w:val="auto"/>
        </w:rPr>
        <w:t>Schéma</w:t>
      </w:r>
      <w:r w:rsidR="00C34FE1" w:rsidRPr="00D634C2">
        <w:rPr>
          <w:b/>
          <w:bCs/>
          <w:color w:val="auto"/>
        </w:rPr>
        <w:t xml:space="preserve"> </w:t>
      </w:r>
      <w:r w:rsidRPr="00D634C2">
        <w:rPr>
          <w:b/>
          <w:bCs/>
          <w:color w:val="auto"/>
        </w:rPr>
        <w:fldChar w:fldCharType="begin"/>
      </w:r>
      <w:r w:rsidRPr="00D634C2">
        <w:rPr>
          <w:b/>
          <w:bCs/>
          <w:color w:val="auto"/>
        </w:rPr>
        <w:instrText xml:space="preserve"> SEQ Obrázek \* ARABIC </w:instrText>
      </w:r>
      <w:r w:rsidRPr="00D634C2">
        <w:rPr>
          <w:b/>
          <w:bCs/>
          <w:color w:val="auto"/>
        </w:rPr>
        <w:fldChar w:fldCharType="separate"/>
      </w:r>
      <w:r w:rsidR="001B01C0" w:rsidRPr="00D634C2">
        <w:rPr>
          <w:b/>
          <w:bCs/>
          <w:noProof/>
          <w:color w:val="auto"/>
        </w:rPr>
        <w:t>6</w:t>
      </w:r>
      <w:r w:rsidRPr="00D634C2">
        <w:rPr>
          <w:b/>
          <w:bCs/>
          <w:noProof/>
          <w:color w:val="auto"/>
        </w:rPr>
        <w:fldChar w:fldCharType="end"/>
      </w:r>
      <w:r w:rsidR="00C34FE1" w:rsidRPr="006F4D9B">
        <w:rPr>
          <w:color w:val="auto"/>
        </w:rPr>
        <w:t>: Systém vzdělávání a design (Hroník, 2007, s. 143)</w:t>
      </w:r>
      <w:bookmarkEnd w:id="41"/>
      <w:bookmarkEnd w:id="42"/>
      <w:bookmarkEnd w:id="43"/>
      <w:bookmarkEnd w:id="44"/>
      <w:bookmarkEnd w:id="45"/>
      <w:bookmarkEnd w:id="46"/>
    </w:p>
    <w:p w14:paraId="7AD3BBD8" w14:textId="101DC222" w:rsidR="007532AC" w:rsidRDefault="007532AC">
      <w:pPr>
        <w:pStyle w:val="Nadpis4"/>
      </w:pPr>
      <w:r>
        <w:t xml:space="preserve"> Cíle</w:t>
      </w:r>
    </w:p>
    <w:p w14:paraId="46798A7D" w14:textId="4031E249" w:rsidR="00363355" w:rsidRDefault="00C34FE1" w:rsidP="006F7D1F">
      <w:r>
        <w:t>Správná f</w:t>
      </w:r>
      <w:r w:rsidRPr="00C34FE1">
        <w:t xml:space="preserve">ormulace cíle je </w:t>
      </w:r>
      <w:r w:rsidR="001B770F">
        <w:t>klíčová</w:t>
      </w:r>
      <w:r w:rsidRPr="00C34FE1">
        <w:t>, protože následně ovlivňuje další kroky přípravy</w:t>
      </w:r>
      <w:r w:rsidR="00DF0E2A">
        <w:t>,</w:t>
      </w:r>
      <w:r w:rsidRPr="00C34FE1">
        <w:t xml:space="preserve"> organizace </w:t>
      </w:r>
      <w:r w:rsidR="00DF0E2A">
        <w:t>a</w:t>
      </w:r>
      <w:r w:rsidRPr="00C34FE1">
        <w:t xml:space="preserve"> realizace</w:t>
      </w:r>
      <w:r w:rsidR="00DF0E2A">
        <w:t xml:space="preserve"> vzdělávací akce</w:t>
      </w:r>
      <w:r w:rsidR="00614ED8">
        <w:t xml:space="preserve">, což se projeví i ve výstupu z evaluace. </w:t>
      </w:r>
      <w:r w:rsidR="00095D22">
        <w:t>Ze správné formulace cíle vzdělávací akce</w:t>
      </w:r>
      <w:r w:rsidR="00614ED8">
        <w:t xml:space="preserve"> má být dle Bartoňkové </w:t>
      </w:r>
      <w:r w:rsidR="00095D22">
        <w:t xml:space="preserve">zřejmé, </w:t>
      </w:r>
      <w:r w:rsidR="00C44669">
        <w:t>jaké</w:t>
      </w:r>
      <w:r w:rsidR="00BE5444">
        <w:t xml:space="preserve"> cílové skupině</w:t>
      </w:r>
      <w:r w:rsidR="00C44669">
        <w:t xml:space="preserve"> účastník</w:t>
      </w:r>
      <w:r w:rsidR="00BE5444">
        <w:t>ů</w:t>
      </w:r>
      <w:r w:rsidR="00382CDD">
        <w:t xml:space="preserve"> je tato vzdělávací akce určena, jaké změny ve znalostech, dovednostech či postojích m</w:t>
      </w:r>
      <w:r w:rsidR="00BE5444">
        <w:t>ají</w:t>
      </w:r>
      <w:r w:rsidR="00382CDD">
        <w:t xml:space="preserve"> účastní</w:t>
      </w:r>
      <w:r w:rsidR="00BE5444">
        <w:t>ci</w:t>
      </w:r>
      <w:r w:rsidR="00382CDD">
        <w:t xml:space="preserve"> dosáhnout, a jak </w:t>
      </w:r>
      <w:r w:rsidR="00C44669">
        <w:t xml:space="preserve">konkrétně </w:t>
      </w:r>
      <w:r w:rsidR="00382CDD">
        <w:t>se tato změna projeví do je</w:t>
      </w:r>
      <w:r w:rsidR="00BE5444">
        <w:t>jich</w:t>
      </w:r>
      <w:r w:rsidR="00382CDD">
        <w:t xml:space="preserve"> výsledného chování</w:t>
      </w:r>
      <w:r w:rsidR="00DF64AD">
        <w:t>.</w:t>
      </w:r>
      <w:r w:rsidR="00792F23">
        <w:t xml:space="preserve"> </w:t>
      </w:r>
      <w:r w:rsidR="00382CDD">
        <w:t>P</w:t>
      </w:r>
      <w:r w:rsidR="00D72F07">
        <w:t>rojev výsledného chování má být vyjádřen aktivními činnostmi, které</w:t>
      </w:r>
      <w:r w:rsidR="00792F23">
        <w:t xml:space="preserve"> jsou pozorovatelné, a ze kterých lze stanovit kritéria</w:t>
      </w:r>
      <w:r w:rsidR="002E27A3">
        <w:t xml:space="preserve"> a požadovanou úroveň výkonnosti</w:t>
      </w:r>
      <w:r w:rsidR="00AB69CC">
        <w:t>, což umožní měření úspěšnosti dosažení cíle vzdělávací akce při její následné evaluaci</w:t>
      </w:r>
      <w:r w:rsidR="00BE5444">
        <w:t xml:space="preserve"> (</w:t>
      </w:r>
      <w:r w:rsidR="00BE5444" w:rsidRPr="00C34FE1">
        <w:t>2010, s.</w:t>
      </w:r>
      <w:r w:rsidR="00BE5444">
        <w:t xml:space="preserve"> </w:t>
      </w:r>
      <w:r w:rsidR="00BE5444" w:rsidRPr="00C34FE1">
        <w:t>1</w:t>
      </w:r>
      <w:r w:rsidR="00BE5444">
        <w:t>36</w:t>
      </w:r>
      <w:r w:rsidR="00BE5444" w:rsidRPr="00C34FE1">
        <w:t>)</w:t>
      </w:r>
      <w:r w:rsidR="00BE5444">
        <w:t>.</w:t>
      </w:r>
      <w:r w:rsidR="005D177F">
        <w:t xml:space="preserve"> Rovněž by tak </w:t>
      </w:r>
      <w:r w:rsidR="00BB37C2">
        <w:t xml:space="preserve">tato formulace měla </w:t>
      </w:r>
      <w:r w:rsidR="006A5FCD">
        <w:t>obsahovat</w:t>
      </w:r>
      <w:r w:rsidR="005B5C68">
        <w:t xml:space="preserve"> </w:t>
      </w:r>
      <w:r w:rsidR="00134414">
        <w:t>časový termín</w:t>
      </w:r>
      <w:r w:rsidR="005B5C68">
        <w:t>, prostředí, podmínky a</w:t>
      </w:r>
      <w:r w:rsidR="005D177F">
        <w:t xml:space="preserve"> způsob</w:t>
      </w:r>
      <w:r w:rsidR="005B5C68">
        <w:t xml:space="preserve"> </w:t>
      </w:r>
      <w:r w:rsidR="00134414">
        <w:t>za jakých dojde k</w:t>
      </w:r>
      <w:r w:rsidR="005B5C68">
        <w:t> </w:t>
      </w:r>
      <w:r w:rsidR="005D177F">
        <w:t>prok</w:t>
      </w:r>
      <w:r w:rsidR="005B5C68">
        <w:t>á</w:t>
      </w:r>
      <w:r w:rsidR="005D177F">
        <w:t>z</w:t>
      </w:r>
      <w:r w:rsidR="005B5C68">
        <w:t>ání naučeného</w:t>
      </w:r>
      <w:r w:rsidR="0075279C">
        <w:t xml:space="preserve"> (Belcourt &amp; Wright, 1998, s. 63-64)</w:t>
      </w:r>
      <w:r w:rsidR="005D177F">
        <w:t>.</w:t>
      </w:r>
      <w:r w:rsidR="00AB69CC">
        <w:t xml:space="preserve"> </w:t>
      </w:r>
      <w:r w:rsidR="002E27A3">
        <w:t xml:space="preserve">Z takto formulovaného cíle jednak </w:t>
      </w:r>
      <w:r w:rsidR="00C44669">
        <w:t>vyplývá</w:t>
      </w:r>
      <w:r w:rsidR="002E27A3">
        <w:t xml:space="preserve">, </w:t>
      </w:r>
      <w:r w:rsidR="00DF0E2A">
        <w:t xml:space="preserve">jakého </w:t>
      </w:r>
      <w:r w:rsidR="0075279C">
        <w:t xml:space="preserve">tematického </w:t>
      </w:r>
      <w:r w:rsidR="00DF0E2A">
        <w:t>okruhu se bude</w:t>
      </w:r>
      <w:r w:rsidR="0075279C">
        <w:t xml:space="preserve"> výuka</w:t>
      </w:r>
      <w:r w:rsidR="00DF0E2A">
        <w:t xml:space="preserve"> týkat</w:t>
      </w:r>
      <w:r w:rsidR="00BE5444">
        <w:t xml:space="preserve"> a </w:t>
      </w:r>
      <w:r w:rsidR="0075279C">
        <w:t>zároveň</w:t>
      </w:r>
      <w:r w:rsidR="00C15A76">
        <w:t xml:space="preserve"> </w:t>
      </w:r>
      <w:r w:rsidR="0075279C">
        <w:t xml:space="preserve">vytyčuje </w:t>
      </w:r>
      <w:r w:rsidR="0075279C">
        <w:lastRenderedPageBreak/>
        <w:t>směr</w:t>
      </w:r>
      <w:r w:rsidR="00C15A76">
        <w:t xml:space="preserve">, kam </w:t>
      </w:r>
      <w:r w:rsidR="00C44669">
        <w:t>soustředit</w:t>
      </w:r>
      <w:r w:rsidR="00C15A76">
        <w:t xml:space="preserve"> </w:t>
      </w:r>
      <w:r w:rsidR="00C44669">
        <w:t xml:space="preserve">společné </w:t>
      </w:r>
      <w:r w:rsidR="00C15A76">
        <w:t>úsil</w:t>
      </w:r>
      <w:r w:rsidR="00C44669">
        <w:t>í všech podílejících se osob</w:t>
      </w:r>
      <w:r w:rsidR="0072724E">
        <w:t xml:space="preserve"> na vzdělávací aktivitě</w:t>
      </w:r>
      <w:r w:rsidR="00C44669">
        <w:t xml:space="preserve">, </w:t>
      </w:r>
      <w:r w:rsidR="0075279C">
        <w:t>což může</w:t>
      </w:r>
      <w:r w:rsidR="00C15A76">
        <w:t xml:space="preserve"> přispív</w:t>
      </w:r>
      <w:r w:rsidR="0075279C">
        <w:t>at</w:t>
      </w:r>
      <w:r w:rsidR="00C15A76">
        <w:t xml:space="preserve"> </w:t>
      </w:r>
      <w:r w:rsidR="00C44669">
        <w:t>k</w:t>
      </w:r>
      <w:r w:rsidR="0075279C">
        <w:t> </w:t>
      </w:r>
      <w:r w:rsidR="00C44669">
        <w:t>motivaci</w:t>
      </w:r>
      <w:r w:rsidR="0075279C">
        <w:t xml:space="preserve"> zejména</w:t>
      </w:r>
      <w:r w:rsidR="00C44669">
        <w:t xml:space="preserve"> účastníka</w:t>
      </w:r>
      <w:r w:rsidR="00BB37C2">
        <w:t>, ale také</w:t>
      </w:r>
      <w:r w:rsidR="00DF0E2A">
        <w:t xml:space="preserve"> </w:t>
      </w:r>
      <w:r w:rsidR="00BB37C2">
        <w:t>lektora</w:t>
      </w:r>
      <w:r w:rsidR="00C44669">
        <w:t>.</w:t>
      </w:r>
      <w:r w:rsidR="004E6872">
        <w:t xml:space="preserve"> Formulace cíle má </w:t>
      </w:r>
      <w:r>
        <w:t xml:space="preserve">vliv </w:t>
      </w:r>
      <w:r w:rsidR="004E6872">
        <w:t>na volbu</w:t>
      </w:r>
      <w:r w:rsidR="005D177F">
        <w:t xml:space="preserve"> prostředků</w:t>
      </w:r>
      <w:r w:rsidR="004E6872">
        <w:t xml:space="preserve"> </w:t>
      </w:r>
      <w:r>
        <w:t xml:space="preserve">vzdělávací akce, a to včetně </w:t>
      </w:r>
      <w:r w:rsidRPr="00C34FE1">
        <w:t>obsahu, for</w:t>
      </w:r>
      <w:r>
        <w:t>em</w:t>
      </w:r>
      <w:r w:rsidRPr="00C34FE1">
        <w:t xml:space="preserve"> i didaktických metod</w:t>
      </w:r>
      <w:r w:rsidR="0075279C">
        <w:t>.</w:t>
      </w:r>
      <w:r w:rsidR="0072724E">
        <w:t xml:space="preserve"> Oblíbenou pomůckou ke správné formulaci</w:t>
      </w:r>
      <w:r w:rsidR="001F5F5F">
        <w:t xml:space="preserve"> c</w:t>
      </w:r>
      <w:r w:rsidR="00A361E3">
        <w:t>íl</w:t>
      </w:r>
      <w:r w:rsidR="0072724E">
        <w:t>ů nejen učebních</w:t>
      </w:r>
      <w:r w:rsidR="00A361E3">
        <w:t xml:space="preserve"> </w:t>
      </w:r>
      <w:r w:rsidR="0072724E">
        <w:t>je</w:t>
      </w:r>
      <w:r w:rsidR="00B55F29">
        <w:t xml:space="preserve"> </w:t>
      </w:r>
      <w:r w:rsidR="001F5F5F">
        <w:t>metod</w:t>
      </w:r>
      <w:r w:rsidR="0072724E">
        <w:t>a</w:t>
      </w:r>
      <w:r w:rsidR="001F5F5F">
        <w:t xml:space="preserve"> SMART, která akcentuje, aby</w:t>
      </w:r>
      <w:r w:rsidR="00A425A7">
        <w:t xml:space="preserve"> </w:t>
      </w:r>
      <w:r w:rsidR="001F5F5F">
        <w:t>byly specifi</w:t>
      </w:r>
      <w:r w:rsidR="00A425A7">
        <w:t>cké</w:t>
      </w:r>
      <w:r w:rsidR="001F5F5F">
        <w:t xml:space="preserve"> ke konkrétní činnosti</w:t>
      </w:r>
      <w:r w:rsidR="00A425A7">
        <w:t>;</w:t>
      </w:r>
      <w:r w:rsidR="001F5F5F">
        <w:t xml:space="preserve"> měřitelné – tzn. formulované ke kvantifikovatelnému kritériu</w:t>
      </w:r>
      <w:r w:rsidR="00A425A7">
        <w:t>;</w:t>
      </w:r>
      <w:r w:rsidR="001F5F5F">
        <w:t xml:space="preserve"> </w:t>
      </w:r>
      <w:r w:rsidR="00A425A7">
        <w:t>akceptovatelné</w:t>
      </w:r>
      <w:r w:rsidR="00516F63">
        <w:t xml:space="preserve"> – tzn. směřované k naplnění potřeby</w:t>
      </w:r>
      <w:r w:rsidR="00A425A7">
        <w:t xml:space="preserve">; realistické </w:t>
      </w:r>
      <w:r w:rsidR="00FF18BB">
        <w:t xml:space="preserve">– </w:t>
      </w:r>
      <w:r w:rsidR="00A425A7">
        <w:t xml:space="preserve">s ohledem na </w:t>
      </w:r>
      <w:r w:rsidR="00FF18BB">
        <w:t xml:space="preserve">všeobecné </w:t>
      </w:r>
      <w:r w:rsidR="00A425A7">
        <w:t>podmínky</w:t>
      </w:r>
      <w:r w:rsidR="004A6084">
        <w:t>,</w:t>
      </w:r>
      <w:r w:rsidR="00A425A7">
        <w:t xml:space="preserve"> a termínované, tj. splnitelné v potřebném čase (Palán,</w:t>
      </w:r>
      <w:r w:rsidR="00134414">
        <w:t> </w:t>
      </w:r>
      <w:r w:rsidR="00A425A7">
        <w:t>2002, s. 219).</w:t>
      </w:r>
      <w:r w:rsidR="0072724E">
        <w:t xml:space="preserve"> K učebním c</w:t>
      </w:r>
      <w:r w:rsidR="00B55F29">
        <w:t>í</w:t>
      </w:r>
      <w:r w:rsidR="0072724E">
        <w:t>lům</w:t>
      </w:r>
      <w:r w:rsidR="00B55F29">
        <w:t xml:space="preserve"> rovněž </w:t>
      </w:r>
      <w:r w:rsidR="0072724E">
        <w:t xml:space="preserve">existuje </w:t>
      </w:r>
      <w:r w:rsidR="00B55F29">
        <w:t>člen</w:t>
      </w:r>
      <w:r w:rsidR="0072724E">
        <w:t>ění</w:t>
      </w:r>
      <w:r w:rsidR="00B55F29">
        <w:t xml:space="preserve"> </w:t>
      </w:r>
      <w:r w:rsidR="004C3727">
        <w:t>d</w:t>
      </w:r>
      <w:r w:rsidR="005D018B">
        <w:t>le</w:t>
      </w:r>
      <w:r w:rsidR="00B55F29">
        <w:t xml:space="preserve"> různých </w:t>
      </w:r>
      <w:r w:rsidR="004C3727">
        <w:t>k</w:t>
      </w:r>
      <w:r w:rsidR="005D018B">
        <w:t>ritérií</w:t>
      </w:r>
      <w:r w:rsidR="004C3727">
        <w:t xml:space="preserve"> a dále dle k nim vztaženým úrovním, což může při plánování vzdělávací aktivity formulaci cíle </w:t>
      </w:r>
      <w:r w:rsidR="0072724E">
        <w:t xml:space="preserve">také </w:t>
      </w:r>
      <w:r w:rsidR="004C3727">
        <w:t xml:space="preserve">usnadnit. </w:t>
      </w:r>
      <w:r w:rsidR="005D018B">
        <w:t xml:space="preserve">Dle Palána (2002, s. 219) </w:t>
      </w:r>
      <w:r w:rsidR="006F2AB9">
        <w:t xml:space="preserve">je v tomto ohledu </w:t>
      </w:r>
      <w:r w:rsidR="005D018B">
        <w:t>nejznámější</w:t>
      </w:r>
      <w:r w:rsidR="004A6084">
        <w:t>m</w:t>
      </w:r>
      <w:r w:rsidR="00134414">
        <w:t xml:space="preserve"> </w:t>
      </w:r>
      <w:r w:rsidR="006F2AB9">
        <w:t>rozdělení</w:t>
      </w:r>
      <w:r w:rsidR="00134414">
        <w:t xml:space="preserve"> </w:t>
      </w:r>
      <w:r w:rsidR="006F2AB9">
        <w:t xml:space="preserve">dle </w:t>
      </w:r>
      <w:r w:rsidR="005D018B">
        <w:t>d</w:t>
      </w:r>
      <w:r w:rsidR="006F2AB9">
        <w:t>omén</w:t>
      </w:r>
      <w:r w:rsidR="005D018B">
        <w:t xml:space="preserve"> učení</w:t>
      </w:r>
      <w:r w:rsidR="006F2AB9">
        <w:t>, a to</w:t>
      </w:r>
      <w:r w:rsidR="005D018B">
        <w:t xml:space="preserve"> na kognitivní, afektivní a psychomotorické. </w:t>
      </w:r>
      <w:r w:rsidR="00C5212B">
        <w:t xml:space="preserve">Pro </w:t>
      </w:r>
      <w:r w:rsidR="000543D8">
        <w:t>formulaci cílů v oblasti</w:t>
      </w:r>
      <w:r w:rsidR="005D018B">
        <w:t xml:space="preserve"> kognitivní domén</w:t>
      </w:r>
      <w:r w:rsidR="000543D8">
        <w:t>y je dle Bartoňkové (2010, s. 138)</w:t>
      </w:r>
      <w:r w:rsidR="00C5212B">
        <w:t xml:space="preserve"> nejpoužívanější </w:t>
      </w:r>
      <w:r w:rsidR="00956FB2">
        <w:t xml:space="preserve">metodou jejich klasifikace </w:t>
      </w:r>
      <w:r w:rsidR="000543D8">
        <w:t xml:space="preserve">tzv. </w:t>
      </w:r>
      <w:proofErr w:type="spellStart"/>
      <w:r w:rsidR="00956FB2">
        <w:t>Bloomova</w:t>
      </w:r>
      <w:proofErr w:type="spellEnd"/>
      <w:r w:rsidR="00956FB2">
        <w:t xml:space="preserve"> taxonomie učebních cílů</w:t>
      </w:r>
      <w:r w:rsidR="000543D8">
        <w:t>.</w:t>
      </w:r>
      <w:r w:rsidR="004B3B56">
        <w:t xml:space="preserve"> </w:t>
      </w:r>
      <w:r w:rsidR="00363355">
        <w:t>Pakliže je formulován</w:t>
      </w:r>
      <w:r w:rsidR="006F7D1F">
        <w:t xml:space="preserve"> cíl či i dílčí cíle</w:t>
      </w:r>
      <w:r w:rsidR="00363355">
        <w:t>, lze následně přejít ke specifikaci pěti zmíněných elementů.</w:t>
      </w:r>
    </w:p>
    <w:p w14:paraId="2675FD96" w14:textId="7B3CF1D1" w:rsidR="0015047C" w:rsidRDefault="007532AC">
      <w:pPr>
        <w:pStyle w:val="Nadpis4"/>
      </w:pPr>
      <w:r>
        <w:t xml:space="preserve"> </w:t>
      </w:r>
      <w:r w:rsidR="0015047C">
        <w:t>Pět elementů</w:t>
      </w:r>
    </w:p>
    <w:p w14:paraId="6C15CFC4" w14:textId="779EDF88" w:rsidR="00AA4B2D" w:rsidRDefault="0037627F" w:rsidP="006F7D1F">
      <w:r>
        <w:t xml:space="preserve">K navázání na Hroníkovu myšlenku </w:t>
      </w:r>
      <w:r w:rsidR="005F4593">
        <w:t xml:space="preserve">zohledňování </w:t>
      </w:r>
      <w:r>
        <w:t xml:space="preserve">pěti elementů </w:t>
      </w:r>
      <w:r w:rsidR="005F4593">
        <w:t>při</w:t>
      </w:r>
      <w:r w:rsidR="00784C78">
        <w:t xml:space="preserve"> designu </w:t>
      </w:r>
      <w:r w:rsidR="00B3213C">
        <w:t xml:space="preserve">je v následujícím textu </w:t>
      </w:r>
      <w:r w:rsidR="009974E2">
        <w:t xml:space="preserve">nejprve </w:t>
      </w:r>
      <w:r w:rsidR="00B3213C">
        <w:t>popsáno</w:t>
      </w:r>
      <w:r w:rsidR="005F4593">
        <w:t>,</w:t>
      </w:r>
      <w:r w:rsidR="004E5B54">
        <w:t xml:space="preserve"> </w:t>
      </w:r>
      <w:r w:rsidR="00784C78">
        <w:t>jak vymezit</w:t>
      </w:r>
      <w:r w:rsidR="009974E2">
        <w:t xml:space="preserve"> </w:t>
      </w:r>
      <w:r w:rsidR="00784C78">
        <w:t xml:space="preserve">učební </w:t>
      </w:r>
      <w:r w:rsidR="009974E2">
        <w:t xml:space="preserve">obsah, </w:t>
      </w:r>
      <w:r w:rsidR="00EF4B44">
        <w:t xml:space="preserve">z čehož je </w:t>
      </w:r>
      <w:r w:rsidR="00B3213C">
        <w:t>navázáno na popis dalších</w:t>
      </w:r>
      <w:r w:rsidR="009974E2">
        <w:t xml:space="preserve"> element</w:t>
      </w:r>
      <w:r w:rsidR="00B3213C">
        <w:t>ů</w:t>
      </w:r>
      <w:r w:rsidR="00EF4B44">
        <w:t xml:space="preserve"> a</w:t>
      </w:r>
      <w:r w:rsidR="00B3213C">
        <w:t xml:space="preserve"> </w:t>
      </w:r>
      <w:r w:rsidR="00015EA3">
        <w:t>jejich vzájemn</w:t>
      </w:r>
      <w:r w:rsidR="00B3213C">
        <w:t>ých vztahů</w:t>
      </w:r>
      <w:r w:rsidR="00015EA3">
        <w:t xml:space="preserve"> a interakc</w:t>
      </w:r>
      <w:r w:rsidR="00B3213C">
        <w:t>í</w:t>
      </w:r>
      <w:r w:rsidR="00015EA3">
        <w:t xml:space="preserve">, </w:t>
      </w:r>
      <w:r w:rsidR="00005B1B">
        <w:t xml:space="preserve">které do plánování </w:t>
      </w:r>
      <w:r w:rsidR="00B3213C">
        <w:t xml:space="preserve">vzdělávacích aktivit </w:t>
      </w:r>
      <w:r w:rsidR="00005B1B">
        <w:t>promlouvají.</w:t>
      </w:r>
    </w:p>
    <w:p w14:paraId="4355C532" w14:textId="2E07132C" w:rsidR="00BB057E" w:rsidRPr="00BB057E" w:rsidRDefault="00BB057E" w:rsidP="006F7D1F">
      <w:pPr>
        <w:spacing w:before="200"/>
        <w:rPr>
          <w:b/>
          <w:bCs/>
        </w:rPr>
      </w:pPr>
      <w:r w:rsidRPr="00BB057E">
        <w:rPr>
          <w:b/>
          <w:bCs/>
        </w:rPr>
        <w:t>Obsah</w:t>
      </w:r>
    </w:p>
    <w:p w14:paraId="4E72C957" w14:textId="4963F18E" w:rsidR="00C34FE1" w:rsidRDefault="00C34FE1" w:rsidP="006F7D1F">
      <w:r>
        <w:t xml:space="preserve">Při výběru obsahu se dle Bartoňkové (2010, s.145) vychází z požadovaného souboru znalostí, dovedností a kompetencí, kterými by měli účastníci disponovat při vstupu na vzdělávací akci a z </w:t>
      </w:r>
      <w:r w:rsidR="002D64A1">
        <w:t>cílového</w:t>
      </w:r>
      <w:r>
        <w:t xml:space="preserve"> souboru korespondujících parametrů, kterými by měli disponovat po jejím absolvování. Bartoňková </w:t>
      </w:r>
      <w:r w:rsidR="002D64A1">
        <w:t>tak zde</w:t>
      </w:r>
      <w:r>
        <w:t xml:space="preserve"> hovoří o stanovení profilu účastníka a profilu absolventa, a to v rámci relevantní oblasti kompetencí dle identifikovaných potřeb a formulace cíle. </w:t>
      </w:r>
      <w:r w:rsidR="002D64A1">
        <w:t>Onen d</w:t>
      </w:r>
      <w:r>
        <w:t xml:space="preserve">eficit mezi těmito profily by pak měl do značné míry </w:t>
      </w:r>
      <w:r w:rsidR="00DF0E2A">
        <w:t>určit</w:t>
      </w:r>
      <w:r w:rsidR="007B45AD">
        <w:t xml:space="preserve"> množinu</w:t>
      </w:r>
      <w:r>
        <w:t xml:space="preserve"> obsah</w:t>
      </w:r>
      <w:r w:rsidR="007B45AD">
        <w:t>u</w:t>
      </w:r>
      <w:r>
        <w:t xml:space="preserve"> kurzu. I proto je důležité, aby byly skupiny </w:t>
      </w:r>
      <w:r>
        <w:lastRenderedPageBreak/>
        <w:t>účastníků na vzdělávacích akcích v rámci možností co nejlépe homogenizovány</w:t>
      </w:r>
      <w:r w:rsidR="00472339">
        <w:t>,</w:t>
      </w:r>
      <w:r w:rsidR="001A689F">
        <w:t xml:space="preserve"> a obsah </w:t>
      </w:r>
      <w:r w:rsidR="00472339">
        <w:t>tak</w:t>
      </w:r>
      <w:r w:rsidR="001A689F">
        <w:t xml:space="preserve"> </w:t>
      </w:r>
      <w:r w:rsidR="00472339">
        <w:t>byl</w:t>
      </w:r>
      <w:r w:rsidR="001A689F">
        <w:t xml:space="preserve"> relevantní účastníkům napříč skupinou</w:t>
      </w:r>
      <w:r>
        <w:t>.</w:t>
      </w:r>
      <w:r w:rsidR="007B45AD">
        <w:t xml:space="preserve"> </w:t>
      </w:r>
      <w:r>
        <w:t xml:space="preserve">Na základě formulace cíle a mezery mezi </w:t>
      </w:r>
      <w:r w:rsidR="00DF0E2A">
        <w:t xml:space="preserve">zmíněnými </w:t>
      </w:r>
      <w:r>
        <w:t xml:space="preserve">profily je </w:t>
      </w:r>
      <w:r w:rsidR="00472339">
        <w:t xml:space="preserve">dle Bartoňkové </w:t>
      </w:r>
      <w:r>
        <w:t xml:space="preserve">následně </w:t>
      </w:r>
      <w:r w:rsidR="008068BA">
        <w:t>možné</w:t>
      </w:r>
      <w:r w:rsidR="003B48A1">
        <w:t xml:space="preserve"> </w:t>
      </w:r>
      <w:r w:rsidR="0015047C">
        <w:t xml:space="preserve">celou </w:t>
      </w:r>
      <w:r w:rsidR="007B45AD">
        <w:t>množinu</w:t>
      </w:r>
      <w:r w:rsidR="0015047C">
        <w:t xml:space="preserve"> obsahu potřebnou pro pokrytí identifikované vzdělávací potřeby </w:t>
      </w:r>
      <w:r w:rsidR="007B45AD">
        <w:t xml:space="preserve">rozčlenit </w:t>
      </w:r>
      <w:r w:rsidR="0015047C">
        <w:t>do</w:t>
      </w:r>
      <w:r w:rsidR="007B45AD">
        <w:t xml:space="preserve"> </w:t>
      </w:r>
      <w:r w:rsidR="0015047C">
        <w:t xml:space="preserve">jednotlivých disciplín dle </w:t>
      </w:r>
      <w:r w:rsidR="007B45AD">
        <w:t xml:space="preserve">tematických </w:t>
      </w:r>
      <w:r w:rsidR="009A051B">
        <w:t>oblastí</w:t>
      </w:r>
      <w:r w:rsidR="007B45AD">
        <w:t xml:space="preserve">, </w:t>
      </w:r>
      <w:r w:rsidR="0015047C">
        <w:t>a tímto tak utvořit tzv.</w:t>
      </w:r>
      <w:r>
        <w:t xml:space="preserve"> inventář disciplín.</w:t>
      </w:r>
      <w:r w:rsidR="0015047C">
        <w:t xml:space="preserve"> </w:t>
      </w:r>
      <w:r>
        <w:t>Vhodné je přitom vycházet z</w:t>
      </w:r>
      <w:r w:rsidR="0015047C">
        <w:t xml:space="preserve"> příslušného </w:t>
      </w:r>
      <w:r>
        <w:t xml:space="preserve">kompetenčního modelu a popisu jednotlivých kompetencí, </w:t>
      </w:r>
      <w:r w:rsidR="0015047C">
        <w:t>který</w:t>
      </w:r>
      <w:r>
        <w:t xml:space="preserve"> může</w:t>
      </w:r>
      <w:r w:rsidR="0015047C">
        <w:t xml:space="preserve"> vymezení jednotlivých potřebných disciplín</w:t>
      </w:r>
      <w:r>
        <w:t xml:space="preserve"> usnadnit.</w:t>
      </w:r>
      <w:r w:rsidR="00D21E04">
        <w:t xml:space="preserve"> </w:t>
      </w:r>
      <w:r w:rsidR="0080673C">
        <w:t>Vymezené učební disciplíny jsou důležitým východiskem pro následný výběr lektora či lektorů, popř. i celostního řešení realizace vzdělávací akce, avšak určitě ne jediným.</w:t>
      </w:r>
    </w:p>
    <w:p w14:paraId="59B4D512" w14:textId="2E9D5B7B" w:rsidR="00BB057E" w:rsidRPr="00BB057E" w:rsidRDefault="00BB057E" w:rsidP="006F7D1F">
      <w:pPr>
        <w:spacing w:before="200"/>
        <w:rPr>
          <w:b/>
          <w:bCs/>
        </w:rPr>
      </w:pPr>
      <w:r w:rsidRPr="00BB057E">
        <w:rPr>
          <w:b/>
          <w:bCs/>
        </w:rPr>
        <w:t>Prostředí</w:t>
      </w:r>
    </w:p>
    <w:p w14:paraId="5CC1A1A3" w14:textId="4EA67B42" w:rsidR="009974E2" w:rsidRDefault="00D4350D" w:rsidP="006F7D1F">
      <w:r>
        <w:t>Obsah kurzu</w:t>
      </w:r>
      <w:r w:rsidR="00F07417">
        <w:t>,</w:t>
      </w:r>
      <w:r w:rsidR="00132F63">
        <w:t xml:space="preserve"> vedle definovaného cíle</w:t>
      </w:r>
      <w:r w:rsidR="00784C78">
        <w:t xml:space="preserve">, </w:t>
      </w:r>
      <w:r>
        <w:t>představ</w:t>
      </w:r>
      <w:r w:rsidR="00784C78">
        <w:t>uje</w:t>
      </w:r>
      <w:r>
        <w:t xml:space="preserve"> </w:t>
      </w:r>
      <w:r w:rsidR="00594472">
        <w:t xml:space="preserve">zásadní </w:t>
      </w:r>
      <w:r>
        <w:t>východisko p</w:t>
      </w:r>
      <w:r w:rsidR="00132F63">
        <w:t>ři</w:t>
      </w:r>
      <w:r>
        <w:t xml:space="preserve"> výběr</w:t>
      </w:r>
      <w:r w:rsidR="00132F63">
        <w:t>u</w:t>
      </w:r>
      <w:r>
        <w:t xml:space="preserve"> prostředí, v němž by se měla vzdělávací akce realizovat.</w:t>
      </w:r>
      <w:r w:rsidR="00A54235">
        <w:t xml:space="preserve"> Pokud je např. obsah zaměřen zejména na změnu ve </w:t>
      </w:r>
      <w:r w:rsidR="00DF65BF">
        <w:t>znalostech</w:t>
      </w:r>
      <w:r w:rsidR="00A54235">
        <w:t xml:space="preserve"> a jeho rozsah je úzký, lze přistoupit k realizaci </w:t>
      </w:r>
      <w:r w:rsidR="00F07417">
        <w:t xml:space="preserve">kurzu </w:t>
      </w:r>
      <w:r w:rsidR="00A54235">
        <w:t xml:space="preserve">ve virtuálním prostředí formou e-learningu, </w:t>
      </w:r>
      <w:r w:rsidR="00DF65BF">
        <w:t>a</w:t>
      </w:r>
      <w:r w:rsidR="00A54235">
        <w:t xml:space="preserve"> v jiném případě, pakliže je obsah rozsáhlý a zároveň zaměřen na</w:t>
      </w:r>
      <w:r w:rsidR="009A049B">
        <w:t xml:space="preserve"> změnu </w:t>
      </w:r>
      <w:r w:rsidR="00F07417">
        <w:t xml:space="preserve">spíše </w:t>
      </w:r>
      <w:r w:rsidR="009A049B">
        <w:t>v</w:t>
      </w:r>
      <w:r w:rsidR="00A54235">
        <w:t xml:space="preserve"> praktick</w:t>
      </w:r>
      <w:r w:rsidR="009A049B">
        <w:t>ých</w:t>
      </w:r>
      <w:r w:rsidR="00A54235">
        <w:t xml:space="preserve"> dovednost</w:t>
      </w:r>
      <w:r w:rsidR="009A049B">
        <w:t>ech</w:t>
      </w:r>
      <w:r w:rsidR="00A54235">
        <w:t>, vhodn</w:t>
      </w:r>
      <w:r w:rsidR="00F07417">
        <w:t>ým</w:t>
      </w:r>
      <w:r w:rsidR="00A54235">
        <w:t xml:space="preserve"> prostředí</w:t>
      </w:r>
      <w:r w:rsidR="00F07417">
        <w:t>m</w:t>
      </w:r>
      <w:r w:rsidR="00A54235">
        <w:t xml:space="preserve"> bude příslušné pracoviště, tréninková místnost či simulátor.</w:t>
      </w:r>
      <w:r w:rsidR="00784C78">
        <w:t xml:space="preserve"> Do výběru prostředí </w:t>
      </w:r>
      <w:r w:rsidR="008C3C19">
        <w:t xml:space="preserve">také </w:t>
      </w:r>
      <w:r w:rsidR="00784C78">
        <w:t>výrazněji promlouvá element studenta</w:t>
      </w:r>
      <w:r w:rsidR="008C3C19">
        <w:t>,</w:t>
      </w:r>
      <w:r w:rsidR="00784C78">
        <w:t xml:space="preserve"> vůči jehož profilu </w:t>
      </w:r>
      <w:r w:rsidR="00472339">
        <w:t>či</w:t>
      </w:r>
      <w:r w:rsidR="008C3C19">
        <w:t xml:space="preserve"> stylu učení je </w:t>
      </w:r>
      <w:r w:rsidR="00472339">
        <w:t>žádoucí</w:t>
      </w:r>
      <w:r w:rsidR="008C3C19">
        <w:t xml:space="preserve"> vybrat co nejvhodnější prostředí k didaktické transformaci.</w:t>
      </w:r>
    </w:p>
    <w:p w14:paraId="40773491" w14:textId="434D0ACE" w:rsidR="00BB057E" w:rsidRPr="00BB057E" w:rsidRDefault="00BB057E" w:rsidP="006F7D1F">
      <w:pPr>
        <w:spacing w:before="200"/>
        <w:rPr>
          <w:b/>
          <w:bCs/>
        </w:rPr>
      </w:pPr>
      <w:r>
        <w:rPr>
          <w:b/>
          <w:bCs/>
        </w:rPr>
        <w:t>Lektor</w:t>
      </w:r>
    </w:p>
    <w:p w14:paraId="0EBFD072" w14:textId="70244691" w:rsidR="00BB057E" w:rsidRDefault="00E7125A" w:rsidP="00913C68">
      <w:r>
        <w:t>O lektorovi</w:t>
      </w:r>
      <w:r w:rsidR="009A049B" w:rsidRPr="009A049B">
        <w:t xml:space="preserve"> </w:t>
      </w:r>
      <w:r>
        <w:t xml:space="preserve">lze rovněž rozhodovat na základě obsahu, přičemž při jeho volbě lze vycházet z </w:t>
      </w:r>
      <w:r w:rsidR="009A049B" w:rsidRPr="009A049B">
        <w:t>vymezených učebních disciplín</w:t>
      </w:r>
      <w:r>
        <w:t xml:space="preserve"> v rámci kter</w:t>
      </w:r>
      <w:r w:rsidR="00D21E04">
        <w:t xml:space="preserve">é </w:t>
      </w:r>
      <w:r w:rsidR="00DF65BF">
        <w:t>(</w:t>
      </w:r>
      <w:r w:rsidR="00D21E04">
        <w:t>či kterých</w:t>
      </w:r>
      <w:r w:rsidR="00DF65BF">
        <w:t>),</w:t>
      </w:r>
      <w:r>
        <w:t xml:space="preserve"> by měl být odborníkem.</w:t>
      </w:r>
      <w:r w:rsidR="000D43E1">
        <w:t xml:space="preserve"> Dle Vodáka </w:t>
      </w:r>
      <w:r w:rsidR="00FF3D65">
        <w:t>a</w:t>
      </w:r>
      <w:r w:rsidR="000D43E1">
        <w:t> Kucharčíkové (2011, s. 117-118) se však nelze spoléhat pouze na jejich</w:t>
      </w:r>
      <w:r w:rsidR="00005B1B">
        <w:t xml:space="preserve"> </w:t>
      </w:r>
      <w:r w:rsidR="001003E1">
        <w:t xml:space="preserve">vysokou </w:t>
      </w:r>
      <w:r w:rsidR="00005B1B">
        <w:t>úrov</w:t>
      </w:r>
      <w:r w:rsidR="001003E1">
        <w:t>eň</w:t>
      </w:r>
      <w:r w:rsidR="00005B1B">
        <w:t xml:space="preserve"> znalostí k</w:t>
      </w:r>
      <w:r w:rsidR="002C4580">
        <w:t xml:space="preserve"> vyučovanému</w:t>
      </w:r>
      <w:r w:rsidR="00005B1B">
        <w:t xml:space="preserve"> tématu</w:t>
      </w:r>
      <w:r w:rsidR="000D43E1">
        <w:t xml:space="preserve">, ale měli by také disponovat osobnostními předpoklady k výkonu lektorské činnosti a umět dané téma </w:t>
      </w:r>
      <w:r w:rsidR="007079D7">
        <w:t>podat účastníkům správným způsobem.</w:t>
      </w:r>
      <w:r w:rsidR="00BB057E">
        <w:t xml:space="preserve"> Protože </w:t>
      </w:r>
      <w:r w:rsidR="00913C68">
        <w:t>osobnost a činnost lektora</w:t>
      </w:r>
      <w:r w:rsidR="00D664A0">
        <w:t xml:space="preserve"> má zcela zásadní </w:t>
      </w:r>
      <w:r w:rsidR="00DF65BF">
        <w:t>vliv</w:t>
      </w:r>
      <w:r w:rsidR="00D664A0">
        <w:t xml:space="preserve"> na průběh následující fáze realizace</w:t>
      </w:r>
      <w:r w:rsidR="00BB057E">
        <w:t xml:space="preserve">, </w:t>
      </w:r>
      <w:r w:rsidR="00D664A0">
        <w:t xml:space="preserve">považuji za relevantní uvést </w:t>
      </w:r>
      <w:r w:rsidR="00BB057E">
        <w:t>kompetenc</w:t>
      </w:r>
      <w:r w:rsidR="00D664A0">
        <w:t xml:space="preserve">e, kterými by měl dobrý lektor disponovat. Tyto kompetence uvádím na </w:t>
      </w:r>
      <w:r w:rsidR="00D664A0">
        <w:lastRenderedPageBreak/>
        <w:t>základě sloučení výčtu</w:t>
      </w:r>
      <w:r w:rsidR="00BB057E">
        <w:t xml:space="preserve"> </w:t>
      </w:r>
      <w:r w:rsidR="00D664A0">
        <w:t>kompetencí</w:t>
      </w:r>
      <w:r w:rsidR="00241105">
        <w:t xml:space="preserve"> andragoga dle</w:t>
      </w:r>
      <w:r w:rsidR="00D664A0">
        <w:t xml:space="preserve"> </w:t>
      </w:r>
      <w:r w:rsidR="00BB057E">
        <w:t>Beneše (2014, s. 117) s</w:t>
      </w:r>
      <w:r w:rsidR="00D664A0">
        <w:t> </w:t>
      </w:r>
      <w:r w:rsidR="00BB057E">
        <w:t>identifikací</w:t>
      </w:r>
      <w:r w:rsidR="00D664A0">
        <w:t xml:space="preserve"> kompetencí</w:t>
      </w:r>
      <w:r w:rsidR="00BB057E">
        <w:t xml:space="preserve"> </w:t>
      </w:r>
      <w:r w:rsidR="00DF65BF">
        <w:t xml:space="preserve">andragoga </w:t>
      </w:r>
      <w:r w:rsidR="00BB057E">
        <w:t>dle McLaganovi studie (in Veteška,</w:t>
      </w:r>
      <w:r w:rsidR="00913C68">
        <w:t xml:space="preserve"> </w:t>
      </w:r>
      <w:r w:rsidR="00BB057E">
        <w:t>2016,</w:t>
      </w:r>
      <w:r w:rsidR="00913C68">
        <w:t> </w:t>
      </w:r>
      <w:r w:rsidR="00BB057E">
        <w:t>s. 182) do čtyř skupin:</w:t>
      </w:r>
    </w:p>
    <w:p w14:paraId="6FAC6639" w14:textId="6687378D" w:rsidR="00BB057E" w:rsidRPr="002410EB" w:rsidRDefault="00BB057E">
      <w:pPr>
        <w:pStyle w:val="Odstavecseseznamem"/>
        <w:numPr>
          <w:ilvl w:val="0"/>
          <w:numId w:val="25"/>
        </w:numPr>
        <w:tabs>
          <w:tab w:val="clear" w:pos="680"/>
        </w:tabs>
        <w:ind w:hanging="720"/>
        <w:rPr>
          <w:bCs/>
        </w:rPr>
      </w:pPr>
      <w:r w:rsidRPr="002410EB">
        <w:rPr>
          <w:bCs/>
        </w:rPr>
        <w:t>Technické kompetence – tkví ve znalostech, schopnostech a dovednostech z oboru nebo předmětu, který má být vyučován, nemůžou tak být jednotné.</w:t>
      </w:r>
    </w:p>
    <w:p w14:paraId="43DA9D7B" w14:textId="6BEA3869" w:rsidR="00BB057E" w:rsidRPr="002410EB" w:rsidRDefault="00BB057E">
      <w:pPr>
        <w:pStyle w:val="Odstavecseseznamem"/>
        <w:numPr>
          <w:ilvl w:val="0"/>
          <w:numId w:val="25"/>
        </w:numPr>
        <w:tabs>
          <w:tab w:val="clear" w:pos="680"/>
        </w:tabs>
        <w:ind w:hanging="720"/>
        <w:rPr>
          <w:bCs/>
        </w:rPr>
      </w:pPr>
      <w:r w:rsidRPr="002410EB">
        <w:rPr>
          <w:bCs/>
        </w:rPr>
        <w:t>Metodické kompetence – obnáší schopnost zprostředkování obsahu, tudíž vyhledávat a zpracovávat informace, redukovat data, modelovat</w:t>
      </w:r>
      <w:r w:rsidR="004E47B3" w:rsidRPr="002410EB">
        <w:rPr>
          <w:bCs/>
        </w:rPr>
        <w:t xml:space="preserve"> a</w:t>
      </w:r>
      <w:r w:rsidRPr="002410EB">
        <w:rPr>
          <w:bCs/>
        </w:rPr>
        <w:t xml:space="preserve"> </w:t>
      </w:r>
      <w:r w:rsidR="004E47B3" w:rsidRPr="002410EB">
        <w:rPr>
          <w:bCs/>
        </w:rPr>
        <w:t>formovat</w:t>
      </w:r>
      <w:r w:rsidRPr="002410EB">
        <w:rPr>
          <w:bCs/>
        </w:rPr>
        <w:t xml:space="preserve"> vizi</w:t>
      </w:r>
      <w:r w:rsidR="004E47B3" w:rsidRPr="002410EB">
        <w:rPr>
          <w:bCs/>
        </w:rPr>
        <w:t xml:space="preserve"> o výuce,</w:t>
      </w:r>
      <w:r w:rsidRPr="002410EB">
        <w:rPr>
          <w:bCs/>
        </w:rPr>
        <w:t xml:space="preserve"> a také zvládat formální, logické a informační aspekty výuky.</w:t>
      </w:r>
    </w:p>
    <w:p w14:paraId="34D84C6E" w14:textId="7AA5021C" w:rsidR="00BB057E" w:rsidRPr="002410EB" w:rsidRDefault="00BB057E">
      <w:pPr>
        <w:pStyle w:val="Odstavecseseznamem"/>
        <w:numPr>
          <w:ilvl w:val="0"/>
          <w:numId w:val="25"/>
        </w:numPr>
        <w:tabs>
          <w:tab w:val="clear" w:pos="680"/>
        </w:tabs>
        <w:ind w:hanging="720"/>
      </w:pPr>
      <w:r w:rsidRPr="002410EB">
        <w:rPr>
          <w:bCs/>
        </w:rPr>
        <w:t>Interpersonální kompetence</w:t>
      </w:r>
      <w:r w:rsidRPr="002410EB">
        <w:rPr>
          <w:b/>
        </w:rPr>
        <w:t xml:space="preserve"> – </w:t>
      </w:r>
      <w:r w:rsidRPr="002410EB">
        <w:t>vztahují se ke zvládání komunikace a kooperace s účastníky, obnáší schopnosti navazovat vztahy, prezentovat, klást správné otázky a taky poskytovat zpětnou vazbu</w:t>
      </w:r>
      <w:r w:rsidR="00913C68" w:rsidRPr="002410EB">
        <w:t xml:space="preserve"> a sám</w:t>
      </w:r>
      <w:r w:rsidR="00241105" w:rsidRPr="002410EB">
        <w:t xml:space="preserve"> reflektovat případnou kritiku.</w:t>
      </w:r>
    </w:p>
    <w:p w14:paraId="1632212B" w14:textId="28097DD7" w:rsidR="00C7791C" w:rsidRPr="002410EB" w:rsidRDefault="00BB057E">
      <w:pPr>
        <w:pStyle w:val="Odstavecseseznamem"/>
        <w:numPr>
          <w:ilvl w:val="0"/>
          <w:numId w:val="25"/>
        </w:numPr>
        <w:ind w:hanging="720"/>
        <w:rPr>
          <w:b/>
          <w:bCs/>
        </w:rPr>
      </w:pPr>
      <w:r w:rsidRPr="002410EB">
        <w:rPr>
          <w:bCs/>
        </w:rPr>
        <w:t>Podnikatelsko-manažerské kompetence</w:t>
      </w:r>
      <w:r>
        <w:t xml:space="preserve"> – </w:t>
      </w:r>
      <w:r w:rsidRPr="00481CD2">
        <w:t>obnášejí schopnosti pochopit organizaci, její chování, odvětví působení a fungování</w:t>
      </w:r>
      <w:r>
        <w:t xml:space="preserve">, </w:t>
      </w:r>
      <w:r w:rsidRPr="00481CD2">
        <w:t>patřičně analyzovat vzdělávací potřeby</w:t>
      </w:r>
      <w:r>
        <w:t xml:space="preserve"> a</w:t>
      </w:r>
      <w:r w:rsidRPr="00481CD2">
        <w:t xml:space="preserve"> náklady a výnosy</w:t>
      </w:r>
      <w:r>
        <w:t xml:space="preserve"> vzdělávacího procesu. Dále tkví v dovednostech</w:t>
      </w:r>
      <w:r w:rsidRPr="00481CD2">
        <w:t xml:space="preserve"> plánovat, organizovat a realizovat vzdělávací akce a prov</w:t>
      </w:r>
      <w:r>
        <w:t>ádět</w:t>
      </w:r>
      <w:r w:rsidRPr="00481CD2">
        <w:t xml:space="preserve"> jej</w:t>
      </w:r>
      <w:r>
        <w:t>ich</w:t>
      </w:r>
      <w:r w:rsidRPr="00481CD2">
        <w:t xml:space="preserve"> evaluac</w:t>
      </w:r>
      <w:r>
        <w:t>e</w:t>
      </w:r>
      <w:r w:rsidRPr="00481CD2">
        <w:t>.</w:t>
      </w:r>
      <w:r>
        <w:t xml:space="preserve"> (</w:t>
      </w:r>
      <w:r w:rsidRPr="00293CDA">
        <w:t xml:space="preserve">Tyto kompetence však nepovažuji za </w:t>
      </w:r>
      <w:r w:rsidR="00241105">
        <w:t>potřebné v plném rozsahu</w:t>
      </w:r>
      <w:r w:rsidRPr="00293CDA">
        <w:t xml:space="preserve">, </w:t>
      </w:r>
      <w:r w:rsidR="00913C68">
        <w:t>pokud</w:t>
      </w:r>
      <w:r w:rsidRPr="00293CDA">
        <w:t xml:space="preserve"> </w:t>
      </w:r>
      <w:r w:rsidR="00913C68">
        <w:t>lektor</w:t>
      </w:r>
      <w:r w:rsidRPr="00293CDA">
        <w:t xml:space="preserve"> poskytuje pouze přímou vzdělávací činnost</w:t>
      </w:r>
      <w:r w:rsidR="00913C68">
        <w:t>.)</w:t>
      </w:r>
    </w:p>
    <w:p w14:paraId="65027DA2" w14:textId="47FB7E89" w:rsidR="00BB057E" w:rsidRPr="00C7791C" w:rsidRDefault="00BB057E" w:rsidP="006F7D1F">
      <w:pPr>
        <w:spacing w:before="200"/>
        <w:rPr>
          <w:b/>
          <w:bCs/>
        </w:rPr>
      </w:pPr>
      <w:r w:rsidRPr="00C7791C">
        <w:rPr>
          <w:b/>
          <w:bCs/>
        </w:rPr>
        <w:t>Student</w:t>
      </w:r>
    </w:p>
    <w:p w14:paraId="6E58B592" w14:textId="75071949" w:rsidR="00591E0F" w:rsidRDefault="007079D7" w:rsidP="00472339">
      <w:r>
        <w:t xml:space="preserve">Student je </w:t>
      </w:r>
      <w:r w:rsidR="001B770F">
        <w:t>vůči obsahu</w:t>
      </w:r>
      <w:r w:rsidR="008C3C19">
        <w:t>,</w:t>
      </w:r>
      <w:r w:rsidR="001B770F">
        <w:t xml:space="preserve"> </w:t>
      </w:r>
      <w:r w:rsidR="008C3C19">
        <w:t>prostředí a lektorovi</w:t>
      </w:r>
      <w:r w:rsidR="001B770F">
        <w:t xml:space="preserve"> </w:t>
      </w:r>
      <w:r>
        <w:t xml:space="preserve">naopak </w:t>
      </w:r>
      <w:r w:rsidR="00F23714">
        <w:t xml:space="preserve">určujícím </w:t>
      </w:r>
      <w:r>
        <w:t>elementem</w:t>
      </w:r>
      <w:r w:rsidR="00DD12D2">
        <w:t xml:space="preserve">, jak již bylo nastíněno výše. </w:t>
      </w:r>
      <w:r w:rsidR="00D23D61">
        <w:t>Účastníkovi je přizpůsoben učební obsah, je vybráno příznivé prostředí k učení a lektor jemu přizpůsobuje svou činnost</w:t>
      </w:r>
      <w:r w:rsidR="00AA16E7">
        <w:t>.</w:t>
      </w:r>
      <w:r w:rsidR="00D23D61">
        <w:t xml:space="preserve"> </w:t>
      </w:r>
      <w:r w:rsidR="00AA16E7">
        <w:t>K</w:t>
      </w:r>
      <w:r w:rsidR="00421934">
        <w:t xml:space="preserve">aždý účastník je jedinečnou osobností s odlišnými postoji, motivací a preferovaným stylem učení, </w:t>
      </w:r>
      <w:r w:rsidR="00594472">
        <w:t>čemuž by měla</w:t>
      </w:r>
      <w:r w:rsidR="00421934">
        <w:t xml:space="preserve"> být přizpůsobena i didaktická interakce, což klade nároky zejména na lektora kurzu</w:t>
      </w:r>
      <w:r w:rsidR="00594472">
        <w:t xml:space="preserve"> (Vodák &amp; Kucharčíková, 2011, s. 111)</w:t>
      </w:r>
      <w:r w:rsidR="00421934">
        <w:t>.</w:t>
      </w:r>
      <w:r w:rsidR="00D23D61">
        <w:t xml:space="preserve"> Účastník je ale zároveň také rozhodujícím činitelem toho, zda výuka ovlivní jeho znalosti, dovednosti </w:t>
      </w:r>
      <w:r w:rsidR="00AA16E7">
        <w:t>a chování, a zda tedy dojde k naplnění učebního cíle (Mužík, 201</w:t>
      </w:r>
      <w:r w:rsidR="00073F3F">
        <w:t>1</w:t>
      </w:r>
      <w:r w:rsidR="00AA16E7">
        <w:t>, s. 75).</w:t>
      </w:r>
    </w:p>
    <w:p w14:paraId="2C620413" w14:textId="37915B0A" w:rsidR="00472339" w:rsidRDefault="00472339">
      <w:pPr>
        <w:tabs>
          <w:tab w:val="clear" w:pos="680"/>
        </w:tabs>
        <w:spacing w:after="160" w:line="259" w:lineRule="auto"/>
        <w:jc w:val="left"/>
      </w:pPr>
      <w:r>
        <w:br w:type="page"/>
      </w:r>
    </w:p>
    <w:p w14:paraId="20934A59" w14:textId="2B5C9767" w:rsidR="00BB057E" w:rsidRPr="00BB057E" w:rsidRDefault="00BB057E" w:rsidP="006F7D1F">
      <w:pPr>
        <w:spacing w:before="200"/>
        <w:rPr>
          <w:b/>
          <w:bCs/>
        </w:rPr>
      </w:pPr>
      <w:r>
        <w:rPr>
          <w:b/>
          <w:bCs/>
        </w:rPr>
        <w:lastRenderedPageBreak/>
        <w:t>Kontext</w:t>
      </w:r>
    </w:p>
    <w:p w14:paraId="46F870FD" w14:textId="2D779DB0" w:rsidR="00AA5CE5" w:rsidRDefault="009A04B6" w:rsidP="006F7D1F">
      <w:pPr>
        <w:spacing w:after="200"/>
      </w:pPr>
      <w:r>
        <w:t xml:space="preserve">Element kontextu </w:t>
      </w:r>
      <w:r w:rsidR="00F46D40">
        <w:t xml:space="preserve">v sobě </w:t>
      </w:r>
      <w:r>
        <w:t xml:space="preserve">skrývá potenciál </w:t>
      </w:r>
      <w:r w:rsidR="00F46D40">
        <w:t xml:space="preserve">s vlivem na všechny ostatní elementy. Hroník (2007, s. 146) </w:t>
      </w:r>
      <w:r w:rsidR="006F7F8F">
        <w:t>totiž</w:t>
      </w:r>
      <w:r w:rsidR="00A94CF9">
        <w:t xml:space="preserve"> kontextem</w:t>
      </w:r>
      <w:r w:rsidR="00F46D40">
        <w:t xml:space="preserve"> míní</w:t>
      </w:r>
      <w:r w:rsidR="00F76F6E">
        <w:t xml:space="preserve"> vliv</w:t>
      </w:r>
      <w:r w:rsidR="00F46D40">
        <w:t xml:space="preserve"> firm</w:t>
      </w:r>
      <w:r w:rsidR="00F76F6E">
        <w:t>y</w:t>
      </w:r>
      <w:r w:rsidR="00F46D40">
        <w:t>, její strategi</w:t>
      </w:r>
      <w:r w:rsidR="00F76F6E">
        <w:t>e</w:t>
      </w:r>
      <w:r w:rsidR="00F46D40">
        <w:t xml:space="preserve"> a kultur</w:t>
      </w:r>
      <w:r w:rsidR="00F76F6E">
        <w:t>y</w:t>
      </w:r>
      <w:r w:rsidR="006F7F8F">
        <w:t>, od kterých se vzdělávání v organizac</w:t>
      </w:r>
      <w:r w:rsidR="00051034">
        <w:t>i</w:t>
      </w:r>
      <w:r w:rsidR="006F7F8F">
        <w:t xml:space="preserve"> odvíjí.</w:t>
      </w:r>
      <w:r w:rsidR="00F46D40">
        <w:t xml:space="preserve"> </w:t>
      </w:r>
      <w:r w:rsidR="006F7F8F">
        <w:t>Z nejširšího náhledu t</w:t>
      </w:r>
      <w:r w:rsidR="00F46D40">
        <w:t>o</w:t>
      </w:r>
      <w:r w:rsidR="006F7F8F">
        <w:t xml:space="preserve"> může</w:t>
      </w:r>
      <w:r w:rsidR="00F46D40">
        <w:t xml:space="preserve"> znamen</w:t>
      </w:r>
      <w:r w:rsidR="006F7F8F">
        <w:t>at</w:t>
      </w:r>
      <w:r w:rsidR="00A94CF9">
        <w:t>,</w:t>
      </w:r>
      <w:r w:rsidR="006F7F8F">
        <w:t xml:space="preserve"> že </w:t>
      </w:r>
      <w:r w:rsidR="009A1649">
        <w:t xml:space="preserve">takto pojatý kontext </w:t>
      </w:r>
      <w:r w:rsidR="006F7F8F">
        <w:t>v podstatě předurčuje veškeré ostatní elementy</w:t>
      </w:r>
      <w:r w:rsidR="009A1649">
        <w:t>, a také i</w:t>
      </w:r>
      <w:r w:rsidR="006F7F8F">
        <w:t xml:space="preserve"> cíl</w:t>
      </w:r>
      <w:r w:rsidR="009A1649">
        <w:t>e</w:t>
      </w:r>
      <w:r w:rsidR="006F7F8F">
        <w:t xml:space="preserve"> vzdělávací akce. </w:t>
      </w:r>
      <w:r w:rsidR="009A1649">
        <w:t xml:space="preserve">Aby </w:t>
      </w:r>
      <w:r w:rsidR="00E77BCC">
        <w:t>ale nedošlo k</w:t>
      </w:r>
      <w:r w:rsidR="009A1649">
        <w:t xml:space="preserve"> definici kruhem, </w:t>
      </w:r>
      <w:r w:rsidR="00E77BCC">
        <w:t>lze chápat</w:t>
      </w:r>
      <w:r w:rsidR="009A1649">
        <w:t xml:space="preserve"> </w:t>
      </w:r>
      <w:r w:rsidR="003A4C0C">
        <w:t xml:space="preserve">tento element </w:t>
      </w:r>
      <w:r w:rsidR="009A1649">
        <w:t>kontext</w:t>
      </w:r>
      <w:r w:rsidR="003A4C0C">
        <w:t>u</w:t>
      </w:r>
      <w:r w:rsidR="00910FFE">
        <w:t xml:space="preserve"> na úrovni vzdělávacích aktivit</w:t>
      </w:r>
      <w:r w:rsidR="009A1649">
        <w:t xml:space="preserve"> </w:t>
      </w:r>
      <w:r w:rsidR="00EB7EF5">
        <w:t>spíše</w:t>
      </w:r>
      <w:r w:rsidR="009A1649">
        <w:t xml:space="preserve"> jako determinantu</w:t>
      </w:r>
      <w:r w:rsidR="00374F6C">
        <w:t xml:space="preserve"> sociálního klimatu, za kterého bude akce realizována.</w:t>
      </w:r>
      <w:r w:rsidR="0035716E">
        <w:t xml:space="preserve"> Východiskem kontextu vedle strategie a kultury firmy, je také konkrétní situace, význam, účel a příčiny vedoucí k realizaci vzdělávací aktivity. </w:t>
      </w:r>
      <w:r w:rsidR="00EB7EF5">
        <w:t>P</w:t>
      </w:r>
      <w:r w:rsidR="002D2BB7">
        <w:t>odoba</w:t>
      </w:r>
      <w:r w:rsidR="0035716E">
        <w:t xml:space="preserve"> žádoucí</w:t>
      </w:r>
      <w:r w:rsidR="002D2BB7">
        <w:t>ho</w:t>
      </w:r>
      <w:r w:rsidR="0035716E">
        <w:t xml:space="preserve"> klima</w:t>
      </w:r>
      <w:r w:rsidR="002D2BB7">
        <w:t>tu</w:t>
      </w:r>
      <w:r w:rsidR="0035716E">
        <w:t xml:space="preserve"> výuky </w:t>
      </w:r>
      <w:r w:rsidR="00EB7EF5">
        <w:t>je tak odlišná</w:t>
      </w:r>
      <w:r w:rsidR="005F4593">
        <w:t xml:space="preserve"> mezi</w:t>
      </w:r>
      <w:r w:rsidR="0035716E">
        <w:t xml:space="preserve"> např.</w:t>
      </w:r>
      <w:r w:rsidR="003A4C0C">
        <w:t xml:space="preserve"> přípravou</w:t>
      </w:r>
      <w:r w:rsidR="0035716E">
        <w:t xml:space="preserve"> pilotů</w:t>
      </w:r>
      <w:r w:rsidR="002D2BB7">
        <w:t xml:space="preserve"> a jiných vysoce kvalifikovaných profesionálů, kter</w:t>
      </w:r>
      <w:r w:rsidR="003A4C0C">
        <w:t>ou</w:t>
      </w:r>
      <w:r w:rsidR="002D2BB7">
        <w:t xml:space="preserve"> je vhodné pojímat se vší vážností,</w:t>
      </w:r>
      <w:r w:rsidR="005F4593">
        <w:t xml:space="preserve"> a</w:t>
      </w:r>
      <w:r w:rsidR="002D2BB7">
        <w:t xml:space="preserve"> rozvojov</w:t>
      </w:r>
      <w:r w:rsidR="005F4593">
        <w:t>ým</w:t>
      </w:r>
      <w:r w:rsidR="002D2BB7">
        <w:t xml:space="preserve"> školení</w:t>
      </w:r>
      <w:r w:rsidR="005F4593">
        <w:t>m</w:t>
      </w:r>
      <w:r w:rsidR="002D2BB7">
        <w:t xml:space="preserve"> podomních prodavačů hrnců, při kterém může být </w:t>
      </w:r>
      <w:r w:rsidR="00EB7EF5">
        <w:t xml:space="preserve">žádoucí </w:t>
      </w:r>
      <w:r w:rsidR="002D2BB7">
        <w:t>klima voln</w:t>
      </w:r>
      <w:r w:rsidR="00EB7EF5">
        <w:t>é</w:t>
      </w:r>
      <w:r w:rsidR="002D2BB7">
        <w:t xml:space="preserve"> a neformální.</w:t>
      </w:r>
      <w:r w:rsidR="00EB7EF5">
        <w:t xml:space="preserve"> Na výše zmíněná východiska a kontext je tak zapotřebí brát při plánování a realizaci vzdělávacích aktivit ohled, a to </w:t>
      </w:r>
      <w:r w:rsidR="005F4593">
        <w:t xml:space="preserve">stále </w:t>
      </w:r>
      <w:r w:rsidR="00EB7EF5">
        <w:t>za účelem účinné didaktické transformace</w:t>
      </w:r>
      <w:r w:rsidR="005F4593">
        <w:t xml:space="preserve"> a dosažení stanoveného cíle</w:t>
      </w:r>
      <w:r w:rsidR="00EB7EF5">
        <w:t>.</w:t>
      </w:r>
    </w:p>
    <w:p w14:paraId="77A2B4FF" w14:textId="6DD793DA" w:rsidR="000D103B" w:rsidRPr="000D103B" w:rsidRDefault="00DE661A" w:rsidP="00381A22">
      <w:r>
        <w:t>Z formulace cíle a</w:t>
      </w:r>
      <w:r w:rsidR="003115B2">
        <w:t xml:space="preserve"> specifikace</w:t>
      </w:r>
      <w:r>
        <w:t xml:space="preserve"> těchto 5 elementů je </w:t>
      </w:r>
      <w:r w:rsidR="003D1F78">
        <w:t>dle Hroníka</w:t>
      </w:r>
      <w:r w:rsidR="006E36C0">
        <w:t xml:space="preserve"> (2007</w:t>
      </w:r>
      <w:r w:rsidR="00FF1AFF">
        <w:t>, s. 147</w:t>
      </w:r>
      <w:r w:rsidR="006E36C0">
        <w:t xml:space="preserve">) </w:t>
      </w:r>
      <w:r>
        <w:t xml:space="preserve">následně možno utvořit celkový koncept </w:t>
      </w:r>
      <w:r w:rsidR="00AA5CE5">
        <w:t>představující</w:t>
      </w:r>
      <w:r>
        <w:t xml:space="preserve"> harmonogram s termíny a časovými dotacemi jednotlivých disciplín v logické a souvislé návaznosti</w:t>
      </w:r>
      <w:r w:rsidR="0095136E">
        <w:t xml:space="preserve">, </w:t>
      </w:r>
      <w:r w:rsidR="004B5B5F">
        <w:t>přičemž</w:t>
      </w:r>
      <w:r w:rsidR="0095136E">
        <w:t xml:space="preserve"> se</w:t>
      </w:r>
      <w:r w:rsidR="004B5B5F">
        <w:t xml:space="preserve"> zároveň</w:t>
      </w:r>
      <w:r w:rsidR="0095136E">
        <w:t xml:space="preserve"> rozhodne </w:t>
      </w:r>
      <w:r w:rsidR="004B5B5F">
        <w:t xml:space="preserve">i </w:t>
      </w:r>
      <w:r w:rsidR="0095136E">
        <w:t>o</w:t>
      </w:r>
      <w:r w:rsidR="004B5B5F">
        <w:t xml:space="preserve"> jejich </w:t>
      </w:r>
      <w:r w:rsidR="0095136E">
        <w:t>způsobu zakončení</w:t>
      </w:r>
      <w:r>
        <w:t xml:space="preserve">. </w:t>
      </w:r>
      <w:r w:rsidR="006B24FB">
        <w:t>Časov</w:t>
      </w:r>
      <w:r w:rsidR="0095136E">
        <w:t>á</w:t>
      </w:r>
      <w:r w:rsidR="006B24FB">
        <w:t xml:space="preserve"> dotac</w:t>
      </w:r>
      <w:r w:rsidR="0095136E">
        <w:t>e</w:t>
      </w:r>
      <w:r w:rsidR="006B24FB">
        <w:t xml:space="preserve"> každé z </w:t>
      </w:r>
      <w:r w:rsidR="0095136E">
        <w:t>disciplín</w:t>
      </w:r>
      <w:r w:rsidR="006B24FB">
        <w:t xml:space="preserve"> </w:t>
      </w:r>
      <w:r w:rsidR="0095136E">
        <w:t xml:space="preserve">se stanoví na základě </w:t>
      </w:r>
      <w:r w:rsidR="006B24FB">
        <w:t>náročnosti</w:t>
      </w:r>
      <w:r w:rsidR="0095136E">
        <w:t xml:space="preserve"> učiva vzhledem k profilu účastníka,</w:t>
      </w:r>
      <w:r w:rsidR="006B24FB">
        <w:t xml:space="preserve"> </w:t>
      </w:r>
      <w:r w:rsidR="0095136E">
        <w:t xml:space="preserve">jejich </w:t>
      </w:r>
      <w:r w:rsidR="006B24FB">
        <w:t xml:space="preserve">rozsahu </w:t>
      </w:r>
      <w:r w:rsidR="0095136E">
        <w:t>a významu</w:t>
      </w:r>
      <w:r w:rsidR="006B24FB">
        <w:t xml:space="preserve"> </w:t>
      </w:r>
      <w:r w:rsidR="0095136E">
        <w:t>ke</w:t>
      </w:r>
      <w:r w:rsidR="006B24FB">
        <w:t xml:space="preserve"> vzdělávací potřebě</w:t>
      </w:r>
      <w:r w:rsidR="0095136E">
        <w:t xml:space="preserve">. </w:t>
      </w:r>
      <w:r w:rsidR="006B24FB">
        <w:t>Bartoňková</w:t>
      </w:r>
      <w:r w:rsidR="006E36C0">
        <w:t xml:space="preserve"> (2010, s. 146)</w:t>
      </w:r>
      <w:r w:rsidR="006B24FB">
        <w:t xml:space="preserve"> v této souvislosti hovoří o sest</w:t>
      </w:r>
      <w:r w:rsidR="004B5B5F">
        <w:t>avování</w:t>
      </w:r>
      <w:r w:rsidR="006B24FB">
        <w:t xml:space="preserve"> studijního plánu z inventáře disciplín při vymezování obsahu</w:t>
      </w:r>
      <w:r w:rsidR="006E36C0">
        <w:t xml:space="preserve">, který lze následně rozpracovat do </w:t>
      </w:r>
      <w:r w:rsidR="006B24FB">
        <w:t>podrobněji specifikovaných osnov.</w:t>
      </w:r>
      <w:r w:rsidR="0095136E">
        <w:t xml:space="preserve"> </w:t>
      </w:r>
      <w:r>
        <w:t xml:space="preserve">Tvorba </w:t>
      </w:r>
      <w:r w:rsidR="00AA5CE5">
        <w:t xml:space="preserve">celkového </w:t>
      </w:r>
      <w:r>
        <w:t xml:space="preserve">konceptu je </w:t>
      </w:r>
      <w:r w:rsidR="000C3E93">
        <w:t xml:space="preserve">ale </w:t>
      </w:r>
      <w:r w:rsidR="003115B2">
        <w:t>dle Hroníka</w:t>
      </w:r>
      <w:r w:rsidR="006E36C0">
        <w:t xml:space="preserve"> (2007)</w:t>
      </w:r>
      <w:r w:rsidR="003115B2">
        <w:t xml:space="preserve"> </w:t>
      </w:r>
      <w:r>
        <w:t xml:space="preserve">zapotřebí </w:t>
      </w:r>
      <w:r w:rsidR="00AA5CE5">
        <w:t>pouze u komplexních a rozsáhlých vzdělávacích programů</w:t>
      </w:r>
      <w:r w:rsidR="003D1F78">
        <w:t xml:space="preserve"> trvajících po dobu několika dnů či týdnů</w:t>
      </w:r>
      <w:r w:rsidR="00AA5CE5">
        <w:t xml:space="preserve"> a pro </w:t>
      </w:r>
      <w:r w:rsidR="0095136E">
        <w:t xml:space="preserve">krátké </w:t>
      </w:r>
      <w:r w:rsidR="00AA5CE5">
        <w:t xml:space="preserve">jednorázové vzdělávací aktivity </w:t>
      </w:r>
      <w:r w:rsidR="00317315">
        <w:t>bývá</w:t>
      </w:r>
      <w:r w:rsidR="00AA5CE5">
        <w:t xml:space="preserve"> </w:t>
      </w:r>
      <w:r w:rsidR="00317315">
        <w:t>nad</w:t>
      </w:r>
      <w:r w:rsidR="00AA5CE5">
        <w:t>bytečná</w:t>
      </w:r>
      <w:r w:rsidR="006E36C0">
        <w:t xml:space="preserve">. </w:t>
      </w:r>
      <w:r w:rsidR="00727F5C">
        <w:t>Před započetím</w:t>
      </w:r>
      <w:r w:rsidR="006219B7">
        <w:t xml:space="preserve"> vlastní realizace </w:t>
      </w:r>
      <w:r w:rsidR="00381A22">
        <w:t>je však</w:t>
      </w:r>
      <w:r w:rsidR="00727F5C">
        <w:t xml:space="preserve"> </w:t>
      </w:r>
      <w:r w:rsidR="000C3E93">
        <w:t xml:space="preserve">vhodné předem </w:t>
      </w:r>
      <w:r w:rsidR="00727F5C">
        <w:t>rozhodn</w:t>
      </w:r>
      <w:r w:rsidR="00381A22">
        <w:t>out</w:t>
      </w:r>
      <w:r w:rsidR="00727F5C">
        <w:t xml:space="preserve"> o v</w:t>
      </w:r>
      <w:r w:rsidR="00381A22">
        <w:t>ýběru</w:t>
      </w:r>
      <w:r w:rsidR="00727F5C">
        <w:t xml:space="preserve"> </w:t>
      </w:r>
      <w:r w:rsidR="00381A22">
        <w:t xml:space="preserve">formy a </w:t>
      </w:r>
      <w:r w:rsidR="00727F5C">
        <w:t>didaktick</w:t>
      </w:r>
      <w:r w:rsidR="00381A22">
        <w:t>é</w:t>
      </w:r>
      <w:r w:rsidR="00727F5C">
        <w:t xml:space="preserve"> metod</w:t>
      </w:r>
      <w:r w:rsidR="00381A22">
        <w:t>y</w:t>
      </w:r>
      <w:r w:rsidR="0095136E">
        <w:t xml:space="preserve"> s ohledem na kritéria jejich volby.</w:t>
      </w:r>
      <w:r w:rsidR="00843BFC">
        <w:t xml:space="preserve"> </w:t>
      </w:r>
      <w:r w:rsidR="006E36C0">
        <w:t>V</w:t>
      </w:r>
      <w:r w:rsidR="00843BFC">
        <w:t xml:space="preserve">ýstupem celé fáze plánování </w:t>
      </w:r>
      <w:r w:rsidR="006E36C0">
        <w:t xml:space="preserve">by </w:t>
      </w:r>
      <w:r w:rsidR="00843BFC">
        <w:t>měl být konsolidovaný dokument</w:t>
      </w:r>
      <w:r w:rsidR="005D6914">
        <w:t xml:space="preserve"> zahrnující </w:t>
      </w:r>
      <w:r w:rsidR="005D6914">
        <w:lastRenderedPageBreak/>
        <w:t>shledané informace, který poslouží lektorovi jako podklad pro přípravu a realizaci výuky.</w:t>
      </w:r>
    </w:p>
    <w:p w14:paraId="6C721086" w14:textId="6B6D14C8" w:rsidR="007C0753" w:rsidRPr="007C0753" w:rsidRDefault="000824B0">
      <w:pPr>
        <w:pStyle w:val="Nadpis3"/>
      </w:pPr>
      <w:bookmarkStart w:id="47" w:name="_Toc121668546"/>
      <w:r>
        <w:t>Realizace</w:t>
      </w:r>
      <w:r w:rsidR="002C0EB1">
        <w:t xml:space="preserve"> vzdělávacích aktivit</w:t>
      </w:r>
      <w:bookmarkEnd w:id="47"/>
    </w:p>
    <w:p w14:paraId="6DE8FAC5" w14:textId="03FFA8EB" w:rsidR="004174EE" w:rsidRDefault="00F560FC" w:rsidP="004174EE">
      <w:r>
        <w:t>Z předchozí fáze</w:t>
      </w:r>
      <w:r w:rsidR="005F4593">
        <w:t xml:space="preserve"> plánování</w:t>
      </w:r>
      <w:r>
        <w:t xml:space="preserve"> je projekt vzdělávací akce </w:t>
      </w:r>
      <w:r w:rsidR="00393214">
        <w:t xml:space="preserve">sice </w:t>
      </w:r>
      <w:r>
        <w:t xml:space="preserve">již naplánován, </w:t>
      </w:r>
      <w:r w:rsidR="00393214">
        <w:t xml:space="preserve">to však </w:t>
      </w:r>
      <w:r w:rsidR="005F4593">
        <w:t xml:space="preserve">ale </w:t>
      </w:r>
      <w:r w:rsidR="00393214">
        <w:t>neznamená, že je</w:t>
      </w:r>
      <w:r>
        <w:t xml:space="preserve"> </w:t>
      </w:r>
      <w:r w:rsidR="00393214">
        <w:t xml:space="preserve">zcela </w:t>
      </w:r>
      <w:r>
        <w:t>připraven k </w:t>
      </w:r>
      <w:r w:rsidR="00393214">
        <w:t>samotné</w:t>
      </w:r>
      <w:r>
        <w:t xml:space="preserve"> realizaci</w:t>
      </w:r>
      <w:r w:rsidR="00526C01">
        <w:t>.</w:t>
      </w:r>
      <w:r w:rsidR="009F0A32">
        <w:t xml:space="preserve"> </w:t>
      </w:r>
      <w:r w:rsidR="00582E9E">
        <w:t>Hroník</w:t>
      </w:r>
      <w:r w:rsidR="005F4593">
        <w:t xml:space="preserve"> (2007, s.</w:t>
      </w:r>
      <w:r w:rsidR="00A13287">
        <w:t xml:space="preserve"> 162)</w:t>
      </w:r>
      <w:r w:rsidR="005339BA">
        <w:t xml:space="preserve"> i </w:t>
      </w:r>
      <w:r w:rsidR="00A13287">
        <w:t>proto</w:t>
      </w:r>
      <w:r w:rsidR="00582E9E">
        <w:t xml:space="preserve"> </w:t>
      </w:r>
      <w:r w:rsidR="005339BA">
        <w:t xml:space="preserve">člení </w:t>
      </w:r>
      <w:r w:rsidR="00A13287">
        <w:t>fázi realizac</w:t>
      </w:r>
      <w:r w:rsidR="005D6914">
        <w:t xml:space="preserve">e </w:t>
      </w:r>
      <w:r w:rsidR="00A13287">
        <w:t xml:space="preserve">do </w:t>
      </w:r>
      <w:r w:rsidR="00393214">
        <w:t>tř</w:t>
      </w:r>
      <w:r w:rsidR="00A13287">
        <w:t>í dílčích</w:t>
      </w:r>
      <w:r w:rsidR="00582E9E">
        <w:t xml:space="preserve"> fáz</w:t>
      </w:r>
      <w:r w:rsidR="00A13287">
        <w:t>í</w:t>
      </w:r>
      <w:r w:rsidR="00582E9E">
        <w:t>, kter</w:t>
      </w:r>
      <w:r w:rsidR="009F0A32">
        <w:t>ými jsou příprava, vlastní realizace a transfer.</w:t>
      </w:r>
      <w:r w:rsidR="00303A68">
        <w:t xml:space="preserve"> Bartoňková (2010, s. 168) navíc dodává, že všemi těmito </w:t>
      </w:r>
      <w:r w:rsidR="00393214">
        <w:t xml:space="preserve">třemi </w:t>
      </w:r>
      <w:r w:rsidR="00303A68">
        <w:t xml:space="preserve">fázemi prostupuje </w:t>
      </w:r>
      <w:r w:rsidR="00393214">
        <w:t xml:space="preserve">ještě </w:t>
      </w:r>
      <w:r w:rsidR="00303A68">
        <w:t xml:space="preserve">organizační zabezpečení, </w:t>
      </w:r>
      <w:r w:rsidR="004D7B8C">
        <w:t>které v sobě zahrnuje množství nepostradatelných činností, na kterých úspěšná realizace vzdělávací aktivity závisí</w:t>
      </w:r>
      <w:r w:rsidR="00927B71">
        <w:t>.</w:t>
      </w:r>
      <w:r w:rsidR="004839AD">
        <w:t xml:space="preserve"> </w:t>
      </w:r>
      <w:r w:rsidR="00927B71">
        <w:t>J</w:t>
      </w:r>
      <w:r w:rsidR="004839AD">
        <w:t>edná se</w:t>
      </w:r>
      <w:r w:rsidR="00505D49">
        <w:t xml:space="preserve"> </w:t>
      </w:r>
      <w:r w:rsidR="004839AD">
        <w:t xml:space="preserve">např. o zajištění propagačních aktivit a informovanosti účastníků, zajištění prostor, v němž bude vzdělávání probíhat, zajištění </w:t>
      </w:r>
      <w:r w:rsidR="001E050D">
        <w:t xml:space="preserve">potřebného </w:t>
      </w:r>
      <w:r w:rsidR="004839AD">
        <w:t>technického zázemí</w:t>
      </w:r>
      <w:r w:rsidR="00291E89">
        <w:t xml:space="preserve"> a pomůcek pro účastníky</w:t>
      </w:r>
      <w:r w:rsidR="004839AD">
        <w:t>,</w:t>
      </w:r>
      <w:r w:rsidR="00291E89">
        <w:t xml:space="preserve"> provádění evidence či zajištění dopravy a stravování.</w:t>
      </w:r>
    </w:p>
    <w:p w14:paraId="0C1A1FA8" w14:textId="26362BC1" w:rsidR="009F0A32" w:rsidRDefault="000D1E45">
      <w:pPr>
        <w:pStyle w:val="Nadpis4"/>
        <w:tabs>
          <w:tab w:val="clear" w:pos="680"/>
          <w:tab w:val="left" w:pos="851"/>
        </w:tabs>
      </w:pPr>
      <w:r>
        <w:t>Organizace a příprava</w:t>
      </w:r>
    </w:p>
    <w:p w14:paraId="52FE7A86" w14:textId="31EB7A59" w:rsidR="006D3107" w:rsidRDefault="009F0A32" w:rsidP="002A4EE5">
      <w:r>
        <w:t xml:space="preserve">Před vlastní realizací je nezbytné připravit </w:t>
      </w:r>
      <w:r w:rsidR="000D1E45">
        <w:t xml:space="preserve">účastníky, lektora, </w:t>
      </w:r>
      <w:r>
        <w:t>učební materiály</w:t>
      </w:r>
      <w:r w:rsidR="000D1E45">
        <w:t xml:space="preserve"> a potřebné</w:t>
      </w:r>
      <w:r>
        <w:t xml:space="preserve"> </w:t>
      </w:r>
      <w:r w:rsidR="000D1E45">
        <w:t>prostředky a pomůcky</w:t>
      </w:r>
      <w:r>
        <w:t>.</w:t>
      </w:r>
      <w:r w:rsidR="002A4EE5">
        <w:t xml:space="preserve"> </w:t>
      </w:r>
      <w:r w:rsidR="007F37F2">
        <w:t xml:space="preserve">Účastníci se </w:t>
      </w:r>
      <w:r w:rsidR="00A82ACC">
        <w:t xml:space="preserve">o vzdělávací aktivitě </w:t>
      </w:r>
      <w:r w:rsidR="007F37F2">
        <w:t xml:space="preserve">potřebují s dostatečným předstihem </w:t>
      </w:r>
      <w:r w:rsidR="00A82ACC">
        <w:t>do</w:t>
      </w:r>
      <w:r w:rsidR="007F37F2">
        <w:t>zvědět základní informace</w:t>
      </w:r>
      <w:r w:rsidR="0062190B">
        <w:t xml:space="preserve"> mezi které patří datum a čas zahájení a místo konání, téma a cíl kurzu s odůvodněním, proč jej absolvovat, </w:t>
      </w:r>
      <w:r w:rsidR="002F2683">
        <w:t>jaké aktivity by měly</w:t>
      </w:r>
      <w:r w:rsidR="00ED25F4">
        <w:t xml:space="preserve"> účastníci</w:t>
      </w:r>
      <w:r w:rsidR="002F2683">
        <w:t xml:space="preserve"> </w:t>
      </w:r>
      <w:r w:rsidR="0013179C">
        <w:t xml:space="preserve">vykonat </w:t>
      </w:r>
      <w:r w:rsidR="002F2683">
        <w:t>před</w:t>
      </w:r>
      <w:r w:rsidR="0013179C">
        <w:t xml:space="preserve"> účastí</w:t>
      </w:r>
      <w:r w:rsidR="002F2683">
        <w:t>, kdo bude lektorem kurzu</w:t>
      </w:r>
      <w:r w:rsidR="000D1E45">
        <w:t xml:space="preserve"> a</w:t>
      </w:r>
      <w:r w:rsidR="00ED25F4">
        <w:t xml:space="preserve"> </w:t>
      </w:r>
      <w:r w:rsidR="000D1E45">
        <w:t xml:space="preserve">rovněž také </w:t>
      </w:r>
      <w:r w:rsidR="002F2683">
        <w:t>kontaktní</w:t>
      </w:r>
      <w:r w:rsidR="00ED25F4">
        <w:t xml:space="preserve"> informace</w:t>
      </w:r>
      <w:r w:rsidR="0013179C">
        <w:t xml:space="preserve"> na</w:t>
      </w:r>
      <w:r w:rsidR="002F2683">
        <w:t xml:space="preserve"> </w:t>
      </w:r>
      <w:r w:rsidR="000D1E45">
        <w:t xml:space="preserve">určenou </w:t>
      </w:r>
      <w:r w:rsidR="002F2683">
        <w:t>osob</w:t>
      </w:r>
      <w:r w:rsidR="0013179C">
        <w:t>u zajišťující</w:t>
      </w:r>
      <w:r w:rsidR="000D1E45">
        <w:t xml:space="preserve"> </w:t>
      </w:r>
      <w:r w:rsidR="0013179C">
        <w:t>průběh</w:t>
      </w:r>
      <w:r w:rsidR="00A13287">
        <w:t>.</w:t>
      </w:r>
    </w:p>
    <w:p w14:paraId="50205F68" w14:textId="75D010EB" w:rsidR="00772E95" w:rsidRDefault="000D1E45" w:rsidP="009F0A32">
      <w:r>
        <w:tab/>
      </w:r>
      <w:r w:rsidR="00A13287">
        <w:t xml:space="preserve">Profesionální lektoři z povolání se </w:t>
      </w:r>
      <w:r w:rsidR="00E77BCC">
        <w:t>ke</w:t>
      </w:r>
      <w:r w:rsidR="00A13287">
        <w:t xml:space="preserve"> sv</w:t>
      </w:r>
      <w:r w:rsidR="00E77BCC">
        <w:t>é</w:t>
      </w:r>
      <w:r w:rsidR="00A13287">
        <w:t xml:space="preserve"> lektorsk</w:t>
      </w:r>
      <w:r w:rsidR="00E77BCC">
        <w:t>é</w:t>
      </w:r>
      <w:r w:rsidR="00A13287">
        <w:t xml:space="preserve"> činnost</w:t>
      </w:r>
      <w:r w:rsidR="00E77BCC">
        <w:t>i</w:t>
      </w:r>
      <w:r w:rsidR="00166CCF">
        <w:t xml:space="preserve"> připravují průběžně</w:t>
      </w:r>
      <w:r w:rsidR="0043224D">
        <w:t>.</w:t>
      </w:r>
      <w:r w:rsidR="00166CCF">
        <w:t xml:space="preserve"> </w:t>
      </w:r>
      <w:r w:rsidR="0043224D">
        <w:t>A</w:t>
      </w:r>
      <w:r w:rsidR="00166CCF">
        <w:t>bsolvují</w:t>
      </w:r>
      <w:r w:rsidR="0043224D">
        <w:t xml:space="preserve"> přitom</w:t>
      </w:r>
      <w:r w:rsidR="00166CCF">
        <w:t xml:space="preserve"> různá rozvojová školení a sledují nové trendy ve vzdělávání. Tato školení přitom často absolvují z vlastní iniciativy, ale ve specializovaných firmách poskytující lektorské a podobné služby, a rovněž </w:t>
      </w:r>
      <w:r w:rsidR="0043224D">
        <w:t>v </w:t>
      </w:r>
      <w:r w:rsidR="00CF2FCF">
        <w:t>některých</w:t>
      </w:r>
      <w:r w:rsidR="0043224D">
        <w:t xml:space="preserve"> jiných</w:t>
      </w:r>
      <w:r w:rsidR="00166CCF">
        <w:t xml:space="preserve"> </w:t>
      </w:r>
      <w:r w:rsidR="00CF2FCF">
        <w:t xml:space="preserve">společnostech, které přikládají </w:t>
      </w:r>
      <w:r w:rsidR="0043224D">
        <w:t xml:space="preserve">firemnímu </w:t>
      </w:r>
      <w:r w:rsidR="00CF2FCF">
        <w:t xml:space="preserve">vzdělávání velký význam a doceňují lektorskou práci, </w:t>
      </w:r>
      <w:r w:rsidR="00166CCF">
        <w:t xml:space="preserve">bývají tato školení </w:t>
      </w:r>
      <w:r w:rsidR="00CF2FCF">
        <w:t xml:space="preserve">lektorů </w:t>
      </w:r>
      <w:r w:rsidR="00166CCF">
        <w:t>organizována také z iniciativy zaměstnavatele</w:t>
      </w:r>
      <w:r w:rsidR="00772E95">
        <w:t xml:space="preserve">. </w:t>
      </w:r>
      <w:r w:rsidR="0043224D">
        <w:t xml:space="preserve">V některých organizacích může být absolvování vybraného lektorského školení </w:t>
      </w:r>
      <w:r w:rsidR="006877D6">
        <w:t xml:space="preserve">i </w:t>
      </w:r>
      <w:r w:rsidR="0043224D">
        <w:t>podmínkou připuštění k</w:t>
      </w:r>
      <w:r w:rsidR="006877D6">
        <w:t> </w:t>
      </w:r>
      <w:r w:rsidR="0043224D">
        <w:t>lektorování</w:t>
      </w:r>
      <w:r w:rsidR="006877D6">
        <w:t>.</w:t>
      </w:r>
      <w:r w:rsidR="0043224D">
        <w:t xml:space="preserve"> </w:t>
      </w:r>
      <w:r w:rsidR="006877D6">
        <w:t xml:space="preserve">To </w:t>
      </w:r>
      <w:r w:rsidR="0043224D">
        <w:t xml:space="preserve">se týká </w:t>
      </w:r>
      <w:r w:rsidR="006877D6">
        <w:t>zejména</w:t>
      </w:r>
      <w:r w:rsidR="0043224D">
        <w:t xml:space="preserve"> odborníků</w:t>
      </w:r>
      <w:r w:rsidR="006877D6">
        <w:t xml:space="preserve"> organizace působících na jiných pracovních místech, kteří </w:t>
      </w:r>
      <w:r w:rsidR="006877D6">
        <w:lastRenderedPageBreak/>
        <w:t>disponují vysokou úrovní technických znalostí a dovedností, které</w:t>
      </w:r>
      <w:r w:rsidR="00184363">
        <w:t xml:space="preserve"> je žádoucí</w:t>
      </w:r>
      <w:r w:rsidR="006877D6">
        <w:t xml:space="preserve"> </w:t>
      </w:r>
      <w:r w:rsidR="00184363">
        <w:t>sdílet,</w:t>
      </w:r>
      <w:r w:rsidR="006877D6">
        <w:t xml:space="preserve"> a mají tak potenciál působit jako neprofesionální školitelé.</w:t>
      </w:r>
    </w:p>
    <w:p w14:paraId="39BCF8FB" w14:textId="0649418A" w:rsidR="002345AA" w:rsidRDefault="00772E95" w:rsidP="009F0A32">
      <w:r>
        <w:tab/>
      </w:r>
      <w:r w:rsidR="00A92FE4">
        <w:t xml:space="preserve">I zkušení a profesně připravení lektoři </w:t>
      </w:r>
      <w:r w:rsidR="00166CCF">
        <w:t xml:space="preserve">ale </w:t>
      </w:r>
      <w:r w:rsidR="000F2456">
        <w:t>potřebují</w:t>
      </w:r>
      <w:r w:rsidR="00A92FE4">
        <w:t xml:space="preserve"> věnovat čas</w:t>
      </w:r>
      <w:r w:rsidR="000F2456">
        <w:t xml:space="preserve"> příprav</w:t>
      </w:r>
      <w:r w:rsidR="00A92FE4">
        <w:t>ě</w:t>
      </w:r>
      <w:r w:rsidR="000F2456">
        <w:t xml:space="preserve"> na jednotlivé </w:t>
      </w:r>
      <w:r w:rsidR="00A92FE4">
        <w:t xml:space="preserve">vzdělávací </w:t>
      </w:r>
      <w:r w:rsidR="000F2456">
        <w:t xml:space="preserve">akce a podrobněji probrat určité pasáže a simulovat si </w:t>
      </w:r>
      <w:r w:rsidR="00A92FE4">
        <w:t xml:space="preserve">plánovaný </w:t>
      </w:r>
      <w:r w:rsidR="000F2456">
        <w:t>průběh</w:t>
      </w:r>
      <w:r w:rsidR="006C5746">
        <w:t xml:space="preserve"> výuky</w:t>
      </w:r>
      <w:r w:rsidR="006C0A5A">
        <w:t xml:space="preserve"> (Hroník, 2007, s. 162)</w:t>
      </w:r>
      <w:r w:rsidR="000F2456" w:rsidRPr="006C5746">
        <w:t>.</w:t>
      </w:r>
      <w:r>
        <w:t xml:space="preserve"> </w:t>
      </w:r>
      <w:r w:rsidR="00166CCF">
        <w:t xml:space="preserve">K této specifické přípravě </w:t>
      </w:r>
      <w:r>
        <w:t>by organizace</w:t>
      </w:r>
      <w:r w:rsidR="00CF2FCF">
        <w:t xml:space="preserve"> </w:t>
      </w:r>
      <w:r>
        <w:t>měla</w:t>
      </w:r>
      <w:r w:rsidR="00CF2FCF">
        <w:t xml:space="preserve"> lektorům</w:t>
      </w:r>
      <w:r w:rsidR="00166CCF">
        <w:t xml:space="preserve"> poskytnout </w:t>
      </w:r>
      <w:r w:rsidR="00CF2FCF">
        <w:t xml:space="preserve">adekvátní </w:t>
      </w:r>
      <w:r w:rsidR="00D267B5">
        <w:t>prostor</w:t>
      </w:r>
      <w:r w:rsidR="00166CCF">
        <w:t>.</w:t>
      </w:r>
      <w:r>
        <w:t xml:space="preserve"> Lektor si při přípravě nejprve musí pročíst formulovaný cíl</w:t>
      </w:r>
      <w:r w:rsidR="00703E2D">
        <w:t>,</w:t>
      </w:r>
      <w:r>
        <w:t xml:space="preserve"> správně jej interpretovat</w:t>
      </w:r>
      <w:r w:rsidR="00637FEC">
        <w:t xml:space="preserve"> a</w:t>
      </w:r>
      <w:r>
        <w:t xml:space="preserve"> </w:t>
      </w:r>
      <w:r w:rsidR="00637FEC">
        <w:t xml:space="preserve">seznámit se s typem cílové skupiny účastníku a dalšími elementy, které jsou ujasněny již ve fázi plánování. Pokud </w:t>
      </w:r>
      <w:r w:rsidR="00B959AC">
        <w:t>je zejména cíl formulovaný vágně a nesplňuje kritéria, která byla popsána výše, je vhodné, aby lektor zažádal pracovníka zodpovědného za plánování, potažmo zadavatele o doplnění potřebných informací.</w:t>
      </w:r>
      <w:r w:rsidR="00DE661A">
        <w:t xml:space="preserve"> </w:t>
      </w:r>
      <w:r w:rsidR="006C0A5A">
        <w:t>Zejména na</w:t>
      </w:r>
      <w:r w:rsidR="00DE661A">
        <w:t xml:space="preserve"> základě cíle</w:t>
      </w:r>
      <w:r w:rsidR="006C0A5A">
        <w:t>,</w:t>
      </w:r>
      <w:r w:rsidR="00DE661A">
        <w:t xml:space="preserve"> a</w:t>
      </w:r>
      <w:r w:rsidR="006C0A5A">
        <w:t>le taky ostatních elementů totiž lektor připraví</w:t>
      </w:r>
      <w:r w:rsidR="00843BFC">
        <w:t xml:space="preserve"> žádoucí podobu výuky a její prostředky. </w:t>
      </w:r>
      <w:r w:rsidR="0082312D">
        <w:t xml:space="preserve">Při její přípravě </w:t>
      </w:r>
      <w:r w:rsidR="00EB172D">
        <w:t>lektor sestaví vymezený obsah dané disciplíny do formy učiva</w:t>
      </w:r>
      <w:r w:rsidR="0082312D">
        <w:t xml:space="preserve"> tak</w:t>
      </w:r>
      <w:r w:rsidR="00EB172D">
        <w:t xml:space="preserve">, </w:t>
      </w:r>
      <w:r w:rsidR="0082312D">
        <w:t>aby bylo pro</w:t>
      </w:r>
      <w:r w:rsidR="00EB172D">
        <w:t xml:space="preserve"> účastník</w:t>
      </w:r>
      <w:r w:rsidR="0082312D">
        <w:t>y</w:t>
      </w:r>
      <w:r w:rsidR="00EB172D">
        <w:t xml:space="preserve"> srozumitelné</w:t>
      </w:r>
      <w:r w:rsidR="0082312D">
        <w:t xml:space="preserve"> a snadno zapamatovatelné</w:t>
      </w:r>
      <w:r w:rsidR="002F0C8D">
        <w:t>.</w:t>
      </w:r>
      <w:r w:rsidR="0082312D">
        <w:t xml:space="preserve"> Vhodné je přitom začít </w:t>
      </w:r>
      <w:r w:rsidR="002345AA">
        <w:t>takovým učivem</w:t>
      </w:r>
      <w:r w:rsidR="0082312D">
        <w:t>, kter</w:t>
      </w:r>
      <w:r w:rsidR="002345AA">
        <w:t>é</w:t>
      </w:r>
      <w:r w:rsidR="0082312D">
        <w:t xml:space="preserve"> v účastnících zbudí zájem a podpoří jejich pozornost.</w:t>
      </w:r>
      <w:r w:rsidR="002F0C8D">
        <w:t xml:space="preserve"> </w:t>
      </w:r>
      <w:r w:rsidR="00D26D62">
        <w:t>Dle Mužíka (201</w:t>
      </w:r>
      <w:r w:rsidR="00073F3F">
        <w:t>1</w:t>
      </w:r>
      <w:r w:rsidR="00D26D62">
        <w:t xml:space="preserve">, s. 249) lze </w:t>
      </w:r>
      <w:r w:rsidR="0082312D">
        <w:t>o</w:t>
      </w:r>
      <w:r w:rsidR="002345AA">
        <w:t xml:space="preserve">bsah členit do učební látky </w:t>
      </w:r>
      <w:r w:rsidR="00B22262">
        <w:t>na základě</w:t>
      </w:r>
      <w:r w:rsidR="00D26D62">
        <w:t xml:space="preserve"> kritérií</w:t>
      </w:r>
      <w:r w:rsidR="002345AA">
        <w:t>:</w:t>
      </w:r>
    </w:p>
    <w:p w14:paraId="39A7AC7D" w14:textId="15723D92" w:rsidR="002345AA" w:rsidRDefault="00D26D62">
      <w:pPr>
        <w:pStyle w:val="Odstavecseseznamem"/>
        <w:numPr>
          <w:ilvl w:val="0"/>
          <w:numId w:val="15"/>
        </w:numPr>
        <w:ind w:hanging="720"/>
      </w:pPr>
      <w:r w:rsidRPr="002345AA">
        <w:t>dle</w:t>
      </w:r>
      <w:r w:rsidR="002F0C8D" w:rsidRPr="002345AA">
        <w:t xml:space="preserve"> logických </w:t>
      </w:r>
      <w:r w:rsidRPr="002345AA">
        <w:t>návazn</w:t>
      </w:r>
      <w:r w:rsidR="002F0C8D" w:rsidRPr="002345AA">
        <w:t>ost</w:t>
      </w:r>
      <w:r w:rsidRPr="002345AA">
        <w:t>í,</w:t>
      </w:r>
      <w:r w:rsidR="002345AA">
        <w:t xml:space="preserve"> a postupovat na základě podřazených a nadřazených pojmů;</w:t>
      </w:r>
    </w:p>
    <w:p w14:paraId="76EA4BFE" w14:textId="5AB0CBE6" w:rsidR="002345AA" w:rsidRDefault="002345AA">
      <w:pPr>
        <w:pStyle w:val="Odstavecseseznamem"/>
        <w:numPr>
          <w:ilvl w:val="0"/>
          <w:numId w:val="15"/>
        </w:numPr>
        <w:ind w:hanging="720"/>
      </w:pPr>
      <w:r>
        <w:t>dle náročnosti, a navazovat od</w:t>
      </w:r>
      <w:r w:rsidR="002F0C8D" w:rsidRPr="002345AA">
        <w:t xml:space="preserve"> jednoduchého ke složitému</w:t>
      </w:r>
      <w:r>
        <w:t>;</w:t>
      </w:r>
    </w:p>
    <w:p w14:paraId="16C57B60" w14:textId="314C9EAF" w:rsidR="002345AA" w:rsidRDefault="002345AA">
      <w:pPr>
        <w:pStyle w:val="Odstavecseseznamem"/>
        <w:numPr>
          <w:ilvl w:val="0"/>
          <w:numId w:val="15"/>
        </w:numPr>
        <w:ind w:hanging="720"/>
      </w:pPr>
      <w:r>
        <w:t>dle stupně znalostí, a pokračovat od známého k neznámému;</w:t>
      </w:r>
    </w:p>
    <w:p w14:paraId="03435B89" w14:textId="77777777" w:rsidR="002345AA" w:rsidRDefault="002345AA">
      <w:pPr>
        <w:pStyle w:val="Odstavecseseznamem"/>
        <w:numPr>
          <w:ilvl w:val="0"/>
          <w:numId w:val="15"/>
        </w:numPr>
        <w:ind w:hanging="720"/>
      </w:pPr>
      <w:r>
        <w:t>či dle postupu induktivního nebo deduktivní, tzn. od konkrétního příkladu k pravidlu či naopak.</w:t>
      </w:r>
    </w:p>
    <w:p w14:paraId="1F343DC0" w14:textId="70843D50" w:rsidR="00B22262" w:rsidRDefault="002345AA" w:rsidP="002345AA">
      <w:r>
        <w:t>Napříč zvolenou strukturou</w:t>
      </w:r>
      <w:r w:rsidR="00B22262">
        <w:t xml:space="preserve"> </w:t>
      </w:r>
      <w:r w:rsidR="00184363">
        <w:t xml:space="preserve">učiva </w:t>
      </w:r>
      <w:r w:rsidR="00B22262">
        <w:t>j</w:t>
      </w:r>
      <w:r w:rsidR="00513413">
        <w:t>e vhodné</w:t>
      </w:r>
      <w:r w:rsidR="00B22262">
        <w:t xml:space="preserve"> </w:t>
      </w:r>
      <w:r w:rsidR="00184363">
        <w:t>průběžné pojmy prokládat jejich vysvětl</w:t>
      </w:r>
      <w:r w:rsidR="00E423E3">
        <w:t>ováním a</w:t>
      </w:r>
      <w:r w:rsidR="00B22262">
        <w:t xml:space="preserve"> </w:t>
      </w:r>
      <w:r w:rsidR="00184363">
        <w:t>uv</w:t>
      </w:r>
      <w:r w:rsidR="00E423E3">
        <w:t>á</w:t>
      </w:r>
      <w:r w:rsidR="00184363">
        <w:t>d</w:t>
      </w:r>
      <w:r w:rsidR="00E423E3">
        <w:t>ě</w:t>
      </w:r>
      <w:r w:rsidR="00184363">
        <w:t xml:space="preserve">ním </w:t>
      </w:r>
      <w:r w:rsidR="00E423E3">
        <w:t>do</w:t>
      </w:r>
      <w:r w:rsidR="00184363">
        <w:t xml:space="preserve"> vzájemných souvislost</w:t>
      </w:r>
      <w:r w:rsidR="00E423E3">
        <w:t xml:space="preserve">í, což usnadní zapamatování a umožní </w:t>
      </w:r>
      <w:r w:rsidR="00513413">
        <w:t xml:space="preserve">jejich </w:t>
      </w:r>
      <w:r w:rsidR="00E423E3">
        <w:t>správné pochopení</w:t>
      </w:r>
      <w:r w:rsidR="00513413">
        <w:t>, které</w:t>
      </w:r>
      <w:r w:rsidR="00E423E3">
        <w:t xml:space="preserve"> </w:t>
      </w:r>
      <w:r w:rsidR="00513413">
        <w:t xml:space="preserve">na dráze kognitivní roviny následně </w:t>
      </w:r>
      <w:r w:rsidR="00E423E3">
        <w:t xml:space="preserve">otevírá </w:t>
      </w:r>
      <w:r w:rsidR="00513413">
        <w:t xml:space="preserve">možnost </w:t>
      </w:r>
      <w:r w:rsidR="00E423E3">
        <w:t>aplikac</w:t>
      </w:r>
      <w:r w:rsidR="00513413">
        <w:t>e</w:t>
      </w:r>
      <w:r w:rsidR="00E423E3">
        <w:t xml:space="preserve"> </w:t>
      </w:r>
      <w:r w:rsidR="00513413">
        <w:t xml:space="preserve">poznatků do praxe, která </w:t>
      </w:r>
      <w:r w:rsidR="005339BA">
        <w:t>by měla být</w:t>
      </w:r>
      <w:r w:rsidR="0013182B">
        <w:t xml:space="preserve"> součástí </w:t>
      </w:r>
      <w:r w:rsidR="005339BA">
        <w:t xml:space="preserve">formulace </w:t>
      </w:r>
      <w:r w:rsidR="0013182B">
        <w:t>zastřešujícího výkonnostního</w:t>
      </w:r>
      <w:r w:rsidR="00513413">
        <w:t xml:space="preserve"> cíl</w:t>
      </w:r>
      <w:r w:rsidR="0013182B">
        <w:t>e</w:t>
      </w:r>
      <w:r w:rsidR="00513413">
        <w:t>.</w:t>
      </w:r>
      <w:r w:rsidR="00C44E74">
        <w:t xml:space="preserve"> Dle Mužíka (201</w:t>
      </w:r>
      <w:r w:rsidR="00073F3F">
        <w:t>1</w:t>
      </w:r>
      <w:r w:rsidR="00C44E74">
        <w:t xml:space="preserve">, s. 250) spočívá na lektorovi </w:t>
      </w:r>
      <w:r w:rsidR="00C44E74">
        <w:lastRenderedPageBreak/>
        <w:t>rozhodnout, které tyto pojmy a jejich vzájemné vztahy k výuce použít, a jaké zvolit jejich optimální pořadí k dosažení pochopení.</w:t>
      </w:r>
    </w:p>
    <w:p w14:paraId="1A645AAF" w14:textId="762E1684" w:rsidR="0013179C" w:rsidRPr="009F0A32" w:rsidRDefault="00661EAA" w:rsidP="00FF1AFF">
      <w:r>
        <w:tab/>
      </w:r>
      <w:r w:rsidR="00AB55C6">
        <w:t>Po přípravě struktury učiva si n</w:t>
      </w:r>
      <w:r w:rsidR="00FD15CC">
        <w:t>ásledně</w:t>
      </w:r>
      <w:r>
        <w:t xml:space="preserve"> lektor zvolí</w:t>
      </w:r>
      <w:r w:rsidR="00FD15CC">
        <w:t>, jak koncipuje didaktickou strukturu výuky</w:t>
      </w:r>
      <w:r w:rsidR="008474A4">
        <w:t xml:space="preserve"> a blíže specifikuje</w:t>
      </w:r>
      <w:r w:rsidR="00FD15CC">
        <w:t xml:space="preserve"> metod</w:t>
      </w:r>
      <w:r w:rsidR="008474A4">
        <w:t>u o které bylo rozhodnuto v předchozí</w:t>
      </w:r>
      <w:r w:rsidR="00FD15CC">
        <w:t xml:space="preserve"> fázi plánování</w:t>
      </w:r>
      <w:r w:rsidR="008474A4">
        <w:t>.</w:t>
      </w:r>
      <w:r>
        <w:t xml:space="preserve"> Lektor si</w:t>
      </w:r>
      <w:r w:rsidR="00AB55C6">
        <w:t xml:space="preserve"> </w:t>
      </w:r>
      <w:r>
        <w:t>připrav</w:t>
      </w:r>
      <w:r w:rsidR="00AB55C6">
        <w:t>í</w:t>
      </w:r>
      <w:r>
        <w:t xml:space="preserve"> průběh svého výkladu, potřebnou oporu a další učební prostředky k podpoře didaktického procesu</w:t>
      </w:r>
      <w:r w:rsidR="00B77FD5">
        <w:t>,</w:t>
      </w:r>
      <w:r w:rsidR="004C0904">
        <w:t xml:space="preserve"> </w:t>
      </w:r>
      <w:r w:rsidR="00B77FD5">
        <w:t>včetně</w:t>
      </w:r>
      <w:r>
        <w:t xml:space="preserve"> motivace a aktivizace účastníků.</w:t>
      </w:r>
      <w:r w:rsidR="004C0904">
        <w:t xml:space="preserve"> Typické prostředky představují studijní materiály</w:t>
      </w:r>
      <w:r w:rsidR="00974A96">
        <w:t xml:space="preserve"> j</w:t>
      </w:r>
      <w:r w:rsidR="004C0904">
        <w:t>ako např.</w:t>
      </w:r>
      <w:r w:rsidR="00974A96">
        <w:t xml:space="preserve"> </w:t>
      </w:r>
      <w:r w:rsidR="004C0904">
        <w:t xml:space="preserve">hotová </w:t>
      </w:r>
      <w:r w:rsidR="007B5126">
        <w:t xml:space="preserve">skripta </w:t>
      </w:r>
      <w:r w:rsidR="004C0904">
        <w:t>n</w:t>
      </w:r>
      <w:r w:rsidR="007B5126">
        <w:t>ebo pracovní sešity</w:t>
      </w:r>
      <w:r w:rsidR="00F02596">
        <w:t xml:space="preserve"> specificky přizpůsobené</w:t>
      </w:r>
      <w:r w:rsidR="004C0904">
        <w:t xml:space="preserve"> zvoleným strukturám učiva a výuky</w:t>
      </w:r>
      <w:r w:rsidR="007B5126">
        <w:t>.</w:t>
      </w:r>
      <w:r w:rsidR="00F02596">
        <w:t xml:space="preserve"> Standardní součástí většiny výcviků bývají prezentace</w:t>
      </w:r>
      <w:r w:rsidR="004C0904">
        <w:t xml:space="preserve"> </w:t>
      </w:r>
      <w:r w:rsidR="00F02596">
        <w:t xml:space="preserve">programu Microsoft PowerPoint, které </w:t>
      </w:r>
      <w:r w:rsidR="00932A81">
        <w:t>slouží k podávání</w:t>
      </w:r>
      <w:r w:rsidR="004C0904">
        <w:t xml:space="preserve"> </w:t>
      </w:r>
      <w:r w:rsidR="00F02596">
        <w:t>uč</w:t>
      </w:r>
      <w:r w:rsidR="006B445D">
        <w:t>iva</w:t>
      </w:r>
      <w:r w:rsidR="00932A81">
        <w:t xml:space="preserve"> v přijatelných dávkách</w:t>
      </w:r>
      <w:r w:rsidR="008B3B26">
        <w:t xml:space="preserve"> a pod</w:t>
      </w:r>
      <w:r w:rsidR="004C0904">
        <w:t>porují</w:t>
      </w:r>
      <w:r w:rsidR="008B3B26">
        <w:t xml:space="preserve"> lektora při výuce. </w:t>
      </w:r>
      <w:r w:rsidR="00B63776">
        <w:t>Jak píše Hroník (2007, s. 162-169)</w:t>
      </w:r>
      <w:r w:rsidR="00AB55C6">
        <w:t>,</w:t>
      </w:r>
      <w:r w:rsidR="00B63776">
        <w:t xml:space="preserve"> m</w:t>
      </w:r>
      <w:r w:rsidR="00932A81">
        <w:t xml:space="preserve">ezi prostředky patří </w:t>
      </w:r>
      <w:r w:rsidR="00B63776">
        <w:t>také</w:t>
      </w:r>
      <w:r w:rsidR="00932A81">
        <w:t xml:space="preserve"> různé u</w:t>
      </w:r>
      <w:r w:rsidR="008B3B26">
        <w:t>čební pomůcky</w:t>
      </w:r>
      <w:r w:rsidR="00932A81">
        <w:t>, které</w:t>
      </w:r>
      <w:r w:rsidR="008B3B26">
        <w:t xml:space="preserve"> slouží ke zvýraznění určité části výuky</w:t>
      </w:r>
      <w:r w:rsidR="00B63776">
        <w:t>, a tak podporují zapamatování</w:t>
      </w:r>
      <w:r w:rsidR="00AB55C6">
        <w:t>. Při výběru prostředků je</w:t>
      </w:r>
      <w:r w:rsidR="00932A81">
        <w:t xml:space="preserve"> ale třeba dbát na to, </w:t>
      </w:r>
      <w:r w:rsidR="00B42FC4">
        <w:t xml:space="preserve">aby účastníci </w:t>
      </w:r>
      <w:r w:rsidR="00D36165">
        <w:t>ne</w:t>
      </w:r>
      <w:r w:rsidR="00B42FC4">
        <w:t xml:space="preserve">byli učebními materiály a </w:t>
      </w:r>
      <w:r w:rsidR="00AB55C6">
        <w:t xml:space="preserve">ostatními </w:t>
      </w:r>
      <w:r w:rsidR="00B42FC4">
        <w:t xml:space="preserve">technickými pomůckami </w:t>
      </w:r>
      <w:r w:rsidR="00FA08C7">
        <w:t>zahlceni</w:t>
      </w:r>
      <w:r w:rsidR="00B63776">
        <w:t>.</w:t>
      </w:r>
    </w:p>
    <w:p w14:paraId="383FA982" w14:textId="187582C6" w:rsidR="009F0A32" w:rsidRDefault="009F0A32">
      <w:pPr>
        <w:pStyle w:val="Nadpis4"/>
        <w:tabs>
          <w:tab w:val="clear" w:pos="680"/>
          <w:tab w:val="left" w:pos="993"/>
        </w:tabs>
      </w:pPr>
      <w:r>
        <w:t>Vlastní realizace</w:t>
      </w:r>
    </w:p>
    <w:p w14:paraId="57D62E07" w14:textId="60F670CC" w:rsidR="00BE1F8F" w:rsidRDefault="00582447" w:rsidP="005C0567">
      <w:r>
        <w:t>Po ukončení plánovací fáze a přípravných prací je možné začít s vlastní realizací vzdělávací aktivity</w:t>
      </w:r>
      <w:r w:rsidR="000D5067">
        <w:t xml:space="preserve">. </w:t>
      </w:r>
      <w:r w:rsidR="00AB55C6">
        <w:t>Při</w:t>
      </w:r>
      <w:r w:rsidR="000D5067">
        <w:t xml:space="preserve"> </w:t>
      </w:r>
      <w:r w:rsidR="00AB55C6">
        <w:t xml:space="preserve">jejím </w:t>
      </w:r>
      <w:r w:rsidR="000D5067">
        <w:t>zahájení je třeba</w:t>
      </w:r>
      <w:r w:rsidR="00DF0B87">
        <w:t>, aby se lektor, popř. i další angažované osoby představil</w:t>
      </w:r>
      <w:r w:rsidR="00AB55C6">
        <w:t>y</w:t>
      </w:r>
      <w:r w:rsidR="00DF0B87">
        <w:t xml:space="preserve">, a aby </w:t>
      </w:r>
      <w:r w:rsidR="00AB55C6">
        <w:t>byl</w:t>
      </w:r>
      <w:r w:rsidR="001A3E25">
        <w:t>y</w:t>
      </w:r>
      <w:r w:rsidR="00AB55C6">
        <w:t xml:space="preserve"> </w:t>
      </w:r>
      <w:r w:rsidR="000D5067">
        <w:t>účastní</w:t>
      </w:r>
      <w:r w:rsidR="00AB55C6">
        <w:t>kům</w:t>
      </w:r>
      <w:r w:rsidR="00DF0B87">
        <w:t xml:space="preserve"> </w:t>
      </w:r>
      <w:r w:rsidR="00AB55C6">
        <w:t>zrekapitulován</w:t>
      </w:r>
      <w:r w:rsidR="001A3E25">
        <w:t>y</w:t>
      </w:r>
      <w:r w:rsidR="000D5067">
        <w:t xml:space="preserve"> cíl</w:t>
      </w:r>
      <w:r w:rsidR="00AB55C6">
        <w:t>e</w:t>
      </w:r>
      <w:r w:rsidR="001A3E25">
        <w:t xml:space="preserve"> a program</w:t>
      </w:r>
      <w:r w:rsidR="000D5067">
        <w:t xml:space="preserve"> vzdělávací aktivity</w:t>
      </w:r>
      <w:r w:rsidR="00DF0B87">
        <w:t>.</w:t>
      </w:r>
      <w:r w:rsidR="006B614B">
        <w:t xml:space="preserve"> </w:t>
      </w:r>
      <w:r w:rsidR="00A33736">
        <w:t xml:space="preserve">Po zahájení lektor postupuje dle </w:t>
      </w:r>
      <w:r w:rsidR="00AB55C6">
        <w:t>východisek ze stanov plánování a příprav</w:t>
      </w:r>
      <w:r w:rsidR="00A33736">
        <w:t>,</w:t>
      </w:r>
      <w:r w:rsidR="00D31718">
        <w:t xml:space="preserve"> avšak vždy s ohledem na</w:t>
      </w:r>
      <w:r w:rsidR="000D723D">
        <w:t xml:space="preserve"> pracovní</w:t>
      </w:r>
      <w:r w:rsidR="00942496">
        <w:t xml:space="preserve"> klima a schopnosti účastníků přijímat informace.</w:t>
      </w:r>
      <w:r w:rsidR="005E2EB9">
        <w:t xml:space="preserve"> </w:t>
      </w:r>
      <w:r w:rsidR="001A3E25">
        <w:t>Lektor ve vzdělávání dospělých by na rozdíl od zaběhlých pedagogických standardů měl k jednotlivým účastníkům volit partnerský přistup </w:t>
      </w:r>
      <w:r w:rsidR="001D64A9">
        <w:t xml:space="preserve">vyznačující se </w:t>
      </w:r>
      <w:r w:rsidR="001A3E25">
        <w:t>obousměrnou komunikac</w:t>
      </w:r>
      <w:r w:rsidR="001D64A9">
        <w:t xml:space="preserve">í a vzájemnou spoluprací. Lektor jakožto andragog nemá být omezen pouze na direktivní styl výuky a podávat učivo </w:t>
      </w:r>
      <w:r w:rsidR="00954C0E">
        <w:t xml:space="preserve">jednotnou </w:t>
      </w:r>
      <w:r w:rsidR="001D64A9">
        <w:t>formou monologu</w:t>
      </w:r>
      <w:r w:rsidR="00954C0E">
        <w:t xml:space="preserve"> celé skupině účastníků</w:t>
      </w:r>
      <w:r w:rsidR="001D64A9">
        <w:t xml:space="preserve">, ale naopak působit v roli facilitátora, který svou </w:t>
      </w:r>
      <w:r w:rsidR="001A3E25">
        <w:t xml:space="preserve">činnost </w:t>
      </w:r>
      <w:r w:rsidR="00954C0E">
        <w:t>přizpůsobuje jednotlivým účastníkům dle jejich motivace, postojů a chování při výuce.</w:t>
      </w:r>
      <w:r w:rsidR="000815DA">
        <w:t xml:space="preserve"> Vodák</w:t>
      </w:r>
      <w:r w:rsidR="00296CB1">
        <w:t xml:space="preserve"> </w:t>
      </w:r>
      <w:r w:rsidR="000815DA">
        <w:t>a Kucharčíková (2011, s. 111) v této souvislosti zmiňují, že každému účastníkovi vyhovuje jiný styl učení.</w:t>
      </w:r>
      <w:r w:rsidR="00954C0E">
        <w:t xml:space="preserve"> </w:t>
      </w:r>
      <w:r w:rsidR="000815DA">
        <w:t xml:space="preserve">Někteří účastníci mohou dosahovat horších </w:t>
      </w:r>
      <w:r w:rsidR="000815DA">
        <w:lastRenderedPageBreak/>
        <w:t>výsledků v učení pouze v důsledku nevhodně zvoleného způsobu výuky. Proto je důležité, aby lektoři preference stylu účastníků reflektovali, a dle možností upravovali přístup k vyučování. Tato</w:t>
      </w:r>
      <w:r w:rsidR="00954C0E">
        <w:t xml:space="preserve"> andragogická doporučení</w:t>
      </w:r>
      <w:r w:rsidR="005F38E8">
        <w:t xml:space="preserve"> </w:t>
      </w:r>
      <w:r w:rsidR="00954C0E">
        <w:t>kladou zvýšené nároky nejen na osobnostní předpoklady lektora, ale také na časový fond výuky</w:t>
      </w:r>
      <w:r w:rsidR="00E81779">
        <w:t xml:space="preserve">, protože při vzájemné a přizpůsobené interakci mezi lektorem a jednotlivými účastníky nelze </w:t>
      </w:r>
      <w:r w:rsidR="00641E64">
        <w:t xml:space="preserve">při výkladu učiva </w:t>
      </w:r>
      <w:r w:rsidR="00E81779">
        <w:t xml:space="preserve">postupovat </w:t>
      </w:r>
      <w:r w:rsidR="000815DA">
        <w:t xml:space="preserve">stejnou </w:t>
      </w:r>
      <w:r w:rsidR="00E81779">
        <w:t>rychlostí</w:t>
      </w:r>
      <w:r w:rsidR="000815DA">
        <w:t xml:space="preserve"> jako při jednotvárném</w:t>
      </w:r>
      <w:r w:rsidR="00E81779">
        <w:t xml:space="preserve"> monologu</w:t>
      </w:r>
      <w:r w:rsidR="005F38E8">
        <w:t>, je přitom ale dosaženo vyšší účinností didaktické transformace</w:t>
      </w:r>
      <w:r w:rsidR="00E81779">
        <w:t>.</w:t>
      </w:r>
      <w:r w:rsidR="005F38E8">
        <w:t xml:space="preserve"> I tyto časové nároky </w:t>
      </w:r>
      <w:r w:rsidR="000815DA">
        <w:t>představuj</w:t>
      </w:r>
      <w:r w:rsidR="005F38E8">
        <w:t>í</w:t>
      </w:r>
      <w:r w:rsidR="000815DA">
        <w:t xml:space="preserve"> </w:t>
      </w:r>
      <w:r w:rsidR="005F38E8">
        <w:t xml:space="preserve">další </w:t>
      </w:r>
      <w:r w:rsidR="000815DA">
        <w:t xml:space="preserve">odůvodnění požadavku na homogenizaci skupin účastníků. </w:t>
      </w:r>
      <w:r w:rsidR="00653E7B">
        <w:t>Potřeby individuálního přístupu a facilitace</w:t>
      </w:r>
      <w:r w:rsidR="00BB2FFD">
        <w:t xml:space="preserve"> si je vědom i Hroník</w:t>
      </w:r>
      <w:r w:rsidR="00BE1F8F">
        <w:t xml:space="preserve"> (2007, s. </w:t>
      </w:r>
      <w:r w:rsidR="00653E7B">
        <w:t>172)</w:t>
      </w:r>
      <w:r w:rsidR="00BB2FFD">
        <w:t>, který</w:t>
      </w:r>
      <w:r w:rsidR="00430EF6">
        <w:t xml:space="preserve"> </w:t>
      </w:r>
      <w:r w:rsidR="00653E7B">
        <w:t>navíc dodává</w:t>
      </w:r>
      <w:r w:rsidR="00BB2FFD">
        <w:t xml:space="preserve">, že lektor není odpovědný pouze za předání obsahu, ale i </w:t>
      </w:r>
      <w:r w:rsidR="005E6048">
        <w:t>za účinnou práci na samotném kurzu a</w:t>
      </w:r>
      <w:r w:rsidR="00BB2FFD">
        <w:t xml:space="preserve"> vytvoření aktivního prostředí.</w:t>
      </w:r>
      <w:r w:rsidR="00BE1F8F">
        <w:t xml:space="preserve"> </w:t>
      </w:r>
      <w:r w:rsidR="004550E2">
        <w:t>Tyto poznatky je tak při vlastní realizaci zapotřebí brát v</w:t>
      </w:r>
      <w:r w:rsidR="00505D49">
        <w:t> </w:t>
      </w:r>
      <w:r w:rsidR="004550E2">
        <w:t>úvahu</w:t>
      </w:r>
      <w:r w:rsidR="00505D49">
        <w:t>.</w:t>
      </w:r>
      <w:r w:rsidR="00062481">
        <w:t xml:space="preserve"> </w:t>
      </w:r>
      <w:r w:rsidR="00BE1F8F">
        <w:t xml:space="preserve">Mimo samotnou činnost lektora je </w:t>
      </w:r>
      <w:r w:rsidR="00796FD8">
        <w:t>v rámci</w:t>
      </w:r>
      <w:r w:rsidR="00BE1F8F">
        <w:t xml:space="preserve"> firemní</w:t>
      </w:r>
      <w:r w:rsidR="00796FD8">
        <w:t>ho</w:t>
      </w:r>
      <w:r w:rsidR="00BE1F8F">
        <w:t xml:space="preserve"> vzdělávání</w:t>
      </w:r>
      <w:r w:rsidR="00796FD8">
        <w:t xml:space="preserve"> doporučováno celý průběh realizace vzdělávací akce monitorovat a případně poskytovat lektorovi, potažmo jiným angažovaným osobám okamžitou zpětnou vazbu za účelem </w:t>
      </w:r>
      <w:r w:rsidR="00462126">
        <w:t xml:space="preserve">nastavení </w:t>
      </w:r>
      <w:r w:rsidR="00796FD8">
        <w:t xml:space="preserve">co </w:t>
      </w:r>
      <w:r w:rsidR="00462126">
        <w:t xml:space="preserve">nejúčinnějšího průběhu směrem k naplnění stanoveného cíle a vzdělávací potřeby. To je ostatně </w:t>
      </w:r>
      <w:r w:rsidR="00653E7B">
        <w:t xml:space="preserve">i </w:t>
      </w:r>
      <w:r w:rsidR="00462126">
        <w:t>jeden z</w:t>
      </w:r>
      <w:r w:rsidR="00653E7B">
        <w:t> přístupů k</w:t>
      </w:r>
      <w:r w:rsidR="00462126">
        <w:t xml:space="preserve"> evaluac</w:t>
      </w:r>
      <w:r w:rsidR="00653E7B">
        <w:t>i</w:t>
      </w:r>
      <w:r w:rsidR="00462126">
        <w:t>, které jsou uvedeny dále v textu.</w:t>
      </w:r>
    </w:p>
    <w:p w14:paraId="14AF3749" w14:textId="0F9A25B1" w:rsidR="00462126" w:rsidRPr="002D3F8C" w:rsidRDefault="00462126" w:rsidP="005C0567">
      <w:r>
        <w:tab/>
        <w:t xml:space="preserve">Vlastní realizace se </w:t>
      </w:r>
      <w:r w:rsidR="00F17AF8">
        <w:t>uzavírá</w:t>
      </w:r>
      <w:r>
        <w:t xml:space="preserve"> dle stanoveného způsobu zakončení vzdělávací aktivity ve fázi plánování. </w:t>
      </w:r>
      <w:r w:rsidR="00DA5A0D">
        <w:t>Způsob zakončení může představovat vykonání závěrečné zkoušky v různých podobách na základě čehož je účastníkovi v případě jejího úspěšného složení vydán doklad o úspěšném absolvování vzdělávací aktivity.</w:t>
      </w:r>
    </w:p>
    <w:p w14:paraId="61D17D28" w14:textId="70A9AB56" w:rsidR="009F0A32" w:rsidRDefault="009F0A32">
      <w:pPr>
        <w:pStyle w:val="Nadpis4"/>
        <w:tabs>
          <w:tab w:val="clear" w:pos="680"/>
          <w:tab w:val="left" w:pos="993"/>
        </w:tabs>
      </w:pPr>
      <w:r>
        <w:t>Transfer</w:t>
      </w:r>
    </w:p>
    <w:p w14:paraId="6FA616A4" w14:textId="4C0DCCDE" w:rsidR="00FF6F38" w:rsidRDefault="00B36272" w:rsidP="00FF1AFF">
      <w:pPr>
        <w:spacing w:after="200"/>
      </w:pPr>
      <w:r>
        <w:t xml:space="preserve">Účelem transferu </w:t>
      </w:r>
      <w:r w:rsidR="00DA5A0D">
        <w:t xml:space="preserve">po skončení vlastní realizace </w:t>
      </w:r>
      <w:r>
        <w:t xml:space="preserve">je podpořit </w:t>
      </w:r>
      <w:r w:rsidR="002D4308">
        <w:t xml:space="preserve">zapamatování a </w:t>
      </w:r>
      <w:r>
        <w:t>zpracování získaných poznatků či nabytých dovedností</w:t>
      </w:r>
      <w:r w:rsidR="002D4308">
        <w:t xml:space="preserve"> tak, aby je účastníci dokázali dlouhodobě a</w:t>
      </w:r>
      <w:r>
        <w:t xml:space="preserve"> správn</w:t>
      </w:r>
      <w:r w:rsidR="002D4308">
        <w:t>ě</w:t>
      </w:r>
      <w:r>
        <w:t xml:space="preserve"> </w:t>
      </w:r>
      <w:r w:rsidR="00F27593">
        <w:t>praktick</w:t>
      </w:r>
      <w:r w:rsidR="002D4308">
        <w:t>y</w:t>
      </w:r>
      <w:r w:rsidR="00F27593">
        <w:t xml:space="preserve"> </w:t>
      </w:r>
      <w:r>
        <w:t>aplik</w:t>
      </w:r>
      <w:r w:rsidR="002D4308">
        <w:t>ovat</w:t>
      </w:r>
      <w:r>
        <w:t xml:space="preserve">. </w:t>
      </w:r>
      <w:r w:rsidR="00F27593">
        <w:t xml:space="preserve">Dle </w:t>
      </w:r>
      <w:proofErr w:type="spellStart"/>
      <w:r w:rsidR="00F27593">
        <w:t>Buckleyho</w:t>
      </w:r>
      <w:proofErr w:type="spellEnd"/>
      <w:r w:rsidR="00F27593">
        <w:t xml:space="preserve"> a </w:t>
      </w:r>
      <w:proofErr w:type="spellStart"/>
      <w:r w:rsidR="00F27593">
        <w:t>Capla</w:t>
      </w:r>
      <w:proofErr w:type="spellEnd"/>
      <w:r w:rsidR="00F27593">
        <w:t xml:space="preserve"> (2004, s. 177-178) </w:t>
      </w:r>
      <w:r w:rsidR="002D4308">
        <w:t xml:space="preserve">totiž </w:t>
      </w:r>
      <w:r w:rsidR="00F27593">
        <w:t xml:space="preserve">bývá samotný průběh školení </w:t>
      </w:r>
      <w:r w:rsidR="002D4308">
        <w:t xml:space="preserve">velmi </w:t>
      </w:r>
      <w:r w:rsidR="00F27593">
        <w:t>intenzivní,</w:t>
      </w:r>
      <w:r w:rsidR="002D4308">
        <w:t xml:space="preserve"> ale pokud se naučené po ukončení kurzu nepoužívá, dochází k jejich </w:t>
      </w:r>
      <w:r w:rsidR="0071787E">
        <w:t xml:space="preserve">postupnému </w:t>
      </w:r>
      <w:r w:rsidR="002D4308">
        <w:t xml:space="preserve">rozkladu, </w:t>
      </w:r>
      <w:r w:rsidR="0071787E">
        <w:t>v důsledku čehož</w:t>
      </w:r>
      <w:r w:rsidR="002D4308">
        <w:t xml:space="preserve"> </w:t>
      </w:r>
      <w:r w:rsidR="0071787E">
        <w:t xml:space="preserve">vynaložené </w:t>
      </w:r>
      <w:r w:rsidR="002D4308">
        <w:t>úsilí</w:t>
      </w:r>
      <w:r w:rsidR="00634A1C">
        <w:t xml:space="preserve"> a náklady na vzdělávací aktivitu přicházejí vniveč. Proto je doporučováno navrhnout</w:t>
      </w:r>
      <w:r w:rsidR="0071787E">
        <w:t xml:space="preserve"> </w:t>
      </w:r>
      <w:r w:rsidR="0071787E">
        <w:lastRenderedPageBreak/>
        <w:t>a zadat</w:t>
      </w:r>
      <w:r w:rsidR="00634A1C">
        <w:t xml:space="preserve"> opatření</w:t>
      </w:r>
      <w:r w:rsidR="0071787E">
        <w:t xml:space="preserve"> transferu</w:t>
      </w:r>
      <w:r w:rsidR="00634A1C">
        <w:t>, která i po skončení vzdělávací aktivity umožní účastníkům své znalosti a dovednosti udržovat, potažmo i prvotně aplikovat</w:t>
      </w:r>
      <w:r w:rsidR="0071787E">
        <w:t xml:space="preserve"> a prohlubovat</w:t>
      </w:r>
      <w:r w:rsidR="00634A1C">
        <w:t>. T</w:t>
      </w:r>
      <w:r w:rsidR="0071787E">
        <w:t>ato</w:t>
      </w:r>
      <w:r w:rsidR="00634A1C">
        <w:t xml:space="preserve"> opatřen</w:t>
      </w:r>
      <w:r w:rsidR="0071787E">
        <w:t>í</w:t>
      </w:r>
      <w:r w:rsidR="00634A1C">
        <w:t xml:space="preserve"> mohou </w:t>
      </w:r>
      <w:r w:rsidR="0071787E">
        <w:t xml:space="preserve">tkvět v zadání </w:t>
      </w:r>
      <w:r w:rsidR="003676CA">
        <w:t>nebo</w:t>
      </w:r>
      <w:r w:rsidR="0071787E">
        <w:t xml:space="preserve"> doporučení </w:t>
      </w:r>
      <w:r w:rsidR="00634A1C">
        <w:t>různých</w:t>
      </w:r>
      <w:r w:rsidR="0071787E">
        <w:t xml:space="preserve"> </w:t>
      </w:r>
      <w:r w:rsidR="003676CA">
        <w:t>činností</w:t>
      </w:r>
      <w:r w:rsidR="00634A1C">
        <w:t xml:space="preserve"> </w:t>
      </w:r>
      <w:r w:rsidR="003676CA">
        <w:t>či</w:t>
      </w:r>
      <w:r w:rsidR="00634A1C">
        <w:t xml:space="preserve"> cvičení </w:t>
      </w:r>
      <w:r w:rsidR="0071787E">
        <w:t xml:space="preserve">účastníkům, které </w:t>
      </w:r>
      <w:r w:rsidR="003676CA">
        <w:t xml:space="preserve">by měly konat </w:t>
      </w:r>
      <w:r w:rsidR="00634A1C">
        <w:t xml:space="preserve">po ukončení, ale i během kurzu. Hroník (2007, s. 174) v této souvislosti navrhuje např. </w:t>
      </w:r>
      <w:r>
        <w:t>písemn</w:t>
      </w:r>
      <w:r w:rsidR="00634A1C">
        <w:t>é</w:t>
      </w:r>
      <w:r>
        <w:t xml:space="preserve"> formul</w:t>
      </w:r>
      <w:r w:rsidR="00634A1C">
        <w:t xml:space="preserve">ace poznatků </w:t>
      </w:r>
      <w:r w:rsidR="00C53F4F">
        <w:t>během vlastní realizace</w:t>
      </w:r>
      <w:r>
        <w:t xml:space="preserve"> a utvořen</w:t>
      </w:r>
      <w:r w:rsidR="00C53F4F">
        <w:t>í</w:t>
      </w:r>
      <w:r>
        <w:t xml:space="preserve"> tzv. databank</w:t>
      </w:r>
      <w:r w:rsidR="00C53F4F">
        <w:t>y</w:t>
      </w:r>
      <w:r>
        <w:t xml:space="preserve"> know-how.</w:t>
      </w:r>
      <w:r w:rsidR="00C53F4F">
        <w:t xml:space="preserve"> </w:t>
      </w:r>
      <w:r>
        <w:t xml:space="preserve">Podobně </w:t>
      </w:r>
      <w:r w:rsidR="00C53F4F">
        <w:t xml:space="preserve">dle Hroníka </w:t>
      </w:r>
      <w:r>
        <w:t>může posloužit také fotodokumentace či videozáznamy z kurzu, které mají potenciál oživovat si dění a získané poznatky.</w:t>
      </w:r>
    </w:p>
    <w:p w14:paraId="0AB7218A" w14:textId="43249C7D" w:rsidR="00353A8B" w:rsidRPr="004174EE" w:rsidRDefault="00353A8B" w:rsidP="00FF1AFF">
      <w:r>
        <w:t>Ukončením fáze realizace včetně transferu</w:t>
      </w:r>
      <w:r w:rsidR="008837D8">
        <w:t xml:space="preserve"> </w:t>
      </w:r>
      <w:r>
        <w:t>dojde</w:t>
      </w:r>
      <w:r w:rsidR="008837D8">
        <w:t xml:space="preserve"> v ideálním případě</w:t>
      </w:r>
      <w:r>
        <w:t xml:space="preserve"> k dosažení stanoveného učebního cíle, naplnění identifikované vzdělávací potřeby, a tím i dosažení změn v chování zaměstnance, které povede k</w:t>
      </w:r>
      <w:r w:rsidR="008837D8">
        <w:t xml:space="preserve"> jeho </w:t>
      </w:r>
      <w:r>
        <w:t>požadovanému výkonu stanovenému</w:t>
      </w:r>
      <w:r w:rsidR="008837D8">
        <w:t xml:space="preserve"> již</w:t>
      </w:r>
      <w:r>
        <w:t xml:space="preserve"> ve fázi analýzy a identifikaci vzdělávacích potřeb. Zda došlo k výše uvedenému</w:t>
      </w:r>
      <w:r w:rsidR="008837D8">
        <w:t xml:space="preserve"> a zda se vzdělávání oplatilo</w:t>
      </w:r>
      <w:r>
        <w:t xml:space="preserve"> lze zjistit</w:t>
      </w:r>
      <w:r w:rsidR="008837D8">
        <w:t xml:space="preserve"> provedením evaluace vzdělávání, což je dalším krokem systému vzdělávání</w:t>
      </w:r>
      <w:r w:rsidR="003175DF">
        <w:t>, a tím i samotných vzdělávacích aktivit</w:t>
      </w:r>
      <w:r w:rsidR="008837D8">
        <w:t>.</w:t>
      </w:r>
    </w:p>
    <w:p w14:paraId="0DB19875" w14:textId="3B61A99B" w:rsidR="000824B0" w:rsidRPr="001912D1" w:rsidRDefault="000824B0">
      <w:pPr>
        <w:pStyle w:val="Nadpis3"/>
      </w:pPr>
      <w:bookmarkStart w:id="48" w:name="_Toc121668547"/>
      <w:r w:rsidRPr="001912D1">
        <w:t>Evaluace</w:t>
      </w:r>
      <w:r w:rsidR="002C0EB1">
        <w:t xml:space="preserve"> vzdělávacích aktivit</w:t>
      </w:r>
      <w:bookmarkEnd w:id="48"/>
    </w:p>
    <w:p w14:paraId="0A729755" w14:textId="6B465035" w:rsidR="00404F63" w:rsidRDefault="005E26E2" w:rsidP="00404F63">
      <w:r>
        <w:t>Evaluace vzdělá</w:t>
      </w:r>
      <w:r w:rsidR="00545573">
        <w:t xml:space="preserve">vání </w:t>
      </w:r>
      <w:r>
        <w:t>je komplexní proces pokoušející se měřit</w:t>
      </w:r>
      <w:r w:rsidR="00545573">
        <w:t xml:space="preserve"> celkové přínosy a náklady vzdělávacích aktivit</w:t>
      </w:r>
      <w:r w:rsidR="00A26133">
        <w:t>,</w:t>
      </w:r>
      <w:r w:rsidR="003175DF">
        <w:t xml:space="preserve"> v rámci kterého tak lze</w:t>
      </w:r>
      <w:r w:rsidR="00FB6FBD">
        <w:t xml:space="preserve"> </w:t>
      </w:r>
      <w:r w:rsidR="005C3CFD">
        <w:t>vyhodno</w:t>
      </w:r>
      <w:r w:rsidR="003175DF">
        <w:t>tit jednak</w:t>
      </w:r>
      <w:r w:rsidR="00296CD8">
        <w:t xml:space="preserve"> účinnost </w:t>
      </w:r>
      <w:r w:rsidR="0060493C">
        <w:t>v </w:t>
      </w:r>
      <w:r w:rsidR="005C3CFD">
        <w:t xml:space="preserve">hlediscích </w:t>
      </w:r>
      <w:r w:rsidR="00296CD8">
        <w:t>didaktických, tzn. zda a v jaké míře byly uspokojeny identifikované vzdělávací potřeby,</w:t>
      </w:r>
      <w:r w:rsidR="00A02957">
        <w:t xml:space="preserve"> </w:t>
      </w:r>
      <w:r w:rsidR="00A26133">
        <w:t>a jednak</w:t>
      </w:r>
      <w:r w:rsidR="0095564C">
        <w:t xml:space="preserve"> </w:t>
      </w:r>
      <w:r w:rsidR="00A02957">
        <w:t>účinnost ekonomick</w:t>
      </w:r>
      <w:r w:rsidR="003175DF">
        <w:t>ou</w:t>
      </w:r>
      <w:r w:rsidR="00A02957">
        <w:t xml:space="preserve">, </w:t>
      </w:r>
      <w:r w:rsidR="003175DF">
        <w:t>a tak zjistit, zda se</w:t>
      </w:r>
      <w:r w:rsidR="00AB1B32">
        <w:t xml:space="preserve"> vynaložení finančních nákladů na</w:t>
      </w:r>
      <w:r w:rsidR="0060493C">
        <w:t xml:space="preserve"> </w:t>
      </w:r>
      <w:r w:rsidR="00747CE8">
        <w:t>uskutečnění</w:t>
      </w:r>
      <w:r w:rsidR="0060493C">
        <w:t xml:space="preserve"> vzdělávací ak</w:t>
      </w:r>
      <w:r w:rsidR="0028213B">
        <w:t>tivity</w:t>
      </w:r>
      <w:r w:rsidR="0060493C">
        <w:t xml:space="preserve"> vzhledem k jejím přínosům </w:t>
      </w:r>
      <w:r w:rsidR="00AB1B32">
        <w:t>ekonomicky</w:t>
      </w:r>
      <w:r w:rsidR="004C6100">
        <w:t xml:space="preserve"> </w:t>
      </w:r>
      <w:r w:rsidR="0060493C">
        <w:t>oplat</w:t>
      </w:r>
      <w:r w:rsidR="004C6100">
        <w:t>il</w:t>
      </w:r>
      <w:r w:rsidR="00AB1B32">
        <w:t>o</w:t>
      </w:r>
      <w:r w:rsidR="004C6100">
        <w:t xml:space="preserve"> (Bartoňková, 201</w:t>
      </w:r>
      <w:r w:rsidR="00A4184A">
        <w:t>0</w:t>
      </w:r>
      <w:r w:rsidR="004C6100">
        <w:t xml:space="preserve">, s. </w:t>
      </w:r>
      <w:r w:rsidR="006940B9">
        <w:t>181)</w:t>
      </w:r>
      <w:r w:rsidR="0084041B">
        <w:t>.</w:t>
      </w:r>
      <w:r w:rsidR="00FF1AFF">
        <w:t xml:space="preserve"> </w:t>
      </w:r>
      <w:r w:rsidR="00404F63">
        <w:t>Toto tvrzení je</w:t>
      </w:r>
      <w:r w:rsidR="002F6F51">
        <w:t xml:space="preserve"> tak</w:t>
      </w:r>
      <w:r w:rsidR="00404F63">
        <w:t xml:space="preserve"> v souladu s důvody </w:t>
      </w:r>
      <w:r w:rsidR="002F6F51">
        <w:t xml:space="preserve">k </w:t>
      </w:r>
      <w:r w:rsidR="00404F63">
        <w:t>provádění hodnocení ve vzdělávání, které shrnují Belcourtová a Wright (1998, s. 182). Hodnocení se dle těchto autorů provádí:</w:t>
      </w:r>
    </w:p>
    <w:p w14:paraId="69244D9A" w14:textId="77777777" w:rsidR="00404F63" w:rsidRDefault="00404F63">
      <w:pPr>
        <w:pStyle w:val="Odstavecseseznamem"/>
        <w:numPr>
          <w:ilvl w:val="0"/>
          <w:numId w:val="1"/>
        </w:numPr>
        <w:ind w:hanging="720"/>
      </w:pPr>
      <w:r>
        <w:t>ke zjištění, zda vzdělávací aktivita splnila očekávané cíle či vyřešila problém;</w:t>
      </w:r>
    </w:p>
    <w:p w14:paraId="30C1EFDA" w14:textId="77777777" w:rsidR="00404F63" w:rsidRDefault="00404F63">
      <w:pPr>
        <w:pStyle w:val="Odstavecseseznamem"/>
        <w:numPr>
          <w:ilvl w:val="0"/>
          <w:numId w:val="1"/>
        </w:numPr>
        <w:ind w:hanging="720"/>
      </w:pPr>
      <w:r>
        <w:t>k identifikaci silných a slabých stránek vzdělávací aktivity;</w:t>
      </w:r>
    </w:p>
    <w:p w14:paraId="1B1B4F0C" w14:textId="77777777" w:rsidR="00404F63" w:rsidRDefault="00404F63">
      <w:pPr>
        <w:pStyle w:val="Odstavecseseznamem"/>
        <w:numPr>
          <w:ilvl w:val="0"/>
          <w:numId w:val="1"/>
        </w:numPr>
        <w:ind w:hanging="720"/>
      </w:pPr>
      <w:r>
        <w:t>pro určení nákladů a přínosů vzdělávací aktivity a s tím spojených hodnocení, která pomáhají zjistit, jaká technika změny je z hlediska nákladů nejúčinnější;</w:t>
      </w:r>
    </w:p>
    <w:p w14:paraId="01B43277" w14:textId="77777777" w:rsidR="00404F63" w:rsidRDefault="00404F63">
      <w:pPr>
        <w:pStyle w:val="Odstavecseseznamem"/>
        <w:numPr>
          <w:ilvl w:val="0"/>
          <w:numId w:val="1"/>
        </w:numPr>
        <w:ind w:hanging="720"/>
      </w:pPr>
      <w:r>
        <w:lastRenderedPageBreak/>
        <w:t>k pomoci manažerům zjistit, kteří zaměstnanci budou mít ze vzdělávací aktivity největší užitek;</w:t>
      </w:r>
    </w:p>
    <w:p w14:paraId="7900AE0F" w14:textId="77777777" w:rsidR="00404F63" w:rsidRDefault="00404F63">
      <w:pPr>
        <w:pStyle w:val="Odstavecseseznamem"/>
        <w:numPr>
          <w:ilvl w:val="0"/>
          <w:numId w:val="1"/>
        </w:numPr>
        <w:ind w:hanging="720"/>
      </w:pPr>
      <w:r>
        <w:t>k posílení dosažení očekávaných výsledků mezi účastníky;</w:t>
      </w:r>
    </w:p>
    <w:p w14:paraId="2A226373" w14:textId="77777777" w:rsidR="00404F63" w:rsidRDefault="00404F63">
      <w:pPr>
        <w:pStyle w:val="Odstavecseseznamem"/>
        <w:numPr>
          <w:ilvl w:val="0"/>
          <w:numId w:val="1"/>
        </w:numPr>
        <w:ind w:hanging="720"/>
      </w:pPr>
      <w:r>
        <w:t>a k posílení důvěry v hodnotu a smysl vzdělávání v podniku.</w:t>
      </w:r>
    </w:p>
    <w:p w14:paraId="3F3098FF" w14:textId="7E993108" w:rsidR="0084041B" w:rsidRDefault="00404F63" w:rsidP="00FF1AFF">
      <w:pPr>
        <w:spacing w:after="200"/>
      </w:pPr>
      <w:r>
        <w:t>Na t</w:t>
      </w:r>
      <w:r w:rsidR="00D23593">
        <w:t>a</w:t>
      </w:r>
      <w:r>
        <w:t>t</w:t>
      </w:r>
      <w:r w:rsidR="00D23593">
        <w:t>o</w:t>
      </w:r>
      <w:r>
        <w:t xml:space="preserve"> </w:t>
      </w:r>
      <w:r w:rsidR="00D23593">
        <w:t>tvrzení</w:t>
      </w:r>
      <w:r>
        <w:t xml:space="preserve"> navazuj</w:t>
      </w:r>
      <w:r w:rsidR="00A26133">
        <w:t>í</w:t>
      </w:r>
      <w:r>
        <w:t xml:space="preserve"> </w:t>
      </w:r>
      <w:r w:rsidR="00D23593">
        <w:t xml:space="preserve">také </w:t>
      </w:r>
      <w:r w:rsidR="0084041B">
        <w:t xml:space="preserve">Armstrong </w:t>
      </w:r>
      <w:r w:rsidR="00A26133">
        <w:rPr>
          <w:shd w:val="clear" w:color="auto" w:fill="FFFFFF"/>
        </w:rPr>
        <w:t>a</w:t>
      </w:r>
      <w:r w:rsidR="0084041B">
        <w:rPr>
          <w:shd w:val="clear" w:color="auto" w:fill="FFFFFF"/>
        </w:rPr>
        <w:t> </w:t>
      </w:r>
      <w:r w:rsidR="0084041B" w:rsidRPr="00525623">
        <w:rPr>
          <w:shd w:val="clear" w:color="auto" w:fill="FFFFFF"/>
        </w:rPr>
        <w:t>Taylor</w:t>
      </w:r>
      <w:r w:rsidR="0084041B">
        <w:rPr>
          <w:shd w:val="clear" w:color="auto" w:fill="FFFFFF"/>
        </w:rPr>
        <w:t xml:space="preserve"> (</w:t>
      </w:r>
      <w:r w:rsidR="0084041B">
        <w:t xml:space="preserve">2015, s. 367), kteří uvádějí, že evaluace </w:t>
      </w:r>
      <w:r>
        <w:t>je</w:t>
      </w:r>
      <w:r w:rsidR="0084041B">
        <w:t xml:space="preserve"> provád</w:t>
      </w:r>
      <w:r>
        <w:t>ěna</w:t>
      </w:r>
      <w:r w:rsidR="0084041B">
        <w:t xml:space="preserve"> za účelem posouzení účinnosti procesů vedoucích k dosažení formulovaných cílů v rámci konkrétní vzdělávací aktivity a nalezení míst ve vzdělávání, kde je možné dosáhnout zlepšení tak, aby bylo další vzdělávání </w:t>
      </w:r>
      <w:r w:rsidR="00674C71">
        <w:t xml:space="preserve">ještě </w:t>
      </w:r>
      <w:r w:rsidR="0084041B">
        <w:t>účinnější.</w:t>
      </w:r>
      <w:r>
        <w:t xml:space="preserve"> </w:t>
      </w:r>
      <w:r w:rsidR="00AB37C0">
        <w:t xml:space="preserve">To je </w:t>
      </w:r>
      <w:r w:rsidR="00674C71">
        <w:t xml:space="preserve">velmi </w:t>
      </w:r>
      <w:r w:rsidR="00AB37C0">
        <w:t>důležitý poznatek,</w:t>
      </w:r>
      <w:r w:rsidR="00674C71">
        <w:t xml:space="preserve"> protože opodstatňuje zakotvení evaluace do samotného cyklu systému vzdělávání. </w:t>
      </w:r>
      <w:r w:rsidR="00D23593">
        <w:t>Cílem</w:t>
      </w:r>
      <w:r w:rsidR="00674C71">
        <w:t xml:space="preserve"> evaluace v rámci tohoto systému</w:t>
      </w:r>
      <w:r w:rsidR="00D23593">
        <w:t xml:space="preserve"> </w:t>
      </w:r>
      <w:r w:rsidR="00674C71">
        <w:t>tedy</w:t>
      </w:r>
      <w:r w:rsidR="00D23593">
        <w:t xml:space="preserve"> není pouze vyhodnocení</w:t>
      </w:r>
      <w:r w:rsidR="00674C71">
        <w:t xml:space="preserve"> vzdělávání</w:t>
      </w:r>
      <w:r w:rsidR="00A30336">
        <w:t xml:space="preserve"> samo o sobě</w:t>
      </w:r>
      <w:r w:rsidR="00674C71">
        <w:t xml:space="preserve"> </w:t>
      </w:r>
      <w:r w:rsidR="00A30336">
        <w:t>k</w:t>
      </w:r>
      <w:r w:rsidR="00674C71">
        <w:t xml:space="preserve"> jeho případn</w:t>
      </w:r>
      <w:r w:rsidR="00A30336">
        <w:t>é</w:t>
      </w:r>
      <w:r w:rsidR="00674C71">
        <w:t xml:space="preserve"> obhajob</w:t>
      </w:r>
      <w:r w:rsidR="00A30336">
        <w:t>ě</w:t>
      </w:r>
      <w:r w:rsidR="00674C71">
        <w:t xml:space="preserve"> u držitelů rozpočtu</w:t>
      </w:r>
      <w:r w:rsidR="00A30336">
        <w:t xml:space="preserve"> firmy</w:t>
      </w:r>
      <w:r w:rsidR="00674C71">
        <w:t>, ale</w:t>
      </w:r>
      <w:r w:rsidR="00A30336">
        <w:t xml:space="preserve"> také následné využití jejího výstupu k dosažení vyšší účinnosti </w:t>
      </w:r>
      <w:r w:rsidR="002F6F51">
        <w:t xml:space="preserve">celého procesu </w:t>
      </w:r>
      <w:r w:rsidR="00A30336">
        <w:t>vzdělávání</w:t>
      </w:r>
      <w:r w:rsidR="002F6F51">
        <w:t xml:space="preserve"> </w:t>
      </w:r>
      <w:r w:rsidR="00A30336">
        <w:t>ve všech jeho aspektech.</w:t>
      </w:r>
      <w:r w:rsidR="00607D46">
        <w:t xml:space="preserve"> Tímto tak navazuji na potřebu modifikace analýzy vzdělávacích potřeb, zmíněné v příslušné kapitole, evaluace ale promlouvá i do fází plánování a realizace.</w:t>
      </w:r>
    </w:p>
    <w:p w14:paraId="26FEA772" w14:textId="3190BDE6" w:rsidR="008C1538" w:rsidRDefault="00627628" w:rsidP="00830E55">
      <w:r>
        <w:t>Bl</w:t>
      </w:r>
      <w:r w:rsidR="002F6F51">
        <w:t>íže</w:t>
      </w:r>
      <w:r>
        <w:t xml:space="preserve"> oblasti</w:t>
      </w:r>
      <w:r w:rsidR="0055687E">
        <w:t xml:space="preserve"> evaluac</w:t>
      </w:r>
      <w:r w:rsidR="00747CE8">
        <w:t>e</w:t>
      </w:r>
      <w:r>
        <w:t xml:space="preserve"> vzdělávání shrnuje </w:t>
      </w:r>
      <w:r w:rsidR="00351FE9">
        <w:t>Bartoňková</w:t>
      </w:r>
      <w:r>
        <w:t xml:space="preserve"> (</w:t>
      </w:r>
      <w:r w:rsidR="00351FE9">
        <w:t>2010, s. 183</w:t>
      </w:r>
      <w:r w:rsidR="0040763C">
        <w:t>)</w:t>
      </w:r>
      <w:r>
        <w:t xml:space="preserve">. V rámci systému vzdělávání </w:t>
      </w:r>
      <w:r w:rsidR="002F6F51">
        <w:t>tak lze</w:t>
      </w:r>
      <w:r>
        <w:t xml:space="preserve"> hodnotit</w:t>
      </w:r>
      <w:r w:rsidR="0055687E">
        <w:t>:</w:t>
      </w:r>
    </w:p>
    <w:p w14:paraId="08248EB7" w14:textId="145B59D0" w:rsidR="0040763C" w:rsidRDefault="00CA19A3">
      <w:pPr>
        <w:pStyle w:val="Odstavecseseznamem"/>
        <w:numPr>
          <w:ilvl w:val="0"/>
          <w:numId w:val="2"/>
        </w:numPr>
        <w:ind w:hanging="720"/>
      </w:pPr>
      <w:r>
        <w:t>v</w:t>
      </w:r>
      <w:r w:rsidR="0040763C">
        <w:t xml:space="preserve">stupy – prvky, </w:t>
      </w:r>
      <w:r w:rsidR="00C60353">
        <w:t xml:space="preserve">na </w:t>
      </w:r>
      <w:r>
        <w:t>kt</w:t>
      </w:r>
      <w:r w:rsidR="00C60353">
        <w:t>erých se podílejí</w:t>
      </w:r>
      <w:r>
        <w:t xml:space="preserve"> tvůrci VA a přednášející (obsah VA, </w:t>
      </w:r>
      <w:r w:rsidR="009423B1">
        <w:t>studijní materiály,</w:t>
      </w:r>
      <w:r w:rsidR="00C60353">
        <w:t xml:space="preserve"> nástroje,</w:t>
      </w:r>
      <w:r w:rsidR="009423B1">
        <w:t xml:space="preserve"> </w:t>
      </w:r>
      <w:r>
        <w:t xml:space="preserve">metody a techniky); </w:t>
      </w:r>
    </w:p>
    <w:p w14:paraId="75518EC9" w14:textId="6356D64B" w:rsidR="00CA19A3" w:rsidRDefault="00CA19A3">
      <w:pPr>
        <w:pStyle w:val="Odstavecseseznamem"/>
        <w:numPr>
          <w:ilvl w:val="0"/>
          <w:numId w:val="2"/>
        </w:numPr>
        <w:ind w:hanging="720"/>
      </w:pPr>
      <w:r>
        <w:t>výstupy – nastalou změnu v důsledku absolvování vzdělávací akce</w:t>
      </w:r>
      <w:r w:rsidR="009423B1">
        <w:t xml:space="preserve"> (co se absolvent VA naučil)</w:t>
      </w:r>
      <w:r>
        <w:t>;</w:t>
      </w:r>
    </w:p>
    <w:p w14:paraId="320F2786" w14:textId="54199AB9" w:rsidR="000F7FBC" w:rsidRDefault="0040763C">
      <w:pPr>
        <w:pStyle w:val="Odstavecseseznamem"/>
        <w:numPr>
          <w:ilvl w:val="0"/>
          <w:numId w:val="2"/>
        </w:numPr>
        <w:ind w:hanging="720"/>
      </w:pPr>
      <w:r>
        <w:t>kontext – za jakých souvislostí se VA uskutečňuje;</w:t>
      </w:r>
    </w:p>
    <w:p w14:paraId="5A682ECF" w14:textId="30EE29AB" w:rsidR="0040763C" w:rsidRDefault="009423B1">
      <w:pPr>
        <w:pStyle w:val="Odstavecseseznamem"/>
        <w:numPr>
          <w:ilvl w:val="0"/>
          <w:numId w:val="2"/>
        </w:numPr>
        <w:ind w:hanging="720"/>
      </w:pPr>
      <w:r>
        <w:t>organizaci VA;</w:t>
      </w:r>
    </w:p>
    <w:p w14:paraId="16B2FDA2" w14:textId="476A96E8" w:rsidR="009423B1" w:rsidRDefault="009423B1">
      <w:pPr>
        <w:pStyle w:val="Odstavecseseznamem"/>
        <w:numPr>
          <w:ilvl w:val="0"/>
          <w:numId w:val="2"/>
        </w:numPr>
        <w:ind w:hanging="720"/>
      </w:pPr>
      <w:r>
        <w:t>proces výuky – zkušenost, kterou účastník během VA prochází.</w:t>
      </w:r>
    </w:p>
    <w:p w14:paraId="65461EBE" w14:textId="7BC43820" w:rsidR="00B74D2C" w:rsidRDefault="002F6F51" w:rsidP="00FF1AFF">
      <w:pPr>
        <w:spacing w:before="200"/>
      </w:pPr>
      <w:r>
        <w:t>K vyhodnocení</w:t>
      </w:r>
      <w:r w:rsidR="009E7DC6">
        <w:t xml:space="preserve"> </w:t>
      </w:r>
      <w:r>
        <w:t>někter</w:t>
      </w:r>
      <w:r w:rsidR="00ED6301">
        <w:t>ých</w:t>
      </w:r>
      <w:r>
        <w:t xml:space="preserve"> z výše uvedených oblastí lze </w:t>
      </w:r>
      <w:r w:rsidR="009E7DC6">
        <w:t>využít konkrétní přístupy, modely a metody.</w:t>
      </w:r>
      <w:r w:rsidR="00DE2745">
        <w:t xml:space="preserve"> </w:t>
      </w:r>
      <w:r w:rsidR="009E7DC6">
        <w:t>Vodák</w:t>
      </w:r>
      <w:r w:rsidR="006A276A">
        <w:t> </w:t>
      </w:r>
      <w:r w:rsidR="00627628">
        <w:t>a</w:t>
      </w:r>
      <w:r w:rsidR="006A276A">
        <w:t> </w:t>
      </w:r>
      <w:r w:rsidR="009E7DC6">
        <w:t>Kucharčíková</w:t>
      </w:r>
      <w:r w:rsidR="006A276A">
        <w:t> </w:t>
      </w:r>
      <w:r w:rsidR="00AE007A">
        <w:t>(</w:t>
      </w:r>
      <w:r w:rsidR="009E7DC6">
        <w:t>2011,</w:t>
      </w:r>
      <w:r w:rsidR="006A276A">
        <w:t> </w:t>
      </w:r>
      <w:r w:rsidR="009E7DC6">
        <w:t>s.</w:t>
      </w:r>
      <w:r w:rsidR="006A276A">
        <w:t> </w:t>
      </w:r>
      <w:r w:rsidR="009E7DC6">
        <w:t>136-137)</w:t>
      </w:r>
      <w:r w:rsidR="00AE007A">
        <w:t xml:space="preserve"> uvádí následující přístupy, pomocí kterých lze sledovat:</w:t>
      </w:r>
    </w:p>
    <w:p w14:paraId="31AA2E3E" w14:textId="77777777" w:rsidR="00B74D2C" w:rsidRDefault="00B74D2C">
      <w:pPr>
        <w:tabs>
          <w:tab w:val="clear" w:pos="680"/>
        </w:tabs>
        <w:spacing w:after="160" w:line="259" w:lineRule="auto"/>
        <w:jc w:val="left"/>
      </w:pPr>
      <w:r>
        <w:br w:type="page"/>
      </w:r>
    </w:p>
    <w:p w14:paraId="2494FFA2" w14:textId="77777777" w:rsidR="009E7DC6" w:rsidRDefault="009E7DC6">
      <w:pPr>
        <w:pStyle w:val="Odstavecseseznamem"/>
        <w:numPr>
          <w:ilvl w:val="0"/>
          <w:numId w:val="16"/>
        </w:numPr>
        <w:ind w:hanging="720"/>
      </w:pPr>
      <w:r>
        <w:lastRenderedPageBreak/>
        <w:t>Před vzdělávací aktivitou:</w:t>
      </w:r>
    </w:p>
    <w:p w14:paraId="031FBFA6" w14:textId="77777777" w:rsidR="009E7DC6" w:rsidRDefault="009E7DC6">
      <w:pPr>
        <w:pStyle w:val="Odstavecseseznamem"/>
        <w:numPr>
          <w:ilvl w:val="0"/>
          <w:numId w:val="5"/>
        </w:numPr>
      </w:pPr>
      <w:r>
        <w:t>počet lidí, kteří projevili o danou vzdělávací aktivitu zájem;</w:t>
      </w:r>
    </w:p>
    <w:p w14:paraId="26941B80" w14:textId="34662EF8" w:rsidR="00FF1AFF" w:rsidRDefault="009E7DC6" w:rsidP="00FF1AFF">
      <w:pPr>
        <w:pStyle w:val="Odstavecseseznamem"/>
        <w:numPr>
          <w:ilvl w:val="0"/>
          <w:numId w:val="5"/>
        </w:numPr>
      </w:pPr>
      <w:r>
        <w:t>počet lidí, kteří se na vzdělávací aktivitu skutečně přihlásili.</w:t>
      </w:r>
    </w:p>
    <w:p w14:paraId="707389C0" w14:textId="77777777" w:rsidR="009E7DC6" w:rsidRDefault="009E7DC6">
      <w:pPr>
        <w:pStyle w:val="Odstavecseseznamem"/>
        <w:numPr>
          <w:ilvl w:val="0"/>
          <w:numId w:val="16"/>
        </w:numPr>
        <w:ind w:hanging="720"/>
      </w:pPr>
      <w:r>
        <w:t>Při ukončení vzdělávací aktivity:</w:t>
      </w:r>
    </w:p>
    <w:p w14:paraId="1B78821D" w14:textId="77777777" w:rsidR="009E7DC6" w:rsidRDefault="009E7DC6">
      <w:pPr>
        <w:pStyle w:val="Odstavecseseznamem"/>
        <w:numPr>
          <w:ilvl w:val="0"/>
          <w:numId w:val="6"/>
        </w:numPr>
      </w:pPr>
      <w:r>
        <w:t>spokojenost účastníků se vzděláváním;</w:t>
      </w:r>
    </w:p>
    <w:p w14:paraId="792453A5" w14:textId="77777777" w:rsidR="009E7DC6" w:rsidRDefault="009E7DC6">
      <w:pPr>
        <w:pStyle w:val="Odstavecseseznamem"/>
        <w:numPr>
          <w:ilvl w:val="0"/>
          <w:numId w:val="6"/>
        </w:numPr>
      </w:pPr>
      <w:r>
        <w:t>měřitelnou změnu znalostí či dovedností účastníků;</w:t>
      </w:r>
    </w:p>
    <w:p w14:paraId="01A9DB3A" w14:textId="77777777" w:rsidR="009E7DC6" w:rsidRDefault="009E7DC6">
      <w:pPr>
        <w:pStyle w:val="Odstavecseseznamem"/>
        <w:numPr>
          <w:ilvl w:val="0"/>
          <w:numId w:val="6"/>
        </w:numPr>
      </w:pPr>
      <w:r>
        <w:t>schopnost řešit simulované situace;</w:t>
      </w:r>
    </w:p>
    <w:p w14:paraId="6C4C0454" w14:textId="77777777" w:rsidR="009E7DC6" w:rsidRDefault="009E7DC6">
      <w:pPr>
        <w:pStyle w:val="Odstavecseseznamem"/>
        <w:numPr>
          <w:ilvl w:val="0"/>
          <w:numId w:val="6"/>
        </w:numPr>
      </w:pPr>
      <w:r>
        <w:t>ochotu a odhodlání využít získané znalosti a dovednosti.</w:t>
      </w:r>
    </w:p>
    <w:p w14:paraId="3B4EF690" w14:textId="77777777" w:rsidR="009E7DC6" w:rsidRDefault="009E7DC6">
      <w:pPr>
        <w:pStyle w:val="Odstavecseseznamem"/>
        <w:numPr>
          <w:ilvl w:val="0"/>
          <w:numId w:val="16"/>
        </w:numPr>
        <w:ind w:hanging="720"/>
      </w:pPr>
      <w:r>
        <w:t>S časovým odstupem několika týdnů po ukončení vzdělávací aktivity:</w:t>
      </w:r>
    </w:p>
    <w:p w14:paraId="5F55D4D7" w14:textId="77777777" w:rsidR="009E7DC6" w:rsidRDefault="009E7DC6">
      <w:pPr>
        <w:pStyle w:val="Odstavecseseznamem"/>
        <w:numPr>
          <w:ilvl w:val="0"/>
          <w:numId w:val="7"/>
        </w:numPr>
      </w:pPr>
      <w:r>
        <w:t>spokojenost účastníků;</w:t>
      </w:r>
    </w:p>
    <w:p w14:paraId="7AD336D6" w14:textId="77777777" w:rsidR="009E7DC6" w:rsidRDefault="009E7DC6">
      <w:pPr>
        <w:pStyle w:val="Odstavecseseznamem"/>
        <w:numPr>
          <w:ilvl w:val="0"/>
          <w:numId w:val="7"/>
        </w:numPr>
      </w:pPr>
      <w:r>
        <w:t>udržení získaných znalostí a dovedností;</w:t>
      </w:r>
    </w:p>
    <w:p w14:paraId="13EB9DD1" w14:textId="77777777" w:rsidR="009E7DC6" w:rsidRDefault="009E7DC6">
      <w:pPr>
        <w:pStyle w:val="Odstavecseseznamem"/>
        <w:numPr>
          <w:ilvl w:val="0"/>
          <w:numId w:val="7"/>
        </w:numPr>
      </w:pPr>
      <w:r>
        <w:t>osvojení schopnosti řešit simulované situace;</w:t>
      </w:r>
    </w:p>
    <w:p w14:paraId="511207F5" w14:textId="77777777" w:rsidR="009E7DC6" w:rsidRDefault="009E7DC6" w:rsidP="00FF1AFF">
      <w:pPr>
        <w:pStyle w:val="Odstavecseseznamem"/>
        <w:numPr>
          <w:ilvl w:val="0"/>
          <w:numId w:val="7"/>
        </w:numPr>
        <w:spacing w:after="0"/>
        <w:ind w:left="714" w:hanging="357"/>
      </w:pPr>
      <w:r>
        <w:t>ochotu využívat získané znalosti a dovednosti v praxi.</w:t>
      </w:r>
    </w:p>
    <w:p w14:paraId="7943F0EA" w14:textId="7A24E6EA" w:rsidR="00B55061" w:rsidRPr="007C2AD4" w:rsidRDefault="009E7DC6" w:rsidP="00FF1AFF">
      <w:pPr>
        <w:spacing w:before="200"/>
      </w:pPr>
      <w:r w:rsidRPr="007C2AD4">
        <w:t>Poskytnutí časového odstupu poskytuje účastníkům patřičný prostor ke zpracování zkušenosti ze vzdělávání a umožňuje tak jejich vyjádření spokojenosti zbavené o zkreslující efekt prvního dojmu. Pomocí časového odstupu lze také zhodnotit, zda si účastníci získané znalosti a dovednosti uchovali či lépe osvojili jejich vyzkoušením a aplikací v praxi, popř. zda toho byli a jsou i nadále ochotni.</w:t>
      </w:r>
    </w:p>
    <w:p w14:paraId="0AACD894" w14:textId="21EC8F2D" w:rsidR="00EE4EB9" w:rsidRDefault="00EE4EB9" w:rsidP="00043C26">
      <w:r>
        <w:tab/>
        <w:t>Při hodnocení procesu výuky lze hodnotit také samotnou činnost lektorů</w:t>
      </w:r>
      <w:r w:rsidR="002B1C11">
        <w:t xml:space="preserve"> prostřednictvím hospitací. Dle Mužíka přitom není cílem hospitací pouze samotné okamžité hodnocení, ale také účinné ovlivňování lektorů ke zdokonalování jejich lektorské činnosti. Při hospitaci lze posuzovat obsah výuky, metodickou stránku výuky, celkové vystupování lektora apod. Hospitaci by měli provádět pouze odborně zdatní pracovníci pro příslušné téma školení (Mužík, 201</w:t>
      </w:r>
      <w:r w:rsidR="00073F3F">
        <w:t>1</w:t>
      </w:r>
      <w:r w:rsidR="002B1C11">
        <w:t>, s. 262).</w:t>
      </w:r>
    </w:p>
    <w:p w14:paraId="5CFA7138" w14:textId="55D8803E" w:rsidR="006F4D9B" w:rsidRDefault="002B1C11" w:rsidP="00043C26">
      <w:r>
        <w:tab/>
      </w:r>
      <w:r w:rsidR="00043C26">
        <w:t xml:space="preserve">Přístupů k evaluaci ve vzdělávání </w:t>
      </w:r>
      <w:r w:rsidR="006F4D9B">
        <w:t xml:space="preserve">však </w:t>
      </w:r>
      <w:r w:rsidR="004276E7">
        <w:t xml:space="preserve">existuje </w:t>
      </w:r>
      <w:r w:rsidR="006F4D9B">
        <w:t>mnoho</w:t>
      </w:r>
      <w:r w:rsidR="00043C26">
        <w:t xml:space="preserve">. </w:t>
      </w:r>
      <w:r w:rsidR="00927B71">
        <w:t>P</w:t>
      </w:r>
      <w:r w:rsidR="00043C26">
        <w:t>řehled</w:t>
      </w:r>
      <w:r w:rsidR="00927B71">
        <w:t>, který rozlišuje 8 hlavních přístupů k evaluaci vzdělávání</w:t>
      </w:r>
      <w:r w:rsidR="00043C26">
        <w:t xml:space="preserve"> </w:t>
      </w:r>
      <w:r w:rsidR="00351FE9">
        <w:t>uvádí</w:t>
      </w:r>
      <w:r w:rsidR="00043C26">
        <w:t xml:space="preserve"> </w:t>
      </w:r>
      <w:r w:rsidR="00351FE9">
        <w:t>Bartoňková</w:t>
      </w:r>
      <w:r w:rsidR="006A276A">
        <w:t> </w:t>
      </w:r>
      <w:r w:rsidR="00043C26">
        <w:t>(</w:t>
      </w:r>
      <w:r w:rsidR="00351FE9">
        <w:t>2010</w:t>
      </w:r>
      <w:r w:rsidR="00043C26">
        <w:t>,</w:t>
      </w:r>
      <w:r w:rsidR="006A276A">
        <w:t> </w:t>
      </w:r>
      <w:r w:rsidR="00043C26">
        <w:t>s.</w:t>
      </w:r>
      <w:r w:rsidR="006A276A">
        <w:t> </w:t>
      </w:r>
      <w:r w:rsidR="00351FE9">
        <w:t>183</w:t>
      </w:r>
      <w:r w:rsidR="00043C26">
        <w:t>)</w:t>
      </w:r>
      <w:r w:rsidR="006F4D9B">
        <w:t>. Tyto přístupy jsou uvedeny v následující tabulce 1.</w:t>
      </w:r>
    </w:p>
    <w:p w14:paraId="4E8D960E" w14:textId="77777777" w:rsidR="006F4D9B" w:rsidRDefault="006F4D9B">
      <w:pPr>
        <w:tabs>
          <w:tab w:val="clear" w:pos="680"/>
        </w:tabs>
        <w:spacing w:after="160" w:line="259" w:lineRule="auto"/>
        <w:jc w:val="left"/>
      </w:pPr>
      <w:r>
        <w:br w:type="page"/>
      </w:r>
    </w:p>
    <w:tbl>
      <w:tblPr>
        <w:tblStyle w:val="Mkatabulky"/>
        <w:tblW w:w="9067" w:type="dxa"/>
        <w:tblInd w:w="0" w:type="dxa"/>
        <w:tblLook w:val="04A0" w:firstRow="1" w:lastRow="0" w:firstColumn="1" w:lastColumn="0" w:noHBand="0" w:noVBand="1"/>
      </w:tblPr>
      <w:tblGrid>
        <w:gridCol w:w="1574"/>
        <w:gridCol w:w="3053"/>
        <w:gridCol w:w="4440"/>
      </w:tblGrid>
      <w:tr w:rsidR="00043C26" w14:paraId="20B5E45E" w14:textId="77777777" w:rsidTr="006F4D9B">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138786D" w14:textId="47F43471" w:rsidR="00043C26" w:rsidRDefault="00043C26">
            <w:pPr>
              <w:pStyle w:val="Odstavecseseznamem"/>
              <w:numPr>
                <w:ilvl w:val="0"/>
                <w:numId w:val="3"/>
              </w:numPr>
              <w:spacing w:after="0" w:line="0" w:lineRule="atLeast"/>
              <w:ind w:left="0" w:firstLine="0"/>
              <w:jc w:val="left"/>
              <w:rPr>
                <w:rFonts w:ascii="Arial" w:hAnsi="Arial" w:cs="Arial"/>
                <w:b/>
                <w:bCs/>
                <w:color w:val="212529"/>
                <w:sz w:val="20"/>
                <w:szCs w:val="20"/>
              </w:rPr>
            </w:pPr>
            <w:r>
              <w:rPr>
                <w:rFonts w:ascii="Arial" w:hAnsi="Arial" w:cs="Arial"/>
                <w:b/>
                <w:bCs/>
                <w:sz w:val="20"/>
                <w:szCs w:val="20"/>
              </w:rPr>
              <w:lastRenderedPageBreak/>
              <w:t>přístup</w:t>
            </w:r>
          </w:p>
        </w:tc>
        <w:tc>
          <w:tcPr>
            <w:tcW w:w="3053" w:type="dxa"/>
            <w:tcBorders>
              <w:top w:val="single" w:sz="4" w:space="0" w:color="auto"/>
              <w:left w:val="single" w:sz="4" w:space="0" w:color="auto"/>
              <w:bottom w:val="single" w:sz="4" w:space="0" w:color="auto"/>
              <w:right w:val="single" w:sz="4" w:space="0" w:color="auto"/>
            </w:tcBorders>
            <w:hideMark/>
          </w:tcPr>
          <w:p w14:paraId="7E70DB24" w14:textId="77777777" w:rsidR="00043C26" w:rsidRDefault="00043C26" w:rsidP="00A52462">
            <w:pPr>
              <w:jc w:val="left"/>
              <w:rPr>
                <w:rFonts w:ascii="Arial" w:hAnsi="Arial" w:cs="Arial"/>
                <w:sz w:val="20"/>
                <w:szCs w:val="20"/>
              </w:rPr>
            </w:pPr>
            <w:r>
              <w:rPr>
                <w:rFonts w:ascii="Arial" w:hAnsi="Arial" w:cs="Arial"/>
                <w:sz w:val="20"/>
                <w:szCs w:val="20"/>
              </w:rPr>
              <w:t>z hlediska času</w:t>
            </w:r>
          </w:p>
        </w:tc>
        <w:tc>
          <w:tcPr>
            <w:tcW w:w="4440" w:type="dxa"/>
            <w:tcBorders>
              <w:top w:val="single" w:sz="4" w:space="0" w:color="auto"/>
              <w:left w:val="single" w:sz="4" w:space="0" w:color="auto"/>
              <w:bottom w:val="single" w:sz="4" w:space="0" w:color="auto"/>
              <w:right w:val="single" w:sz="4" w:space="0" w:color="auto"/>
            </w:tcBorders>
            <w:vAlign w:val="center"/>
            <w:hideMark/>
          </w:tcPr>
          <w:p w14:paraId="4A93E359"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evaluace před začátkem vzdělávání</w:t>
            </w:r>
          </w:p>
          <w:p w14:paraId="26859D22"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evaluace v průběhu vzdělávání</w:t>
            </w:r>
          </w:p>
          <w:p w14:paraId="6EE9E5FC"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evaluace na konci vzdělávání</w:t>
            </w:r>
          </w:p>
          <w:p w14:paraId="1E28DD13"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evaluace po skončení vzdělávání</w:t>
            </w:r>
          </w:p>
        </w:tc>
      </w:tr>
      <w:tr w:rsidR="00043C26" w14:paraId="557E81FA" w14:textId="77777777" w:rsidTr="006F4D9B">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06A20B" w14:textId="77777777" w:rsidR="00043C26" w:rsidRDefault="00043C26">
            <w:pPr>
              <w:pStyle w:val="Odstavecseseznamem"/>
              <w:numPr>
                <w:ilvl w:val="0"/>
                <w:numId w:val="3"/>
              </w:numPr>
              <w:spacing w:after="0" w:line="0" w:lineRule="atLeast"/>
              <w:ind w:left="0" w:firstLine="0"/>
              <w:jc w:val="left"/>
              <w:rPr>
                <w:rFonts w:ascii="Arial" w:hAnsi="Arial" w:cs="Arial"/>
                <w:b/>
                <w:bCs/>
                <w:color w:val="212529"/>
                <w:sz w:val="20"/>
                <w:szCs w:val="20"/>
              </w:rPr>
            </w:pPr>
            <w:r>
              <w:rPr>
                <w:rFonts w:ascii="Arial" w:hAnsi="Arial" w:cs="Arial"/>
                <w:b/>
                <w:bCs/>
                <w:sz w:val="20"/>
                <w:szCs w:val="20"/>
              </w:rPr>
              <w:t>přístup</w:t>
            </w:r>
          </w:p>
        </w:tc>
        <w:tc>
          <w:tcPr>
            <w:tcW w:w="3053" w:type="dxa"/>
            <w:tcBorders>
              <w:top w:val="single" w:sz="4" w:space="0" w:color="auto"/>
              <w:left w:val="single" w:sz="4" w:space="0" w:color="auto"/>
              <w:bottom w:val="single" w:sz="4" w:space="0" w:color="auto"/>
              <w:right w:val="single" w:sz="4" w:space="0" w:color="auto"/>
            </w:tcBorders>
            <w:hideMark/>
          </w:tcPr>
          <w:p w14:paraId="02836D2C" w14:textId="77777777" w:rsidR="00043C26" w:rsidRDefault="00043C26" w:rsidP="00A52462">
            <w:pPr>
              <w:jc w:val="left"/>
              <w:rPr>
                <w:rFonts w:ascii="Arial" w:hAnsi="Arial" w:cs="Arial"/>
                <w:sz w:val="20"/>
                <w:szCs w:val="20"/>
              </w:rPr>
            </w:pPr>
            <w:r>
              <w:rPr>
                <w:rFonts w:ascii="Arial" w:hAnsi="Arial" w:cs="Arial"/>
                <w:sz w:val="20"/>
                <w:szCs w:val="20"/>
              </w:rPr>
              <w:t>z hlediska účelu</w:t>
            </w:r>
          </w:p>
        </w:tc>
        <w:tc>
          <w:tcPr>
            <w:tcW w:w="4440" w:type="dxa"/>
            <w:tcBorders>
              <w:top w:val="single" w:sz="4" w:space="0" w:color="auto"/>
              <w:left w:val="single" w:sz="4" w:space="0" w:color="auto"/>
              <w:bottom w:val="single" w:sz="4" w:space="0" w:color="auto"/>
              <w:right w:val="single" w:sz="4" w:space="0" w:color="auto"/>
            </w:tcBorders>
            <w:vAlign w:val="center"/>
            <w:hideMark/>
          </w:tcPr>
          <w:p w14:paraId="06FFD720"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evaluace ex ante</w:t>
            </w:r>
          </w:p>
          <w:p w14:paraId="1FECAB90"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evaluace ex post</w:t>
            </w:r>
          </w:p>
        </w:tc>
      </w:tr>
      <w:tr w:rsidR="00043C26" w14:paraId="79D85349" w14:textId="77777777" w:rsidTr="006F4D9B">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4D3A22" w14:textId="77777777" w:rsidR="00043C26" w:rsidRDefault="00043C26">
            <w:pPr>
              <w:pStyle w:val="Odstavecseseznamem"/>
              <w:numPr>
                <w:ilvl w:val="0"/>
                <w:numId w:val="3"/>
              </w:numPr>
              <w:spacing w:after="0" w:line="0" w:lineRule="atLeast"/>
              <w:ind w:left="0" w:firstLine="0"/>
              <w:jc w:val="left"/>
              <w:rPr>
                <w:rFonts w:ascii="Arial" w:hAnsi="Arial" w:cs="Arial"/>
                <w:b/>
                <w:bCs/>
                <w:color w:val="212529"/>
                <w:sz w:val="20"/>
                <w:szCs w:val="20"/>
              </w:rPr>
            </w:pPr>
            <w:r>
              <w:rPr>
                <w:rFonts w:ascii="Arial" w:hAnsi="Arial" w:cs="Arial"/>
                <w:b/>
                <w:bCs/>
                <w:sz w:val="20"/>
                <w:szCs w:val="20"/>
              </w:rPr>
              <w:t>přístup</w:t>
            </w:r>
          </w:p>
        </w:tc>
        <w:tc>
          <w:tcPr>
            <w:tcW w:w="3053" w:type="dxa"/>
            <w:tcBorders>
              <w:top w:val="single" w:sz="4" w:space="0" w:color="auto"/>
              <w:left w:val="single" w:sz="4" w:space="0" w:color="auto"/>
              <w:bottom w:val="single" w:sz="4" w:space="0" w:color="auto"/>
              <w:right w:val="single" w:sz="4" w:space="0" w:color="auto"/>
            </w:tcBorders>
            <w:hideMark/>
          </w:tcPr>
          <w:p w14:paraId="3ABC187F" w14:textId="77777777" w:rsidR="00043C26" w:rsidRDefault="00043C26" w:rsidP="00A52462">
            <w:pPr>
              <w:jc w:val="left"/>
              <w:rPr>
                <w:rFonts w:ascii="Arial" w:hAnsi="Arial" w:cs="Arial"/>
                <w:sz w:val="20"/>
                <w:szCs w:val="20"/>
              </w:rPr>
            </w:pPr>
            <w:r>
              <w:rPr>
                <w:rFonts w:ascii="Arial" w:hAnsi="Arial" w:cs="Arial"/>
                <w:sz w:val="20"/>
                <w:szCs w:val="20"/>
              </w:rPr>
              <w:t>z hlediska fází a cílů</w:t>
            </w:r>
          </w:p>
        </w:tc>
        <w:tc>
          <w:tcPr>
            <w:tcW w:w="4440" w:type="dxa"/>
            <w:tcBorders>
              <w:top w:val="single" w:sz="4" w:space="0" w:color="auto"/>
              <w:left w:val="single" w:sz="4" w:space="0" w:color="auto"/>
              <w:bottom w:val="single" w:sz="4" w:space="0" w:color="auto"/>
              <w:right w:val="single" w:sz="4" w:space="0" w:color="auto"/>
            </w:tcBorders>
            <w:vAlign w:val="center"/>
            <w:hideMark/>
          </w:tcPr>
          <w:p w14:paraId="5D049A93"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evaluace formativní</w:t>
            </w:r>
          </w:p>
          <w:p w14:paraId="14AADC76"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evaluace sumativní</w:t>
            </w:r>
          </w:p>
        </w:tc>
      </w:tr>
      <w:tr w:rsidR="00043C26" w14:paraId="3498C631" w14:textId="77777777" w:rsidTr="006F4D9B">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00F1A" w14:textId="77777777" w:rsidR="00043C26" w:rsidRDefault="00043C26">
            <w:pPr>
              <w:pStyle w:val="Odstavecseseznamem"/>
              <w:numPr>
                <w:ilvl w:val="0"/>
                <w:numId w:val="3"/>
              </w:numPr>
              <w:spacing w:after="0" w:line="0" w:lineRule="atLeast"/>
              <w:ind w:left="0" w:firstLine="0"/>
              <w:jc w:val="left"/>
              <w:rPr>
                <w:rFonts w:ascii="Arial" w:hAnsi="Arial" w:cs="Arial"/>
                <w:b/>
                <w:bCs/>
                <w:color w:val="212529"/>
                <w:sz w:val="20"/>
                <w:szCs w:val="20"/>
              </w:rPr>
            </w:pPr>
            <w:r>
              <w:rPr>
                <w:rFonts w:ascii="Arial" w:hAnsi="Arial" w:cs="Arial"/>
                <w:b/>
                <w:bCs/>
                <w:sz w:val="20"/>
                <w:szCs w:val="20"/>
              </w:rPr>
              <w:t>přístup</w:t>
            </w:r>
          </w:p>
        </w:tc>
        <w:tc>
          <w:tcPr>
            <w:tcW w:w="3053" w:type="dxa"/>
            <w:tcBorders>
              <w:top w:val="single" w:sz="4" w:space="0" w:color="auto"/>
              <w:left w:val="single" w:sz="4" w:space="0" w:color="auto"/>
              <w:bottom w:val="single" w:sz="4" w:space="0" w:color="auto"/>
              <w:right w:val="single" w:sz="4" w:space="0" w:color="auto"/>
            </w:tcBorders>
            <w:hideMark/>
          </w:tcPr>
          <w:p w14:paraId="4C5054C0" w14:textId="77777777" w:rsidR="00043C26" w:rsidRDefault="00043C26" w:rsidP="00A52462">
            <w:pPr>
              <w:jc w:val="left"/>
              <w:rPr>
                <w:rFonts w:ascii="Arial" w:hAnsi="Arial" w:cs="Arial"/>
                <w:sz w:val="20"/>
                <w:szCs w:val="20"/>
              </w:rPr>
            </w:pPr>
            <w:r>
              <w:rPr>
                <w:rFonts w:ascii="Arial" w:hAnsi="Arial" w:cs="Arial"/>
                <w:sz w:val="20"/>
                <w:szCs w:val="20"/>
              </w:rPr>
              <w:t>z hlediska zadavatele</w:t>
            </w:r>
          </w:p>
        </w:tc>
        <w:tc>
          <w:tcPr>
            <w:tcW w:w="4440" w:type="dxa"/>
            <w:tcBorders>
              <w:top w:val="single" w:sz="4" w:space="0" w:color="auto"/>
              <w:left w:val="single" w:sz="4" w:space="0" w:color="auto"/>
              <w:bottom w:val="single" w:sz="4" w:space="0" w:color="auto"/>
              <w:right w:val="single" w:sz="4" w:space="0" w:color="auto"/>
            </w:tcBorders>
            <w:vAlign w:val="center"/>
            <w:hideMark/>
          </w:tcPr>
          <w:p w14:paraId="40D030C7"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evaluace externí</w:t>
            </w:r>
          </w:p>
          <w:p w14:paraId="0DEC12C5"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evaluace interní</w:t>
            </w:r>
          </w:p>
        </w:tc>
      </w:tr>
      <w:tr w:rsidR="00043C26" w14:paraId="09C249BA" w14:textId="77777777" w:rsidTr="006F4D9B">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F8093C" w14:textId="77777777" w:rsidR="00043C26" w:rsidRDefault="00043C26">
            <w:pPr>
              <w:pStyle w:val="Odstavecseseznamem"/>
              <w:numPr>
                <w:ilvl w:val="0"/>
                <w:numId w:val="3"/>
              </w:numPr>
              <w:spacing w:after="0" w:line="0" w:lineRule="atLeast"/>
              <w:ind w:left="0" w:firstLine="0"/>
              <w:jc w:val="left"/>
              <w:rPr>
                <w:rFonts w:ascii="Arial" w:hAnsi="Arial" w:cs="Arial"/>
                <w:b/>
                <w:bCs/>
                <w:color w:val="212529"/>
                <w:sz w:val="20"/>
                <w:szCs w:val="20"/>
              </w:rPr>
            </w:pPr>
            <w:r>
              <w:rPr>
                <w:rFonts w:ascii="Arial" w:hAnsi="Arial" w:cs="Arial"/>
                <w:b/>
                <w:bCs/>
                <w:sz w:val="20"/>
                <w:szCs w:val="20"/>
              </w:rPr>
              <w:t>přístup</w:t>
            </w:r>
          </w:p>
        </w:tc>
        <w:tc>
          <w:tcPr>
            <w:tcW w:w="3053" w:type="dxa"/>
            <w:tcBorders>
              <w:top w:val="single" w:sz="4" w:space="0" w:color="auto"/>
              <w:left w:val="single" w:sz="4" w:space="0" w:color="auto"/>
              <w:bottom w:val="single" w:sz="4" w:space="0" w:color="auto"/>
              <w:right w:val="single" w:sz="4" w:space="0" w:color="auto"/>
            </w:tcBorders>
            <w:hideMark/>
          </w:tcPr>
          <w:p w14:paraId="3D872EEB" w14:textId="77777777" w:rsidR="00043C26" w:rsidRDefault="00043C26" w:rsidP="00A52462">
            <w:pPr>
              <w:jc w:val="left"/>
              <w:rPr>
                <w:rFonts w:ascii="Arial" w:hAnsi="Arial" w:cs="Arial"/>
                <w:sz w:val="20"/>
                <w:szCs w:val="20"/>
              </w:rPr>
            </w:pPr>
            <w:r>
              <w:rPr>
                <w:rFonts w:ascii="Arial" w:hAnsi="Arial" w:cs="Arial"/>
                <w:sz w:val="20"/>
                <w:szCs w:val="20"/>
              </w:rPr>
              <w:t>z hlediska úrovní</w:t>
            </w:r>
          </w:p>
        </w:tc>
        <w:tc>
          <w:tcPr>
            <w:tcW w:w="4440" w:type="dxa"/>
            <w:tcBorders>
              <w:top w:val="single" w:sz="4" w:space="0" w:color="auto"/>
              <w:left w:val="single" w:sz="4" w:space="0" w:color="auto"/>
              <w:bottom w:val="single" w:sz="4" w:space="0" w:color="auto"/>
              <w:right w:val="single" w:sz="4" w:space="0" w:color="auto"/>
            </w:tcBorders>
            <w:vAlign w:val="center"/>
          </w:tcPr>
          <w:p w14:paraId="061FCB56"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reakce</w:t>
            </w:r>
          </w:p>
          <w:p w14:paraId="0CC84D2E"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učení</w:t>
            </w:r>
          </w:p>
          <w:p w14:paraId="7B459441"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chování</w:t>
            </w:r>
          </w:p>
          <w:p w14:paraId="67BAF127" w14:textId="7C024567" w:rsidR="00043C26" w:rsidRPr="00ED6301"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výsledky</w:t>
            </w:r>
          </w:p>
        </w:tc>
      </w:tr>
      <w:tr w:rsidR="00043C26" w14:paraId="37F471C6" w14:textId="77777777" w:rsidTr="006F4D9B">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930EE7" w14:textId="77777777" w:rsidR="00043C26" w:rsidRDefault="00043C26">
            <w:pPr>
              <w:pStyle w:val="Odstavecseseznamem"/>
              <w:numPr>
                <w:ilvl w:val="0"/>
                <w:numId w:val="3"/>
              </w:numPr>
              <w:spacing w:after="0" w:line="0" w:lineRule="atLeast"/>
              <w:ind w:left="0" w:firstLine="0"/>
              <w:jc w:val="left"/>
              <w:rPr>
                <w:rFonts w:ascii="Arial" w:hAnsi="Arial" w:cs="Arial"/>
                <w:b/>
                <w:bCs/>
                <w:color w:val="212529"/>
                <w:sz w:val="20"/>
                <w:szCs w:val="20"/>
              </w:rPr>
            </w:pPr>
            <w:r>
              <w:rPr>
                <w:rFonts w:ascii="Arial" w:hAnsi="Arial" w:cs="Arial"/>
                <w:b/>
                <w:bCs/>
                <w:sz w:val="20"/>
                <w:szCs w:val="20"/>
              </w:rPr>
              <w:t>přístup</w:t>
            </w:r>
          </w:p>
        </w:tc>
        <w:tc>
          <w:tcPr>
            <w:tcW w:w="3053" w:type="dxa"/>
            <w:tcBorders>
              <w:top w:val="single" w:sz="4" w:space="0" w:color="auto"/>
              <w:left w:val="single" w:sz="4" w:space="0" w:color="auto"/>
              <w:bottom w:val="single" w:sz="4" w:space="0" w:color="auto"/>
              <w:right w:val="single" w:sz="4" w:space="0" w:color="auto"/>
            </w:tcBorders>
            <w:hideMark/>
          </w:tcPr>
          <w:p w14:paraId="0DAFA5D0" w14:textId="77777777" w:rsidR="00043C26" w:rsidRDefault="00043C26" w:rsidP="00A52462">
            <w:pPr>
              <w:jc w:val="left"/>
              <w:rPr>
                <w:rFonts w:ascii="Arial" w:hAnsi="Arial" w:cs="Arial"/>
                <w:sz w:val="20"/>
                <w:szCs w:val="20"/>
              </w:rPr>
            </w:pPr>
            <w:r>
              <w:rPr>
                <w:rFonts w:ascii="Arial" w:hAnsi="Arial" w:cs="Arial"/>
                <w:sz w:val="20"/>
                <w:szCs w:val="20"/>
              </w:rPr>
              <w:t>z hlediska úrovní</w:t>
            </w:r>
          </w:p>
        </w:tc>
        <w:tc>
          <w:tcPr>
            <w:tcW w:w="4440" w:type="dxa"/>
            <w:tcBorders>
              <w:top w:val="single" w:sz="4" w:space="0" w:color="auto"/>
              <w:left w:val="single" w:sz="4" w:space="0" w:color="auto"/>
              <w:bottom w:val="single" w:sz="4" w:space="0" w:color="auto"/>
              <w:right w:val="single" w:sz="4" w:space="0" w:color="auto"/>
            </w:tcBorders>
            <w:vAlign w:val="center"/>
            <w:hideMark/>
          </w:tcPr>
          <w:p w14:paraId="2678D3A3"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reakce</w:t>
            </w:r>
          </w:p>
          <w:p w14:paraId="045BDB1A"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učení</w:t>
            </w:r>
          </w:p>
          <w:p w14:paraId="52F1217A"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chování</w:t>
            </w:r>
          </w:p>
          <w:p w14:paraId="079E2588"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výsledky</w:t>
            </w:r>
          </w:p>
          <w:p w14:paraId="59128E93"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hodnoty</w:t>
            </w:r>
          </w:p>
        </w:tc>
      </w:tr>
      <w:tr w:rsidR="00043C26" w14:paraId="573DAD1A" w14:textId="77777777" w:rsidTr="006F4D9B">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BD80A3" w14:textId="77777777" w:rsidR="00043C26" w:rsidRDefault="00043C26">
            <w:pPr>
              <w:pStyle w:val="Odstavecseseznamem"/>
              <w:numPr>
                <w:ilvl w:val="0"/>
                <w:numId w:val="3"/>
              </w:numPr>
              <w:spacing w:after="0" w:line="0" w:lineRule="atLeast"/>
              <w:ind w:left="0" w:firstLine="0"/>
              <w:jc w:val="left"/>
              <w:rPr>
                <w:rFonts w:ascii="Arial" w:hAnsi="Arial" w:cs="Arial"/>
                <w:b/>
                <w:bCs/>
                <w:color w:val="212529"/>
                <w:sz w:val="20"/>
                <w:szCs w:val="20"/>
              </w:rPr>
            </w:pPr>
            <w:r>
              <w:rPr>
                <w:rFonts w:ascii="Arial" w:hAnsi="Arial" w:cs="Arial"/>
                <w:b/>
                <w:bCs/>
                <w:sz w:val="20"/>
                <w:szCs w:val="20"/>
              </w:rPr>
              <w:t>přístup</w:t>
            </w:r>
          </w:p>
        </w:tc>
        <w:tc>
          <w:tcPr>
            <w:tcW w:w="3053" w:type="dxa"/>
            <w:tcBorders>
              <w:top w:val="single" w:sz="4" w:space="0" w:color="auto"/>
              <w:left w:val="single" w:sz="4" w:space="0" w:color="auto"/>
              <w:bottom w:val="single" w:sz="4" w:space="0" w:color="auto"/>
              <w:right w:val="single" w:sz="4" w:space="0" w:color="auto"/>
            </w:tcBorders>
            <w:hideMark/>
          </w:tcPr>
          <w:p w14:paraId="7BFCC088" w14:textId="77777777" w:rsidR="00043C26" w:rsidRDefault="00043C26" w:rsidP="00A52462">
            <w:pPr>
              <w:jc w:val="left"/>
              <w:rPr>
                <w:rFonts w:ascii="Arial" w:hAnsi="Arial" w:cs="Arial"/>
                <w:sz w:val="20"/>
                <w:szCs w:val="20"/>
              </w:rPr>
            </w:pPr>
            <w:r>
              <w:rPr>
                <w:rFonts w:ascii="Arial" w:hAnsi="Arial" w:cs="Arial"/>
                <w:sz w:val="20"/>
                <w:szCs w:val="20"/>
              </w:rPr>
              <w:t>z hlediska autorství</w:t>
            </w:r>
          </w:p>
        </w:tc>
        <w:tc>
          <w:tcPr>
            <w:tcW w:w="4440" w:type="dxa"/>
            <w:tcBorders>
              <w:top w:val="single" w:sz="4" w:space="0" w:color="auto"/>
              <w:left w:val="single" w:sz="4" w:space="0" w:color="auto"/>
              <w:bottom w:val="single" w:sz="4" w:space="0" w:color="auto"/>
              <w:right w:val="single" w:sz="4" w:space="0" w:color="auto"/>
            </w:tcBorders>
            <w:vAlign w:val="center"/>
            <w:hideMark/>
          </w:tcPr>
          <w:p w14:paraId="2A732103"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evaluace subjektivní</w:t>
            </w:r>
          </w:p>
          <w:p w14:paraId="1DC63075"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evaluace objektivní</w:t>
            </w:r>
          </w:p>
        </w:tc>
      </w:tr>
      <w:tr w:rsidR="00043C26" w14:paraId="49586C1F" w14:textId="77777777" w:rsidTr="006F4D9B">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426ABEA" w14:textId="77777777" w:rsidR="00043C26" w:rsidRDefault="00043C26">
            <w:pPr>
              <w:pStyle w:val="Odstavecseseznamem"/>
              <w:numPr>
                <w:ilvl w:val="0"/>
                <w:numId w:val="3"/>
              </w:numPr>
              <w:spacing w:after="0" w:line="0" w:lineRule="atLeast"/>
              <w:ind w:left="0" w:firstLine="0"/>
              <w:jc w:val="left"/>
              <w:rPr>
                <w:rFonts w:ascii="Arial" w:hAnsi="Arial" w:cs="Arial"/>
                <w:b/>
                <w:bCs/>
                <w:color w:val="212529"/>
                <w:sz w:val="20"/>
                <w:szCs w:val="20"/>
              </w:rPr>
            </w:pPr>
            <w:r>
              <w:rPr>
                <w:rFonts w:ascii="Arial" w:hAnsi="Arial" w:cs="Arial"/>
                <w:b/>
                <w:bCs/>
                <w:sz w:val="20"/>
                <w:szCs w:val="20"/>
              </w:rPr>
              <w:t>přístup</w:t>
            </w:r>
          </w:p>
        </w:tc>
        <w:tc>
          <w:tcPr>
            <w:tcW w:w="3053" w:type="dxa"/>
            <w:tcBorders>
              <w:top w:val="single" w:sz="4" w:space="0" w:color="auto"/>
              <w:left w:val="single" w:sz="4" w:space="0" w:color="auto"/>
              <w:bottom w:val="single" w:sz="4" w:space="0" w:color="auto"/>
              <w:right w:val="single" w:sz="4" w:space="0" w:color="auto"/>
            </w:tcBorders>
            <w:hideMark/>
          </w:tcPr>
          <w:p w14:paraId="0A9E1850" w14:textId="77777777" w:rsidR="00043C26" w:rsidRDefault="00043C26" w:rsidP="00A52462">
            <w:pPr>
              <w:jc w:val="left"/>
              <w:rPr>
                <w:rFonts w:ascii="Arial" w:hAnsi="Arial" w:cs="Arial"/>
                <w:sz w:val="20"/>
                <w:szCs w:val="20"/>
              </w:rPr>
            </w:pPr>
            <w:r>
              <w:rPr>
                <w:rFonts w:ascii="Arial" w:hAnsi="Arial" w:cs="Arial"/>
                <w:sz w:val="20"/>
                <w:szCs w:val="20"/>
              </w:rPr>
              <w:t>z hlediska trvání</w:t>
            </w:r>
          </w:p>
        </w:tc>
        <w:tc>
          <w:tcPr>
            <w:tcW w:w="4440" w:type="dxa"/>
            <w:tcBorders>
              <w:top w:val="single" w:sz="4" w:space="0" w:color="auto"/>
              <w:left w:val="single" w:sz="4" w:space="0" w:color="auto"/>
              <w:bottom w:val="single" w:sz="4" w:space="0" w:color="auto"/>
              <w:right w:val="single" w:sz="4" w:space="0" w:color="auto"/>
            </w:tcBorders>
            <w:vAlign w:val="center"/>
            <w:hideMark/>
          </w:tcPr>
          <w:p w14:paraId="6E17628B" w14:textId="77777777" w:rsidR="00043C26" w:rsidRDefault="00043C26">
            <w:pPr>
              <w:pStyle w:val="Odstavecseseznamem"/>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evaluace krátkodobá</w:t>
            </w:r>
          </w:p>
          <w:p w14:paraId="122C5227" w14:textId="77777777" w:rsidR="00043C26" w:rsidRDefault="00043C26">
            <w:pPr>
              <w:pStyle w:val="Odstavecseseznamem"/>
              <w:keepNext/>
              <w:numPr>
                <w:ilvl w:val="0"/>
                <w:numId w:val="4"/>
              </w:numPr>
              <w:spacing w:before="40" w:after="40" w:line="0" w:lineRule="atLeast"/>
              <w:ind w:left="0" w:firstLine="0"/>
              <w:jc w:val="left"/>
              <w:rPr>
                <w:rFonts w:ascii="Arial" w:hAnsi="Arial" w:cs="Arial"/>
                <w:color w:val="212529"/>
                <w:sz w:val="20"/>
                <w:szCs w:val="20"/>
              </w:rPr>
            </w:pPr>
            <w:r>
              <w:rPr>
                <w:rFonts w:ascii="Arial" w:hAnsi="Arial" w:cs="Arial"/>
                <w:color w:val="212529"/>
                <w:sz w:val="20"/>
                <w:szCs w:val="20"/>
              </w:rPr>
              <w:t>evaluace dlouhodobá</w:t>
            </w:r>
          </w:p>
        </w:tc>
      </w:tr>
    </w:tbl>
    <w:p w14:paraId="6038C5D0" w14:textId="6E344BB4" w:rsidR="00043C26" w:rsidRPr="00830E55" w:rsidRDefault="00043C26" w:rsidP="00FF1AFF">
      <w:pPr>
        <w:pStyle w:val="Titulek"/>
        <w:spacing w:after="400"/>
      </w:pPr>
      <w:bookmarkStart w:id="49" w:name="_Toc121668361"/>
      <w:r w:rsidRPr="00BC12D4">
        <w:rPr>
          <w:b/>
          <w:bCs/>
          <w:color w:val="auto"/>
        </w:rPr>
        <w:t xml:space="preserve">Tabulka </w:t>
      </w:r>
      <w:r w:rsidRPr="00BC12D4">
        <w:rPr>
          <w:b/>
          <w:bCs/>
          <w:color w:val="auto"/>
        </w:rPr>
        <w:fldChar w:fldCharType="begin"/>
      </w:r>
      <w:r w:rsidRPr="00BC12D4">
        <w:rPr>
          <w:b/>
          <w:bCs/>
          <w:color w:val="auto"/>
        </w:rPr>
        <w:instrText xml:space="preserve"> SEQ Tabulka \* ARABIC </w:instrText>
      </w:r>
      <w:r w:rsidRPr="00BC12D4">
        <w:rPr>
          <w:b/>
          <w:bCs/>
          <w:color w:val="auto"/>
        </w:rPr>
        <w:fldChar w:fldCharType="separate"/>
      </w:r>
      <w:r w:rsidR="001B01C0" w:rsidRPr="00BC12D4">
        <w:rPr>
          <w:b/>
          <w:bCs/>
          <w:noProof/>
          <w:color w:val="auto"/>
        </w:rPr>
        <w:t>1</w:t>
      </w:r>
      <w:r w:rsidRPr="00BC12D4">
        <w:rPr>
          <w:b/>
          <w:bCs/>
          <w:noProof/>
          <w:color w:val="auto"/>
        </w:rPr>
        <w:fldChar w:fldCharType="end"/>
      </w:r>
      <w:r w:rsidRPr="00BC12D4">
        <w:rPr>
          <w:color w:val="auto"/>
        </w:rPr>
        <w:t xml:space="preserve">: Přístupy k evaluaci vzdělávání (zpracováno dle: </w:t>
      </w:r>
      <w:r w:rsidR="00927B71" w:rsidRPr="00BC12D4">
        <w:rPr>
          <w:color w:val="auto"/>
        </w:rPr>
        <w:t>Bartoňková</w:t>
      </w:r>
      <w:r w:rsidRPr="00BC12D4">
        <w:rPr>
          <w:color w:val="auto"/>
        </w:rPr>
        <w:t>,</w:t>
      </w:r>
      <w:r w:rsidR="006A276A" w:rsidRPr="00BC12D4">
        <w:rPr>
          <w:color w:val="auto"/>
        </w:rPr>
        <w:t> </w:t>
      </w:r>
      <w:r w:rsidRPr="00BC12D4">
        <w:rPr>
          <w:color w:val="auto"/>
        </w:rPr>
        <w:t>20</w:t>
      </w:r>
      <w:r w:rsidR="00927B71" w:rsidRPr="00BC12D4">
        <w:rPr>
          <w:color w:val="auto"/>
        </w:rPr>
        <w:t>10</w:t>
      </w:r>
      <w:r w:rsidRPr="00BC12D4">
        <w:rPr>
          <w:color w:val="auto"/>
        </w:rPr>
        <w:t>)</w:t>
      </w:r>
      <w:bookmarkEnd w:id="49"/>
    </w:p>
    <w:p w14:paraId="1DF35E1E" w14:textId="1FB30B71" w:rsidR="00043C26" w:rsidRPr="00D145E5" w:rsidRDefault="00043C26">
      <w:pPr>
        <w:pStyle w:val="Nadpis4"/>
        <w:tabs>
          <w:tab w:val="clear" w:pos="680"/>
          <w:tab w:val="left" w:pos="851"/>
        </w:tabs>
      </w:pPr>
      <w:r>
        <w:t>Kirkpatrickův model evaluace</w:t>
      </w:r>
    </w:p>
    <w:p w14:paraId="11A21823" w14:textId="5BA1D6C9" w:rsidR="009E7DC6" w:rsidRDefault="00A97F7C" w:rsidP="009E7DC6">
      <w:r>
        <w:t xml:space="preserve">Evaluace </w:t>
      </w:r>
      <w:r w:rsidR="00041B45">
        <w:t xml:space="preserve">vzdělávání </w:t>
      </w:r>
      <w:r>
        <w:t>může probíhat na různých úrovních</w:t>
      </w:r>
      <w:r w:rsidR="0013782C">
        <w:t xml:space="preserve"> </w:t>
      </w:r>
      <w:r w:rsidR="00C247A4">
        <w:t>–</w:t>
      </w:r>
      <w:r w:rsidR="00041B45">
        <w:t xml:space="preserve"> </w:t>
      </w:r>
      <w:r w:rsidR="0013782C">
        <w:t>od</w:t>
      </w:r>
      <w:r w:rsidR="00C247A4">
        <w:t xml:space="preserve"> snazšího</w:t>
      </w:r>
      <w:r w:rsidR="0013782C">
        <w:t xml:space="preserve"> sledování </w:t>
      </w:r>
      <w:r w:rsidR="00B1366A">
        <w:t>okamžit</w:t>
      </w:r>
      <w:r w:rsidR="0013782C">
        <w:t>é</w:t>
      </w:r>
      <w:r w:rsidR="00B1366A">
        <w:t xml:space="preserve"> reakc</w:t>
      </w:r>
      <w:r w:rsidR="0013782C">
        <w:t>e</w:t>
      </w:r>
      <w:r w:rsidR="00B1366A">
        <w:t xml:space="preserve"> účastníků</w:t>
      </w:r>
      <w:r w:rsidR="0013782C">
        <w:t>,</w:t>
      </w:r>
      <w:r w:rsidR="00B1366A">
        <w:t xml:space="preserve"> a</w:t>
      </w:r>
      <w:r w:rsidR="0013782C">
        <w:t>ž po</w:t>
      </w:r>
      <w:r w:rsidR="00C247A4">
        <w:t xml:space="preserve"> složitější</w:t>
      </w:r>
      <w:r w:rsidR="0013782C">
        <w:t xml:space="preserve"> zkoumání dopadů VA</w:t>
      </w:r>
      <w:r w:rsidR="00B1366A">
        <w:t xml:space="preserve"> </w:t>
      </w:r>
      <w:r w:rsidR="00FA4DBF">
        <w:t>na</w:t>
      </w:r>
      <w:r w:rsidR="00B1366A">
        <w:t xml:space="preserve"> výkon organizace</w:t>
      </w:r>
      <w:r w:rsidR="00A4184A">
        <w:t xml:space="preserve"> (Armstrong </w:t>
      </w:r>
      <w:r w:rsidR="00A4184A" w:rsidRPr="00525623">
        <w:rPr>
          <w:shd w:val="clear" w:color="auto" w:fill="FFFFFF"/>
        </w:rPr>
        <w:t>&amp;</w:t>
      </w:r>
      <w:r w:rsidR="00A4184A">
        <w:rPr>
          <w:shd w:val="clear" w:color="auto" w:fill="FFFFFF"/>
        </w:rPr>
        <w:t> </w:t>
      </w:r>
      <w:r w:rsidR="00A4184A" w:rsidRPr="00525623">
        <w:rPr>
          <w:shd w:val="clear" w:color="auto" w:fill="FFFFFF"/>
        </w:rPr>
        <w:t>Taylor</w:t>
      </w:r>
      <w:r w:rsidR="00A4184A">
        <w:t>, 2015, 368)</w:t>
      </w:r>
      <w:r w:rsidR="00C2583D">
        <w:t>.</w:t>
      </w:r>
      <w:r w:rsidR="00A4184A">
        <w:t xml:space="preserve"> </w:t>
      </w:r>
      <w:r w:rsidR="00C2583D">
        <w:t xml:space="preserve">Nejznámějším a v kontextu firemního vzdělávání nejužívanějším víceúrovňovým přístupem je </w:t>
      </w:r>
      <w:r w:rsidR="00D26812">
        <w:t xml:space="preserve">Kirkpatrickův </w:t>
      </w:r>
      <w:r w:rsidR="001F121D">
        <w:t>model evaluace</w:t>
      </w:r>
      <w:r w:rsidR="002C5128">
        <w:t>.</w:t>
      </w:r>
    </w:p>
    <w:p w14:paraId="5942DB03" w14:textId="73D01B5C" w:rsidR="00B1366A" w:rsidRDefault="00C247A4" w:rsidP="009E7DC6">
      <w:r>
        <w:t xml:space="preserve">Kirkpatrickův model </w:t>
      </w:r>
      <w:r w:rsidR="00AD65E1">
        <w:t>je složen ze čtyř úrovní, přičemž na jednotlivých úrovních jsou vyhodnocovány</w:t>
      </w:r>
      <w:r w:rsidR="007C2073">
        <w:t xml:space="preserve"> </w:t>
      </w:r>
      <w:r w:rsidR="00AB6BD4">
        <w:t xml:space="preserve">oblasti </w:t>
      </w:r>
      <w:r w:rsidR="007C2073">
        <w:t>(Belcourt</w:t>
      </w:r>
      <w:r w:rsidR="006A276A">
        <w:t> </w:t>
      </w:r>
      <w:r w:rsidR="007C2073">
        <w:t>&amp;</w:t>
      </w:r>
      <w:r w:rsidR="006A276A">
        <w:t> </w:t>
      </w:r>
      <w:r w:rsidR="007C2073">
        <w:t>Wright,</w:t>
      </w:r>
      <w:r w:rsidR="006A276A">
        <w:t> </w:t>
      </w:r>
      <w:r w:rsidR="007C2073">
        <w:t>1998,</w:t>
      </w:r>
      <w:r w:rsidR="006A276A">
        <w:t> </w:t>
      </w:r>
      <w:r w:rsidR="007C2073">
        <w:t>s.</w:t>
      </w:r>
      <w:r w:rsidR="006A276A">
        <w:t> </w:t>
      </w:r>
      <w:r w:rsidR="007C2073">
        <w:t>183)</w:t>
      </w:r>
      <w:r w:rsidR="00AD65E1">
        <w:t>:</w:t>
      </w:r>
    </w:p>
    <w:p w14:paraId="1F31BC10" w14:textId="00EB0D97" w:rsidR="00AD65E1" w:rsidRDefault="00AD65E1">
      <w:pPr>
        <w:pStyle w:val="Odstavecseseznamem"/>
        <w:numPr>
          <w:ilvl w:val="0"/>
          <w:numId w:val="30"/>
        </w:numPr>
        <w:ind w:hanging="720"/>
      </w:pPr>
      <w:r>
        <w:t xml:space="preserve">Reakce – zda se </w:t>
      </w:r>
      <w:r w:rsidR="007C2073">
        <w:t>účastníkům VA líbila;</w:t>
      </w:r>
    </w:p>
    <w:p w14:paraId="547505B0" w14:textId="2327A145" w:rsidR="007C2073" w:rsidRDefault="007C2073">
      <w:pPr>
        <w:pStyle w:val="Odstavecseseznamem"/>
        <w:numPr>
          <w:ilvl w:val="0"/>
          <w:numId w:val="30"/>
        </w:numPr>
        <w:ind w:hanging="720"/>
      </w:pPr>
      <w:r>
        <w:t>Učení – zda se účastníci naučili, co bylo zamýšleno;</w:t>
      </w:r>
    </w:p>
    <w:p w14:paraId="4262903C" w14:textId="196C17CF" w:rsidR="007C2073" w:rsidRDefault="007C2073">
      <w:pPr>
        <w:pStyle w:val="Odstavecseseznamem"/>
        <w:numPr>
          <w:ilvl w:val="0"/>
          <w:numId w:val="30"/>
        </w:numPr>
        <w:ind w:hanging="720"/>
      </w:pPr>
      <w:r>
        <w:t>Chování – zda účastníci použili naučené na pracovišti;</w:t>
      </w:r>
    </w:p>
    <w:p w14:paraId="62DA2582" w14:textId="308DD822" w:rsidR="007C2073" w:rsidRDefault="007C2073">
      <w:pPr>
        <w:pStyle w:val="Odstavecseseznamem"/>
        <w:numPr>
          <w:ilvl w:val="0"/>
          <w:numId w:val="30"/>
        </w:numPr>
        <w:ind w:hanging="720"/>
      </w:pPr>
      <w:r>
        <w:t>Výsledky – zda</w:t>
      </w:r>
      <w:r w:rsidR="00AB6BD4">
        <w:t xml:space="preserve"> vlivem VA</w:t>
      </w:r>
      <w:r>
        <w:t xml:space="preserve"> </w:t>
      </w:r>
      <w:r w:rsidR="00AB6BD4">
        <w:t xml:space="preserve">došlo </w:t>
      </w:r>
      <w:r>
        <w:t>ke změně ve výkonu organizace.</w:t>
      </w:r>
    </w:p>
    <w:p w14:paraId="29249E18" w14:textId="16848813" w:rsidR="007C2073" w:rsidRDefault="00AB6BD4" w:rsidP="00FF1AFF">
      <w:pPr>
        <w:spacing w:after="200"/>
      </w:pPr>
      <w:r>
        <w:t xml:space="preserve">Ve kterých úrovních bude evaluace provedena závisí především na </w:t>
      </w:r>
      <w:r w:rsidR="00F17AF8">
        <w:t>významu</w:t>
      </w:r>
      <w:r w:rsidR="00B55061">
        <w:t xml:space="preserve"> a rozsahu</w:t>
      </w:r>
      <w:r w:rsidR="00D44CC8">
        <w:t xml:space="preserve"> </w:t>
      </w:r>
      <w:r w:rsidR="00166C68">
        <w:t>konkrétní vzdělávací aktivity</w:t>
      </w:r>
      <w:r w:rsidR="00D44CC8">
        <w:t>, avšak i na přístupu samotné organizace ke vzdělávání a evaluaci</w:t>
      </w:r>
      <w:r w:rsidR="006E108B">
        <w:t xml:space="preserve">. </w:t>
      </w:r>
      <w:r w:rsidR="00ED6301">
        <w:t>Dle Bartoňkové je z</w:t>
      </w:r>
      <w:r w:rsidR="00166C68">
        <w:t> hlediska firemního vzdělávání</w:t>
      </w:r>
      <w:r w:rsidR="006E108B">
        <w:t xml:space="preserve"> a didaktiky</w:t>
      </w:r>
      <w:r w:rsidR="00166C68">
        <w:t xml:space="preserve"> </w:t>
      </w:r>
      <w:r w:rsidR="00166C68">
        <w:lastRenderedPageBreak/>
        <w:t>ideální provést evaluaci ve všech úrovních.</w:t>
      </w:r>
      <w:r w:rsidR="00080C92">
        <w:t xml:space="preserve"> Platí však, že čím vyšší je úroveň, tím je evaluace obtížněji proveditelná</w:t>
      </w:r>
      <w:r w:rsidR="00EF5469">
        <w:t>,</w:t>
      </w:r>
      <w:r w:rsidR="00080C92">
        <w:t xml:space="preserve"> avšak zároveň</w:t>
      </w:r>
      <w:r w:rsidR="00EF5469">
        <w:t xml:space="preserve"> jejich východiska více hodnotná než </w:t>
      </w:r>
      <w:r w:rsidR="00D85268">
        <w:t>ta z</w:t>
      </w:r>
      <w:r w:rsidR="00EF5469">
        <w:t xml:space="preserve"> nižších úrovní</w:t>
      </w:r>
      <w:r w:rsidR="00E64F3E">
        <w:t>, a</w:t>
      </w:r>
      <w:r w:rsidR="00EF5469">
        <w:t xml:space="preserve"> </w:t>
      </w:r>
      <w:r w:rsidR="00CF4BB9">
        <w:t>zároveň</w:t>
      </w:r>
      <w:r w:rsidR="00E64F3E">
        <w:t xml:space="preserve"> čím</w:t>
      </w:r>
      <w:r w:rsidR="00D85268">
        <w:t> </w:t>
      </w:r>
      <w:r w:rsidR="00EF5469">
        <w:t>obtížn</w:t>
      </w:r>
      <w:r w:rsidR="00E64F3E">
        <w:t xml:space="preserve">ěji se evaluace na dané úrovni provádí, tím jsou v praxi </w:t>
      </w:r>
      <w:r w:rsidR="00D85268">
        <w:t>méně často</w:t>
      </w:r>
      <w:r w:rsidR="00E64F3E">
        <w:t xml:space="preserve"> realizovány</w:t>
      </w:r>
      <w:r w:rsidR="00ED6301">
        <w:t xml:space="preserve"> </w:t>
      </w:r>
      <w:r w:rsidR="00D85268">
        <w:t>(</w:t>
      </w:r>
      <w:r w:rsidR="00E64F3E">
        <w:t>201</w:t>
      </w:r>
      <w:r w:rsidR="00132D05">
        <w:t>0</w:t>
      </w:r>
      <w:r w:rsidR="00E64F3E">
        <w:t>,</w:t>
      </w:r>
      <w:r w:rsidR="006A276A">
        <w:t> </w:t>
      </w:r>
      <w:r w:rsidR="00E64F3E">
        <w:t>s.</w:t>
      </w:r>
      <w:r w:rsidR="006A276A">
        <w:t> </w:t>
      </w:r>
      <w:r w:rsidR="00E64F3E">
        <w:t>186)</w:t>
      </w:r>
      <w:r w:rsidR="00ED6301">
        <w:t>.</w:t>
      </w:r>
    </w:p>
    <w:p w14:paraId="7564F75F" w14:textId="10B21E4A" w:rsidR="0028213B" w:rsidRPr="0028213B" w:rsidRDefault="0028213B" w:rsidP="00FF1AFF">
      <w:pPr>
        <w:rPr>
          <w:b/>
          <w:bCs/>
        </w:rPr>
      </w:pPr>
      <w:r>
        <w:rPr>
          <w:b/>
          <w:bCs/>
        </w:rPr>
        <w:t>Reakce</w:t>
      </w:r>
    </w:p>
    <w:p w14:paraId="16040945" w14:textId="438A6159" w:rsidR="0022705A" w:rsidRDefault="00132D05" w:rsidP="005C0567">
      <w:pPr>
        <w:spacing w:after="200"/>
      </w:pPr>
      <w:r>
        <w:t xml:space="preserve">Hodnocení na úrovní reakce, jak již bylo naznačeno výše, </w:t>
      </w:r>
      <w:r w:rsidR="00E613D2">
        <w:t xml:space="preserve">je </w:t>
      </w:r>
      <w:r>
        <w:t>nejužívanější</w:t>
      </w:r>
      <w:r w:rsidR="00E613D2">
        <w:t>m</w:t>
      </w:r>
      <w:r>
        <w:t xml:space="preserve"> a nejoblíbenějším přístupem k evaluac</w:t>
      </w:r>
      <w:r w:rsidR="00E613D2">
        <w:t>i</w:t>
      </w:r>
      <w:r>
        <w:t xml:space="preserve">, a to především pro </w:t>
      </w:r>
      <w:r w:rsidR="009247DD">
        <w:t xml:space="preserve">její </w:t>
      </w:r>
      <w:r w:rsidR="00F42E4C">
        <w:t>snadný sběr a analýzu dat.</w:t>
      </w:r>
      <w:r w:rsidR="008D6408">
        <w:t xml:space="preserve"> Sběr se </w:t>
      </w:r>
      <w:r w:rsidR="00DD7D82">
        <w:t>typicky</w:t>
      </w:r>
      <w:r w:rsidR="008D6408">
        <w:t xml:space="preserve"> provádí tak, že je účastníkům po ukončení vzdělávací aktivity rozdán dotazník, do kterého mohou vyjádřit míru své spokojenosti s obsahem, </w:t>
      </w:r>
      <w:r>
        <w:t xml:space="preserve">projevem lektora, </w:t>
      </w:r>
      <w:r w:rsidR="008D6408">
        <w:t>prostředím,</w:t>
      </w:r>
      <w:r w:rsidR="00DD7D82">
        <w:t xml:space="preserve"> učebními prostředky</w:t>
      </w:r>
      <w:r w:rsidR="008D6408">
        <w:t>,</w:t>
      </w:r>
      <w:r w:rsidR="00DD7D82">
        <w:t xml:space="preserve"> popř. organizací vzdělávací aktivity aj</w:t>
      </w:r>
      <w:r w:rsidR="008D6408">
        <w:t xml:space="preserve">. </w:t>
      </w:r>
      <w:r w:rsidR="00DD7D82">
        <w:t>Belcourtová a Wright (1998, s. 186) radí, že by k vyplnění dotazníku na konci</w:t>
      </w:r>
      <w:r w:rsidR="0044613D">
        <w:t xml:space="preserve"> </w:t>
      </w:r>
      <w:r w:rsidR="00DD7D82">
        <w:t xml:space="preserve">vzdělávací aktivity </w:t>
      </w:r>
      <w:r w:rsidR="0044613D">
        <w:t xml:space="preserve">mělo být </w:t>
      </w:r>
      <w:r w:rsidR="00DD7D82">
        <w:t xml:space="preserve">účastníkům </w:t>
      </w:r>
      <w:r w:rsidR="0044613D">
        <w:t>poskytnuto dostatek čas</w:t>
      </w:r>
      <w:r w:rsidR="004B4691">
        <w:t>ového prostoru</w:t>
      </w:r>
      <w:r w:rsidR="0044613D">
        <w:t>, aby mohli odpovídat uváženě</w:t>
      </w:r>
      <w:r w:rsidR="003405C2">
        <w:t>,</w:t>
      </w:r>
      <w:r w:rsidR="0044613D">
        <w:t xml:space="preserve"> a </w:t>
      </w:r>
      <w:r w:rsidR="003405C2">
        <w:t xml:space="preserve">rovněž </w:t>
      </w:r>
      <w:r w:rsidR="004B4691">
        <w:t xml:space="preserve">by </w:t>
      </w:r>
      <w:r w:rsidR="003405C2">
        <w:t>na</w:t>
      </w:r>
      <w:r w:rsidR="0044613D">
        <w:t xml:space="preserve"> dotazníku</w:t>
      </w:r>
      <w:r w:rsidR="004B4691">
        <w:t xml:space="preserve"> mělo být</w:t>
      </w:r>
      <w:r w:rsidR="0044613D">
        <w:t xml:space="preserve"> ponech</w:t>
      </w:r>
      <w:r w:rsidR="004B4691">
        <w:t>áno</w:t>
      </w:r>
      <w:r w:rsidR="0044613D">
        <w:t xml:space="preserve"> </w:t>
      </w:r>
      <w:r w:rsidR="00684DC6">
        <w:t>větš</w:t>
      </w:r>
      <w:r w:rsidR="007C2AD4">
        <w:t>í</w:t>
      </w:r>
      <w:r w:rsidR="0044613D">
        <w:t xml:space="preserve"> místo pro obsáhlejší zpětnou vazbu.</w:t>
      </w:r>
      <w:r w:rsidR="00DD7D82">
        <w:t xml:space="preserve"> Zde lze vzhledem k pokročilým technologickým možnostem dnešní doby dodat, že na místo </w:t>
      </w:r>
      <w:r w:rsidR="00150F29">
        <w:t xml:space="preserve">požadování vyplnění dotazníků na konci vzdělávací akce, se jeví jako vhodnější jeho zaslání např. e-mailem s několikadenním časovým odstupem, a to zejména proto, že účastníci mohou být na konci intenzivnější vzdělávací aktivity unavení, a </w:t>
      </w:r>
      <w:r w:rsidR="00346892">
        <w:t xml:space="preserve">tak </w:t>
      </w:r>
      <w:r w:rsidR="00150F29">
        <w:t>ne příliš motivování k poskytnutí hodnotných odpovědí. Nevýhodou</w:t>
      </w:r>
      <w:r w:rsidR="00346892">
        <w:t xml:space="preserve"> v tomto případě ale</w:t>
      </w:r>
      <w:r w:rsidR="00150F29">
        <w:t xml:space="preserve"> může být jejich nízká návratnost.</w:t>
      </w:r>
      <w:r w:rsidR="00346892">
        <w:t xml:space="preserve"> </w:t>
      </w:r>
      <w:r w:rsidR="005B7B26">
        <w:t xml:space="preserve">Přínosem </w:t>
      </w:r>
      <w:r w:rsidR="00346892">
        <w:t xml:space="preserve">této </w:t>
      </w:r>
      <w:r w:rsidR="005B7B26">
        <w:t xml:space="preserve">metody je poskytnutí </w:t>
      </w:r>
      <w:r w:rsidR="00446F34">
        <w:t>rychlé</w:t>
      </w:r>
      <w:r w:rsidR="005B7B26">
        <w:t xml:space="preserve"> zpětn</w:t>
      </w:r>
      <w:r w:rsidR="00666742">
        <w:t>é</w:t>
      </w:r>
      <w:r w:rsidR="005B7B26">
        <w:t xml:space="preserve"> vazb</w:t>
      </w:r>
      <w:r w:rsidR="00666742">
        <w:t>y</w:t>
      </w:r>
      <w:r w:rsidR="00446F34">
        <w:t>, ze které lze</w:t>
      </w:r>
      <w:r w:rsidR="00666742">
        <w:t xml:space="preserve"> provádět </w:t>
      </w:r>
      <w:r w:rsidR="00446F34">
        <w:t xml:space="preserve">případné </w:t>
      </w:r>
      <w:r w:rsidR="00666742">
        <w:t xml:space="preserve">úpravy dalšího vzdělávání. </w:t>
      </w:r>
      <w:r w:rsidR="00E613D2">
        <w:t>Dle mnohých</w:t>
      </w:r>
      <w:r w:rsidR="00446F34">
        <w:t xml:space="preserve"> odborníků se tato metoda </w:t>
      </w:r>
      <w:r w:rsidR="00E613D2">
        <w:t xml:space="preserve">ale </w:t>
      </w:r>
      <w:r w:rsidR="00446F34">
        <w:t xml:space="preserve">jeví jako pochybná, protože často zachycuje spíše celkovou atraktivitu kurzu nežli její </w:t>
      </w:r>
      <w:r w:rsidR="00346892">
        <w:t>objektivní</w:t>
      </w:r>
      <w:r w:rsidR="00446F34">
        <w:t xml:space="preserve"> přínos. </w:t>
      </w:r>
      <w:r w:rsidR="00E613D2">
        <w:t xml:space="preserve">Dle </w:t>
      </w:r>
      <w:proofErr w:type="spellStart"/>
      <w:r w:rsidR="00E613D2">
        <w:t>Belcourtové</w:t>
      </w:r>
      <w:proofErr w:type="spellEnd"/>
      <w:r w:rsidR="00E613D2">
        <w:t xml:space="preserve"> a </w:t>
      </w:r>
      <w:proofErr w:type="spellStart"/>
      <w:r w:rsidR="00E613D2">
        <w:t>Wrighta</w:t>
      </w:r>
      <w:proofErr w:type="spellEnd"/>
      <w:r w:rsidR="00E613D2">
        <w:t xml:space="preserve"> (1998, s. 184) však může mít stále význam,</w:t>
      </w:r>
      <w:r w:rsidR="00716012">
        <w:t xml:space="preserve"> </w:t>
      </w:r>
      <w:r w:rsidR="00E613D2">
        <w:t>pakliže jsou</w:t>
      </w:r>
      <w:r w:rsidR="00346892">
        <w:t xml:space="preserve"> důkladně promyšleny </w:t>
      </w:r>
      <w:r w:rsidR="00E613D2">
        <w:t>formulac</w:t>
      </w:r>
      <w:r w:rsidR="00346892">
        <w:t>e</w:t>
      </w:r>
      <w:r w:rsidR="00E613D2">
        <w:t xml:space="preserve"> a s</w:t>
      </w:r>
      <w:r w:rsidR="00EE4EB9">
        <w:t>truktura</w:t>
      </w:r>
      <w:r w:rsidR="00E613D2">
        <w:t xml:space="preserve"> otázek.</w:t>
      </w:r>
    </w:p>
    <w:p w14:paraId="55CB5BF9" w14:textId="59C20449" w:rsidR="00B15A2C" w:rsidRPr="0028213B" w:rsidRDefault="00B15A2C" w:rsidP="0028213B">
      <w:pPr>
        <w:rPr>
          <w:b/>
          <w:bCs/>
        </w:rPr>
      </w:pPr>
      <w:r w:rsidRPr="0028213B">
        <w:rPr>
          <w:b/>
          <w:bCs/>
        </w:rPr>
        <w:t>Učení</w:t>
      </w:r>
    </w:p>
    <w:p w14:paraId="12BE72B2" w14:textId="0ECDD058" w:rsidR="002A6AD1" w:rsidRDefault="0011601B" w:rsidP="0028213B">
      <w:pPr>
        <w:spacing w:after="200"/>
      </w:pPr>
      <w:r>
        <w:t xml:space="preserve">Na úrovni učení je </w:t>
      </w:r>
      <w:r w:rsidR="003D1733">
        <w:t xml:space="preserve">měřeno množství </w:t>
      </w:r>
      <w:r w:rsidR="00346892">
        <w:t>naučeného</w:t>
      </w:r>
      <w:r w:rsidR="00D44CC8">
        <w:t xml:space="preserve"> v rámci vzdělávací aktivity</w:t>
      </w:r>
      <w:r w:rsidR="00346892">
        <w:t>.</w:t>
      </w:r>
      <w:r w:rsidR="00653E7B">
        <w:t xml:space="preserve"> Mužík (2011</w:t>
      </w:r>
      <w:r w:rsidR="00B55061">
        <w:t>,</w:t>
      </w:r>
      <w:r w:rsidR="00D44CC8">
        <w:t> </w:t>
      </w:r>
      <w:r w:rsidR="00B55061">
        <w:t>s.</w:t>
      </w:r>
      <w:r w:rsidR="00D44CC8">
        <w:t> </w:t>
      </w:r>
      <w:r w:rsidR="00B55061">
        <w:t>296</w:t>
      </w:r>
      <w:r w:rsidR="00653E7B">
        <w:t>)</w:t>
      </w:r>
      <w:r w:rsidR="00D44CC8">
        <w:t xml:space="preserve"> hovoří o vyhodnocení, do jaké míry byly rozšířeny znalosti, zlepšeny dovednosti či změněny postoje. </w:t>
      </w:r>
      <w:r w:rsidR="00F120C8">
        <w:t>Jak uvádí Belcourtová a Wright</w:t>
      </w:r>
      <w:r w:rsidR="00997C67">
        <w:t>, nejlepším</w:t>
      </w:r>
      <w:r w:rsidR="001E3EA9">
        <w:t xml:space="preserve"> způsob</w:t>
      </w:r>
      <w:r w:rsidR="00F120C8">
        <w:t>em</w:t>
      </w:r>
      <w:r w:rsidR="001E3EA9">
        <w:t xml:space="preserve"> </w:t>
      </w:r>
      <w:r w:rsidR="001E3EA9">
        <w:lastRenderedPageBreak/>
        <w:t>měř</w:t>
      </w:r>
      <w:r w:rsidR="00F120C8">
        <w:t>ení</w:t>
      </w:r>
      <w:r w:rsidR="001E3EA9">
        <w:t xml:space="preserve"> učení je podrob</w:t>
      </w:r>
      <w:r w:rsidR="00997C67">
        <w:t>ení</w:t>
      </w:r>
      <w:r w:rsidR="001E3EA9">
        <w:t xml:space="preserve"> účastník</w:t>
      </w:r>
      <w:r w:rsidR="00997C67">
        <w:t>ů</w:t>
      </w:r>
      <w:r w:rsidR="001E3EA9">
        <w:t xml:space="preserve"> znalostním </w:t>
      </w:r>
      <w:r w:rsidR="00B27B51">
        <w:t xml:space="preserve">či dovednostním </w:t>
      </w:r>
      <w:r w:rsidR="001E3EA9">
        <w:t xml:space="preserve">testům </w:t>
      </w:r>
      <w:r w:rsidR="000D05AF">
        <w:t>před zahájením</w:t>
      </w:r>
      <w:r w:rsidR="001E3EA9">
        <w:t xml:space="preserve"> a po </w:t>
      </w:r>
      <w:r w:rsidR="000D05AF">
        <w:t>u</w:t>
      </w:r>
      <w:r w:rsidR="001E3EA9">
        <w:t xml:space="preserve">končení vzdělávací </w:t>
      </w:r>
      <w:r w:rsidR="00ED3EF8">
        <w:t>aktivity</w:t>
      </w:r>
      <w:r w:rsidR="00997C67">
        <w:t>, přičemž se vychází z</w:t>
      </w:r>
      <w:r w:rsidR="001C164E">
        <w:t> rozdílu ve</w:t>
      </w:r>
      <w:r w:rsidR="00997C67">
        <w:t xml:space="preserve"> </w:t>
      </w:r>
      <w:r w:rsidR="00ED3EF8">
        <w:t>výsled</w:t>
      </w:r>
      <w:r w:rsidR="001C164E">
        <w:t>cích</w:t>
      </w:r>
      <w:r w:rsidR="000D05AF">
        <w:t xml:space="preserve"> </w:t>
      </w:r>
      <w:r w:rsidR="00997C67">
        <w:t>těchto testů</w:t>
      </w:r>
      <w:r w:rsidR="00ED3EF8">
        <w:t>.</w:t>
      </w:r>
      <w:r w:rsidR="001E3EA9">
        <w:t xml:space="preserve"> Jakékoliv zlepšení ve výsledcích testů je možné pokládat za důsledek absolvování VA</w:t>
      </w:r>
      <w:r w:rsidR="00997C67">
        <w:t xml:space="preserve"> (1998, s. 186)</w:t>
      </w:r>
      <w:r w:rsidR="001E3EA9">
        <w:t>.</w:t>
      </w:r>
      <w:r w:rsidR="00997C67">
        <w:t xml:space="preserve"> S tímto tvrzením lze souhlasit. </w:t>
      </w:r>
      <w:r w:rsidR="00B27B51">
        <w:t>Testování může</w:t>
      </w:r>
      <w:r w:rsidR="00F120C8">
        <w:t xml:space="preserve"> v oblastech znalostí</w:t>
      </w:r>
      <w:r w:rsidR="00B27B51">
        <w:t xml:space="preserve"> probíhat klasickou písemnou</w:t>
      </w:r>
      <w:r w:rsidR="00EE5018">
        <w:t xml:space="preserve"> či ústní</w:t>
      </w:r>
      <w:r w:rsidR="00B27B51">
        <w:t xml:space="preserve"> zkouškou</w:t>
      </w:r>
      <w:r w:rsidR="00EE5018">
        <w:t xml:space="preserve">, </w:t>
      </w:r>
      <w:r w:rsidR="00F120C8">
        <w:t>v oblasti dovedností</w:t>
      </w:r>
      <w:r w:rsidR="00F41F0D">
        <w:t xml:space="preserve"> </w:t>
      </w:r>
      <w:r w:rsidR="00997C67">
        <w:t xml:space="preserve">jsou </w:t>
      </w:r>
      <w:r w:rsidR="00F120C8">
        <w:t>pak</w:t>
      </w:r>
      <w:r w:rsidR="00997C67">
        <w:t xml:space="preserve"> vhodné</w:t>
      </w:r>
      <w:r w:rsidR="00F41F0D">
        <w:t xml:space="preserve"> výkonnostní testy, jako jsou např. </w:t>
      </w:r>
      <w:r w:rsidR="00EE5018">
        <w:t>simulac</w:t>
      </w:r>
      <w:r w:rsidR="00EE3110">
        <w:t xml:space="preserve">e reálných situací, které jsou </w:t>
      </w:r>
      <w:r w:rsidR="00F41F0D">
        <w:t>typické</w:t>
      </w:r>
      <w:r w:rsidR="00EE3110">
        <w:t xml:space="preserve"> p</w:t>
      </w:r>
      <w:r w:rsidR="00F41F0D">
        <w:t>ři přípravách</w:t>
      </w:r>
      <w:r w:rsidR="00EE3110">
        <w:t xml:space="preserve"> pilotů, nebo metod</w:t>
      </w:r>
      <w:r w:rsidR="00583C8A">
        <w:t>y</w:t>
      </w:r>
      <w:r w:rsidR="00EE3110">
        <w:t xml:space="preserve"> hraní rolí</w:t>
      </w:r>
      <w:r w:rsidR="00F41F0D">
        <w:t>, kter</w:t>
      </w:r>
      <w:r w:rsidR="00583C8A">
        <w:t>é</w:t>
      </w:r>
      <w:r w:rsidR="00F41F0D">
        <w:t xml:space="preserve"> j</w:t>
      </w:r>
      <w:r w:rsidR="00583C8A">
        <w:t>sou</w:t>
      </w:r>
      <w:r w:rsidR="00F41F0D">
        <w:t xml:space="preserve"> využíván</w:t>
      </w:r>
      <w:r w:rsidR="00052312">
        <w:t>y</w:t>
      </w:r>
      <w:r w:rsidR="00F41F0D">
        <w:t xml:space="preserve"> p</w:t>
      </w:r>
      <w:r w:rsidR="00A52D6E">
        <w:t>ři</w:t>
      </w:r>
      <w:r w:rsidR="00F41F0D">
        <w:t xml:space="preserve"> zkoušení vyjednávacích či prodejních dovedností.</w:t>
      </w:r>
      <w:r w:rsidR="00946592">
        <w:t xml:space="preserve"> Nejobtížněji kvantifikovatelnou oblastí je oblast postojů. Dle </w:t>
      </w:r>
      <w:proofErr w:type="spellStart"/>
      <w:r w:rsidR="00946592">
        <w:t>Buckleyho</w:t>
      </w:r>
      <w:proofErr w:type="spellEnd"/>
      <w:r w:rsidR="00946592">
        <w:t xml:space="preserve"> a </w:t>
      </w:r>
      <w:proofErr w:type="spellStart"/>
      <w:r w:rsidR="00946592">
        <w:t>Capla</w:t>
      </w:r>
      <w:proofErr w:type="spellEnd"/>
      <w:r w:rsidR="00946592">
        <w:t xml:space="preserve"> (20</w:t>
      </w:r>
      <w:r w:rsidR="008359BA">
        <w:t>04</w:t>
      </w:r>
      <w:r w:rsidR="00946592">
        <w:t>, s. 199) je při měření změn v postojích rovněž vhodné provést testy před začátkem a po skončení školení, avšak v druhém případě s delším časovým odstupem od skončení</w:t>
      </w:r>
      <w:r w:rsidR="00400FCF">
        <w:t xml:space="preserve"> kurzu</w:t>
      </w:r>
      <w:r w:rsidR="00946592">
        <w:t xml:space="preserve">. </w:t>
      </w:r>
      <w:r w:rsidR="00400FCF">
        <w:t xml:space="preserve">Využít lze přitom testy obsahující odlišné sémantické stupnice, přičemž školený projevuje své postoje tím, že přikládá význam či hodnotu různým pojmům. Dle </w:t>
      </w:r>
      <w:proofErr w:type="spellStart"/>
      <w:r w:rsidR="00400FCF">
        <w:t>Belcourtové</w:t>
      </w:r>
      <w:proofErr w:type="spellEnd"/>
      <w:r w:rsidR="00400FCF">
        <w:t xml:space="preserve"> </w:t>
      </w:r>
      <w:r w:rsidR="001C164E">
        <w:t>a</w:t>
      </w:r>
      <w:r w:rsidR="00400FCF">
        <w:t xml:space="preserve"> </w:t>
      </w:r>
      <w:proofErr w:type="spellStart"/>
      <w:r w:rsidR="00400FCF">
        <w:t>Wrighta</w:t>
      </w:r>
      <w:proofErr w:type="spellEnd"/>
      <w:r w:rsidR="001C164E">
        <w:t xml:space="preserve"> (</w:t>
      </w:r>
      <w:r w:rsidR="00400FCF">
        <w:t>1998, s. 18</w:t>
      </w:r>
      <w:r w:rsidR="001C164E">
        <w:t>8) je však ve všech případech prvotně důležité,</w:t>
      </w:r>
      <w:r w:rsidR="00583C8A">
        <w:t xml:space="preserve"> aby testy </w:t>
      </w:r>
      <w:r w:rsidR="001C164E">
        <w:t>byly vztaženy k</w:t>
      </w:r>
      <w:r w:rsidR="00583C8A">
        <w:t xml:space="preserve"> učební</w:t>
      </w:r>
      <w:r w:rsidR="001C164E">
        <w:t>m</w:t>
      </w:r>
      <w:r w:rsidR="00583C8A">
        <w:t xml:space="preserve"> cíl</w:t>
      </w:r>
      <w:r w:rsidR="001C164E">
        <w:t>ům</w:t>
      </w:r>
      <w:r w:rsidR="00583C8A">
        <w:t>, které byly specifikovány v měřitelných jednotkách</w:t>
      </w:r>
      <w:r w:rsidR="001C164E">
        <w:t>.</w:t>
      </w:r>
    </w:p>
    <w:p w14:paraId="4EC3D512" w14:textId="50169E98" w:rsidR="00B15A2C" w:rsidRPr="0028213B" w:rsidRDefault="00B15A2C" w:rsidP="0028213B">
      <w:pPr>
        <w:rPr>
          <w:b/>
          <w:bCs/>
        </w:rPr>
      </w:pPr>
      <w:r w:rsidRPr="0028213B">
        <w:rPr>
          <w:b/>
          <w:bCs/>
        </w:rPr>
        <w:t>Chování</w:t>
      </w:r>
    </w:p>
    <w:p w14:paraId="332103DB" w14:textId="21224328" w:rsidR="00F434F0" w:rsidRDefault="002A6AD1" w:rsidP="002E4D4A">
      <w:pPr>
        <w:spacing w:after="200"/>
      </w:pPr>
      <w:r w:rsidRPr="00F317FF">
        <w:t>Na třetí úrovni je vyhodnocováno</w:t>
      </w:r>
      <w:r w:rsidR="006A3929">
        <w:t>,</w:t>
      </w:r>
      <w:r w:rsidRPr="00F317FF">
        <w:t xml:space="preserve"> </w:t>
      </w:r>
      <w:r w:rsidR="00E972A0" w:rsidRPr="00F317FF">
        <w:t>do jaké míry</w:t>
      </w:r>
      <w:r w:rsidRPr="00F317FF">
        <w:t xml:space="preserve"> j</w:t>
      </w:r>
      <w:r w:rsidR="00FF18B3" w:rsidRPr="00F317FF">
        <w:t xml:space="preserve">sou získané znalosti a dovednosti </w:t>
      </w:r>
      <w:r w:rsidRPr="00F317FF">
        <w:t>promítnut</w:t>
      </w:r>
      <w:r w:rsidR="00FF18B3" w:rsidRPr="00F317FF">
        <w:t>y</w:t>
      </w:r>
      <w:r w:rsidRPr="00F317FF">
        <w:t xml:space="preserve"> do chování pracovníka, tzn. zda</w:t>
      </w:r>
      <w:r w:rsidR="00FF18B3" w:rsidRPr="00F317FF">
        <w:t xml:space="preserve"> pracovník </w:t>
      </w:r>
      <w:r w:rsidR="00597306">
        <w:t xml:space="preserve">správně </w:t>
      </w:r>
      <w:r w:rsidRPr="00F317FF">
        <w:t>využívá</w:t>
      </w:r>
      <w:r w:rsidR="00FF18B3" w:rsidRPr="00F317FF">
        <w:t xml:space="preserve"> naučené</w:t>
      </w:r>
      <w:r w:rsidRPr="00F317FF">
        <w:t xml:space="preserve"> v</w:t>
      </w:r>
      <w:r w:rsidR="00AC2A15" w:rsidRPr="00F317FF">
        <w:t> konkrétní pracovní situaci</w:t>
      </w:r>
      <w:r w:rsidRPr="00F317FF">
        <w:t>.</w:t>
      </w:r>
      <w:r w:rsidR="00E972A0" w:rsidRPr="00F317FF">
        <w:t xml:space="preserve"> </w:t>
      </w:r>
      <w:r w:rsidR="00F317FF">
        <w:t>Dle</w:t>
      </w:r>
      <w:r w:rsidR="0030465E">
        <w:t xml:space="preserve"> </w:t>
      </w:r>
      <w:r w:rsidR="00F317FF">
        <w:t>Vodáka</w:t>
      </w:r>
      <w:r w:rsidR="0030465E">
        <w:t xml:space="preserve"> </w:t>
      </w:r>
      <w:r w:rsidR="006A3929">
        <w:t>a</w:t>
      </w:r>
      <w:r w:rsidR="0030465E">
        <w:t xml:space="preserve"> </w:t>
      </w:r>
      <w:r w:rsidR="00F317FF">
        <w:t>Kucharčíkové</w:t>
      </w:r>
      <w:r w:rsidR="0030465E">
        <w:t xml:space="preserve"> </w:t>
      </w:r>
      <w:r w:rsidR="00F317FF">
        <w:t>(2011,</w:t>
      </w:r>
      <w:r w:rsidR="006A276A">
        <w:t> </w:t>
      </w:r>
      <w:r w:rsidR="00F317FF">
        <w:t>s.</w:t>
      </w:r>
      <w:r w:rsidR="006A276A">
        <w:t> </w:t>
      </w:r>
      <w:r w:rsidR="00F317FF">
        <w:t>146) totiž ú</w:t>
      </w:r>
      <w:r w:rsidR="00FF18B3">
        <w:t>častníci mohou být při testech a simulacích úspěšní, ale</w:t>
      </w:r>
      <w:r w:rsidR="00D6058B">
        <w:t xml:space="preserve"> </w:t>
      </w:r>
      <w:r w:rsidR="00FF18B3">
        <w:t xml:space="preserve">nemusejí </w:t>
      </w:r>
      <w:r w:rsidR="00F317FF">
        <w:t xml:space="preserve">už </w:t>
      </w:r>
      <w:r w:rsidR="00FF18B3">
        <w:t>získané poznatky správně aplikovat do praxe</w:t>
      </w:r>
      <w:r w:rsidR="006A3929">
        <w:t>, a naopak</w:t>
      </w:r>
      <w:r w:rsidR="00E972A0">
        <w:t>.</w:t>
      </w:r>
      <w:r w:rsidR="00B15A2C">
        <w:t xml:space="preserve"> </w:t>
      </w:r>
      <w:r w:rsidR="00E312B0">
        <w:t xml:space="preserve">Evaluaci </w:t>
      </w:r>
      <w:r w:rsidR="00B24130">
        <w:t xml:space="preserve">na této úrovni </w:t>
      </w:r>
      <w:r w:rsidR="00E312B0">
        <w:t>je vhodné provést s časovým odstupem několika týdnů až měsíců, aby absolventi</w:t>
      </w:r>
      <w:r w:rsidR="00E8141F">
        <w:t xml:space="preserve"> vzdělávací aktivity</w:t>
      </w:r>
      <w:r w:rsidR="00E312B0">
        <w:t xml:space="preserve"> měli </w:t>
      </w:r>
      <w:r w:rsidR="00B87FA5">
        <w:t xml:space="preserve">dostatečný </w:t>
      </w:r>
      <w:r w:rsidR="00E312B0">
        <w:t>prostor nově naučen</w:t>
      </w:r>
      <w:r w:rsidR="006A3929">
        <w:t>é dovednosti</w:t>
      </w:r>
      <w:r w:rsidR="00B87FA5">
        <w:t xml:space="preserve"> </w:t>
      </w:r>
      <w:r w:rsidR="00E312B0">
        <w:t xml:space="preserve">vyzkoušet </w:t>
      </w:r>
      <w:r w:rsidR="00B87FA5">
        <w:t xml:space="preserve">a </w:t>
      </w:r>
      <w:r w:rsidR="00F317FF">
        <w:t>předvést</w:t>
      </w:r>
      <w:r w:rsidR="006A3929">
        <w:t xml:space="preserve"> </w:t>
      </w:r>
      <w:r w:rsidR="00B87FA5">
        <w:t>v</w:t>
      </w:r>
      <w:r w:rsidR="006A3929">
        <w:t> </w:t>
      </w:r>
      <w:r w:rsidR="00B87FA5">
        <w:t>praxi</w:t>
      </w:r>
      <w:r w:rsidR="006A3929">
        <w:t xml:space="preserve"> </w:t>
      </w:r>
      <w:r w:rsidR="00B87FA5">
        <w:t>(Belcourt</w:t>
      </w:r>
      <w:r w:rsidR="006A3929">
        <w:t> </w:t>
      </w:r>
      <w:r w:rsidR="00B87FA5">
        <w:t>&amp;</w:t>
      </w:r>
      <w:r w:rsidR="006A3929">
        <w:t> </w:t>
      </w:r>
      <w:r w:rsidR="00B87FA5">
        <w:t>Wright,</w:t>
      </w:r>
      <w:r w:rsidR="009E274D">
        <w:t> </w:t>
      </w:r>
      <w:r w:rsidR="00B87FA5">
        <w:t>1998,</w:t>
      </w:r>
      <w:r w:rsidR="009E274D">
        <w:t> </w:t>
      </w:r>
      <w:r w:rsidR="00B87FA5">
        <w:t>s.</w:t>
      </w:r>
      <w:r w:rsidR="009E274D">
        <w:t> </w:t>
      </w:r>
      <w:r w:rsidR="00B87FA5">
        <w:t>189)</w:t>
      </w:r>
      <w:r w:rsidR="005A6FEE">
        <w:t>.</w:t>
      </w:r>
      <w:r w:rsidR="00B15A2C">
        <w:t xml:space="preserve"> </w:t>
      </w:r>
      <w:r w:rsidR="00F434F0">
        <w:t>Metod</w:t>
      </w:r>
      <w:r w:rsidR="00D6058B">
        <w:t>y,</w:t>
      </w:r>
      <w:r w:rsidR="00F434F0">
        <w:t xml:space="preserve"> kterými lze měřit dopady učení na výkonnost jednotlivců uvádí</w:t>
      </w:r>
      <w:r w:rsidR="006A276A">
        <w:t xml:space="preserve"> </w:t>
      </w:r>
      <w:r w:rsidR="00F434F0">
        <w:t>Vodák</w:t>
      </w:r>
      <w:r w:rsidR="006A3929">
        <w:t xml:space="preserve"> </w:t>
      </w:r>
      <w:r w:rsidR="00B74D2C">
        <w:t>a</w:t>
      </w:r>
      <w:r w:rsidR="006A3929">
        <w:t xml:space="preserve"> </w:t>
      </w:r>
      <w:r w:rsidR="00F434F0">
        <w:t>Kucharčíková</w:t>
      </w:r>
      <w:r w:rsidR="006A3929">
        <w:t xml:space="preserve"> </w:t>
      </w:r>
      <w:r w:rsidR="00F434F0">
        <w:t>(2011,</w:t>
      </w:r>
      <w:r w:rsidR="009E274D">
        <w:t> </w:t>
      </w:r>
      <w:r w:rsidR="00F434F0">
        <w:t>s.</w:t>
      </w:r>
      <w:r w:rsidR="009E274D">
        <w:t> </w:t>
      </w:r>
      <w:r w:rsidR="00F434F0">
        <w:t>147</w:t>
      </w:r>
      <w:r w:rsidR="0049786C">
        <w:t>-150</w:t>
      </w:r>
      <w:r w:rsidR="00F434F0">
        <w:t>)</w:t>
      </w:r>
      <w:r w:rsidR="00B74D2C">
        <w:t xml:space="preserve">, přičemž se jedná </w:t>
      </w:r>
      <w:r w:rsidR="006A3929">
        <w:t>např.</w:t>
      </w:r>
      <w:r w:rsidR="00B74D2C">
        <w:t xml:space="preserve"> o</w:t>
      </w:r>
      <w:r w:rsidR="006A3929">
        <w:t xml:space="preserve"> strukturované</w:t>
      </w:r>
      <w:r w:rsidR="00F434F0">
        <w:t xml:space="preserve"> rozhovory</w:t>
      </w:r>
      <w:r w:rsidR="006A3929">
        <w:t xml:space="preserve"> s </w:t>
      </w:r>
      <w:r w:rsidR="00F434F0">
        <w:t>účastník</w:t>
      </w:r>
      <w:r w:rsidR="006A3929">
        <w:t>y</w:t>
      </w:r>
      <w:r w:rsidR="00F434F0">
        <w:t xml:space="preserve"> </w:t>
      </w:r>
      <w:r w:rsidR="006A3929">
        <w:t>a</w:t>
      </w:r>
      <w:r w:rsidR="00F434F0">
        <w:t xml:space="preserve"> jejich vedoucí</w:t>
      </w:r>
      <w:r w:rsidR="006A3929">
        <w:t>mi</w:t>
      </w:r>
      <w:r w:rsidR="00BC12D4">
        <w:t xml:space="preserve">, </w:t>
      </w:r>
      <w:r w:rsidR="00AC2A15">
        <w:t>d</w:t>
      </w:r>
      <w:r w:rsidR="00F434F0">
        <w:t>otazníky pro účastníky a vedoucí</w:t>
      </w:r>
      <w:r w:rsidR="00BC12D4">
        <w:t xml:space="preserve">, </w:t>
      </w:r>
      <w:r w:rsidR="00D6058B">
        <w:t>o</w:t>
      </w:r>
      <w:r w:rsidR="00F434F0">
        <w:t>dhady přínosů vzdělávací akce</w:t>
      </w:r>
      <w:r w:rsidR="00BC12D4">
        <w:t xml:space="preserve">, </w:t>
      </w:r>
      <w:r w:rsidR="00AC5CF4">
        <w:t xml:space="preserve">a </w:t>
      </w:r>
      <w:r w:rsidR="00F434F0">
        <w:t>180, 360 a 540stupňová vazba</w:t>
      </w:r>
      <w:r w:rsidR="00F3414D">
        <w:t>.</w:t>
      </w:r>
    </w:p>
    <w:p w14:paraId="49C52849" w14:textId="03B15FE2" w:rsidR="00E01437" w:rsidRPr="0028213B" w:rsidRDefault="00E01437" w:rsidP="0028213B">
      <w:pPr>
        <w:rPr>
          <w:b/>
          <w:bCs/>
        </w:rPr>
      </w:pPr>
      <w:r w:rsidRPr="0028213B">
        <w:rPr>
          <w:b/>
          <w:bCs/>
        </w:rPr>
        <w:lastRenderedPageBreak/>
        <w:t>Výsledky</w:t>
      </w:r>
    </w:p>
    <w:p w14:paraId="5B617577" w14:textId="7245A5CA" w:rsidR="000F3555" w:rsidRDefault="0049786C" w:rsidP="00FF1AFF">
      <w:r>
        <w:t>Poslední a nejobtížnější úrovní evaluace</w:t>
      </w:r>
      <w:r w:rsidR="00B86F57">
        <w:t xml:space="preserve"> v rámci Kirkpatrickova modelu</w:t>
      </w:r>
      <w:r>
        <w:t xml:space="preserve"> je </w:t>
      </w:r>
      <w:r w:rsidR="00B86F57">
        <w:t xml:space="preserve">měření dopadu </w:t>
      </w:r>
      <w:r w:rsidR="002A3A40">
        <w:t xml:space="preserve">vzdělávací aktivity </w:t>
      </w:r>
      <w:r w:rsidR="00B86F57">
        <w:t>na výkonnostní ukazatele organizace.</w:t>
      </w:r>
      <w:r w:rsidR="0028213B">
        <w:t xml:space="preserve"> </w:t>
      </w:r>
      <w:r w:rsidR="0075354E">
        <w:t>Dle Armstronga</w:t>
      </w:r>
      <w:r w:rsidR="003A7454">
        <w:t xml:space="preserve"> a Taylora</w:t>
      </w:r>
      <w:r w:rsidR="0075354E">
        <w:t xml:space="preserve"> (2015, s. 369) </w:t>
      </w:r>
      <w:r w:rsidR="002A3A40">
        <w:t xml:space="preserve">zde </w:t>
      </w:r>
      <w:r w:rsidR="0075354E">
        <w:t xml:space="preserve">musí vyhodnocování </w:t>
      </w:r>
      <w:r w:rsidR="002A3A40">
        <w:t xml:space="preserve">rovněž </w:t>
      </w:r>
      <w:r w:rsidR="0075354E">
        <w:t xml:space="preserve">probíhat před zahájením i po skončení </w:t>
      </w:r>
      <w:r w:rsidR="002A3A40">
        <w:t>vzdělávací aktivity</w:t>
      </w:r>
      <w:r w:rsidR="0075354E">
        <w:t xml:space="preserve">, přičemž </w:t>
      </w:r>
      <w:r w:rsidR="00C854EA">
        <w:t>s</w:t>
      </w:r>
      <w:r w:rsidR="0075354E">
        <w:t>e sled</w:t>
      </w:r>
      <w:r w:rsidR="00C854EA">
        <w:t>uje</w:t>
      </w:r>
      <w:r w:rsidR="0075354E">
        <w:t xml:space="preserve"> míra zlepšení v </w:t>
      </w:r>
      <w:r w:rsidR="00CF363A">
        <w:t>podnikových ukazatelích relevantních k</w:t>
      </w:r>
      <w:r w:rsidR="00FE6DB9">
        <w:t xml:space="preserve"> jejím učebním </w:t>
      </w:r>
      <w:r w:rsidR="00CF363A">
        <w:t>cílům.</w:t>
      </w:r>
      <w:r w:rsidR="00E41437">
        <w:t xml:space="preserve"> V</w:t>
      </w:r>
      <w:r w:rsidR="00A6331B">
        <w:t xml:space="preserve">e skutečnosti však takto prokázat míru přínosu není snadné, protože se do podnikových ukazatelů promítá </w:t>
      </w:r>
      <w:r w:rsidR="00102C80">
        <w:t xml:space="preserve">celá </w:t>
      </w:r>
      <w:r w:rsidR="00A6331B">
        <w:t xml:space="preserve">řada jiných faktorů, které </w:t>
      </w:r>
      <w:r w:rsidR="00102C80">
        <w:t>mohou skutečný účinek vzdělávání</w:t>
      </w:r>
      <w:r w:rsidR="00A6331B">
        <w:t xml:space="preserve"> </w:t>
      </w:r>
      <w:r w:rsidR="00102C80">
        <w:t>zkreslit</w:t>
      </w:r>
      <w:r w:rsidR="00FE6DB9">
        <w:t>,</w:t>
      </w:r>
      <w:r w:rsidR="002A3A40">
        <w:t xml:space="preserve"> a</w:t>
      </w:r>
      <w:r w:rsidR="00FE6DB9">
        <w:t xml:space="preserve"> </w:t>
      </w:r>
      <w:r w:rsidR="00102C80">
        <w:t xml:space="preserve">oddělit tyto faktory </w:t>
      </w:r>
      <w:r w:rsidR="00FE6DB9">
        <w:t xml:space="preserve">pro přesnější vyhodnocení </w:t>
      </w:r>
      <w:r w:rsidR="002C5128">
        <w:t>ne</w:t>
      </w:r>
      <w:r w:rsidR="00FE6DB9">
        <w:t xml:space="preserve">bývá </w:t>
      </w:r>
      <w:r w:rsidR="002C5128">
        <w:t>snadné</w:t>
      </w:r>
      <w:r w:rsidR="00FE6DB9">
        <w:t>.</w:t>
      </w:r>
      <w:r w:rsidR="0028213B">
        <w:t xml:space="preserve"> </w:t>
      </w:r>
      <w:r w:rsidR="00B46F65">
        <w:t>Jakožto prostředek vyhodnocování celkového dopadu vzdělávání na výkon organizace je</w:t>
      </w:r>
      <w:r w:rsidR="00B177FF">
        <w:t xml:space="preserve"> dle Armstronga</w:t>
      </w:r>
      <w:r w:rsidR="003A7454">
        <w:t xml:space="preserve"> a Taylora</w:t>
      </w:r>
      <w:r w:rsidR="006A276A">
        <w:t> </w:t>
      </w:r>
      <w:r w:rsidR="001912D1">
        <w:t>(2015,</w:t>
      </w:r>
      <w:r w:rsidR="002F487B">
        <w:t> </w:t>
      </w:r>
      <w:r w:rsidR="001912D1">
        <w:t xml:space="preserve">s. 369) </w:t>
      </w:r>
      <w:r w:rsidR="00B46F65">
        <w:t xml:space="preserve">některými odborníky prosazován </w:t>
      </w:r>
      <w:r w:rsidR="00FF03AB">
        <w:t xml:space="preserve">jednoduchý </w:t>
      </w:r>
      <w:r w:rsidR="00B46F65">
        <w:t>ukazatel návratnosti investic RoI (Return on Investment),</w:t>
      </w:r>
      <w:r w:rsidR="00FF03AB">
        <w:t xml:space="preserve"> který demonstruje rentabilitu vzdělávání </w:t>
      </w:r>
      <w:r w:rsidR="000E0C73">
        <w:t>vyjádřením návratnosti investic v procentech.</w:t>
      </w:r>
      <w:r w:rsidR="00FF1AFF">
        <w:t xml:space="preserve"> </w:t>
      </w:r>
      <w:r w:rsidR="000E0C73">
        <w:t xml:space="preserve">Tento ukazatel </w:t>
      </w:r>
      <w:r w:rsidR="00676DB8">
        <w:t>lze vypočítat</w:t>
      </w:r>
      <w:r w:rsidR="000E0C73">
        <w:t xml:space="preserve"> pomocí vzorce:</w:t>
      </w:r>
    </w:p>
    <w:p w14:paraId="3BFC0F98" w14:textId="6FDDA671" w:rsidR="007F4EE2" w:rsidRPr="007F4EE2" w:rsidRDefault="007F4EE2" w:rsidP="00FF1AFF">
      <w:pPr>
        <w:spacing w:before="200" w:after="200"/>
        <w:jc w:val="center"/>
        <w:rPr>
          <w:rFonts w:eastAsiaTheme="minorEastAsia"/>
          <w:iCs/>
        </w:rPr>
      </w:pPr>
      <m:oMathPara>
        <m:oMath>
          <m:r>
            <m:rPr>
              <m:nor/>
            </m:rPr>
            <w:rPr>
              <w:iCs/>
            </w:rPr>
            <m:t xml:space="preserve">RoI </m:t>
          </m:r>
          <m:r>
            <m:rPr>
              <m:nor/>
            </m:rPr>
            <m:t>=</m:t>
          </m:r>
          <m:r>
            <m:rPr>
              <m:nor/>
            </m:rPr>
            <w:rPr>
              <w:rFonts w:ascii="Cambria Math"/>
            </w:rPr>
            <m:t xml:space="preserve"> </m:t>
          </m:r>
          <m:f>
            <m:fPr>
              <m:ctrlPr>
                <w:rPr>
                  <w:rFonts w:ascii="Cambria Math" w:hAnsi="Cambria Math"/>
                  <w:iCs/>
                </w:rPr>
              </m:ctrlPr>
            </m:fPr>
            <m:num>
              <m:r>
                <m:rPr>
                  <m:nor/>
                </m:rPr>
                <w:rPr>
                  <w:iCs/>
                </w:rPr>
                <m:t xml:space="preserve">přínosy ze vzdělávání </m:t>
              </m:r>
              <m:d>
                <m:dPr>
                  <m:ctrlPr>
                    <w:rPr>
                      <w:rFonts w:ascii="Cambria Math" w:hAnsi="Cambria Math"/>
                      <w:iCs/>
                    </w:rPr>
                  </m:ctrlPr>
                </m:dPr>
                <m:e>
                  <m:r>
                    <m:rPr>
                      <m:nor/>
                    </m:rPr>
                    <w:rPr>
                      <w:iCs/>
                    </w:rPr>
                    <m:t>Kč</m:t>
                  </m:r>
                </m:e>
              </m:d>
              <m:r>
                <m:rPr>
                  <m:nor/>
                </m:rPr>
                <w:rPr>
                  <w:iCs/>
                </w:rPr>
                <m:t xml:space="preserve"> -</m:t>
              </m:r>
              <m:r>
                <m:rPr>
                  <m:nor/>
                </m:rPr>
                <w:rPr>
                  <w:rFonts w:ascii="Cambria Math"/>
                  <w:iCs/>
                </w:rPr>
                <m:t xml:space="preserve"> </m:t>
              </m:r>
              <m:r>
                <m:rPr>
                  <m:nor/>
                </m:rPr>
                <w:rPr>
                  <w:iCs/>
                </w:rPr>
                <m:t xml:space="preserve">náklady na vzdělávání </m:t>
              </m:r>
              <m:d>
                <m:dPr>
                  <m:ctrlPr>
                    <w:rPr>
                      <w:rFonts w:ascii="Cambria Math" w:hAnsi="Cambria Math"/>
                      <w:iCs/>
                    </w:rPr>
                  </m:ctrlPr>
                </m:dPr>
                <m:e>
                  <m:r>
                    <m:rPr>
                      <m:nor/>
                    </m:rPr>
                    <w:rPr>
                      <w:iCs/>
                    </w:rPr>
                    <m:t>Kč</m:t>
                  </m:r>
                </m:e>
              </m:d>
              <m:r>
                <m:rPr>
                  <m:nor/>
                </m:rPr>
                <w:rPr>
                  <w:iCs/>
                </w:rPr>
                <m:t xml:space="preserve"> </m:t>
              </m:r>
            </m:num>
            <m:den>
              <m:r>
                <m:rPr>
                  <m:nor/>
                </m:rPr>
                <w:rPr>
                  <w:iCs/>
                </w:rPr>
                <m:t xml:space="preserve">náklady na vzdělávání </m:t>
              </m:r>
              <m:d>
                <m:dPr>
                  <m:ctrlPr>
                    <w:rPr>
                      <w:rFonts w:ascii="Cambria Math" w:hAnsi="Cambria Math"/>
                      <w:iCs/>
                    </w:rPr>
                  </m:ctrlPr>
                </m:dPr>
                <m:e>
                  <m:r>
                    <m:rPr>
                      <m:nor/>
                    </m:rPr>
                    <w:rPr>
                      <w:iCs/>
                    </w:rPr>
                    <m:t>Kč</m:t>
                  </m:r>
                </m:e>
              </m:d>
            </m:den>
          </m:f>
          <m:r>
            <m:rPr>
              <m:nor/>
            </m:rPr>
            <w:rPr>
              <w:rFonts w:ascii="Cambria Math"/>
              <w:iCs/>
            </w:rPr>
            <m:t xml:space="preserve"> </m:t>
          </m:r>
          <m:r>
            <m:rPr>
              <m:nor/>
            </m:rPr>
            <w:rPr>
              <w:iCs/>
            </w:rPr>
            <m:t>×</m:t>
          </m:r>
          <m:r>
            <m:rPr>
              <m:nor/>
            </m:rPr>
            <w:rPr>
              <w:rFonts w:ascii="Cambria Math"/>
              <w:iCs/>
            </w:rPr>
            <m:t xml:space="preserve"> </m:t>
          </m:r>
          <m:r>
            <m:rPr>
              <m:nor/>
            </m:rPr>
            <w:rPr>
              <w:iCs/>
            </w:rPr>
            <m:t>100</m:t>
          </m:r>
        </m:oMath>
      </m:oMathPara>
    </w:p>
    <w:p w14:paraId="6BA48445" w14:textId="358C8768" w:rsidR="00FF03AB" w:rsidRDefault="0067267F" w:rsidP="00FD7D3C">
      <w:pPr>
        <w:rPr>
          <w:rFonts w:eastAsiaTheme="minorEastAsia"/>
        </w:rPr>
      </w:pPr>
      <w:r>
        <w:rPr>
          <w:rFonts w:eastAsiaTheme="minorEastAsia"/>
        </w:rPr>
        <w:t xml:space="preserve">Problém užití tohoto výpočtu tkví v tom, že je nutno vyjádřit přínos ze vzdělávání ve financích, což </w:t>
      </w:r>
      <w:r w:rsidR="00844261">
        <w:rPr>
          <w:rFonts w:eastAsiaTheme="minorEastAsia"/>
        </w:rPr>
        <w:t>na rozdíl od vyjádření nákladů bývá obtížné</w:t>
      </w:r>
      <w:r>
        <w:rPr>
          <w:rFonts w:eastAsiaTheme="minorEastAsia"/>
        </w:rPr>
        <w:t>.</w:t>
      </w:r>
      <w:r w:rsidR="00844261">
        <w:rPr>
          <w:rFonts w:eastAsiaTheme="minorEastAsia"/>
        </w:rPr>
        <w:t xml:space="preserve"> </w:t>
      </w:r>
      <w:r w:rsidR="00AB11A4">
        <w:rPr>
          <w:rFonts w:eastAsiaTheme="minorEastAsia"/>
        </w:rPr>
        <w:t xml:space="preserve">Při pokusu o takové vyjádření přínosu je </w:t>
      </w:r>
      <w:r w:rsidR="006F615E">
        <w:rPr>
          <w:rFonts w:eastAsiaTheme="minorEastAsia"/>
        </w:rPr>
        <w:t xml:space="preserve">znovu </w:t>
      </w:r>
      <w:r w:rsidR="00AB11A4">
        <w:rPr>
          <w:rFonts w:eastAsiaTheme="minorEastAsia"/>
        </w:rPr>
        <w:t xml:space="preserve">zapotřebí brát v potaz </w:t>
      </w:r>
      <w:r w:rsidR="00884282">
        <w:rPr>
          <w:rFonts w:eastAsiaTheme="minorEastAsia"/>
        </w:rPr>
        <w:t xml:space="preserve">specifické zacílení vzdělávání </w:t>
      </w:r>
      <w:r w:rsidR="00727FB9">
        <w:rPr>
          <w:rFonts w:eastAsiaTheme="minorEastAsia"/>
        </w:rPr>
        <w:t xml:space="preserve">a </w:t>
      </w:r>
      <w:r w:rsidR="00884282">
        <w:rPr>
          <w:rFonts w:eastAsiaTheme="minorEastAsia"/>
        </w:rPr>
        <w:t>vycházet ze změn v příslušných tvrdých ukazatelích. Je-li tedy vzdělávání zacíleno např. na</w:t>
      </w:r>
      <w:r w:rsidR="00727FB9">
        <w:rPr>
          <w:rFonts w:eastAsiaTheme="minorEastAsia"/>
        </w:rPr>
        <w:t xml:space="preserve"> zvyšování povědomí o zákaznících a zlepšování přístupu k nim, pak</w:t>
      </w:r>
      <w:r w:rsidR="00494363">
        <w:rPr>
          <w:rFonts w:eastAsiaTheme="minorEastAsia"/>
        </w:rPr>
        <w:t xml:space="preserve"> lze přínosy sledovat </w:t>
      </w:r>
      <w:r w:rsidR="0028213B">
        <w:rPr>
          <w:rFonts w:eastAsiaTheme="minorEastAsia"/>
        </w:rPr>
        <w:t>na</w:t>
      </w:r>
      <w:r w:rsidR="00494363">
        <w:rPr>
          <w:rFonts w:eastAsiaTheme="minorEastAsia"/>
        </w:rPr>
        <w:t xml:space="preserve"> změnách v ukazatelích měřících jejich počet, spokojenost či výši jejich útraty</w:t>
      </w:r>
      <w:r w:rsidR="00DD2FAB">
        <w:rPr>
          <w:rFonts w:eastAsiaTheme="minorEastAsia"/>
        </w:rPr>
        <w:t xml:space="preserve"> (Armstrong</w:t>
      </w:r>
      <w:r w:rsidR="003A7454">
        <w:rPr>
          <w:rFonts w:eastAsiaTheme="minorEastAsia"/>
        </w:rPr>
        <w:t> </w:t>
      </w:r>
      <w:r w:rsidR="003A7454" w:rsidRPr="00525623">
        <w:rPr>
          <w:shd w:val="clear" w:color="auto" w:fill="FFFFFF"/>
        </w:rPr>
        <w:t>&amp;</w:t>
      </w:r>
      <w:r w:rsidR="003A7454">
        <w:rPr>
          <w:shd w:val="clear" w:color="auto" w:fill="FFFFFF"/>
        </w:rPr>
        <w:t> </w:t>
      </w:r>
      <w:r w:rsidR="003A7454" w:rsidRPr="00525623">
        <w:rPr>
          <w:shd w:val="clear" w:color="auto" w:fill="FFFFFF"/>
        </w:rPr>
        <w:t>Taylor</w:t>
      </w:r>
      <w:r w:rsidR="00DD2FAB">
        <w:rPr>
          <w:rFonts w:eastAsiaTheme="minorEastAsia"/>
        </w:rPr>
        <w:t>,</w:t>
      </w:r>
      <w:r w:rsidR="006A276A">
        <w:rPr>
          <w:rFonts w:eastAsiaTheme="minorEastAsia"/>
        </w:rPr>
        <w:t> </w:t>
      </w:r>
      <w:r w:rsidR="00DD2FAB">
        <w:rPr>
          <w:rFonts w:eastAsiaTheme="minorEastAsia"/>
        </w:rPr>
        <w:t>2015,</w:t>
      </w:r>
      <w:r w:rsidR="006A276A">
        <w:rPr>
          <w:rFonts w:eastAsiaTheme="minorEastAsia"/>
        </w:rPr>
        <w:t> </w:t>
      </w:r>
      <w:r w:rsidR="00DD2FAB">
        <w:rPr>
          <w:rFonts w:eastAsiaTheme="minorEastAsia"/>
        </w:rPr>
        <w:t>s.</w:t>
      </w:r>
      <w:r w:rsidR="006A276A">
        <w:rPr>
          <w:rFonts w:eastAsiaTheme="minorEastAsia"/>
        </w:rPr>
        <w:t> </w:t>
      </w:r>
      <w:r w:rsidR="00DD2FAB">
        <w:rPr>
          <w:rFonts w:eastAsiaTheme="minorEastAsia"/>
        </w:rPr>
        <w:t>369)</w:t>
      </w:r>
      <w:r w:rsidR="001912D1">
        <w:rPr>
          <w:rFonts w:eastAsiaTheme="minorEastAsia"/>
        </w:rPr>
        <w:t>.</w:t>
      </w:r>
    </w:p>
    <w:p w14:paraId="01EC717F" w14:textId="056C9063" w:rsidR="009423B1" w:rsidRDefault="00CD149B" w:rsidP="00043C26">
      <w:pPr>
        <w:rPr>
          <w:rFonts w:eastAsiaTheme="minorEastAsia"/>
        </w:rPr>
      </w:pPr>
      <w:r>
        <w:rPr>
          <w:rFonts w:eastAsiaTheme="minorEastAsia"/>
        </w:rPr>
        <w:tab/>
      </w:r>
      <w:r w:rsidR="00325D37">
        <w:rPr>
          <w:rFonts w:eastAsiaTheme="minorEastAsia"/>
        </w:rPr>
        <w:t>K přesnějšímu stanovení přínosu vzdělávání se jako vhodn</w:t>
      </w:r>
      <w:r w:rsidR="00391907">
        <w:rPr>
          <w:rFonts w:eastAsiaTheme="minorEastAsia"/>
        </w:rPr>
        <w:t>é</w:t>
      </w:r>
      <w:r w:rsidR="00D239C0">
        <w:rPr>
          <w:rFonts w:eastAsiaTheme="minorEastAsia"/>
        </w:rPr>
        <w:t xml:space="preserve"> jeví</w:t>
      </w:r>
      <w:r w:rsidR="00325D37">
        <w:rPr>
          <w:rFonts w:eastAsiaTheme="minorEastAsia"/>
        </w:rPr>
        <w:t xml:space="preserve"> </w:t>
      </w:r>
      <w:r w:rsidR="00391907">
        <w:rPr>
          <w:rFonts w:eastAsiaTheme="minorEastAsia"/>
        </w:rPr>
        <w:t xml:space="preserve">použití </w:t>
      </w:r>
      <w:r w:rsidR="00325D37">
        <w:rPr>
          <w:rFonts w:eastAsiaTheme="minorEastAsia"/>
        </w:rPr>
        <w:t>metod</w:t>
      </w:r>
      <w:r w:rsidR="00391907">
        <w:rPr>
          <w:rFonts w:eastAsiaTheme="minorEastAsia"/>
        </w:rPr>
        <w:t>y</w:t>
      </w:r>
      <w:r w:rsidR="00325D37">
        <w:rPr>
          <w:rFonts w:eastAsiaTheme="minorEastAsia"/>
        </w:rPr>
        <w:t xml:space="preserve"> kontrolní skupiny, kterou popisuje Vodák </w:t>
      </w:r>
      <w:r w:rsidR="005A6FEE">
        <w:rPr>
          <w:rFonts w:eastAsiaTheme="minorEastAsia"/>
        </w:rPr>
        <w:t>a</w:t>
      </w:r>
      <w:r w:rsidR="00325D37">
        <w:rPr>
          <w:rFonts w:eastAsiaTheme="minorEastAsia"/>
        </w:rPr>
        <w:t xml:space="preserve"> Kucharčíková</w:t>
      </w:r>
      <w:r w:rsidR="005A6FEE">
        <w:rPr>
          <w:rFonts w:eastAsiaTheme="minorEastAsia"/>
        </w:rPr>
        <w:t xml:space="preserve"> (2011, s. 154)</w:t>
      </w:r>
      <w:r w:rsidR="00325D37">
        <w:rPr>
          <w:rFonts w:eastAsiaTheme="minorEastAsia"/>
        </w:rPr>
        <w:t>.</w:t>
      </w:r>
      <w:r w:rsidR="006A276A">
        <w:rPr>
          <w:rFonts w:eastAsiaTheme="minorEastAsia"/>
        </w:rPr>
        <w:t xml:space="preserve"> </w:t>
      </w:r>
      <w:r w:rsidR="00325D37">
        <w:rPr>
          <w:rFonts w:eastAsiaTheme="minorEastAsia"/>
        </w:rPr>
        <w:t xml:space="preserve">Metoda tkví v </w:t>
      </w:r>
      <w:r w:rsidR="00CB3EA3">
        <w:rPr>
          <w:rFonts w:eastAsiaTheme="minorEastAsia"/>
        </w:rPr>
        <w:t xml:space="preserve">porovnání výkonnosti </w:t>
      </w:r>
      <w:r w:rsidR="00126D12">
        <w:rPr>
          <w:rFonts w:eastAsiaTheme="minorEastAsia"/>
        </w:rPr>
        <w:t xml:space="preserve">skupiny, která absolvovala vzdělávací aktivitu </w:t>
      </w:r>
      <w:r w:rsidR="00CB3EA3">
        <w:rPr>
          <w:rFonts w:eastAsiaTheme="minorEastAsia"/>
        </w:rPr>
        <w:t>s kontrolní skupinou</w:t>
      </w:r>
      <w:r w:rsidR="00126D12">
        <w:rPr>
          <w:rFonts w:eastAsiaTheme="minorEastAsia"/>
        </w:rPr>
        <w:t>, která se jí nezúčastnila</w:t>
      </w:r>
      <w:r w:rsidR="00CB3EA3">
        <w:rPr>
          <w:rFonts w:eastAsiaTheme="minorEastAsia"/>
        </w:rPr>
        <w:t>.</w:t>
      </w:r>
      <w:r w:rsidR="00126D12">
        <w:rPr>
          <w:rFonts w:eastAsiaTheme="minorEastAsia"/>
        </w:rPr>
        <w:t xml:space="preserve"> Při vhodně zvolených skupinách </w:t>
      </w:r>
      <w:r w:rsidR="0076022C">
        <w:rPr>
          <w:rFonts w:eastAsiaTheme="minorEastAsia"/>
        </w:rPr>
        <w:t xml:space="preserve">tato </w:t>
      </w:r>
      <w:r w:rsidR="00126D12">
        <w:rPr>
          <w:rFonts w:eastAsiaTheme="minorEastAsia"/>
        </w:rPr>
        <w:t xml:space="preserve">metoda umožní eliminaci zkreslení </w:t>
      </w:r>
      <w:r w:rsidR="00D239C0">
        <w:rPr>
          <w:rFonts w:eastAsiaTheme="minorEastAsia"/>
        </w:rPr>
        <w:t xml:space="preserve">výkonnostních </w:t>
      </w:r>
      <w:r w:rsidR="00126D12">
        <w:rPr>
          <w:rFonts w:eastAsiaTheme="minorEastAsia"/>
        </w:rPr>
        <w:t>ukazatelů dopadem jiných faktorů</w:t>
      </w:r>
      <w:r w:rsidR="00372398">
        <w:rPr>
          <w:rFonts w:eastAsiaTheme="minorEastAsia"/>
        </w:rPr>
        <w:t xml:space="preserve">, a tak je </w:t>
      </w:r>
      <w:r w:rsidR="00372398">
        <w:rPr>
          <w:rFonts w:eastAsiaTheme="minorEastAsia"/>
        </w:rPr>
        <w:lastRenderedPageBreak/>
        <w:t>možné zvýšen</w:t>
      </w:r>
      <w:r w:rsidR="00316F50">
        <w:rPr>
          <w:rFonts w:eastAsiaTheme="minorEastAsia"/>
        </w:rPr>
        <w:t>í</w:t>
      </w:r>
      <w:r w:rsidR="00372398">
        <w:rPr>
          <w:rFonts w:eastAsiaTheme="minorEastAsia"/>
        </w:rPr>
        <w:t xml:space="preserve"> výkonnost</w:t>
      </w:r>
      <w:r w:rsidR="00316F50">
        <w:rPr>
          <w:rFonts w:eastAsiaTheme="minorEastAsia"/>
        </w:rPr>
        <w:t>i</w:t>
      </w:r>
      <w:r w:rsidR="00372398">
        <w:rPr>
          <w:rFonts w:eastAsiaTheme="minorEastAsia"/>
        </w:rPr>
        <w:t xml:space="preserve"> skupiny, která se </w:t>
      </w:r>
      <w:r w:rsidR="006F615E">
        <w:rPr>
          <w:rFonts w:eastAsiaTheme="minorEastAsia"/>
        </w:rPr>
        <w:t>vzdělávací aktivity</w:t>
      </w:r>
      <w:r w:rsidR="00372398">
        <w:rPr>
          <w:rFonts w:eastAsiaTheme="minorEastAsia"/>
        </w:rPr>
        <w:t xml:space="preserve"> zúčastnila</w:t>
      </w:r>
      <w:r w:rsidR="006F615E">
        <w:rPr>
          <w:rFonts w:eastAsiaTheme="minorEastAsia"/>
        </w:rPr>
        <w:t>,</w:t>
      </w:r>
      <w:r w:rsidR="00372398">
        <w:rPr>
          <w:rFonts w:eastAsiaTheme="minorEastAsia"/>
        </w:rPr>
        <w:t xml:space="preserve"> po</w:t>
      </w:r>
      <w:r w:rsidR="00D239C0">
        <w:rPr>
          <w:rFonts w:eastAsiaTheme="minorEastAsia"/>
        </w:rPr>
        <w:t>kládat</w:t>
      </w:r>
      <w:r w:rsidR="00372398">
        <w:rPr>
          <w:rFonts w:eastAsiaTheme="minorEastAsia"/>
        </w:rPr>
        <w:t xml:space="preserve"> za důsledek vzdělávání</w:t>
      </w:r>
      <w:r w:rsidR="00325D37">
        <w:rPr>
          <w:rFonts w:eastAsiaTheme="minorEastAsia"/>
        </w:rPr>
        <w:t xml:space="preserve">. </w:t>
      </w:r>
      <w:r w:rsidR="0076022C">
        <w:rPr>
          <w:rFonts w:eastAsiaTheme="minorEastAsia"/>
        </w:rPr>
        <w:t xml:space="preserve">Přínos vzdělávání pak může být </w:t>
      </w:r>
      <w:r w:rsidR="00D239C0">
        <w:rPr>
          <w:rFonts w:eastAsiaTheme="minorEastAsia"/>
        </w:rPr>
        <w:t xml:space="preserve">lépe </w:t>
      </w:r>
      <w:r w:rsidR="00776AEC">
        <w:rPr>
          <w:rFonts w:eastAsiaTheme="minorEastAsia"/>
        </w:rPr>
        <w:t>patrný z rozdílu vybraných kvantifikovatelných ukazatelů obou skupin.</w:t>
      </w:r>
    </w:p>
    <w:p w14:paraId="6ECDDB2A" w14:textId="6A5DC9F9" w:rsidR="00D73159" w:rsidRDefault="00D73159">
      <w:pPr>
        <w:tabs>
          <w:tab w:val="clear" w:pos="680"/>
        </w:tabs>
        <w:spacing w:after="160" w:line="259" w:lineRule="auto"/>
        <w:jc w:val="left"/>
        <w:rPr>
          <w:rFonts w:eastAsiaTheme="minorEastAsia"/>
        </w:rPr>
      </w:pPr>
      <w:r>
        <w:rPr>
          <w:rFonts w:eastAsiaTheme="minorEastAsia"/>
        </w:rPr>
        <w:br w:type="page"/>
      </w:r>
    </w:p>
    <w:p w14:paraId="2B1A4F11" w14:textId="73DE7943" w:rsidR="00D73159" w:rsidRDefault="00D73159">
      <w:pPr>
        <w:pStyle w:val="Nadpis1"/>
        <w:jc w:val="left"/>
        <w:rPr>
          <w:rFonts w:eastAsiaTheme="minorEastAsia"/>
        </w:rPr>
      </w:pPr>
      <w:bookmarkStart w:id="50" w:name="_Toc121668548"/>
      <w:r>
        <w:rPr>
          <w:rFonts w:eastAsiaTheme="minorEastAsia"/>
        </w:rPr>
        <w:lastRenderedPageBreak/>
        <w:t>P</w:t>
      </w:r>
      <w:r w:rsidR="009160AF">
        <w:rPr>
          <w:rFonts w:eastAsiaTheme="minorEastAsia"/>
        </w:rPr>
        <w:t>řípadová studie</w:t>
      </w:r>
      <w:bookmarkEnd w:id="50"/>
    </w:p>
    <w:p w14:paraId="545993D8" w14:textId="4DF6E978" w:rsidR="00EC6BDC" w:rsidRDefault="006032C0" w:rsidP="006F7D1F">
      <w:r>
        <w:t>P</w:t>
      </w:r>
      <w:r w:rsidR="003F5441">
        <w:t>řípadové studie</w:t>
      </w:r>
      <w:r w:rsidR="00984E90">
        <w:t xml:space="preserve"> poskytuje </w:t>
      </w:r>
      <w:r w:rsidR="0078348B">
        <w:t>deskripci</w:t>
      </w:r>
      <w:r w:rsidR="00380FDF">
        <w:t xml:space="preserve"> nastavení</w:t>
      </w:r>
      <w:r w:rsidR="00984E90">
        <w:t xml:space="preserve"> systému vzdělávání ve vybraném koncernu dopln</w:t>
      </w:r>
      <w:r w:rsidR="0078348B">
        <w:t>ěnou</w:t>
      </w:r>
      <w:r w:rsidR="00984E90">
        <w:t xml:space="preserve"> o hodnocení</w:t>
      </w:r>
      <w:r w:rsidR="000463E5">
        <w:t xml:space="preserve"> jeho</w:t>
      </w:r>
      <w:r w:rsidR="00560CC7">
        <w:t xml:space="preserve"> fungování v praxi</w:t>
      </w:r>
      <w:r w:rsidR="00984E90">
        <w:t xml:space="preserve"> z pohledu interních</w:t>
      </w:r>
      <w:r w:rsidR="00874278">
        <w:t xml:space="preserve"> neprofesionálních</w:t>
      </w:r>
      <w:r w:rsidR="00984E90">
        <w:t xml:space="preserve"> lektorů</w:t>
      </w:r>
      <w:r w:rsidR="006F772F">
        <w:t>, kteří v rámci tohoto systému působí, a který tak má na jejich lektorskou činnost zásadní dopad.</w:t>
      </w:r>
      <w:r w:rsidR="00984E90">
        <w:t xml:space="preserve"> </w:t>
      </w:r>
      <w:r w:rsidR="00560CC7">
        <w:t>Metoda explorativní studie se jeví jako vhodná k průzkumu</w:t>
      </w:r>
      <w:r w:rsidR="00380FDF">
        <w:t xml:space="preserve"> vztah</w:t>
      </w:r>
      <w:r w:rsidR="00560CC7">
        <w:t>ů</w:t>
      </w:r>
      <w:r w:rsidR="00380FDF">
        <w:t xml:space="preserve"> mezi nastavením</w:t>
      </w:r>
      <w:r w:rsidR="00560CC7">
        <w:t xml:space="preserve"> systému vzdělávání</w:t>
      </w:r>
      <w:r w:rsidR="00380FDF">
        <w:t xml:space="preserve"> a spokojenosti lektorů s</w:t>
      </w:r>
      <w:r w:rsidR="00560CC7">
        <w:t> </w:t>
      </w:r>
      <w:r w:rsidR="00380FDF">
        <w:t>dopady</w:t>
      </w:r>
      <w:r w:rsidR="00560CC7">
        <w:t xml:space="preserve"> tohoto nastavení</w:t>
      </w:r>
      <w:r w:rsidR="00380FDF">
        <w:t xml:space="preserve"> do praxe (srov. Mareš, 2015; </w:t>
      </w:r>
      <w:proofErr w:type="spellStart"/>
      <w:r w:rsidR="00380FDF">
        <w:t>Hendl</w:t>
      </w:r>
      <w:proofErr w:type="spellEnd"/>
      <w:r w:rsidR="00380FDF">
        <w:t>,</w:t>
      </w:r>
      <w:r w:rsidR="0035546E">
        <w:t> </w:t>
      </w:r>
      <w:r w:rsidR="00380FDF">
        <w:t xml:space="preserve">2005). </w:t>
      </w:r>
      <w:r w:rsidR="00477227">
        <w:t xml:space="preserve">Případem této studie je tak </w:t>
      </w:r>
      <w:r>
        <w:t xml:space="preserve">systém vzdělávání </w:t>
      </w:r>
      <w:r w:rsidR="00323523">
        <w:t>v koncernu</w:t>
      </w:r>
      <w:r>
        <w:t xml:space="preserve"> a jeho </w:t>
      </w:r>
      <w:r w:rsidR="00477227">
        <w:t>hodnocení z pohledu lektorů.</w:t>
      </w:r>
      <w:r w:rsidR="00B9153F">
        <w:t xml:space="preserve"> Výzkumná otázka</w:t>
      </w:r>
      <w:r w:rsidR="00477227">
        <w:t xml:space="preserve"> studie</w:t>
      </w:r>
      <w:r w:rsidR="00B9153F">
        <w:t xml:space="preserve"> přitom zní</w:t>
      </w:r>
      <w:r w:rsidR="00826956">
        <w:t xml:space="preserve">: Jak interní lektoři hodnotí </w:t>
      </w:r>
      <w:r w:rsidR="0097148A">
        <w:t xml:space="preserve">systém vzdělávání ve fázích </w:t>
      </w:r>
      <w:r w:rsidR="00826956">
        <w:t>příprav</w:t>
      </w:r>
      <w:r w:rsidR="0097148A">
        <w:t>y</w:t>
      </w:r>
      <w:r w:rsidR="00826956">
        <w:t>, organizac</w:t>
      </w:r>
      <w:r w:rsidR="0097148A">
        <w:t>e</w:t>
      </w:r>
      <w:r w:rsidR="00826956">
        <w:t>, realizac</w:t>
      </w:r>
      <w:r w:rsidR="0097148A">
        <w:t>e</w:t>
      </w:r>
      <w:r w:rsidR="00826956">
        <w:t xml:space="preserve"> a vyhodnocení vzdělávacích aktivit?</w:t>
      </w:r>
      <w:r w:rsidR="008A1FB8">
        <w:t xml:space="preserve"> Tato formulace výzkumné otázky přitom předpokládá potřebu prvotní</w:t>
      </w:r>
      <w:r w:rsidR="00DC1117">
        <w:t>ho popisu</w:t>
      </w:r>
      <w:r w:rsidR="008A1FB8">
        <w:t xml:space="preserve"> </w:t>
      </w:r>
      <w:r w:rsidR="008346CD">
        <w:t>systému vzdělávání</w:t>
      </w:r>
      <w:r w:rsidR="008A1FB8">
        <w:t xml:space="preserve"> a jeho jednotlivých částí.</w:t>
      </w:r>
      <w:r w:rsidR="00826956" w:rsidRPr="00210C22">
        <w:t xml:space="preserve"> </w:t>
      </w:r>
      <w:r w:rsidR="00826956">
        <w:t xml:space="preserve">Výzkumná otázka směřuje </w:t>
      </w:r>
      <w:r w:rsidR="00B9153F">
        <w:t xml:space="preserve">pouze </w:t>
      </w:r>
      <w:r w:rsidR="00826956">
        <w:t xml:space="preserve">k hodnocení </w:t>
      </w:r>
      <w:r w:rsidR="00B9153F">
        <w:t xml:space="preserve">těch </w:t>
      </w:r>
      <w:r w:rsidR="00826956">
        <w:t xml:space="preserve">fází systému vzdělávání, které </w:t>
      </w:r>
      <w:r w:rsidR="00874278">
        <w:t>bezprostředně souvisejí</w:t>
      </w:r>
      <w:r w:rsidR="0097148A">
        <w:t xml:space="preserve"> </w:t>
      </w:r>
      <w:r w:rsidR="00874278">
        <w:t xml:space="preserve">s </w:t>
      </w:r>
      <w:r w:rsidR="00826956">
        <w:t>lektorsk</w:t>
      </w:r>
      <w:r w:rsidR="0097148A">
        <w:t>ou</w:t>
      </w:r>
      <w:r w:rsidR="00826956">
        <w:t xml:space="preserve"> činnost</w:t>
      </w:r>
      <w:r w:rsidR="0097148A">
        <w:t>í</w:t>
      </w:r>
      <w:r w:rsidR="001B1767">
        <w:t>,</w:t>
      </w:r>
      <w:r w:rsidR="00874278">
        <w:t xml:space="preserve"> </w:t>
      </w:r>
      <w:r w:rsidR="001B1767">
        <w:t>p</w:t>
      </w:r>
      <w:r w:rsidR="00874278">
        <w:t xml:space="preserve">řípadová studie se </w:t>
      </w:r>
      <w:r w:rsidR="00BE015B">
        <w:t>proto</w:t>
      </w:r>
      <w:r w:rsidR="00874278">
        <w:t xml:space="preserve"> </w:t>
      </w:r>
      <w:r w:rsidR="00BE015B">
        <w:t>blíže nezabývá</w:t>
      </w:r>
      <w:r w:rsidR="00874278">
        <w:t xml:space="preserve"> fáz</w:t>
      </w:r>
      <w:r w:rsidR="00BE015B">
        <w:t>í</w:t>
      </w:r>
      <w:r w:rsidR="00874278">
        <w:t xml:space="preserve"> analýzy a identifikace vzdělávacích potřeb, se kterou lektoři běžně při své činnosti nepřicházejí do styku.</w:t>
      </w:r>
      <w:bookmarkStart w:id="51" w:name="_Hlk120693436"/>
      <w:r w:rsidR="00910FFE">
        <w:t xml:space="preserve"> Na základě tohoto průzkumu by měla být možná identifikace případných nedostatků</w:t>
      </w:r>
      <w:r w:rsidR="0056030E">
        <w:t xml:space="preserve"> a formulace</w:t>
      </w:r>
      <w:r w:rsidR="00910FFE">
        <w:t xml:space="preserve"> otázek či hypotéz k dalšímu výzkumu.</w:t>
      </w:r>
    </w:p>
    <w:p w14:paraId="2D850733" w14:textId="3A045E18" w:rsidR="004E0E38" w:rsidRDefault="00EC6BDC" w:rsidP="006F7D1F">
      <w:r>
        <w:tab/>
      </w:r>
      <w:r w:rsidR="003F5441">
        <w:t>V rámci případové studie</w:t>
      </w:r>
      <w:r w:rsidR="00826956">
        <w:t xml:space="preserve"> je nejprve představen</w:t>
      </w:r>
      <w:r w:rsidR="009A6604">
        <w:t xml:space="preserve"> vybraný koncern</w:t>
      </w:r>
      <w:r w:rsidR="005C1C67">
        <w:t xml:space="preserve"> a popsána jeho personalistika</w:t>
      </w:r>
      <w:r w:rsidR="00B9153F">
        <w:t>, strategie řízení lidských zdrojů, personální politika a firemní kultura</w:t>
      </w:r>
      <w:r w:rsidR="005C1C67">
        <w:t xml:space="preserve"> ve vazbě na </w:t>
      </w:r>
      <w:r w:rsidR="00826956">
        <w:t>firemní vzdělávání</w:t>
      </w:r>
      <w:r w:rsidR="00B9153F">
        <w:t xml:space="preserve">, což představuje kontext </w:t>
      </w:r>
      <w:r w:rsidR="006032C0">
        <w:t>studovaného případu</w:t>
      </w:r>
      <w:r w:rsidR="00DC1117">
        <w:t xml:space="preserve">. Popis tohoto kontextu je založený na analýze </w:t>
      </w:r>
      <w:r w:rsidR="007B44E6">
        <w:t>příslušných</w:t>
      </w:r>
      <w:r w:rsidR="009A2287">
        <w:t xml:space="preserve"> dokumentů</w:t>
      </w:r>
      <w:r w:rsidR="00380FDF">
        <w:t xml:space="preserve"> koncernu</w:t>
      </w:r>
      <w:r w:rsidR="007B44E6">
        <w:t xml:space="preserve"> a zdroj</w:t>
      </w:r>
      <w:r w:rsidR="00E0592D">
        <w:t>e</w:t>
      </w:r>
      <w:r w:rsidR="007B44E6">
        <w:t xml:space="preserve">, kterými jsou Firemní kultura (KX, </w:t>
      </w:r>
      <w:proofErr w:type="gramStart"/>
      <w:r w:rsidR="007B44E6">
        <w:t>2019b</w:t>
      </w:r>
      <w:proofErr w:type="gramEnd"/>
      <w:r w:rsidR="007B44E6">
        <w:t xml:space="preserve">), </w:t>
      </w:r>
      <w:r w:rsidR="007511BD">
        <w:t xml:space="preserve">Organizační struktura (KX, 2022a), Personální politika (KX, 2019a), Řízení lidských zdrojů (KX, 2021), Strategie řízení lidských zdrojů (KX, 2019), Životní cyklus zaměstnance (KX, 2021c), Výroční zpráva (2022) a Intranet KX (KX, </w:t>
      </w:r>
      <w:proofErr w:type="spellStart"/>
      <w:r w:rsidR="007511BD">
        <w:t>n.d</w:t>
      </w:r>
      <w:proofErr w:type="spellEnd"/>
      <w:r w:rsidR="007511BD">
        <w:t>.).</w:t>
      </w:r>
      <w:r w:rsidR="00F61DCA">
        <w:t xml:space="preserve"> </w:t>
      </w:r>
      <w:r w:rsidR="00CF497C">
        <w:t>Při analýze těchto dokumentů byly vy</w:t>
      </w:r>
      <w:r w:rsidR="001F4813">
        <w:t>hledány</w:t>
      </w:r>
      <w:r w:rsidR="00A44A10">
        <w:t xml:space="preserve"> informace</w:t>
      </w:r>
      <w:r w:rsidR="00CF497C">
        <w:t xml:space="preserve">, </w:t>
      </w:r>
      <w:r w:rsidR="003C26D9">
        <w:t>ze</w:t>
      </w:r>
      <w:r w:rsidR="00CF497C">
        <w:t xml:space="preserve"> kterých je možné </w:t>
      </w:r>
      <w:r w:rsidR="003C26D9">
        <w:t>utvořit popis</w:t>
      </w:r>
      <w:r w:rsidR="00CF497C">
        <w:t xml:space="preserve"> dráh</w:t>
      </w:r>
      <w:r w:rsidR="003C26D9">
        <w:t>y</w:t>
      </w:r>
      <w:r w:rsidR="00CF497C">
        <w:t xml:space="preserve"> od firemní strategie k</w:t>
      </w:r>
      <w:r w:rsidR="00E02FA4">
        <w:t xml:space="preserve"> systému </w:t>
      </w:r>
      <w:r w:rsidR="00CF497C">
        <w:t>vzděláván</w:t>
      </w:r>
      <w:r w:rsidR="00E02FA4">
        <w:t>í</w:t>
      </w:r>
      <w:r w:rsidR="00CF497C">
        <w:t xml:space="preserve"> </w:t>
      </w:r>
      <w:r w:rsidR="00E02FA4">
        <w:t>společně s dopady na vzdělávání zaměstnanců v</w:t>
      </w:r>
      <w:r w:rsidR="001263C4">
        <w:t> </w:t>
      </w:r>
      <w:r w:rsidR="00E02FA4">
        <w:t>koncernu</w:t>
      </w:r>
      <w:r w:rsidR="001263C4">
        <w:t xml:space="preserve"> </w:t>
      </w:r>
      <w:r w:rsidR="001263C4">
        <w:lastRenderedPageBreak/>
        <w:t>s ohledem na výzkumnou otázku</w:t>
      </w:r>
      <w:r w:rsidR="00A44A10">
        <w:t>. Tyto informace byly následně</w:t>
      </w:r>
      <w:r w:rsidR="00621057">
        <w:t xml:space="preserve"> provázán</w:t>
      </w:r>
      <w:r w:rsidR="001263C4">
        <w:t>y</w:t>
      </w:r>
      <w:r w:rsidR="00A44A10">
        <w:t> </w:t>
      </w:r>
      <w:r w:rsidR="00621057">
        <w:t xml:space="preserve">s </w:t>
      </w:r>
      <w:r w:rsidR="00A44A10">
        <w:t>teoretick</w:t>
      </w:r>
      <w:r w:rsidR="00621057">
        <w:t>ou</w:t>
      </w:r>
      <w:r w:rsidR="00A44A10">
        <w:t xml:space="preserve"> část</w:t>
      </w:r>
      <w:r w:rsidR="001F4813">
        <w:t>í</w:t>
      </w:r>
      <w:r w:rsidR="00621057">
        <w:t xml:space="preserve"> práce.</w:t>
      </w:r>
    </w:p>
    <w:bookmarkEnd w:id="51"/>
    <w:p w14:paraId="72BB505A" w14:textId="4CEB0F50" w:rsidR="0078348B" w:rsidRDefault="00621057" w:rsidP="006F7D1F">
      <w:r>
        <w:tab/>
        <w:t>Následná d</w:t>
      </w:r>
      <w:r w:rsidR="003F5441">
        <w:t>eskripc</w:t>
      </w:r>
      <w:r w:rsidR="008346CD">
        <w:t>e</w:t>
      </w:r>
      <w:r w:rsidR="00FB6EE7">
        <w:t xml:space="preserve"> </w:t>
      </w:r>
      <w:r w:rsidR="0097148A">
        <w:t>implementovan</w:t>
      </w:r>
      <w:r>
        <w:t>ého</w:t>
      </w:r>
      <w:r w:rsidR="0097148A">
        <w:t xml:space="preserve"> </w:t>
      </w:r>
      <w:r w:rsidR="00FB6EE7">
        <w:t xml:space="preserve">systému </w:t>
      </w:r>
      <w:r w:rsidR="0097148A">
        <w:t>vzdělávání</w:t>
      </w:r>
      <w:r w:rsidR="006023C2">
        <w:t>,</w:t>
      </w:r>
      <w:r w:rsidR="00E0592D">
        <w:t xml:space="preserve"> vychází především z analýzy interních dokumentů upravujících vzdělávání v</w:t>
      </w:r>
      <w:r w:rsidR="00E57E32">
        <w:t> </w:t>
      </w:r>
      <w:r w:rsidR="00E0592D">
        <w:t>koncernu</w:t>
      </w:r>
      <w:r w:rsidR="00E57E32">
        <w:t xml:space="preserve"> mimo </w:t>
      </w:r>
      <w:r w:rsidR="006023C2">
        <w:t xml:space="preserve">jisté </w:t>
      </w:r>
      <w:r w:rsidR="00E57E32">
        <w:t>specifické oblasti</w:t>
      </w:r>
      <w:r w:rsidR="006023C2">
        <w:t>, kterými se studie nezabývá</w:t>
      </w:r>
      <w:r w:rsidR="00E0592D">
        <w:t>.</w:t>
      </w:r>
      <w:r w:rsidR="00D903C8">
        <w:t xml:space="preserve"> S</w:t>
      </w:r>
      <w:r w:rsidR="00303BCB">
        <w:t> </w:t>
      </w:r>
      <w:r w:rsidR="00477227">
        <w:t>identifikací</w:t>
      </w:r>
      <w:r w:rsidR="00303BCB">
        <w:t xml:space="preserve"> těchto dokumentů</w:t>
      </w:r>
      <w:r w:rsidR="00D903C8">
        <w:t xml:space="preserve"> </w:t>
      </w:r>
      <w:r w:rsidR="00477227">
        <w:t>za</w:t>
      </w:r>
      <w:r w:rsidR="00D903C8">
        <w:t xml:space="preserve"> účel</w:t>
      </w:r>
      <w:r w:rsidR="00477227">
        <w:t>em</w:t>
      </w:r>
      <w:r w:rsidR="00D903C8">
        <w:t xml:space="preserve"> průzkumu dopomohl expert vzdělávání koncernu.</w:t>
      </w:r>
      <w:r w:rsidR="00E0592D">
        <w:t xml:space="preserve"> Těmito dokumenty jsou </w:t>
      </w:r>
      <w:r w:rsidR="001F4813">
        <w:t>Řízení kvalifikací a vzdělávání (KX, 2021a), Zajištění vzdělávání zaměstnanců (KX, 2021d), Zajištění vybraného vzdělávání (KX, 2022a), Lektorská a instruktorská činnost (KX,</w:t>
      </w:r>
      <w:r w:rsidR="005F65AD">
        <w:t> </w:t>
      </w:r>
      <w:r w:rsidR="001F4813">
        <w:t xml:space="preserve">2021e), </w:t>
      </w:r>
      <w:r w:rsidR="00F17AD5">
        <w:t>Pedagogické zásady pro práci lektora teoretické a profesní přípravy (KX,</w:t>
      </w:r>
      <w:r w:rsidR="005F65AD">
        <w:t> </w:t>
      </w:r>
      <w:r w:rsidR="00F17AD5">
        <w:t>2019d),</w:t>
      </w:r>
      <w:r w:rsidR="00310766">
        <w:t xml:space="preserve"> Požadavky na kvalifikaci lektorů a instruktorů (KX, 2020), Správa dokumentů typu výcvikový program/popis kvalifikace (KX, 2021b), Popis kvalifikace (KX, 2021g), Výcvikový program (KX, 2021f), Zpětná vazba ze vzdělávacích aktivit (KX, 2019c)</w:t>
      </w:r>
      <w:r w:rsidR="00FB6EE7">
        <w:t xml:space="preserve"> a</w:t>
      </w:r>
      <w:r w:rsidR="00310766">
        <w:t xml:space="preserve"> </w:t>
      </w:r>
      <w:r w:rsidR="00FB6EE7">
        <w:t>Metodický manuál k hospitaci (KX, 2018).</w:t>
      </w:r>
      <w:r w:rsidR="00303BCB">
        <w:t xml:space="preserve"> Informace byly rovněž </w:t>
      </w:r>
      <w:r w:rsidR="001E541B">
        <w:t>převzaty</w:t>
      </w:r>
      <w:r w:rsidR="00303BCB">
        <w:t xml:space="preserve"> z </w:t>
      </w:r>
      <w:proofErr w:type="gramStart"/>
      <w:r w:rsidR="00303BCB">
        <w:t>Intranetu</w:t>
      </w:r>
      <w:proofErr w:type="gramEnd"/>
      <w:r w:rsidR="00303BCB">
        <w:t xml:space="preserve"> KX (KX, </w:t>
      </w:r>
      <w:proofErr w:type="spellStart"/>
      <w:r w:rsidR="00303BCB">
        <w:t>nd</w:t>
      </w:r>
      <w:proofErr w:type="spellEnd"/>
      <w:r w:rsidR="00303BCB">
        <w:t>.).</w:t>
      </w:r>
      <w:r w:rsidR="00FB6EE7">
        <w:t xml:space="preserve"> </w:t>
      </w:r>
      <w:r w:rsidR="00BE015B">
        <w:t>Při a</w:t>
      </w:r>
      <w:r w:rsidR="00FB6EE7">
        <w:t>nalýz</w:t>
      </w:r>
      <w:r w:rsidR="00BE015B">
        <w:t>e</w:t>
      </w:r>
      <w:r w:rsidR="00FB6EE7">
        <w:t xml:space="preserve"> dokumentů</w:t>
      </w:r>
      <w:r w:rsidR="00BE015B">
        <w:t xml:space="preserve"> byly vyhledány</w:t>
      </w:r>
      <w:r w:rsidR="00944C7A">
        <w:t xml:space="preserve"> a interpretovány</w:t>
      </w:r>
      <w:r w:rsidR="00BE015B">
        <w:t xml:space="preserve"> </w:t>
      </w:r>
      <w:r w:rsidR="00944C7A">
        <w:t xml:space="preserve">veškeré </w:t>
      </w:r>
      <w:r w:rsidR="00BE015B">
        <w:t>informace</w:t>
      </w:r>
      <w:r w:rsidR="00944C7A">
        <w:t xml:space="preserve"> týkající se vzdělávání v</w:t>
      </w:r>
      <w:r w:rsidR="005B3AE4">
        <w:t> </w:t>
      </w:r>
      <w:r w:rsidR="00944C7A">
        <w:t>koncernu</w:t>
      </w:r>
      <w:r w:rsidR="005B3AE4">
        <w:t xml:space="preserve"> mimo jist</w:t>
      </w:r>
      <w:r w:rsidR="0056030E">
        <w:t xml:space="preserve">ou </w:t>
      </w:r>
      <w:r w:rsidR="005B3AE4">
        <w:t>dodatečně upravovanou odbornou oblast</w:t>
      </w:r>
      <w:r w:rsidR="00944C7A">
        <w:t xml:space="preserve">. </w:t>
      </w:r>
      <w:r w:rsidR="005F65AD">
        <w:t xml:space="preserve">Dle kritérií vztahu informací k systému vzdělávání na úrovni vzdělávacích aktivit, lektorské činnosti a </w:t>
      </w:r>
      <w:r w:rsidR="005B3AE4">
        <w:t>relevanci k</w:t>
      </w:r>
      <w:r w:rsidR="005F65AD">
        <w:t xml:space="preserve"> samotné výzkumné otáz</w:t>
      </w:r>
      <w:r w:rsidR="005B3AE4">
        <w:t>ce</w:t>
      </w:r>
      <w:r w:rsidR="005F65AD">
        <w:t xml:space="preserve"> byly vybrány a zpracovány </w:t>
      </w:r>
      <w:r w:rsidR="001676CA">
        <w:t>nejpodstatnější</w:t>
      </w:r>
      <w:r w:rsidR="00944C7A">
        <w:t xml:space="preserve"> </w:t>
      </w:r>
      <w:r w:rsidR="001676CA">
        <w:t>informace k utvoření přehledné deskripce systému vzdělávání</w:t>
      </w:r>
      <w:r w:rsidR="00A00821">
        <w:t xml:space="preserve"> (srov.</w:t>
      </w:r>
      <w:r w:rsidR="00F3044A">
        <w:t> </w:t>
      </w:r>
      <w:proofErr w:type="spellStart"/>
      <w:r w:rsidR="00A00821">
        <w:t>Hendl</w:t>
      </w:r>
      <w:proofErr w:type="spellEnd"/>
      <w:r w:rsidR="00A00821">
        <w:t>, 2005</w:t>
      </w:r>
      <w:r w:rsidR="00F3044A">
        <w:t>)</w:t>
      </w:r>
      <w:r w:rsidR="005F65AD">
        <w:t>.</w:t>
      </w:r>
      <w:r w:rsidR="00A353A6">
        <w:t xml:space="preserve"> U částí deskripce, ke kterým jsou přikládány komentáře lektorů je přitom</w:t>
      </w:r>
      <w:r w:rsidR="00A55C63">
        <w:t xml:space="preserve"> mimo fázi realizace</w:t>
      </w:r>
      <w:r w:rsidR="00A353A6">
        <w:t xml:space="preserve"> vycházeno ze všech dostupných informací relevantních k daným komentářům. </w:t>
      </w:r>
      <w:r w:rsidR="00265A9E">
        <w:t>Struktura deskripce je přitom utvořena tak, aby</w:t>
      </w:r>
      <w:r w:rsidR="00F97AC3">
        <w:t xml:space="preserve"> </w:t>
      </w:r>
      <w:r w:rsidR="00265A9E">
        <w:t>zachycovala návaznost a vztahy jednotlivých procesů a činností, tak jak jsou stanoveny v interních dokumentech,</w:t>
      </w:r>
      <w:r w:rsidR="00F97AC3">
        <w:t xml:space="preserve"> místy jsou však informace k některým činnostem přiřazeny k příslušným kapitolám, tak aby byla zachována přehlednost případové studie a odpovídající návaznost na teoretickou část.</w:t>
      </w:r>
    </w:p>
    <w:p w14:paraId="211CA114" w14:textId="5C767B4A" w:rsidR="00303BCB" w:rsidRDefault="0078348B" w:rsidP="006F7D1F">
      <w:r>
        <w:tab/>
        <w:t>Utvořená deskripce je doplněna</w:t>
      </w:r>
      <w:r w:rsidR="00C03BD0">
        <w:t xml:space="preserve"> o </w:t>
      </w:r>
      <w:r w:rsidR="001E541B">
        <w:t>komentáře 4 interních lektorů, které byly</w:t>
      </w:r>
      <w:r w:rsidR="00FC7199">
        <w:t xml:space="preserve"> získ</w:t>
      </w:r>
      <w:r w:rsidR="001E541B">
        <w:t>á</w:t>
      </w:r>
      <w:r w:rsidR="00FC7199">
        <w:t>n</w:t>
      </w:r>
      <w:r w:rsidR="001E541B">
        <w:t>y při</w:t>
      </w:r>
      <w:r w:rsidR="00FC7199">
        <w:t> provedených polostrukturovaných rozhovor</w:t>
      </w:r>
      <w:r w:rsidR="001E541B">
        <w:t>ech. Tyto komentáře</w:t>
      </w:r>
      <w:r w:rsidR="00FC7199">
        <w:t xml:space="preserve"> ilustrují hodnocení příslušných oblastí systému vzdělávání</w:t>
      </w:r>
      <w:r w:rsidR="001E541B">
        <w:t xml:space="preserve"> lektory, čímž je průběžně zodpovídána výzkumná otázka</w:t>
      </w:r>
      <w:r w:rsidR="00FC7199">
        <w:t>.</w:t>
      </w:r>
      <w:r w:rsidR="004E4ECD">
        <w:t xml:space="preserve"> </w:t>
      </w:r>
      <w:r w:rsidR="008C6B1B">
        <w:t xml:space="preserve">Před rozhovory proběhla mezi výzkumníkem </w:t>
      </w:r>
      <w:r w:rsidR="008C6B1B">
        <w:lastRenderedPageBreak/>
        <w:t>a respondenty krátká komunikace, při které byli seznámeni s kontextem a cíli výzkumu</w:t>
      </w:r>
      <w:r w:rsidR="001E541B">
        <w:t xml:space="preserve">, a také </w:t>
      </w:r>
      <w:r w:rsidR="00586A04">
        <w:t>se stručnou</w:t>
      </w:r>
      <w:r w:rsidR="008C6B1B">
        <w:t xml:space="preserve"> teorií a praxí systému vzdělávání, načež </w:t>
      </w:r>
      <w:r w:rsidR="00AA4AA1">
        <w:t>projevili souhlas</w:t>
      </w:r>
      <w:r w:rsidR="00586A04">
        <w:t xml:space="preserve"> s poskytnutím rozhovoru</w:t>
      </w:r>
      <w:r w:rsidR="00AA4AA1">
        <w:t xml:space="preserve"> podpisem předepsaného dokumentu</w:t>
      </w:r>
      <w:r w:rsidR="00586A04">
        <w:t xml:space="preserve"> (Příloha C)</w:t>
      </w:r>
      <w:r w:rsidR="004E4ECD">
        <w:t>.</w:t>
      </w:r>
      <w:r w:rsidR="00FC7199">
        <w:t xml:space="preserve"> </w:t>
      </w:r>
      <w:r w:rsidR="00D52A0B">
        <w:t xml:space="preserve">Otázky k rozhovorům byly zformulovány na základě provedené deskripce a rozčleněny do kategorií přípravy, organizace, realizace a vyhodnocování vzdělávacích aktivit. Struktura těchto otázek je přiložena jakožto Příloha E. Shodně jsou kategorizovány také získané informace. </w:t>
      </w:r>
      <w:r w:rsidR="004E4ECD">
        <w:t>Z rozhovorů byl</w:t>
      </w:r>
      <w:r w:rsidR="00F71BED">
        <w:t>y</w:t>
      </w:r>
      <w:r w:rsidR="004E4ECD">
        <w:t xml:space="preserve"> pořízen</w:t>
      </w:r>
      <w:r w:rsidR="00F71BED">
        <w:t>y</w:t>
      </w:r>
      <w:r w:rsidR="004E4ECD">
        <w:t xml:space="preserve"> zvukov</w:t>
      </w:r>
      <w:r w:rsidR="00F71BED">
        <w:t>é</w:t>
      </w:r>
      <w:r w:rsidR="004E4ECD">
        <w:t xml:space="preserve"> záznam</w:t>
      </w:r>
      <w:r w:rsidR="00F71BED">
        <w:t>y</w:t>
      </w:r>
      <w:r w:rsidR="004E4ECD">
        <w:t>, ze kter</w:t>
      </w:r>
      <w:r w:rsidR="00F71BED">
        <w:t>ých</w:t>
      </w:r>
      <w:r w:rsidR="004E4ECD">
        <w:t xml:space="preserve"> byl</w:t>
      </w:r>
      <w:r w:rsidR="00F71BED">
        <w:t>y</w:t>
      </w:r>
      <w:r w:rsidR="004E4ECD">
        <w:t xml:space="preserve"> zhotoven</w:t>
      </w:r>
      <w:r w:rsidR="00F71BED">
        <w:t>y</w:t>
      </w:r>
      <w:r w:rsidR="004E4ECD">
        <w:t xml:space="preserve"> doslovn</w:t>
      </w:r>
      <w:r w:rsidR="00F71BED">
        <w:t>é</w:t>
      </w:r>
      <w:r w:rsidR="004E4ECD">
        <w:t xml:space="preserve"> přepis</w:t>
      </w:r>
      <w:r w:rsidR="00F71BED">
        <w:t>y</w:t>
      </w:r>
      <w:r w:rsidR="004E4ECD">
        <w:t>.</w:t>
      </w:r>
      <w:r w:rsidR="0064349E">
        <w:t xml:space="preserve"> Zvukové záznamy a doslovné přepisy uchovává autor práce u sebe a nejsou k této práci přiloženy.</w:t>
      </w:r>
      <w:r w:rsidR="00D52A0B">
        <w:t xml:space="preserve"> Vzhledem k tomu, že z normy APA nejsou jednoznačně zřejmá pravidla pro citaci přepisů rozhovorů, jsou za sdělení respondentů do jednoduchých závorek</w:t>
      </w:r>
      <w:r w:rsidR="00D95F37">
        <w:t xml:space="preserve"> uváděny jejich identifikace (tj. Respondent 1, 2, 3, 4) odkazující na příslušný přepis rozhovoru. Základní údaje o respondentech jsou uvedeny dále v případové studii (s. 60-61). </w:t>
      </w:r>
      <w:r w:rsidR="003F30B6">
        <w:t>Vzhledem k lepší čitelnosti textu jsou doslovná sdělení respondentů z</w:t>
      </w:r>
      <w:r w:rsidR="00AA4AA1">
        <w:t> </w:t>
      </w:r>
      <w:r w:rsidR="003F30B6">
        <w:t>přepis</w:t>
      </w:r>
      <w:r w:rsidR="00586A04">
        <w:t>ů</w:t>
      </w:r>
      <w:r w:rsidR="00AA4AA1">
        <w:t xml:space="preserve"> rozhovor</w:t>
      </w:r>
      <w:r w:rsidR="00586A04">
        <w:t>ů</w:t>
      </w:r>
      <w:r w:rsidR="003F30B6">
        <w:t xml:space="preserve"> podrobena dodatečné transkripci</w:t>
      </w:r>
      <w:r w:rsidR="008C6B1B">
        <w:t>. Transkripce byla provedena tak, aby by</w:t>
      </w:r>
      <w:r w:rsidR="00586A04">
        <w:t>l zachován</w:t>
      </w:r>
      <w:r w:rsidR="008C6B1B">
        <w:t xml:space="preserve"> kontext a význam sdělení. Příklad </w:t>
      </w:r>
      <w:r w:rsidR="005B3AE4">
        <w:t xml:space="preserve">dodatečné </w:t>
      </w:r>
      <w:r w:rsidR="008C6B1B">
        <w:t>transkripce</w:t>
      </w:r>
      <w:r w:rsidR="005B3AE4">
        <w:t xml:space="preserve"> doslovného přepisu</w:t>
      </w:r>
      <w:r w:rsidR="008C6B1B">
        <w:t xml:space="preserve"> je</w:t>
      </w:r>
      <w:r w:rsidR="00586A04">
        <w:t xml:space="preserve"> společně s vysvětlující legendou užívaných značení</w:t>
      </w:r>
      <w:r w:rsidR="008C6B1B">
        <w:t xml:space="preserve"> přiložen jakožto </w:t>
      </w:r>
      <w:r w:rsidR="00586A04">
        <w:t>P</w:t>
      </w:r>
      <w:r w:rsidR="008C6B1B">
        <w:t xml:space="preserve">říloha </w:t>
      </w:r>
      <w:r w:rsidR="00586A04">
        <w:t>D</w:t>
      </w:r>
      <w:r w:rsidR="008C6B1B">
        <w:t>.</w:t>
      </w:r>
      <w:r w:rsidR="005B3AE4">
        <w:t xml:space="preserve"> S touto přílohou je vhodné se před pokračováním čtení</w:t>
      </w:r>
      <w:r w:rsidR="00F71BED">
        <w:t xml:space="preserve"> studie</w:t>
      </w:r>
      <w:r w:rsidR="005B3AE4">
        <w:t xml:space="preserve"> seznámit.</w:t>
      </w:r>
    </w:p>
    <w:p w14:paraId="55704D7B" w14:textId="39203C21" w:rsidR="00D73159" w:rsidRDefault="00016D17">
      <w:pPr>
        <w:pStyle w:val="Nadpis2"/>
      </w:pPr>
      <w:bookmarkStart w:id="52" w:name="_Toc121668549"/>
      <w:r>
        <w:t xml:space="preserve">Úvod </w:t>
      </w:r>
      <w:r w:rsidR="007D0C11">
        <w:t xml:space="preserve">studie </w:t>
      </w:r>
      <w:r>
        <w:t>a p</w:t>
      </w:r>
      <w:r w:rsidR="0090725B">
        <w:t xml:space="preserve">ředstavení </w:t>
      </w:r>
      <w:r w:rsidR="009D34EC">
        <w:t>koncernu</w:t>
      </w:r>
      <w:bookmarkEnd w:id="52"/>
    </w:p>
    <w:p w14:paraId="07E7A09F" w14:textId="43D700BE" w:rsidR="004572AA" w:rsidRDefault="009A6604" w:rsidP="00D979DD">
      <w:r>
        <w:t>Jak již bylo naznačeno výše, v</w:t>
      </w:r>
      <w:r w:rsidR="00037B3A">
        <w:t>ybran</w:t>
      </w:r>
      <w:r>
        <w:t>ým</w:t>
      </w:r>
      <w:r w:rsidR="00037B3A">
        <w:t xml:space="preserve"> </w:t>
      </w:r>
      <w:r>
        <w:t xml:space="preserve">subjektem, v rámci kterého </w:t>
      </w:r>
      <w:r w:rsidR="004F663C">
        <w:t>je</w:t>
      </w:r>
      <w:r>
        <w:t xml:space="preserve"> systém vzdělávání analyzován a hodnocen,</w:t>
      </w:r>
      <w:r w:rsidR="00037B3A">
        <w:t xml:space="preserve"> je velk</w:t>
      </w:r>
      <w:r>
        <w:t>ý</w:t>
      </w:r>
      <w:r w:rsidR="00037B3A">
        <w:t xml:space="preserve"> </w:t>
      </w:r>
      <w:r>
        <w:t>koncern</w:t>
      </w:r>
      <w:r w:rsidR="00037B3A">
        <w:t xml:space="preserve"> </w:t>
      </w:r>
      <w:r>
        <w:t xml:space="preserve">sdružující několik organizací a obchodních jednotek pro které je uplatňováno </w:t>
      </w:r>
      <w:r w:rsidR="00062870">
        <w:t>jednotné koncernové řízení.</w:t>
      </w:r>
      <w:r>
        <w:t xml:space="preserve"> </w:t>
      </w:r>
      <w:r w:rsidR="001F0D26">
        <w:t>Vybran</w:t>
      </w:r>
      <w:r w:rsidR="007E2438">
        <w:t>ý koncern</w:t>
      </w:r>
      <w:r w:rsidR="001F0D26">
        <w:t xml:space="preserve"> </w:t>
      </w:r>
      <w:r w:rsidR="007E2438">
        <w:t>je</w:t>
      </w:r>
      <w:r w:rsidR="001F0D26">
        <w:t xml:space="preserve"> anonym</w:t>
      </w:r>
      <w:r w:rsidR="007E2438">
        <w:t>izován</w:t>
      </w:r>
      <w:r w:rsidR="001F0D26">
        <w:t xml:space="preserve">, </w:t>
      </w:r>
      <w:r w:rsidR="00511AA3">
        <w:t>není</w:t>
      </w:r>
      <w:r w:rsidR="001F0D26">
        <w:t xml:space="preserve"> proto možné blíže konkretizovat či vymezit je</w:t>
      </w:r>
      <w:r w:rsidR="007E2438">
        <w:t>ho</w:t>
      </w:r>
      <w:r w:rsidR="001F0D26">
        <w:t xml:space="preserve"> předmět podnikání</w:t>
      </w:r>
      <w:r w:rsidR="005E28BF">
        <w:t xml:space="preserve"> a s ním související zájmy</w:t>
      </w:r>
      <w:r w:rsidR="001F0D26">
        <w:t>. Lze ale uvést, že</w:t>
      </w:r>
      <w:r w:rsidR="007E2438">
        <w:t xml:space="preserve"> tento</w:t>
      </w:r>
      <w:r w:rsidR="001F0D26">
        <w:t xml:space="preserve"> </w:t>
      </w:r>
      <w:r w:rsidR="007E2438">
        <w:t>koncern</w:t>
      </w:r>
      <w:r w:rsidR="001F0D26">
        <w:t xml:space="preserve"> je</w:t>
      </w:r>
      <w:r w:rsidR="004255D2">
        <w:t xml:space="preserve"> </w:t>
      </w:r>
      <w:r w:rsidR="001F0D26">
        <w:t>velkým</w:t>
      </w:r>
      <w:r w:rsidR="004255D2">
        <w:t xml:space="preserve"> ekonomick</w:t>
      </w:r>
      <w:r w:rsidR="001F0D26">
        <w:t>ým</w:t>
      </w:r>
      <w:r w:rsidR="004255D2">
        <w:t xml:space="preserve"> subjekt</w:t>
      </w:r>
      <w:r w:rsidR="001F0D26">
        <w:t>em</w:t>
      </w:r>
      <w:r w:rsidR="007E2438">
        <w:t>, který</w:t>
      </w:r>
      <w:r w:rsidR="001F0D26">
        <w:t xml:space="preserve"> </w:t>
      </w:r>
      <w:r w:rsidR="00D10827">
        <w:t xml:space="preserve">v rámci svého předmětu podnikání </w:t>
      </w:r>
      <w:r w:rsidR="007E2438">
        <w:t xml:space="preserve">poskytuje </w:t>
      </w:r>
      <w:r w:rsidR="00D10827">
        <w:t>široké</w:t>
      </w:r>
      <w:r w:rsidR="001F0D26">
        <w:t xml:space="preserve"> portfolio produktů a služeb</w:t>
      </w:r>
      <w:r w:rsidR="007E2438">
        <w:t xml:space="preserve"> jak pro občany, tak další organizace</w:t>
      </w:r>
      <w:r w:rsidR="001F0D26">
        <w:t>. P</w:t>
      </w:r>
      <w:r w:rsidR="00127491">
        <w:t xml:space="preserve">rostřednictvím </w:t>
      </w:r>
      <w:r w:rsidR="001F0D26">
        <w:t xml:space="preserve">jednotného koncernového řízení jsou </w:t>
      </w:r>
      <w:r w:rsidR="00127491">
        <w:t>prosazovány a naplňovány</w:t>
      </w:r>
      <w:r w:rsidR="00792116">
        <w:t xml:space="preserve"> </w:t>
      </w:r>
      <w:r w:rsidR="00016D17">
        <w:t xml:space="preserve">společné </w:t>
      </w:r>
      <w:r w:rsidR="00127491">
        <w:t>koncernové zájmy</w:t>
      </w:r>
      <w:r w:rsidR="00AA012D">
        <w:t xml:space="preserve">, čehož je dosahováno vydáváním závazných pokynů. Obecnými nástroji </w:t>
      </w:r>
      <w:r w:rsidR="00AA012D">
        <w:lastRenderedPageBreak/>
        <w:t xml:space="preserve">koncernového řízení jsou společné </w:t>
      </w:r>
      <w:r w:rsidR="001F0D26">
        <w:t xml:space="preserve">a </w:t>
      </w:r>
      <w:r w:rsidR="00AA012D">
        <w:t>vnitřní</w:t>
      </w:r>
      <w:r w:rsidR="007E2438">
        <w:t xml:space="preserve"> </w:t>
      </w:r>
      <w:r w:rsidR="00AA012D">
        <w:t>dokumenty řídící osoby</w:t>
      </w:r>
      <w:r w:rsidR="007E2438">
        <w:t xml:space="preserve"> koncernu</w:t>
      </w:r>
      <w:r w:rsidR="00AA012D">
        <w:t xml:space="preserve"> určené i pro řízené osoby. </w:t>
      </w:r>
      <w:r w:rsidR="007E2367">
        <w:t>Oblasti a činnosti prostřednictvím kterých jsou naplňovány koncernové</w:t>
      </w:r>
      <w:r w:rsidR="00511AA3">
        <w:t xml:space="preserve"> cíle</w:t>
      </w:r>
      <w:r w:rsidR="007E2367">
        <w:t xml:space="preserve"> </w:t>
      </w:r>
      <w:r w:rsidR="00511AA3">
        <w:t xml:space="preserve">a </w:t>
      </w:r>
      <w:r w:rsidR="007E2367">
        <w:t xml:space="preserve">zájmy jsou upravovány </w:t>
      </w:r>
      <w:r w:rsidR="00F36450">
        <w:t>řídící</w:t>
      </w:r>
      <w:r w:rsidR="005E28BF">
        <w:t>mi</w:t>
      </w:r>
      <w:r w:rsidR="00F36450">
        <w:t xml:space="preserve"> </w:t>
      </w:r>
      <w:r w:rsidR="007E2367">
        <w:t>dokumenty</w:t>
      </w:r>
      <w:r w:rsidR="00F36450">
        <w:t>,</w:t>
      </w:r>
      <w:r w:rsidR="007E2367">
        <w:t xml:space="preserve"> jako jsou </w:t>
      </w:r>
      <w:r w:rsidR="005E28BF">
        <w:t xml:space="preserve">kupříkladu </w:t>
      </w:r>
      <w:r w:rsidR="007E2367">
        <w:t xml:space="preserve">směrnice, </w:t>
      </w:r>
      <w:r w:rsidR="00D10827">
        <w:t xml:space="preserve">standardy, </w:t>
      </w:r>
      <w:r w:rsidR="00677E39">
        <w:t>pokyny, postupy a metodi</w:t>
      </w:r>
      <w:r w:rsidR="00F36450">
        <w:t>ky</w:t>
      </w:r>
      <w:r w:rsidR="001978FF">
        <w:t xml:space="preserve"> </w:t>
      </w:r>
      <w:r w:rsidR="00AD3BAF">
        <w:t>(</w:t>
      </w:r>
      <w:r w:rsidR="001F4732">
        <w:t>KX</w:t>
      </w:r>
      <w:r w:rsidR="00AD3BAF">
        <w:t>,</w:t>
      </w:r>
      <w:r w:rsidR="005C7C5A">
        <w:t> </w:t>
      </w:r>
      <w:r w:rsidR="00AD3BAF">
        <w:t>2022)</w:t>
      </w:r>
      <w:r w:rsidR="004F663C">
        <w:t>.</w:t>
      </w:r>
    </w:p>
    <w:p w14:paraId="139CF820" w14:textId="6ACBF771" w:rsidR="004572AA" w:rsidRDefault="00D979DD" w:rsidP="0090725B">
      <w:r>
        <w:tab/>
      </w:r>
      <w:r w:rsidR="004572AA">
        <w:t>V koncernu j</w:t>
      </w:r>
      <w:r w:rsidR="00FD41F8">
        <w:t>sou</w:t>
      </w:r>
      <w:r w:rsidR="004572AA">
        <w:t xml:space="preserve"> vzhledem k rozsáhlému předmětu jeho podnikání a zároveň jeho velikosti zaměstnáván</w:t>
      </w:r>
      <w:r w:rsidR="00FD41F8">
        <w:t>y</w:t>
      </w:r>
      <w:r w:rsidR="004572AA">
        <w:t xml:space="preserve"> tisíce zaměstnanců provádějících velmi široké spektrum odborných činností. To bezesporu představuje vysoké požadavky na</w:t>
      </w:r>
      <w:r w:rsidR="00FD41F8">
        <w:t xml:space="preserve"> potřeby</w:t>
      </w:r>
      <w:r w:rsidR="004572AA">
        <w:t xml:space="preserve"> nejrůznější</w:t>
      </w:r>
      <w:r w:rsidR="00FD41F8">
        <w:t>ch</w:t>
      </w:r>
      <w:r w:rsidR="004572AA">
        <w:t xml:space="preserve"> znalost</w:t>
      </w:r>
      <w:r w:rsidR="00FD41F8">
        <w:t>í</w:t>
      </w:r>
      <w:r w:rsidR="004572AA">
        <w:t xml:space="preserve"> a dovednos</w:t>
      </w:r>
      <w:r w:rsidR="00FD41F8">
        <w:t>tí</w:t>
      </w:r>
      <w:r w:rsidR="004572AA">
        <w:t xml:space="preserve"> zaměstnanců, které jsou navíc často velmi specifické danému organizačnímu</w:t>
      </w:r>
      <w:r>
        <w:t xml:space="preserve"> a pracovnímu</w:t>
      </w:r>
      <w:r w:rsidR="004572AA">
        <w:t xml:space="preserve"> prostředí. Z toho</w:t>
      </w:r>
      <w:r w:rsidR="000D0569">
        <w:t>to</w:t>
      </w:r>
      <w:r w:rsidR="004572AA">
        <w:t xml:space="preserve"> je zřejmé, že </w:t>
      </w:r>
      <w:r w:rsidR="00E37A7A">
        <w:t>potřebu pracovníků</w:t>
      </w:r>
      <w:r w:rsidR="004572AA">
        <w:t xml:space="preserve"> s požadovaným profilem nelze zcela pokrýt jejich získáváním z pracovního trhu, a je tak </w:t>
      </w:r>
      <w:r>
        <w:t>zapotřebí</w:t>
      </w:r>
      <w:r w:rsidR="004572AA">
        <w:t xml:space="preserve"> je vzdělávat</w:t>
      </w:r>
      <w:r w:rsidR="009333C4">
        <w:t>,</w:t>
      </w:r>
      <w:r w:rsidR="004572AA">
        <w:t xml:space="preserve"> rozvíjet</w:t>
      </w:r>
      <w:r w:rsidR="00FD41F8">
        <w:t xml:space="preserve">, </w:t>
      </w:r>
      <w:r w:rsidR="009333C4">
        <w:t>a</w:t>
      </w:r>
      <w:r w:rsidR="00FD41F8">
        <w:t xml:space="preserve"> motivov</w:t>
      </w:r>
      <w:r w:rsidR="009333C4">
        <w:t>at</w:t>
      </w:r>
      <w:r w:rsidR="004572AA">
        <w:t xml:space="preserve"> k výkonu specifických odborných činností vedoucích k dosahování vysokých cílů koncernu, které navíc nenesou pouze ekonomický charakter ve smyslu maximalizace ziskovosti, ale obsahují také důraz na dlouhodobou společenskou prospěšnost a ekologickou udržitelnost. T</w:t>
      </w:r>
      <w:r w:rsidR="007D105B">
        <w:t>ěch</w:t>
      </w:r>
      <w:r w:rsidR="004572AA">
        <w:t xml:space="preserve">to potřeb si je </w:t>
      </w:r>
      <w:r w:rsidR="007E2438">
        <w:t>koncern</w:t>
      </w:r>
      <w:r w:rsidR="004572AA">
        <w:t xml:space="preserve"> dobře vědom, a proto je</w:t>
      </w:r>
      <w:r w:rsidR="007D105B">
        <w:t xml:space="preserve"> v n</w:t>
      </w:r>
      <w:r w:rsidR="007E2438">
        <w:t>ěm</w:t>
      </w:r>
      <w:r w:rsidR="004572AA">
        <w:t xml:space="preserve"> zaveden rozsáhlý strategický </w:t>
      </w:r>
      <w:r w:rsidR="009333C4">
        <w:t xml:space="preserve">model </w:t>
      </w:r>
      <w:r w:rsidR="007D0C11">
        <w:t>firemního vzdělávání</w:t>
      </w:r>
      <w:r w:rsidR="009333C4">
        <w:t>, který představuje jeden z prostředků k</w:t>
      </w:r>
      <w:r w:rsidR="00661C9F">
        <w:t> naplnění svého poslání, vize a strategie</w:t>
      </w:r>
      <w:r w:rsidR="001F4732">
        <w:t xml:space="preserve"> (KX, </w:t>
      </w:r>
      <w:r w:rsidR="00290391">
        <w:t>202</w:t>
      </w:r>
      <w:r w:rsidR="00F413DB">
        <w:t>2</w:t>
      </w:r>
      <w:r w:rsidR="00290391">
        <w:t>)</w:t>
      </w:r>
      <w:r w:rsidR="00661C9F">
        <w:t>.</w:t>
      </w:r>
    </w:p>
    <w:p w14:paraId="013532F3" w14:textId="6514D7CE" w:rsidR="00826E91" w:rsidRDefault="005C7C5A">
      <w:pPr>
        <w:pStyle w:val="Nadpis2"/>
      </w:pPr>
      <w:r>
        <w:tab/>
      </w:r>
      <w:bookmarkStart w:id="53" w:name="_Toc121668550"/>
      <w:r w:rsidR="00396C48">
        <w:t>Personalistika</w:t>
      </w:r>
      <w:bookmarkEnd w:id="53"/>
    </w:p>
    <w:p w14:paraId="6EA971CA" w14:textId="10305F4A" w:rsidR="004572AA" w:rsidRDefault="004F663C" w:rsidP="00882A01">
      <w:r>
        <w:t>Před deskripcí vzdělávání v koncernu</w:t>
      </w:r>
      <w:r w:rsidR="007D0C11">
        <w:t xml:space="preserve"> </w:t>
      </w:r>
      <w:r w:rsidR="0002127D">
        <w:t>je</w:t>
      </w:r>
      <w:r>
        <w:t xml:space="preserve"> nejprve</w:t>
      </w:r>
      <w:r w:rsidR="00F413DB">
        <w:t xml:space="preserve"> vhodné</w:t>
      </w:r>
      <w:r w:rsidR="009F701D">
        <w:t xml:space="preserve"> představit strukturu</w:t>
      </w:r>
      <w:r w:rsidR="007D0C11">
        <w:t xml:space="preserve"> personálního zajištění</w:t>
      </w:r>
      <w:r w:rsidR="009F701D">
        <w:t xml:space="preserve"> </w:t>
      </w:r>
      <w:r w:rsidR="007D0C11">
        <w:t>personalistiky</w:t>
      </w:r>
      <w:r w:rsidR="00882A01">
        <w:t xml:space="preserve">, </w:t>
      </w:r>
      <w:r w:rsidR="00F413DB">
        <w:t xml:space="preserve">její </w:t>
      </w:r>
      <w:r w:rsidR="00882A01">
        <w:t>působnosti</w:t>
      </w:r>
      <w:r w:rsidR="009F701D">
        <w:t xml:space="preserve"> a členění do jednotlivých útvarů v několika úrovních. Blíže </w:t>
      </w:r>
      <w:r w:rsidR="00882A01">
        <w:t xml:space="preserve">jsou </w:t>
      </w:r>
      <w:r w:rsidR="009F701D">
        <w:t>představ</w:t>
      </w:r>
      <w:r w:rsidR="00882A01">
        <w:t>eny</w:t>
      </w:r>
      <w:r w:rsidR="009F701D">
        <w:t xml:space="preserve"> pouze ty útvary personalistiky, které se podílejí na procesech</w:t>
      </w:r>
      <w:r w:rsidR="007D0C11">
        <w:t xml:space="preserve"> vzdělávání</w:t>
      </w:r>
      <w:r w:rsidR="00F413DB">
        <w:t xml:space="preserve"> v </w:t>
      </w:r>
      <w:r w:rsidR="003050F7">
        <w:t>koncernu</w:t>
      </w:r>
      <w:r w:rsidR="007D105B">
        <w:t>, a to</w:t>
      </w:r>
      <w:r w:rsidR="007D0C11">
        <w:t xml:space="preserve"> včetně</w:t>
      </w:r>
      <w:r w:rsidR="009F701D">
        <w:t xml:space="preserve"> identifik</w:t>
      </w:r>
      <w:r w:rsidR="007D0C11">
        <w:t>ace</w:t>
      </w:r>
      <w:r w:rsidR="009F701D">
        <w:t xml:space="preserve"> vzdělávacích potřeb zaměstnanců</w:t>
      </w:r>
      <w:r w:rsidR="007D105B">
        <w:t>, která ale již dále v rámci výzkumu blíže analyzována nebude</w:t>
      </w:r>
      <w:r w:rsidR="009F701D">
        <w:t xml:space="preserve">. </w:t>
      </w:r>
      <w:r w:rsidR="00580305">
        <w:t xml:space="preserve">Rovněž </w:t>
      </w:r>
      <w:r w:rsidR="007D105B">
        <w:t>jsou</w:t>
      </w:r>
      <w:r w:rsidR="00580305">
        <w:t xml:space="preserve"> také </w:t>
      </w:r>
      <w:r w:rsidR="007D0C11">
        <w:t>stručně</w:t>
      </w:r>
      <w:r w:rsidR="00580305">
        <w:t xml:space="preserve"> představena</w:t>
      </w:r>
      <w:r w:rsidR="007D0C11">
        <w:t xml:space="preserve"> relevantní východiska</w:t>
      </w:r>
      <w:r w:rsidR="00580305">
        <w:t xml:space="preserve"> strategie řízení lidských zdrojů</w:t>
      </w:r>
      <w:r w:rsidR="00A03909">
        <w:t xml:space="preserve"> (dále ŘLZ)</w:t>
      </w:r>
      <w:r w:rsidR="007D0C11">
        <w:t>,</w:t>
      </w:r>
      <w:r w:rsidR="00580305">
        <w:t xml:space="preserve"> personální politik</w:t>
      </w:r>
      <w:r w:rsidR="007D0C11">
        <w:t>y a firemní kultury,</w:t>
      </w:r>
      <w:r w:rsidR="00580305">
        <w:t xml:space="preserve"> protože </w:t>
      </w:r>
      <w:r w:rsidR="007D0C11">
        <w:t>spoluutváří</w:t>
      </w:r>
      <w:r w:rsidR="00580305">
        <w:t xml:space="preserve"> kontext, za kterého je vzdělávání </w:t>
      </w:r>
      <w:r w:rsidR="00B459E0">
        <w:t>v </w:t>
      </w:r>
      <w:r w:rsidR="003050F7">
        <w:t>koncernu</w:t>
      </w:r>
      <w:r w:rsidR="00B459E0">
        <w:t xml:space="preserve"> </w:t>
      </w:r>
      <w:r w:rsidR="00580305">
        <w:t>uskutečňováno.</w:t>
      </w:r>
    </w:p>
    <w:p w14:paraId="0CE4CA54" w14:textId="77777777" w:rsidR="00012173" w:rsidRDefault="00882A01" w:rsidP="004572AA">
      <w:r>
        <w:tab/>
        <w:t>Poslání personálního útvaru tkví v zabezpečování a rozvíjení lidských zdrojů</w:t>
      </w:r>
      <w:r w:rsidR="00A03909">
        <w:t xml:space="preserve"> </w:t>
      </w:r>
      <w:r>
        <w:t xml:space="preserve">s respektováním veškerých stanovených bezpečnostních požadavků a rovněž </w:t>
      </w:r>
      <w:r w:rsidR="00BE6100">
        <w:lastRenderedPageBreak/>
        <w:t>v </w:t>
      </w:r>
      <w:r>
        <w:t>zajiš</w:t>
      </w:r>
      <w:r w:rsidR="00BE6100">
        <w:t>ťování</w:t>
      </w:r>
      <w:r>
        <w:t xml:space="preserve"> činnost</w:t>
      </w:r>
      <w:r w:rsidR="00BE6100">
        <w:t>í</w:t>
      </w:r>
      <w:r>
        <w:t xml:space="preserve"> personální administrativy</w:t>
      </w:r>
      <w:r w:rsidR="006363DF">
        <w:t xml:space="preserve"> (KX, </w:t>
      </w:r>
      <w:proofErr w:type="gramStart"/>
      <w:r w:rsidR="006363DF">
        <w:t>2022a</w:t>
      </w:r>
      <w:proofErr w:type="gramEnd"/>
      <w:r w:rsidR="006363DF">
        <w:t>)</w:t>
      </w:r>
      <w:r>
        <w:t xml:space="preserve">. </w:t>
      </w:r>
      <w:r w:rsidR="009F676E">
        <w:t xml:space="preserve">V čele útvaru personalistiky stojí její ředitel, </w:t>
      </w:r>
      <w:r w:rsidR="0043075F">
        <w:t xml:space="preserve">jehož podřízenými jsou </w:t>
      </w:r>
      <w:r w:rsidR="00B77863">
        <w:t>manažeři útvarů odměňování, personální</w:t>
      </w:r>
      <w:r w:rsidR="00AF73C6">
        <w:t>ch</w:t>
      </w:r>
      <w:r w:rsidR="00B77863">
        <w:t xml:space="preserve"> služ</w:t>
      </w:r>
      <w:r w:rsidR="00AF73C6">
        <w:t>eb</w:t>
      </w:r>
      <w:r w:rsidR="00B77863">
        <w:t>, rozvoj</w:t>
      </w:r>
      <w:r w:rsidR="00AF73C6">
        <w:t>e</w:t>
      </w:r>
      <w:r w:rsidR="00B77863">
        <w:t xml:space="preserve"> </w:t>
      </w:r>
      <w:r w:rsidR="0038116D">
        <w:t>lidských zdrojů (dál</w:t>
      </w:r>
      <w:r w:rsidR="0044336D">
        <w:t>e</w:t>
      </w:r>
      <w:r w:rsidR="0038116D">
        <w:t xml:space="preserve"> RLZ)</w:t>
      </w:r>
      <w:r w:rsidR="00B77863">
        <w:t xml:space="preserve">, </w:t>
      </w:r>
      <w:proofErr w:type="spellStart"/>
      <w:r w:rsidR="0038116D">
        <w:t>Human</w:t>
      </w:r>
      <w:proofErr w:type="spellEnd"/>
      <w:r w:rsidR="0038116D">
        <w:t xml:space="preserve"> </w:t>
      </w:r>
      <w:proofErr w:type="spellStart"/>
      <w:r w:rsidR="0038116D">
        <w:t>Resources</w:t>
      </w:r>
      <w:proofErr w:type="spellEnd"/>
      <w:r w:rsidR="00B77863">
        <w:t xml:space="preserve"> Front Office</w:t>
      </w:r>
      <w:r w:rsidR="0038116D">
        <w:t xml:space="preserve"> (dále HR FO)</w:t>
      </w:r>
      <w:r w:rsidR="00B77863">
        <w:t>, pracovn</w:t>
      </w:r>
      <w:r w:rsidR="0036752C">
        <w:t>ěprávních vztahů a</w:t>
      </w:r>
      <w:r w:rsidR="001920D3">
        <w:t xml:space="preserve"> mnoha dalších </w:t>
      </w:r>
      <w:r w:rsidR="001920D3" w:rsidRPr="00BE5EC1">
        <w:t>(KX, </w:t>
      </w:r>
      <w:proofErr w:type="spellStart"/>
      <w:r w:rsidR="001920D3" w:rsidRPr="00BE5EC1">
        <w:t>n.d</w:t>
      </w:r>
      <w:proofErr w:type="spellEnd"/>
      <w:r w:rsidR="001920D3" w:rsidRPr="00BE5EC1">
        <w:t>.)</w:t>
      </w:r>
      <w:r w:rsidR="001920D3">
        <w:t>.</w:t>
      </w:r>
      <w:r w:rsidR="00AF73C6">
        <w:t xml:space="preserve"> Z těchto útvarů </w:t>
      </w:r>
      <w:r w:rsidR="00BE6100">
        <w:t xml:space="preserve">jsou </w:t>
      </w:r>
      <w:r w:rsidR="00EB176C">
        <w:t xml:space="preserve">blíže </w:t>
      </w:r>
      <w:r w:rsidR="00AF73C6">
        <w:t>představ</w:t>
      </w:r>
      <w:r w:rsidR="00BE6100">
        <w:t>eny</w:t>
      </w:r>
      <w:r w:rsidR="00EB176C">
        <w:t xml:space="preserve"> a </w:t>
      </w:r>
      <w:r w:rsidR="0043075F">
        <w:t xml:space="preserve">dále </w:t>
      </w:r>
      <w:r w:rsidR="00EB176C">
        <w:t>rozčlen</w:t>
      </w:r>
      <w:r w:rsidR="00BE6100">
        <w:t>ěny</w:t>
      </w:r>
      <w:r w:rsidR="00F413DB">
        <w:t xml:space="preserve"> </w:t>
      </w:r>
      <w:r w:rsidR="00BE6100">
        <w:t>především</w:t>
      </w:r>
      <w:r w:rsidR="0044336D">
        <w:t xml:space="preserve"> </w:t>
      </w:r>
      <w:r w:rsidR="00F413DB">
        <w:t>útvary</w:t>
      </w:r>
      <w:r w:rsidR="00AF73C6">
        <w:t xml:space="preserve">, </w:t>
      </w:r>
      <w:r w:rsidR="00EB176C">
        <w:t>které se podílejí na interním procesu řízení kvalifikací a vzdělávání, ze kterého následně vychází samotné zajištění vzdělávacích aktivit.</w:t>
      </w:r>
      <w:r w:rsidR="00012173">
        <w:t xml:space="preserve"> </w:t>
      </w:r>
    </w:p>
    <w:p w14:paraId="23FA6F62" w14:textId="16D88EA3" w:rsidR="00EB176C" w:rsidRDefault="00EB176C" w:rsidP="004572AA">
      <w:r w:rsidRPr="00BE5EC1">
        <w:t>Těmito útvary jsou</w:t>
      </w:r>
      <w:r w:rsidR="0078092D" w:rsidRPr="00BE5EC1">
        <w:t xml:space="preserve"> (KX, </w:t>
      </w:r>
      <w:proofErr w:type="spellStart"/>
      <w:r w:rsidR="00BE5EC1" w:rsidRPr="00BE5EC1">
        <w:t>n.d</w:t>
      </w:r>
      <w:proofErr w:type="spellEnd"/>
      <w:r w:rsidR="00BE5EC1" w:rsidRPr="00BE5EC1">
        <w:t>.</w:t>
      </w:r>
      <w:r w:rsidR="0078092D" w:rsidRPr="00BE5EC1">
        <w:t>)</w:t>
      </w:r>
      <w:r>
        <w:t>:</w:t>
      </w:r>
    </w:p>
    <w:p w14:paraId="7CE7A4CF" w14:textId="3032E7F9" w:rsidR="00EB176C" w:rsidRDefault="00EB176C">
      <w:pPr>
        <w:pStyle w:val="Odstavecseseznamem"/>
        <w:numPr>
          <w:ilvl w:val="0"/>
          <w:numId w:val="13"/>
        </w:numPr>
        <w:tabs>
          <w:tab w:val="clear" w:pos="680"/>
          <w:tab w:val="left" w:pos="426"/>
        </w:tabs>
        <w:spacing w:after="0"/>
        <w:ind w:hanging="720"/>
      </w:pPr>
      <w:r>
        <w:t>Útvar rozvoj</w:t>
      </w:r>
      <w:r w:rsidR="0036752C">
        <w:t>e</w:t>
      </w:r>
      <w:r>
        <w:t xml:space="preserve"> </w:t>
      </w:r>
      <w:r w:rsidR="00054E6F">
        <w:t>lidských zdrojů</w:t>
      </w:r>
    </w:p>
    <w:p w14:paraId="0A61F239" w14:textId="133A7C7E" w:rsidR="0043075F" w:rsidRDefault="0043075F" w:rsidP="00D87CCA">
      <w:r>
        <w:t>Tento útvar se dále člení na:</w:t>
      </w:r>
    </w:p>
    <w:p w14:paraId="3B2F1770" w14:textId="73E3AEFF" w:rsidR="0043075F" w:rsidRDefault="0043075F">
      <w:pPr>
        <w:pStyle w:val="Odstavecseseznamem"/>
        <w:numPr>
          <w:ilvl w:val="0"/>
          <w:numId w:val="14"/>
        </w:numPr>
        <w:spacing w:after="0"/>
        <w:ind w:left="714" w:hanging="357"/>
      </w:pPr>
      <w:r>
        <w:t>Útvar řízení kvalifikací</w:t>
      </w:r>
    </w:p>
    <w:p w14:paraId="00BD5B29" w14:textId="3B2360E8" w:rsidR="006F7B4D" w:rsidRDefault="00A4649C" w:rsidP="00BC445E">
      <w:pPr>
        <w:spacing w:after="100"/>
      </w:pPr>
      <w:r>
        <w:t>V čele tohoto útvaru stojí vedoucí, pod kterým jsou</w:t>
      </w:r>
      <w:r w:rsidR="000A4FF9">
        <w:t xml:space="preserve"> sdruž</w:t>
      </w:r>
      <w:r>
        <w:t>eni</w:t>
      </w:r>
      <w:r w:rsidR="000A4FF9">
        <w:t xml:space="preserve"> koordináto</w:t>
      </w:r>
      <w:r>
        <w:t>ři</w:t>
      </w:r>
      <w:r w:rsidR="000A4FF9">
        <w:t xml:space="preserve"> a expert</w:t>
      </w:r>
      <w:r>
        <w:t>i</w:t>
      </w:r>
      <w:r w:rsidR="000A4FF9">
        <w:t xml:space="preserve"> rozvoje</w:t>
      </w:r>
      <w:r>
        <w:t>.</w:t>
      </w:r>
      <w:r w:rsidR="000A4FF9">
        <w:t xml:space="preserve"> </w:t>
      </w:r>
      <w:r>
        <w:t xml:space="preserve">Tito zaměstnanci působí v rolích specialistů vzdělávání, metodiků </w:t>
      </w:r>
      <w:r w:rsidR="003A378E">
        <w:t xml:space="preserve">kvalifikací, metodiků </w:t>
      </w:r>
      <w:r>
        <w:t>vzdělávání či správců dokumentů typu v</w:t>
      </w:r>
      <w:r w:rsidR="003A378E">
        <w:t>ýcvikový</w:t>
      </w:r>
      <w:r>
        <w:t xml:space="preserve"> program/popis kvalifikace (dále VP/PK) se zaměřením na oblast odborného vzdělávání</w:t>
      </w:r>
      <w:r w:rsidR="0078092D">
        <w:t xml:space="preserve"> (KX, </w:t>
      </w:r>
      <w:proofErr w:type="gramStart"/>
      <w:r w:rsidR="0078092D">
        <w:t>2021a</w:t>
      </w:r>
      <w:proofErr w:type="gramEnd"/>
      <w:r w:rsidR="0078092D">
        <w:t>)</w:t>
      </w:r>
      <w:r>
        <w:t>.</w:t>
      </w:r>
    </w:p>
    <w:p w14:paraId="7984B41E" w14:textId="135D4CE4" w:rsidR="0043075F" w:rsidRDefault="0043075F">
      <w:pPr>
        <w:pStyle w:val="Odstavecseseznamem"/>
        <w:numPr>
          <w:ilvl w:val="0"/>
          <w:numId w:val="14"/>
        </w:numPr>
        <w:spacing w:after="0"/>
        <w:ind w:left="714" w:hanging="357"/>
      </w:pPr>
      <w:r>
        <w:t>Útvar rozvojov</w:t>
      </w:r>
      <w:r w:rsidR="0036752C">
        <w:t>ých</w:t>
      </w:r>
      <w:r>
        <w:t xml:space="preserve"> aktivit</w:t>
      </w:r>
    </w:p>
    <w:p w14:paraId="2E9B8861" w14:textId="48992B6E" w:rsidR="006F7B4D" w:rsidRDefault="001A7773" w:rsidP="00BC445E">
      <w:pPr>
        <w:spacing w:after="100"/>
      </w:pPr>
      <w:r>
        <w:t xml:space="preserve">Pod vedoucím tohoto útvaru jsou rovněž koordinátoři a experti rozvoje působících v roli specialistů a metodiků vzdělávání, avšak také v roli žadatelů </w:t>
      </w:r>
      <w:r w:rsidR="0078092D">
        <w:t xml:space="preserve">o </w:t>
      </w:r>
      <w:r>
        <w:t>vzdělávací aktivit</w:t>
      </w:r>
      <w:r w:rsidR="0078092D">
        <w:t>y</w:t>
      </w:r>
      <w:r>
        <w:t>. Působnost útvaru se, jak jeho název napovídá, týká oblasti rozvoje ve smyslu rozšiřování kvalifikací a formování osobností.</w:t>
      </w:r>
      <w:r w:rsidR="00C574FB">
        <w:t xml:space="preserve"> Toto rozdělení působnosti tedy odpovídá dvěma základním oblastem firemního vzdělávání dle Bartoňkové (2010) </w:t>
      </w:r>
      <w:r w:rsidR="0002127D">
        <w:t>a</w:t>
      </w:r>
      <w:r w:rsidR="00C574FB">
        <w:t xml:space="preserve"> Koubka (2007).</w:t>
      </w:r>
    </w:p>
    <w:p w14:paraId="49FDD41B" w14:textId="61238762" w:rsidR="0043075F" w:rsidRDefault="0043075F">
      <w:pPr>
        <w:pStyle w:val="Odstavecseseznamem"/>
        <w:numPr>
          <w:ilvl w:val="0"/>
          <w:numId w:val="14"/>
        </w:numPr>
        <w:spacing w:after="0"/>
        <w:ind w:left="714" w:hanging="357"/>
      </w:pPr>
      <w:r>
        <w:t>Útvar rozvoj</w:t>
      </w:r>
      <w:r w:rsidR="0036752C">
        <w:t>e</w:t>
      </w:r>
      <w:r w:rsidR="000A4FF9">
        <w:t xml:space="preserve"> a diagnostik</w:t>
      </w:r>
      <w:r w:rsidR="0036752C">
        <w:t>y</w:t>
      </w:r>
    </w:p>
    <w:p w14:paraId="5F88EC49" w14:textId="0D6844F7" w:rsidR="006F7B4D" w:rsidRDefault="001A7773" w:rsidP="00D87CCA">
      <w:pPr>
        <w:spacing w:after="200"/>
      </w:pPr>
      <w:r>
        <w:t>V tomto útvaru se nacházejí psychologové a příslušní HR experti, jejichž působnost tkví především v zajištění ověřování psychologické způsobilosti pro vybrané profese</w:t>
      </w:r>
      <w:r w:rsidR="00C574FB">
        <w:t xml:space="preserve"> a s tím souvisejících činností</w:t>
      </w:r>
      <w:r w:rsidR="0078092D">
        <w:t xml:space="preserve"> </w:t>
      </w:r>
      <w:r w:rsidR="0078092D" w:rsidRPr="00666F07">
        <w:t xml:space="preserve">(KX, </w:t>
      </w:r>
      <w:proofErr w:type="gramStart"/>
      <w:r w:rsidR="0078092D" w:rsidRPr="00666F07">
        <w:t>20</w:t>
      </w:r>
      <w:r w:rsidR="00666F07" w:rsidRPr="00666F07">
        <w:t>22a</w:t>
      </w:r>
      <w:proofErr w:type="gramEnd"/>
      <w:r w:rsidR="0078092D" w:rsidRPr="00666F07">
        <w:t>)</w:t>
      </w:r>
      <w:r w:rsidRPr="00666F07">
        <w:t>.</w:t>
      </w:r>
    </w:p>
    <w:p w14:paraId="399BF211" w14:textId="05A776C8" w:rsidR="00692687" w:rsidRDefault="00C574FB" w:rsidP="00D87CCA">
      <w:pPr>
        <w:spacing w:after="200"/>
      </w:pPr>
      <w:r>
        <w:t>Jak může být zřejmé</w:t>
      </w:r>
      <w:r w:rsidR="00054E6F">
        <w:t xml:space="preserve">, </w:t>
      </w:r>
      <w:r w:rsidR="007456CF">
        <w:t>ú</w:t>
      </w:r>
      <w:r w:rsidR="00054E6F">
        <w:t xml:space="preserve">tvar </w:t>
      </w:r>
      <w:r w:rsidR="0044336D">
        <w:t>R</w:t>
      </w:r>
      <w:r w:rsidR="00054E6F">
        <w:t>LZ představuje</w:t>
      </w:r>
      <w:r>
        <w:t xml:space="preserve"> jedno</w:t>
      </w:r>
      <w:r w:rsidR="00054E6F">
        <w:t xml:space="preserve"> z</w:t>
      </w:r>
      <w:r>
        <w:t xml:space="preserve"> odborn</w:t>
      </w:r>
      <w:r w:rsidR="00054E6F">
        <w:t>ých</w:t>
      </w:r>
      <w:r>
        <w:t xml:space="preserve"> cent</w:t>
      </w:r>
      <w:r w:rsidR="00054E6F">
        <w:t>er ze</w:t>
      </w:r>
      <w:r>
        <w:t xml:space="preserve"> složky Centers of Excellence, v níž působí specialisté pro </w:t>
      </w:r>
      <w:r w:rsidR="0044336D">
        <w:t xml:space="preserve">specifické personální </w:t>
      </w:r>
      <w:r>
        <w:t>činnost</w:t>
      </w:r>
      <w:r w:rsidR="0044336D">
        <w:t>i</w:t>
      </w:r>
      <w:r>
        <w:t>.</w:t>
      </w:r>
    </w:p>
    <w:p w14:paraId="22F56750" w14:textId="77777777" w:rsidR="0043075F" w:rsidRDefault="00EB176C">
      <w:pPr>
        <w:pStyle w:val="Odstavecseseznamem"/>
        <w:numPr>
          <w:ilvl w:val="0"/>
          <w:numId w:val="13"/>
        </w:numPr>
        <w:tabs>
          <w:tab w:val="clear" w:pos="680"/>
          <w:tab w:val="left" w:pos="426"/>
        </w:tabs>
        <w:spacing w:after="0"/>
        <w:ind w:hanging="720"/>
      </w:pPr>
      <w:r>
        <w:lastRenderedPageBreak/>
        <w:t>Útvar HR Front Office</w:t>
      </w:r>
    </w:p>
    <w:p w14:paraId="6558F01A" w14:textId="36C91102" w:rsidR="00BF622D" w:rsidRDefault="0043075F" w:rsidP="00D87CCA">
      <w:pPr>
        <w:spacing w:after="200"/>
      </w:pPr>
      <w:r>
        <w:t xml:space="preserve">Tento útvar vede </w:t>
      </w:r>
      <w:r w:rsidR="006F7B4D">
        <w:t>manažer</w:t>
      </w:r>
      <w:r>
        <w:t>, který má pod sebou vedoucí</w:t>
      </w:r>
      <w:r w:rsidR="00054E6F">
        <w:t xml:space="preserve"> útvarů rozdělených zejména dle divizí</w:t>
      </w:r>
      <w:r w:rsidR="00A03909">
        <w:t xml:space="preserve"> koncernu</w:t>
      </w:r>
      <w:r w:rsidR="00054E6F">
        <w:t>. V tomto útvaru jsou sdružení</w:t>
      </w:r>
      <w:r>
        <w:t xml:space="preserve"> </w:t>
      </w:r>
      <w:r w:rsidR="00195B90">
        <w:t xml:space="preserve">konzultanti lidských zdrojů a </w:t>
      </w:r>
      <w:r>
        <w:t xml:space="preserve">HR </w:t>
      </w:r>
      <w:r w:rsidR="003050F7">
        <w:t>b</w:t>
      </w:r>
      <w:r>
        <w:t>usiness partne</w:t>
      </w:r>
      <w:r w:rsidR="00BF622D">
        <w:t>ři</w:t>
      </w:r>
      <w:r w:rsidR="00195B90">
        <w:t xml:space="preserve"> v roli generalistů</w:t>
      </w:r>
      <w:r w:rsidR="00BF622D">
        <w:t xml:space="preserve">, kteří poskytují služby personálního poradenství svěřeným obchodním jednotkám </w:t>
      </w:r>
      <w:r w:rsidR="003050F7">
        <w:t>koncernu</w:t>
      </w:r>
      <w:r w:rsidR="00BF622D">
        <w:t xml:space="preserve"> a dalším zákazníkům dle regionů.</w:t>
      </w:r>
    </w:p>
    <w:p w14:paraId="15037BD4" w14:textId="6CEB59D6" w:rsidR="0043075F" w:rsidRDefault="0043075F">
      <w:pPr>
        <w:pStyle w:val="Odstavecseseznamem"/>
        <w:numPr>
          <w:ilvl w:val="0"/>
          <w:numId w:val="13"/>
        </w:numPr>
        <w:tabs>
          <w:tab w:val="clear" w:pos="680"/>
          <w:tab w:val="left" w:pos="426"/>
        </w:tabs>
        <w:spacing w:after="0"/>
        <w:ind w:hanging="720"/>
      </w:pPr>
      <w:r>
        <w:t>Útvar personálních služeb</w:t>
      </w:r>
    </w:p>
    <w:p w14:paraId="59AEA160" w14:textId="4998F715" w:rsidR="006F7B4D" w:rsidRDefault="006F7B4D" w:rsidP="00894599">
      <w:pPr>
        <w:tabs>
          <w:tab w:val="clear" w:pos="680"/>
          <w:tab w:val="left" w:pos="426"/>
        </w:tabs>
        <w:spacing w:after="200"/>
      </w:pPr>
      <w:r>
        <w:t xml:space="preserve">Jedná se o </w:t>
      </w:r>
      <w:r w:rsidR="007D62DE">
        <w:t xml:space="preserve">rozsáhlý </w:t>
      </w:r>
      <w:r>
        <w:t>útvar zajišťující</w:t>
      </w:r>
      <w:r w:rsidR="00BF622D">
        <w:t xml:space="preserve"> </w:t>
      </w:r>
      <w:r w:rsidR="00F4177B">
        <w:t xml:space="preserve">personální a mzdovou </w:t>
      </w:r>
      <w:r>
        <w:t>administrati</w:t>
      </w:r>
      <w:r w:rsidR="00F4177B">
        <w:t>vu</w:t>
      </w:r>
      <w:r w:rsidR="00BF622D">
        <w:t>,</w:t>
      </w:r>
      <w:r w:rsidR="00F4177B">
        <w:t xml:space="preserve"> pracovněprávní náležitosti zaměstnanosti, realizaci zaměstnaneckých výhod, evidenci pracovní doby a zdravotní způsobilosti zaměstnanců,</w:t>
      </w:r>
      <w:r w:rsidR="00BF622D">
        <w:t xml:space="preserve"> ale také podporu řízení</w:t>
      </w:r>
      <w:r>
        <w:t xml:space="preserve"> personální</w:t>
      </w:r>
      <w:r w:rsidR="00BF622D">
        <w:t>ch</w:t>
      </w:r>
      <w:r>
        <w:t xml:space="preserve"> činnost</w:t>
      </w:r>
      <w:r w:rsidR="00BF622D">
        <w:t xml:space="preserve">í a </w:t>
      </w:r>
      <w:r w:rsidR="00BF622D" w:rsidRPr="00666F07">
        <w:t>procesů</w:t>
      </w:r>
      <w:r w:rsidR="0078092D" w:rsidRPr="00666F07">
        <w:t xml:space="preserve"> (KX, </w:t>
      </w:r>
      <w:proofErr w:type="gramStart"/>
      <w:r w:rsidR="0078092D" w:rsidRPr="00666F07">
        <w:t>20</w:t>
      </w:r>
      <w:r w:rsidR="00666F07" w:rsidRPr="00666F07">
        <w:t>22a</w:t>
      </w:r>
      <w:proofErr w:type="gramEnd"/>
      <w:r w:rsidR="0078092D" w:rsidRPr="00666F07">
        <w:t>)</w:t>
      </w:r>
      <w:r w:rsidR="00BF622D" w:rsidRPr="00666F07">
        <w:t>.</w:t>
      </w:r>
    </w:p>
    <w:p w14:paraId="468BB4D0" w14:textId="5DFACD50" w:rsidR="00894599" w:rsidRDefault="00F4177B" w:rsidP="009333C4">
      <w:pPr>
        <w:tabs>
          <w:tab w:val="clear" w:pos="680"/>
          <w:tab w:val="left" w:pos="426"/>
        </w:tabs>
      </w:pPr>
      <w:r>
        <w:t xml:space="preserve">Uvedené uspořádání útvarů personalistiky tak odpovídá třísložkovému modelu představeného v teoretické části. </w:t>
      </w:r>
      <w:r w:rsidR="00882A01">
        <w:t>Do procesů firemního vzdělávání</w:t>
      </w:r>
      <w:r>
        <w:t xml:space="preserve"> </w:t>
      </w:r>
      <w:r w:rsidR="003050F7">
        <w:t>koncernu</w:t>
      </w:r>
      <w:r w:rsidR="002554CE">
        <w:t xml:space="preserve"> ale vstupují i zaměstnanci mimo </w:t>
      </w:r>
      <w:r>
        <w:t xml:space="preserve">útvar </w:t>
      </w:r>
      <w:r w:rsidR="002554CE">
        <w:t>person</w:t>
      </w:r>
      <w:r>
        <w:t>alistiky</w:t>
      </w:r>
      <w:r w:rsidR="002554CE">
        <w:t>. Jsou jimi manažeři či vedoucí útvarů liniového řízení konkrétní</w:t>
      </w:r>
      <w:r w:rsidR="00472D2B">
        <w:t>ch</w:t>
      </w:r>
      <w:r w:rsidR="002554CE">
        <w:t xml:space="preserve"> obchodní</w:t>
      </w:r>
      <w:r w:rsidR="00472D2B">
        <w:t>ch</w:t>
      </w:r>
      <w:r w:rsidR="002554CE">
        <w:t xml:space="preserve"> jednot</w:t>
      </w:r>
      <w:r w:rsidR="00472D2B">
        <w:t>ek</w:t>
      </w:r>
      <w:r w:rsidR="002554CE">
        <w:t xml:space="preserve"> nebo společnost</w:t>
      </w:r>
      <w:r w:rsidR="00472D2B">
        <w:t>í</w:t>
      </w:r>
      <w:r w:rsidR="002554CE">
        <w:t xml:space="preserve">, kteří figurují jako zadavatelé vzdělávání, a kteří se mohou spolupodílet na všech fázích zajišťování vzdělávacích aktivit </w:t>
      </w:r>
      <w:r>
        <w:t xml:space="preserve">s dopadem na </w:t>
      </w:r>
      <w:r w:rsidR="00472D2B">
        <w:t>jejich útvar</w:t>
      </w:r>
      <w:r w:rsidR="0038116D">
        <w:t xml:space="preserve"> (KX, </w:t>
      </w:r>
      <w:proofErr w:type="gramStart"/>
      <w:r w:rsidR="0038116D">
        <w:t>2021a</w:t>
      </w:r>
      <w:proofErr w:type="gramEnd"/>
      <w:r w:rsidR="0038116D">
        <w:t>)</w:t>
      </w:r>
      <w:r w:rsidR="00472D2B">
        <w:t>.</w:t>
      </w:r>
    </w:p>
    <w:p w14:paraId="13306DDC" w14:textId="6FCACB6F" w:rsidR="00B43FAC" w:rsidRDefault="00BC445E" w:rsidP="00BC445E">
      <w:pPr>
        <w:tabs>
          <w:tab w:val="clear" w:pos="680"/>
          <w:tab w:val="left" w:pos="709"/>
        </w:tabs>
      </w:pPr>
      <w:r>
        <w:tab/>
      </w:r>
      <w:r w:rsidR="00894599">
        <w:t>J</w:t>
      </w:r>
      <w:r w:rsidR="004D1303">
        <w:t>e ale důležité zmínit, že v </w:t>
      </w:r>
      <w:r w:rsidR="00FB0A29">
        <w:t>koncernu</w:t>
      </w:r>
      <w:r w:rsidR="004D1303">
        <w:t xml:space="preserve"> není uplatňováno řízení funkční, ale řízení procesní. </w:t>
      </w:r>
      <w:r w:rsidR="009B4CC8">
        <w:t xml:space="preserve">Vzhledem k tomuto je působnost personalistiky rozdělena do tří </w:t>
      </w:r>
      <w:r w:rsidR="009E71D9">
        <w:t xml:space="preserve">procesních </w:t>
      </w:r>
      <w:r w:rsidR="009B4CC8">
        <w:t xml:space="preserve">oblastí, které jsou napříč jejich procesními diagramy </w:t>
      </w:r>
      <w:r w:rsidR="009E71D9">
        <w:t xml:space="preserve">vzájemně </w:t>
      </w:r>
      <w:r w:rsidR="009B4CC8">
        <w:t>komplexně provázány. Těmito oblastmi jsou řízení lidských zdrojů, životní cyklus zaměstnance</w:t>
      </w:r>
      <w:r w:rsidR="00C857B9">
        <w:t xml:space="preserve"> a</w:t>
      </w:r>
      <w:r w:rsidR="007745D8">
        <w:t xml:space="preserve"> služby </w:t>
      </w:r>
      <w:r w:rsidR="007745D8" w:rsidRPr="00666F07">
        <w:t>personální administrativy</w:t>
      </w:r>
      <w:r w:rsidR="0038116D" w:rsidRPr="00666F07">
        <w:t xml:space="preserve"> (KX, </w:t>
      </w:r>
      <w:proofErr w:type="gramStart"/>
      <w:r w:rsidR="0038116D" w:rsidRPr="00666F07">
        <w:t>20</w:t>
      </w:r>
      <w:r w:rsidR="00666F07" w:rsidRPr="00666F07">
        <w:t>22a</w:t>
      </w:r>
      <w:proofErr w:type="gramEnd"/>
      <w:r w:rsidR="0038116D" w:rsidRPr="00666F07">
        <w:t>)</w:t>
      </w:r>
      <w:r w:rsidR="007745D8" w:rsidRPr="00666F07">
        <w:t>.</w:t>
      </w:r>
      <w:r w:rsidR="009E71D9">
        <w:t xml:space="preserve"> </w:t>
      </w:r>
      <w:r w:rsidR="00CD6DFA">
        <w:t>V</w:t>
      </w:r>
      <w:r w:rsidR="009E71D9">
        <w:t>zdělávání</w:t>
      </w:r>
      <w:r w:rsidR="00CD6DFA">
        <w:t xml:space="preserve"> v</w:t>
      </w:r>
      <w:r w:rsidR="003050F7">
        <w:t> koncernu</w:t>
      </w:r>
      <w:r w:rsidR="009E71D9">
        <w:t xml:space="preserve"> </w:t>
      </w:r>
      <w:r w:rsidR="00CD6DFA">
        <w:t xml:space="preserve">je </w:t>
      </w:r>
      <w:r w:rsidR="009E71D9">
        <w:t>přitom</w:t>
      </w:r>
      <w:r w:rsidR="00CD6DFA">
        <w:t xml:space="preserve"> upravováno prvními dvěma</w:t>
      </w:r>
      <w:r w:rsidR="009E71D9">
        <w:t xml:space="preserve"> </w:t>
      </w:r>
      <w:r w:rsidR="00CD6DFA">
        <w:t xml:space="preserve">zmíněnými </w:t>
      </w:r>
      <w:r w:rsidR="009E71D9">
        <w:t>oblast</w:t>
      </w:r>
      <w:r w:rsidR="00CD6DFA">
        <w:t>mi</w:t>
      </w:r>
      <w:r w:rsidR="00AF7506">
        <w:t xml:space="preserve">, avšak vzhledem k teoretickému ukotvení práce </w:t>
      </w:r>
      <w:r w:rsidR="00012173">
        <w:t>je deskripce</w:t>
      </w:r>
      <w:r w:rsidR="00AF7506">
        <w:t xml:space="preserve"> </w:t>
      </w:r>
      <w:r w:rsidR="00012173">
        <w:t>strukturovaná</w:t>
      </w:r>
      <w:r w:rsidR="00AF7506">
        <w:t xml:space="preserve"> dle procesního diagramu řízení lidských zdrojů</w:t>
      </w:r>
      <w:r w:rsidR="00C857B9">
        <w:t xml:space="preserve">, který </w:t>
      </w:r>
      <w:r w:rsidR="009A17F4">
        <w:t>zachycuje</w:t>
      </w:r>
      <w:r w:rsidR="00D87CCA">
        <w:t xml:space="preserve"> dráhu od strategie</w:t>
      </w:r>
      <w:r w:rsidR="009A17F4">
        <w:t xml:space="preserve"> řízení lidských zdrojů</w:t>
      </w:r>
      <w:r w:rsidR="00D87CCA">
        <w:t xml:space="preserve"> k</w:t>
      </w:r>
      <w:r w:rsidR="009A17F4">
        <w:t>e</w:t>
      </w:r>
      <w:r w:rsidR="00D87CCA">
        <w:t xml:space="preserve"> vzdělávání zaměstnanců</w:t>
      </w:r>
      <w:r w:rsidR="009A17F4">
        <w:t xml:space="preserve">, což odpovídá i struktuře teoretické </w:t>
      </w:r>
      <w:r w:rsidR="00894599">
        <w:t>koncepce</w:t>
      </w:r>
      <w:r w:rsidR="00D87CCA">
        <w:t>. Při analýze přitom</w:t>
      </w:r>
      <w:r w:rsidR="001811FA">
        <w:t xml:space="preserve"> zohled</w:t>
      </w:r>
      <w:r w:rsidR="00D87CCA">
        <w:t>ňuji</w:t>
      </w:r>
      <w:r w:rsidR="001811FA">
        <w:t xml:space="preserve"> prostupující administrativ</w:t>
      </w:r>
      <w:r w:rsidR="00D87CCA">
        <w:t>u</w:t>
      </w:r>
      <w:r w:rsidR="00AF7506">
        <w:t xml:space="preserve"> a </w:t>
      </w:r>
      <w:r w:rsidR="001811FA">
        <w:t>nav</w:t>
      </w:r>
      <w:r w:rsidR="00D87CCA">
        <w:t>azuji</w:t>
      </w:r>
      <w:r w:rsidR="001811FA">
        <w:t xml:space="preserve"> na</w:t>
      </w:r>
      <w:r w:rsidR="00CD6DFA">
        <w:t xml:space="preserve"> </w:t>
      </w:r>
      <w:r w:rsidR="00B672AF">
        <w:t>proces zajišťování vzdělávacích aktivit</w:t>
      </w:r>
      <w:r w:rsidR="00AF7506">
        <w:t>, kter</w:t>
      </w:r>
      <w:r w:rsidR="00B672AF">
        <w:t>ý</w:t>
      </w:r>
      <w:r w:rsidR="00AF7506">
        <w:t xml:space="preserve"> </w:t>
      </w:r>
      <w:r w:rsidR="00C857B9">
        <w:t>se</w:t>
      </w:r>
      <w:r w:rsidR="00AF7506">
        <w:t xml:space="preserve"> ale </w:t>
      </w:r>
      <w:r w:rsidR="00C857B9">
        <w:t xml:space="preserve">již </w:t>
      </w:r>
      <w:r w:rsidR="00CD6DFA">
        <w:t xml:space="preserve">formálně </w:t>
      </w:r>
      <w:r w:rsidR="00C857B9">
        <w:t>nachází</w:t>
      </w:r>
      <w:r w:rsidR="00AF7506">
        <w:t xml:space="preserve"> v</w:t>
      </w:r>
      <w:r w:rsidR="00C857B9">
        <w:t xml:space="preserve"> procesní </w:t>
      </w:r>
      <w:r w:rsidR="00AF7506">
        <w:t>oblasti životního cyklu zaměstnance</w:t>
      </w:r>
      <w:r w:rsidR="0038116D">
        <w:t xml:space="preserve"> (KX, 2021c)</w:t>
      </w:r>
      <w:r w:rsidR="00AF7506">
        <w:t>.</w:t>
      </w:r>
      <w:r w:rsidR="00C857B9">
        <w:t xml:space="preserve"> </w:t>
      </w:r>
      <w:r w:rsidR="00012173">
        <w:t>Vybrané</w:t>
      </w:r>
      <w:r w:rsidR="006F7B4D">
        <w:t xml:space="preserve"> činnosti a zodpovědnosti </w:t>
      </w:r>
      <w:r w:rsidR="00472D2B">
        <w:t>liniových</w:t>
      </w:r>
      <w:r w:rsidR="006F7B4D">
        <w:t xml:space="preserve"> </w:t>
      </w:r>
      <w:r w:rsidR="00472D2B">
        <w:t xml:space="preserve">manažerů </w:t>
      </w:r>
      <w:r w:rsidR="00D87CCA">
        <w:t>i</w:t>
      </w:r>
      <w:r w:rsidR="00472D2B">
        <w:t xml:space="preserve"> pracovníků útvarů personalistiky </w:t>
      </w:r>
      <w:r w:rsidR="001811FA">
        <w:lastRenderedPageBreak/>
        <w:t>související se</w:t>
      </w:r>
      <w:r w:rsidR="00472D2B">
        <w:t xml:space="preserve"> zajišťován</w:t>
      </w:r>
      <w:r w:rsidR="001811FA">
        <w:t>ím</w:t>
      </w:r>
      <w:r w:rsidR="00472D2B">
        <w:t xml:space="preserve"> vzdělávacích aktivit</w:t>
      </w:r>
      <w:r w:rsidR="006F7B4D">
        <w:t xml:space="preserve"> </w:t>
      </w:r>
      <w:r w:rsidR="00B672AF">
        <w:t xml:space="preserve">jsou </w:t>
      </w:r>
      <w:r w:rsidR="006F7B4D">
        <w:t xml:space="preserve">popsány až při analýze </w:t>
      </w:r>
      <w:r w:rsidR="00472D2B">
        <w:t>jednotlivých</w:t>
      </w:r>
      <w:r w:rsidR="006F7B4D">
        <w:t xml:space="preserve"> procesů a jejich částí</w:t>
      </w:r>
      <w:r w:rsidR="004D1303">
        <w:t>.</w:t>
      </w:r>
      <w:r w:rsidR="00B43FAC">
        <w:t xml:space="preserve"> Pro vizualizaci dráhy od strategie ŘLZ ke vzdělávání zaměstnanců uvádím následující zjednodušené schéma </w:t>
      </w:r>
      <w:r w:rsidR="00DA1259">
        <w:t xml:space="preserve">zpracované </w:t>
      </w:r>
      <w:r w:rsidR="00B43FAC">
        <w:t>dle procesního diagramu</w:t>
      </w:r>
      <w:r w:rsidR="009A17F4">
        <w:t xml:space="preserve"> řízení lidských zdrojů</w:t>
      </w:r>
      <w:r w:rsidR="0038116D">
        <w:t xml:space="preserve"> uvedeném v dokumentaci KX (2021)</w:t>
      </w:r>
      <w:r w:rsidR="00B43FAC">
        <w:t>:</w:t>
      </w:r>
    </w:p>
    <w:p w14:paraId="7D02CE3A" w14:textId="77777777" w:rsidR="00596560" w:rsidRDefault="00B43FAC" w:rsidP="00596560">
      <w:pPr>
        <w:keepNext/>
        <w:tabs>
          <w:tab w:val="clear" w:pos="680"/>
          <w:tab w:val="left" w:pos="426"/>
        </w:tabs>
      </w:pPr>
      <w:r>
        <w:rPr>
          <w:noProof/>
        </w:rPr>
        <w:drawing>
          <wp:inline distT="0" distB="0" distL="0" distR="0" wp14:anchorId="037E8635" wp14:editId="4BEA63D8">
            <wp:extent cx="5939103" cy="2600077"/>
            <wp:effectExtent l="0" t="0" r="508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894" cy="2602612"/>
                    </a:xfrm>
                    <a:prstGeom prst="rect">
                      <a:avLst/>
                    </a:prstGeom>
                    <a:noFill/>
                    <a:ln>
                      <a:noFill/>
                    </a:ln>
                  </pic:spPr>
                </pic:pic>
              </a:graphicData>
            </a:graphic>
          </wp:inline>
        </w:drawing>
      </w:r>
    </w:p>
    <w:p w14:paraId="3789B275" w14:textId="55C70C69" w:rsidR="00B43FAC" w:rsidRPr="004572AA" w:rsidRDefault="006F4D9B" w:rsidP="00596560">
      <w:pPr>
        <w:pStyle w:val="Titulek"/>
      </w:pPr>
      <w:bookmarkStart w:id="54" w:name="_Toc117398992"/>
      <w:bookmarkStart w:id="55" w:name="_Toc121668360"/>
      <w:r w:rsidRPr="00D634C2">
        <w:rPr>
          <w:b/>
          <w:bCs/>
        </w:rPr>
        <w:t>Schéma</w:t>
      </w:r>
      <w:r w:rsidR="00596560" w:rsidRPr="00D634C2">
        <w:rPr>
          <w:b/>
          <w:bCs/>
        </w:rPr>
        <w:t xml:space="preserve"> </w:t>
      </w:r>
      <w:r w:rsidRPr="00D634C2">
        <w:rPr>
          <w:b/>
          <w:bCs/>
        </w:rPr>
        <w:fldChar w:fldCharType="begin"/>
      </w:r>
      <w:r w:rsidRPr="00D634C2">
        <w:rPr>
          <w:b/>
          <w:bCs/>
        </w:rPr>
        <w:instrText xml:space="preserve"> SEQ Obrázek \* ARABIC </w:instrText>
      </w:r>
      <w:r w:rsidRPr="00D634C2">
        <w:rPr>
          <w:b/>
          <w:bCs/>
        </w:rPr>
        <w:fldChar w:fldCharType="separate"/>
      </w:r>
      <w:r w:rsidR="001B01C0" w:rsidRPr="00D634C2">
        <w:rPr>
          <w:b/>
          <w:bCs/>
          <w:noProof/>
        </w:rPr>
        <w:t>7</w:t>
      </w:r>
      <w:r w:rsidRPr="00D634C2">
        <w:rPr>
          <w:b/>
          <w:bCs/>
          <w:noProof/>
        </w:rPr>
        <w:fldChar w:fldCharType="end"/>
      </w:r>
      <w:r w:rsidR="00596560">
        <w:t>: Procesní dráha ke vzdělávání zaměstnanců (zpracováno</w:t>
      </w:r>
      <w:r w:rsidR="00F413DB">
        <w:t xml:space="preserve"> </w:t>
      </w:r>
      <w:r w:rsidR="00596560">
        <w:t>dle</w:t>
      </w:r>
      <w:r w:rsidR="00F413DB">
        <w:t>:</w:t>
      </w:r>
      <w:r w:rsidR="00596560">
        <w:t xml:space="preserve"> </w:t>
      </w:r>
      <w:r w:rsidR="00F413DB">
        <w:t>KX, 2021</w:t>
      </w:r>
      <w:r w:rsidR="00596560">
        <w:t>)</w:t>
      </w:r>
      <w:bookmarkEnd w:id="54"/>
      <w:bookmarkEnd w:id="55"/>
    </w:p>
    <w:p w14:paraId="4AD15BAA" w14:textId="365DC972" w:rsidR="004572AA" w:rsidRPr="004572AA" w:rsidRDefault="004572AA">
      <w:pPr>
        <w:pStyle w:val="Nadpis3"/>
      </w:pPr>
      <w:bookmarkStart w:id="56" w:name="_Toc121668551"/>
      <w:r>
        <w:t>Strategie řízení lidských zdrojů</w:t>
      </w:r>
      <w:r w:rsidR="001279E5">
        <w:t>, personální politika, firemní kultura</w:t>
      </w:r>
      <w:bookmarkEnd w:id="56"/>
    </w:p>
    <w:p w14:paraId="43AAED81" w14:textId="14BA433D" w:rsidR="00B021B6" w:rsidRDefault="00A864BF" w:rsidP="00B021B6">
      <w:r>
        <w:t xml:space="preserve">Strategie </w:t>
      </w:r>
      <w:r w:rsidR="00D91A8B">
        <w:t>řízení lidských zdrojů</w:t>
      </w:r>
      <w:r>
        <w:t xml:space="preserve"> vychází ze zastřešující korporátní strategie, platné legislativy ČR a EU, a rovněž také z</w:t>
      </w:r>
      <w:r w:rsidR="009D47A5">
        <w:t xml:space="preserve"> pravidelného </w:t>
      </w:r>
      <w:r>
        <w:t>hodnocení kvality</w:t>
      </w:r>
      <w:r w:rsidR="009D47A5">
        <w:t xml:space="preserve"> </w:t>
      </w:r>
      <w:r>
        <w:t xml:space="preserve">poskytovaných personálních služeb </w:t>
      </w:r>
      <w:r w:rsidR="009D47A5">
        <w:t>prostřednictvím</w:t>
      </w:r>
      <w:r>
        <w:t xml:space="preserve"> zpětné vazby od vedení divizí </w:t>
      </w:r>
      <w:r w:rsidR="00544C9A">
        <w:t xml:space="preserve">koncernu a </w:t>
      </w:r>
      <w:r w:rsidR="00B672AF">
        <w:t>dalších řízených</w:t>
      </w:r>
      <w:r>
        <w:t xml:space="preserve"> společností</w:t>
      </w:r>
      <w:r w:rsidR="00D91A8B">
        <w:t xml:space="preserve">, které tak umožňuje její </w:t>
      </w:r>
      <w:r w:rsidR="0002759B">
        <w:t>pravidelnou revizi a případnou úpravu</w:t>
      </w:r>
      <w:r w:rsidR="003D3597">
        <w:t xml:space="preserve"> k dosahování lepších výsledků</w:t>
      </w:r>
      <w:r>
        <w:t xml:space="preserve">. </w:t>
      </w:r>
      <w:r w:rsidR="00D97BFE">
        <w:t xml:space="preserve">Strategie řízení lidských zdrojů je </w:t>
      </w:r>
      <w:r w:rsidR="00E03EF4">
        <w:t>utvářena</w:t>
      </w:r>
      <w:r w:rsidR="00D97BFE">
        <w:t xml:space="preserve"> za účelem nastavení výchozích podmínek pro realizování personálních činností</w:t>
      </w:r>
      <w:r w:rsidR="009D47A5">
        <w:t xml:space="preserve">. Toho je dosahováno </w:t>
      </w:r>
      <w:r w:rsidR="003D3597">
        <w:t>stanov</w:t>
      </w:r>
      <w:r w:rsidR="009D47A5">
        <w:t>ením</w:t>
      </w:r>
      <w:r w:rsidR="003D3597">
        <w:t xml:space="preserve"> strategick</w:t>
      </w:r>
      <w:r w:rsidR="009D47A5">
        <w:t>ých</w:t>
      </w:r>
      <w:r w:rsidR="00EF3132">
        <w:t xml:space="preserve"> dlouhodobých</w:t>
      </w:r>
      <w:r w:rsidR="003D3597">
        <w:t xml:space="preserve"> priorit person</w:t>
      </w:r>
      <w:r w:rsidR="009D47A5">
        <w:t>álního útvaru</w:t>
      </w:r>
      <w:r w:rsidR="00EF3132">
        <w:t xml:space="preserve"> prostřednictvím </w:t>
      </w:r>
      <w:r w:rsidR="00D75A1E">
        <w:t xml:space="preserve">utvoření </w:t>
      </w:r>
      <w:r w:rsidR="00D97BFE">
        <w:t>koncepce lidských zdrojů</w:t>
      </w:r>
      <w:r w:rsidR="00E03EF4">
        <w:t>,</w:t>
      </w:r>
      <w:r w:rsidR="00D75A1E">
        <w:t xml:space="preserve"> formulací zásad personální politiky, nastavením principů firemní kultury a požadovaných projevů chování zaměstnanců a určením</w:t>
      </w:r>
      <w:r w:rsidR="00E03EF4">
        <w:t xml:space="preserve"> individuálních </w:t>
      </w:r>
      <w:r w:rsidR="00D97BFE">
        <w:t>úkolů</w:t>
      </w:r>
      <w:r w:rsidR="00E03EF4">
        <w:t xml:space="preserve"> personálního útvaru</w:t>
      </w:r>
      <w:r w:rsidR="00D97BFE">
        <w:t xml:space="preserve"> pro daný rok</w:t>
      </w:r>
      <w:r w:rsidR="00E03EF4">
        <w:t>.</w:t>
      </w:r>
      <w:r w:rsidR="0038116D">
        <w:t xml:space="preserve"> (KX, 2019)</w:t>
      </w:r>
    </w:p>
    <w:p w14:paraId="4F3971C5" w14:textId="7D0DAF22" w:rsidR="0041166B" w:rsidRDefault="004406C0" w:rsidP="0041166B">
      <w:r>
        <w:tab/>
        <w:t xml:space="preserve">Strategie ŘLZ </w:t>
      </w:r>
      <w:r w:rsidR="00054CCE">
        <w:t>rovněž</w:t>
      </w:r>
      <w:r>
        <w:t xml:space="preserve"> zadává tvorbu personálního plánu, který definuje počet zaměstnanců</w:t>
      </w:r>
      <w:r w:rsidR="00054CCE">
        <w:t xml:space="preserve"> </w:t>
      </w:r>
      <w:r w:rsidR="00FE6425">
        <w:t>k</w:t>
      </w:r>
      <w:r w:rsidR="00054CCE">
        <w:t xml:space="preserve"> zajištění výkonu</w:t>
      </w:r>
      <w:r w:rsidR="00FE6425">
        <w:t xml:space="preserve"> veškerých</w:t>
      </w:r>
      <w:r w:rsidR="00054CCE">
        <w:t xml:space="preserve"> činností v</w:t>
      </w:r>
      <w:r w:rsidR="00544C9A">
        <w:t>e všech řízených subjektech</w:t>
      </w:r>
      <w:r w:rsidR="00FE6425">
        <w:t xml:space="preserve"> pro příslušné období</w:t>
      </w:r>
      <w:r w:rsidR="00054CCE">
        <w:t>. Personální plán vychází</w:t>
      </w:r>
      <w:r w:rsidR="00213964">
        <w:t xml:space="preserve"> jednak z </w:t>
      </w:r>
      <w:r w:rsidR="00054CCE">
        <w:t xml:space="preserve">přijaté koncepce </w:t>
      </w:r>
      <w:r w:rsidR="00213964">
        <w:t xml:space="preserve">řízení </w:t>
      </w:r>
      <w:r w:rsidR="00054CCE">
        <w:t xml:space="preserve">lidských </w:t>
      </w:r>
      <w:r w:rsidR="00054CCE">
        <w:lastRenderedPageBreak/>
        <w:t>zdrojů</w:t>
      </w:r>
      <w:r w:rsidR="00213964">
        <w:t>,</w:t>
      </w:r>
      <w:r w:rsidR="00054CCE">
        <w:t xml:space="preserve"> a</w:t>
      </w:r>
      <w:r w:rsidR="00213964">
        <w:t xml:space="preserve"> jednak</w:t>
      </w:r>
      <w:r w:rsidR="00054CCE">
        <w:t xml:space="preserve"> </w:t>
      </w:r>
      <w:r w:rsidR="00213964">
        <w:t xml:space="preserve">z </w:t>
      </w:r>
      <w:r w:rsidR="00054CCE">
        <w:t>potřeb interních zákazníků, ke kterým jsou personální služby směřovány</w:t>
      </w:r>
      <w:r w:rsidR="001811FA">
        <w:t xml:space="preserve"> </w:t>
      </w:r>
      <w:r w:rsidR="00FC2872">
        <w:t>na základě</w:t>
      </w:r>
      <w:r w:rsidR="001811FA">
        <w:t xml:space="preserve"> </w:t>
      </w:r>
      <w:r w:rsidR="00FC2872">
        <w:t>příslušné smlouvy (</w:t>
      </w:r>
      <w:r w:rsidR="001811FA">
        <w:t>SLA</w:t>
      </w:r>
      <w:r w:rsidR="00FC2872">
        <w:t>)</w:t>
      </w:r>
      <w:r w:rsidR="00FE6425">
        <w:t>.</w:t>
      </w:r>
      <w:r w:rsidR="00B021B6">
        <w:t xml:space="preserve"> </w:t>
      </w:r>
      <w:r w:rsidR="00FE6425">
        <w:t>R</w:t>
      </w:r>
      <w:r w:rsidR="00B021B6">
        <w:t>ovněž je přitom zohledňováno hodnocení dosavadně poskytovaných služeb ze zpětné vazby</w:t>
      </w:r>
      <w:r w:rsidR="00054CCE">
        <w:t>.</w:t>
      </w:r>
      <w:r w:rsidR="009C15F8">
        <w:t xml:space="preserve"> </w:t>
      </w:r>
      <w:r w:rsidR="00580305">
        <w:t>Personální plán vstupuje do</w:t>
      </w:r>
      <w:r w:rsidR="00FE5B10">
        <w:t xml:space="preserve"> následného</w:t>
      </w:r>
      <w:r w:rsidR="00580305">
        <w:t xml:space="preserve"> procesu řízení vzdělávání a kvalifikací.</w:t>
      </w:r>
      <w:r w:rsidR="00B90D53">
        <w:t xml:space="preserve"> U</w:t>
      </w:r>
      <w:r w:rsidR="009C15F8">
        <w:t>tv</w:t>
      </w:r>
      <w:r w:rsidR="00FE6425">
        <w:t>á</w:t>
      </w:r>
      <w:r w:rsidR="009C15F8">
        <w:t>ří</w:t>
      </w:r>
      <w:r w:rsidR="00B90D53">
        <w:t xml:space="preserve"> jej</w:t>
      </w:r>
      <w:r w:rsidR="009C15F8">
        <w:t xml:space="preserve"> manažer útvaru řízení výkonnosti za spolupráce </w:t>
      </w:r>
      <w:r w:rsidR="000171FE">
        <w:t xml:space="preserve">zaměstnanců </w:t>
      </w:r>
      <w:r w:rsidR="009C15F8">
        <w:t xml:space="preserve">útvaru HR FO, </w:t>
      </w:r>
      <w:r w:rsidR="000171FE">
        <w:t>tj.</w:t>
      </w:r>
      <w:r w:rsidR="009C15F8">
        <w:t xml:space="preserve"> HR </w:t>
      </w:r>
      <w:r w:rsidR="00195B90">
        <w:t>b</w:t>
      </w:r>
      <w:r w:rsidR="009C15F8">
        <w:t>usiness partner</w:t>
      </w:r>
      <w:r w:rsidR="000171FE">
        <w:t>ů</w:t>
      </w:r>
      <w:r w:rsidR="009C15F8">
        <w:t xml:space="preserve"> jednotlivých obchodních subjektů. Ve strategii jsou</w:t>
      </w:r>
      <w:r w:rsidR="00340A38">
        <w:t xml:space="preserve"> následně </w:t>
      </w:r>
      <w:r w:rsidR="009C15F8">
        <w:t xml:space="preserve">zakotveny i další činnosti, </w:t>
      </w:r>
      <w:r w:rsidR="00340A38">
        <w:t>které však v rámci této studie nepovažuji za potřebné zmiňovat.</w:t>
      </w:r>
    </w:p>
    <w:p w14:paraId="76E3E278" w14:textId="6A9460EC" w:rsidR="00DE289C" w:rsidRDefault="00FE5B10" w:rsidP="00FE5876">
      <w:r>
        <w:tab/>
      </w:r>
      <w:r w:rsidR="00396C48">
        <w:t xml:space="preserve">Stručně </w:t>
      </w:r>
      <w:r w:rsidR="009D34EC">
        <w:t>lze uvést</w:t>
      </w:r>
      <w:r w:rsidR="009F701D">
        <w:t xml:space="preserve"> také </w:t>
      </w:r>
      <w:r w:rsidR="00B90D53">
        <w:t xml:space="preserve">některá </w:t>
      </w:r>
      <w:r w:rsidR="00396C48">
        <w:t xml:space="preserve">poselství personální politiky </w:t>
      </w:r>
      <w:r w:rsidR="003050F7">
        <w:t>koncernu</w:t>
      </w:r>
      <w:r w:rsidR="009F701D">
        <w:t xml:space="preserve"> týkající se kompetencí zaměstnanců a jejich rozvoje</w:t>
      </w:r>
      <w:r w:rsidR="00396C48">
        <w:t xml:space="preserve">, protože ta vedle strategie také významně promlouvá do </w:t>
      </w:r>
      <w:r w:rsidR="00FC6CAA">
        <w:t>proces</w:t>
      </w:r>
      <w:r w:rsidR="009F701D">
        <w:t>ů</w:t>
      </w:r>
      <w:r w:rsidR="00396C48">
        <w:t xml:space="preserve"> vzdělávání. Personální politika spoluutváří kontext, který je výrazným elementem promlouvajícím do </w:t>
      </w:r>
      <w:r w:rsidR="00DE289C">
        <w:t>designování vzdělávacích aktivit, jak již bylo uvedeno v teoretické části v souladu s poznatky Hroníka (2007).</w:t>
      </w:r>
      <w:r w:rsidR="00B90D53">
        <w:t xml:space="preserve"> </w:t>
      </w:r>
      <w:r w:rsidR="00DE289C">
        <w:t xml:space="preserve">V úvodu dokumentu </w:t>
      </w:r>
      <w:r w:rsidR="00C9460F">
        <w:t>ustanovující zásady</w:t>
      </w:r>
      <w:r w:rsidR="00DE289C">
        <w:t xml:space="preserve"> personální politik</w:t>
      </w:r>
      <w:r w:rsidR="00C9460F">
        <w:t>y</w:t>
      </w:r>
      <w:r w:rsidR="008B383E">
        <w:t xml:space="preserve"> </w:t>
      </w:r>
      <w:r w:rsidR="00B51707">
        <w:t>(KX, </w:t>
      </w:r>
      <w:proofErr w:type="gramStart"/>
      <w:r w:rsidR="00B51707">
        <w:t>2019a</w:t>
      </w:r>
      <w:proofErr w:type="gramEnd"/>
      <w:r w:rsidR="00B51707">
        <w:t xml:space="preserve">) </w:t>
      </w:r>
      <w:r w:rsidR="008B383E">
        <w:t>stojí</w:t>
      </w:r>
      <w:r w:rsidR="00DE289C">
        <w:t>:</w:t>
      </w:r>
    </w:p>
    <w:p w14:paraId="35F04EF6" w14:textId="161747F3" w:rsidR="00396C48" w:rsidRPr="000E1E93" w:rsidRDefault="00DE289C" w:rsidP="00FE5876">
      <w:pPr>
        <w:tabs>
          <w:tab w:val="clear" w:pos="680"/>
          <w:tab w:val="left" w:pos="709"/>
        </w:tabs>
        <w:ind w:left="709"/>
      </w:pPr>
      <w:r w:rsidRPr="00DE289C">
        <w:rPr>
          <w:i/>
          <w:iCs/>
        </w:rPr>
        <w:t xml:space="preserve">„Zaměstnanci </w:t>
      </w:r>
      <w:r>
        <w:t>[našich]</w:t>
      </w:r>
      <w:r w:rsidRPr="00DE289C">
        <w:rPr>
          <w:i/>
          <w:iCs/>
        </w:rPr>
        <w:t xml:space="preserve"> společností…, jejich znalosti a dovednosti, výkonnost, schopnosti a chování v souladu s firemními principy jsou klíčovým faktorem úspěšného a bezpečného naplnění </w:t>
      </w:r>
      <w:r>
        <w:t>[našeho]</w:t>
      </w:r>
      <w:r w:rsidRPr="00DE289C">
        <w:rPr>
          <w:i/>
          <w:iCs/>
        </w:rPr>
        <w:t xml:space="preserve"> poslání, mise a strategie</w:t>
      </w:r>
      <w:r w:rsidR="00B51707">
        <w:rPr>
          <w:i/>
          <w:iCs/>
        </w:rPr>
        <w:t>…</w:t>
      </w:r>
      <w:r w:rsidRPr="00DE289C">
        <w:rPr>
          <w:i/>
          <w:iCs/>
        </w:rPr>
        <w:t>“</w:t>
      </w:r>
    </w:p>
    <w:p w14:paraId="43746C74" w14:textId="76C1A33C" w:rsidR="00C71EEB" w:rsidRDefault="00EA7DDA" w:rsidP="00A40455">
      <w:r>
        <w:t>Z</w:t>
      </w:r>
      <w:r w:rsidR="009F701D">
        <w:t> tohoto výkladu</w:t>
      </w:r>
      <w:r>
        <w:t xml:space="preserve"> kompetencí zaměstnanců jako klíčového faktoru napl</w:t>
      </w:r>
      <w:r w:rsidR="00FC6CAA">
        <w:t>ňová</w:t>
      </w:r>
      <w:r>
        <w:t>ní poslání, mise a strategie společnosti lze dedukovat, že</w:t>
      </w:r>
      <w:r w:rsidR="00FC6CAA">
        <w:t xml:space="preserve"> </w:t>
      </w:r>
      <w:r w:rsidR="00340910">
        <w:t xml:space="preserve">si </w:t>
      </w:r>
      <w:r w:rsidR="003050F7">
        <w:t>společnost</w:t>
      </w:r>
      <w:r w:rsidR="00340910">
        <w:t xml:space="preserve"> svých zaměstnanců váží</w:t>
      </w:r>
      <w:r w:rsidR="00153775">
        <w:t xml:space="preserve"> a</w:t>
      </w:r>
      <w:r w:rsidR="00340910">
        <w:t xml:space="preserve"> jeví </w:t>
      </w:r>
      <w:r w:rsidR="00D36B43">
        <w:t>o</w:t>
      </w:r>
      <w:r w:rsidR="00E6508F">
        <w:t xml:space="preserve"> ně a</w:t>
      </w:r>
      <w:r w:rsidR="00340910">
        <w:t> je</w:t>
      </w:r>
      <w:r w:rsidR="00D36B43">
        <w:t>jich</w:t>
      </w:r>
      <w:r w:rsidR="00340910">
        <w:t xml:space="preserve"> kompetenc</w:t>
      </w:r>
      <w:r w:rsidR="00D36B43">
        <w:t>e</w:t>
      </w:r>
      <w:r w:rsidR="00340910">
        <w:t xml:space="preserve"> </w:t>
      </w:r>
      <w:r w:rsidR="00FC6CAA">
        <w:t>zájem</w:t>
      </w:r>
      <w:r w:rsidR="00340910">
        <w:t>, a</w:t>
      </w:r>
      <w:r w:rsidR="00153775">
        <w:t xml:space="preserve"> tak i</w:t>
      </w:r>
      <w:r w:rsidR="00B65F09">
        <w:t xml:space="preserve"> </w:t>
      </w:r>
      <w:r w:rsidR="00153775">
        <w:t xml:space="preserve">pravděpodobně </w:t>
      </w:r>
      <w:r w:rsidR="00340910">
        <w:t>směř</w:t>
      </w:r>
      <w:r w:rsidR="009F701D">
        <w:t>uje</w:t>
      </w:r>
      <w:r w:rsidR="00340910">
        <w:t xml:space="preserve"> úsilí</w:t>
      </w:r>
      <w:r w:rsidR="00FC6CAA">
        <w:t xml:space="preserve"> </w:t>
      </w:r>
      <w:r w:rsidR="00340910">
        <w:t>k jejich udržení a dalšímu rozvoji, což se proje</w:t>
      </w:r>
      <w:r w:rsidR="00153775">
        <w:t>ví</w:t>
      </w:r>
      <w:r w:rsidR="00B65F09">
        <w:t xml:space="preserve"> i</w:t>
      </w:r>
      <w:r w:rsidR="00340910">
        <w:t xml:space="preserve"> </w:t>
      </w:r>
      <w:r w:rsidR="00153775">
        <w:t>do</w:t>
      </w:r>
      <w:r w:rsidR="00340910">
        <w:t xml:space="preserve"> nastavení personálních činností.</w:t>
      </w:r>
      <w:r w:rsidR="00D36B43">
        <w:t xml:space="preserve"> To je po</w:t>
      </w:r>
      <w:r w:rsidR="00EA4786">
        <w:t>dpořeno</w:t>
      </w:r>
      <w:r w:rsidR="00D36B43">
        <w:t xml:space="preserve"> také </w:t>
      </w:r>
      <w:r w:rsidR="00E6508F">
        <w:t xml:space="preserve">některými </w:t>
      </w:r>
      <w:r w:rsidR="00D36B43">
        <w:t>stanove</w:t>
      </w:r>
      <w:r w:rsidR="00EA4786">
        <w:t>n</w:t>
      </w:r>
      <w:r w:rsidR="00153775">
        <w:t>ými</w:t>
      </w:r>
      <w:r w:rsidR="00D36B43">
        <w:t xml:space="preserve"> zásad</w:t>
      </w:r>
      <w:r w:rsidR="00EA4786">
        <w:t>ami</w:t>
      </w:r>
      <w:r w:rsidR="00E6508F">
        <w:t xml:space="preserve"> personální politiky</w:t>
      </w:r>
      <w:r w:rsidR="008B383E">
        <w:t xml:space="preserve"> (KX, </w:t>
      </w:r>
      <w:proofErr w:type="gramStart"/>
      <w:r w:rsidR="008B383E">
        <w:t>2019a</w:t>
      </w:r>
      <w:proofErr w:type="gramEnd"/>
      <w:r w:rsidR="008B383E">
        <w:t>)</w:t>
      </w:r>
      <w:r w:rsidR="00153775">
        <w:t xml:space="preserve">, ve kterých je souhrnně zmíněno, že </w:t>
      </w:r>
      <w:r w:rsidR="003050F7">
        <w:t>společnost</w:t>
      </w:r>
      <w:r w:rsidR="00D36B43">
        <w:t xml:space="preserve"> </w:t>
      </w:r>
      <w:r w:rsidR="00153775">
        <w:t>řídí klíčové znalosti a zkušenosti zaměstnanců</w:t>
      </w:r>
      <w:r w:rsidR="00E6508F">
        <w:t xml:space="preserve"> a předchází jejich ztrátě, a </w:t>
      </w:r>
      <w:r w:rsidR="00C9460F">
        <w:t>zároveň</w:t>
      </w:r>
      <w:r w:rsidR="00E6508F">
        <w:t xml:space="preserve"> </w:t>
      </w:r>
      <w:r w:rsidR="00D36B43">
        <w:t>rozv</w:t>
      </w:r>
      <w:r w:rsidR="00153775">
        <w:t>íjí</w:t>
      </w:r>
      <w:r w:rsidR="00E6508F">
        <w:t xml:space="preserve"> jejich dovednosti</w:t>
      </w:r>
      <w:r w:rsidR="00D36B43">
        <w:t>, které vedou k dosažení stanovených cílů</w:t>
      </w:r>
      <w:r w:rsidR="00D12037">
        <w:t xml:space="preserve"> a chování v souladu</w:t>
      </w:r>
      <w:r w:rsidR="00D36B43">
        <w:t xml:space="preserve"> </w:t>
      </w:r>
      <w:r w:rsidR="00D12037">
        <w:t>s</w:t>
      </w:r>
      <w:r w:rsidR="00A40455">
        <w:t xml:space="preserve"> žádoucí </w:t>
      </w:r>
      <w:r w:rsidR="00C9460F">
        <w:t>firemní</w:t>
      </w:r>
      <w:r w:rsidR="00D36B43">
        <w:t xml:space="preserve"> kultur</w:t>
      </w:r>
      <w:r w:rsidR="00A40455">
        <w:t>ou, která je rovněž popsána příslušným dokumentem</w:t>
      </w:r>
      <w:r w:rsidR="00D36B43">
        <w:t>.</w:t>
      </w:r>
    </w:p>
    <w:p w14:paraId="56DE5C60" w14:textId="2F349E02" w:rsidR="00A40455" w:rsidRDefault="00C71EEB" w:rsidP="00A40455">
      <w:r>
        <w:tab/>
      </w:r>
      <w:r w:rsidR="00D87CCA">
        <w:t>Firemní kultura</w:t>
      </w:r>
      <w:r w:rsidR="008B383E">
        <w:t xml:space="preserve"> (KX, </w:t>
      </w:r>
      <w:proofErr w:type="gramStart"/>
      <w:r w:rsidR="008B383E">
        <w:t>2019b</w:t>
      </w:r>
      <w:proofErr w:type="gramEnd"/>
      <w:r w:rsidR="008B383E">
        <w:t>)</w:t>
      </w:r>
      <w:r w:rsidR="00A40455">
        <w:t xml:space="preserve"> stanovuje několik firemních principů, které </w:t>
      </w:r>
      <w:r w:rsidR="008B44D5">
        <w:t>s ohledem na</w:t>
      </w:r>
      <w:r w:rsidR="00A40455">
        <w:t xml:space="preserve"> anonymizaci společnosti nelze uvést. Tyto principy jsou rozepsány do žádoucích projevů chování v úrovních strategického managementu, vedoucích a zaměstnanců. Pro účely nastínění </w:t>
      </w:r>
      <w:r w:rsidR="007533F5">
        <w:t>kultury</w:t>
      </w:r>
      <w:r w:rsidR="00A40455">
        <w:t xml:space="preserve"> </w:t>
      </w:r>
      <w:r w:rsidR="003050F7">
        <w:t>daného koncernu</w:t>
      </w:r>
      <w:r w:rsidR="008B44D5">
        <w:t xml:space="preserve"> však lze uvést </w:t>
      </w:r>
      <w:r w:rsidR="00A40455">
        <w:lastRenderedPageBreak/>
        <w:t>některé</w:t>
      </w:r>
      <w:r w:rsidR="007533F5">
        <w:t xml:space="preserve"> popisy </w:t>
      </w:r>
      <w:r w:rsidR="008B44D5">
        <w:t xml:space="preserve">těchto </w:t>
      </w:r>
      <w:r w:rsidR="00A40455">
        <w:t>žádoucích projevů chování na úrovn</w:t>
      </w:r>
      <w:r w:rsidR="00B90D53">
        <w:t>i</w:t>
      </w:r>
      <w:r w:rsidR="00A40455">
        <w:t xml:space="preserve"> zaměstnanců</w:t>
      </w:r>
      <w:r w:rsidR="00B90D53">
        <w:t xml:space="preserve">, protože ty platí i pro </w:t>
      </w:r>
      <w:r w:rsidR="008B44D5">
        <w:t xml:space="preserve">zmíněné </w:t>
      </w:r>
      <w:r w:rsidR="00B90D53">
        <w:t>vyšší úrovně</w:t>
      </w:r>
      <w:r>
        <w:t xml:space="preserve">. </w:t>
      </w:r>
      <w:r w:rsidR="007533F5">
        <w:t xml:space="preserve">Dle žádoucí firemní kultury </w:t>
      </w:r>
      <w:r>
        <w:t>zaměstnanci tedy:</w:t>
      </w:r>
    </w:p>
    <w:p w14:paraId="037418B4" w14:textId="77777777" w:rsidR="002410EB" w:rsidRDefault="002410EB">
      <w:pPr>
        <w:pStyle w:val="Odstavecseseznamem"/>
        <w:numPr>
          <w:ilvl w:val="0"/>
          <w:numId w:val="24"/>
        </w:numPr>
        <w:ind w:hanging="720"/>
      </w:pPr>
      <w:r>
        <w:t>jednají v souladu s etickými pravidly;</w:t>
      </w:r>
    </w:p>
    <w:p w14:paraId="17E4518A" w14:textId="77777777" w:rsidR="002410EB" w:rsidRDefault="002410EB">
      <w:pPr>
        <w:pStyle w:val="Odstavecseseznamem"/>
        <w:numPr>
          <w:ilvl w:val="0"/>
          <w:numId w:val="24"/>
        </w:numPr>
        <w:ind w:hanging="720"/>
      </w:pPr>
      <w:r>
        <w:t>poskytují a vyhledávají zpětnou vazbu;</w:t>
      </w:r>
    </w:p>
    <w:p w14:paraId="2D18CBB0" w14:textId="77777777" w:rsidR="002410EB" w:rsidRDefault="002410EB">
      <w:pPr>
        <w:pStyle w:val="Odstavecseseznamem"/>
        <w:numPr>
          <w:ilvl w:val="0"/>
          <w:numId w:val="24"/>
        </w:numPr>
        <w:ind w:hanging="720"/>
      </w:pPr>
      <w:r>
        <w:t>sdílejí své zkušenosti a znalosti s ostatními;</w:t>
      </w:r>
    </w:p>
    <w:p w14:paraId="2B4AED64" w14:textId="77777777" w:rsidR="002410EB" w:rsidRDefault="002410EB">
      <w:pPr>
        <w:pStyle w:val="Odstavecseseznamem"/>
        <w:numPr>
          <w:ilvl w:val="0"/>
          <w:numId w:val="24"/>
        </w:numPr>
        <w:ind w:hanging="720"/>
      </w:pPr>
      <w:r>
        <w:t>svou odbornost a své dovednosti dále rozvíjejí;</w:t>
      </w:r>
    </w:p>
    <w:p w14:paraId="7481CF9F" w14:textId="77777777" w:rsidR="002410EB" w:rsidRDefault="002410EB">
      <w:pPr>
        <w:pStyle w:val="Odstavecseseznamem"/>
        <w:numPr>
          <w:ilvl w:val="0"/>
          <w:numId w:val="24"/>
        </w:numPr>
        <w:ind w:hanging="720"/>
      </w:pPr>
      <w:r>
        <w:t>přijímají a podporují změny;</w:t>
      </w:r>
    </w:p>
    <w:p w14:paraId="3306ECBE" w14:textId="77777777" w:rsidR="002410EB" w:rsidRDefault="002410EB">
      <w:pPr>
        <w:pStyle w:val="Odstavecseseznamem"/>
        <w:numPr>
          <w:ilvl w:val="0"/>
          <w:numId w:val="24"/>
        </w:numPr>
        <w:ind w:hanging="720"/>
      </w:pPr>
      <w:r>
        <w:t>hledají cesty, jak dosáhnout cíle, nikoliv důvody, proč to není možné;</w:t>
      </w:r>
    </w:p>
    <w:p w14:paraId="48C3A1F6" w14:textId="2BB4F0BE" w:rsidR="002410EB" w:rsidRDefault="002410EB">
      <w:pPr>
        <w:pStyle w:val="Odstavecseseznamem"/>
        <w:numPr>
          <w:ilvl w:val="0"/>
          <w:numId w:val="24"/>
        </w:numPr>
        <w:ind w:hanging="720"/>
      </w:pPr>
      <w:r>
        <w:t>dodržují pravidla bezpečnosti a ochrany životního prostředí.</w:t>
      </w:r>
    </w:p>
    <w:p w14:paraId="060445EB" w14:textId="226790CE" w:rsidR="00FE5B10" w:rsidRDefault="007533F5" w:rsidP="004F663C">
      <w:r>
        <w:t>Tento stručný výčet umožňuje bližší zformování představy o kontextu, za kterého vzdělávání v </w:t>
      </w:r>
      <w:r w:rsidR="003050F7">
        <w:t>koncernu</w:t>
      </w:r>
      <w:r>
        <w:t xml:space="preserve"> probíhá.</w:t>
      </w:r>
    </w:p>
    <w:p w14:paraId="6B91E8B1" w14:textId="7CA80062" w:rsidR="001C44A3" w:rsidRDefault="00FE5B10">
      <w:pPr>
        <w:pStyle w:val="Nadpis2"/>
      </w:pPr>
      <w:bookmarkStart w:id="57" w:name="_Toc121668552"/>
      <w:r>
        <w:t>Řízení kvalifikací a vzdělávání</w:t>
      </w:r>
      <w:bookmarkEnd w:id="57"/>
    </w:p>
    <w:p w14:paraId="5BEF2E0C" w14:textId="34B1C4D0" w:rsidR="00041040" w:rsidRDefault="00F06581" w:rsidP="00910BF8">
      <w:r>
        <w:t>Koncepc</w:t>
      </w:r>
      <w:r w:rsidR="00DD22AF">
        <w:t>í</w:t>
      </w:r>
      <w:r>
        <w:t xml:space="preserve"> řízení lidských zdrojů</w:t>
      </w:r>
      <w:r w:rsidR="008B383E">
        <w:t xml:space="preserve"> (KX, 2021)</w:t>
      </w:r>
      <w:r>
        <w:t xml:space="preserve"> vycházející z</w:t>
      </w:r>
      <w:r w:rsidR="00DD22AF">
        <w:t xml:space="preserve"> příslušné</w:t>
      </w:r>
      <w:r>
        <w:t xml:space="preserve"> </w:t>
      </w:r>
      <w:r w:rsidR="006E213A">
        <w:t>strategie</w:t>
      </w:r>
      <w:r w:rsidR="008B383E">
        <w:t xml:space="preserve"> (KX, 2019)</w:t>
      </w:r>
      <w:r w:rsidR="006E213A">
        <w:t xml:space="preserve"> </w:t>
      </w:r>
      <w:r w:rsidR="00DD22AF">
        <w:t xml:space="preserve">jsou zavedeny 4 hlavní procesy řízení, přičemž řízení kvalifikací a vzdělávání je jedním </w:t>
      </w:r>
      <w:r w:rsidR="007D62DE">
        <w:t>z nich</w:t>
      </w:r>
      <w:r w:rsidR="00DD22AF">
        <w:t>.</w:t>
      </w:r>
      <w:r w:rsidR="008F04B4">
        <w:t xml:space="preserve"> </w:t>
      </w:r>
      <w:r w:rsidR="002225BC">
        <w:t>Účelem tohoto procesu řízení je</w:t>
      </w:r>
      <w:r w:rsidR="002225BC" w:rsidRPr="00A1757F">
        <w:t xml:space="preserve"> </w:t>
      </w:r>
      <w:r w:rsidR="006F3E64">
        <w:t xml:space="preserve">trvalé </w:t>
      </w:r>
      <w:r w:rsidR="002225BC" w:rsidRPr="00A1757F">
        <w:t>zajiš</w:t>
      </w:r>
      <w:r w:rsidR="002225BC">
        <w:t>ťov</w:t>
      </w:r>
      <w:r w:rsidR="006F3E64">
        <w:t>ání</w:t>
      </w:r>
      <w:r w:rsidR="002225BC" w:rsidRPr="00A1757F">
        <w:t xml:space="preserve"> odborné způsobilosti a požadovan</w:t>
      </w:r>
      <w:r w:rsidR="006F3E64">
        <w:t>ých</w:t>
      </w:r>
      <w:r w:rsidR="002225BC" w:rsidRPr="00A1757F">
        <w:t xml:space="preserve"> kompetenc</w:t>
      </w:r>
      <w:r w:rsidR="006F3E64">
        <w:t>í</w:t>
      </w:r>
      <w:r w:rsidR="002225BC" w:rsidRPr="00A1757F">
        <w:t xml:space="preserve"> zaměstnanců</w:t>
      </w:r>
      <w:r w:rsidR="002225BC">
        <w:t xml:space="preserve"> a přispívat k</w:t>
      </w:r>
      <w:r w:rsidR="006F3E64">
        <w:t>e</w:t>
      </w:r>
      <w:r w:rsidR="002225BC" w:rsidRPr="00A1757F">
        <w:t xml:space="preserve"> zvyšování </w:t>
      </w:r>
      <w:r w:rsidR="002225BC">
        <w:t xml:space="preserve">jejich </w:t>
      </w:r>
      <w:r w:rsidR="002225BC" w:rsidRPr="00A1757F">
        <w:t>profesionálního chování</w:t>
      </w:r>
      <w:r w:rsidR="002225BC">
        <w:t xml:space="preserve">. </w:t>
      </w:r>
      <w:r w:rsidR="002225BC" w:rsidRPr="00A1757F">
        <w:t>Pro</w:t>
      </w:r>
      <w:r w:rsidR="002225BC">
        <w:t xml:space="preserve"> plnění</w:t>
      </w:r>
      <w:r w:rsidR="002225BC" w:rsidRPr="00A1757F">
        <w:t xml:space="preserve"> </w:t>
      </w:r>
      <w:r w:rsidR="002225BC">
        <w:t xml:space="preserve">tohoto účelu jsou manažerem útvaru </w:t>
      </w:r>
      <w:r w:rsidR="009C48A3">
        <w:t>R</w:t>
      </w:r>
      <w:r w:rsidR="002225BC">
        <w:t>LZ nejprve definovány zásady řízení vzdělávání</w:t>
      </w:r>
      <w:r w:rsidR="008B383E">
        <w:t xml:space="preserve"> (KX, </w:t>
      </w:r>
      <w:proofErr w:type="gramStart"/>
      <w:r w:rsidR="008B383E">
        <w:t>2021a</w:t>
      </w:r>
      <w:proofErr w:type="gramEnd"/>
      <w:r w:rsidR="008B383E">
        <w:t>)</w:t>
      </w:r>
      <w:r w:rsidR="002225BC">
        <w:t xml:space="preserve">, a to za spolupráce útvaru HR FO a </w:t>
      </w:r>
      <w:r w:rsidR="006631F4">
        <w:t>mno</w:t>
      </w:r>
      <w:r w:rsidR="00FE5876">
        <w:t>ha</w:t>
      </w:r>
      <w:r w:rsidR="006631F4">
        <w:t xml:space="preserve"> specializovaných </w:t>
      </w:r>
      <w:r w:rsidR="002225BC">
        <w:t>odborník</w:t>
      </w:r>
      <w:r w:rsidR="006631F4">
        <w:t>ů</w:t>
      </w:r>
      <w:r w:rsidR="002225BC">
        <w:t xml:space="preserve"> </w:t>
      </w:r>
      <w:r w:rsidR="006631F4">
        <w:t>na vzdělávání</w:t>
      </w:r>
      <w:r w:rsidR="002225BC">
        <w:t xml:space="preserve">. </w:t>
      </w:r>
      <w:r w:rsidR="00F96279">
        <w:t xml:space="preserve">Tyto zásady v podstatě představují bližší specifikaci </w:t>
      </w:r>
      <w:r w:rsidR="00B45108">
        <w:t xml:space="preserve">a další členění </w:t>
      </w:r>
      <w:r w:rsidR="00F96279">
        <w:t xml:space="preserve">tohoto procesu </w:t>
      </w:r>
      <w:r w:rsidR="00910BF8">
        <w:t xml:space="preserve">do jednotlivých činností </w:t>
      </w:r>
      <w:r w:rsidR="00F96279">
        <w:t xml:space="preserve">včetně nastavení </w:t>
      </w:r>
      <w:r w:rsidR="00B90D53">
        <w:t xml:space="preserve">procesních </w:t>
      </w:r>
      <w:r w:rsidR="00F96279">
        <w:t>rolí</w:t>
      </w:r>
      <w:r w:rsidR="00B90D53">
        <w:t xml:space="preserve"> a jejich</w:t>
      </w:r>
      <w:r w:rsidR="00F96279">
        <w:t xml:space="preserve"> povinností a pravomocí. Při definování</w:t>
      </w:r>
      <w:r w:rsidR="008B44D5">
        <w:t xml:space="preserve"> a revidování</w:t>
      </w:r>
      <w:r w:rsidR="00F96279">
        <w:t xml:space="preserve"> těchto</w:t>
      </w:r>
      <w:r w:rsidR="002225BC">
        <w:t xml:space="preserve"> zásad </w:t>
      </w:r>
      <w:r w:rsidR="00B45108">
        <w:t>se</w:t>
      </w:r>
      <w:r w:rsidR="002225BC">
        <w:t xml:space="preserve"> </w:t>
      </w:r>
      <w:r w:rsidR="00B45108">
        <w:t>vychází z</w:t>
      </w:r>
      <w:r w:rsidR="002225BC">
        <w:t xml:space="preserve"> p</w:t>
      </w:r>
      <w:r w:rsidR="008F04B4">
        <w:t>řijat</w:t>
      </w:r>
      <w:r w:rsidR="002225BC">
        <w:t>ého</w:t>
      </w:r>
      <w:r w:rsidR="008F04B4">
        <w:t xml:space="preserve"> personální</w:t>
      </w:r>
      <w:r w:rsidR="00B45108">
        <w:t>ho</w:t>
      </w:r>
      <w:r w:rsidR="008F04B4">
        <w:t xml:space="preserve"> plán</w:t>
      </w:r>
      <w:r w:rsidR="00B45108">
        <w:t>u</w:t>
      </w:r>
      <w:r w:rsidR="008F04B4">
        <w:t>, hodnot parametrů firemní kultury,</w:t>
      </w:r>
      <w:r w:rsidR="00B45108">
        <w:t xml:space="preserve"> dopadů platné legislativy ČR a EU</w:t>
      </w:r>
      <w:r w:rsidR="008F04B4">
        <w:t>,</w:t>
      </w:r>
      <w:r w:rsidR="00B45108">
        <w:t xml:space="preserve"> výsledků hodnocení zaměstnanců, souhrnného reportu vzdělávání, zhodnocené</w:t>
      </w:r>
      <w:r w:rsidR="008F04B4">
        <w:t xml:space="preserve"> zpětné vazby ze vzdělávání od účastníků, vedoucích, lektorů a odborných garantů</w:t>
      </w:r>
      <w:r w:rsidR="006631F4">
        <w:t>,</w:t>
      </w:r>
      <w:r w:rsidR="00B45108">
        <w:t xml:space="preserve"> a v neposlední řadě </w:t>
      </w:r>
      <w:r w:rsidR="006631F4">
        <w:t>také ze</w:t>
      </w:r>
      <w:r w:rsidR="00B45108">
        <w:t xml:space="preserve"> </w:t>
      </w:r>
      <w:r w:rsidR="006631F4">
        <w:t>souhrnu rozvojových potřeb jednotlivých společností a divizí, ke kterým jsou personální činnosti směřovány.</w:t>
      </w:r>
      <w:r w:rsidR="009C63A1">
        <w:t xml:space="preserve"> </w:t>
      </w:r>
      <w:r w:rsidR="00BF17D5">
        <w:t>Tyto</w:t>
      </w:r>
      <w:r w:rsidR="009C63A1">
        <w:t xml:space="preserve"> definované zásady stanovují </w:t>
      </w:r>
      <w:r w:rsidR="00F15067">
        <w:t xml:space="preserve">celou řadu činností, </w:t>
      </w:r>
      <w:r w:rsidR="00F15067">
        <w:lastRenderedPageBreak/>
        <w:t xml:space="preserve">přičemž pro některé jsou </w:t>
      </w:r>
      <w:r w:rsidR="009C63A1">
        <w:t>zároveň</w:t>
      </w:r>
      <w:r w:rsidR="00F15067">
        <w:t xml:space="preserve"> i vstupním východiskem. Těmito stanovenými činnostmi </w:t>
      </w:r>
      <w:r w:rsidR="00BF17D5">
        <w:t>jsou zejména</w:t>
      </w:r>
      <w:r w:rsidR="00910BF8" w:rsidRPr="00A1757F">
        <w:t>:</w:t>
      </w:r>
    </w:p>
    <w:p w14:paraId="4E4A3332" w14:textId="3CC81448" w:rsidR="00F15067" w:rsidRDefault="00F15067">
      <w:pPr>
        <w:pStyle w:val="Odstavecseseznamem"/>
        <w:numPr>
          <w:ilvl w:val="0"/>
          <w:numId w:val="23"/>
        </w:numPr>
        <w:ind w:hanging="720"/>
      </w:pPr>
      <w:r>
        <w:t xml:space="preserve">posuzování </w:t>
      </w:r>
      <w:r w:rsidRPr="0055325C">
        <w:t>vzdělávací</w:t>
      </w:r>
      <w:r>
        <w:t xml:space="preserve"> aktivity</w:t>
      </w:r>
      <w:r w:rsidR="001454E6">
        <w:t xml:space="preserve"> z pohledu dostatečných zdrojů</w:t>
      </w:r>
      <w:r>
        <w:t>;</w:t>
      </w:r>
    </w:p>
    <w:p w14:paraId="6FA15F47" w14:textId="75C88934" w:rsidR="00F15067" w:rsidRPr="0055325C" w:rsidRDefault="00F15067">
      <w:pPr>
        <w:pStyle w:val="Odstavecseseznamem"/>
        <w:numPr>
          <w:ilvl w:val="0"/>
          <w:numId w:val="23"/>
        </w:numPr>
        <w:ind w:hanging="720"/>
      </w:pPr>
      <w:r w:rsidRPr="0055325C">
        <w:t>s</w:t>
      </w:r>
      <w:r w:rsidR="00910BF8" w:rsidRPr="0055325C">
        <w:t>práv</w:t>
      </w:r>
      <w:r w:rsidR="00BF17D5" w:rsidRPr="0055325C">
        <w:t>a</w:t>
      </w:r>
      <w:r w:rsidR="00910BF8" w:rsidRPr="0055325C">
        <w:t xml:space="preserve"> číselníku kvalifikací a</w:t>
      </w:r>
      <w:r w:rsidR="00BF17D5" w:rsidRPr="0055325C">
        <w:t xml:space="preserve"> na něj navázaných</w:t>
      </w:r>
      <w:r w:rsidR="00910BF8" w:rsidRPr="0055325C">
        <w:t xml:space="preserve"> činností</w:t>
      </w:r>
      <w:r w:rsidRPr="0055325C">
        <w:t>;</w:t>
      </w:r>
    </w:p>
    <w:p w14:paraId="1C3134A6" w14:textId="27D77436" w:rsidR="00F15067" w:rsidRPr="0055325C" w:rsidRDefault="00910BF8">
      <w:pPr>
        <w:pStyle w:val="Odstavecseseznamem"/>
        <w:numPr>
          <w:ilvl w:val="0"/>
          <w:numId w:val="23"/>
        </w:numPr>
        <w:ind w:hanging="720"/>
      </w:pPr>
      <w:r w:rsidRPr="0055325C">
        <w:t>správ</w:t>
      </w:r>
      <w:r w:rsidR="00BF17D5" w:rsidRPr="0055325C">
        <w:t>a</w:t>
      </w:r>
      <w:r w:rsidRPr="0055325C">
        <w:t xml:space="preserve"> </w:t>
      </w:r>
      <w:r w:rsidR="00BF17D5" w:rsidRPr="0055325C">
        <w:t xml:space="preserve">a vývoj </w:t>
      </w:r>
      <w:r w:rsidRPr="0055325C">
        <w:t>výcvikov</w:t>
      </w:r>
      <w:r w:rsidR="00BF17D5" w:rsidRPr="0055325C">
        <w:t>ých</w:t>
      </w:r>
      <w:r w:rsidRPr="0055325C">
        <w:t xml:space="preserve"> program</w:t>
      </w:r>
      <w:r w:rsidR="00BF17D5" w:rsidRPr="0055325C">
        <w:t>ů</w:t>
      </w:r>
      <w:r w:rsidRPr="0055325C">
        <w:t xml:space="preserve"> a popis</w:t>
      </w:r>
      <w:r w:rsidR="00BF17D5" w:rsidRPr="0055325C">
        <w:t>ů</w:t>
      </w:r>
      <w:r w:rsidRPr="0055325C">
        <w:t xml:space="preserve"> kvalifikací</w:t>
      </w:r>
      <w:r w:rsidR="00BF17D5" w:rsidRPr="0055325C">
        <w:t xml:space="preserve"> (</w:t>
      </w:r>
      <w:r w:rsidR="003C17E9">
        <w:t xml:space="preserve">dále </w:t>
      </w:r>
      <w:r w:rsidR="00BF17D5" w:rsidRPr="0055325C">
        <w:t>VP a PK)</w:t>
      </w:r>
      <w:r w:rsidR="00F15067" w:rsidRPr="0055325C">
        <w:t>;</w:t>
      </w:r>
    </w:p>
    <w:p w14:paraId="4F6C5106" w14:textId="7B5F9DA0" w:rsidR="00F15067" w:rsidRPr="0055325C" w:rsidRDefault="00910BF8">
      <w:pPr>
        <w:pStyle w:val="Odstavecseseznamem"/>
        <w:numPr>
          <w:ilvl w:val="0"/>
          <w:numId w:val="23"/>
        </w:numPr>
        <w:ind w:hanging="720"/>
      </w:pPr>
      <w:r w:rsidRPr="0055325C">
        <w:t>správ</w:t>
      </w:r>
      <w:r w:rsidR="00BF17D5" w:rsidRPr="0055325C">
        <w:t>a</w:t>
      </w:r>
      <w:r w:rsidRPr="0055325C">
        <w:t xml:space="preserve"> a vývoj výcvikové dokumentace</w:t>
      </w:r>
      <w:r w:rsidR="00F15067" w:rsidRPr="0055325C">
        <w:t>;</w:t>
      </w:r>
    </w:p>
    <w:p w14:paraId="740EC5E3" w14:textId="0AA875D3" w:rsidR="00F15067" w:rsidRPr="0055325C" w:rsidRDefault="00910BF8">
      <w:pPr>
        <w:pStyle w:val="Odstavecseseznamem"/>
        <w:numPr>
          <w:ilvl w:val="0"/>
          <w:numId w:val="23"/>
        </w:numPr>
        <w:ind w:hanging="720"/>
      </w:pPr>
      <w:r w:rsidRPr="0055325C">
        <w:t>správ</w:t>
      </w:r>
      <w:r w:rsidR="00BF17D5" w:rsidRPr="0055325C">
        <w:t>a</w:t>
      </w:r>
      <w:r w:rsidRPr="0055325C">
        <w:t xml:space="preserve"> seznamu odborných garantů,</w:t>
      </w:r>
      <w:r w:rsidR="00BF17D5" w:rsidRPr="0055325C">
        <w:t xml:space="preserve"> lektorů, instruktorů a dodavatelů vzdělávání</w:t>
      </w:r>
      <w:r w:rsidR="00F15067" w:rsidRPr="0055325C">
        <w:t>;</w:t>
      </w:r>
    </w:p>
    <w:p w14:paraId="2F2BC413" w14:textId="1B9998C7" w:rsidR="00F15067" w:rsidRDefault="00910BF8">
      <w:pPr>
        <w:pStyle w:val="Odstavecseseznamem"/>
        <w:numPr>
          <w:ilvl w:val="0"/>
          <w:numId w:val="23"/>
        </w:numPr>
        <w:ind w:hanging="720"/>
      </w:pPr>
      <w:r w:rsidRPr="00A1757F">
        <w:t>správ</w:t>
      </w:r>
      <w:r w:rsidR="00BF17D5">
        <w:t>a</w:t>
      </w:r>
      <w:r w:rsidRPr="00A1757F">
        <w:t xml:space="preserve"> </w:t>
      </w:r>
      <w:r w:rsidR="00BF17D5">
        <w:t>učeben, modelů a audiovizuální techniky</w:t>
      </w:r>
      <w:r w:rsidR="00F15067">
        <w:t>;</w:t>
      </w:r>
    </w:p>
    <w:p w14:paraId="6014BA4A" w14:textId="77777777" w:rsidR="00F15067" w:rsidRDefault="00BF17D5">
      <w:pPr>
        <w:pStyle w:val="Odstavecseseznamem"/>
        <w:numPr>
          <w:ilvl w:val="0"/>
          <w:numId w:val="23"/>
        </w:numPr>
        <w:ind w:hanging="720"/>
      </w:pPr>
      <w:r w:rsidRPr="0055325C">
        <w:t>správa rozvojových produktů</w:t>
      </w:r>
      <w:r w:rsidRPr="002410EB">
        <w:rPr>
          <w:color w:val="00B050"/>
        </w:rPr>
        <w:t xml:space="preserve">, </w:t>
      </w:r>
      <w:r w:rsidRPr="009D47C6">
        <w:t>časové plánování a správa rozpočtu vzdělávání</w:t>
      </w:r>
      <w:r w:rsidR="00F15067">
        <w:t>;</w:t>
      </w:r>
    </w:p>
    <w:p w14:paraId="58C45F6B" w14:textId="7BFC7967" w:rsidR="00F15067" w:rsidRDefault="00BF17D5">
      <w:pPr>
        <w:pStyle w:val="Odstavecseseznamem"/>
        <w:numPr>
          <w:ilvl w:val="0"/>
          <w:numId w:val="23"/>
        </w:numPr>
        <w:ind w:hanging="720"/>
      </w:pPr>
      <w:r>
        <w:t>reporting vzdělávání</w:t>
      </w:r>
      <w:r w:rsidR="00F15067">
        <w:t>;</w:t>
      </w:r>
    </w:p>
    <w:p w14:paraId="4A58319E" w14:textId="6C52EC46" w:rsidR="00910BF8" w:rsidRDefault="00F15067" w:rsidP="003041EC">
      <w:pPr>
        <w:pStyle w:val="Odstavecseseznamem"/>
        <w:numPr>
          <w:ilvl w:val="0"/>
          <w:numId w:val="23"/>
        </w:numPr>
        <w:spacing w:after="0"/>
        <w:ind w:hanging="720"/>
      </w:pPr>
      <w:r>
        <w:t xml:space="preserve">a </w:t>
      </w:r>
      <w:r w:rsidR="006759A0">
        <w:t>vyhodnocení zpětné vazby ze vzdělávání</w:t>
      </w:r>
      <w:r>
        <w:t>.</w:t>
      </w:r>
    </w:p>
    <w:p w14:paraId="1199A2AD" w14:textId="69701D06" w:rsidR="00460C4D" w:rsidRPr="00A1757F" w:rsidRDefault="000B7349" w:rsidP="003041EC">
      <w:pPr>
        <w:spacing w:before="200"/>
      </w:pPr>
      <w:r>
        <w:t>Veškeré tyto činnosti</w:t>
      </w:r>
      <w:r w:rsidR="00C369DA">
        <w:t xml:space="preserve"> mají určitý dopad na</w:t>
      </w:r>
      <w:r>
        <w:t xml:space="preserve"> </w:t>
      </w:r>
      <w:r w:rsidR="00C369DA">
        <w:t xml:space="preserve">následný </w:t>
      </w:r>
      <w:r>
        <w:t>proces zajištění vzdělávání zaměstnanců</w:t>
      </w:r>
      <w:r w:rsidR="00887467">
        <w:t>,</w:t>
      </w:r>
      <w:r>
        <w:t xml:space="preserve"> v rámci kterého probíhá příprava, organizace, realizace a evaluace vzdělávacích aktivit. </w:t>
      </w:r>
      <w:r w:rsidR="00177C9D">
        <w:t>Před</w:t>
      </w:r>
      <w:r w:rsidR="001601BF">
        <w:t> </w:t>
      </w:r>
      <w:r w:rsidR="00D64422">
        <w:t>deskripcí</w:t>
      </w:r>
      <w:r w:rsidR="001601BF">
        <w:t xml:space="preserve"> </w:t>
      </w:r>
      <w:r w:rsidR="00BB673A">
        <w:t>tohoto</w:t>
      </w:r>
      <w:r w:rsidR="001601BF">
        <w:t xml:space="preserve"> procesu a jeho dílčích fází</w:t>
      </w:r>
      <w:r w:rsidR="00BB673A">
        <w:t xml:space="preserve"> </w:t>
      </w:r>
      <w:r w:rsidR="00D64422">
        <w:t xml:space="preserve">je </w:t>
      </w:r>
      <w:r w:rsidR="00BB673A">
        <w:t>proto</w:t>
      </w:r>
      <w:r w:rsidR="00264188">
        <w:t xml:space="preserve"> většina z</w:t>
      </w:r>
      <w:r w:rsidR="001601BF">
        <w:t xml:space="preserve"> výše </w:t>
      </w:r>
      <w:r w:rsidR="00264188">
        <w:t>uvedených</w:t>
      </w:r>
      <w:r w:rsidR="001601BF">
        <w:t xml:space="preserve"> činnost</w:t>
      </w:r>
      <w:r w:rsidR="00264188">
        <w:t>í</w:t>
      </w:r>
      <w:r w:rsidR="001601BF">
        <w:t xml:space="preserve"> společně se souvisejícími pojmy</w:t>
      </w:r>
      <w:r w:rsidR="00BB673A">
        <w:t xml:space="preserve"> </w:t>
      </w:r>
      <w:r w:rsidR="00177C9D">
        <w:t xml:space="preserve">nejprve </w:t>
      </w:r>
      <w:r w:rsidR="00BB673A">
        <w:t>blíže p</w:t>
      </w:r>
      <w:r w:rsidR="00C246CF">
        <w:t>ops</w:t>
      </w:r>
      <w:r w:rsidR="00264188">
        <w:t>ána</w:t>
      </w:r>
      <w:r w:rsidR="001601BF">
        <w:t>,</w:t>
      </w:r>
      <w:r w:rsidR="00177C9D">
        <w:t xml:space="preserve"> </w:t>
      </w:r>
      <w:r w:rsidR="00DA656B">
        <w:t>tak aby mohl být systém vzdělávání na úrovni vzdělávacích aktivit interpretován v souvislostech</w:t>
      </w:r>
      <w:r w:rsidR="00177C9D">
        <w:t>.</w:t>
      </w:r>
      <w:r w:rsidR="00D64422">
        <w:t xml:space="preserve"> </w:t>
      </w:r>
      <w:r>
        <w:t>Vyhodnocení zpětné vazby</w:t>
      </w:r>
      <w:r w:rsidR="001601BF">
        <w:t xml:space="preserve"> </w:t>
      </w:r>
      <w:r w:rsidR="00264188">
        <w:t>ze vzdělávání</w:t>
      </w:r>
      <w:r w:rsidR="000347CE">
        <w:t>, je ale již v podstatě součástí fáze evaluace</w:t>
      </w:r>
      <w:r w:rsidR="00C246CF">
        <w:t xml:space="preserve"> a vzhledem k</w:t>
      </w:r>
      <w:r w:rsidR="00BB673A">
        <w:t xml:space="preserve"> zachování</w:t>
      </w:r>
      <w:r w:rsidR="000347CE">
        <w:t xml:space="preserve"> struktury práce a návaznosti kapitol </w:t>
      </w:r>
      <w:r w:rsidR="00177C9D">
        <w:t>jsou</w:t>
      </w:r>
      <w:r w:rsidR="000347CE">
        <w:t xml:space="preserve"> tyto činnosti analyzovány </w:t>
      </w:r>
      <w:r>
        <w:t>až dále v samostatné kapitole</w:t>
      </w:r>
      <w:r w:rsidR="000347CE">
        <w:t xml:space="preserve"> věnované evaluaci.</w:t>
      </w:r>
    </w:p>
    <w:p w14:paraId="0449A080" w14:textId="76C4049A" w:rsidR="00FE5B10" w:rsidRDefault="00887467">
      <w:pPr>
        <w:pStyle w:val="Nadpis3"/>
      </w:pPr>
      <w:bookmarkStart w:id="58" w:name="_Toc121668553"/>
      <w:r>
        <w:t>Č</w:t>
      </w:r>
      <w:r w:rsidR="00B656C2">
        <w:t>íselník kvalifikací, VP</w:t>
      </w:r>
      <w:r w:rsidR="00FA0D48">
        <w:t xml:space="preserve"> a </w:t>
      </w:r>
      <w:r w:rsidR="00B656C2">
        <w:t>PK, produktová řada</w:t>
      </w:r>
      <w:r>
        <w:t>, plán vzdělávání</w:t>
      </w:r>
      <w:bookmarkEnd w:id="58"/>
    </w:p>
    <w:p w14:paraId="0F71E7E1" w14:textId="22EB23CB" w:rsidR="00887467" w:rsidRPr="00C17E4F" w:rsidRDefault="000D66B7" w:rsidP="00887467">
      <w:pPr>
        <w:rPr>
          <w:lang w:eastAsia="cs-CZ"/>
        </w:rPr>
      </w:pPr>
      <w:r>
        <w:rPr>
          <w:rStyle w:val="ZkladnpojmyChar"/>
          <w:rFonts w:ascii="Palatino Linotype" w:eastAsiaTheme="minorHAnsi" w:hAnsi="Palatino Linotype" w:cs="Times New Roman"/>
          <w:b w:val="0"/>
          <w:bCs w:val="0"/>
          <w:sz w:val="24"/>
          <w:szCs w:val="24"/>
        </w:rPr>
        <w:t xml:space="preserve">Číselník kvalifikací je </w:t>
      </w:r>
      <w:r w:rsidRPr="000D66B7">
        <w:rPr>
          <w:rStyle w:val="ZkladnpojmyChar"/>
          <w:rFonts w:ascii="Palatino Linotype" w:eastAsiaTheme="minorHAnsi" w:hAnsi="Palatino Linotype" w:cs="Times New Roman"/>
          <w:b w:val="0"/>
          <w:bCs w:val="0"/>
          <w:sz w:val="24"/>
          <w:szCs w:val="24"/>
        </w:rPr>
        <w:t xml:space="preserve">seznam </w:t>
      </w:r>
      <w:r w:rsidR="00345278">
        <w:rPr>
          <w:rStyle w:val="ZkladnpojmyChar"/>
          <w:rFonts w:ascii="Palatino Linotype" w:eastAsiaTheme="minorHAnsi" w:hAnsi="Palatino Linotype" w:cs="Times New Roman"/>
          <w:b w:val="0"/>
          <w:bCs w:val="0"/>
          <w:sz w:val="24"/>
          <w:szCs w:val="24"/>
        </w:rPr>
        <w:t xml:space="preserve">veškerých </w:t>
      </w:r>
      <w:r>
        <w:rPr>
          <w:rStyle w:val="ZkladnpojmyChar"/>
          <w:rFonts w:ascii="Palatino Linotype" w:eastAsiaTheme="minorHAnsi" w:hAnsi="Palatino Linotype" w:cs="Times New Roman"/>
          <w:b w:val="0"/>
          <w:bCs w:val="0"/>
          <w:sz w:val="24"/>
          <w:szCs w:val="24"/>
        </w:rPr>
        <w:t xml:space="preserve">tzv. </w:t>
      </w:r>
      <w:r w:rsidRPr="000D66B7">
        <w:rPr>
          <w:rStyle w:val="ZkladnpojmyChar"/>
          <w:rFonts w:ascii="Palatino Linotype" w:eastAsiaTheme="minorHAnsi" w:hAnsi="Palatino Linotype" w:cs="Times New Roman"/>
          <w:b w:val="0"/>
          <w:bCs w:val="0"/>
          <w:sz w:val="24"/>
          <w:szCs w:val="24"/>
        </w:rPr>
        <w:t xml:space="preserve">kvalifikací potřebných pro zajištění odborné, bezpečnostní, zdravotní a psychické způsobilosti </w:t>
      </w:r>
      <w:r w:rsidR="00345278">
        <w:rPr>
          <w:rStyle w:val="ZkladnpojmyChar"/>
          <w:rFonts w:ascii="Palatino Linotype" w:eastAsiaTheme="minorHAnsi" w:hAnsi="Palatino Linotype" w:cs="Times New Roman"/>
          <w:b w:val="0"/>
          <w:bCs w:val="0"/>
          <w:sz w:val="24"/>
          <w:szCs w:val="24"/>
        </w:rPr>
        <w:t xml:space="preserve">všech </w:t>
      </w:r>
      <w:r w:rsidRPr="000D66B7">
        <w:rPr>
          <w:rStyle w:val="ZkladnpojmyChar"/>
          <w:rFonts w:ascii="Palatino Linotype" w:eastAsiaTheme="minorHAnsi" w:hAnsi="Palatino Linotype" w:cs="Times New Roman"/>
          <w:b w:val="0"/>
          <w:bCs w:val="0"/>
          <w:sz w:val="24"/>
          <w:szCs w:val="24"/>
        </w:rPr>
        <w:t>zaměstnanců.</w:t>
      </w:r>
      <w:r w:rsidR="00A20298">
        <w:rPr>
          <w:rStyle w:val="ZkladnpojmyChar"/>
          <w:rFonts w:ascii="Palatino Linotype" w:eastAsiaTheme="minorHAnsi" w:hAnsi="Palatino Linotype" w:cs="Times New Roman"/>
          <w:b w:val="0"/>
          <w:bCs w:val="0"/>
          <w:sz w:val="24"/>
          <w:szCs w:val="24"/>
        </w:rPr>
        <w:t xml:space="preserve"> </w:t>
      </w:r>
      <w:r w:rsidR="00710F38">
        <w:rPr>
          <w:rStyle w:val="ZkladnpojmyChar"/>
          <w:rFonts w:ascii="Palatino Linotype" w:eastAsiaTheme="minorHAnsi" w:hAnsi="Palatino Linotype" w:cs="Times New Roman"/>
          <w:b w:val="0"/>
          <w:bCs w:val="0"/>
          <w:sz w:val="24"/>
          <w:szCs w:val="24"/>
        </w:rPr>
        <w:t xml:space="preserve"> </w:t>
      </w:r>
      <w:r w:rsidR="00710F38" w:rsidRPr="000D66B7">
        <w:rPr>
          <w:rStyle w:val="ZkladnpojmyChar"/>
          <w:rFonts w:ascii="Palatino Linotype" w:eastAsiaTheme="minorHAnsi" w:hAnsi="Palatino Linotype" w:cs="Times New Roman"/>
          <w:b w:val="0"/>
          <w:bCs w:val="0"/>
          <w:sz w:val="24"/>
          <w:szCs w:val="24"/>
        </w:rPr>
        <w:t xml:space="preserve">Číselník je </w:t>
      </w:r>
      <w:r w:rsidR="009E25B2">
        <w:rPr>
          <w:rStyle w:val="ZkladnpojmyChar"/>
          <w:rFonts w:ascii="Palatino Linotype" w:eastAsiaTheme="minorHAnsi" w:hAnsi="Palatino Linotype" w:cs="Times New Roman"/>
          <w:b w:val="0"/>
          <w:bCs w:val="0"/>
          <w:sz w:val="24"/>
          <w:szCs w:val="24"/>
        </w:rPr>
        <w:t>v </w:t>
      </w:r>
      <w:r w:rsidR="003050F7">
        <w:rPr>
          <w:rStyle w:val="ZkladnpojmyChar"/>
          <w:rFonts w:ascii="Palatino Linotype" w:eastAsiaTheme="minorHAnsi" w:hAnsi="Palatino Linotype" w:cs="Times New Roman"/>
          <w:b w:val="0"/>
          <w:bCs w:val="0"/>
          <w:sz w:val="24"/>
          <w:szCs w:val="24"/>
        </w:rPr>
        <w:t>koncernu</w:t>
      </w:r>
      <w:r w:rsidR="009E25B2">
        <w:rPr>
          <w:rStyle w:val="ZkladnpojmyChar"/>
          <w:rFonts w:ascii="Palatino Linotype" w:eastAsiaTheme="minorHAnsi" w:hAnsi="Palatino Linotype" w:cs="Times New Roman"/>
          <w:b w:val="0"/>
          <w:bCs w:val="0"/>
          <w:sz w:val="24"/>
          <w:szCs w:val="24"/>
        </w:rPr>
        <w:t xml:space="preserve"> </w:t>
      </w:r>
      <w:r w:rsidR="00710F38" w:rsidRPr="000D66B7">
        <w:rPr>
          <w:rStyle w:val="ZkladnpojmyChar"/>
          <w:rFonts w:ascii="Palatino Linotype" w:eastAsiaTheme="minorHAnsi" w:hAnsi="Palatino Linotype" w:cs="Times New Roman"/>
          <w:b w:val="0"/>
          <w:bCs w:val="0"/>
          <w:sz w:val="24"/>
          <w:szCs w:val="24"/>
        </w:rPr>
        <w:t>veden v</w:t>
      </w:r>
      <w:r w:rsidR="00FC2872">
        <w:rPr>
          <w:rStyle w:val="ZkladnpojmyChar"/>
          <w:rFonts w:ascii="Palatino Linotype" w:eastAsiaTheme="minorHAnsi" w:hAnsi="Palatino Linotype" w:cs="Times New Roman"/>
          <w:b w:val="0"/>
          <w:bCs w:val="0"/>
          <w:sz w:val="24"/>
          <w:szCs w:val="24"/>
        </w:rPr>
        <w:t> informačním systému</w:t>
      </w:r>
      <w:r w:rsidR="00710F38" w:rsidRPr="000D66B7">
        <w:rPr>
          <w:rStyle w:val="ZkladnpojmyChar"/>
          <w:rFonts w:ascii="Palatino Linotype" w:eastAsiaTheme="minorHAnsi" w:hAnsi="Palatino Linotype" w:cs="Times New Roman"/>
          <w:b w:val="0"/>
          <w:bCs w:val="0"/>
          <w:sz w:val="24"/>
          <w:szCs w:val="24"/>
        </w:rPr>
        <w:t xml:space="preserve"> SAP</w:t>
      </w:r>
      <w:r w:rsidR="00FC2872">
        <w:rPr>
          <w:rStyle w:val="ZkladnpojmyChar"/>
          <w:rFonts w:ascii="Palatino Linotype" w:eastAsiaTheme="minorHAnsi" w:hAnsi="Palatino Linotype" w:cs="Times New Roman"/>
          <w:b w:val="0"/>
          <w:bCs w:val="0"/>
          <w:sz w:val="24"/>
          <w:szCs w:val="24"/>
        </w:rPr>
        <w:t>,</w:t>
      </w:r>
      <w:r w:rsidR="00710F38" w:rsidRPr="000D66B7">
        <w:rPr>
          <w:rStyle w:val="ZkladnpojmyChar"/>
          <w:rFonts w:ascii="Palatino Linotype" w:eastAsiaTheme="minorHAnsi" w:hAnsi="Palatino Linotype" w:cs="Times New Roman"/>
          <w:b w:val="0"/>
          <w:bCs w:val="0"/>
          <w:sz w:val="24"/>
          <w:szCs w:val="24"/>
        </w:rPr>
        <w:t xml:space="preserve"> a pro </w:t>
      </w:r>
      <w:r w:rsidR="00A03909">
        <w:rPr>
          <w:rStyle w:val="ZkladnpojmyChar"/>
          <w:rFonts w:ascii="Palatino Linotype" w:eastAsiaTheme="minorHAnsi" w:hAnsi="Palatino Linotype" w:cs="Times New Roman"/>
          <w:b w:val="0"/>
          <w:bCs w:val="0"/>
          <w:sz w:val="24"/>
          <w:szCs w:val="24"/>
        </w:rPr>
        <w:t xml:space="preserve">všechny </w:t>
      </w:r>
      <w:r w:rsidR="00710F38" w:rsidRPr="000D66B7">
        <w:rPr>
          <w:rStyle w:val="ZkladnpojmyChar"/>
          <w:rFonts w:ascii="Palatino Linotype" w:eastAsiaTheme="minorHAnsi" w:hAnsi="Palatino Linotype" w:cs="Times New Roman"/>
          <w:b w:val="0"/>
          <w:bCs w:val="0"/>
          <w:sz w:val="24"/>
          <w:szCs w:val="24"/>
        </w:rPr>
        <w:t>zaměstnance je dostupný na </w:t>
      </w:r>
      <w:r w:rsidR="009E25B2">
        <w:rPr>
          <w:rStyle w:val="ZkladnpojmyChar"/>
          <w:rFonts w:ascii="Palatino Linotype" w:eastAsiaTheme="minorHAnsi" w:hAnsi="Palatino Linotype" w:cs="Times New Roman"/>
          <w:b w:val="0"/>
          <w:bCs w:val="0"/>
          <w:sz w:val="24"/>
          <w:szCs w:val="24"/>
        </w:rPr>
        <w:t xml:space="preserve">firemním </w:t>
      </w:r>
      <w:r w:rsidR="00710F38" w:rsidRPr="000D66B7">
        <w:rPr>
          <w:rStyle w:val="ZkladnpojmyChar"/>
          <w:rFonts w:ascii="Palatino Linotype" w:eastAsiaTheme="minorHAnsi" w:hAnsi="Palatino Linotype" w:cs="Times New Roman"/>
          <w:b w:val="0"/>
          <w:bCs w:val="0"/>
          <w:sz w:val="24"/>
          <w:szCs w:val="24"/>
        </w:rPr>
        <w:t>intranetu.</w:t>
      </w:r>
      <w:r w:rsidR="00710F38">
        <w:rPr>
          <w:rStyle w:val="ZkladnpojmyChar"/>
          <w:rFonts w:ascii="Palatino Linotype" w:eastAsiaTheme="minorHAnsi" w:hAnsi="Palatino Linotype" w:cs="Times New Roman"/>
          <w:b w:val="0"/>
          <w:bCs w:val="0"/>
          <w:sz w:val="24"/>
          <w:szCs w:val="24"/>
        </w:rPr>
        <w:t xml:space="preserve"> </w:t>
      </w:r>
      <w:r w:rsidR="00CD2CA5">
        <w:rPr>
          <w:rStyle w:val="ZkladnpojmyChar"/>
          <w:rFonts w:ascii="Palatino Linotype" w:eastAsiaTheme="minorHAnsi" w:hAnsi="Palatino Linotype" w:cs="Times New Roman"/>
          <w:b w:val="0"/>
          <w:bCs w:val="0"/>
          <w:sz w:val="24"/>
          <w:szCs w:val="24"/>
        </w:rPr>
        <w:t>K</w:t>
      </w:r>
      <w:r w:rsidR="00A20298">
        <w:rPr>
          <w:rStyle w:val="ZkladnpojmyChar"/>
          <w:rFonts w:ascii="Palatino Linotype" w:eastAsiaTheme="minorHAnsi" w:hAnsi="Palatino Linotype" w:cs="Times New Roman"/>
          <w:b w:val="0"/>
          <w:bCs w:val="0"/>
          <w:sz w:val="24"/>
          <w:szCs w:val="24"/>
        </w:rPr>
        <w:t>valifikace</w:t>
      </w:r>
      <w:r w:rsidR="00710F38">
        <w:rPr>
          <w:rStyle w:val="ZkladnpojmyChar"/>
          <w:rFonts w:ascii="Palatino Linotype" w:eastAsiaTheme="minorHAnsi" w:hAnsi="Palatino Linotype" w:cs="Times New Roman"/>
          <w:b w:val="0"/>
          <w:bCs w:val="0"/>
          <w:sz w:val="24"/>
          <w:szCs w:val="24"/>
        </w:rPr>
        <w:t xml:space="preserve"> v tomto číselníku</w:t>
      </w:r>
      <w:r w:rsidR="00A20298">
        <w:rPr>
          <w:rStyle w:val="ZkladnpojmyChar"/>
          <w:rFonts w:ascii="Palatino Linotype" w:eastAsiaTheme="minorHAnsi" w:hAnsi="Palatino Linotype" w:cs="Times New Roman"/>
          <w:b w:val="0"/>
          <w:bCs w:val="0"/>
          <w:sz w:val="24"/>
          <w:szCs w:val="24"/>
        </w:rPr>
        <w:t xml:space="preserve"> je přitom položkou, která má přidělené jedinečné evidenční číslo, název a stanovenou periodu platnosti. Naplněná kvalifikace je schopnost zaměstnance prokázána dokladem, který vydala příslušná instituce na základě legislativního nebo vnitřního předpisu.</w:t>
      </w:r>
      <w:r w:rsidR="00CD2CA5">
        <w:rPr>
          <w:rStyle w:val="ZkladnpojmyChar"/>
          <w:rFonts w:ascii="Palatino Linotype" w:eastAsiaTheme="minorHAnsi" w:hAnsi="Palatino Linotype" w:cs="Times New Roman"/>
          <w:b w:val="0"/>
          <w:bCs w:val="0"/>
          <w:sz w:val="24"/>
          <w:szCs w:val="24"/>
        </w:rPr>
        <w:t xml:space="preserve"> Kvalifikace </w:t>
      </w:r>
      <w:r w:rsidR="00CD2CA5">
        <w:rPr>
          <w:rStyle w:val="ZkladnpojmyChar"/>
          <w:rFonts w:ascii="Palatino Linotype" w:eastAsiaTheme="minorHAnsi" w:hAnsi="Palatino Linotype" w:cs="Times New Roman"/>
          <w:b w:val="0"/>
          <w:bCs w:val="0"/>
          <w:sz w:val="24"/>
          <w:szCs w:val="24"/>
        </w:rPr>
        <w:lastRenderedPageBreak/>
        <w:t>v tomto pojetí tak zahrnuje nejen způsobilosti získatelné vzděláváním, ale také zdravotní způsobilosti, které se prokazují dokladem dl</w:t>
      </w:r>
      <w:r w:rsidR="00345278">
        <w:rPr>
          <w:rStyle w:val="ZkladnpojmyChar"/>
          <w:rFonts w:ascii="Palatino Linotype" w:eastAsiaTheme="minorHAnsi" w:hAnsi="Palatino Linotype" w:cs="Times New Roman"/>
          <w:b w:val="0"/>
          <w:bCs w:val="0"/>
          <w:sz w:val="24"/>
          <w:szCs w:val="24"/>
        </w:rPr>
        <w:t>e příslušného právního předpisu</w:t>
      </w:r>
      <w:r w:rsidR="00CD2CA5">
        <w:rPr>
          <w:rStyle w:val="ZkladnpojmyChar"/>
          <w:rFonts w:ascii="Palatino Linotype" w:eastAsiaTheme="minorHAnsi" w:hAnsi="Palatino Linotype" w:cs="Times New Roman"/>
          <w:b w:val="0"/>
          <w:bCs w:val="0"/>
          <w:sz w:val="24"/>
          <w:szCs w:val="24"/>
        </w:rPr>
        <w:t>.</w:t>
      </w:r>
      <w:r w:rsidR="00345278">
        <w:rPr>
          <w:rStyle w:val="ZkladnpojmyChar"/>
          <w:rFonts w:ascii="Palatino Linotype" w:eastAsiaTheme="minorHAnsi" w:hAnsi="Palatino Linotype" w:cs="Times New Roman"/>
          <w:b w:val="0"/>
          <w:bCs w:val="0"/>
          <w:sz w:val="24"/>
          <w:szCs w:val="24"/>
        </w:rPr>
        <w:t xml:space="preserve"> Ke každému pracovnímu místu</w:t>
      </w:r>
      <w:r w:rsidR="00A94F3C">
        <w:rPr>
          <w:rStyle w:val="ZkladnpojmyChar"/>
          <w:rFonts w:ascii="Palatino Linotype" w:eastAsiaTheme="minorHAnsi" w:hAnsi="Palatino Linotype" w:cs="Times New Roman"/>
          <w:b w:val="0"/>
          <w:bCs w:val="0"/>
          <w:sz w:val="24"/>
          <w:szCs w:val="24"/>
        </w:rPr>
        <w:t xml:space="preserve"> či funkci</w:t>
      </w:r>
      <w:r w:rsidR="00345278">
        <w:rPr>
          <w:rStyle w:val="ZkladnpojmyChar"/>
          <w:rFonts w:ascii="Palatino Linotype" w:eastAsiaTheme="minorHAnsi" w:hAnsi="Palatino Linotype" w:cs="Times New Roman"/>
          <w:b w:val="0"/>
          <w:bCs w:val="0"/>
          <w:sz w:val="24"/>
          <w:szCs w:val="24"/>
        </w:rPr>
        <w:t xml:space="preserve"> jsou pak stanoveny určité kvalifikační požadavky, což představuje výčet pouze těch kvalifikací</w:t>
      </w:r>
      <w:r w:rsidR="00A94F3C">
        <w:rPr>
          <w:rStyle w:val="ZkladnpojmyChar"/>
          <w:rFonts w:ascii="Palatino Linotype" w:eastAsiaTheme="minorHAnsi" w:hAnsi="Palatino Linotype" w:cs="Times New Roman"/>
          <w:b w:val="0"/>
          <w:bCs w:val="0"/>
          <w:sz w:val="24"/>
          <w:szCs w:val="24"/>
        </w:rPr>
        <w:t xml:space="preserve"> z číselníku</w:t>
      </w:r>
      <w:r w:rsidR="00345278">
        <w:rPr>
          <w:rStyle w:val="ZkladnpojmyChar"/>
          <w:rFonts w:ascii="Palatino Linotype" w:eastAsiaTheme="minorHAnsi" w:hAnsi="Palatino Linotype" w:cs="Times New Roman"/>
          <w:b w:val="0"/>
          <w:bCs w:val="0"/>
          <w:sz w:val="24"/>
          <w:szCs w:val="24"/>
        </w:rPr>
        <w:t>, kter</w:t>
      </w:r>
      <w:r w:rsidR="00A94F3C">
        <w:rPr>
          <w:rStyle w:val="ZkladnpojmyChar"/>
          <w:rFonts w:ascii="Palatino Linotype" w:eastAsiaTheme="minorHAnsi" w:hAnsi="Palatino Linotype" w:cs="Times New Roman"/>
          <w:b w:val="0"/>
          <w:bCs w:val="0"/>
          <w:sz w:val="24"/>
          <w:szCs w:val="24"/>
        </w:rPr>
        <w:t>é musí zaměstnanec na daném pracovním místě splňovat.</w:t>
      </w:r>
      <w:r w:rsidR="00E47F35">
        <w:rPr>
          <w:rStyle w:val="ZkladnpojmyChar"/>
          <w:rFonts w:ascii="Palatino Linotype" w:eastAsiaTheme="minorHAnsi" w:hAnsi="Palatino Linotype" w:cs="Times New Roman"/>
          <w:b w:val="0"/>
          <w:bCs w:val="0"/>
          <w:sz w:val="24"/>
          <w:szCs w:val="24"/>
        </w:rPr>
        <w:t xml:space="preserve"> Veškerá pracovní místa </w:t>
      </w:r>
      <w:r w:rsidR="003050F7">
        <w:rPr>
          <w:rStyle w:val="ZkladnpojmyChar"/>
          <w:rFonts w:ascii="Palatino Linotype" w:eastAsiaTheme="minorHAnsi" w:hAnsi="Palatino Linotype" w:cs="Times New Roman"/>
          <w:b w:val="0"/>
          <w:bCs w:val="0"/>
          <w:sz w:val="24"/>
          <w:szCs w:val="24"/>
        </w:rPr>
        <w:t>koncernu</w:t>
      </w:r>
      <w:r w:rsidR="00E47F35">
        <w:rPr>
          <w:rStyle w:val="ZkladnpojmyChar"/>
          <w:rFonts w:ascii="Palatino Linotype" w:eastAsiaTheme="minorHAnsi" w:hAnsi="Palatino Linotype" w:cs="Times New Roman"/>
          <w:b w:val="0"/>
          <w:bCs w:val="0"/>
          <w:sz w:val="24"/>
          <w:szCs w:val="24"/>
        </w:rPr>
        <w:t xml:space="preserve"> a k nim přiřazené kvalifikační požadavky jsou</w:t>
      </w:r>
      <w:r w:rsidR="009E25B2">
        <w:rPr>
          <w:rStyle w:val="ZkladnpojmyChar"/>
          <w:rFonts w:ascii="Palatino Linotype" w:eastAsiaTheme="minorHAnsi" w:hAnsi="Palatino Linotype" w:cs="Times New Roman"/>
          <w:b w:val="0"/>
          <w:bCs w:val="0"/>
          <w:sz w:val="24"/>
          <w:szCs w:val="24"/>
        </w:rPr>
        <w:t xml:space="preserve"> přitom</w:t>
      </w:r>
      <w:r w:rsidR="00E47F35">
        <w:rPr>
          <w:rStyle w:val="ZkladnpojmyChar"/>
          <w:rFonts w:ascii="Palatino Linotype" w:eastAsiaTheme="minorHAnsi" w:hAnsi="Palatino Linotype" w:cs="Times New Roman"/>
          <w:b w:val="0"/>
          <w:bCs w:val="0"/>
          <w:sz w:val="24"/>
          <w:szCs w:val="24"/>
        </w:rPr>
        <w:t xml:space="preserve"> zaveden</w:t>
      </w:r>
      <w:r w:rsidR="009E25B2">
        <w:rPr>
          <w:rStyle w:val="ZkladnpojmyChar"/>
          <w:rFonts w:ascii="Palatino Linotype" w:eastAsiaTheme="minorHAnsi" w:hAnsi="Palatino Linotype" w:cs="Times New Roman"/>
          <w:b w:val="0"/>
          <w:bCs w:val="0"/>
          <w:sz w:val="24"/>
          <w:szCs w:val="24"/>
        </w:rPr>
        <w:t>y</w:t>
      </w:r>
      <w:r w:rsidR="00E47F35">
        <w:rPr>
          <w:rStyle w:val="ZkladnpojmyChar"/>
          <w:rFonts w:ascii="Palatino Linotype" w:eastAsiaTheme="minorHAnsi" w:hAnsi="Palatino Linotype" w:cs="Times New Roman"/>
          <w:b w:val="0"/>
          <w:bCs w:val="0"/>
          <w:sz w:val="24"/>
          <w:szCs w:val="24"/>
        </w:rPr>
        <w:t xml:space="preserve"> v tzv. systému kvalifikací.</w:t>
      </w:r>
      <w:r w:rsidR="00C17E4F">
        <w:rPr>
          <w:rStyle w:val="ZkladnpojmyChar"/>
          <w:rFonts w:ascii="Palatino Linotype" w:eastAsiaTheme="minorHAnsi" w:hAnsi="Palatino Linotype" w:cs="Times New Roman"/>
          <w:b w:val="0"/>
          <w:bCs w:val="0"/>
          <w:sz w:val="24"/>
          <w:szCs w:val="24"/>
        </w:rPr>
        <w:t xml:space="preserve"> </w:t>
      </w:r>
      <w:r w:rsidR="008E657F">
        <w:t>Pro</w:t>
      </w:r>
      <w:r w:rsidR="008846D2">
        <w:t xml:space="preserve"> naplnění </w:t>
      </w:r>
      <w:r w:rsidR="008E657F">
        <w:t xml:space="preserve">a udržení </w:t>
      </w:r>
      <w:r w:rsidR="001170D2">
        <w:t>některý</w:t>
      </w:r>
      <w:r w:rsidR="008846D2">
        <w:t xml:space="preserve">ch </w:t>
      </w:r>
      <w:r w:rsidR="008E657F">
        <w:t xml:space="preserve">požadovaných </w:t>
      </w:r>
      <w:r w:rsidR="001170D2">
        <w:t>kvalifika</w:t>
      </w:r>
      <w:r w:rsidR="002E4A55">
        <w:t>cí</w:t>
      </w:r>
      <w:r w:rsidR="008846D2">
        <w:t xml:space="preserve"> týkajících se odborné způsobilosti j</w:t>
      </w:r>
      <w:r w:rsidR="008E657F">
        <w:t>e nutno</w:t>
      </w:r>
      <w:r w:rsidR="008846D2">
        <w:t xml:space="preserve"> </w:t>
      </w:r>
      <w:r w:rsidRPr="00403F33">
        <w:t>absolvov</w:t>
      </w:r>
      <w:r w:rsidR="008E657F">
        <w:t>at</w:t>
      </w:r>
      <w:r w:rsidRPr="00403F33">
        <w:t xml:space="preserve"> předepsan</w:t>
      </w:r>
      <w:r w:rsidR="008E657F">
        <w:t>ou</w:t>
      </w:r>
      <w:r w:rsidRPr="00403F33">
        <w:t xml:space="preserve"> odborn</w:t>
      </w:r>
      <w:r w:rsidR="008E657F">
        <w:t>ou</w:t>
      </w:r>
      <w:r w:rsidRPr="00403F33">
        <w:t xml:space="preserve"> příprav</w:t>
      </w:r>
      <w:r w:rsidR="008E657F">
        <w:t>u</w:t>
      </w:r>
      <w:r w:rsidRPr="00403F33">
        <w:t xml:space="preserve"> a </w:t>
      </w:r>
      <w:r w:rsidR="008E657F">
        <w:t xml:space="preserve">podstoupit </w:t>
      </w:r>
      <w:r w:rsidRPr="00403F33">
        <w:t>ověř</w:t>
      </w:r>
      <w:r w:rsidR="00710F38">
        <w:t>ení</w:t>
      </w:r>
      <w:r w:rsidRPr="00403F33">
        <w:t xml:space="preserve"> znalostí a dovedností dle požadavků stanovených příslušným </w:t>
      </w:r>
      <w:r w:rsidR="00FA0D48">
        <w:t>výcvikovým progr</w:t>
      </w:r>
      <w:r w:rsidR="008E657F">
        <w:t>amem</w:t>
      </w:r>
      <w:r w:rsidR="00FA0D48">
        <w:t xml:space="preserve"> nebo popisem kvalifikace</w:t>
      </w:r>
      <w:r w:rsidR="008E657F">
        <w:t>, který je na dotyčnou kvalifikaci z číselníku navázán.</w:t>
      </w:r>
      <w:r w:rsidR="008B383E">
        <w:t xml:space="preserve"> (KX, </w:t>
      </w:r>
      <w:proofErr w:type="gramStart"/>
      <w:r w:rsidR="008B383E">
        <w:t>2021a</w:t>
      </w:r>
      <w:proofErr w:type="gramEnd"/>
      <w:r w:rsidR="008B383E">
        <w:t>)</w:t>
      </w:r>
    </w:p>
    <w:p w14:paraId="6B5BCD4D" w14:textId="5433D5A4" w:rsidR="00D52AB8" w:rsidRDefault="009269B1" w:rsidP="00A3413F">
      <w:pPr>
        <w:rPr>
          <w:rStyle w:val="ZkladnpojmyChar"/>
          <w:rFonts w:ascii="Palatino Linotype" w:eastAsiaTheme="minorHAnsi" w:hAnsi="Palatino Linotype"/>
          <w:b w:val="0"/>
          <w:bCs w:val="0"/>
          <w:sz w:val="24"/>
          <w:szCs w:val="24"/>
        </w:rPr>
      </w:pPr>
      <w:r>
        <w:tab/>
      </w:r>
      <w:r w:rsidR="00C17E4F" w:rsidRPr="00171A45">
        <w:t xml:space="preserve">Výcvikovým programem je při </w:t>
      </w:r>
      <w:r w:rsidR="003050F7">
        <w:t xml:space="preserve">interním </w:t>
      </w:r>
      <w:r w:rsidR="00C17E4F" w:rsidRPr="00171A45">
        <w:t xml:space="preserve">názvosloví míněn </w:t>
      </w:r>
      <w:r w:rsidRPr="00171A45">
        <w:rPr>
          <w:rStyle w:val="ZkladnpojmyChar"/>
          <w:rFonts w:ascii="Palatino Linotype" w:eastAsiaTheme="minorHAnsi" w:hAnsi="Palatino Linotype"/>
          <w:b w:val="0"/>
          <w:bCs w:val="0"/>
          <w:sz w:val="24"/>
          <w:szCs w:val="24"/>
        </w:rPr>
        <w:t xml:space="preserve">řízený dokument používaný ke konkretizaci podmínek nabývání a udržování odborné způsobilosti v případech, kdy podmínky určuje </w:t>
      </w:r>
      <w:r w:rsidR="003050F7">
        <w:rPr>
          <w:rStyle w:val="ZkladnpojmyChar"/>
          <w:rFonts w:ascii="Palatino Linotype" w:eastAsiaTheme="minorHAnsi" w:hAnsi="Palatino Linotype"/>
          <w:b w:val="0"/>
          <w:bCs w:val="0"/>
          <w:sz w:val="24"/>
          <w:szCs w:val="24"/>
        </w:rPr>
        <w:t xml:space="preserve">interní </w:t>
      </w:r>
      <w:r w:rsidRPr="00171A45">
        <w:rPr>
          <w:rStyle w:val="ZkladnpojmyChar"/>
          <w:rFonts w:ascii="Palatino Linotype" w:eastAsiaTheme="minorHAnsi" w:hAnsi="Palatino Linotype"/>
          <w:b w:val="0"/>
          <w:bCs w:val="0"/>
          <w:sz w:val="24"/>
          <w:szCs w:val="24"/>
        </w:rPr>
        <w:t xml:space="preserve">odborný garant. </w:t>
      </w:r>
      <w:r w:rsidR="00C17E4F" w:rsidRPr="00C17E4F">
        <w:t xml:space="preserve">Popis kvalifikace </w:t>
      </w:r>
      <w:r w:rsidR="00171A45">
        <w:t xml:space="preserve">je rovněž </w:t>
      </w:r>
      <w:r w:rsidRPr="00171A45">
        <w:rPr>
          <w:rStyle w:val="ZkladnpojmyChar"/>
          <w:rFonts w:ascii="Palatino Linotype" w:eastAsiaTheme="minorHAnsi" w:hAnsi="Palatino Linotype"/>
          <w:b w:val="0"/>
          <w:bCs w:val="0"/>
          <w:sz w:val="24"/>
          <w:szCs w:val="24"/>
        </w:rPr>
        <w:t>řízený dokument používaný ke konkretizaci podmínek nabývání a udržování kvalifikace</w:t>
      </w:r>
      <w:r w:rsidR="00171A45">
        <w:rPr>
          <w:rStyle w:val="ZkladnpojmyChar"/>
          <w:rFonts w:ascii="Palatino Linotype" w:eastAsiaTheme="minorHAnsi" w:hAnsi="Palatino Linotype"/>
          <w:b w:val="0"/>
          <w:bCs w:val="0"/>
          <w:sz w:val="24"/>
          <w:szCs w:val="24"/>
        </w:rPr>
        <w:t>, avšak</w:t>
      </w:r>
      <w:r w:rsidR="007B02B1">
        <w:rPr>
          <w:rStyle w:val="ZkladnpojmyChar"/>
          <w:rFonts w:ascii="Palatino Linotype" w:eastAsiaTheme="minorHAnsi" w:hAnsi="Palatino Linotype"/>
          <w:b w:val="0"/>
          <w:bCs w:val="0"/>
          <w:sz w:val="24"/>
          <w:szCs w:val="24"/>
        </w:rPr>
        <w:t xml:space="preserve"> je uplatňován v těch případech, kdy</w:t>
      </w:r>
      <w:r w:rsidR="00171A45">
        <w:rPr>
          <w:rStyle w:val="ZkladnpojmyChar"/>
          <w:rFonts w:ascii="Palatino Linotype" w:eastAsiaTheme="minorHAnsi" w:hAnsi="Palatino Linotype"/>
          <w:b w:val="0"/>
          <w:bCs w:val="0"/>
          <w:sz w:val="24"/>
          <w:szCs w:val="24"/>
        </w:rPr>
        <w:t xml:space="preserve"> podmínky neurčuje </w:t>
      </w:r>
      <w:r w:rsidR="003050F7">
        <w:rPr>
          <w:rStyle w:val="ZkladnpojmyChar"/>
          <w:rFonts w:ascii="Palatino Linotype" w:eastAsiaTheme="minorHAnsi" w:hAnsi="Palatino Linotype"/>
          <w:b w:val="0"/>
          <w:bCs w:val="0"/>
          <w:sz w:val="24"/>
          <w:szCs w:val="24"/>
        </w:rPr>
        <w:t>koncern</w:t>
      </w:r>
      <w:r w:rsidR="00171A45">
        <w:rPr>
          <w:rStyle w:val="ZkladnpojmyChar"/>
          <w:rFonts w:ascii="Palatino Linotype" w:eastAsiaTheme="minorHAnsi" w:hAnsi="Palatino Linotype"/>
          <w:b w:val="0"/>
          <w:bCs w:val="0"/>
          <w:sz w:val="24"/>
          <w:szCs w:val="24"/>
        </w:rPr>
        <w:t>, ale vnější subjekt</w:t>
      </w:r>
      <w:r w:rsidR="00631CC8">
        <w:rPr>
          <w:rStyle w:val="ZkladnpojmyChar"/>
          <w:rFonts w:ascii="Palatino Linotype" w:eastAsiaTheme="minorHAnsi" w:hAnsi="Palatino Linotype"/>
          <w:b w:val="0"/>
          <w:bCs w:val="0"/>
          <w:sz w:val="24"/>
          <w:szCs w:val="24"/>
        </w:rPr>
        <w:t xml:space="preserve"> jako např. </w:t>
      </w:r>
      <w:r w:rsidRPr="00171A45">
        <w:rPr>
          <w:rStyle w:val="ZkladnpojmyChar"/>
          <w:rFonts w:ascii="Palatino Linotype" w:eastAsiaTheme="minorHAnsi" w:hAnsi="Palatino Linotype"/>
          <w:b w:val="0"/>
          <w:bCs w:val="0"/>
          <w:sz w:val="24"/>
          <w:szCs w:val="24"/>
        </w:rPr>
        <w:t>ministerstvo</w:t>
      </w:r>
      <w:r w:rsidR="00631CC8">
        <w:rPr>
          <w:rStyle w:val="ZkladnpojmyChar"/>
          <w:rFonts w:ascii="Palatino Linotype" w:eastAsiaTheme="minorHAnsi" w:hAnsi="Palatino Linotype"/>
          <w:b w:val="0"/>
          <w:bCs w:val="0"/>
          <w:sz w:val="24"/>
          <w:szCs w:val="24"/>
        </w:rPr>
        <w:t xml:space="preserve"> či</w:t>
      </w:r>
      <w:r w:rsidRPr="00171A45">
        <w:rPr>
          <w:rStyle w:val="ZkladnpojmyChar"/>
          <w:rFonts w:ascii="Palatino Linotype" w:eastAsiaTheme="minorHAnsi" w:hAnsi="Palatino Linotype"/>
          <w:b w:val="0"/>
          <w:bCs w:val="0"/>
          <w:sz w:val="24"/>
          <w:szCs w:val="24"/>
        </w:rPr>
        <w:t xml:space="preserve"> akreditované školicí středisko</w:t>
      </w:r>
      <w:r w:rsidR="00631CC8">
        <w:rPr>
          <w:rStyle w:val="ZkladnpojmyChar"/>
          <w:rFonts w:ascii="Palatino Linotype" w:eastAsiaTheme="minorHAnsi" w:hAnsi="Palatino Linotype"/>
          <w:b w:val="0"/>
          <w:bCs w:val="0"/>
          <w:sz w:val="24"/>
          <w:szCs w:val="24"/>
        </w:rPr>
        <w:t xml:space="preserve"> </w:t>
      </w:r>
      <w:r w:rsidR="00631CC8">
        <w:t xml:space="preserve">(KX, </w:t>
      </w:r>
      <w:proofErr w:type="gramStart"/>
      <w:r w:rsidR="00631CC8">
        <w:t>2021a</w:t>
      </w:r>
      <w:proofErr w:type="gramEnd"/>
      <w:r w:rsidR="00631CC8">
        <w:t>; 2021b)</w:t>
      </w:r>
      <w:r w:rsidRPr="00171A45">
        <w:rPr>
          <w:rStyle w:val="ZkladnpojmyChar"/>
          <w:rFonts w:ascii="Palatino Linotype" w:eastAsiaTheme="minorHAnsi" w:hAnsi="Palatino Linotype"/>
          <w:b w:val="0"/>
          <w:bCs w:val="0"/>
          <w:sz w:val="24"/>
          <w:szCs w:val="24"/>
        </w:rPr>
        <w:t>. Hlavní náležitosti</w:t>
      </w:r>
      <w:r w:rsidR="00171A45">
        <w:rPr>
          <w:rStyle w:val="ZkladnpojmyChar"/>
          <w:rFonts w:ascii="Palatino Linotype" w:eastAsiaTheme="minorHAnsi" w:hAnsi="Palatino Linotype"/>
          <w:b w:val="0"/>
          <w:bCs w:val="0"/>
          <w:sz w:val="24"/>
          <w:szCs w:val="24"/>
        </w:rPr>
        <w:t xml:space="preserve"> těchto</w:t>
      </w:r>
      <w:r w:rsidRPr="00171A45">
        <w:rPr>
          <w:rStyle w:val="ZkladnpojmyChar"/>
          <w:rFonts w:ascii="Palatino Linotype" w:eastAsiaTheme="minorHAnsi" w:hAnsi="Palatino Linotype"/>
          <w:b w:val="0"/>
          <w:bCs w:val="0"/>
          <w:sz w:val="24"/>
          <w:szCs w:val="24"/>
        </w:rPr>
        <w:t xml:space="preserve"> dokument</w:t>
      </w:r>
      <w:r w:rsidR="00171A45">
        <w:rPr>
          <w:rStyle w:val="ZkladnpojmyChar"/>
          <w:rFonts w:ascii="Palatino Linotype" w:eastAsiaTheme="minorHAnsi" w:hAnsi="Palatino Linotype"/>
          <w:b w:val="0"/>
          <w:bCs w:val="0"/>
          <w:sz w:val="24"/>
          <w:szCs w:val="24"/>
        </w:rPr>
        <w:t>ů</w:t>
      </w:r>
      <w:r w:rsidRPr="00171A45">
        <w:rPr>
          <w:rStyle w:val="ZkladnpojmyChar"/>
          <w:rFonts w:ascii="Palatino Linotype" w:eastAsiaTheme="minorHAnsi" w:hAnsi="Palatino Linotype"/>
          <w:b w:val="0"/>
          <w:bCs w:val="0"/>
          <w:sz w:val="24"/>
          <w:szCs w:val="24"/>
        </w:rPr>
        <w:t xml:space="preserve"> jsou dány formulář</w:t>
      </w:r>
      <w:r w:rsidR="007B02B1">
        <w:rPr>
          <w:rStyle w:val="ZkladnpojmyChar"/>
          <w:rFonts w:ascii="Palatino Linotype" w:eastAsiaTheme="minorHAnsi" w:hAnsi="Palatino Linotype"/>
          <w:b w:val="0"/>
          <w:bCs w:val="0"/>
          <w:sz w:val="24"/>
          <w:szCs w:val="24"/>
        </w:rPr>
        <w:t>em</w:t>
      </w:r>
      <w:r w:rsidR="00171A45">
        <w:rPr>
          <w:rStyle w:val="ZkladnpojmyChar"/>
          <w:rFonts w:ascii="Palatino Linotype" w:eastAsiaTheme="minorHAnsi" w:hAnsi="Palatino Linotype"/>
          <w:b w:val="0"/>
          <w:bCs w:val="0"/>
          <w:sz w:val="24"/>
          <w:szCs w:val="24"/>
        </w:rPr>
        <w:t xml:space="preserve"> </w:t>
      </w:r>
      <w:r w:rsidR="002E4A55">
        <w:rPr>
          <w:rStyle w:val="ZkladnpojmyChar"/>
          <w:rFonts w:ascii="Palatino Linotype" w:eastAsiaTheme="minorHAnsi" w:hAnsi="Palatino Linotype"/>
          <w:b w:val="0"/>
          <w:bCs w:val="0"/>
          <w:sz w:val="24"/>
          <w:szCs w:val="24"/>
        </w:rPr>
        <w:t>k</w:t>
      </w:r>
      <w:r w:rsidR="007B02B1">
        <w:rPr>
          <w:rStyle w:val="ZkladnpojmyChar"/>
          <w:rFonts w:ascii="Palatino Linotype" w:eastAsiaTheme="minorHAnsi" w:hAnsi="Palatino Linotype"/>
          <w:b w:val="0"/>
          <w:bCs w:val="0"/>
          <w:sz w:val="24"/>
          <w:szCs w:val="24"/>
        </w:rPr>
        <w:t> </w:t>
      </w:r>
      <w:r w:rsidR="002E4A55">
        <w:rPr>
          <w:rStyle w:val="ZkladnpojmyChar"/>
          <w:rFonts w:ascii="Palatino Linotype" w:eastAsiaTheme="minorHAnsi" w:hAnsi="Palatino Linotype"/>
          <w:b w:val="0"/>
          <w:bCs w:val="0"/>
          <w:sz w:val="24"/>
          <w:szCs w:val="24"/>
        </w:rPr>
        <w:t>příslušnému</w:t>
      </w:r>
      <w:r w:rsidR="007B02B1">
        <w:rPr>
          <w:rStyle w:val="ZkladnpojmyChar"/>
          <w:rFonts w:ascii="Palatino Linotype" w:eastAsiaTheme="minorHAnsi" w:hAnsi="Palatino Linotype"/>
          <w:b w:val="0"/>
          <w:bCs w:val="0"/>
          <w:sz w:val="24"/>
          <w:szCs w:val="24"/>
        </w:rPr>
        <w:t xml:space="preserve"> typ</w:t>
      </w:r>
      <w:r w:rsidR="002E4A55">
        <w:rPr>
          <w:rStyle w:val="ZkladnpojmyChar"/>
          <w:rFonts w:ascii="Palatino Linotype" w:eastAsiaTheme="minorHAnsi" w:hAnsi="Palatino Linotype"/>
          <w:b w:val="0"/>
          <w:bCs w:val="0"/>
          <w:sz w:val="24"/>
          <w:szCs w:val="24"/>
        </w:rPr>
        <w:t>u</w:t>
      </w:r>
      <w:r w:rsidR="00E37A7A">
        <w:rPr>
          <w:rStyle w:val="ZkladnpojmyChar"/>
          <w:rFonts w:ascii="Palatino Linotype" w:eastAsiaTheme="minorHAnsi" w:hAnsi="Palatino Linotype"/>
          <w:b w:val="0"/>
          <w:bCs w:val="0"/>
          <w:sz w:val="24"/>
          <w:szCs w:val="24"/>
        </w:rPr>
        <w:t>.</w:t>
      </w:r>
      <w:r w:rsidR="00E67A46">
        <w:rPr>
          <w:rStyle w:val="ZkladnpojmyChar"/>
          <w:rFonts w:ascii="Palatino Linotype" w:eastAsiaTheme="minorHAnsi" w:hAnsi="Palatino Linotype"/>
          <w:b w:val="0"/>
          <w:bCs w:val="0"/>
          <w:sz w:val="24"/>
          <w:szCs w:val="24"/>
        </w:rPr>
        <w:t xml:space="preserve"> </w:t>
      </w:r>
      <w:r w:rsidR="00E37A7A">
        <w:rPr>
          <w:rStyle w:val="ZkladnpojmyChar"/>
          <w:rFonts w:ascii="Palatino Linotype" w:eastAsiaTheme="minorHAnsi" w:hAnsi="Palatino Linotype"/>
          <w:b w:val="0"/>
          <w:bCs w:val="0"/>
          <w:sz w:val="24"/>
          <w:szCs w:val="24"/>
        </w:rPr>
        <w:t>Těmito náležitostmi jsou:</w:t>
      </w:r>
      <w:r w:rsidR="00E67A46">
        <w:rPr>
          <w:rStyle w:val="ZkladnpojmyChar"/>
          <w:rFonts w:ascii="Palatino Linotype" w:eastAsiaTheme="minorHAnsi" w:hAnsi="Palatino Linotype"/>
          <w:b w:val="0"/>
          <w:bCs w:val="0"/>
          <w:sz w:val="24"/>
          <w:szCs w:val="24"/>
        </w:rPr>
        <w:t xml:space="preserve"> formulace vzdělávacího cíle, cílová skupina, forma školení, požadavky na školitele a stanovení ověřovatele, perioda školení a ověřování, </w:t>
      </w:r>
      <w:r w:rsidR="003A378E">
        <w:rPr>
          <w:rStyle w:val="ZkladnpojmyChar"/>
          <w:rFonts w:ascii="Palatino Linotype" w:eastAsiaTheme="minorHAnsi" w:hAnsi="Palatino Linotype"/>
          <w:b w:val="0"/>
          <w:bCs w:val="0"/>
          <w:sz w:val="24"/>
          <w:szCs w:val="24"/>
        </w:rPr>
        <w:t>způsob ověřování, kritéria úspěšnosti ověřování, dokumentace a její vedení, obsah školení s časovým rozvrhem a dotací</w:t>
      </w:r>
      <w:r w:rsidR="00CD4190">
        <w:rPr>
          <w:rStyle w:val="ZkladnpojmyChar"/>
          <w:rFonts w:ascii="Palatino Linotype" w:eastAsiaTheme="minorHAnsi" w:hAnsi="Palatino Linotype"/>
          <w:b w:val="0"/>
          <w:bCs w:val="0"/>
          <w:sz w:val="24"/>
          <w:szCs w:val="24"/>
        </w:rPr>
        <w:t xml:space="preserve"> a určující</w:t>
      </w:r>
      <w:r w:rsidR="003A378E">
        <w:rPr>
          <w:rStyle w:val="ZkladnpojmyChar"/>
          <w:rFonts w:ascii="Palatino Linotype" w:eastAsiaTheme="minorHAnsi" w:hAnsi="Palatino Linotype"/>
          <w:b w:val="0"/>
          <w:bCs w:val="0"/>
          <w:sz w:val="24"/>
          <w:szCs w:val="24"/>
        </w:rPr>
        <w:t xml:space="preserve"> </w:t>
      </w:r>
      <w:r w:rsidR="00CD4190">
        <w:rPr>
          <w:rStyle w:val="ZkladnpojmyChar"/>
          <w:rFonts w:ascii="Palatino Linotype" w:eastAsiaTheme="minorHAnsi" w:hAnsi="Palatino Linotype"/>
          <w:b w:val="0"/>
          <w:bCs w:val="0"/>
          <w:sz w:val="24"/>
          <w:szCs w:val="24"/>
        </w:rPr>
        <w:t xml:space="preserve">interní či </w:t>
      </w:r>
      <w:r w:rsidR="003A378E">
        <w:rPr>
          <w:rStyle w:val="ZkladnpojmyChar"/>
          <w:rFonts w:ascii="Palatino Linotype" w:eastAsiaTheme="minorHAnsi" w:hAnsi="Palatino Linotype"/>
          <w:b w:val="0"/>
          <w:bCs w:val="0"/>
          <w:sz w:val="24"/>
          <w:szCs w:val="24"/>
        </w:rPr>
        <w:t>legislativ</w:t>
      </w:r>
      <w:r w:rsidR="00CD4190">
        <w:rPr>
          <w:rStyle w:val="ZkladnpojmyChar"/>
          <w:rFonts w:ascii="Palatino Linotype" w:eastAsiaTheme="minorHAnsi" w:hAnsi="Palatino Linotype"/>
          <w:b w:val="0"/>
          <w:bCs w:val="0"/>
          <w:sz w:val="24"/>
          <w:szCs w:val="24"/>
        </w:rPr>
        <w:t>ní předpis</w:t>
      </w:r>
      <w:r w:rsidR="003A378E">
        <w:rPr>
          <w:rStyle w:val="ZkladnpojmyChar"/>
          <w:rFonts w:ascii="Palatino Linotype" w:eastAsiaTheme="minorHAnsi" w:hAnsi="Palatino Linotype"/>
          <w:b w:val="0"/>
          <w:bCs w:val="0"/>
          <w:sz w:val="24"/>
          <w:szCs w:val="24"/>
        </w:rPr>
        <w:t xml:space="preserve">. </w:t>
      </w:r>
      <w:r w:rsidR="009D7A6A">
        <w:rPr>
          <w:rStyle w:val="ZkladnpojmyChar"/>
          <w:rFonts w:ascii="Palatino Linotype" w:eastAsiaTheme="minorHAnsi" w:hAnsi="Palatino Linotype"/>
          <w:b w:val="0"/>
          <w:bCs w:val="0"/>
          <w:sz w:val="24"/>
          <w:szCs w:val="24"/>
        </w:rPr>
        <w:t>D</w:t>
      </w:r>
      <w:r w:rsidR="00171A45">
        <w:rPr>
          <w:rStyle w:val="ZkladnpojmyChar"/>
          <w:rFonts w:ascii="Palatino Linotype" w:eastAsiaTheme="minorHAnsi" w:hAnsi="Palatino Linotype"/>
          <w:b w:val="0"/>
          <w:bCs w:val="0"/>
          <w:sz w:val="24"/>
          <w:szCs w:val="24"/>
        </w:rPr>
        <w:t>okument</w:t>
      </w:r>
      <w:r w:rsidR="009D7A6A">
        <w:rPr>
          <w:rStyle w:val="ZkladnpojmyChar"/>
          <w:rFonts w:ascii="Palatino Linotype" w:eastAsiaTheme="minorHAnsi" w:hAnsi="Palatino Linotype"/>
          <w:b w:val="0"/>
          <w:bCs w:val="0"/>
          <w:sz w:val="24"/>
          <w:szCs w:val="24"/>
        </w:rPr>
        <w:t xml:space="preserve"> VP či PK</w:t>
      </w:r>
      <w:r w:rsidR="00171A45">
        <w:rPr>
          <w:rStyle w:val="ZkladnpojmyChar"/>
          <w:rFonts w:ascii="Palatino Linotype" w:eastAsiaTheme="minorHAnsi" w:hAnsi="Palatino Linotype"/>
          <w:b w:val="0"/>
          <w:bCs w:val="0"/>
          <w:sz w:val="24"/>
          <w:szCs w:val="24"/>
        </w:rPr>
        <w:t xml:space="preserve"> </w:t>
      </w:r>
      <w:r w:rsidR="0044685C">
        <w:rPr>
          <w:rStyle w:val="ZkladnpojmyChar"/>
          <w:rFonts w:ascii="Palatino Linotype" w:eastAsiaTheme="minorHAnsi" w:hAnsi="Palatino Linotype"/>
          <w:b w:val="0"/>
          <w:bCs w:val="0"/>
          <w:sz w:val="24"/>
          <w:szCs w:val="24"/>
        </w:rPr>
        <w:t xml:space="preserve">pak </w:t>
      </w:r>
      <w:r w:rsidR="007B02B1">
        <w:rPr>
          <w:rStyle w:val="ZkladnpojmyChar"/>
          <w:rFonts w:ascii="Palatino Linotype" w:eastAsiaTheme="minorHAnsi" w:hAnsi="Palatino Linotype"/>
          <w:b w:val="0"/>
          <w:bCs w:val="0"/>
          <w:sz w:val="24"/>
          <w:szCs w:val="24"/>
        </w:rPr>
        <w:t>slouží</w:t>
      </w:r>
      <w:r w:rsidR="00171A45">
        <w:rPr>
          <w:rStyle w:val="ZkladnpojmyChar"/>
          <w:rFonts w:ascii="Palatino Linotype" w:eastAsiaTheme="minorHAnsi" w:hAnsi="Palatino Linotype"/>
          <w:b w:val="0"/>
          <w:bCs w:val="0"/>
          <w:sz w:val="24"/>
          <w:szCs w:val="24"/>
        </w:rPr>
        <w:t xml:space="preserve"> </w:t>
      </w:r>
      <w:r w:rsidR="009D7A6A">
        <w:rPr>
          <w:rStyle w:val="ZkladnpojmyChar"/>
          <w:rFonts w:ascii="Palatino Linotype" w:eastAsiaTheme="minorHAnsi" w:hAnsi="Palatino Linotype"/>
          <w:b w:val="0"/>
          <w:bCs w:val="0"/>
          <w:sz w:val="24"/>
          <w:szCs w:val="24"/>
        </w:rPr>
        <w:t>jako</w:t>
      </w:r>
      <w:r w:rsidR="007B02B1">
        <w:rPr>
          <w:rStyle w:val="ZkladnpojmyChar"/>
          <w:rFonts w:ascii="Palatino Linotype" w:eastAsiaTheme="minorHAnsi" w:hAnsi="Palatino Linotype"/>
          <w:b w:val="0"/>
          <w:bCs w:val="0"/>
          <w:sz w:val="24"/>
          <w:szCs w:val="24"/>
        </w:rPr>
        <w:t xml:space="preserve"> výchozí </w:t>
      </w:r>
      <w:r w:rsidR="00171A45">
        <w:rPr>
          <w:rStyle w:val="ZkladnpojmyChar"/>
          <w:rFonts w:ascii="Palatino Linotype" w:eastAsiaTheme="minorHAnsi" w:hAnsi="Palatino Linotype"/>
          <w:b w:val="0"/>
          <w:bCs w:val="0"/>
          <w:sz w:val="24"/>
          <w:szCs w:val="24"/>
        </w:rPr>
        <w:t xml:space="preserve">podklad při </w:t>
      </w:r>
      <w:r w:rsidR="009D7A6A">
        <w:rPr>
          <w:rStyle w:val="ZkladnpojmyChar"/>
          <w:rFonts w:ascii="Palatino Linotype" w:eastAsiaTheme="minorHAnsi" w:hAnsi="Palatino Linotype"/>
          <w:b w:val="0"/>
          <w:bCs w:val="0"/>
          <w:sz w:val="24"/>
          <w:szCs w:val="24"/>
        </w:rPr>
        <w:t>organizaci a realizaci</w:t>
      </w:r>
      <w:r w:rsidRPr="00171A45">
        <w:rPr>
          <w:rStyle w:val="ZkladnpojmyChar"/>
          <w:rFonts w:ascii="Palatino Linotype" w:eastAsiaTheme="minorHAnsi" w:hAnsi="Palatino Linotype"/>
          <w:b w:val="0"/>
          <w:bCs w:val="0"/>
          <w:sz w:val="24"/>
          <w:szCs w:val="24"/>
        </w:rPr>
        <w:t xml:space="preserve"> vzdělávací aktivit</w:t>
      </w:r>
      <w:r w:rsidR="007B02B1">
        <w:rPr>
          <w:rStyle w:val="ZkladnpojmyChar"/>
          <w:rFonts w:ascii="Palatino Linotype" w:eastAsiaTheme="minorHAnsi" w:hAnsi="Palatino Linotype"/>
          <w:b w:val="0"/>
          <w:bCs w:val="0"/>
          <w:sz w:val="24"/>
          <w:szCs w:val="24"/>
        </w:rPr>
        <w:t>y</w:t>
      </w:r>
      <w:r w:rsidR="009D7A6A">
        <w:rPr>
          <w:rStyle w:val="ZkladnpojmyChar"/>
          <w:rFonts w:ascii="Palatino Linotype" w:eastAsiaTheme="minorHAnsi" w:hAnsi="Palatino Linotype"/>
          <w:b w:val="0"/>
          <w:bCs w:val="0"/>
          <w:sz w:val="24"/>
          <w:szCs w:val="24"/>
        </w:rPr>
        <w:t xml:space="preserve"> vedoucí k naplnění příslušné kvalifikace</w:t>
      </w:r>
      <w:r w:rsidR="00631CC8">
        <w:rPr>
          <w:rStyle w:val="ZkladnpojmyChar"/>
          <w:rFonts w:ascii="Palatino Linotype" w:eastAsiaTheme="minorHAnsi" w:hAnsi="Palatino Linotype"/>
          <w:b w:val="0"/>
          <w:bCs w:val="0"/>
          <w:sz w:val="24"/>
          <w:szCs w:val="24"/>
        </w:rPr>
        <w:t xml:space="preserve"> </w:t>
      </w:r>
      <w:r w:rsidR="00631CC8" w:rsidRPr="00CD4190">
        <w:rPr>
          <w:rStyle w:val="ZkladnpojmyChar"/>
          <w:rFonts w:ascii="Palatino Linotype" w:eastAsiaTheme="minorHAnsi" w:hAnsi="Palatino Linotype"/>
          <w:b w:val="0"/>
          <w:bCs w:val="0"/>
          <w:sz w:val="24"/>
          <w:szCs w:val="24"/>
        </w:rPr>
        <w:t xml:space="preserve">(KX, </w:t>
      </w:r>
      <w:r w:rsidR="00CD4190" w:rsidRPr="00CD4190">
        <w:rPr>
          <w:rStyle w:val="ZkladnpojmyChar"/>
          <w:rFonts w:ascii="Palatino Linotype" w:eastAsiaTheme="minorHAnsi" w:hAnsi="Palatino Linotype"/>
          <w:b w:val="0"/>
          <w:bCs w:val="0"/>
          <w:sz w:val="24"/>
          <w:szCs w:val="24"/>
        </w:rPr>
        <w:t xml:space="preserve">2021f; </w:t>
      </w:r>
      <w:proofErr w:type="gramStart"/>
      <w:r w:rsidR="00CD4190" w:rsidRPr="00CD4190">
        <w:rPr>
          <w:rStyle w:val="ZkladnpojmyChar"/>
          <w:rFonts w:ascii="Palatino Linotype" w:eastAsiaTheme="minorHAnsi" w:hAnsi="Palatino Linotype"/>
          <w:b w:val="0"/>
          <w:bCs w:val="0"/>
          <w:sz w:val="24"/>
          <w:szCs w:val="24"/>
        </w:rPr>
        <w:t>2021g</w:t>
      </w:r>
      <w:proofErr w:type="gramEnd"/>
      <w:r w:rsidR="00631CC8" w:rsidRPr="00CD4190">
        <w:rPr>
          <w:rStyle w:val="ZkladnpojmyChar"/>
          <w:rFonts w:ascii="Palatino Linotype" w:eastAsiaTheme="minorHAnsi" w:hAnsi="Palatino Linotype"/>
          <w:b w:val="0"/>
          <w:bCs w:val="0"/>
          <w:sz w:val="24"/>
          <w:szCs w:val="24"/>
        </w:rPr>
        <w:t>)</w:t>
      </w:r>
      <w:r w:rsidR="009D7A6A">
        <w:rPr>
          <w:rStyle w:val="ZkladnpojmyChar"/>
          <w:rFonts w:ascii="Palatino Linotype" w:eastAsiaTheme="minorHAnsi" w:hAnsi="Palatino Linotype"/>
          <w:b w:val="0"/>
          <w:bCs w:val="0"/>
          <w:sz w:val="24"/>
          <w:szCs w:val="24"/>
        </w:rPr>
        <w:t>.</w:t>
      </w:r>
      <w:r w:rsidR="00E37A7A">
        <w:rPr>
          <w:rStyle w:val="ZkladnpojmyChar"/>
          <w:rFonts w:ascii="Palatino Linotype" w:eastAsiaTheme="minorHAnsi" w:hAnsi="Palatino Linotype"/>
          <w:b w:val="0"/>
          <w:bCs w:val="0"/>
          <w:sz w:val="24"/>
          <w:szCs w:val="24"/>
        </w:rPr>
        <w:t xml:space="preserve"> </w:t>
      </w:r>
      <w:r w:rsidR="008D1C78">
        <w:rPr>
          <w:rStyle w:val="ZkladnpojmyChar"/>
          <w:rFonts w:ascii="Palatino Linotype" w:eastAsiaTheme="minorHAnsi" w:hAnsi="Palatino Linotype"/>
          <w:b w:val="0"/>
          <w:bCs w:val="0"/>
          <w:sz w:val="24"/>
          <w:szCs w:val="24"/>
        </w:rPr>
        <w:t>Specifikace</w:t>
      </w:r>
      <w:r w:rsidR="00E37A7A">
        <w:rPr>
          <w:rStyle w:val="ZkladnpojmyChar"/>
          <w:rFonts w:ascii="Palatino Linotype" w:eastAsiaTheme="minorHAnsi" w:hAnsi="Palatino Linotype"/>
          <w:b w:val="0"/>
          <w:bCs w:val="0"/>
          <w:sz w:val="24"/>
          <w:szCs w:val="24"/>
        </w:rPr>
        <w:t xml:space="preserve"> těchto dokumentů je tak v podstatě součástí fáze plánování vzdělávacích aktivit systému vzdělávání.</w:t>
      </w:r>
    </w:p>
    <w:p w14:paraId="2BDA948B" w14:textId="77777777" w:rsidR="00D52AB8" w:rsidRDefault="00D52AB8">
      <w:pPr>
        <w:tabs>
          <w:tab w:val="clear" w:pos="680"/>
        </w:tabs>
        <w:spacing w:after="160" w:line="259" w:lineRule="auto"/>
        <w:jc w:val="left"/>
        <w:rPr>
          <w:rStyle w:val="ZkladnpojmyChar"/>
          <w:rFonts w:ascii="Palatino Linotype" w:eastAsiaTheme="minorHAnsi" w:hAnsi="Palatino Linotype"/>
          <w:b w:val="0"/>
          <w:bCs w:val="0"/>
          <w:sz w:val="24"/>
          <w:szCs w:val="24"/>
        </w:rPr>
      </w:pPr>
      <w:r>
        <w:rPr>
          <w:rStyle w:val="ZkladnpojmyChar"/>
          <w:rFonts w:ascii="Palatino Linotype" w:eastAsiaTheme="minorHAnsi" w:hAnsi="Palatino Linotype"/>
          <w:b w:val="0"/>
          <w:bCs w:val="0"/>
          <w:sz w:val="24"/>
          <w:szCs w:val="24"/>
        </w:rPr>
        <w:br w:type="page"/>
      </w:r>
    </w:p>
    <w:p w14:paraId="4D8B9768" w14:textId="7AFF45F3" w:rsidR="008A1368" w:rsidRPr="00A3413F" w:rsidRDefault="00AC7E9C" w:rsidP="00A3413F">
      <w:pPr>
        <w:pStyle w:val="Citt"/>
        <w:spacing w:before="300"/>
        <w:ind w:right="851"/>
        <w:rPr>
          <w:rStyle w:val="ZkladnpojmyChar"/>
          <w:rFonts w:ascii="Palatino Linotype" w:eastAsiaTheme="minorHAnsi" w:hAnsi="Palatino Linotype" w:cs="Times New Roman"/>
          <w:b w:val="0"/>
          <w:bCs w:val="0"/>
          <w:i w:val="0"/>
          <w:iCs/>
          <w:szCs w:val="24"/>
          <w:lang w:eastAsia="en-US"/>
        </w:rPr>
      </w:pPr>
      <w:r w:rsidRPr="00A3413F">
        <w:rPr>
          <w:rStyle w:val="ZkladnpojmyChar"/>
          <w:rFonts w:ascii="Palatino Linotype" w:eastAsiaTheme="minorHAnsi" w:hAnsi="Palatino Linotype" w:cs="Times New Roman"/>
          <w:b w:val="0"/>
          <w:bCs w:val="0"/>
          <w:i w:val="0"/>
          <w:iCs/>
          <w:szCs w:val="24"/>
          <w:lang w:eastAsia="en-US"/>
        </w:rPr>
        <w:lastRenderedPageBreak/>
        <w:t>Na otázku</w:t>
      </w:r>
      <w:r w:rsidR="00A27A90" w:rsidRPr="00A3413F">
        <w:rPr>
          <w:rStyle w:val="ZkladnpojmyChar"/>
          <w:rFonts w:ascii="Palatino Linotype" w:eastAsiaTheme="minorHAnsi" w:hAnsi="Palatino Linotype" w:cs="Times New Roman"/>
          <w:b w:val="0"/>
          <w:bCs w:val="0"/>
          <w:i w:val="0"/>
          <w:iCs/>
          <w:szCs w:val="24"/>
          <w:lang w:eastAsia="en-US"/>
        </w:rPr>
        <w:t xml:space="preserve"> k hodnocení struktury </w:t>
      </w:r>
      <w:r w:rsidRPr="00A3413F">
        <w:rPr>
          <w:rStyle w:val="ZkladnpojmyChar"/>
          <w:rFonts w:ascii="Palatino Linotype" w:eastAsiaTheme="minorHAnsi" w:hAnsi="Palatino Linotype" w:cs="Times New Roman"/>
          <w:b w:val="0"/>
          <w:bCs w:val="0"/>
          <w:i w:val="0"/>
          <w:iCs/>
          <w:szCs w:val="24"/>
          <w:lang w:eastAsia="en-US"/>
        </w:rPr>
        <w:t>dokumentů výcvikový</w:t>
      </w:r>
      <w:r w:rsidR="00A27A90" w:rsidRPr="00A3413F">
        <w:rPr>
          <w:rStyle w:val="ZkladnpojmyChar"/>
          <w:rFonts w:ascii="Palatino Linotype" w:eastAsiaTheme="minorHAnsi" w:hAnsi="Palatino Linotype" w:cs="Times New Roman"/>
          <w:b w:val="0"/>
          <w:bCs w:val="0"/>
          <w:i w:val="0"/>
          <w:iCs/>
          <w:szCs w:val="24"/>
          <w:lang w:eastAsia="en-US"/>
        </w:rPr>
        <w:t xml:space="preserve"> </w:t>
      </w:r>
      <w:r w:rsidRPr="00A3413F">
        <w:rPr>
          <w:rStyle w:val="ZkladnpojmyChar"/>
          <w:rFonts w:ascii="Palatino Linotype" w:eastAsiaTheme="minorHAnsi" w:hAnsi="Palatino Linotype" w:cs="Times New Roman"/>
          <w:b w:val="0"/>
          <w:bCs w:val="0"/>
          <w:i w:val="0"/>
          <w:iCs/>
          <w:szCs w:val="24"/>
          <w:lang w:eastAsia="en-US"/>
        </w:rPr>
        <w:t>program</w:t>
      </w:r>
      <w:r w:rsidR="00A27A90" w:rsidRPr="00A3413F">
        <w:rPr>
          <w:rStyle w:val="ZkladnpojmyChar"/>
          <w:rFonts w:ascii="Palatino Linotype" w:eastAsiaTheme="minorHAnsi" w:hAnsi="Palatino Linotype" w:cs="Times New Roman"/>
          <w:b w:val="0"/>
          <w:bCs w:val="0"/>
          <w:i w:val="0"/>
          <w:iCs/>
          <w:szCs w:val="24"/>
          <w:lang w:eastAsia="en-US"/>
        </w:rPr>
        <w:t>/popis kvalifikace lekto</w:t>
      </w:r>
      <w:r w:rsidR="008D1C78">
        <w:rPr>
          <w:rStyle w:val="ZkladnpojmyChar"/>
          <w:rFonts w:ascii="Palatino Linotype" w:eastAsiaTheme="minorHAnsi" w:hAnsi="Palatino Linotype" w:cs="Times New Roman"/>
          <w:b w:val="0"/>
          <w:bCs w:val="0"/>
          <w:i w:val="0"/>
          <w:iCs/>
          <w:szCs w:val="24"/>
          <w:lang w:eastAsia="en-US"/>
        </w:rPr>
        <w:t>ři</w:t>
      </w:r>
      <w:r w:rsidR="00A27A90" w:rsidRPr="00A3413F">
        <w:rPr>
          <w:rStyle w:val="ZkladnpojmyChar"/>
          <w:rFonts w:ascii="Palatino Linotype" w:eastAsiaTheme="minorHAnsi" w:hAnsi="Palatino Linotype" w:cs="Times New Roman"/>
          <w:b w:val="0"/>
          <w:bCs w:val="0"/>
          <w:i w:val="0"/>
          <w:iCs/>
          <w:szCs w:val="24"/>
          <w:lang w:eastAsia="en-US"/>
        </w:rPr>
        <w:t xml:space="preserve"> odpověděl</w:t>
      </w:r>
      <w:r w:rsidR="008D1C78">
        <w:rPr>
          <w:rStyle w:val="ZkladnpojmyChar"/>
          <w:rFonts w:ascii="Palatino Linotype" w:eastAsiaTheme="minorHAnsi" w:hAnsi="Palatino Linotype" w:cs="Times New Roman"/>
          <w:b w:val="0"/>
          <w:bCs w:val="0"/>
          <w:i w:val="0"/>
          <w:iCs/>
          <w:szCs w:val="24"/>
          <w:lang w:eastAsia="en-US"/>
        </w:rPr>
        <w:t>i</w:t>
      </w:r>
      <w:r w:rsidR="00A27A90" w:rsidRPr="00A3413F">
        <w:rPr>
          <w:rStyle w:val="ZkladnpojmyChar"/>
          <w:rFonts w:ascii="Palatino Linotype" w:eastAsiaTheme="minorHAnsi" w:hAnsi="Palatino Linotype" w:cs="Times New Roman"/>
          <w:b w:val="0"/>
          <w:bCs w:val="0"/>
          <w:i w:val="0"/>
          <w:iCs/>
          <w:szCs w:val="24"/>
          <w:lang w:eastAsia="en-US"/>
        </w:rPr>
        <w:t>:</w:t>
      </w:r>
    </w:p>
    <w:p w14:paraId="31A93B87" w14:textId="0C465FD9" w:rsidR="00D64422" w:rsidRPr="00A3413F" w:rsidRDefault="00A27A90" w:rsidP="00FE461F">
      <w:pPr>
        <w:pStyle w:val="Citt"/>
        <w:rPr>
          <w:rStyle w:val="ZkladnpojmyChar"/>
          <w:rFonts w:ascii="Palatino Linotype" w:eastAsiaTheme="minorHAnsi" w:hAnsi="Palatino Linotype" w:cs="Times New Roman"/>
          <w:b w:val="0"/>
          <w:bCs w:val="0"/>
          <w:szCs w:val="24"/>
          <w:lang w:eastAsia="en-US"/>
        </w:rPr>
      </w:pPr>
      <w:r w:rsidRPr="00A3413F">
        <w:rPr>
          <w:rStyle w:val="ZkladnpojmyChar"/>
          <w:rFonts w:ascii="Palatino Linotype" w:eastAsiaTheme="minorHAnsi" w:hAnsi="Palatino Linotype" w:cs="Times New Roman"/>
          <w:b w:val="0"/>
          <w:bCs w:val="0"/>
          <w:szCs w:val="24"/>
          <w:lang w:eastAsia="en-US"/>
        </w:rPr>
        <w:t>„Na tom pracuje tolik lidí, že tam nemůže nic chybět</w:t>
      </w:r>
      <w:r w:rsidR="00A3413F">
        <w:rPr>
          <w:rStyle w:val="ZkladnpojmyChar"/>
          <w:rFonts w:ascii="Palatino Linotype" w:eastAsiaTheme="minorHAnsi" w:hAnsi="Palatino Linotype" w:cs="Times New Roman"/>
          <w:b w:val="0"/>
          <w:bCs w:val="0"/>
          <w:szCs w:val="24"/>
          <w:lang w:eastAsia="en-US"/>
        </w:rPr>
        <w:t xml:space="preserve"> </w:t>
      </w:r>
      <w:r w:rsidR="00AA582D" w:rsidRPr="00AA582D">
        <w:rPr>
          <w:rStyle w:val="ZkladnpojmyChar"/>
          <w:rFonts w:ascii="Palatino Linotype" w:eastAsiaTheme="minorHAnsi" w:hAnsi="Palatino Linotype" w:cs="Times New Roman"/>
          <w:b w:val="0"/>
          <w:bCs w:val="0"/>
          <w:i w:val="0"/>
          <w:iCs/>
          <w:szCs w:val="24"/>
          <w:lang w:eastAsia="en-US"/>
        </w:rPr>
        <w:t>((</w:t>
      </w:r>
      <w:r w:rsidR="00A3413F">
        <w:rPr>
          <w:rStyle w:val="ZkladnpojmyChar"/>
          <w:rFonts w:ascii="Palatino Linotype" w:eastAsiaTheme="minorHAnsi" w:hAnsi="Palatino Linotype" w:cs="Times New Roman"/>
          <w:b w:val="0"/>
          <w:bCs w:val="0"/>
          <w:szCs w:val="24"/>
          <w:lang w:eastAsia="en-US"/>
        </w:rPr>
        <w:t>:D</w:t>
      </w:r>
      <w:r w:rsidR="00AA582D">
        <w:rPr>
          <w:rStyle w:val="ZkladnpojmyChar"/>
          <w:rFonts w:ascii="Palatino Linotype" w:eastAsiaTheme="minorHAnsi" w:hAnsi="Palatino Linotype" w:cs="Times New Roman"/>
          <w:b w:val="0"/>
          <w:bCs w:val="0"/>
          <w:i w:val="0"/>
          <w:iCs/>
          <w:szCs w:val="24"/>
          <w:lang w:eastAsia="en-US"/>
        </w:rPr>
        <w:t>))</w:t>
      </w:r>
      <w:r w:rsidRPr="00A3413F">
        <w:rPr>
          <w:rStyle w:val="ZkladnpojmyChar"/>
          <w:rFonts w:ascii="Palatino Linotype" w:eastAsiaTheme="minorHAnsi" w:hAnsi="Palatino Linotype" w:cs="Times New Roman"/>
          <w:b w:val="0"/>
          <w:bCs w:val="0"/>
          <w:szCs w:val="24"/>
          <w:lang w:eastAsia="en-US"/>
        </w:rPr>
        <w:t>.“</w:t>
      </w:r>
      <w:r w:rsidRPr="00A3413F">
        <w:rPr>
          <w:rStyle w:val="ZkladnpojmyChar"/>
          <w:rFonts w:ascii="Palatino Linotype" w:eastAsiaTheme="minorHAnsi" w:hAnsi="Palatino Linotype" w:cs="Times New Roman"/>
          <w:b w:val="0"/>
          <w:bCs w:val="0"/>
          <w:i w:val="0"/>
          <w:iCs/>
          <w:szCs w:val="24"/>
          <w:lang w:eastAsia="en-US"/>
        </w:rPr>
        <w:t xml:space="preserve"> (Respondent 3)</w:t>
      </w:r>
    </w:p>
    <w:p w14:paraId="2EF58F35" w14:textId="01040940" w:rsidR="00A27A90" w:rsidRPr="00A3413F" w:rsidRDefault="00E41105" w:rsidP="00FE461F">
      <w:pPr>
        <w:pStyle w:val="Citt"/>
        <w:rPr>
          <w:rStyle w:val="ZkladnpojmyChar"/>
          <w:rFonts w:ascii="Palatino Linotype" w:eastAsiaTheme="minorHAnsi" w:hAnsi="Palatino Linotype" w:cs="Times New Roman"/>
          <w:b w:val="0"/>
          <w:bCs w:val="0"/>
          <w:szCs w:val="24"/>
          <w:lang w:eastAsia="en-US"/>
        </w:rPr>
      </w:pPr>
      <w:r w:rsidRPr="00A3413F">
        <w:rPr>
          <w:rStyle w:val="ZkladnpojmyChar"/>
          <w:rFonts w:ascii="Palatino Linotype" w:eastAsiaTheme="minorHAnsi" w:hAnsi="Palatino Linotype" w:cs="Times New Roman"/>
          <w:b w:val="0"/>
          <w:bCs w:val="0"/>
          <w:szCs w:val="24"/>
          <w:lang w:eastAsia="en-US"/>
        </w:rPr>
        <w:t>„</w:t>
      </w:r>
      <w:r w:rsidR="00A27A90" w:rsidRPr="00A3413F">
        <w:rPr>
          <w:rStyle w:val="ZkladnpojmyChar"/>
          <w:rFonts w:ascii="Palatino Linotype" w:eastAsiaTheme="minorHAnsi" w:hAnsi="Palatino Linotype" w:cs="Times New Roman"/>
          <w:b w:val="0"/>
          <w:bCs w:val="0"/>
          <w:szCs w:val="24"/>
          <w:lang w:eastAsia="en-US"/>
        </w:rPr>
        <w:t xml:space="preserve">Jako tak, že bych to úplně </w:t>
      </w:r>
      <w:r w:rsidRPr="00A3413F">
        <w:rPr>
          <w:rStyle w:val="ZkladnpojmyChar"/>
          <w:rFonts w:ascii="Palatino Linotype" w:eastAsiaTheme="minorHAnsi" w:hAnsi="Palatino Linotype" w:cs="Times New Roman"/>
          <w:b w:val="0"/>
          <w:bCs w:val="0"/>
          <w:szCs w:val="24"/>
          <w:lang w:eastAsia="en-US"/>
        </w:rPr>
        <w:t>takhle</w:t>
      </w:r>
      <w:r w:rsidR="00A27A90" w:rsidRPr="00A3413F">
        <w:rPr>
          <w:rStyle w:val="ZkladnpojmyChar"/>
          <w:rFonts w:ascii="Palatino Linotype" w:eastAsiaTheme="minorHAnsi" w:hAnsi="Palatino Linotype" w:cs="Times New Roman"/>
          <w:b w:val="0"/>
          <w:bCs w:val="0"/>
          <w:szCs w:val="24"/>
          <w:lang w:eastAsia="en-US"/>
        </w:rPr>
        <w:t xml:space="preserve"> totálně zkoumal jako</w:t>
      </w:r>
      <w:r w:rsidRPr="00A3413F">
        <w:rPr>
          <w:rStyle w:val="ZkladnpojmyChar"/>
          <w:rFonts w:ascii="Palatino Linotype" w:eastAsiaTheme="minorHAnsi" w:hAnsi="Palatino Linotype" w:cs="Times New Roman"/>
          <w:b w:val="0"/>
          <w:bCs w:val="0"/>
          <w:szCs w:val="24"/>
          <w:lang w:eastAsia="en-US"/>
        </w:rPr>
        <w:t xml:space="preserve"> </w:t>
      </w:r>
      <w:r w:rsidR="00A27A90" w:rsidRPr="00A3413F">
        <w:rPr>
          <w:rStyle w:val="ZkladnpojmyChar"/>
          <w:rFonts w:ascii="Palatino Linotype" w:eastAsiaTheme="minorHAnsi" w:hAnsi="Palatino Linotype" w:cs="Times New Roman"/>
          <w:b w:val="0"/>
          <w:bCs w:val="0"/>
          <w:szCs w:val="24"/>
          <w:lang w:eastAsia="en-US"/>
        </w:rPr>
        <w:t xml:space="preserve">se říci nedá </w:t>
      </w:r>
      <w:r w:rsidR="00AA582D">
        <w:rPr>
          <w:rStyle w:val="ZkladnpojmyChar"/>
          <w:rFonts w:ascii="Palatino Linotype" w:eastAsiaTheme="minorHAnsi" w:hAnsi="Palatino Linotype" w:cs="Times New Roman"/>
          <w:b w:val="0"/>
          <w:bCs w:val="0"/>
          <w:i w:val="0"/>
          <w:iCs/>
          <w:szCs w:val="24"/>
          <w:lang w:eastAsia="en-US"/>
        </w:rPr>
        <w:t>((</w:t>
      </w:r>
      <w:r w:rsidR="00A3413F">
        <w:rPr>
          <w:rStyle w:val="ZkladnpojmyChar"/>
          <w:rFonts w:ascii="Palatino Linotype" w:eastAsiaTheme="minorHAnsi" w:hAnsi="Palatino Linotype" w:cs="Times New Roman"/>
          <w:b w:val="0"/>
          <w:bCs w:val="0"/>
          <w:szCs w:val="24"/>
          <w:lang w:eastAsia="en-US"/>
        </w:rPr>
        <w:t>:D</w:t>
      </w:r>
      <w:r w:rsidR="00AA582D">
        <w:rPr>
          <w:rStyle w:val="ZkladnpojmyChar"/>
          <w:rFonts w:ascii="Palatino Linotype" w:eastAsiaTheme="minorHAnsi" w:hAnsi="Palatino Linotype" w:cs="Times New Roman"/>
          <w:b w:val="0"/>
          <w:bCs w:val="0"/>
          <w:i w:val="0"/>
          <w:iCs/>
          <w:szCs w:val="24"/>
          <w:lang w:eastAsia="en-US"/>
        </w:rPr>
        <w:t>))</w:t>
      </w:r>
      <w:r w:rsidR="00A27A90" w:rsidRPr="00A3413F">
        <w:rPr>
          <w:rStyle w:val="ZkladnpojmyChar"/>
          <w:rFonts w:ascii="Palatino Linotype" w:eastAsiaTheme="minorHAnsi" w:hAnsi="Palatino Linotype" w:cs="Times New Roman"/>
          <w:b w:val="0"/>
          <w:bCs w:val="0"/>
          <w:szCs w:val="24"/>
          <w:lang w:eastAsia="en-US"/>
        </w:rPr>
        <w:t>. Al</w:t>
      </w:r>
      <w:r w:rsidRPr="00A3413F">
        <w:rPr>
          <w:rStyle w:val="ZkladnpojmyChar"/>
          <w:rFonts w:ascii="Palatino Linotype" w:eastAsiaTheme="minorHAnsi" w:hAnsi="Palatino Linotype" w:cs="Times New Roman"/>
          <w:b w:val="0"/>
          <w:bCs w:val="0"/>
          <w:szCs w:val="24"/>
          <w:lang w:eastAsia="en-US"/>
        </w:rPr>
        <w:t xml:space="preserve">e </w:t>
      </w:r>
      <w:r w:rsidR="00A27A90" w:rsidRPr="00A3413F">
        <w:rPr>
          <w:rStyle w:val="ZkladnpojmyChar"/>
          <w:rFonts w:ascii="Palatino Linotype" w:eastAsiaTheme="minorHAnsi" w:hAnsi="Palatino Linotype" w:cs="Times New Roman"/>
          <w:b w:val="0"/>
          <w:bCs w:val="0"/>
          <w:szCs w:val="24"/>
          <w:lang w:eastAsia="en-US"/>
        </w:rPr>
        <w:t>já si myslím, že je to zase jako dáno jakoby i legislativou, že to takhle jakoby odpovídá</w:t>
      </w:r>
      <w:r w:rsidRPr="00A3413F">
        <w:rPr>
          <w:rStyle w:val="ZkladnpojmyChar"/>
          <w:rFonts w:ascii="Palatino Linotype" w:eastAsiaTheme="minorHAnsi" w:hAnsi="Palatino Linotype" w:cs="Times New Roman"/>
          <w:b w:val="0"/>
          <w:bCs w:val="0"/>
          <w:szCs w:val="24"/>
          <w:lang w:eastAsia="en-US"/>
        </w:rPr>
        <w:t>.</w:t>
      </w:r>
      <w:r w:rsidR="00A27A90" w:rsidRPr="00A3413F">
        <w:rPr>
          <w:rStyle w:val="ZkladnpojmyChar"/>
          <w:rFonts w:ascii="Palatino Linotype" w:eastAsiaTheme="minorHAnsi" w:hAnsi="Palatino Linotype" w:cs="Times New Roman"/>
          <w:b w:val="0"/>
          <w:bCs w:val="0"/>
          <w:szCs w:val="24"/>
          <w:lang w:eastAsia="en-US"/>
        </w:rPr>
        <w:t xml:space="preserve"> </w:t>
      </w:r>
      <w:r w:rsidRPr="00A3413F">
        <w:rPr>
          <w:rStyle w:val="ZkladnpojmyChar"/>
          <w:rFonts w:ascii="Palatino Linotype" w:eastAsiaTheme="minorHAnsi" w:hAnsi="Palatino Linotype" w:cs="Times New Roman"/>
          <w:b w:val="0"/>
          <w:bCs w:val="0"/>
          <w:szCs w:val="24"/>
          <w:lang w:eastAsia="en-US"/>
        </w:rPr>
        <w:t>J</w:t>
      </w:r>
      <w:r w:rsidR="00A27A90" w:rsidRPr="00A3413F">
        <w:rPr>
          <w:rStyle w:val="ZkladnpojmyChar"/>
          <w:rFonts w:ascii="Palatino Linotype" w:eastAsiaTheme="minorHAnsi" w:hAnsi="Palatino Linotype" w:cs="Times New Roman"/>
          <w:b w:val="0"/>
          <w:bCs w:val="0"/>
          <w:szCs w:val="24"/>
          <w:lang w:eastAsia="en-US"/>
        </w:rPr>
        <w:t>e to postaveno tak, aby v rámci nějakých kontrol z orgánů, že jó, venkovních, tak aby toto prošlo v rámci certifikací, takže asi dobré.</w:t>
      </w:r>
      <w:r w:rsidRPr="00A3413F">
        <w:rPr>
          <w:rStyle w:val="ZkladnpojmyChar"/>
          <w:rFonts w:ascii="Palatino Linotype" w:eastAsiaTheme="minorHAnsi" w:hAnsi="Palatino Linotype" w:cs="Times New Roman"/>
          <w:b w:val="0"/>
          <w:bCs w:val="0"/>
          <w:szCs w:val="24"/>
          <w:lang w:eastAsia="en-US"/>
        </w:rPr>
        <w:t>“</w:t>
      </w:r>
      <w:r w:rsidRPr="00A3413F">
        <w:rPr>
          <w:rStyle w:val="ZkladnpojmyChar"/>
          <w:rFonts w:ascii="Palatino Linotype" w:eastAsiaTheme="minorHAnsi" w:hAnsi="Palatino Linotype" w:cs="Times New Roman"/>
          <w:b w:val="0"/>
          <w:bCs w:val="0"/>
          <w:i w:val="0"/>
          <w:iCs/>
          <w:szCs w:val="24"/>
          <w:lang w:eastAsia="en-US"/>
        </w:rPr>
        <w:t xml:space="preserve"> (Respondent 2)</w:t>
      </w:r>
    </w:p>
    <w:p w14:paraId="51DE6F2E" w14:textId="64DAD3A9" w:rsidR="00D64422" w:rsidRPr="00A3413F" w:rsidRDefault="00E41105" w:rsidP="00A3413F">
      <w:pPr>
        <w:pStyle w:val="Citt"/>
        <w:spacing w:after="300"/>
        <w:ind w:right="851"/>
        <w:rPr>
          <w:rStyle w:val="ZkladnpojmyChar"/>
          <w:rFonts w:ascii="Palatino Linotype" w:eastAsiaTheme="minorHAnsi" w:hAnsi="Palatino Linotype" w:cs="Times New Roman"/>
          <w:b w:val="0"/>
          <w:bCs w:val="0"/>
        </w:rPr>
      </w:pPr>
      <w:r w:rsidRPr="00A3413F">
        <w:t>„No já si myslím, že je to z toho tak jako nějak jasný no</w:t>
      </w:r>
      <w:r w:rsidR="00AA582D">
        <w:t>.</w:t>
      </w:r>
      <w:r w:rsidRPr="00A3413F">
        <w:t xml:space="preserve"> </w:t>
      </w:r>
      <w:r w:rsidR="00A3413F" w:rsidRPr="00A3413F">
        <w:t>…</w:t>
      </w:r>
      <w:r w:rsidRPr="00A3413F">
        <w:t xml:space="preserve"> Jó. Já myslím, že to je jasný. Aspoň k tomu, co školím já jako.“</w:t>
      </w:r>
      <w:r w:rsidRPr="00A3413F">
        <w:rPr>
          <w:i w:val="0"/>
          <w:iCs/>
        </w:rPr>
        <w:t xml:space="preserve"> (Respondent 4)</w:t>
      </w:r>
    </w:p>
    <w:p w14:paraId="0935085F" w14:textId="191D3C4B" w:rsidR="00E67A46" w:rsidRDefault="0044685C" w:rsidP="00887467">
      <w:r>
        <w:t>Správu číselníku kvalifikací</w:t>
      </w:r>
      <w:r w:rsidR="00F97221">
        <w:t xml:space="preserve"> a na něj navázaných činností</w:t>
      </w:r>
      <w:r>
        <w:t xml:space="preserve"> provádí metodik </w:t>
      </w:r>
      <w:r w:rsidR="00472E4E">
        <w:t>kvalifikací</w:t>
      </w:r>
      <w:r w:rsidR="00F97221">
        <w:t xml:space="preserve"> dle definovaných zásad</w:t>
      </w:r>
      <w:r w:rsidR="00472E4E">
        <w:t xml:space="preserve"> vzdělávání</w:t>
      </w:r>
      <w:r w:rsidR="00F97221">
        <w:t xml:space="preserve">. Na základě legislativních požadavků podává liniový vedoucí či odborný garant žádost </w:t>
      </w:r>
      <w:r w:rsidR="00472E4E">
        <w:t>na změnu položky v číselnících dle příslušného formuláře</w:t>
      </w:r>
      <w:r w:rsidR="006932AC">
        <w:t>, v případě odborné způsobilosti zajistí i vytvoření VP/PK</w:t>
      </w:r>
      <w:r w:rsidR="00472E4E">
        <w:t>, kter</w:t>
      </w:r>
      <w:r w:rsidR="006932AC">
        <w:t>é</w:t>
      </w:r>
      <w:r w:rsidR="00472E4E">
        <w:t xml:space="preserve"> metodik kvalifikací posoudí. V případě schválení pak metodik </w:t>
      </w:r>
      <w:r w:rsidR="006141CD">
        <w:t>zřídí</w:t>
      </w:r>
      <w:r w:rsidR="00472E4E">
        <w:t xml:space="preserve"> </w:t>
      </w:r>
      <w:r w:rsidR="006141CD">
        <w:t>či nahradí</w:t>
      </w:r>
      <w:r w:rsidR="00472E4E">
        <w:t xml:space="preserve"> položku v číselníku a iniciuje vydání nového VP/PK</w:t>
      </w:r>
      <w:r w:rsidR="00631CC8">
        <w:t>, a pakliže je vydán,</w:t>
      </w:r>
      <w:r w:rsidR="006141CD">
        <w:t xml:space="preserve"> uvolní novou položku pro přiřazení k pracovnímu místu</w:t>
      </w:r>
      <w:r w:rsidR="00631CC8">
        <w:t xml:space="preserve"> (KX, </w:t>
      </w:r>
      <w:proofErr w:type="gramStart"/>
      <w:r w:rsidR="00631CC8">
        <w:t>2021a</w:t>
      </w:r>
      <w:proofErr w:type="gramEnd"/>
      <w:r w:rsidR="00631CC8">
        <w:t>)</w:t>
      </w:r>
      <w:r w:rsidR="006141CD">
        <w:t>.</w:t>
      </w:r>
      <w:r w:rsidR="006932AC">
        <w:t xml:space="preserve"> </w:t>
      </w:r>
      <w:r w:rsidR="000D507E">
        <w:t xml:space="preserve">Zde lze </w:t>
      </w:r>
      <w:r w:rsidR="002753FB">
        <w:t>zmínit</w:t>
      </w:r>
      <w:r w:rsidR="000D507E">
        <w:t>, že číselník kvalifikací</w:t>
      </w:r>
      <w:r w:rsidR="002753FB">
        <w:t>,</w:t>
      </w:r>
      <w:r w:rsidR="000D507E">
        <w:t xml:space="preserve"> a s ním spojené činnosti</w:t>
      </w:r>
      <w:r w:rsidR="002753FB">
        <w:t>,</w:t>
      </w:r>
      <w:r w:rsidR="000D507E">
        <w:t xml:space="preserve"> j</w:t>
      </w:r>
      <w:r w:rsidR="002753FB">
        <w:t>e</w:t>
      </w:r>
      <w:r w:rsidR="000D507E">
        <w:t xml:space="preserve"> </w:t>
      </w:r>
      <w:r w:rsidR="002753FB">
        <w:t>v</w:t>
      </w:r>
      <w:r w:rsidR="00C321D1">
        <w:t> </w:t>
      </w:r>
      <w:r w:rsidR="003050F7">
        <w:t>koncernu</w:t>
      </w:r>
      <w:r w:rsidR="00C321D1">
        <w:t xml:space="preserve"> zásadním</w:t>
      </w:r>
      <w:r w:rsidR="000D507E">
        <w:t xml:space="preserve"> nástroj</w:t>
      </w:r>
      <w:r w:rsidR="002753FB">
        <w:t>em</w:t>
      </w:r>
      <w:r w:rsidR="000D507E">
        <w:t xml:space="preserve"> </w:t>
      </w:r>
      <w:r w:rsidR="002753FB">
        <w:t>k pravidelné</w:t>
      </w:r>
      <w:r w:rsidR="00C321D1">
        <w:t xml:space="preserve"> identifikaci vzdělávacích potřeb</w:t>
      </w:r>
      <w:r w:rsidR="002753FB">
        <w:t>, a n</w:t>
      </w:r>
      <w:r w:rsidR="00C321D1">
        <w:t xml:space="preserve">avázané dokumenty VP/PK </w:t>
      </w:r>
      <w:r w:rsidR="002753FB">
        <w:t xml:space="preserve">na jednotlivé položky kvalifikací </w:t>
      </w:r>
      <w:r w:rsidR="00C321D1">
        <w:t>pak představují</w:t>
      </w:r>
      <w:r w:rsidR="00720299">
        <w:t xml:space="preserve"> návrhy </w:t>
      </w:r>
      <w:r w:rsidR="00B2516A">
        <w:t xml:space="preserve">vzdělávacích aktivit k </w:t>
      </w:r>
      <w:r w:rsidR="00720299">
        <w:t>jejich vypořádání.</w:t>
      </w:r>
      <w:r w:rsidR="00B2516A">
        <w:t xml:space="preserve"> </w:t>
      </w:r>
      <w:r w:rsidR="008D1C78">
        <w:t xml:space="preserve">U kvalifikací </w:t>
      </w:r>
      <w:r w:rsidR="00B2516A">
        <w:t xml:space="preserve">lze rovněž </w:t>
      </w:r>
      <w:r w:rsidR="00E67A46">
        <w:t xml:space="preserve">za jistých podmínek </w:t>
      </w:r>
      <w:r w:rsidR="00B2516A">
        <w:t>zrušit její přípustnost</w:t>
      </w:r>
      <w:r w:rsidR="00E67A46">
        <w:t xml:space="preserve"> </w:t>
      </w:r>
      <w:r w:rsidR="00C321D1">
        <w:t>či je</w:t>
      </w:r>
      <w:r w:rsidR="00E67A46">
        <w:t xml:space="preserve"> vyjmout z kvalifikačních požadavků pro určité pracovní místo. Uvádět tyto podmínky a mechanismy se ale vzhledem k výzkumné otázce již jeví jako nadbytečné.</w:t>
      </w:r>
    </w:p>
    <w:p w14:paraId="445F2E1D" w14:textId="518A9F3A" w:rsidR="007578B2" w:rsidRDefault="00B76502" w:rsidP="00887467">
      <w:r>
        <w:tab/>
        <w:t>Správ</w:t>
      </w:r>
      <w:r w:rsidR="001C1FCB">
        <w:t>u</w:t>
      </w:r>
      <w:r>
        <w:t xml:space="preserve"> </w:t>
      </w:r>
      <w:r w:rsidR="001C1FCB">
        <w:t xml:space="preserve">a vývoj </w:t>
      </w:r>
      <w:r>
        <w:t>VP/PK</w:t>
      </w:r>
      <w:r w:rsidR="001C1FCB">
        <w:t xml:space="preserve"> provádí správce VP/PK</w:t>
      </w:r>
      <w:r w:rsidR="008A69CB">
        <w:t xml:space="preserve"> a</w:t>
      </w:r>
      <w:r w:rsidR="001C1FCB">
        <w:t xml:space="preserve"> odborný garant za spolupráce metodika kvalifikací a zaměstnance útvaru HR FO. Specialista vzdělávání předá příslušnému odbornému garantovi požadavek na vznik, změnu či zrušení VP/PK. </w:t>
      </w:r>
      <w:r w:rsidR="00365EA4">
        <w:t xml:space="preserve">Odborným garantem je přitom </w:t>
      </w:r>
      <w:r w:rsidR="00365EA4" w:rsidRPr="00CC53A5">
        <w:t>vedoucí</w:t>
      </w:r>
      <w:r w:rsidR="00365EA4">
        <w:t xml:space="preserve"> či jiný </w:t>
      </w:r>
      <w:r w:rsidR="00365EA4" w:rsidRPr="00CC53A5">
        <w:t xml:space="preserve">zaměstnanec </w:t>
      </w:r>
      <w:r w:rsidR="003050F7">
        <w:t>koncernu</w:t>
      </w:r>
      <w:r w:rsidR="00365EA4" w:rsidRPr="00CC53A5">
        <w:t>, který byl stanoven jako garant dokumentu VP/PK po vzájemné dohodě útvarů RLZ</w:t>
      </w:r>
      <w:r w:rsidR="00365EA4">
        <w:t xml:space="preserve"> </w:t>
      </w:r>
      <w:r w:rsidR="00365EA4" w:rsidRPr="00CC53A5">
        <w:t>a útvaru</w:t>
      </w:r>
      <w:r w:rsidR="00FF3123">
        <w:t xml:space="preserve"> s</w:t>
      </w:r>
      <w:r w:rsidR="00365EA4" w:rsidRPr="00CC53A5">
        <w:t xml:space="preserve"> příslušnou odbornost</w:t>
      </w:r>
      <w:r w:rsidR="00FF3123">
        <w:t>í</w:t>
      </w:r>
      <w:r w:rsidR="00365EA4">
        <w:t xml:space="preserve"> </w:t>
      </w:r>
      <w:r w:rsidR="00FF3123">
        <w:t>v</w:t>
      </w:r>
      <w:r w:rsidR="00365EA4">
        <w:t xml:space="preserve"> oblast</w:t>
      </w:r>
      <w:r w:rsidR="00FF3123">
        <w:t>i</w:t>
      </w:r>
      <w:r w:rsidR="00365EA4" w:rsidRPr="00CC53A5">
        <w:t>, do které má VP/PK dopad.</w:t>
      </w:r>
      <w:r w:rsidR="00365EA4">
        <w:t xml:space="preserve"> </w:t>
      </w:r>
      <w:r w:rsidR="001C1FCB">
        <w:t xml:space="preserve">Odborný garant </w:t>
      </w:r>
      <w:r w:rsidR="00365EA4">
        <w:t>tedy</w:t>
      </w:r>
      <w:r w:rsidR="001C1FCB">
        <w:t xml:space="preserve"> požadavek posoudí</w:t>
      </w:r>
      <w:r w:rsidR="00FF3123">
        <w:t>,</w:t>
      </w:r>
      <w:r w:rsidR="001C1FCB">
        <w:t xml:space="preserve"> a rozhodne</w:t>
      </w:r>
      <w:r w:rsidR="007578B2">
        <w:t xml:space="preserve"> </w:t>
      </w:r>
      <w:r w:rsidR="008A69CB">
        <w:t xml:space="preserve">buďto o zrušení, nebo </w:t>
      </w:r>
      <w:r w:rsidR="007578B2">
        <w:t xml:space="preserve">vzniku či změně, přičemž pak </w:t>
      </w:r>
      <w:r w:rsidR="00FF3123">
        <w:lastRenderedPageBreak/>
        <w:t xml:space="preserve">případně </w:t>
      </w:r>
      <w:r w:rsidR="008A69CB">
        <w:t>koncipuje a předá návrh VP/P</w:t>
      </w:r>
      <w:r w:rsidR="001447B0">
        <w:t>K</w:t>
      </w:r>
      <w:r w:rsidR="008A69CB">
        <w:t xml:space="preserve"> správci</w:t>
      </w:r>
      <w:r w:rsidR="001447B0">
        <w:t>.</w:t>
      </w:r>
      <w:r w:rsidR="008A69CB">
        <w:t xml:space="preserve"> </w:t>
      </w:r>
      <w:r w:rsidR="00365EA4">
        <w:t xml:space="preserve">Správce VP/PK před jeho zavedením zkontroluje, zda tento návrh obsahuje všechny náležitosti, zda je srozumitelný, aplikovatelný v praxi a v souladu se stávajícím systémem VP/PK, popř. zažádá odborného garanta o </w:t>
      </w:r>
      <w:r w:rsidR="00FF3123">
        <w:t>dodatečnou ú</w:t>
      </w:r>
      <w:r w:rsidR="00365EA4">
        <w:t>pravu.</w:t>
      </w:r>
      <w:r w:rsidR="00B5538F">
        <w:t xml:space="preserve"> </w:t>
      </w:r>
      <w:r w:rsidR="00365EA4">
        <w:t xml:space="preserve"> </w:t>
      </w:r>
      <w:r w:rsidR="00B5538F">
        <w:t>N</w:t>
      </w:r>
      <w:r w:rsidR="00365EA4">
        <w:t>ávrh</w:t>
      </w:r>
      <w:r w:rsidR="00B5538F">
        <w:t xml:space="preserve"> posouzený jako vyhovující</w:t>
      </w:r>
      <w:r w:rsidR="00365EA4">
        <w:t xml:space="preserve"> správce zadá do evidenčního systému a nastaví jeho stav jako účinný</w:t>
      </w:r>
      <w:r w:rsidR="00791A78">
        <w:t>, přičemž zruší účinnost u nahrazovaného dokumentu.</w:t>
      </w:r>
      <w:r w:rsidR="002753FB">
        <w:t xml:space="preserve"> (KX, </w:t>
      </w:r>
      <w:proofErr w:type="gramStart"/>
      <w:r w:rsidR="002753FB">
        <w:t>2021a</w:t>
      </w:r>
      <w:proofErr w:type="gramEnd"/>
      <w:r w:rsidR="002753FB">
        <w:t>; 2021b)</w:t>
      </w:r>
    </w:p>
    <w:p w14:paraId="03555603" w14:textId="68A53CD3" w:rsidR="00B947B4" w:rsidRDefault="009D47C6" w:rsidP="00887467">
      <w:r>
        <w:tab/>
      </w:r>
      <w:r w:rsidR="003F3BFC">
        <w:t>Odborný garant může být specialistou v</w:t>
      </w:r>
      <w:r w:rsidR="00D320F8">
        <w:t>zdělává</w:t>
      </w:r>
      <w:r w:rsidR="00204D9E">
        <w:t>n</w:t>
      </w:r>
      <w:r w:rsidR="00D320F8">
        <w:t>í také požádán o vytvoření, změnu či zrušení výcvikové dokumentace v podobě skript, příruček, e-learningového materiálu nebo souboru otázek k ověřování znalostí.</w:t>
      </w:r>
      <w:r w:rsidR="00204D9E">
        <w:t xml:space="preserve"> Výcviková dokumentace je </w:t>
      </w:r>
      <w:r w:rsidR="008D1C78">
        <w:t xml:space="preserve">postupem (KX, </w:t>
      </w:r>
      <w:proofErr w:type="gramStart"/>
      <w:r w:rsidR="008D1C78">
        <w:t>2021d</w:t>
      </w:r>
      <w:proofErr w:type="gramEnd"/>
      <w:r w:rsidR="008D1C78">
        <w:t xml:space="preserve">) </w:t>
      </w:r>
      <w:r w:rsidR="00204D9E">
        <w:t xml:space="preserve">popsána jako </w:t>
      </w:r>
      <w:r w:rsidR="00204D9E" w:rsidRPr="00204D9E">
        <w:rPr>
          <w:i/>
          <w:iCs/>
        </w:rPr>
        <w:t>„soubor dokumentace, účelově vytvořené v rámci přípravy vzdělávací aktivity, pro zajištění realizace a dokladování průběhu vzdělávací aktivity (mimo VP/PK), dále slouží ke studiu účastníků vzdělávacích aktivity a k jejich přípravě na ověření znalostí a dovedností</w:t>
      </w:r>
      <w:r w:rsidR="00204D9E">
        <w:rPr>
          <w:i/>
          <w:iCs/>
        </w:rPr>
        <w:t>“.</w:t>
      </w:r>
      <w:r w:rsidR="00204D9E" w:rsidRPr="008D1C78">
        <w:t xml:space="preserve"> </w:t>
      </w:r>
      <w:r w:rsidR="00204D9E">
        <w:t>V</w:t>
      </w:r>
      <w:r w:rsidR="00D320F8">
        <w:t>ytvořená či aktualizovaná výcviková dokumentac</w:t>
      </w:r>
      <w:r w:rsidR="008A1A4C">
        <w:t>e</w:t>
      </w:r>
      <w:r w:rsidR="00D320F8">
        <w:t xml:space="preserve"> je </w:t>
      </w:r>
      <w:r w:rsidR="008A1A4C">
        <w:t xml:space="preserve">předána specialistovi vzdělávání, který jí implementuje do příslušného seznamu. </w:t>
      </w:r>
      <w:r w:rsidR="00EA1B66">
        <w:t>D</w:t>
      </w:r>
      <w:r w:rsidR="008A1A4C">
        <w:t>ostupnost</w:t>
      </w:r>
      <w:r w:rsidR="00EA1B66">
        <w:t xml:space="preserve"> příslušné výcvikové dokumentace </w:t>
      </w:r>
      <w:r w:rsidR="008A1A4C">
        <w:t>při realizaci vzdělávacích aktivit</w:t>
      </w:r>
      <w:r w:rsidR="00EA1B66">
        <w:t xml:space="preserve"> zajišťuje</w:t>
      </w:r>
      <w:r w:rsidR="008A1A4C">
        <w:t xml:space="preserve"> metodik vzdělávání.</w:t>
      </w:r>
      <w:r w:rsidR="002753FB">
        <w:t xml:space="preserve"> (KX, </w:t>
      </w:r>
      <w:proofErr w:type="gramStart"/>
      <w:r w:rsidR="002753FB">
        <w:t>2021a</w:t>
      </w:r>
      <w:proofErr w:type="gramEnd"/>
      <w:r w:rsidR="002753FB">
        <w:t>)</w:t>
      </w:r>
    </w:p>
    <w:p w14:paraId="514B4BB2" w14:textId="3E981114" w:rsidR="00D413E9" w:rsidRDefault="0055325C" w:rsidP="00887467">
      <w:r>
        <w:tab/>
      </w:r>
      <w:r w:rsidR="00E66E5E">
        <w:t>Součástí řízení kvalifikací a vzdělávání je i časové plánování a správa rozpočtu</w:t>
      </w:r>
      <w:r w:rsidR="002753FB">
        <w:t xml:space="preserve"> (KX, </w:t>
      </w:r>
      <w:proofErr w:type="gramStart"/>
      <w:r w:rsidR="002753FB">
        <w:t>2021a</w:t>
      </w:r>
      <w:proofErr w:type="gramEnd"/>
      <w:r w:rsidR="002753FB">
        <w:t>)</w:t>
      </w:r>
      <w:r w:rsidR="00E66E5E">
        <w:t>.</w:t>
      </w:r>
      <w:r w:rsidR="00261390">
        <w:t xml:space="preserve"> </w:t>
      </w:r>
      <w:r w:rsidR="007432BE">
        <w:t>V případě časového plánování se j</w:t>
      </w:r>
      <w:r w:rsidR="00FD1964">
        <w:t xml:space="preserve">edná o činnosti vedoucí ke stanovení dlouhodobého harmonogramu vzdělávacích aktivit, a to zpravidla pro konkrétní kalendářní rok, což odpovídá popisu plánu vzdělávání dle Bartoňkové (2010) v teoretické části. Vedle ročního harmonogramu se však stanovují i krátkodobé plány </w:t>
      </w:r>
      <w:r w:rsidR="007432BE">
        <w:t xml:space="preserve">pro </w:t>
      </w:r>
      <w:r w:rsidR="00FD1964">
        <w:t>jednotliv</w:t>
      </w:r>
      <w:r w:rsidR="007432BE">
        <w:t>é</w:t>
      </w:r>
      <w:r w:rsidR="00FD1964">
        <w:t xml:space="preserve"> typ</w:t>
      </w:r>
      <w:r w:rsidR="007432BE">
        <w:t>y</w:t>
      </w:r>
      <w:r w:rsidR="00FD1964">
        <w:t xml:space="preserve"> základních či periodických příprav</w:t>
      </w:r>
      <w:r w:rsidR="007432BE">
        <w:t xml:space="preserve"> dle účelů, ke kterým jsou vztaženy.</w:t>
      </w:r>
      <w:r w:rsidR="00D413E9">
        <w:t xml:space="preserve"> V případě tvorby rozpočtu se vychází z podkladů pro jeho tvorbu, které připravuje specialista</w:t>
      </w:r>
      <w:r w:rsidR="008E3995">
        <w:t xml:space="preserve"> vzdělávání, přičemž těmito podklady jsou nastavené kvalifikační požadavky pracovních míst, personální plán, historie čerpání nákladů za rozvojové aktivity, </w:t>
      </w:r>
      <w:r w:rsidR="003050F7">
        <w:t xml:space="preserve">koncernové </w:t>
      </w:r>
      <w:r w:rsidR="008E3995">
        <w:t xml:space="preserve">požadavky na vzdělávání a mimořádné požadavky útvarů na rozvojové aktivity s významným dopadem do rozpočtu. Sběr dat ke zhotovení těchto podkladů přitom provádí zaměstnanci útvaru HR FO. Dlouhodobé a krátkodobé plány i celkový rozpočet tvoří vedoucí útvarů řízení kvalifikací a </w:t>
      </w:r>
      <w:r w:rsidR="008E3995">
        <w:lastRenderedPageBreak/>
        <w:t xml:space="preserve">rozvojových aktivit s metodikem vzdělávání. </w:t>
      </w:r>
      <w:r w:rsidR="00D413E9">
        <w:t xml:space="preserve">V návaznosti na zmíněné způsoby zajišťování tvorby a realizaci vzdělávacích akcí dle Tureckiové (2004) je zřejmé, že </w:t>
      </w:r>
      <w:r w:rsidR="003050F7">
        <w:t>koncern</w:t>
      </w:r>
      <w:r w:rsidR="00D413E9">
        <w:t xml:space="preserve"> volí kombinaci interního a externího zajištění.</w:t>
      </w:r>
    </w:p>
    <w:p w14:paraId="40EAB286" w14:textId="7A2F10A0" w:rsidR="00EA1B66" w:rsidRDefault="003F3BFC" w:rsidP="003F3BFC">
      <w:r>
        <w:tab/>
        <w:t>V rámci oblasti rozvojových aktivit je metodikem vzdělávání z příslušného útvaru zajišťována správa rozvojových produktů, která tkví v soustavném sledování a analýze vzdělávacích potřeb zákazníků a aktuální nabídky z trhu rozvojových produktů. Metodik vzdělávání rovněž před samotnou implementací těchto aktivit do produktové řady provádí jejich testování</w:t>
      </w:r>
      <w:r w:rsidR="002753FB">
        <w:t xml:space="preserve"> (KX, </w:t>
      </w:r>
      <w:proofErr w:type="gramStart"/>
      <w:r w:rsidR="002753FB">
        <w:t>2021a</w:t>
      </w:r>
      <w:proofErr w:type="gramEnd"/>
      <w:r w:rsidR="002753FB">
        <w:t>)</w:t>
      </w:r>
      <w:r>
        <w:t xml:space="preserve">. Produktová řada je soustavně aktualizována. V čase provádění tohoto výzkumu je rozvržena </w:t>
      </w:r>
      <w:r w:rsidR="00EA1B66">
        <w:t>na</w:t>
      </w:r>
      <w:r>
        <w:t xml:space="preserve"> časové období od</w:t>
      </w:r>
      <w:r w:rsidR="00EA1B66">
        <w:t xml:space="preserve"> měsíce</w:t>
      </w:r>
      <w:r>
        <w:t xml:space="preserve"> srpna do prosince tohoto roku. Některé rozvojové aktivity mohou být některým zaměstnancům, útvarům, divizím či společnostem doporučen</w:t>
      </w:r>
      <w:r w:rsidR="00EA1B66">
        <w:t>y</w:t>
      </w:r>
      <w:r>
        <w:t xml:space="preserve">, </w:t>
      </w:r>
      <w:r w:rsidR="002A7024">
        <w:t xml:space="preserve">avšak </w:t>
      </w:r>
      <w:r>
        <w:t xml:space="preserve">jednotliví zaměstnanci či vedoucí si mohou rozvojové aktivity </w:t>
      </w:r>
      <w:r w:rsidR="002A7024">
        <w:t xml:space="preserve">také </w:t>
      </w:r>
      <w:r>
        <w:t>vyb</w:t>
      </w:r>
      <w:r w:rsidR="00EA1B66">
        <w:t>í</w:t>
      </w:r>
      <w:r>
        <w:t xml:space="preserve">rat z otevřené nabídky </w:t>
      </w:r>
      <w:r w:rsidR="002A7024">
        <w:t xml:space="preserve">k vlastnímu </w:t>
      </w:r>
      <w:r>
        <w:t>rozvoji či rozvoj</w:t>
      </w:r>
      <w:r w:rsidR="002A7024">
        <w:t>i</w:t>
      </w:r>
      <w:r>
        <w:t xml:space="preserve"> svého útvaru</w:t>
      </w:r>
      <w:r w:rsidR="002A7024">
        <w:t>, zažádat o ně z vlastní iniciativy</w:t>
      </w:r>
      <w:r>
        <w:t>. Některé aktivity</w:t>
      </w:r>
      <w:r w:rsidR="002A7024">
        <w:t xml:space="preserve"> z otevřené nabídky</w:t>
      </w:r>
      <w:r>
        <w:t xml:space="preserve"> jsou přitom hrazeny zaměstnavatelem v plné výši, u jiných kurzů je pak uvedená cena, kterou v případě zájmu hradí sám zaměstnanec.</w:t>
      </w:r>
      <w:r w:rsidR="002753FB">
        <w:t xml:space="preserve"> </w:t>
      </w:r>
      <w:r w:rsidR="00BE5EC1" w:rsidRPr="00BE5EC1">
        <w:t>(KX, </w:t>
      </w:r>
      <w:proofErr w:type="spellStart"/>
      <w:r w:rsidR="00BE5EC1" w:rsidRPr="00BE5EC1">
        <w:t>n.d</w:t>
      </w:r>
      <w:proofErr w:type="spellEnd"/>
      <w:r w:rsidR="00BE5EC1" w:rsidRPr="00BE5EC1">
        <w:t>.)</w:t>
      </w:r>
    </w:p>
    <w:p w14:paraId="6CAF1DE0" w14:textId="5D0BCDC4" w:rsidR="00296CB1" w:rsidRDefault="00296CB1">
      <w:pPr>
        <w:pStyle w:val="Nadpis3"/>
      </w:pPr>
      <w:bookmarkStart w:id="59" w:name="_Toc121668554"/>
      <w:r>
        <w:t>Správa seznamu lektorů</w:t>
      </w:r>
      <w:r w:rsidR="00586FA7">
        <w:t>/</w:t>
      </w:r>
      <w:r>
        <w:t>instruktorů a jejich výběr</w:t>
      </w:r>
      <w:bookmarkEnd w:id="59"/>
    </w:p>
    <w:p w14:paraId="3F75C739" w14:textId="03FC02AA" w:rsidR="00296CB1" w:rsidRDefault="00296CB1" w:rsidP="00296CB1">
      <w:r>
        <w:t>V </w:t>
      </w:r>
      <w:r w:rsidR="003050F7">
        <w:t>koncernu</w:t>
      </w:r>
      <w:r>
        <w:t xml:space="preserve"> jsou vedeny také seznamy odborných garantů, lektorů a instruktorů a dodavatelů vzdělávání, ze kterých se následně vychází při přípravě vzdělávacích aktivit. Za jeho aktuálnost zodpovídají především specialisté vzdělávání. Specialisté vzdělávání rovněž vyhodnocují spolupráci s uvedenými z poskytované zpětné vazby od spolupracujících osob a účastníků, revidují pravidla spolupráce a připravují koncepci pro rozvoj interních školitelů.</w:t>
      </w:r>
      <w:r w:rsidR="008B44D5">
        <w:t xml:space="preserve"> (KX, </w:t>
      </w:r>
      <w:proofErr w:type="gramStart"/>
      <w:r w:rsidR="008B44D5">
        <w:t>2021a</w:t>
      </w:r>
      <w:proofErr w:type="gramEnd"/>
      <w:r w:rsidR="008B44D5">
        <w:t>)</w:t>
      </w:r>
    </w:p>
    <w:p w14:paraId="10907D48" w14:textId="6378DA71" w:rsidR="008A1368" w:rsidRPr="00A3413F" w:rsidRDefault="008A1368" w:rsidP="00D41843">
      <w:pPr>
        <w:pStyle w:val="Citt"/>
        <w:spacing w:before="300"/>
        <w:ind w:right="851"/>
        <w:rPr>
          <w:i w:val="0"/>
          <w:iCs/>
        </w:rPr>
      </w:pPr>
      <w:r w:rsidRPr="00A3413F">
        <w:rPr>
          <w:i w:val="0"/>
          <w:iCs/>
        </w:rPr>
        <w:t xml:space="preserve">Na </w:t>
      </w:r>
      <w:r w:rsidR="00323523">
        <w:rPr>
          <w:i w:val="0"/>
          <w:iCs/>
        </w:rPr>
        <w:t>položenou otázku lektorům</w:t>
      </w:r>
      <w:r w:rsidRPr="00A3413F">
        <w:rPr>
          <w:i w:val="0"/>
          <w:iCs/>
        </w:rPr>
        <w:t>, jak hodnotí poskytovaná rozvojová školení k lektorské činnosti</w:t>
      </w:r>
      <w:r w:rsidR="00041040">
        <w:rPr>
          <w:i w:val="0"/>
          <w:iCs/>
        </w:rPr>
        <w:t>,</w:t>
      </w:r>
      <w:r w:rsidRPr="00A3413F">
        <w:rPr>
          <w:i w:val="0"/>
          <w:iCs/>
        </w:rPr>
        <w:t xml:space="preserve"> lektoři odpověděli:</w:t>
      </w:r>
    </w:p>
    <w:p w14:paraId="4826FA80" w14:textId="1BB9F801" w:rsidR="008A1368" w:rsidRPr="00A3413F" w:rsidRDefault="008D1C78" w:rsidP="0028167E">
      <w:pPr>
        <w:pStyle w:val="Citt"/>
        <w:spacing w:after="100"/>
        <w:ind w:right="851"/>
      </w:pPr>
      <w:r>
        <w:t>„</w:t>
      </w:r>
      <w:r w:rsidR="00950581" w:rsidRPr="00A3413F">
        <w:t>Co se týče školení lektorů, myslím si, že ta základní linie, ta je jasná. Školení nabízená jsou, myslím si, že i ve vysoké kvalitě, vzhledem k tomu, že si zrovna teď jedním z nich procházím,</w:t>
      </w:r>
      <w:r w:rsidR="00A3413F" w:rsidRPr="00A3413F">
        <w:t xml:space="preserve"> </w:t>
      </w:r>
      <w:r w:rsidR="00950581" w:rsidRPr="00A3413F">
        <w:t>… a jsem něco za polovinou. ...</w:t>
      </w:r>
      <w:r w:rsidR="00A3413F" w:rsidRPr="00A3413F">
        <w:t xml:space="preserve"> </w:t>
      </w:r>
      <w:r w:rsidR="00950581" w:rsidRPr="00A3413F">
        <w:t xml:space="preserve">i takové třeba trošičku </w:t>
      </w:r>
      <w:r w:rsidR="00950581" w:rsidRPr="00A3413F">
        <w:lastRenderedPageBreak/>
        <w:t>doprovázející, jó? Nějaké programy, takové rozšiřování. Ne úplně to …</w:t>
      </w:r>
      <w:r w:rsidR="0028167E">
        <w:t xml:space="preserve"> </w:t>
      </w:r>
      <w:r w:rsidR="00950581" w:rsidRPr="00A3413F">
        <w:t>nutné, ale taková třeba nějaká nabídka nějakých osvěžování, případně zaměřeny jenom na něco. Byla doba, já nevím, tady covidu, jó? To znamená …</w:t>
      </w:r>
      <w:r w:rsidR="00A3413F" w:rsidRPr="00A3413F">
        <w:t xml:space="preserve"> </w:t>
      </w:r>
      <w:r w:rsidR="00950581" w:rsidRPr="00A3413F">
        <w:t xml:space="preserve">jak školit třeba online, jó? A </w:t>
      </w:r>
      <w:proofErr w:type="spellStart"/>
      <w:r w:rsidR="00950581" w:rsidRPr="00A3413F">
        <w:t>tydlety</w:t>
      </w:r>
      <w:proofErr w:type="spellEnd"/>
      <w:r w:rsidR="00950581" w:rsidRPr="00A3413F">
        <w:t xml:space="preserve"> věci. Takže jako, myslím si, že tam bylo pár takových vychytávek, …</w:t>
      </w:r>
      <w:r w:rsidR="00A3413F" w:rsidRPr="00A3413F">
        <w:t xml:space="preserve"> </w:t>
      </w:r>
      <w:r w:rsidR="00950581" w:rsidRPr="00A3413F">
        <w:t xml:space="preserve">co by člověk mohl použít, a to. Takže jo, myslím si, že tam ta nabídka určitě je, a dobrá.“ </w:t>
      </w:r>
      <w:r w:rsidR="00950581" w:rsidRPr="0028167E">
        <w:rPr>
          <w:i w:val="0"/>
          <w:iCs/>
        </w:rPr>
        <w:t>(Respondent 1)</w:t>
      </w:r>
    </w:p>
    <w:p w14:paraId="6E3558D0" w14:textId="74026886" w:rsidR="00950581" w:rsidRPr="00F351C0" w:rsidRDefault="0026191B" w:rsidP="00D41843">
      <w:pPr>
        <w:pStyle w:val="Citt"/>
        <w:spacing w:after="100"/>
        <w:ind w:right="851"/>
        <w:rPr>
          <w:i w:val="0"/>
          <w:iCs/>
        </w:rPr>
      </w:pPr>
      <w:r>
        <w:t>„</w:t>
      </w:r>
      <w:r w:rsidR="00950581" w:rsidRPr="00A3413F">
        <w:t>Já si myslím, …</w:t>
      </w:r>
      <w:r w:rsidR="0028167E">
        <w:t xml:space="preserve"> </w:t>
      </w:r>
      <w:r w:rsidR="00950581" w:rsidRPr="00A3413F">
        <w:t xml:space="preserve">že to je na vysoké úrovni, protože </w:t>
      </w:r>
      <w:r w:rsidR="006B3F5F">
        <w:t>…</w:t>
      </w:r>
      <w:r w:rsidR="00950581" w:rsidRPr="00A3413F">
        <w:t xml:space="preserve"> on ten pověřený lektor musí mít to vstupní školení vlastně pod dozorem z nějaké té univerzity z českého kraje</w:t>
      </w:r>
      <w:r w:rsidR="00F66906">
        <w:t xml:space="preserve"> </w:t>
      </w:r>
      <w:r w:rsidR="00F66906" w:rsidRPr="00F66906">
        <w:rPr>
          <w:i w:val="0"/>
          <w:iCs/>
          <w:szCs w:val="22"/>
        </w:rPr>
        <w:t>[zřejmě míněno z Čech]</w:t>
      </w:r>
      <w:r w:rsidR="00950581" w:rsidRPr="00A3413F">
        <w:t xml:space="preserve"> </w:t>
      </w:r>
      <w:r w:rsidR="00A3413F" w:rsidRPr="00A3413F">
        <w:t>–</w:t>
      </w:r>
      <w:r w:rsidR="00950581" w:rsidRPr="00A3413F">
        <w:t xml:space="preserve"> tady je vynikající ten lektor</w:t>
      </w:r>
      <w:r w:rsidR="006B3F5F">
        <w:t>.</w:t>
      </w:r>
      <w:r w:rsidR="00950581" w:rsidRPr="00A3413F">
        <w:t xml:space="preserve"> </w:t>
      </w:r>
      <w:r w:rsidR="006B3F5F">
        <w:t>T</w:t>
      </w:r>
      <w:r w:rsidR="00950581" w:rsidRPr="00A3413F">
        <w:t xml:space="preserve">akže je to myslím třídenní nebo čtyřdenní školení, což znamená – hodně to dá jako. Plus jsou další jako různé nějaké aktivity </w:t>
      </w:r>
      <w:r w:rsidR="00A3413F" w:rsidRPr="00A3413F">
        <w:t>…</w:t>
      </w:r>
      <w:r w:rsidR="00F351C0">
        <w:t xml:space="preserve"> </w:t>
      </w:r>
      <w:r w:rsidR="00950581" w:rsidRPr="00A3413F">
        <w:t>na přihlášení. Takže jako myslím si, že takhle to je jako dobře uděláno.</w:t>
      </w:r>
      <w:r w:rsidR="00F351C0">
        <w:t>“</w:t>
      </w:r>
      <w:r w:rsidR="00F351C0" w:rsidRPr="00F351C0">
        <w:rPr>
          <w:i w:val="0"/>
          <w:iCs/>
        </w:rPr>
        <w:t xml:space="preserve"> </w:t>
      </w:r>
      <w:r w:rsidR="00F351C0">
        <w:rPr>
          <w:i w:val="0"/>
          <w:iCs/>
        </w:rPr>
        <w:t>(Respondent 2)</w:t>
      </w:r>
    </w:p>
    <w:p w14:paraId="2568B273" w14:textId="3E0E8D0E" w:rsidR="00D76B31" w:rsidRPr="002A1A95" w:rsidRDefault="00D41843" w:rsidP="002A1A95">
      <w:pPr>
        <w:pStyle w:val="Citt"/>
        <w:spacing w:after="300"/>
        <w:ind w:right="851"/>
        <w:rPr>
          <w:i w:val="0"/>
          <w:iCs/>
        </w:rPr>
      </w:pPr>
      <w:r>
        <w:t xml:space="preserve">„Tak je tam ten e-learning, jako něco si z toho člověk vezme samozřejmě, všechno nepoužije, něco jo. Ten je asi dobře </w:t>
      </w:r>
      <w:proofErr w:type="spellStart"/>
      <w:r>
        <w:t>udělanej</w:t>
      </w:r>
      <w:proofErr w:type="spellEnd"/>
      <w:r>
        <w:t xml:space="preserve">, takový </w:t>
      </w:r>
      <w:proofErr w:type="spellStart"/>
      <w:r>
        <w:t>zdlouhavej</w:t>
      </w:r>
      <w:proofErr w:type="spellEnd"/>
      <w:r>
        <w:t xml:space="preserve"> trochu, ale zas jako ty fakta tam jsou no, člověk to musí … proklikat i tam, kde jako mu to je jasný. … Hmm. Já jsem </w:t>
      </w:r>
      <w:proofErr w:type="spellStart"/>
      <w:r>
        <w:t>takovej</w:t>
      </w:r>
      <w:proofErr w:type="spellEnd"/>
      <w:r>
        <w:t xml:space="preserve"> trémista, takže pro mě by bylo dobrý nějaký jakoby školení navíc, že prostě před těma </w:t>
      </w:r>
      <w:proofErr w:type="spellStart"/>
      <w:r>
        <w:t>lidma</w:t>
      </w:r>
      <w:proofErr w:type="spellEnd"/>
      <w:r w:rsidR="00186C74">
        <w:t>…</w:t>
      </w:r>
      <w:r>
        <w:t xml:space="preserve"> Jako že jo, protože nejsem </w:t>
      </w:r>
      <w:proofErr w:type="spellStart"/>
      <w:r>
        <w:t>žádnej</w:t>
      </w:r>
      <w:proofErr w:type="spellEnd"/>
      <w:r>
        <w:t xml:space="preserve"> učitel</w:t>
      </w:r>
      <w:r w:rsidR="00494F97">
        <w:t>,</w:t>
      </w:r>
      <w:r>
        <w:t xml:space="preserve"> jó</w:t>
      </w:r>
      <w:r w:rsidR="00494F97">
        <w:t>?</w:t>
      </w:r>
      <w:r>
        <w:t xml:space="preserve"> </w:t>
      </w:r>
      <w:r w:rsidR="00494F97">
        <w:t>T</w:t>
      </w:r>
      <w:r>
        <w:t xml:space="preserve">akže mě to… Mm, si pak </w:t>
      </w:r>
      <w:proofErr w:type="spellStart"/>
      <w:r>
        <w:t>představujou</w:t>
      </w:r>
      <w:proofErr w:type="spellEnd"/>
      <w:r>
        <w:t xml:space="preserve">, že je to jako jednoduchý, když tam někdo jen takhle [před ty] lidi jako vystoupí, a to. Takže jo, tam asi mám </w:t>
      </w:r>
      <w:proofErr w:type="spellStart"/>
      <w:r>
        <w:t>drobnej</w:t>
      </w:r>
      <w:proofErr w:type="spellEnd"/>
      <w:r>
        <w:t xml:space="preserve"> problém, a tam bych určitě uvítala nějaký školení jako dalšího seberozvoje</w:t>
      </w:r>
      <w:r w:rsidR="002A1A95">
        <w:t xml:space="preserve"> v </w:t>
      </w:r>
      <w:proofErr w:type="spellStart"/>
      <w:r w:rsidR="002A1A95">
        <w:t>tomhlenctom</w:t>
      </w:r>
      <w:proofErr w:type="spellEnd"/>
      <w:r w:rsidR="002A1A95">
        <w:t xml:space="preserve"> jako</w:t>
      </w:r>
      <w:r w:rsidR="00AA582D">
        <w:t xml:space="preserve">, </w:t>
      </w:r>
      <w:r w:rsidR="002A1A95">
        <w:t>…</w:t>
      </w:r>
      <w:r>
        <w:t>“</w:t>
      </w:r>
      <w:r w:rsidR="002A1A95">
        <w:rPr>
          <w:i w:val="0"/>
          <w:iCs/>
        </w:rPr>
        <w:t xml:space="preserve"> (Respondent 4)</w:t>
      </w:r>
    </w:p>
    <w:p w14:paraId="26F0264C" w14:textId="7867DEE0" w:rsidR="00494F97" w:rsidRDefault="00296CB1" w:rsidP="00296CB1">
      <w:r>
        <w:t xml:space="preserve">Interní školitelé jsou zaměstnanci </w:t>
      </w:r>
      <w:r w:rsidR="009D34EC">
        <w:t>koncernu</w:t>
      </w:r>
      <w:r>
        <w:t xml:space="preserve"> </w:t>
      </w:r>
      <w:r w:rsidR="00AC5CF4">
        <w:t>působící</w:t>
      </w:r>
      <w:r>
        <w:t xml:space="preserve"> v určité oblasti činnosti, ve které jsou kvalifikovanými a zkušenými odborníky. Při jejich určení jsou však zohledňovány i jejich osobnostní charakteristiky jako např. schopnost komunikace, odpovědný přístup a zájem o přidělený úkol, což reflektuje doporučení Vodáka a Kucharčíkové (2011) zmíněné v kapitole 1.4.</w:t>
      </w:r>
      <w:r w:rsidR="00B26919">
        <w:t xml:space="preserve">2.2. </w:t>
      </w:r>
      <w:r>
        <w:t>Lektory i instruktory v </w:t>
      </w:r>
      <w:r w:rsidR="009D34EC">
        <w:t>koncernu</w:t>
      </w:r>
      <w:r>
        <w:t xml:space="preserve"> určuje jejich vedoucí.</w:t>
      </w:r>
    </w:p>
    <w:p w14:paraId="43DE3315" w14:textId="77777777" w:rsidR="00494F97" w:rsidRDefault="00494F97">
      <w:pPr>
        <w:tabs>
          <w:tab w:val="clear" w:pos="680"/>
        </w:tabs>
        <w:spacing w:after="160" w:line="259" w:lineRule="auto"/>
        <w:jc w:val="left"/>
      </w:pPr>
      <w:r>
        <w:br w:type="page"/>
      </w:r>
    </w:p>
    <w:p w14:paraId="281448B3" w14:textId="070B21E7" w:rsidR="002A1A95" w:rsidRPr="00186C74" w:rsidRDefault="002A1A95" w:rsidP="003041EC">
      <w:pPr>
        <w:pStyle w:val="Citt"/>
        <w:spacing w:before="300" w:after="300"/>
        <w:ind w:right="851"/>
        <w:rPr>
          <w:i w:val="0"/>
          <w:iCs/>
        </w:rPr>
      </w:pPr>
      <w:r w:rsidRPr="00D95E5E">
        <w:rPr>
          <w:i w:val="0"/>
          <w:iCs/>
        </w:rPr>
        <w:lastRenderedPageBreak/>
        <w:t>Respondent 4 pokračuje v odpovědi na poslední otázku:</w:t>
      </w:r>
      <w:r>
        <w:rPr>
          <w:iCs/>
        </w:rPr>
        <w:t xml:space="preserve"> </w:t>
      </w:r>
      <w:r w:rsidR="00D95E5E">
        <w:rPr>
          <w:iCs/>
        </w:rPr>
        <w:t>„…</w:t>
      </w:r>
      <w:r w:rsidR="00AA582D">
        <w:rPr>
          <w:iCs/>
        </w:rPr>
        <w:t xml:space="preserve"> </w:t>
      </w:r>
      <w:r>
        <w:t xml:space="preserve">protože: </w:t>
      </w:r>
      <w:r w:rsidR="0036717A">
        <w:rPr>
          <w:rStyle w:val="Zdraznn"/>
          <w:rFonts w:ascii="Arial" w:hAnsi="Arial" w:cs="Arial"/>
          <w:color w:val="000000"/>
          <w:sz w:val="23"/>
          <w:szCs w:val="23"/>
          <w:shd w:val="clear" w:color="auto" w:fill="FFFFFF"/>
        </w:rPr>
        <w:t>‚</w:t>
      </w:r>
      <w:r>
        <w:t xml:space="preserve">Tady máš školení, a je potřeba proškolit </w:t>
      </w:r>
      <w:proofErr w:type="spellStart"/>
      <w:r>
        <w:t>tydle</w:t>
      </w:r>
      <w:proofErr w:type="spellEnd"/>
      <w:r>
        <w:t xml:space="preserve"> lidi.</w:t>
      </w:r>
      <w:r w:rsidR="0036717A" w:rsidRPr="0036717A">
        <w:rPr>
          <w:rStyle w:val="Zdraznn"/>
          <w:rFonts w:ascii="Arial" w:hAnsi="Arial" w:cs="Arial"/>
          <w:i/>
          <w:iCs w:val="0"/>
          <w:color w:val="000000"/>
          <w:sz w:val="23"/>
          <w:szCs w:val="23"/>
          <w:shd w:val="clear" w:color="auto" w:fill="FFFFFF"/>
        </w:rPr>
        <w:t>‘</w:t>
      </w:r>
      <w:r>
        <w:t xml:space="preserve"> Jako mě se nikdo neptal jestli to chci dělat, nebo nechci.</w:t>
      </w:r>
      <w:r w:rsidR="00D95E5E">
        <w:t xml:space="preserve"> … </w:t>
      </w:r>
      <w:r w:rsidR="0036717A">
        <w:rPr>
          <w:rStyle w:val="Zdraznn"/>
          <w:rFonts w:ascii="Arial" w:hAnsi="Arial" w:cs="Arial"/>
          <w:color w:val="000000"/>
          <w:sz w:val="23"/>
          <w:szCs w:val="23"/>
          <w:shd w:val="clear" w:color="auto" w:fill="FFFFFF"/>
        </w:rPr>
        <w:t>‚</w:t>
      </w:r>
      <w:r>
        <w:t xml:space="preserve">Jó, ty si </w:t>
      </w:r>
      <w:r w:rsidR="00D95E5E" w:rsidRPr="00323523">
        <w:rPr>
          <w:i w:val="0"/>
          <w:iCs/>
        </w:rPr>
        <w:t>[odborník]</w:t>
      </w:r>
      <w:r>
        <w:t>, máš toto a ty to můžeš dělat, tak to udělej.</w:t>
      </w:r>
      <w:r w:rsidR="0036717A">
        <w:rPr>
          <w:rStyle w:val="Zdraznn"/>
          <w:rFonts w:ascii="Arial" w:hAnsi="Arial" w:cs="Arial"/>
          <w:color w:val="000000"/>
          <w:sz w:val="23"/>
          <w:szCs w:val="23"/>
          <w:shd w:val="clear" w:color="auto" w:fill="FFFFFF"/>
        </w:rPr>
        <w:t>‘</w:t>
      </w:r>
      <w:r w:rsidR="003041EC">
        <w:rPr>
          <w:rStyle w:val="Zdraznn"/>
          <w:rFonts w:ascii="Arial" w:hAnsi="Arial" w:cs="Arial"/>
          <w:color w:val="000000"/>
          <w:sz w:val="23"/>
          <w:szCs w:val="23"/>
          <w:shd w:val="clear" w:color="auto" w:fill="FFFFFF"/>
        </w:rPr>
        <w:t xml:space="preserve"> </w:t>
      </w:r>
      <w:r w:rsidR="00D95E5E">
        <w:t>…</w:t>
      </w:r>
      <w:r w:rsidR="009E4704">
        <w:t xml:space="preserve"> </w:t>
      </w:r>
      <w:r w:rsidR="00D95E5E">
        <w:t xml:space="preserve">ale zase beru, že </w:t>
      </w:r>
      <w:r w:rsidR="0036717A" w:rsidRPr="003041EC">
        <w:rPr>
          <w:i w:val="0"/>
          <w:iCs/>
        </w:rPr>
        <w:t>[jsem]</w:t>
      </w:r>
      <w:r w:rsidR="0036717A">
        <w:t xml:space="preserve"> </w:t>
      </w:r>
      <w:r w:rsidR="00D95E5E">
        <w:t xml:space="preserve">osoba prostě, která může proškolit </w:t>
      </w:r>
      <w:r w:rsidR="0036717A" w:rsidRPr="003041EC">
        <w:rPr>
          <w:i w:val="0"/>
          <w:iCs/>
        </w:rPr>
        <w:t>[toto téma]</w:t>
      </w:r>
      <w:r w:rsidR="0036717A">
        <w:t xml:space="preserve"> …</w:t>
      </w:r>
      <w:r w:rsidR="00D95E5E">
        <w:t xml:space="preserve">  kdo jiný by to zase měl školit tady jako, když to má </w:t>
      </w:r>
      <w:proofErr w:type="spellStart"/>
      <w:r w:rsidR="00D95E5E">
        <w:t>bejt</w:t>
      </w:r>
      <w:proofErr w:type="spellEnd"/>
      <w:r w:rsidR="00D95E5E">
        <w:t xml:space="preserve"> školení </w:t>
      </w:r>
      <w:r w:rsidR="0036717A">
        <w:t>…</w:t>
      </w:r>
      <w:r w:rsidR="00D95E5E">
        <w:t xml:space="preserve"> k tomu místu tady, kdo by to zase měl jakoby dělat že</w:t>
      </w:r>
      <w:r w:rsidR="0036717A">
        <w:t xml:space="preserve"> tady na druhou stranu?</w:t>
      </w:r>
      <w:r w:rsidR="00403DFA">
        <w:t>“</w:t>
      </w:r>
      <w:r w:rsidR="00186C74">
        <w:rPr>
          <w:i w:val="0"/>
          <w:iCs/>
        </w:rPr>
        <w:t xml:space="preserve"> (Respondent 4)</w:t>
      </w:r>
    </w:p>
    <w:p w14:paraId="200868E5" w14:textId="10F8C57F" w:rsidR="00296CB1" w:rsidRDefault="00296CB1" w:rsidP="00296CB1">
      <w:r>
        <w:t>Interní školitelé jsou v </w:t>
      </w:r>
      <w:r w:rsidR="00403DFA">
        <w:t>koncernu</w:t>
      </w:r>
      <w:r>
        <w:t xml:space="preserve"> rozděleni do následujících 4 kategorií</w:t>
      </w:r>
      <w:r w:rsidR="00060BC8">
        <w:t xml:space="preserve"> (KX, 2021e)</w:t>
      </w:r>
      <w:r>
        <w:t>:</w:t>
      </w:r>
    </w:p>
    <w:p w14:paraId="7DACE8FD" w14:textId="77777777" w:rsidR="00296CB1" w:rsidRDefault="00296CB1">
      <w:pPr>
        <w:pStyle w:val="Odstavecseseznamem"/>
        <w:numPr>
          <w:ilvl w:val="0"/>
          <w:numId w:val="17"/>
        </w:numPr>
        <w:ind w:hanging="720"/>
      </w:pPr>
      <w:r>
        <w:t>Instruktor</w:t>
      </w:r>
    </w:p>
    <w:p w14:paraId="6D731CE8" w14:textId="2B89814B" w:rsidR="00296CB1" w:rsidRDefault="00296CB1">
      <w:pPr>
        <w:pStyle w:val="Odstavecseseznamem"/>
        <w:numPr>
          <w:ilvl w:val="0"/>
          <w:numId w:val="17"/>
        </w:numPr>
        <w:ind w:hanging="720"/>
      </w:pPr>
      <w:r>
        <w:t>Lektor n</w:t>
      </w:r>
      <w:r w:rsidR="009B44EA">
        <w:t>a</w:t>
      </w:r>
      <w:r>
        <w:t>hodilý</w:t>
      </w:r>
    </w:p>
    <w:p w14:paraId="7428D8CE" w14:textId="77777777" w:rsidR="00296CB1" w:rsidRDefault="00296CB1">
      <w:pPr>
        <w:pStyle w:val="Odstavecseseznamem"/>
        <w:numPr>
          <w:ilvl w:val="0"/>
          <w:numId w:val="17"/>
        </w:numPr>
        <w:ind w:hanging="720"/>
      </w:pPr>
      <w:r>
        <w:t>Lektor jmenovaný</w:t>
      </w:r>
    </w:p>
    <w:p w14:paraId="5C45694C" w14:textId="1E51CC16" w:rsidR="00296CB1" w:rsidRDefault="00296CB1">
      <w:pPr>
        <w:pStyle w:val="Odstavecseseznamem"/>
        <w:numPr>
          <w:ilvl w:val="0"/>
          <w:numId w:val="17"/>
        </w:numPr>
        <w:ind w:hanging="720"/>
      </w:pPr>
      <w:r>
        <w:t>Lektor profesionál</w:t>
      </w:r>
    </w:p>
    <w:p w14:paraId="0F0269AA" w14:textId="47AFF1E0" w:rsidR="009B44EA" w:rsidRPr="00060BC8" w:rsidRDefault="00980412" w:rsidP="008B5B6D">
      <w:pPr>
        <w:spacing w:after="200"/>
      </w:pPr>
      <w:r>
        <w:t xml:space="preserve">Instruktor </w:t>
      </w:r>
      <w:r w:rsidR="00E32865">
        <w:t xml:space="preserve">je zkušeným zaměstnancem </w:t>
      </w:r>
      <w:r w:rsidR="009D34EC">
        <w:t>koncernu</w:t>
      </w:r>
      <w:r w:rsidR="00E32865">
        <w:t xml:space="preserve"> pracující na určitém pracovním místě</w:t>
      </w:r>
      <w:r w:rsidR="00075C78">
        <w:t>, na kterém</w:t>
      </w:r>
      <w:r w:rsidR="00A62E2C">
        <w:t xml:space="preserve"> instruktorská činnost </w:t>
      </w:r>
      <w:r w:rsidR="00075C78">
        <w:t xml:space="preserve">není </w:t>
      </w:r>
      <w:r w:rsidR="00E65075">
        <w:t xml:space="preserve">běžnou </w:t>
      </w:r>
      <w:r w:rsidR="00075C78">
        <w:t>pracovní náplní</w:t>
      </w:r>
      <w:r w:rsidR="00A62E2C">
        <w:t>. Tento zaměstnanec před výkonem instruktorské činnosti absolvuje e-learningový kurz</w:t>
      </w:r>
      <w:r w:rsidR="00075C78">
        <w:t xml:space="preserve"> instruktorských dovedností</w:t>
      </w:r>
      <w:r w:rsidR="00A62E2C">
        <w:t xml:space="preserve">, který jej k tomuto výkonu kvalifikuje. Jedná se o neprofesionálního školitele, který </w:t>
      </w:r>
      <w:r w:rsidR="00075C78">
        <w:t xml:space="preserve">je jeho nadřízeným vybrán k </w:t>
      </w:r>
      <w:r w:rsidR="00A62E2C">
        <w:t>realiz</w:t>
      </w:r>
      <w:r w:rsidR="00075C78">
        <w:t>aci</w:t>
      </w:r>
      <w:r w:rsidR="00A62E2C">
        <w:t xml:space="preserve"> zácvik</w:t>
      </w:r>
      <w:r w:rsidR="00075C78">
        <w:t>u</w:t>
      </w:r>
      <w:r w:rsidR="00A62E2C">
        <w:t xml:space="preserve"> konkrétního zaměstnance v oblasti činností, které školitel sám běžně vykonává v rámci svého funkčního zařazení.</w:t>
      </w:r>
      <w:r w:rsidR="00075C78">
        <w:t xml:space="preserve"> Za výkon instruktorské činnosti náleží školiteli zvláštní odměna.</w:t>
      </w:r>
      <w:r w:rsidR="00075C78">
        <w:tab/>
        <w:t>Lektor nahodilý je podobně jako instruktor zaměstnancem, který lektor</w:t>
      </w:r>
      <w:r w:rsidR="00324428">
        <w:t xml:space="preserve">skou činnost nemá ve svém </w:t>
      </w:r>
      <w:r w:rsidR="00E65075">
        <w:t xml:space="preserve">běžném </w:t>
      </w:r>
      <w:r w:rsidR="00324428">
        <w:t>popisu práce. K výkonu lektorské činnosti jej rovněž kvalifikuje absolvování e-learningového kurzu, ovšem již z lektorských dovedností</w:t>
      </w:r>
      <w:r w:rsidR="00E65075">
        <w:t>, jedná se tak o neprofesionálního školitele</w:t>
      </w:r>
      <w:r w:rsidR="00324428">
        <w:t>. Tento lektor školí nepravidelně a nahodile na základě aktuálních požadavků a potřeb k proškolení určité problematiky</w:t>
      </w:r>
      <w:r w:rsidR="00E65075">
        <w:t>, se kterou běžně pracuje na svém pracovním místě, a v rámci které</w:t>
      </w:r>
      <w:r w:rsidR="00324428">
        <w:t xml:space="preserve"> je zkušeným </w:t>
      </w:r>
      <w:r w:rsidR="00E65075">
        <w:t>odborníkem</w:t>
      </w:r>
      <w:r w:rsidR="00324428">
        <w:t>.</w:t>
      </w:r>
      <w:r w:rsidR="00324428">
        <w:tab/>
        <w:t xml:space="preserve">Lektor jmenovaný </w:t>
      </w:r>
      <w:r w:rsidR="00D874F5">
        <w:t>je rovněž zaměstnancem pracujícím ve funkci, ze které lektorská činnost přímo nevyplývá. Tematická oblast</w:t>
      </w:r>
      <w:r w:rsidR="00B36588">
        <w:t>,</w:t>
      </w:r>
      <w:r w:rsidR="00D874F5">
        <w:t xml:space="preserve"> v rámci které působí</w:t>
      </w:r>
      <w:r w:rsidR="00B36588">
        <w:t>,</w:t>
      </w:r>
      <w:r w:rsidR="00D874F5">
        <w:t xml:space="preserve"> je však pro </w:t>
      </w:r>
      <w:r w:rsidR="009D34EC">
        <w:t>koncern</w:t>
      </w:r>
      <w:r w:rsidR="00D874F5">
        <w:t xml:space="preserve"> klíčová a jeho lektorská činnost je prováděna pravidelně a dlouhodobě. </w:t>
      </w:r>
      <w:r w:rsidR="00B36588">
        <w:t>Z</w:t>
      </w:r>
      <w:r w:rsidR="00D874F5">
        <w:t xml:space="preserve">aměstnanec je </w:t>
      </w:r>
      <w:r w:rsidR="00B36588">
        <w:t xml:space="preserve">v tomto případě k lektorské činnosti písemně </w:t>
      </w:r>
      <w:r w:rsidR="00D874F5">
        <w:t xml:space="preserve">pověřen </w:t>
      </w:r>
      <w:r w:rsidR="00D874F5">
        <w:lastRenderedPageBreak/>
        <w:t>jeho nadřízeným</w:t>
      </w:r>
      <w:r w:rsidR="004627A4">
        <w:t xml:space="preserve">, přičemž </w:t>
      </w:r>
      <w:r w:rsidR="00D421C5">
        <w:t>mu</w:t>
      </w:r>
      <w:r w:rsidR="00B36588">
        <w:t xml:space="preserve"> </w:t>
      </w:r>
      <w:r w:rsidR="00D421C5">
        <w:t>je</w:t>
      </w:r>
      <w:r w:rsidR="004627A4">
        <w:t xml:space="preserve"> nastaven vyšší kvalifikační požadavek lektorský</w:t>
      </w:r>
      <w:r w:rsidR="00B36588">
        <w:t>ch</w:t>
      </w:r>
      <w:r w:rsidR="004627A4">
        <w:t xml:space="preserve"> dovedností, k jehož naplnění musí absolvovat rozsáhlejší e-learningový kurz a následně i prezenční pedagogickou přípravu.</w:t>
      </w:r>
      <w:r w:rsidR="00532651">
        <w:t xml:space="preserve"> </w:t>
      </w:r>
      <w:r w:rsidR="00B36588">
        <w:t xml:space="preserve">Za výkon lektorské činnosti náleží lektorům z obou těchto </w:t>
      </w:r>
      <w:r w:rsidR="00532651">
        <w:t>kategorií zvláštní odměna.</w:t>
      </w:r>
      <w:r w:rsidR="004627A4">
        <w:tab/>
        <w:t xml:space="preserve">Lektor profesionál je již školitelem z profese. </w:t>
      </w:r>
      <w:r w:rsidR="009B44EA">
        <w:t>Jejich l</w:t>
      </w:r>
      <w:r w:rsidR="004627A4">
        <w:t>ektorsk</w:t>
      </w:r>
      <w:r w:rsidR="009B44EA">
        <w:t>á</w:t>
      </w:r>
      <w:r w:rsidR="004627A4">
        <w:t xml:space="preserve"> činnost</w:t>
      </w:r>
      <w:r w:rsidR="009B44EA">
        <w:t xml:space="preserve"> je</w:t>
      </w:r>
      <w:r w:rsidR="004627A4">
        <w:t xml:space="preserve"> pravideln</w:t>
      </w:r>
      <w:r w:rsidR="009B44EA">
        <w:t>á</w:t>
      </w:r>
      <w:r w:rsidR="004627A4">
        <w:t xml:space="preserve"> a dlouhodob</w:t>
      </w:r>
      <w:r w:rsidR="009B44EA">
        <w:t>á</w:t>
      </w:r>
      <w:r w:rsidR="004627A4">
        <w:t xml:space="preserve"> a </w:t>
      </w:r>
      <w:r w:rsidR="009B44EA">
        <w:t xml:space="preserve">představuje pro </w:t>
      </w:r>
      <w:r w:rsidR="008823EB">
        <w:t>koncern</w:t>
      </w:r>
      <w:r w:rsidR="009B44EA">
        <w:t xml:space="preserve"> klíčový význam. Součástí jejich kvalifikace je pedagogická příprava a rovněž povinně absolvují i vzdělávací programy na míru dle potřeb </w:t>
      </w:r>
      <w:r w:rsidR="009D34EC">
        <w:t>koncernu</w:t>
      </w:r>
      <w:r w:rsidR="009B44EA">
        <w:t xml:space="preserve"> a lektorského sboru.</w:t>
      </w:r>
      <w:r w:rsidR="00060BC8" w:rsidRPr="00060BC8">
        <w:t xml:space="preserve"> </w:t>
      </w:r>
      <w:r w:rsidR="00060BC8">
        <w:t>(KX, 2020; 2021e)</w:t>
      </w:r>
    </w:p>
    <w:p w14:paraId="06475C88" w14:textId="58C631C6" w:rsidR="004627A4" w:rsidRPr="002A7C0E" w:rsidRDefault="007F10F7" w:rsidP="000A3E6B">
      <w:pPr>
        <w:pStyle w:val="Citt"/>
        <w:spacing w:before="300"/>
        <w:ind w:right="851"/>
        <w:rPr>
          <w:i w:val="0"/>
          <w:iCs/>
        </w:rPr>
      </w:pPr>
      <w:r w:rsidRPr="002A7C0E">
        <w:rPr>
          <w:i w:val="0"/>
          <w:iCs/>
        </w:rPr>
        <w:t>K hodnocení systému vzdělávání byli z </w:t>
      </w:r>
      <w:r w:rsidR="008B5B6D" w:rsidRPr="002A7C0E">
        <w:rPr>
          <w:i w:val="0"/>
          <w:iCs/>
        </w:rPr>
        <w:t>uvedených</w:t>
      </w:r>
      <w:r w:rsidRPr="002A7C0E">
        <w:rPr>
          <w:i w:val="0"/>
          <w:iCs/>
        </w:rPr>
        <w:t xml:space="preserve"> kategorií osloveni pouze lektoři jmenovaní</w:t>
      </w:r>
      <w:r w:rsidR="002A7C0E">
        <w:rPr>
          <w:i w:val="0"/>
          <w:iCs/>
        </w:rPr>
        <w:t xml:space="preserve"> a jeden lektor nahodilý</w:t>
      </w:r>
      <w:r w:rsidRPr="002A7C0E">
        <w:rPr>
          <w:i w:val="0"/>
          <w:iCs/>
        </w:rPr>
        <w:t>. Oblast</w:t>
      </w:r>
      <w:r w:rsidR="00D421C5" w:rsidRPr="002A7C0E">
        <w:rPr>
          <w:i w:val="0"/>
          <w:iCs/>
        </w:rPr>
        <w:t>i,</w:t>
      </w:r>
      <w:r w:rsidRPr="002A7C0E">
        <w:rPr>
          <w:i w:val="0"/>
          <w:iCs/>
        </w:rPr>
        <w:t xml:space="preserve"> ve kter</w:t>
      </w:r>
      <w:r w:rsidR="00D421C5" w:rsidRPr="002A7C0E">
        <w:rPr>
          <w:i w:val="0"/>
          <w:iCs/>
        </w:rPr>
        <w:t>ých</w:t>
      </w:r>
      <w:r w:rsidRPr="002A7C0E">
        <w:rPr>
          <w:i w:val="0"/>
          <w:iCs/>
        </w:rPr>
        <w:t xml:space="preserve"> působí profesionální lektoři j</w:t>
      </w:r>
      <w:r w:rsidR="00D421C5" w:rsidRPr="002A7C0E">
        <w:rPr>
          <w:i w:val="0"/>
          <w:iCs/>
        </w:rPr>
        <w:t>sou</w:t>
      </w:r>
      <w:r w:rsidRPr="002A7C0E">
        <w:rPr>
          <w:i w:val="0"/>
          <w:iCs/>
        </w:rPr>
        <w:t xml:space="preserve"> totiž provázán</w:t>
      </w:r>
      <w:r w:rsidR="00D421C5" w:rsidRPr="002A7C0E">
        <w:rPr>
          <w:i w:val="0"/>
          <w:iCs/>
        </w:rPr>
        <w:t>y</w:t>
      </w:r>
      <w:r w:rsidRPr="002A7C0E">
        <w:rPr>
          <w:i w:val="0"/>
          <w:iCs/>
        </w:rPr>
        <w:t xml:space="preserve"> komplexními úpravami s výrazným dopadem do systému vzdělávání, který tak může být v některých aspektech odlišný</w:t>
      </w:r>
      <w:r w:rsidR="00F26B81" w:rsidRPr="002A7C0E">
        <w:rPr>
          <w:i w:val="0"/>
          <w:iCs/>
        </w:rPr>
        <w:t xml:space="preserve"> od analyzovanému případu. Jejich hodnocení fází systému vzdělávání by tak nemuselo být relevantní</w:t>
      </w:r>
      <w:r w:rsidR="00D421C5" w:rsidRPr="002A7C0E">
        <w:rPr>
          <w:i w:val="0"/>
          <w:iCs/>
        </w:rPr>
        <w:t xml:space="preserve"> </w:t>
      </w:r>
      <w:r w:rsidR="00161A9C">
        <w:rPr>
          <w:i w:val="0"/>
          <w:iCs/>
        </w:rPr>
        <w:t>k sepsané deskripci</w:t>
      </w:r>
      <w:r w:rsidR="00F26B81" w:rsidRPr="002A7C0E">
        <w:rPr>
          <w:i w:val="0"/>
          <w:iCs/>
        </w:rPr>
        <w:t>. Instruktor rovněž nebyl osloven, a to z důvodu zacílení práce pouze k hodnocení z pohledu lektorů. Realizace lektorské a instruktorské činnosti probíhá odlišně.</w:t>
      </w:r>
    </w:p>
    <w:p w14:paraId="3FCB3746" w14:textId="2C86A0E8" w:rsidR="007556BF" w:rsidRDefault="008D7EEC" w:rsidP="002A7C0E">
      <w:pPr>
        <w:pStyle w:val="Citt"/>
        <w:spacing w:before="100"/>
        <w:ind w:right="851"/>
        <w:rPr>
          <w:i w:val="0"/>
          <w:iCs/>
        </w:rPr>
      </w:pPr>
      <w:r>
        <w:rPr>
          <w:i w:val="0"/>
          <w:iCs/>
        </w:rPr>
        <w:t xml:space="preserve">Respondent 1 je lektorem jmenovaným, který lektorskou činnost </w:t>
      </w:r>
      <w:r w:rsidR="007556BF">
        <w:rPr>
          <w:i w:val="0"/>
          <w:iCs/>
        </w:rPr>
        <w:t xml:space="preserve">v koncernu </w:t>
      </w:r>
      <w:r w:rsidR="00D50780">
        <w:rPr>
          <w:i w:val="0"/>
          <w:iCs/>
        </w:rPr>
        <w:t>vykonává</w:t>
      </w:r>
      <w:r>
        <w:rPr>
          <w:i w:val="0"/>
          <w:iCs/>
        </w:rPr>
        <w:t xml:space="preserve"> </w:t>
      </w:r>
      <w:r w:rsidR="000A3E6B">
        <w:rPr>
          <w:i w:val="0"/>
          <w:iCs/>
        </w:rPr>
        <w:t>5</w:t>
      </w:r>
      <w:r>
        <w:rPr>
          <w:i w:val="0"/>
          <w:iCs/>
        </w:rPr>
        <w:t xml:space="preserve"> </w:t>
      </w:r>
      <w:r w:rsidR="000A3E6B">
        <w:rPr>
          <w:i w:val="0"/>
          <w:iCs/>
        </w:rPr>
        <w:t xml:space="preserve">let, již 10 let však realizuje </w:t>
      </w:r>
      <w:r w:rsidR="00D50780">
        <w:rPr>
          <w:i w:val="0"/>
          <w:iCs/>
        </w:rPr>
        <w:t xml:space="preserve">určité </w:t>
      </w:r>
      <w:r w:rsidR="000A3E6B">
        <w:rPr>
          <w:i w:val="0"/>
          <w:iCs/>
        </w:rPr>
        <w:t>vzdělávání z pozice vedoucího zaměstnance</w:t>
      </w:r>
      <w:r w:rsidR="006A7E82">
        <w:rPr>
          <w:i w:val="0"/>
          <w:iCs/>
        </w:rPr>
        <w:t xml:space="preserve"> a své kvalifikace</w:t>
      </w:r>
      <w:r>
        <w:rPr>
          <w:i w:val="0"/>
          <w:iCs/>
        </w:rPr>
        <w:t>. V době výzkumu přitom tento respondent zrovna procházel uvedeným předepsaným rozvojovým kurzem</w:t>
      </w:r>
      <w:r w:rsidR="000A3E6B">
        <w:rPr>
          <w:i w:val="0"/>
          <w:iCs/>
        </w:rPr>
        <w:t xml:space="preserve"> pro tuto kategorii lektora</w:t>
      </w:r>
      <w:r>
        <w:rPr>
          <w:i w:val="0"/>
          <w:iCs/>
        </w:rPr>
        <w:t xml:space="preserve">. Tento lektor </w:t>
      </w:r>
      <w:r w:rsidR="007556BF">
        <w:rPr>
          <w:i w:val="0"/>
          <w:iCs/>
        </w:rPr>
        <w:t xml:space="preserve">typicky školí </w:t>
      </w:r>
      <w:r>
        <w:rPr>
          <w:i w:val="0"/>
          <w:iCs/>
        </w:rPr>
        <w:t>skupiny</w:t>
      </w:r>
      <w:r w:rsidR="007556BF">
        <w:rPr>
          <w:i w:val="0"/>
          <w:iCs/>
        </w:rPr>
        <w:t xml:space="preserve"> dle jeho odhadu se 7-10 účastníky v rozsahu 40 minut.</w:t>
      </w:r>
      <w:r w:rsidR="006B1DB9">
        <w:rPr>
          <w:i w:val="0"/>
          <w:iCs/>
        </w:rPr>
        <w:t xml:space="preserve"> Lektor </w:t>
      </w:r>
      <w:r w:rsidR="006A7E82">
        <w:rPr>
          <w:i w:val="0"/>
          <w:iCs/>
        </w:rPr>
        <w:t>školí v rámci jistého „tématu A“.</w:t>
      </w:r>
    </w:p>
    <w:p w14:paraId="11F638D8" w14:textId="1EE870C7" w:rsidR="007556BF" w:rsidRDefault="007556BF" w:rsidP="000A3E6B">
      <w:pPr>
        <w:pStyle w:val="Citt"/>
        <w:ind w:right="851"/>
        <w:rPr>
          <w:i w:val="0"/>
          <w:iCs/>
        </w:rPr>
      </w:pPr>
      <w:r>
        <w:rPr>
          <w:i w:val="0"/>
          <w:iCs/>
        </w:rPr>
        <w:t xml:space="preserve">Respondent 2 je lektorem jmenovaným, který lektorskou činnost v koncernu </w:t>
      </w:r>
      <w:r w:rsidR="00D50780">
        <w:rPr>
          <w:i w:val="0"/>
          <w:iCs/>
        </w:rPr>
        <w:t>vykonává</w:t>
      </w:r>
      <w:r>
        <w:rPr>
          <w:i w:val="0"/>
          <w:iCs/>
        </w:rPr>
        <w:t xml:space="preserve"> 3 roky. Tento lektor typicky školí skupiny dle jeho odhadu s průměrně 10 účastníky v běžném rozsahu 120 minut.</w:t>
      </w:r>
      <w:r w:rsidR="006A7E82">
        <w:rPr>
          <w:i w:val="0"/>
          <w:iCs/>
        </w:rPr>
        <w:t xml:space="preserve"> Lektor školí v rámci „tématu B“.</w:t>
      </w:r>
    </w:p>
    <w:p w14:paraId="23EAD2AD" w14:textId="35E0F834" w:rsidR="007556BF" w:rsidRDefault="007556BF" w:rsidP="007556BF">
      <w:pPr>
        <w:pStyle w:val="Citt"/>
        <w:rPr>
          <w:i w:val="0"/>
          <w:iCs/>
        </w:rPr>
      </w:pPr>
      <w:r>
        <w:rPr>
          <w:i w:val="0"/>
          <w:iCs/>
        </w:rPr>
        <w:t xml:space="preserve">Respondent 3 je lektorem nahodilým, který </w:t>
      </w:r>
      <w:r w:rsidR="00D50780">
        <w:rPr>
          <w:i w:val="0"/>
          <w:iCs/>
        </w:rPr>
        <w:t xml:space="preserve">lektorskou činnost v koncernu vykonává </w:t>
      </w:r>
      <w:r>
        <w:rPr>
          <w:i w:val="0"/>
          <w:iCs/>
        </w:rPr>
        <w:t xml:space="preserve">dle jeho odhadu 15-20 let. Tento lektor typicky školí skupiny dle </w:t>
      </w:r>
      <w:r>
        <w:rPr>
          <w:i w:val="0"/>
          <w:iCs/>
        </w:rPr>
        <w:lastRenderedPageBreak/>
        <w:t xml:space="preserve">jeho odhadu s průměrně </w:t>
      </w:r>
      <w:r w:rsidR="00AA5ABE">
        <w:rPr>
          <w:i w:val="0"/>
          <w:iCs/>
        </w:rPr>
        <w:t>4</w:t>
      </w:r>
      <w:r>
        <w:rPr>
          <w:i w:val="0"/>
          <w:iCs/>
        </w:rPr>
        <w:t xml:space="preserve"> účastníky v běžném rozsahu </w:t>
      </w:r>
      <w:r w:rsidR="00AA5ABE">
        <w:rPr>
          <w:i w:val="0"/>
          <w:iCs/>
        </w:rPr>
        <w:t>4</w:t>
      </w:r>
      <w:r>
        <w:rPr>
          <w:i w:val="0"/>
          <w:iCs/>
        </w:rPr>
        <w:t xml:space="preserve"> </w:t>
      </w:r>
      <w:r w:rsidR="00AA5ABE">
        <w:rPr>
          <w:i w:val="0"/>
          <w:iCs/>
        </w:rPr>
        <w:t>hodin</w:t>
      </w:r>
      <w:r w:rsidR="000A60B9">
        <w:rPr>
          <w:i w:val="0"/>
          <w:iCs/>
        </w:rPr>
        <w:t xml:space="preserve"> v</w:t>
      </w:r>
      <w:r w:rsidR="002A7C0E">
        <w:rPr>
          <w:i w:val="0"/>
          <w:iCs/>
        </w:rPr>
        <w:t xml:space="preserve"> souvislé </w:t>
      </w:r>
      <w:r w:rsidR="000A60B9">
        <w:rPr>
          <w:i w:val="0"/>
          <w:iCs/>
        </w:rPr>
        <w:t xml:space="preserve">periodě </w:t>
      </w:r>
      <w:r w:rsidR="002A7C0E">
        <w:rPr>
          <w:i w:val="0"/>
          <w:iCs/>
        </w:rPr>
        <w:t>1,5 měsíce</w:t>
      </w:r>
      <w:r w:rsidR="000A60B9">
        <w:rPr>
          <w:i w:val="0"/>
          <w:iCs/>
        </w:rPr>
        <w:t xml:space="preserve"> za rok.</w:t>
      </w:r>
      <w:r w:rsidR="006A7E82">
        <w:rPr>
          <w:i w:val="0"/>
          <w:iCs/>
        </w:rPr>
        <w:t xml:space="preserve"> Lektor školí v rámci „tématu C“.</w:t>
      </w:r>
    </w:p>
    <w:p w14:paraId="74DF338D" w14:textId="19C5092D" w:rsidR="008D7EEC" w:rsidRPr="008D7EEC" w:rsidRDefault="00AA5ABE" w:rsidP="00AA5ABE">
      <w:pPr>
        <w:pStyle w:val="Citt"/>
        <w:spacing w:after="300"/>
        <w:ind w:right="851"/>
        <w:rPr>
          <w:i w:val="0"/>
          <w:iCs/>
        </w:rPr>
      </w:pPr>
      <w:r>
        <w:rPr>
          <w:i w:val="0"/>
          <w:iCs/>
        </w:rPr>
        <w:t>Respondent 4 je lektorem jmenovaným, který lektorskou činnost v koncernu provádí dle jeho odhadu 8 let. Tento lektor typicky školí skupiny s průměrně 10 nebo 20 účastníky dle typu vzdělávací aktivity v běžném rozsahu 40 minut.</w:t>
      </w:r>
      <w:r w:rsidR="006A7E82">
        <w:rPr>
          <w:i w:val="0"/>
          <w:iCs/>
        </w:rPr>
        <w:t xml:space="preserve"> Lektor školí v rámci „tématu A“.</w:t>
      </w:r>
    </w:p>
    <w:p w14:paraId="14C653E3" w14:textId="0463CE1A" w:rsidR="00FE5B10" w:rsidRDefault="001454E6">
      <w:pPr>
        <w:pStyle w:val="Nadpis2"/>
      </w:pPr>
      <w:bookmarkStart w:id="60" w:name="_Toc121668555"/>
      <w:r>
        <w:t>Zajištění vzdělávání zaměstnanců</w:t>
      </w:r>
      <w:bookmarkEnd w:id="60"/>
    </w:p>
    <w:p w14:paraId="0DE471D0" w14:textId="2DD5DD55" w:rsidR="006D5BB8" w:rsidRDefault="000C253D" w:rsidP="00EA1B66">
      <w:r>
        <w:t>Proces zajištění vzdělávání zaměstnanců</w:t>
      </w:r>
      <w:r w:rsidR="00060BC8">
        <w:t xml:space="preserve"> (KX, </w:t>
      </w:r>
      <w:proofErr w:type="gramStart"/>
      <w:r w:rsidR="00060BC8">
        <w:t>2021d</w:t>
      </w:r>
      <w:proofErr w:type="gramEnd"/>
      <w:r w:rsidR="00060BC8">
        <w:t>)</w:t>
      </w:r>
      <w:r>
        <w:t xml:space="preserve"> </w:t>
      </w:r>
      <w:r w:rsidR="00AE6CF7">
        <w:t xml:space="preserve">je </w:t>
      </w:r>
      <w:r>
        <w:t>v </w:t>
      </w:r>
      <w:r w:rsidR="009D34EC">
        <w:t>koncernu</w:t>
      </w:r>
      <w:r>
        <w:t xml:space="preserve"> zaveden </w:t>
      </w:r>
      <w:r w:rsidR="009A17F4">
        <w:t>k</w:t>
      </w:r>
      <w:r>
        <w:t xml:space="preserve"> trval</w:t>
      </w:r>
      <w:r w:rsidR="009A17F4">
        <w:t>ému</w:t>
      </w:r>
      <w:r>
        <w:t xml:space="preserve"> a systematick</w:t>
      </w:r>
      <w:r w:rsidR="009A17F4">
        <w:t>ému</w:t>
      </w:r>
      <w:r>
        <w:t xml:space="preserve"> rozvoj</w:t>
      </w:r>
      <w:r w:rsidR="009A17F4">
        <w:t>i</w:t>
      </w:r>
      <w:r w:rsidR="00AE6CF7">
        <w:t xml:space="preserve"> pracovníků</w:t>
      </w:r>
      <w:r>
        <w:t>, který</w:t>
      </w:r>
      <w:r w:rsidR="00066CC1">
        <w:t xml:space="preserve"> </w:t>
      </w:r>
      <w:r w:rsidR="009D34EC">
        <w:t>je</w:t>
      </w:r>
      <w:r>
        <w:t xml:space="preserve"> považ</w:t>
      </w:r>
      <w:r w:rsidR="009D34EC">
        <w:t>ován</w:t>
      </w:r>
      <w:r>
        <w:t xml:space="preserve"> za nezbytný pro dlouhodobě bezpečn</w:t>
      </w:r>
      <w:r w:rsidR="00066CC1">
        <w:t>ý</w:t>
      </w:r>
      <w:r>
        <w:t xml:space="preserve"> a účinný výkon aktuálních i potenciálních pracovních činností.</w:t>
      </w:r>
      <w:r w:rsidR="00066CC1">
        <w:t xml:space="preserve"> Jak již bylo uvedeno, tento proces je vztažen zejména k přípravě, organizaci, realizaci a hodnocení vzdělávacích aktivit</w:t>
      </w:r>
      <w:r>
        <w:t xml:space="preserve">, </w:t>
      </w:r>
      <w:r w:rsidR="00A479DE">
        <w:t xml:space="preserve">z čehož je zřejmé, že se jedná o praktickou implementaci </w:t>
      </w:r>
      <w:r w:rsidR="006128B4">
        <w:t xml:space="preserve">výrazné části </w:t>
      </w:r>
      <w:r>
        <w:t>systému vzdělávání</w:t>
      </w:r>
      <w:r w:rsidR="004C2C14">
        <w:t xml:space="preserve"> na úrovni vzdělávacích aktivit</w:t>
      </w:r>
      <w:r>
        <w:t xml:space="preserve"> představen</w:t>
      </w:r>
      <w:r w:rsidR="00D063C9">
        <w:t>ého</w:t>
      </w:r>
      <w:r>
        <w:t xml:space="preserve"> v teoretické části</w:t>
      </w:r>
      <w:r w:rsidR="00180180">
        <w:t>, nelze jej však považovat za definitivní vymezení celého cyklu.</w:t>
      </w:r>
      <w:r w:rsidR="00A66A5D">
        <w:t xml:space="preserve">  </w:t>
      </w:r>
      <w:r w:rsidR="006D5BB8">
        <w:t xml:space="preserve">K tomuto zavedenému </w:t>
      </w:r>
      <w:r w:rsidR="00180180">
        <w:t xml:space="preserve">procesu </w:t>
      </w:r>
      <w:r w:rsidR="006D5BB8">
        <w:t>systému vzdělávání směřuje</w:t>
      </w:r>
      <w:r w:rsidR="00C321D1">
        <w:t xml:space="preserve"> </w:t>
      </w:r>
      <w:r w:rsidR="006D5BB8">
        <w:t>struktura práce</w:t>
      </w:r>
      <w:r w:rsidR="00180180">
        <w:t xml:space="preserve"> i výzkumná otázka, protože</w:t>
      </w:r>
      <w:r w:rsidR="006D5BB8">
        <w:t xml:space="preserve"> jeho zmíněné fáze</w:t>
      </w:r>
      <w:r w:rsidR="00BD6918">
        <w:t xml:space="preserve"> a s nimi spojené souvislosti</w:t>
      </w:r>
      <w:r w:rsidR="006D5BB8">
        <w:t xml:space="preserve"> jsou předmětem</w:t>
      </w:r>
      <w:r w:rsidR="00D063C9">
        <w:t xml:space="preserve"> následného</w:t>
      </w:r>
      <w:r w:rsidR="006D5BB8">
        <w:t xml:space="preserve"> hodnocení lektor</w:t>
      </w:r>
      <w:r w:rsidR="00D063C9">
        <w:t>y</w:t>
      </w:r>
      <w:r w:rsidR="006D5BB8">
        <w:t>.</w:t>
      </w:r>
    </w:p>
    <w:p w14:paraId="38F2F35C" w14:textId="06A76466" w:rsidR="001C5FF4" w:rsidRDefault="006D5BB8" w:rsidP="00EA1B66">
      <w:r>
        <w:tab/>
      </w:r>
      <w:r w:rsidR="006128B4">
        <w:t xml:space="preserve">Fáze identifikace vzdělávacích potřeb </w:t>
      </w:r>
      <w:r>
        <w:t>je</w:t>
      </w:r>
      <w:r w:rsidR="006128B4">
        <w:t xml:space="preserve"> </w:t>
      </w:r>
      <w:r w:rsidR="00D063C9">
        <w:t>v</w:t>
      </w:r>
      <w:r w:rsidR="00BE246B">
        <w:t xml:space="preserve"> tomto </w:t>
      </w:r>
      <w:r w:rsidR="006128B4">
        <w:t>procesu</w:t>
      </w:r>
      <w:r>
        <w:t xml:space="preserve"> </w:t>
      </w:r>
      <w:r w:rsidR="00D063C9">
        <w:t xml:space="preserve">přitom jednoduše </w:t>
      </w:r>
      <w:r>
        <w:t>vyjádřena</w:t>
      </w:r>
      <w:r w:rsidR="00D063C9">
        <w:t xml:space="preserve"> </w:t>
      </w:r>
      <w:r>
        <w:t xml:space="preserve">zadáním </w:t>
      </w:r>
      <w:r w:rsidR="00AB6CCF">
        <w:t>žádosti</w:t>
      </w:r>
      <w:r>
        <w:t xml:space="preserve"> o vzdělávací aktivitu, kter</w:t>
      </w:r>
      <w:r w:rsidR="009A17F4">
        <w:t>á</w:t>
      </w:r>
      <w:r>
        <w:t xml:space="preserve"> je uplatňován</w:t>
      </w:r>
      <w:r w:rsidR="009A17F4">
        <w:t>a</w:t>
      </w:r>
      <w:r>
        <w:t xml:space="preserve"> právě na základě </w:t>
      </w:r>
      <w:r w:rsidR="00791F82">
        <w:t xml:space="preserve">někým identifikované </w:t>
      </w:r>
      <w:r>
        <w:t>vzdělávací potřeby</w:t>
      </w:r>
      <w:r w:rsidR="00791F82">
        <w:t>.</w:t>
      </w:r>
      <w:r>
        <w:t xml:space="preserve"> </w:t>
      </w:r>
      <w:r w:rsidR="00791F82">
        <w:t>T</w:t>
      </w:r>
      <w:r w:rsidR="00AB6CCF">
        <w:t>ato</w:t>
      </w:r>
      <w:r w:rsidR="00791F82">
        <w:t xml:space="preserve"> </w:t>
      </w:r>
      <w:r w:rsidR="00AB6CCF">
        <w:t xml:space="preserve">žádost je </w:t>
      </w:r>
      <w:r w:rsidR="00BD6D09">
        <w:t>tak iniciací celého procesu.</w:t>
      </w:r>
      <w:r w:rsidR="001C5FF4" w:rsidRPr="001C5FF4">
        <w:t xml:space="preserve"> </w:t>
      </w:r>
      <w:r w:rsidR="001C5FF4">
        <w:t>Součástí žádosti o vzdělávací aktivitu je i specifikace cílové skupiny účastníků.</w:t>
      </w:r>
      <w:r w:rsidR="00BD6D09">
        <w:t xml:space="preserve"> </w:t>
      </w:r>
      <w:r w:rsidR="00AB6CCF">
        <w:t>Žádost</w:t>
      </w:r>
      <w:r w:rsidR="00D063C9">
        <w:t xml:space="preserve"> může</w:t>
      </w:r>
      <w:r w:rsidR="005D07AA">
        <w:t xml:space="preserve"> </w:t>
      </w:r>
      <w:r w:rsidR="00791F82">
        <w:t>zadat buďto sám</w:t>
      </w:r>
      <w:r>
        <w:t xml:space="preserve"> zaměstnan</w:t>
      </w:r>
      <w:r w:rsidR="00791F82">
        <w:t>ec</w:t>
      </w:r>
      <w:r>
        <w:t xml:space="preserve">, kterého se </w:t>
      </w:r>
      <w:r w:rsidR="00791F82">
        <w:t xml:space="preserve">vzdělávací </w:t>
      </w:r>
      <w:r>
        <w:t>potřeba týká,</w:t>
      </w:r>
      <w:r w:rsidR="00791F82">
        <w:t xml:space="preserve"> </w:t>
      </w:r>
      <w:r w:rsidR="009A17F4">
        <w:t xml:space="preserve">liniový </w:t>
      </w:r>
      <w:r>
        <w:t>vedoucí, nebo zaměstnan</w:t>
      </w:r>
      <w:r w:rsidR="00791F82">
        <w:t>ec</w:t>
      </w:r>
      <w:r>
        <w:t xml:space="preserve"> útvaru HR FO.</w:t>
      </w:r>
      <w:r w:rsidR="00791F82">
        <w:t xml:space="preserve"> </w:t>
      </w:r>
      <w:r w:rsidR="0095378F">
        <w:t>Přiznání</w:t>
      </w:r>
      <w:r w:rsidR="00D063C9">
        <w:t xml:space="preserve"> těchto </w:t>
      </w:r>
      <w:r w:rsidR="00AE6CF7">
        <w:t>pravomoc</w:t>
      </w:r>
      <w:r w:rsidR="00D063C9">
        <w:t>í</w:t>
      </w:r>
      <w:r w:rsidR="00791F82">
        <w:t xml:space="preserve"> </w:t>
      </w:r>
      <w:r w:rsidR="00C501C8">
        <w:t xml:space="preserve">tak </w:t>
      </w:r>
      <w:r w:rsidR="00D063C9">
        <w:t>odpovídá tvrzení</w:t>
      </w:r>
      <w:r w:rsidR="00791F82">
        <w:t xml:space="preserve"> Koubka</w:t>
      </w:r>
      <w:r w:rsidR="00C501C8">
        <w:t xml:space="preserve"> (2007, s. 263) uvedené v závěru kapitoly 1.4.1,</w:t>
      </w:r>
      <w:r w:rsidR="00791F82">
        <w:t xml:space="preserve"> a </w:t>
      </w:r>
      <w:r w:rsidR="0095378F">
        <w:t>také</w:t>
      </w:r>
      <w:r w:rsidR="00791F82">
        <w:t xml:space="preserve"> poznatk</w:t>
      </w:r>
      <w:r w:rsidR="0095378F">
        <w:t>ům</w:t>
      </w:r>
      <w:r w:rsidR="00791F82">
        <w:t xml:space="preserve"> Hroníka</w:t>
      </w:r>
      <w:r w:rsidR="00C501C8">
        <w:t xml:space="preserve"> (2007, s. 27)</w:t>
      </w:r>
      <w:r w:rsidR="005D07AA">
        <w:t xml:space="preserve"> </w:t>
      </w:r>
      <w:r w:rsidR="00BD6D09">
        <w:t>zmíněné</w:t>
      </w:r>
      <w:r w:rsidR="005D07AA">
        <w:t xml:space="preserve"> v kapitole 1.2, </w:t>
      </w:r>
      <w:r w:rsidR="00BD6D09">
        <w:t xml:space="preserve">týkajících </w:t>
      </w:r>
      <w:r w:rsidR="00C321D1">
        <w:t xml:space="preserve">se </w:t>
      </w:r>
      <w:r w:rsidR="00177C9D">
        <w:t>role</w:t>
      </w:r>
      <w:r w:rsidR="00BD6D09">
        <w:t xml:space="preserve"> business partnerů</w:t>
      </w:r>
      <w:r w:rsidR="00177C9D">
        <w:t xml:space="preserve"> ve firemním vzdělávání.</w:t>
      </w:r>
      <w:r w:rsidR="006B32FB">
        <w:t xml:space="preserve"> Vedoucí</w:t>
      </w:r>
      <w:r w:rsidR="00BC5B66">
        <w:t>mu</w:t>
      </w:r>
      <w:r w:rsidR="006B32FB">
        <w:t xml:space="preserve"> však </w:t>
      </w:r>
      <w:r w:rsidR="00BC5B66">
        <w:t>není uložena pouze pravomoc</w:t>
      </w:r>
      <w:r w:rsidR="0095378F">
        <w:t xml:space="preserve"> zadávat žádost</w:t>
      </w:r>
      <w:r w:rsidR="00BC5B66">
        <w:t xml:space="preserve">, ale i povinnost kontrolovat plnění kvalifikačních požadavků odborné způsobilosti podřízených a zajišťovat jejich potřebné školení včetně periodického </w:t>
      </w:r>
      <w:r w:rsidR="00BC5B66">
        <w:lastRenderedPageBreak/>
        <w:t>ověřování znalostí a dovedností.</w:t>
      </w:r>
      <w:r w:rsidR="00F215A8">
        <w:t xml:space="preserve"> Vedoucímu k tomuto poskytuje podporu tzv. reporting plnění kvalifikací na pracovních místech, který provádí metodik vzdělávání. Metodik vzdělávání </w:t>
      </w:r>
      <w:r w:rsidR="009A17F4">
        <w:t>dle</w:t>
      </w:r>
      <w:r w:rsidR="00D712CD">
        <w:t xml:space="preserve"> zjištění ze systému a číselníku kvalifikací</w:t>
      </w:r>
      <w:r w:rsidR="00F215A8">
        <w:t xml:space="preserve"> zasílá vedoucímu </w:t>
      </w:r>
      <w:r w:rsidR="00D712CD">
        <w:t>s určitým časovým předstihem tzv. expirační email s vyjádřením potřeby vzdělávání z důvodu blížící se expirace určité kvalifikace</w:t>
      </w:r>
      <w:r w:rsidR="000D43A5">
        <w:t>,</w:t>
      </w:r>
      <w:r w:rsidR="009A17F4">
        <w:t xml:space="preserve"> na základě kterého </w:t>
      </w:r>
      <w:r w:rsidR="000D43A5">
        <w:t>vedoucí zadá žádost o vzdělávací aktivitu.</w:t>
      </w:r>
      <w:r w:rsidR="00060BC8">
        <w:t xml:space="preserve"> (KX, </w:t>
      </w:r>
      <w:proofErr w:type="gramStart"/>
      <w:r w:rsidR="00060BC8">
        <w:t>2021a</w:t>
      </w:r>
      <w:proofErr w:type="gramEnd"/>
      <w:r w:rsidR="00060BC8">
        <w:t>; 2021d)</w:t>
      </w:r>
    </w:p>
    <w:p w14:paraId="64EBA466" w14:textId="7BABD498" w:rsidR="006128B4" w:rsidRDefault="001C5FF4" w:rsidP="00EA1B66">
      <w:r>
        <w:tab/>
        <w:t>Zadan</w:t>
      </w:r>
      <w:r w:rsidR="000D43A5">
        <w:t>á</w:t>
      </w:r>
      <w:r>
        <w:t xml:space="preserve"> žádost následně podstupuje schvalování</w:t>
      </w:r>
      <w:r w:rsidR="00E47AD3">
        <w:t>, což provádí nejprve přímý nadřízený žadatele, a v případě rozvojových aktivit pak také zaměstnanec HR FO a držitel rozpočtu vzdělávání. Schválená žádost je jedním z</w:t>
      </w:r>
      <w:r w:rsidR="007742F6">
        <w:t xml:space="preserve"> mnoha </w:t>
      </w:r>
      <w:r w:rsidR="00E47AD3">
        <w:t xml:space="preserve">východisek </w:t>
      </w:r>
      <w:r w:rsidR="00060BC8">
        <w:t xml:space="preserve">pro </w:t>
      </w:r>
      <w:r w:rsidR="00E47AD3">
        <w:t>příprav</w:t>
      </w:r>
      <w:r w:rsidR="00060BC8">
        <w:t>u</w:t>
      </w:r>
      <w:r w:rsidR="00E47AD3">
        <w:t xml:space="preserve"> vzdělávací aktivity.</w:t>
      </w:r>
      <w:r w:rsidR="00060BC8">
        <w:t xml:space="preserve"> (KX, </w:t>
      </w:r>
      <w:proofErr w:type="gramStart"/>
      <w:r w:rsidR="00060BC8">
        <w:t>2021d</w:t>
      </w:r>
      <w:proofErr w:type="gramEnd"/>
      <w:r w:rsidR="00060BC8">
        <w:t>)</w:t>
      </w:r>
    </w:p>
    <w:p w14:paraId="671019D7" w14:textId="32AFD5F0" w:rsidR="008564C7" w:rsidRDefault="008564C7">
      <w:pPr>
        <w:pStyle w:val="Nadpis3"/>
      </w:pPr>
      <w:bookmarkStart w:id="61" w:name="_Toc121668556"/>
      <w:r>
        <w:t>Příprava vzdělávací aktivity</w:t>
      </w:r>
      <w:bookmarkEnd w:id="61"/>
    </w:p>
    <w:p w14:paraId="73E57D0F" w14:textId="4315C18D" w:rsidR="002D7576" w:rsidRDefault="004D4B3A" w:rsidP="00A12B56">
      <w:r>
        <w:t>Specialista vzdělávání na základě schválené žádosti o vzdělávací aktivitu ve spolupráci s liniovým vedoucím či zaměstnancem, který žádost zadal, blíže specifikuje cíl, harmonogram, obsah a formu vzdělávací aktivity</w:t>
      </w:r>
      <w:r w:rsidR="00B12B88">
        <w:t xml:space="preserve"> či konkrétní zakázkové řešení</w:t>
      </w:r>
      <w:r>
        <w:t>.</w:t>
      </w:r>
      <w:r w:rsidR="002D7576">
        <w:t xml:space="preserve"> Způsoby formulace cílů</w:t>
      </w:r>
      <w:r w:rsidR="00DB49E4">
        <w:t xml:space="preserve"> a</w:t>
      </w:r>
      <w:r w:rsidR="002D7576">
        <w:t xml:space="preserve"> volby formy</w:t>
      </w:r>
      <w:r w:rsidR="00DB49E4">
        <w:t xml:space="preserve"> školení</w:t>
      </w:r>
      <w:r w:rsidR="002D7576">
        <w:t xml:space="preserve"> jsou popsány v pedagogických zásadách pro školitele, např. lektora (</w:t>
      </w:r>
      <w:r w:rsidR="00DB49E4">
        <w:t xml:space="preserve">KX, </w:t>
      </w:r>
      <w:proofErr w:type="gramStart"/>
      <w:r w:rsidR="00DB49E4">
        <w:t>2019d</w:t>
      </w:r>
      <w:proofErr w:type="gramEnd"/>
      <w:r w:rsidR="00DB49E4">
        <w:t>), na které je v postupu popisující přípravu poněkud nepřímo odkázáno.</w:t>
      </w:r>
      <w:r w:rsidR="002D7576">
        <w:t xml:space="preserve"> </w:t>
      </w:r>
      <w:r>
        <w:t>V případě rozvojových aktivit může tyto náležitosti namísto specialisty vzdělávání konkretizovat zaměstnanec útvaru HR FO</w:t>
      </w:r>
      <w:r w:rsidR="007742F6">
        <w:t>,</w:t>
      </w:r>
      <w:r>
        <w:t xml:space="preserve"> který </w:t>
      </w:r>
      <w:r w:rsidR="008E5191">
        <w:t>pro realizaci rozvoje</w:t>
      </w:r>
      <w:r>
        <w:t xml:space="preserve"> </w:t>
      </w:r>
      <w:r w:rsidR="00B12B88">
        <w:t xml:space="preserve">může </w:t>
      </w:r>
      <w:r w:rsidR="007742F6">
        <w:t>vedoucímu doporučit</w:t>
      </w:r>
      <w:r>
        <w:t xml:space="preserve"> patřičný rozvojový produkt z aktuální produktové řady.</w:t>
      </w:r>
      <w:r w:rsidR="007D5B5B">
        <w:t xml:space="preserve"> </w:t>
      </w:r>
      <w:r w:rsidR="008E5191">
        <w:t>Některé vybrané druhy školení, které stanovuje interní předpis</w:t>
      </w:r>
      <w:r w:rsidR="002D7576">
        <w:t xml:space="preserve"> Zajištění vybraného vzdělávání</w:t>
      </w:r>
      <w:r w:rsidR="00060BC8">
        <w:t xml:space="preserve"> (KX, </w:t>
      </w:r>
      <w:proofErr w:type="gramStart"/>
      <w:r w:rsidR="00060BC8">
        <w:t>2022a</w:t>
      </w:r>
      <w:proofErr w:type="gramEnd"/>
      <w:r w:rsidR="00060BC8">
        <w:t>)</w:t>
      </w:r>
      <w:r w:rsidR="008E5191">
        <w:t xml:space="preserve">, ale vedoucí připravuje </w:t>
      </w:r>
      <w:r w:rsidR="007D5B5B">
        <w:t xml:space="preserve">a realizuje </w:t>
      </w:r>
      <w:r w:rsidR="008E5191">
        <w:t>samostatně. Jedná se především o vstupní a periodická školení v oblastech BOZP, požární ochrany a ochrany životního prostředí a hospodaření s</w:t>
      </w:r>
      <w:r w:rsidR="007D5B5B">
        <w:t> </w:t>
      </w:r>
      <w:r w:rsidR="008E5191">
        <w:t>energií</w:t>
      </w:r>
      <w:r w:rsidR="007D5B5B">
        <w:t>, pro jejich marginálnost se</w:t>
      </w:r>
      <w:r w:rsidR="00396FE2">
        <w:t xml:space="preserve"> jimi ale analýza </w:t>
      </w:r>
      <w:r w:rsidR="002D7576">
        <w:t>blíže</w:t>
      </w:r>
      <w:r w:rsidR="008B1ED0">
        <w:t xml:space="preserve"> </w:t>
      </w:r>
      <w:r w:rsidR="00396FE2">
        <w:t>nezabývá</w:t>
      </w:r>
      <w:r w:rsidR="007D5B5B">
        <w:t>.</w:t>
      </w:r>
      <w:r w:rsidR="00396FE2">
        <w:t xml:space="preserve"> Při přípravě</w:t>
      </w:r>
      <w:r w:rsidR="00B12B88">
        <w:t xml:space="preserve"> vzdělávacích aktivit, jejichž cíl je vázán </w:t>
      </w:r>
      <w:r w:rsidR="00974BA6">
        <w:t>na</w:t>
      </w:r>
      <w:r w:rsidR="00B12B88">
        <w:t> naplnění odborné kvalifikace, je nutno vycházet z předepsaného VP/PK, ve kterém jsou výše uvedené náležitosti</w:t>
      </w:r>
      <w:r w:rsidR="008B1ED0">
        <w:t xml:space="preserve"> příslušným odborným garantem v podstatě předurčeny.</w:t>
      </w:r>
    </w:p>
    <w:p w14:paraId="10B45F0A" w14:textId="36E1C2C5" w:rsidR="001E50B0" w:rsidRDefault="002D7576" w:rsidP="00A41557">
      <w:pPr>
        <w:pStyle w:val="Citt"/>
        <w:spacing w:before="300"/>
        <w:ind w:right="851"/>
        <w:rPr>
          <w:i w:val="0"/>
          <w:iCs/>
        </w:rPr>
      </w:pPr>
      <w:r>
        <w:rPr>
          <w:i w:val="0"/>
          <w:iCs/>
        </w:rPr>
        <w:lastRenderedPageBreak/>
        <w:t>Na otázku</w:t>
      </w:r>
      <w:r w:rsidR="005B524C">
        <w:rPr>
          <w:i w:val="0"/>
          <w:iCs/>
        </w:rPr>
        <w:t>,</w:t>
      </w:r>
      <w:r>
        <w:rPr>
          <w:i w:val="0"/>
          <w:iCs/>
        </w:rPr>
        <w:t xml:space="preserve"> </w:t>
      </w:r>
      <w:r w:rsidR="001B3211">
        <w:rPr>
          <w:i w:val="0"/>
          <w:iCs/>
        </w:rPr>
        <w:t>zda</w:t>
      </w:r>
      <w:r w:rsidR="00DB49E4">
        <w:rPr>
          <w:i w:val="0"/>
          <w:iCs/>
        </w:rPr>
        <w:t xml:space="preserve"> </w:t>
      </w:r>
      <w:r w:rsidR="001B3211">
        <w:rPr>
          <w:i w:val="0"/>
          <w:iCs/>
        </w:rPr>
        <w:t>je pravidlem, že jsou cíle</w:t>
      </w:r>
      <w:r w:rsidR="00DB49E4">
        <w:rPr>
          <w:i w:val="0"/>
          <w:iCs/>
        </w:rPr>
        <w:t xml:space="preserve"> </w:t>
      </w:r>
      <w:r w:rsidR="001B3211">
        <w:rPr>
          <w:i w:val="0"/>
          <w:iCs/>
        </w:rPr>
        <w:t xml:space="preserve">vzdělávacích akcí </w:t>
      </w:r>
      <w:r w:rsidR="00DB49E4">
        <w:rPr>
          <w:i w:val="0"/>
          <w:iCs/>
        </w:rPr>
        <w:t>formul</w:t>
      </w:r>
      <w:r w:rsidR="001B3211">
        <w:rPr>
          <w:i w:val="0"/>
          <w:iCs/>
        </w:rPr>
        <w:t>ovány srozumitelně</w:t>
      </w:r>
      <w:r w:rsidR="005B524C">
        <w:rPr>
          <w:i w:val="0"/>
          <w:iCs/>
        </w:rPr>
        <w:t>,</w:t>
      </w:r>
      <w:r w:rsidR="001B3211">
        <w:rPr>
          <w:i w:val="0"/>
          <w:iCs/>
        </w:rPr>
        <w:t xml:space="preserve"> lektoři shodně odpověděli pozitivně. K</w:t>
      </w:r>
      <w:r w:rsidR="005B524C">
        <w:rPr>
          <w:i w:val="0"/>
          <w:iCs/>
        </w:rPr>
        <w:t> </w:t>
      </w:r>
      <w:r w:rsidR="001B3211">
        <w:rPr>
          <w:i w:val="0"/>
          <w:iCs/>
        </w:rPr>
        <w:t>ilustraci</w:t>
      </w:r>
      <w:r w:rsidR="005B524C">
        <w:rPr>
          <w:i w:val="0"/>
          <w:iCs/>
        </w:rPr>
        <w:t xml:space="preserve"> přikládám jednu z odpovědí:</w:t>
      </w:r>
    </w:p>
    <w:p w14:paraId="6A33748A" w14:textId="3BE664C3" w:rsidR="005B524C" w:rsidRDefault="005B524C" w:rsidP="00403DFA">
      <w:pPr>
        <w:pStyle w:val="Citt"/>
        <w:spacing w:after="100"/>
        <w:ind w:right="851"/>
        <w:rPr>
          <w:i w:val="0"/>
          <w:iCs/>
        </w:rPr>
      </w:pPr>
      <w:r>
        <w:rPr>
          <w:i w:val="0"/>
          <w:iCs/>
        </w:rPr>
        <w:t>„</w:t>
      </w:r>
      <w:r>
        <w:t>Určitě jo. Tam, já si myslím, že to je jakoby samozřejmé. Tam asi není co k tomu dodat.“</w:t>
      </w:r>
      <w:r>
        <w:rPr>
          <w:i w:val="0"/>
          <w:iCs/>
        </w:rPr>
        <w:t xml:space="preserve"> (Respondent 2)</w:t>
      </w:r>
    </w:p>
    <w:p w14:paraId="350B70A5" w14:textId="0DF9D297" w:rsidR="001E50B0" w:rsidRDefault="005B524C" w:rsidP="005B524C">
      <w:pPr>
        <w:pStyle w:val="Citt"/>
        <w:rPr>
          <w:i w:val="0"/>
          <w:iCs/>
        </w:rPr>
      </w:pPr>
      <w:r>
        <w:rPr>
          <w:i w:val="0"/>
          <w:iCs/>
        </w:rPr>
        <w:t>K hodnocení stanoveného obsahu vzhledem ke vzdělávací potřebě a cílové skupině účastníků</w:t>
      </w:r>
      <w:r w:rsidR="001868F5">
        <w:rPr>
          <w:i w:val="0"/>
          <w:iCs/>
        </w:rPr>
        <w:t xml:space="preserve"> dotázaní</w:t>
      </w:r>
      <w:r>
        <w:rPr>
          <w:i w:val="0"/>
          <w:iCs/>
        </w:rPr>
        <w:t xml:space="preserve"> lektoři odpověděli:</w:t>
      </w:r>
    </w:p>
    <w:p w14:paraId="5EB2301A" w14:textId="645B6E17" w:rsidR="005B524C" w:rsidRDefault="00487997" w:rsidP="005B524C">
      <w:pPr>
        <w:pStyle w:val="Citt"/>
        <w:rPr>
          <w:i w:val="0"/>
          <w:iCs/>
        </w:rPr>
      </w:pPr>
      <w:r>
        <w:rPr>
          <w:i w:val="0"/>
          <w:iCs/>
        </w:rPr>
        <w:t>„</w:t>
      </w:r>
      <w:r>
        <w:t xml:space="preserve">Já myslím, že jó, že je to odpovídající, </w:t>
      </w:r>
      <w:r w:rsidR="00A41557">
        <w:rPr>
          <w:i w:val="0"/>
          <w:iCs/>
        </w:rPr>
        <w:t>[</w:t>
      </w:r>
      <w:r w:rsidRPr="00A41557">
        <w:rPr>
          <w:i w:val="0"/>
          <w:iCs/>
        </w:rPr>
        <w:t>tomu</w:t>
      </w:r>
      <w:r w:rsidR="00A41557">
        <w:rPr>
          <w:i w:val="0"/>
          <w:iCs/>
        </w:rPr>
        <w:t>]</w:t>
      </w:r>
      <w:r>
        <w:t xml:space="preserve"> co vlastně dává ta legislativa.“</w:t>
      </w:r>
      <w:r>
        <w:rPr>
          <w:i w:val="0"/>
          <w:iCs/>
        </w:rPr>
        <w:t xml:space="preserve"> (Respondent 2)</w:t>
      </w:r>
    </w:p>
    <w:p w14:paraId="3A837B9C" w14:textId="77777777" w:rsidR="00951502" w:rsidRPr="001F523D" w:rsidRDefault="00951502" w:rsidP="00951502">
      <w:pPr>
        <w:pStyle w:val="Citt"/>
        <w:ind w:right="851"/>
        <w:rPr>
          <w:i w:val="0"/>
          <w:iCs/>
        </w:rPr>
      </w:pPr>
      <w:r>
        <w:t xml:space="preserve">„Jelikož … připomínkuji výcvikové programy, tak tam to je vzájemná spolupráce </w:t>
      </w:r>
      <w:r w:rsidRPr="00A41557">
        <w:rPr>
          <w:i w:val="0"/>
          <w:iCs/>
        </w:rPr>
        <w:t>[toho]</w:t>
      </w:r>
      <w:r>
        <w:t xml:space="preserve">, kdo to vytváří a techniků. Takže jakoby já.“ </w:t>
      </w:r>
      <w:r>
        <w:rPr>
          <w:i w:val="0"/>
          <w:iCs/>
        </w:rPr>
        <w:t>(Respondent 3)</w:t>
      </w:r>
    </w:p>
    <w:p w14:paraId="7D470FDF" w14:textId="696648B9" w:rsidR="001D52F1" w:rsidRPr="001F523D" w:rsidRDefault="001F523D" w:rsidP="00951502">
      <w:pPr>
        <w:pStyle w:val="Citt"/>
        <w:spacing w:after="100"/>
        <w:ind w:right="851"/>
        <w:rPr>
          <w:i w:val="0"/>
          <w:iCs/>
        </w:rPr>
      </w:pPr>
      <w:r>
        <w:t>„… já tam mám obecný věci lehce, a pak zaměřený na to, což ale v podstatě odpovídá tomu programu.“</w:t>
      </w:r>
      <w:r>
        <w:rPr>
          <w:i w:val="0"/>
          <w:iCs/>
        </w:rPr>
        <w:t xml:space="preserve"> (Respondent 4)</w:t>
      </w:r>
    </w:p>
    <w:p w14:paraId="4A1E7F2E" w14:textId="77777777" w:rsidR="00A41557" w:rsidRDefault="00A41557" w:rsidP="005B524C">
      <w:pPr>
        <w:pStyle w:val="Citt"/>
        <w:rPr>
          <w:i w:val="0"/>
          <w:iCs/>
        </w:rPr>
      </w:pPr>
      <w:r>
        <w:rPr>
          <w:i w:val="0"/>
          <w:iCs/>
        </w:rPr>
        <w:t>K hodnocení předepsaných časových dotací lektoři odpověděli:</w:t>
      </w:r>
    </w:p>
    <w:p w14:paraId="5726E185" w14:textId="1063873D" w:rsidR="00A41557" w:rsidRDefault="0026191B" w:rsidP="0046045A">
      <w:pPr>
        <w:pStyle w:val="Citt"/>
        <w:rPr>
          <w:i w:val="0"/>
          <w:iCs/>
        </w:rPr>
      </w:pPr>
      <w:r>
        <w:t>„</w:t>
      </w:r>
      <w:r w:rsidR="0046045A">
        <w:t>V</w:t>
      </w:r>
      <w:r w:rsidR="0046045A" w:rsidRPr="0046045A">
        <w:t xml:space="preserve">e většině případech tady z vlastní zkušenosti, co se týče </w:t>
      </w:r>
      <w:r w:rsidR="0046045A">
        <w:rPr>
          <w:i w:val="0"/>
          <w:iCs/>
        </w:rPr>
        <w:t>[mého tématu]</w:t>
      </w:r>
      <w:r w:rsidR="0046045A" w:rsidRPr="0046045A">
        <w:t>,  většinou ten časový limit na to nestačí</w:t>
      </w:r>
      <w:r w:rsidR="0046045A">
        <w:t>.</w:t>
      </w:r>
      <w:r w:rsidR="0046045A" w:rsidRPr="0046045A">
        <w:t xml:space="preserve"> </w:t>
      </w:r>
      <w:r w:rsidR="0046045A">
        <w:t>N</w:t>
      </w:r>
      <w:r w:rsidR="0046045A" w:rsidRPr="0046045A">
        <w:t xml:space="preserve">a to </w:t>
      </w:r>
      <w:proofErr w:type="spellStart"/>
      <w:r w:rsidR="0046045A" w:rsidRPr="0046045A">
        <w:t>abysme</w:t>
      </w:r>
      <w:proofErr w:type="spellEnd"/>
      <w:r w:rsidR="0046045A" w:rsidRPr="0046045A">
        <w:t xml:space="preserve"> probrali</w:t>
      </w:r>
      <w:r w:rsidR="0046045A">
        <w:t xml:space="preserve"> tu danou tématiku.“</w:t>
      </w:r>
      <w:r w:rsidR="0046045A">
        <w:rPr>
          <w:i w:val="0"/>
          <w:iCs/>
        </w:rPr>
        <w:t xml:space="preserve"> (Respondent 1)</w:t>
      </w:r>
    </w:p>
    <w:p w14:paraId="49F6147A" w14:textId="55C0B10B" w:rsidR="002D7576" w:rsidRDefault="001868F5" w:rsidP="0026191B">
      <w:pPr>
        <w:pStyle w:val="Citt"/>
        <w:ind w:right="851"/>
        <w:rPr>
          <w:i w:val="0"/>
          <w:iCs/>
        </w:rPr>
      </w:pPr>
      <w:r>
        <w:t xml:space="preserve">„Tak dá se říct, že většinou to tak odpovídá. Někdy akorát jakoby, když jsou ti dodavatelé, tam si myslím, že je to zbytečně moc, a je to zbytečně rozsáhlé, z důvodu toho, že ti dodavatelé mají </w:t>
      </w:r>
      <w:r>
        <w:rPr>
          <w:i w:val="0"/>
          <w:iCs/>
        </w:rPr>
        <w:t>[i]</w:t>
      </w:r>
      <w:r>
        <w:t xml:space="preserve"> své školení …“</w:t>
      </w:r>
      <w:r>
        <w:rPr>
          <w:i w:val="0"/>
          <w:iCs/>
        </w:rPr>
        <w:t xml:space="preserve"> (Respondent 2)</w:t>
      </w:r>
    </w:p>
    <w:p w14:paraId="5C54E7BC" w14:textId="5C3E4B99" w:rsidR="0026191B" w:rsidRPr="0026191B" w:rsidRDefault="0026191B" w:rsidP="0026191B">
      <w:pPr>
        <w:pStyle w:val="Citt"/>
        <w:spacing w:after="300"/>
        <w:ind w:right="851"/>
        <w:rPr>
          <w:i w:val="0"/>
          <w:iCs/>
        </w:rPr>
      </w:pPr>
      <w:r>
        <w:t>„Jelikož se na výcvikových programech podílím, nebo připomínkuji, tak k tomu nemám problém.“</w:t>
      </w:r>
      <w:r>
        <w:rPr>
          <w:i w:val="0"/>
          <w:iCs/>
        </w:rPr>
        <w:t xml:space="preserve"> (Respondent 3)</w:t>
      </w:r>
    </w:p>
    <w:p w14:paraId="5B194868" w14:textId="4410A839" w:rsidR="008F0FC1" w:rsidRDefault="00A12B56" w:rsidP="00A12B56">
      <w:r>
        <w:t xml:space="preserve">Dle reportů platností kvalifikací v systému SAP sestaví specialista vzdělávání seznam účastníků, čímž se </w:t>
      </w:r>
      <w:r w:rsidR="00F55705">
        <w:t xml:space="preserve">případně </w:t>
      </w:r>
      <w:r>
        <w:t>zajistí pokrytí určité vzdělávací potřeby u vícero zaměstnanců najednou. Z náhledu na interní dokumentaci upravující přípravu</w:t>
      </w:r>
      <w:r w:rsidR="009D75CA">
        <w:t xml:space="preserve"> (KX, </w:t>
      </w:r>
      <w:proofErr w:type="gramStart"/>
      <w:r w:rsidR="009D75CA">
        <w:t>2021d</w:t>
      </w:r>
      <w:proofErr w:type="gramEnd"/>
      <w:r w:rsidR="009D75CA">
        <w:t>)</w:t>
      </w:r>
      <w:r>
        <w:t xml:space="preserve"> lze tvrdit, že je při této činnosti rovněž </w:t>
      </w:r>
      <w:r w:rsidR="00D25AEA">
        <w:t>navrhováno</w:t>
      </w:r>
      <w:r>
        <w:t xml:space="preserve"> také prostředí, potažmo míst</w:t>
      </w:r>
      <w:r w:rsidR="00D25AEA">
        <w:t>o</w:t>
      </w:r>
      <w:r>
        <w:t xml:space="preserve">, kde by vzdělávací aktivita měla proběhnout, není tak ale stanoveno výslovně. </w:t>
      </w:r>
      <w:r w:rsidR="00F40843">
        <w:t>Pokud je při přípravě rozhodnuto o potřebě výcvikové dokumentace</w:t>
      </w:r>
      <w:r w:rsidR="00951502">
        <w:t>,</w:t>
      </w:r>
      <w:r w:rsidR="00F40843">
        <w:t xml:space="preserve"> a není pro </w:t>
      </w:r>
      <w:r w:rsidR="00F40843">
        <w:lastRenderedPageBreak/>
        <w:t>vzdělávací aktivitu dosud zpracovaná, zažádá s</w:t>
      </w:r>
      <w:r w:rsidR="00AF1AF7">
        <w:t>pecialista vzdělávání</w:t>
      </w:r>
      <w:r w:rsidR="00F40843">
        <w:t>, jak již bylo řečeno,</w:t>
      </w:r>
      <w:r w:rsidR="00AF1AF7">
        <w:t xml:space="preserve"> </w:t>
      </w:r>
      <w:r w:rsidR="00F40843">
        <w:t>o její zpracování příslušného odborného garanta</w:t>
      </w:r>
      <w:r w:rsidR="001A3CF3">
        <w:t>.</w:t>
      </w:r>
    </w:p>
    <w:p w14:paraId="1921FBD6" w14:textId="49348195" w:rsidR="008F0FC1" w:rsidRDefault="008F0FC1" w:rsidP="00152487">
      <w:pPr>
        <w:pStyle w:val="Citt"/>
        <w:spacing w:before="300"/>
        <w:ind w:right="851"/>
        <w:rPr>
          <w:i w:val="0"/>
          <w:iCs/>
        </w:rPr>
      </w:pPr>
      <w:r>
        <w:rPr>
          <w:i w:val="0"/>
          <w:iCs/>
        </w:rPr>
        <w:t>Na otázku, zda organizace lektorovi poskytuje výcvikovou dokumentaci ke vzdělávací akci jeden z lektorů odpověděl:</w:t>
      </w:r>
    </w:p>
    <w:p w14:paraId="4C285B74" w14:textId="4E12637B" w:rsidR="002B4818" w:rsidRDefault="002B4818" w:rsidP="008F0FC1">
      <w:pPr>
        <w:pStyle w:val="Citt"/>
        <w:rPr>
          <w:i w:val="0"/>
          <w:iCs/>
        </w:rPr>
      </w:pPr>
      <w:r>
        <w:t xml:space="preserve">„No to byl hlavně </w:t>
      </w:r>
      <w:proofErr w:type="spellStart"/>
      <w:r>
        <w:t>velkej</w:t>
      </w:r>
      <w:proofErr w:type="spellEnd"/>
      <w:r>
        <w:t xml:space="preserve"> problém vůbec ze začátku, protože k tomu </w:t>
      </w:r>
      <w:r w:rsidRPr="002B4818">
        <w:rPr>
          <w:i w:val="0"/>
          <w:iCs/>
        </w:rPr>
        <w:t>[nebyl]</w:t>
      </w:r>
      <w:r>
        <w:t xml:space="preserve"> ani </w:t>
      </w:r>
      <w:proofErr w:type="spellStart"/>
      <w:r>
        <w:t>žádnej</w:t>
      </w:r>
      <w:proofErr w:type="spellEnd"/>
      <w:r>
        <w:t xml:space="preserve"> předpis … , takže </w:t>
      </w:r>
      <w:proofErr w:type="spellStart"/>
      <w:r>
        <w:t>prej</w:t>
      </w:r>
      <w:proofErr w:type="spellEnd"/>
      <w:r>
        <w:t xml:space="preserve">: </w:t>
      </w:r>
      <w:r>
        <w:rPr>
          <w:rStyle w:val="Zdraznn"/>
          <w:rFonts w:ascii="Arial" w:hAnsi="Arial" w:cs="Arial"/>
          <w:color w:val="000000"/>
          <w:sz w:val="23"/>
          <w:szCs w:val="23"/>
          <w:shd w:val="clear" w:color="auto" w:fill="FFFFFF"/>
        </w:rPr>
        <w:t>‚</w:t>
      </w:r>
      <w:r>
        <w:t>Udělej si to jak chceš.</w:t>
      </w:r>
      <w:r w:rsidRPr="0036717A">
        <w:rPr>
          <w:rStyle w:val="Zdraznn"/>
          <w:rFonts w:ascii="Arial" w:hAnsi="Arial" w:cs="Arial"/>
          <w:i/>
          <w:iCs w:val="0"/>
          <w:color w:val="000000"/>
          <w:sz w:val="23"/>
          <w:szCs w:val="23"/>
          <w:shd w:val="clear" w:color="auto" w:fill="FFFFFF"/>
        </w:rPr>
        <w:t>‘</w:t>
      </w:r>
      <w:r>
        <w:t xml:space="preserve"> Takový to bylo ze začátku pro mě hodně těžký, protože jsem vlastně vůbec nevěděla, co je mám školit. Ale … mezitím vyšel ta </w:t>
      </w:r>
      <w:proofErr w:type="spellStart"/>
      <w:r>
        <w:t>nuladvacítka</w:t>
      </w:r>
      <w:proofErr w:type="spellEnd"/>
      <w:r>
        <w:t xml:space="preserve"> prostě předpis … , kde to je relativně pěkně napsaný všechno, takže tam je takový ten základ.</w:t>
      </w:r>
      <w:r w:rsidR="0037459A">
        <w:t xml:space="preserve"> </w:t>
      </w:r>
      <w:r w:rsidR="0037459A">
        <w:rPr>
          <w:i w:val="0"/>
          <w:iCs/>
        </w:rPr>
        <w:t xml:space="preserve">[…] </w:t>
      </w:r>
      <w:r w:rsidR="0037459A">
        <w:t xml:space="preserve">Bez </w:t>
      </w:r>
      <w:proofErr w:type="spellStart"/>
      <w:r w:rsidR="0037459A">
        <w:t>tohodletoho</w:t>
      </w:r>
      <w:proofErr w:type="spellEnd"/>
      <w:r w:rsidR="0037459A">
        <w:t xml:space="preserve"> bylo hodně těžký všechno </w:t>
      </w:r>
      <w:r w:rsidR="0037459A" w:rsidRPr="0037459A">
        <w:rPr>
          <w:i w:val="0"/>
          <w:iCs/>
        </w:rPr>
        <w:t>((</w:t>
      </w:r>
      <w:r w:rsidR="0037459A">
        <w:t>:D</w:t>
      </w:r>
      <w:r w:rsidR="0037459A" w:rsidRPr="0037459A">
        <w:rPr>
          <w:i w:val="0"/>
          <w:iCs/>
        </w:rPr>
        <w:t>))</w:t>
      </w:r>
      <w:r w:rsidR="0037459A">
        <w:t>.</w:t>
      </w:r>
      <w:r>
        <w:t>“</w:t>
      </w:r>
      <w:r>
        <w:rPr>
          <w:i w:val="0"/>
          <w:iCs/>
        </w:rPr>
        <w:t xml:space="preserve"> (Respondent 4)</w:t>
      </w:r>
    </w:p>
    <w:p w14:paraId="7E5C0891" w14:textId="6133EB82" w:rsidR="008F0FC1" w:rsidRPr="002B4818" w:rsidRDefault="00322F11" w:rsidP="00403DFA">
      <w:pPr>
        <w:pStyle w:val="Citt"/>
        <w:spacing w:after="100"/>
        <w:ind w:right="851"/>
        <w:rPr>
          <w:i w:val="0"/>
          <w:iCs/>
        </w:rPr>
      </w:pPr>
      <w:r>
        <w:rPr>
          <w:i w:val="0"/>
          <w:iCs/>
        </w:rPr>
        <w:t>[</w:t>
      </w:r>
      <w:r w:rsidR="002B4818">
        <w:rPr>
          <w:i w:val="0"/>
          <w:iCs/>
        </w:rPr>
        <w:t xml:space="preserve">Poznámka: </w:t>
      </w:r>
      <w:r>
        <w:rPr>
          <w:i w:val="0"/>
          <w:iCs/>
        </w:rPr>
        <w:t>Zmíněný p</w:t>
      </w:r>
      <w:r w:rsidR="002B4818">
        <w:rPr>
          <w:i w:val="0"/>
          <w:iCs/>
        </w:rPr>
        <w:t xml:space="preserve">ředpis </w:t>
      </w:r>
      <w:r w:rsidR="0037459A">
        <w:rPr>
          <w:i w:val="0"/>
          <w:iCs/>
        </w:rPr>
        <w:t>formáln</w:t>
      </w:r>
      <w:r w:rsidR="009F648D">
        <w:rPr>
          <w:i w:val="0"/>
          <w:iCs/>
        </w:rPr>
        <w:t>ě není</w:t>
      </w:r>
      <w:r w:rsidR="0037459A">
        <w:rPr>
          <w:i w:val="0"/>
          <w:iCs/>
        </w:rPr>
        <w:t xml:space="preserve"> </w:t>
      </w:r>
      <w:r w:rsidR="002B4818">
        <w:rPr>
          <w:i w:val="0"/>
          <w:iCs/>
        </w:rPr>
        <w:t>výcvikovou dokumentací.</w:t>
      </w:r>
      <w:r>
        <w:rPr>
          <w:i w:val="0"/>
          <w:iCs/>
        </w:rPr>
        <w:t>]</w:t>
      </w:r>
    </w:p>
    <w:p w14:paraId="39F7F2F6" w14:textId="26161203" w:rsidR="008F0FC1" w:rsidRDefault="00465565" w:rsidP="00465565">
      <w:pPr>
        <w:pStyle w:val="Citt"/>
        <w:rPr>
          <w:i w:val="0"/>
          <w:iCs/>
        </w:rPr>
      </w:pPr>
      <w:r>
        <w:rPr>
          <w:i w:val="0"/>
          <w:iCs/>
        </w:rPr>
        <w:t>Pouze jeden z lektorů vyjádřil pozitivní odpověď</w:t>
      </w:r>
      <w:r w:rsidR="00322F11">
        <w:rPr>
          <w:i w:val="0"/>
          <w:iCs/>
        </w:rPr>
        <w:t xml:space="preserve"> a výcvikovou dokumentaci ohodnotil</w:t>
      </w:r>
      <w:r>
        <w:rPr>
          <w:i w:val="0"/>
          <w:iCs/>
        </w:rPr>
        <w:t>:</w:t>
      </w:r>
    </w:p>
    <w:p w14:paraId="24C60877" w14:textId="1ABB6DAD" w:rsidR="00C54D09" w:rsidRPr="00BA25BF" w:rsidRDefault="00403DFA" w:rsidP="00BA25BF">
      <w:pPr>
        <w:pStyle w:val="Citt"/>
        <w:spacing w:after="300"/>
        <w:ind w:right="851"/>
        <w:rPr>
          <w:i w:val="0"/>
          <w:iCs/>
        </w:rPr>
      </w:pPr>
      <w:r>
        <w:t>„</w:t>
      </w:r>
      <w:r w:rsidR="00465565">
        <w:t xml:space="preserve">Takže </w:t>
      </w:r>
      <w:r w:rsidR="00465565">
        <w:rPr>
          <w:i w:val="0"/>
          <w:iCs/>
        </w:rPr>
        <w:t xml:space="preserve">[je] </w:t>
      </w:r>
      <w:r w:rsidR="00465565">
        <w:t>vlastně</w:t>
      </w:r>
      <w:r w:rsidR="00465565">
        <w:rPr>
          <w:i w:val="0"/>
          <w:iCs/>
        </w:rPr>
        <w:t xml:space="preserve"> [daná]</w:t>
      </w:r>
      <w:r w:rsidR="00465565">
        <w:t xml:space="preserve">, jakoby nějaká prezentace celého </w:t>
      </w:r>
      <w:r w:rsidR="00465565" w:rsidRPr="00465565">
        <w:rPr>
          <w:i w:val="0"/>
          <w:iCs/>
        </w:rPr>
        <w:t>[koncernu]</w:t>
      </w:r>
      <w:r w:rsidR="00465565">
        <w:t xml:space="preserve"> vlastně pro to školení. Takže to je jakoby ten hlavní bod vlastně toho školení třeba těch dodavatelů.</w:t>
      </w:r>
      <w:r w:rsidR="00322F11">
        <w:t xml:space="preserve"> </w:t>
      </w:r>
      <w:r w:rsidR="00322F11" w:rsidRPr="00322F11">
        <w:rPr>
          <w:i w:val="0"/>
          <w:iCs/>
        </w:rPr>
        <w:t>[…]</w:t>
      </w:r>
      <w:r w:rsidR="00322F11">
        <w:t xml:space="preserve"> </w:t>
      </w:r>
      <w:r w:rsidR="00A84D2F">
        <w:t xml:space="preserve">… </w:t>
      </w:r>
      <w:r w:rsidR="00322F11">
        <w:t>tam akorát někdy se mi to zdá jakože ta prezentace nemá takou posloupnost jak by měla mít jako. Že prostě některé částí jsou dány někam dozadu, a pak se k tomu jakoby vracím. … ale to může být názor každého lektora zvlášť, ale prostě já bych třeba jakoby některé … části přehodil jako no. Ale to jsou malé věci.</w:t>
      </w:r>
      <w:r>
        <w:rPr>
          <w:i w:val="0"/>
          <w:iCs/>
        </w:rPr>
        <w:t xml:space="preserve">“ </w:t>
      </w:r>
      <w:r w:rsidR="00322F11">
        <w:rPr>
          <w:i w:val="0"/>
          <w:iCs/>
        </w:rPr>
        <w:t>(Respondent 2)</w:t>
      </w:r>
    </w:p>
    <w:p w14:paraId="48D5A0C7" w14:textId="777E5230" w:rsidR="00403DFA" w:rsidRDefault="00A12B56" w:rsidP="00A12B56">
      <w:r>
        <w:t>Při celém procesu přípravy jsou navíc zohledňovány podněty ze zpětné vazby ze školení za účelem eliminace zjištěných nedostatků a zlepšení kvality vzdělávacích aktivit.</w:t>
      </w:r>
      <w:r w:rsidR="00985C67">
        <w:t xml:space="preserve"> </w:t>
      </w:r>
      <w:r w:rsidR="004D0AAB">
        <w:t>V dokumentu VP/PK</w:t>
      </w:r>
      <w:r w:rsidR="00F55705">
        <w:t>, ze kterého se v </w:t>
      </w:r>
      <w:r w:rsidR="00462650">
        <w:t>uvedeném</w:t>
      </w:r>
      <w:r w:rsidR="00F55705">
        <w:t xml:space="preserve"> případě</w:t>
      </w:r>
      <w:r w:rsidR="00462650">
        <w:t xml:space="preserve"> při přípravě</w:t>
      </w:r>
      <w:r w:rsidR="00F55705">
        <w:t xml:space="preserve"> vychází,</w:t>
      </w:r>
      <w:r w:rsidR="004D0AAB">
        <w:t xml:space="preserve"> jsou rovněž stanoveny požadavky na školitele a</w:t>
      </w:r>
      <w:r w:rsidR="00341CD9">
        <w:t xml:space="preserve"> je stanoven</w:t>
      </w:r>
      <w:r w:rsidR="004D0AAB">
        <w:t xml:space="preserve"> ověřovatel. </w:t>
      </w:r>
      <w:r w:rsidR="00341CD9">
        <w:t xml:space="preserve">Školitel je při přípravě vybírán z aktuálního seznamu interních lektorů/instruktorů či </w:t>
      </w:r>
      <w:r w:rsidR="00A97592">
        <w:t xml:space="preserve">externích </w:t>
      </w:r>
      <w:r w:rsidR="00341CD9">
        <w:t>dodavatelů</w:t>
      </w:r>
      <w:r w:rsidR="002336E4">
        <w:t xml:space="preserve"> dle charakteru vzdělávací ak</w:t>
      </w:r>
      <w:r w:rsidR="0098754C">
        <w:t>tivity.</w:t>
      </w:r>
      <w:r w:rsidR="00C26F56">
        <w:t xml:space="preserve"> V případě výběru interního školitele vystaví specialista vzdělávání vybranému lektorovi zadání lektorské/instruktorské činnosti dle příslušného formuláře, které oslovený školitel nejprve prokazatelně odsouhlasí.</w:t>
      </w:r>
      <w:r w:rsidR="00D57442">
        <w:t xml:space="preserve"> Na základě specifikovaných údajů v zadání </w:t>
      </w:r>
      <w:r w:rsidR="001A3CF3">
        <w:t>zahájí školitel svou přípravu</w:t>
      </w:r>
      <w:r w:rsidR="00D57442">
        <w:t xml:space="preserve"> </w:t>
      </w:r>
      <w:r w:rsidR="00D57442">
        <w:lastRenderedPageBreak/>
        <w:t>na vlastní realizac</w:t>
      </w:r>
      <w:r w:rsidR="001A3CF3">
        <w:t>i</w:t>
      </w:r>
      <w:r w:rsidR="00D57442">
        <w:t>. Dle složitosti vzdělávací aktivity</w:t>
      </w:r>
      <w:r>
        <w:t xml:space="preserve"> si specialista vzdělávání od lektora vyžádá vyplněný formulář jeho přípravy k činnosti, popř. také připravené učební prostředky jako prezentace, testové otázky apod.</w:t>
      </w:r>
      <w:r w:rsidR="007F4B8E">
        <w:t xml:space="preserve"> Pro </w:t>
      </w:r>
      <w:r w:rsidR="002235C0">
        <w:t>školitele</w:t>
      </w:r>
      <w:r w:rsidR="007F4B8E">
        <w:t xml:space="preserve"> jsou v </w:t>
      </w:r>
      <w:r w:rsidR="009D34EC">
        <w:t>koncernu</w:t>
      </w:r>
      <w:r w:rsidR="007F4B8E">
        <w:t xml:space="preserve"> </w:t>
      </w:r>
      <w:r w:rsidR="002235C0">
        <w:t xml:space="preserve">vedeny </w:t>
      </w:r>
      <w:r w:rsidR="007F4B8E">
        <w:t>rozsáhlé</w:t>
      </w:r>
      <w:r w:rsidR="002235C0">
        <w:t xml:space="preserve"> vysvětlující texty pro oblast </w:t>
      </w:r>
      <w:r w:rsidR="007F4B8E">
        <w:t xml:space="preserve">pedagogické </w:t>
      </w:r>
      <w:r w:rsidR="002235C0">
        <w:t>přípravy</w:t>
      </w:r>
      <w:r w:rsidR="00984342">
        <w:t>, a to</w:t>
      </w:r>
      <w:r w:rsidR="002235C0">
        <w:t xml:space="preserve"> zvlášť k činnosti lektora</w:t>
      </w:r>
      <w:r w:rsidR="009D75CA">
        <w:t xml:space="preserve"> (KX, </w:t>
      </w:r>
      <w:proofErr w:type="gramStart"/>
      <w:r w:rsidR="009D75CA">
        <w:t>2019d</w:t>
      </w:r>
      <w:proofErr w:type="gramEnd"/>
      <w:r w:rsidR="009D75CA">
        <w:t>)</w:t>
      </w:r>
      <w:r w:rsidR="002235C0">
        <w:t xml:space="preserve"> a činnosti instruktora</w:t>
      </w:r>
      <w:r w:rsidR="00984342">
        <w:t>, které obsahují soubor didaktických doporučení</w:t>
      </w:r>
      <w:r w:rsidR="00586A11">
        <w:t>,</w:t>
      </w:r>
      <w:r w:rsidR="00984342">
        <w:t xml:space="preserve"> </w:t>
      </w:r>
      <w:r w:rsidR="00586A11">
        <w:t>v jejichž souladu</w:t>
      </w:r>
      <w:r w:rsidR="00984342">
        <w:t xml:space="preserve"> mají školitelé při svých činnostech postupovat. </w:t>
      </w:r>
      <w:r w:rsidR="00185863">
        <w:t xml:space="preserve">Východiska pedagogických zásad jsou </w:t>
      </w:r>
      <w:r w:rsidR="00DB49E4">
        <w:t>popsána</w:t>
      </w:r>
      <w:r w:rsidR="00185863">
        <w:t xml:space="preserve"> </w:t>
      </w:r>
      <w:r w:rsidR="00984342">
        <w:t>v kapitole věnované realizaci vzdělávací aktivity.</w:t>
      </w:r>
      <w:r w:rsidR="009D75CA">
        <w:t xml:space="preserve"> (KX, </w:t>
      </w:r>
      <w:proofErr w:type="gramStart"/>
      <w:r w:rsidR="009D75CA">
        <w:t>2021d</w:t>
      </w:r>
      <w:proofErr w:type="gramEnd"/>
      <w:r w:rsidR="009D75CA">
        <w:t>; 2021e)</w:t>
      </w:r>
    </w:p>
    <w:p w14:paraId="61BDA91B" w14:textId="030EE25C" w:rsidR="008E5191" w:rsidRPr="0095378F" w:rsidRDefault="00984342" w:rsidP="0095378F">
      <w:r>
        <w:tab/>
      </w:r>
      <w:r w:rsidR="001A3CF3">
        <w:t>Pakliže j</w:t>
      </w:r>
      <w:r w:rsidR="006304B4">
        <w:t>e</w:t>
      </w:r>
      <w:r w:rsidR="001A3CF3">
        <w:t xml:space="preserve"> formulován cíl, </w:t>
      </w:r>
      <w:r w:rsidR="00B62A8F">
        <w:t>specifikován</w:t>
      </w:r>
      <w:r w:rsidR="001A3CF3">
        <w:t xml:space="preserve"> obsah, forma</w:t>
      </w:r>
      <w:r w:rsidR="006304B4">
        <w:t xml:space="preserve"> a lektor, je zpracována potřebná výcviková dokumentace a je schválen seznam účastníků, je vzdělávací aktivita připravená k</w:t>
      </w:r>
      <w:r w:rsidR="009D75CA">
        <w:t> </w:t>
      </w:r>
      <w:r w:rsidR="006304B4">
        <w:t>organizaci</w:t>
      </w:r>
      <w:r w:rsidR="009D75CA">
        <w:t xml:space="preserve"> (KX, </w:t>
      </w:r>
      <w:proofErr w:type="gramStart"/>
      <w:r w:rsidR="009D75CA">
        <w:t>2021d</w:t>
      </w:r>
      <w:proofErr w:type="gramEnd"/>
      <w:r w:rsidR="009D75CA">
        <w:t>)</w:t>
      </w:r>
      <w:r w:rsidR="006304B4">
        <w:t>.</w:t>
      </w:r>
      <w:r w:rsidR="00C76AA4">
        <w:t xml:space="preserve"> Z analýzy přípravy vzdělávacích aktivit je zřejmá její podobnost s uvedeným plánováním vzdělá</w:t>
      </w:r>
      <w:r w:rsidR="002C0EB1">
        <w:t>vacích aktivit</w:t>
      </w:r>
      <w:r w:rsidR="00C76AA4">
        <w:t xml:space="preserve"> v teoretické části. Lze tak tvrdit, že příprava vzdělávacích aktivit v </w:t>
      </w:r>
      <w:r w:rsidR="009D34EC">
        <w:t>koncernu</w:t>
      </w:r>
      <w:r w:rsidR="00C76AA4">
        <w:t xml:space="preserve"> vychází z odborn</w:t>
      </w:r>
      <w:r w:rsidR="002C0EB1">
        <w:t>ých</w:t>
      </w:r>
      <w:r w:rsidR="00C76AA4">
        <w:t xml:space="preserve"> teoretických poznatků, nebo jinak řečeno, v mnoha ohledech se jedná o jejich </w:t>
      </w:r>
      <w:r w:rsidR="002C0EB1">
        <w:t xml:space="preserve">modifikovanou </w:t>
      </w:r>
      <w:r w:rsidR="00C76AA4">
        <w:t xml:space="preserve">praktickou </w:t>
      </w:r>
      <w:r w:rsidR="002C0EB1">
        <w:t>aplikaci</w:t>
      </w:r>
      <w:r w:rsidR="00C76AA4">
        <w:t>.</w:t>
      </w:r>
      <w:r w:rsidR="002C0EB1">
        <w:t xml:space="preserve"> </w:t>
      </w:r>
      <w:r w:rsidR="00423B9D">
        <w:t>Za</w:t>
      </w:r>
      <w:r w:rsidR="002C0EB1">
        <w:t xml:space="preserve"> </w:t>
      </w:r>
      <w:r w:rsidR="00800CB9">
        <w:t>přípravu</w:t>
      </w:r>
      <w:r w:rsidR="002C0EB1">
        <w:t xml:space="preserve"> vzdělávacích aktivit v </w:t>
      </w:r>
      <w:r w:rsidR="009D34EC">
        <w:t>koncernu</w:t>
      </w:r>
      <w:r w:rsidR="002C0EB1">
        <w:t xml:space="preserve"> však nelze považovat pouze přípravné činnosti </w:t>
      </w:r>
      <w:r w:rsidR="003658BE">
        <w:t>uvedené v této kapitole</w:t>
      </w:r>
      <w:r w:rsidR="002C0EB1">
        <w:t xml:space="preserve">, ale také </w:t>
      </w:r>
      <w:r w:rsidR="00423B9D">
        <w:t xml:space="preserve">činnosti </w:t>
      </w:r>
      <w:r w:rsidR="002C0EB1">
        <w:t>vývoj</w:t>
      </w:r>
      <w:r w:rsidR="00423B9D">
        <w:t>e</w:t>
      </w:r>
      <w:r w:rsidR="002C0EB1">
        <w:t xml:space="preserve"> výcvikové dokumentace, </w:t>
      </w:r>
      <w:r w:rsidR="00423B9D">
        <w:t>vývoje VP/PK a pedagogick</w:t>
      </w:r>
      <w:r w:rsidR="003658BE">
        <w:t>é</w:t>
      </w:r>
      <w:r w:rsidR="00B62A8F">
        <w:t xml:space="preserve"> přípravy a rozvoje </w:t>
      </w:r>
      <w:r w:rsidR="00423B9D">
        <w:t>školitele ke své činnosti</w:t>
      </w:r>
      <w:r w:rsidR="00854981">
        <w:t>, které s přípravou vzdělávacích aktivit úzce souvisejí.</w:t>
      </w:r>
      <w:r w:rsidR="002A7C0E">
        <w:t xml:space="preserve"> To je i důvodem, proč jsou hodnocení přípravy lektory přiloženy již v předchozích kapitolách.</w:t>
      </w:r>
    </w:p>
    <w:p w14:paraId="37E423B9" w14:textId="3C7BFEEB" w:rsidR="008564C7" w:rsidRDefault="008564C7">
      <w:pPr>
        <w:pStyle w:val="Nadpis3"/>
      </w:pPr>
      <w:bookmarkStart w:id="62" w:name="_Toc121668557"/>
      <w:r>
        <w:t>Organizace vzdělávací aktivity</w:t>
      </w:r>
      <w:bookmarkEnd w:id="62"/>
    </w:p>
    <w:p w14:paraId="6A418EFC" w14:textId="0BBE8F3B" w:rsidR="002A1CDC" w:rsidRDefault="00225E66" w:rsidP="008F4A8D">
      <w:r>
        <w:t>Činnost</w:t>
      </w:r>
      <w:r w:rsidR="00227763">
        <w:t>i</w:t>
      </w:r>
      <w:r>
        <w:t xml:space="preserve"> organizačního </w:t>
      </w:r>
      <w:r w:rsidR="000B1458">
        <w:t>zabezpečení</w:t>
      </w:r>
      <w:r>
        <w:t xml:space="preserve"> vzdělávací</w:t>
      </w:r>
      <w:r w:rsidR="000B1458">
        <w:t>ch</w:t>
      </w:r>
      <w:r>
        <w:t xml:space="preserve"> aktivit j</w:t>
      </w:r>
      <w:r w:rsidR="00227763">
        <w:t>sou</w:t>
      </w:r>
      <w:r>
        <w:t xml:space="preserve"> při pohledu na </w:t>
      </w:r>
      <w:r w:rsidR="000B1458">
        <w:t xml:space="preserve">upravující </w:t>
      </w:r>
      <w:r>
        <w:t>dokumentaci</w:t>
      </w:r>
      <w:r w:rsidR="009D75CA">
        <w:t xml:space="preserve"> (KX, </w:t>
      </w:r>
      <w:proofErr w:type="gramStart"/>
      <w:r w:rsidR="009D75CA">
        <w:t>2021d</w:t>
      </w:r>
      <w:proofErr w:type="gramEnd"/>
      <w:r w:rsidR="009D75CA">
        <w:t>)</w:t>
      </w:r>
      <w:r w:rsidR="000B1458">
        <w:t xml:space="preserve">, </w:t>
      </w:r>
      <w:r w:rsidR="00227763">
        <w:t>na rozdíl od teoretické koncepce</w:t>
      </w:r>
      <w:r w:rsidR="000B1458">
        <w:t>, vyjádřeny</w:t>
      </w:r>
      <w:r w:rsidR="00227763">
        <w:t xml:space="preserve"> v</w:t>
      </w:r>
      <w:r w:rsidR="0067468B">
        <w:t>e</w:t>
      </w:r>
      <w:r w:rsidR="00227763">
        <w:t xml:space="preserve"> vlastní fáz</w:t>
      </w:r>
      <w:r w:rsidR="0067468B">
        <w:t>i</w:t>
      </w:r>
      <w:r w:rsidR="00227763">
        <w:t xml:space="preserve"> zařazené</w:t>
      </w:r>
      <w:r>
        <w:t xml:space="preserve"> mezi přípravu a realizaci</w:t>
      </w:r>
      <w:r w:rsidR="00B94994">
        <w:t>.</w:t>
      </w:r>
      <w:r w:rsidR="00227763">
        <w:t xml:space="preserve"> </w:t>
      </w:r>
      <w:r w:rsidR="00B94994">
        <w:t>T</w:t>
      </w:r>
      <w:r w:rsidR="00227763">
        <w:t>o však</w:t>
      </w:r>
      <w:r w:rsidR="000B1458">
        <w:t xml:space="preserve"> s</w:t>
      </w:r>
      <w:r w:rsidR="00B94994">
        <w:t> </w:t>
      </w:r>
      <w:r w:rsidR="000B1458">
        <w:t>teor</w:t>
      </w:r>
      <w:r w:rsidR="00B94994">
        <w:t>etickým zjištěním</w:t>
      </w:r>
      <w:r w:rsidR="00E165D8">
        <w:t xml:space="preserve"> není v</w:t>
      </w:r>
      <w:r w:rsidR="000B1458">
        <w:t xml:space="preserve"> rozpor</w:t>
      </w:r>
      <w:r w:rsidR="00E165D8">
        <w:t>u</w:t>
      </w:r>
      <w:r w:rsidR="000B1458">
        <w:t xml:space="preserve">. Naopak jde při organizaci vzdělávacích aktivit zrovna </w:t>
      </w:r>
      <w:r w:rsidR="005D6B7C">
        <w:t>i</w:t>
      </w:r>
      <w:r w:rsidR="000B1458">
        <w:t xml:space="preserve"> </w:t>
      </w:r>
      <w:r w:rsidR="005D6B7C">
        <w:t>o</w:t>
      </w:r>
      <w:r w:rsidR="000B1458">
        <w:t xml:space="preserve"> </w:t>
      </w:r>
      <w:r w:rsidR="005D6B7C">
        <w:t xml:space="preserve">ty </w:t>
      </w:r>
      <w:r w:rsidR="000B1458">
        <w:t>činnosti, které uvádí Bartoňková (2010)</w:t>
      </w:r>
      <w:r w:rsidR="00AC5CF4">
        <w:t>, a které jsou zmíněny</w:t>
      </w:r>
      <w:r w:rsidR="000B1458">
        <w:t xml:space="preserve"> v úvodu kapitoly 1.4.3</w:t>
      </w:r>
      <w:r w:rsidR="00AC5CF4">
        <w:t xml:space="preserve"> této práce</w:t>
      </w:r>
      <w:r w:rsidR="000B1458">
        <w:t>.</w:t>
      </w:r>
    </w:p>
    <w:p w14:paraId="16990CD3" w14:textId="11417FF5" w:rsidR="00800CB9" w:rsidRDefault="002A1CDC" w:rsidP="008F4A8D">
      <w:r>
        <w:tab/>
      </w:r>
      <w:r w:rsidR="000B1458">
        <w:t>Při organizaci</w:t>
      </w:r>
      <w:r w:rsidR="00DD3F7F">
        <w:t xml:space="preserve"> vzdělávací aktivity </w:t>
      </w:r>
      <w:r w:rsidR="000B1458">
        <w:t>připravuje s</w:t>
      </w:r>
      <w:r w:rsidR="00FF3260">
        <w:t xml:space="preserve">pecialista vzdělávání nebo zaměstnanec HR FO za spolupráce </w:t>
      </w:r>
      <w:r w:rsidR="00DA1882">
        <w:t xml:space="preserve">zadavatele a </w:t>
      </w:r>
      <w:r w:rsidR="00FF3260">
        <w:t xml:space="preserve">vybraného interního školitele či </w:t>
      </w:r>
      <w:r w:rsidR="00FF3260">
        <w:lastRenderedPageBreak/>
        <w:t>externího dodavatele</w:t>
      </w:r>
      <w:r w:rsidR="000B1458">
        <w:t xml:space="preserve"> </w:t>
      </w:r>
      <w:r w:rsidR="00FF3260">
        <w:t>přihlašovací systém</w:t>
      </w:r>
      <w:r w:rsidR="00DD3F7F">
        <w:t xml:space="preserve"> a</w:t>
      </w:r>
      <w:r w:rsidR="005D6B7C">
        <w:t xml:space="preserve"> </w:t>
      </w:r>
      <w:r w:rsidR="00DA1882">
        <w:t>časový plán</w:t>
      </w:r>
      <w:r w:rsidR="00FF3260">
        <w:t xml:space="preserve"> </w:t>
      </w:r>
      <w:r w:rsidR="00DA1882">
        <w:t>s termíny školení</w:t>
      </w:r>
      <w:r w:rsidR="00DD3F7F">
        <w:t>.</w:t>
      </w:r>
      <w:r w:rsidR="0038545F">
        <w:t xml:space="preserve"> Dle vyjádřených potřeb výuky jsou</w:t>
      </w:r>
      <w:r w:rsidR="003D781E">
        <w:t xml:space="preserve"> dle potřeby</w:t>
      </w:r>
      <w:r w:rsidR="0038545F">
        <w:t xml:space="preserve"> objednány potřebné učební prostředky a</w:t>
      </w:r>
      <w:r w:rsidR="003D781E">
        <w:t xml:space="preserve"> </w:t>
      </w:r>
      <w:r w:rsidR="0038545F">
        <w:t>je</w:t>
      </w:r>
      <w:r w:rsidR="003D781E">
        <w:t xml:space="preserve"> </w:t>
      </w:r>
      <w:r>
        <w:t>připraveno</w:t>
      </w:r>
      <w:r w:rsidR="003D781E">
        <w:t xml:space="preserve"> </w:t>
      </w:r>
      <w:r w:rsidR="0038545F">
        <w:t>rozúčtován</w:t>
      </w:r>
      <w:r>
        <w:t>í</w:t>
      </w:r>
      <w:r w:rsidR="003D781E">
        <w:t xml:space="preserve"> </w:t>
      </w:r>
      <w:r w:rsidR="0038545F">
        <w:t>faktur</w:t>
      </w:r>
      <w:r>
        <w:t>y</w:t>
      </w:r>
      <w:r w:rsidR="0038545F">
        <w:t>.</w:t>
      </w:r>
      <w:r w:rsidR="003D781E">
        <w:t xml:space="preserve"> </w:t>
      </w:r>
      <w:r w:rsidR="0067468B">
        <w:t>Z aktuálního seznamu učeben</w:t>
      </w:r>
      <w:r w:rsidR="003D781E">
        <w:t xml:space="preserve">, </w:t>
      </w:r>
      <w:r w:rsidR="0067468B">
        <w:t>modelů</w:t>
      </w:r>
      <w:r w:rsidR="003D781E">
        <w:t xml:space="preserve"> a </w:t>
      </w:r>
      <w:r w:rsidR="0067468B">
        <w:t xml:space="preserve">audiovizuální techniky je na základě připravené vzdělávací aktivity vybráno </w:t>
      </w:r>
      <w:r w:rsidR="005D6B7C">
        <w:t>a</w:t>
      </w:r>
      <w:r w:rsidR="00B94994">
        <w:t xml:space="preserve"> následně</w:t>
      </w:r>
      <w:r w:rsidR="005D6B7C">
        <w:t xml:space="preserve"> </w:t>
      </w:r>
      <w:r w:rsidR="008F4A8D">
        <w:t>připraveno</w:t>
      </w:r>
      <w:r w:rsidR="0067468B">
        <w:t xml:space="preserve"> konkrétní místo konání</w:t>
      </w:r>
      <w:r w:rsidR="005D6B7C">
        <w:t xml:space="preserve"> včetně potřebné </w:t>
      </w:r>
      <w:r w:rsidR="008F4A8D">
        <w:t xml:space="preserve">učební </w:t>
      </w:r>
      <w:r w:rsidR="005D6B7C">
        <w:t>techniky a pomůcek</w:t>
      </w:r>
      <w:r w:rsidR="005C009A">
        <w:t>.</w:t>
      </w:r>
    </w:p>
    <w:p w14:paraId="54A803B0" w14:textId="3B5ED575" w:rsidR="00800CB9" w:rsidRDefault="00093317" w:rsidP="008C4041">
      <w:pPr>
        <w:pStyle w:val="Citt"/>
        <w:spacing w:before="300"/>
        <w:ind w:right="851"/>
        <w:rPr>
          <w:i w:val="0"/>
          <w:iCs/>
        </w:rPr>
      </w:pPr>
      <w:r>
        <w:rPr>
          <w:i w:val="0"/>
          <w:iCs/>
        </w:rPr>
        <w:t>Při</w:t>
      </w:r>
      <w:r w:rsidR="00643F5F">
        <w:rPr>
          <w:i w:val="0"/>
          <w:iCs/>
        </w:rPr>
        <w:t xml:space="preserve"> otáz</w:t>
      </w:r>
      <w:r>
        <w:rPr>
          <w:i w:val="0"/>
          <w:iCs/>
        </w:rPr>
        <w:t>ce</w:t>
      </w:r>
      <w:r w:rsidR="00643F5F">
        <w:rPr>
          <w:i w:val="0"/>
          <w:iCs/>
        </w:rPr>
        <w:t xml:space="preserve"> k hodnocení prostředí, ve kterých lektoři realizují výuku </w:t>
      </w:r>
      <w:r>
        <w:rPr>
          <w:i w:val="0"/>
          <w:iCs/>
        </w:rPr>
        <w:t>vyjádřili</w:t>
      </w:r>
      <w:r w:rsidR="00643F5F">
        <w:rPr>
          <w:i w:val="0"/>
          <w:iCs/>
        </w:rPr>
        <w:t xml:space="preserve"> všichni lektoři </w:t>
      </w:r>
      <w:r>
        <w:rPr>
          <w:i w:val="0"/>
          <w:iCs/>
        </w:rPr>
        <w:t>svou spokojenost</w:t>
      </w:r>
      <w:r w:rsidR="00643F5F">
        <w:rPr>
          <w:i w:val="0"/>
          <w:iCs/>
        </w:rPr>
        <w:t>. Pro ilustraci uvádím dvě odpovědi:</w:t>
      </w:r>
    </w:p>
    <w:p w14:paraId="06C85EC1" w14:textId="06F3A0D1" w:rsidR="00643F5F" w:rsidRPr="00A1445C" w:rsidRDefault="00643F5F" w:rsidP="00643F5F">
      <w:pPr>
        <w:pStyle w:val="Citt"/>
        <w:rPr>
          <w:i w:val="0"/>
          <w:iCs/>
        </w:rPr>
      </w:pPr>
      <w:r>
        <w:t>„… je to v tom sále vlastně společenském, takže ty prostory jsou vyhovující, je tam projektor jako, dobré ozvučení, takže … prostory jsou dobré jako no.“</w:t>
      </w:r>
      <w:r w:rsidR="00A1445C">
        <w:rPr>
          <w:i w:val="0"/>
          <w:iCs/>
        </w:rPr>
        <w:t xml:space="preserve"> (Respondent 2)</w:t>
      </w:r>
    </w:p>
    <w:p w14:paraId="3E46FAB2" w14:textId="780A9566" w:rsidR="00800CB9" w:rsidRPr="008C4041" w:rsidRDefault="00093317" w:rsidP="008C4041">
      <w:pPr>
        <w:pStyle w:val="Citt"/>
        <w:spacing w:after="300"/>
        <w:ind w:right="851"/>
        <w:rPr>
          <w:i w:val="0"/>
          <w:iCs/>
        </w:rPr>
      </w:pPr>
      <w:r>
        <w:t>„B</w:t>
      </w:r>
      <w:r w:rsidRPr="00D467A0">
        <w:t>uďto teda školím tady u sebe, což si myslím, že je to v pohodě.</w:t>
      </w:r>
      <w:r>
        <w:t xml:space="preserve"> N</w:t>
      </w:r>
      <w:r w:rsidRPr="00D467A0">
        <w:t xml:space="preserve">a hlavu nám neprší a nohy máme v teple. A provoz </w:t>
      </w:r>
      <w:r>
        <w:t>…</w:t>
      </w:r>
      <w:r w:rsidRPr="00D467A0">
        <w:t xml:space="preserve"> </w:t>
      </w:r>
      <w:r w:rsidR="008C4041">
        <w:t xml:space="preserve">, </w:t>
      </w:r>
      <w:r w:rsidRPr="00D467A0">
        <w:t>taky prostředí úplně v pohodě.</w:t>
      </w:r>
      <w:r w:rsidR="007C0C38">
        <w:t xml:space="preserve"> </w:t>
      </w:r>
      <w:r w:rsidR="007C0C38" w:rsidRPr="00D467A0">
        <w:t>Pokud jsou to ty externí, tak to jsou většinou nějaké zasedací místnosti a podobně, takže tam</w:t>
      </w:r>
      <w:r w:rsidR="007C0C38">
        <w:t xml:space="preserve"> </w:t>
      </w:r>
      <w:r w:rsidR="007C0C38" w:rsidRPr="00D467A0">
        <w:t>není problém. I co se týče občerstvení a tak</w:t>
      </w:r>
      <w:r w:rsidR="007C0C38">
        <w:t xml:space="preserve"> …</w:t>
      </w:r>
      <w:r w:rsidR="008C4041">
        <w:t>“</w:t>
      </w:r>
      <w:r w:rsidR="008C4041">
        <w:rPr>
          <w:i w:val="0"/>
          <w:iCs/>
        </w:rPr>
        <w:t xml:space="preserve"> (Respondent 1)</w:t>
      </w:r>
    </w:p>
    <w:p w14:paraId="6C82F7B2" w14:textId="0DD8CB82" w:rsidR="00BD098F" w:rsidRDefault="0038545F" w:rsidP="00A84D2F">
      <w:r>
        <w:t>D</w:t>
      </w:r>
      <w:r w:rsidR="005C009A">
        <w:t>ále jsou připraveny doklady o vzdělávací aktivitě</w:t>
      </w:r>
      <w:r>
        <w:t>, zadány lektorské/instruktorské odměny, je vyzváno k hodnocení vzdělávací aktivity</w:t>
      </w:r>
      <w:r w:rsidR="008F4A8D">
        <w:t xml:space="preserve"> a je určen zaměstnanec, který provede hospitaci lektorské či instruktorské činnosti. </w:t>
      </w:r>
      <w:r w:rsidR="00BB458B">
        <w:t>Po rozhodnutí o organizačních náležitostech zpracuje specialista vzdělávání pozvánku s potřebnými pokyny, kterými se účastnící pro absolvování vzdělávací akce řídí. Výstupem této fáze je organizačně zajištěná vzdělávací aktivita připravená k realizaci a písemná pozvánka s pokyny zaslaná účastníkům.</w:t>
      </w:r>
      <w:r w:rsidR="009D75CA">
        <w:t xml:space="preserve"> (KX, </w:t>
      </w:r>
      <w:proofErr w:type="gramStart"/>
      <w:r w:rsidR="009D75CA">
        <w:t>2021d</w:t>
      </w:r>
      <w:proofErr w:type="gramEnd"/>
      <w:r w:rsidR="009D75CA">
        <w:t>)</w:t>
      </w:r>
    </w:p>
    <w:p w14:paraId="14493E24" w14:textId="20D72CFA" w:rsidR="008C4041" w:rsidRDefault="008C4041" w:rsidP="00A84D2F">
      <w:pPr>
        <w:pStyle w:val="Citt"/>
        <w:spacing w:before="300"/>
        <w:ind w:right="851"/>
        <w:rPr>
          <w:i w:val="0"/>
          <w:iCs/>
        </w:rPr>
      </w:pPr>
      <w:r>
        <w:rPr>
          <w:i w:val="0"/>
          <w:iCs/>
        </w:rPr>
        <w:t>K</w:t>
      </w:r>
      <w:r w:rsidR="007C0C38">
        <w:rPr>
          <w:i w:val="0"/>
          <w:iCs/>
        </w:rPr>
        <w:t xml:space="preserve"> obecnému </w:t>
      </w:r>
      <w:r>
        <w:rPr>
          <w:i w:val="0"/>
          <w:iCs/>
        </w:rPr>
        <w:t xml:space="preserve">hodnocení organizačního zajištění vzdělávacích aktivit </w:t>
      </w:r>
      <w:r w:rsidR="007C0C38">
        <w:rPr>
          <w:i w:val="0"/>
          <w:iCs/>
        </w:rPr>
        <w:t>l</w:t>
      </w:r>
      <w:r>
        <w:rPr>
          <w:i w:val="0"/>
          <w:iCs/>
        </w:rPr>
        <w:t>ektoři odpověděli:</w:t>
      </w:r>
    </w:p>
    <w:p w14:paraId="764DB6B1" w14:textId="79E52B63" w:rsidR="008C4041" w:rsidRDefault="008C4041" w:rsidP="008C4041">
      <w:pPr>
        <w:pStyle w:val="Citt"/>
        <w:rPr>
          <w:i w:val="0"/>
          <w:iCs/>
        </w:rPr>
      </w:pPr>
      <w:r>
        <w:t>„Jako v</w:t>
      </w:r>
      <w:r w:rsidR="007C0C38">
        <w:t> </w:t>
      </w:r>
      <w:r>
        <w:t>pohodě</w:t>
      </w:r>
      <w:r w:rsidR="007C0C38">
        <w:t>,</w:t>
      </w:r>
      <w:r>
        <w:t xml:space="preserve"> … paní</w:t>
      </w:r>
      <w:r w:rsidRPr="00362763">
        <w:rPr>
          <w:color w:val="FF0000"/>
        </w:rPr>
        <w:t xml:space="preserve"> </w:t>
      </w:r>
      <w:r>
        <w:t>… posílá předtím jakoby ten soupis těch lidí. Další věc – se starají o vlastně zajištění té učebny takhle, takže je to dobře zajištěné.“</w:t>
      </w:r>
      <w:r>
        <w:rPr>
          <w:i w:val="0"/>
          <w:iCs/>
        </w:rPr>
        <w:t xml:space="preserve"> (Respondent 2)</w:t>
      </w:r>
    </w:p>
    <w:p w14:paraId="64987582" w14:textId="72135956" w:rsidR="007055EF" w:rsidRDefault="007055EF" w:rsidP="007055EF">
      <w:pPr>
        <w:pStyle w:val="Citt"/>
        <w:rPr>
          <w:i w:val="0"/>
          <w:iCs/>
        </w:rPr>
      </w:pPr>
      <w:r>
        <w:lastRenderedPageBreak/>
        <w:t>„Tady to funguje tak, asi záleží na jednotlivých podnicích</w:t>
      </w:r>
      <w:r w:rsidR="00A84D2F">
        <w:t xml:space="preserve"> … :</w:t>
      </w:r>
      <w:r>
        <w:t xml:space="preserve"> Paní … mi pošle seznam pro všechny směny, jelikož ty směny nejsou najednou, že? Musím vždycky čekat na to datum, kdy mají ranní, protože já dělám jenom ranní, zavolám </w:t>
      </w:r>
      <w:r w:rsidRPr="007055EF">
        <w:rPr>
          <w:i w:val="0"/>
          <w:iCs/>
        </w:rPr>
        <w:t>[vedoucímu směny]</w:t>
      </w:r>
      <w:r>
        <w:t xml:space="preserve">, uděláme školení. Děláme to většinou na prvním </w:t>
      </w:r>
      <w:r>
        <w:rPr>
          <w:i w:val="0"/>
          <w:iCs/>
        </w:rPr>
        <w:t>[výrobním úseku]</w:t>
      </w:r>
      <w:r>
        <w:t xml:space="preserve"> tady, tam je takové, dá se říct, taková odpočívárna.</w:t>
      </w:r>
      <w:r>
        <w:rPr>
          <w:i w:val="0"/>
          <w:iCs/>
        </w:rPr>
        <w:t xml:space="preserve"> […] … </w:t>
      </w:r>
      <w:r w:rsidRPr="007055EF">
        <w:t>to si prakticky organizuji sám, protože to nejde jinač ani dělat, jo?</w:t>
      </w:r>
      <w:r>
        <w:t xml:space="preserve"> </w:t>
      </w:r>
      <w:r>
        <w:rPr>
          <w:i w:val="0"/>
          <w:iCs/>
        </w:rPr>
        <w:t>[…]</w:t>
      </w:r>
      <w:bookmarkStart w:id="63" w:name="_Hlk121081482"/>
      <w:r>
        <w:rPr>
          <w:i w:val="0"/>
          <w:iCs/>
        </w:rPr>
        <w:t xml:space="preserve"> </w:t>
      </w:r>
      <w:r>
        <w:t>Záleží na provozu jako, jo? Tady to nejde, že</w:t>
      </w:r>
      <w:bookmarkEnd w:id="63"/>
      <w:r>
        <w:t>…“</w:t>
      </w:r>
      <w:r w:rsidR="0037459A">
        <w:rPr>
          <w:i w:val="0"/>
          <w:iCs/>
        </w:rPr>
        <w:t xml:space="preserve"> (Respondent 3)</w:t>
      </w:r>
    </w:p>
    <w:p w14:paraId="55536849" w14:textId="2F306BBD" w:rsidR="008C4041" w:rsidRPr="008C4041" w:rsidRDefault="003C0FD9" w:rsidP="003041EC">
      <w:pPr>
        <w:pStyle w:val="Citt"/>
        <w:spacing w:after="300"/>
        <w:ind w:right="851"/>
        <w:rPr>
          <w:i w:val="0"/>
          <w:iCs/>
        </w:rPr>
      </w:pPr>
      <w:r>
        <w:rPr>
          <w:i w:val="0"/>
          <w:iCs/>
        </w:rPr>
        <w:t>„</w:t>
      </w:r>
      <w:r>
        <w:t xml:space="preserve">Tak </w:t>
      </w:r>
      <w:r w:rsidRPr="003C0FD9">
        <w:rPr>
          <w:i w:val="0"/>
          <w:iCs/>
        </w:rPr>
        <w:t>[jsou mi poskytnuty]</w:t>
      </w:r>
      <w:r>
        <w:t xml:space="preserve"> informace, kdy jim prochází kvalifikace …</w:t>
      </w:r>
      <w:r w:rsidR="00A84D2F">
        <w:t xml:space="preserve"> ,</w:t>
      </w:r>
      <w:r>
        <w:t xml:space="preserve"> a že je mám proškolit no</w:t>
      </w:r>
      <w:r w:rsidR="00A84D2F">
        <w:t>.</w:t>
      </w:r>
      <w:r>
        <w:t xml:space="preserve"> </w:t>
      </w:r>
      <w:r w:rsidR="00A84D2F">
        <w:t>T</w:t>
      </w:r>
      <w:r>
        <w:t xml:space="preserve">akže se domluvíme se směnou vždycky, aby teda celá směna šla, a dřív jsem to dělala třeba, že jsem si tu směnu vzala při provozu, ale … nebylo to úplně to nejlepší, protože občas někdo potřeboval něco dělat, že jo? Takže potom jsme to brali v rámci toho školení, že opravdu to </w:t>
      </w:r>
      <w:proofErr w:type="spellStart"/>
      <w:r>
        <w:t>maj</w:t>
      </w:r>
      <w:proofErr w:type="spellEnd"/>
      <w:r>
        <w:t xml:space="preserve"> před směnou, nebo po směně, a je to v rámci toho oblouku školení, který je s požární ochranou a bezpečností.</w:t>
      </w:r>
      <w:r>
        <w:rPr>
          <w:i w:val="0"/>
          <w:iCs/>
        </w:rPr>
        <w:t xml:space="preserve"> […] …</w:t>
      </w:r>
      <w:r w:rsidR="00A967AF">
        <w:rPr>
          <w:i w:val="0"/>
          <w:iCs/>
        </w:rPr>
        <w:t xml:space="preserve"> </w:t>
      </w:r>
      <w:r>
        <w:t xml:space="preserve">já se domluvím s </w:t>
      </w:r>
      <w:r w:rsidRPr="00161A9C">
        <w:rPr>
          <w:i w:val="0"/>
          <w:iCs/>
        </w:rPr>
        <w:t>[vedoucím směny]</w:t>
      </w:r>
      <w:r>
        <w:t xml:space="preserve"> nebo se směnovým mistrem, </w:t>
      </w:r>
      <w:proofErr w:type="spellStart"/>
      <w:r>
        <w:t>kterej</w:t>
      </w:r>
      <w:proofErr w:type="spellEnd"/>
      <w:r>
        <w:t xml:space="preserve"> vlastně má na starosti, aby ty … jeho lidi byli proškolený, takže je to jeho zájem, a já řeknu: </w:t>
      </w:r>
      <w:r>
        <w:rPr>
          <w:rStyle w:val="Zdraznn"/>
          <w:rFonts w:ascii="Arial" w:hAnsi="Arial" w:cs="Arial"/>
          <w:color w:val="000000"/>
          <w:sz w:val="23"/>
          <w:szCs w:val="23"/>
          <w:shd w:val="clear" w:color="auto" w:fill="FFFFFF"/>
        </w:rPr>
        <w:t>‚</w:t>
      </w:r>
      <w:r>
        <w:t>Můžu teď a teď</w:t>
      </w:r>
      <w:r w:rsidR="00583968">
        <w:t>.</w:t>
      </w:r>
      <w:r w:rsidR="00583968" w:rsidRPr="00583968">
        <w:rPr>
          <w:rStyle w:val="Zdraznn"/>
          <w:rFonts w:ascii="Arial" w:hAnsi="Arial" w:cs="Arial"/>
          <w:i/>
          <w:iCs w:val="0"/>
          <w:color w:val="000000"/>
          <w:sz w:val="23"/>
          <w:szCs w:val="23"/>
          <w:shd w:val="clear" w:color="auto" w:fill="FFFFFF"/>
        </w:rPr>
        <w:t xml:space="preserve"> </w:t>
      </w:r>
      <w:r w:rsidR="00583968" w:rsidRPr="0036717A">
        <w:rPr>
          <w:rStyle w:val="Zdraznn"/>
          <w:rFonts w:ascii="Arial" w:hAnsi="Arial" w:cs="Arial"/>
          <w:i/>
          <w:iCs w:val="0"/>
          <w:color w:val="000000"/>
          <w:sz w:val="23"/>
          <w:szCs w:val="23"/>
          <w:shd w:val="clear" w:color="auto" w:fill="FFFFFF"/>
        </w:rPr>
        <w:t>‘</w:t>
      </w:r>
      <w:r>
        <w:t xml:space="preserve"> a on řekne: </w:t>
      </w:r>
      <w:r>
        <w:rPr>
          <w:rStyle w:val="Zdraznn"/>
          <w:rFonts w:ascii="Arial" w:hAnsi="Arial" w:cs="Arial"/>
          <w:color w:val="000000"/>
          <w:sz w:val="23"/>
          <w:szCs w:val="23"/>
          <w:shd w:val="clear" w:color="auto" w:fill="FFFFFF"/>
        </w:rPr>
        <w:t>‚</w:t>
      </w:r>
      <w:r w:rsidR="00583968">
        <w:t>M</w:t>
      </w:r>
      <w:r>
        <w:t xml:space="preserve">y </w:t>
      </w:r>
      <w:proofErr w:type="spellStart"/>
      <w:r>
        <w:t>můžem</w:t>
      </w:r>
      <w:proofErr w:type="spellEnd"/>
      <w:r>
        <w:t xml:space="preserve"> teď.</w:t>
      </w:r>
      <w:r w:rsidR="00583968" w:rsidRPr="0036717A">
        <w:rPr>
          <w:rStyle w:val="Zdraznn"/>
          <w:rFonts w:ascii="Arial" w:hAnsi="Arial" w:cs="Arial"/>
          <w:i/>
          <w:iCs w:val="0"/>
          <w:color w:val="000000"/>
          <w:sz w:val="23"/>
          <w:szCs w:val="23"/>
          <w:shd w:val="clear" w:color="auto" w:fill="FFFFFF"/>
        </w:rPr>
        <w:t>‘</w:t>
      </w:r>
      <w:r>
        <w:t xml:space="preserve"> A domluvíme se prostě na termínu.</w:t>
      </w:r>
      <w:r w:rsidR="00583968">
        <w:t xml:space="preserve"> </w:t>
      </w:r>
      <w:r w:rsidR="00583968">
        <w:rPr>
          <w:i w:val="0"/>
          <w:iCs/>
        </w:rPr>
        <w:t xml:space="preserve">[…] </w:t>
      </w:r>
      <w:r w:rsidR="00583968">
        <w:t>Jinak to místo je zajištěný.“</w:t>
      </w:r>
      <w:r w:rsidR="00583968">
        <w:rPr>
          <w:i w:val="0"/>
          <w:iCs/>
        </w:rPr>
        <w:t xml:space="preserve"> (Respondent 4)</w:t>
      </w:r>
    </w:p>
    <w:p w14:paraId="3409C612" w14:textId="77777777" w:rsidR="00783DA1" w:rsidRDefault="008564C7">
      <w:pPr>
        <w:pStyle w:val="Nadpis3"/>
      </w:pPr>
      <w:bookmarkStart w:id="64" w:name="_Toc121668558"/>
      <w:r>
        <w:t>Realizace vzdělávací aktivity</w:t>
      </w:r>
      <w:bookmarkEnd w:id="64"/>
    </w:p>
    <w:p w14:paraId="45240150" w14:textId="2481FD80" w:rsidR="00783DA1" w:rsidRDefault="00783DA1" w:rsidP="00783DA1">
      <w:r w:rsidRPr="00783DA1">
        <w:t xml:space="preserve">Dle zvolené formy vzdělávací aktivity a uvedených pokynů v pozvánce se zaměstnanec účastní vzdělávací akce, a to buďto prezenčně, prostřednictvím videokonference nebo absolvováním e-learningového kurzu. Při realizaci vzdělávacích aktivit </w:t>
      </w:r>
      <w:r w:rsidR="00586A11">
        <w:t>provádí školitel svou činnost</w:t>
      </w:r>
      <w:r w:rsidRPr="00783DA1">
        <w:t xml:space="preserve"> </w:t>
      </w:r>
      <w:r w:rsidR="00586A11">
        <w:t xml:space="preserve">v souladu s </w:t>
      </w:r>
      <w:r w:rsidRPr="00783DA1">
        <w:t>vedený</w:t>
      </w:r>
      <w:r w:rsidR="00586A11">
        <w:t>mi</w:t>
      </w:r>
      <w:r w:rsidRPr="00783DA1">
        <w:t xml:space="preserve"> pedagogický</w:t>
      </w:r>
      <w:r w:rsidR="00586A11">
        <w:t>mi</w:t>
      </w:r>
      <w:r w:rsidRPr="00783DA1">
        <w:t xml:space="preserve"> zása</w:t>
      </w:r>
      <w:r w:rsidR="00586A11">
        <w:t>dami, stanovených</w:t>
      </w:r>
      <w:r w:rsidRPr="00783DA1">
        <w:t xml:space="preserve"> zvlášť pro práci lektora a pro práci instruktora</w:t>
      </w:r>
      <w:r w:rsidR="00586A11">
        <w:t>, přičemž zároveň vychází z</w:t>
      </w:r>
      <w:r w:rsidR="0006503A">
        <w:t xml:space="preserve"> příslušného VP/PK a </w:t>
      </w:r>
      <w:r w:rsidR="00586A11">
        <w:t xml:space="preserve">poskytnuté </w:t>
      </w:r>
      <w:r w:rsidR="0006503A">
        <w:t>výcvikové dokumentace</w:t>
      </w:r>
      <w:r w:rsidRPr="00783DA1">
        <w:t xml:space="preserve">. V případě e-learningového kurzu zastává roli lektora jeho autor, který by dle </w:t>
      </w:r>
      <w:r w:rsidR="00B36E93">
        <w:t xml:space="preserve">odpovídajících </w:t>
      </w:r>
      <w:r w:rsidRPr="00783DA1">
        <w:t xml:space="preserve">pedagogických zásad měl upravovat jeho tvorbu. Metodologie tvorby e-learningových kurzů je </w:t>
      </w:r>
      <w:r>
        <w:t xml:space="preserve">ale </w:t>
      </w:r>
      <w:r w:rsidRPr="00783DA1">
        <w:t xml:space="preserve">specifické téma, kterým se práce pro absenci </w:t>
      </w:r>
      <w:r>
        <w:t xml:space="preserve">příslušných </w:t>
      </w:r>
      <w:r w:rsidRPr="00783DA1">
        <w:t xml:space="preserve">dat, ale i </w:t>
      </w:r>
      <w:r w:rsidR="0029222E">
        <w:t>z</w:t>
      </w:r>
      <w:r>
        <w:t xml:space="preserve"> dalš</w:t>
      </w:r>
      <w:r w:rsidR="0029222E">
        <w:t>ích</w:t>
      </w:r>
      <w:r w:rsidRPr="00783DA1">
        <w:t xml:space="preserve"> důvod</w:t>
      </w:r>
      <w:r w:rsidR="0029222E">
        <w:t>ů</w:t>
      </w:r>
      <w:r w:rsidRPr="00783DA1">
        <w:t xml:space="preserve"> blíže nezabývá.</w:t>
      </w:r>
      <w:r w:rsidR="00921BEB">
        <w:t xml:space="preserve"> Pro bližší popis realizační fáze je vycházeno </w:t>
      </w:r>
      <w:r w:rsidR="00921BEB">
        <w:lastRenderedPageBreak/>
        <w:t xml:space="preserve">z pedagogických zásad pro práci lektora, následující popis tak nezahrnuje </w:t>
      </w:r>
      <w:r w:rsidR="00B36E93">
        <w:t xml:space="preserve">např. </w:t>
      </w:r>
      <w:r w:rsidR="00921BEB">
        <w:t>realizaci instruktorské činnosti, která probíhá odlišně.</w:t>
      </w:r>
      <w:r w:rsidR="009D75CA">
        <w:t xml:space="preserve"> (KX, </w:t>
      </w:r>
      <w:proofErr w:type="gramStart"/>
      <w:r w:rsidR="009D75CA">
        <w:t>2021d</w:t>
      </w:r>
      <w:proofErr w:type="gramEnd"/>
      <w:r w:rsidR="00B36E93">
        <w:t xml:space="preserve">; </w:t>
      </w:r>
      <w:proofErr w:type="spellStart"/>
      <w:r w:rsidR="00B36E93">
        <w:t>n.d</w:t>
      </w:r>
      <w:proofErr w:type="spellEnd"/>
      <w:r w:rsidR="00B36E93">
        <w:t>.</w:t>
      </w:r>
      <w:r w:rsidR="009D75CA">
        <w:t>)</w:t>
      </w:r>
    </w:p>
    <w:p w14:paraId="643E68F0" w14:textId="208B507A" w:rsidR="00C54D09" w:rsidRDefault="00586D89" w:rsidP="00783DA1">
      <w:r>
        <w:tab/>
        <w:t>Pedagogické zásady pro práci lektora</w:t>
      </w:r>
      <w:r w:rsidR="009D75CA">
        <w:t xml:space="preserve"> (KX, </w:t>
      </w:r>
      <w:proofErr w:type="gramStart"/>
      <w:r w:rsidR="009D75CA">
        <w:t>2019d</w:t>
      </w:r>
      <w:proofErr w:type="gramEnd"/>
      <w:r w:rsidR="009D75CA">
        <w:t>)</w:t>
      </w:r>
      <w:r>
        <w:t xml:space="preserve"> popisují </w:t>
      </w:r>
      <w:r w:rsidR="00B55EFE">
        <w:t xml:space="preserve">jak </w:t>
      </w:r>
      <w:r>
        <w:t>přípravu lektora na školení,</w:t>
      </w:r>
      <w:r w:rsidR="00B55EFE">
        <w:t xml:space="preserve"> tak</w:t>
      </w:r>
      <w:r>
        <w:t xml:space="preserve"> práci</w:t>
      </w:r>
      <w:r w:rsidR="00B55EFE">
        <w:t xml:space="preserve"> </w:t>
      </w:r>
      <w:r>
        <w:t>při</w:t>
      </w:r>
      <w:r w:rsidR="00AE05CD">
        <w:t xml:space="preserve"> vlastní</w:t>
      </w:r>
      <w:r>
        <w:t xml:space="preserve"> realizaci</w:t>
      </w:r>
      <w:r w:rsidR="00B55EFE">
        <w:t xml:space="preserve"> a po její</w:t>
      </w:r>
      <w:r w:rsidR="00682208">
        <w:t>m</w:t>
      </w:r>
      <w:r w:rsidR="00B55EFE">
        <w:t xml:space="preserve"> </w:t>
      </w:r>
      <w:r w:rsidR="00AE05CD">
        <w:t>s</w:t>
      </w:r>
      <w:r w:rsidR="00B55EFE">
        <w:t>končení</w:t>
      </w:r>
      <w:r>
        <w:t>.</w:t>
      </w:r>
      <w:r w:rsidR="00F77AC8">
        <w:t xml:space="preserve"> </w:t>
      </w:r>
      <w:r w:rsidR="009D75CA">
        <w:t>Tato d</w:t>
      </w:r>
      <w:r w:rsidR="00F77AC8">
        <w:t xml:space="preserve">okumentace je vypracována odbornou autoritou </w:t>
      </w:r>
      <w:r w:rsidR="00D349DF">
        <w:t xml:space="preserve">z oboru </w:t>
      </w:r>
      <w:r w:rsidR="00F77AC8">
        <w:t xml:space="preserve">pedagogiky. </w:t>
      </w:r>
      <w:r w:rsidR="004673A6">
        <w:t>V</w:t>
      </w:r>
      <w:r w:rsidR="00F77AC8">
        <w:t xml:space="preserve"> </w:t>
      </w:r>
      <w:r w:rsidR="004673A6">
        <w:t>úvodu je</w:t>
      </w:r>
      <w:r w:rsidR="00B55EFE">
        <w:t xml:space="preserve"> </w:t>
      </w:r>
      <w:r w:rsidR="00AE05CD">
        <w:t>představen</w:t>
      </w:r>
      <w:r w:rsidR="006B1927">
        <w:t xml:space="preserve"> obsah a</w:t>
      </w:r>
      <w:r w:rsidR="00AE05CD">
        <w:t xml:space="preserve"> definice</w:t>
      </w:r>
      <w:r w:rsidR="006B1927">
        <w:t xml:space="preserve"> lektorsk</w:t>
      </w:r>
      <w:r w:rsidR="00AE05CD">
        <w:t>é</w:t>
      </w:r>
      <w:r w:rsidR="006B1927">
        <w:t xml:space="preserve"> činnost</w:t>
      </w:r>
      <w:r w:rsidR="00AE05CD">
        <w:t xml:space="preserve">i. </w:t>
      </w:r>
      <w:r w:rsidR="00964369">
        <w:t>N</w:t>
      </w:r>
      <w:r w:rsidR="006B1927">
        <w:t xml:space="preserve">ásleduje stručný souhrn </w:t>
      </w:r>
      <w:r w:rsidR="00953F74">
        <w:t>nej</w:t>
      </w:r>
      <w:r w:rsidR="006B1927">
        <w:t>podstatn</w:t>
      </w:r>
      <w:r w:rsidR="00953F74">
        <w:t>ějších</w:t>
      </w:r>
      <w:r w:rsidR="006B1927">
        <w:t xml:space="preserve"> informací z celé </w:t>
      </w:r>
      <w:r w:rsidR="00953F74">
        <w:t xml:space="preserve">rozsáhlé </w:t>
      </w:r>
      <w:r w:rsidR="006B1927">
        <w:t>dokumentace</w:t>
      </w:r>
      <w:r w:rsidR="00953F74">
        <w:t xml:space="preserve">, a to zřejmě za účelem snadnější orientace čtenáře a poskytnutí </w:t>
      </w:r>
      <w:r w:rsidR="00B7770F">
        <w:t xml:space="preserve">uchopitelného přehledu k </w:t>
      </w:r>
      <w:r w:rsidR="00953F74">
        <w:t>praktické</w:t>
      </w:r>
      <w:r w:rsidR="00B7770F">
        <w:t>mu</w:t>
      </w:r>
      <w:r w:rsidR="00953F74">
        <w:t xml:space="preserve"> využití. </w:t>
      </w:r>
      <w:r w:rsidR="00B7770F">
        <w:t xml:space="preserve">V hlavní části dokumentu je nejprve popsána </w:t>
      </w:r>
      <w:r>
        <w:t>příprav</w:t>
      </w:r>
      <w:r w:rsidR="00B7770F">
        <w:t>a</w:t>
      </w:r>
      <w:r>
        <w:t xml:space="preserve"> </w:t>
      </w:r>
      <w:r w:rsidR="00B7770F">
        <w:t xml:space="preserve">lektora </w:t>
      </w:r>
      <w:r>
        <w:t>na školení v oblasti formul</w:t>
      </w:r>
      <w:r w:rsidR="00F77AC8">
        <w:t>ování</w:t>
      </w:r>
      <w:r>
        <w:t xml:space="preserve"> cílů vzdělávací aktivity</w:t>
      </w:r>
      <w:r w:rsidR="00F77AC8">
        <w:t xml:space="preserve">, které </w:t>
      </w:r>
      <w:r w:rsidR="00B7770F">
        <w:t>je</w:t>
      </w:r>
      <w:r w:rsidR="00F77AC8">
        <w:t xml:space="preserve"> </w:t>
      </w:r>
      <w:r w:rsidR="00B7770F">
        <w:t>přikládán zásadní význam</w:t>
      </w:r>
      <w:r w:rsidR="00F97D51">
        <w:t>.</w:t>
      </w:r>
      <w:r w:rsidR="00F77AC8">
        <w:t xml:space="preserve"> </w:t>
      </w:r>
      <w:r w:rsidR="00F97D51">
        <w:t>K učebním cílům j</w:t>
      </w:r>
      <w:r w:rsidR="00DE3EFF">
        <w:t>e uveden</w:t>
      </w:r>
      <w:r w:rsidR="00411D86">
        <w:t>o</w:t>
      </w:r>
      <w:r w:rsidR="00DE3EFF">
        <w:t xml:space="preserve"> jejich členění a</w:t>
      </w:r>
      <w:r w:rsidR="00F97D51">
        <w:t xml:space="preserve"> způsoby a požadavky k jej</w:t>
      </w:r>
      <w:r w:rsidR="00F074E1">
        <w:t>í</w:t>
      </w:r>
      <w:r w:rsidR="00F97D51">
        <w:t xml:space="preserve">m formulacím, které </w:t>
      </w:r>
      <w:r w:rsidR="001520F9">
        <w:t>odpovídají</w:t>
      </w:r>
      <w:r w:rsidR="00F97D51">
        <w:t> poznatk</w:t>
      </w:r>
      <w:r w:rsidR="001520F9">
        <w:t>ům</w:t>
      </w:r>
      <w:r w:rsidR="00F97D51">
        <w:t xml:space="preserve"> uvedeným v teoretické části této práce</w:t>
      </w:r>
      <w:r w:rsidR="00DE3EFF">
        <w:t>.</w:t>
      </w:r>
      <w:r w:rsidR="00F97D51">
        <w:t xml:space="preserve"> </w:t>
      </w:r>
      <w:r w:rsidR="00DE3EFF">
        <w:t>Představena je přitom</w:t>
      </w:r>
      <w:r w:rsidR="00F97D51">
        <w:t xml:space="preserve"> např. technika SMART</w:t>
      </w:r>
      <w:r w:rsidR="00DE3EFF">
        <w:t xml:space="preserve"> a práce s </w:t>
      </w:r>
      <w:proofErr w:type="spellStart"/>
      <w:r w:rsidR="00DE3EFF">
        <w:t>Bloomov</w:t>
      </w:r>
      <w:r w:rsidR="00D349DF">
        <w:t>ou</w:t>
      </w:r>
      <w:proofErr w:type="spellEnd"/>
      <w:r w:rsidR="00DE3EFF">
        <w:t xml:space="preserve"> taxonomií učebních cílů.</w:t>
      </w:r>
      <w:r w:rsidR="00F074E1">
        <w:t xml:space="preserve"> </w:t>
      </w:r>
      <w:r w:rsidR="00964369">
        <w:t>Následně je</w:t>
      </w:r>
      <w:r w:rsidR="00F074E1">
        <w:t xml:space="preserve"> pojednáno o plánování obsahu školení, kde jsou definovány hlavní úkoly</w:t>
      </w:r>
      <w:r w:rsidR="00F16854">
        <w:t xml:space="preserve"> </w:t>
      </w:r>
      <w:r w:rsidR="00954A27">
        <w:t xml:space="preserve">společně s uvedením postupů </w:t>
      </w:r>
      <w:r w:rsidR="00411D86">
        <w:t>k jejich naplnění. Tyto hlavní úkoly tkví v přetvoření obsahu školení do podoby srozumitelného učiva,</w:t>
      </w:r>
      <w:r w:rsidR="0068477F">
        <w:t xml:space="preserve"> </w:t>
      </w:r>
      <w:r w:rsidR="00AE05CD">
        <w:t xml:space="preserve">logického </w:t>
      </w:r>
      <w:r w:rsidR="0068477F">
        <w:t>pospojování jeho jednotlivých částí a zformování představy o časovém rámci výuky.</w:t>
      </w:r>
      <w:r w:rsidR="004A7C07">
        <w:t xml:space="preserve"> Při tvorbě učiva </w:t>
      </w:r>
      <w:r w:rsidR="009A705F">
        <w:t>má</w:t>
      </w:r>
      <w:r w:rsidR="004A7C07">
        <w:t xml:space="preserve"> lektor</w:t>
      </w:r>
      <w:r w:rsidR="009A705F">
        <w:t xml:space="preserve"> </w:t>
      </w:r>
      <w:r w:rsidR="004A7C07">
        <w:t xml:space="preserve">zohlednit obsáhlost, obtížnost </w:t>
      </w:r>
      <w:r w:rsidR="00E4125C">
        <w:t>a složitost daného tématu a učinit jej pochopitelným a naučitelným</w:t>
      </w:r>
      <w:r w:rsidR="004A3AC5">
        <w:t>, a to</w:t>
      </w:r>
      <w:r w:rsidR="00E4125C">
        <w:t xml:space="preserve"> např. </w:t>
      </w:r>
      <w:r w:rsidR="004A3AC5">
        <w:t xml:space="preserve">pomocí </w:t>
      </w:r>
      <w:r w:rsidR="00E4125C">
        <w:t>provedení pojmové analýzy</w:t>
      </w:r>
      <w:r w:rsidR="00D349DF">
        <w:t>.</w:t>
      </w:r>
    </w:p>
    <w:p w14:paraId="216D8664" w14:textId="28EBD92E" w:rsidR="00EF1659" w:rsidRDefault="00C54D09" w:rsidP="00C54D09">
      <w:pPr>
        <w:pStyle w:val="Citt"/>
        <w:spacing w:before="300"/>
        <w:ind w:right="851"/>
        <w:rPr>
          <w:i w:val="0"/>
          <w:iCs/>
        </w:rPr>
      </w:pPr>
      <w:r>
        <w:rPr>
          <w:i w:val="0"/>
          <w:iCs/>
        </w:rPr>
        <w:t xml:space="preserve">Na </w:t>
      </w:r>
      <w:r w:rsidR="00EF1659">
        <w:rPr>
          <w:i w:val="0"/>
          <w:iCs/>
        </w:rPr>
        <w:t>obecněji formulovanou otázku, co všechno organizace lektorovi poskytuje jako podklad k přípravě na konkrétní vzdělávací aktivitu, lektor odpověděl:</w:t>
      </w:r>
    </w:p>
    <w:p w14:paraId="47FC71F0" w14:textId="0B1E6A97" w:rsidR="00C54D09" w:rsidRPr="00F05D72" w:rsidRDefault="00EF1659" w:rsidP="00EF1659">
      <w:pPr>
        <w:pStyle w:val="Citt"/>
        <w:spacing w:after="300"/>
        <w:ind w:right="851"/>
        <w:rPr>
          <w:i w:val="0"/>
          <w:iCs/>
        </w:rPr>
      </w:pPr>
      <w:r>
        <w:t>„</w:t>
      </w:r>
      <w:r w:rsidR="00C54D09">
        <w:t xml:space="preserve">Co se týče </w:t>
      </w:r>
      <w:r w:rsidRPr="00EF1659">
        <w:rPr>
          <w:i w:val="0"/>
          <w:iCs/>
        </w:rPr>
        <w:t>[mnou školeného tématu]</w:t>
      </w:r>
      <w:r w:rsidR="00C54D09">
        <w:t xml:space="preserve">, tak kdybych byla trošku skeptičtější, z toho důvodu, protože nemám nad sebou žádnou další kategorii </w:t>
      </w:r>
      <w:r>
        <w:t>…</w:t>
      </w:r>
      <w:r w:rsidR="00C54D09">
        <w:t xml:space="preserve"> </w:t>
      </w:r>
      <w:r w:rsidRPr="00EF1659">
        <w:rPr>
          <w:i w:val="0"/>
          <w:iCs/>
        </w:rPr>
        <w:t>[odborníka]</w:t>
      </w:r>
      <w:r w:rsidR="00C54D09">
        <w:t>, jó? To znamená nemám možnost od někoho si vzít</w:t>
      </w:r>
      <w:r>
        <w:t>…</w:t>
      </w:r>
      <w:r w:rsidR="00C54D09">
        <w:t xml:space="preserve"> Takže an</w:t>
      </w:r>
      <w:r>
        <w:t>o</w:t>
      </w:r>
      <w:r w:rsidR="00C54D09">
        <w:t xml:space="preserve">, můžu samozřejmě v rámci </w:t>
      </w:r>
      <w:r w:rsidRPr="00EF1659">
        <w:rPr>
          <w:i w:val="0"/>
          <w:iCs/>
        </w:rPr>
        <w:t>[</w:t>
      </w:r>
      <w:r w:rsidR="00C54D09" w:rsidRPr="00EF1659">
        <w:rPr>
          <w:i w:val="0"/>
          <w:iCs/>
        </w:rPr>
        <w:t>koncernu</w:t>
      </w:r>
      <w:r w:rsidRPr="00EF1659">
        <w:rPr>
          <w:i w:val="0"/>
          <w:iCs/>
        </w:rPr>
        <w:t>]</w:t>
      </w:r>
      <w:r w:rsidR="00C54D09">
        <w:t>, protože ti kolegové jsou</w:t>
      </w:r>
      <w:r>
        <w:t xml:space="preserve"> a</w:t>
      </w:r>
      <w:r w:rsidR="00C54D09">
        <w:t xml:space="preserve"> podobně, a také školí. </w:t>
      </w:r>
      <w:r>
        <w:t>T</w:t>
      </w:r>
      <w:r w:rsidR="00C54D09">
        <w:t>ak tam by teoretick</w:t>
      </w:r>
      <w:r>
        <w:t>y</w:t>
      </w:r>
      <w:r w:rsidR="00C54D09">
        <w:t xml:space="preserve"> ta možnost nějakých získaných materiálů a tak, byla. Ale tady se přiznám, že si všechno chystám a připravuju sama. </w:t>
      </w:r>
      <w:r>
        <w:t>Č</w:t>
      </w:r>
      <w:r w:rsidR="00C54D09">
        <w:t>erpám z knížek, z internetu, ze zákonů, pokud se to týká legislativy a podobně, a ze svých vlastních zkoušek</w:t>
      </w:r>
      <w:r>
        <w:t>,</w:t>
      </w:r>
      <w:r w:rsidR="00C54D09">
        <w:t xml:space="preserve"> které jsem musela </w:t>
      </w:r>
      <w:r w:rsidR="00C54D09">
        <w:lastRenderedPageBreak/>
        <w:t>absolvovat</w:t>
      </w:r>
      <w:r>
        <w:t xml:space="preserve"> …</w:t>
      </w:r>
      <w:r w:rsidR="00C54D09">
        <w:t xml:space="preserve"> Takže tam se</w:t>
      </w:r>
      <w:r>
        <w:t xml:space="preserve"> to</w:t>
      </w:r>
      <w:r w:rsidR="00C54D09">
        <w:t xml:space="preserve"> hodně používá.</w:t>
      </w:r>
      <w:r>
        <w:t xml:space="preserve"> S</w:t>
      </w:r>
      <w:r w:rsidR="00C54D09">
        <w:t>amozřejmě potom můžu</w:t>
      </w:r>
      <w:r>
        <w:t xml:space="preserve"> z</w:t>
      </w:r>
      <w:r w:rsidR="00C54D09">
        <w:t xml:space="preserve"> nějakých prezentací si vytáhnout pár nějakých základních pojmů. Naopak bych řekla, co se týče </w:t>
      </w:r>
      <w:r w:rsidRPr="00EF1659">
        <w:rPr>
          <w:i w:val="0"/>
          <w:iCs/>
        </w:rPr>
        <w:t>[tématu]</w:t>
      </w:r>
      <w:r w:rsidR="00C54D09">
        <w:t>,</w:t>
      </w:r>
      <w:r>
        <w:t xml:space="preserve"> tak</w:t>
      </w:r>
      <w:r w:rsidR="00C54D09">
        <w:t xml:space="preserve"> tam dokonce bezpečáci čerpají z mých, jó? Prezentací.</w:t>
      </w:r>
      <w:r>
        <w:rPr>
          <w:i w:val="0"/>
          <w:iCs/>
        </w:rPr>
        <w:t xml:space="preserve"> </w:t>
      </w:r>
      <w:r w:rsidRPr="00176F6B">
        <w:t>Takže tam si myslím</w:t>
      </w:r>
      <w:r>
        <w:t>, že je to jako spíš moje práce.“</w:t>
      </w:r>
      <w:r w:rsidR="00F05D72">
        <w:rPr>
          <w:i w:val="0"/>
          <w:iCs/>
        </w:rPr>
        <w:t xml:space="preserve"> (Respondent 1)</w:t>
      </w:r>
    </w:p>
    <w:p w14:paraId="20BAD9E9" w14:textId="51FAAEA7" w:rsidR="00586D89" w:rsidRDefault="009A705F" w:rsidP="00783DA1">
      <w:r>
        <w:t xml:space="preserve">Na základě toho lektor rozčlení učivo do </w:t>
      </w:r>
      <w:r w:rsidR="007D49BB">
        <w:t>učebních částí</w:t>
      </w:r>
      <w:r w:rsidR="007B04F0">
        <w:t xml:space="preserve"> </w:t>
      </w:r>
      <w:r w:rsidR="007D49BB">
        <w:t>a navrhne</w:t>
      </w:r>
      <w:r w:rsidR="007B04F0">
        <w:t xml:space="preserve"> vhodn</w:t>
      </w:r>
      <w:r>
        <w:t>ou</w:t>
      </w:r>
      <w:r w:rsidR="007B04F0">
        <w:t xml:space="preserve"> struktur</w:t>
      </w:r>
      <w:r>
        <w:t>u</w:t>
      </w:r>
      <w:r w:rsidR="007B04F0">
        <w:t xml:space="preserve"> </w:t>
      </w:r>
      <w:r w:rsidR="007D49BB">
        <w:t xml:space="preserve">jejich </w:t>
      </w:r>
      <w:r w:rsidR="007B04F0">
        <w:t>návaznosti</w:t>
      </w:r>
      <w:r w:rsidR="00D349DF">
        <w:t>. Typy struktur jsou blíže uvedeny</w:t>
      </w:r>
      <w:r w:rsidR="00300E99">
        <w:t>, popsány</w:t>
      </w:r>
      <w:r w:rsidR="00D349DF">
        <w:t xml:space="preserve"> a </w:t>
      </w:r>
      <w:r w:rsidR="00300E99">
        <w:t>doplněny o</w:t>
      </w:r>
      <w:r w:rsidR="004A3AC5">
        <w:t xml:space="preserve"> příklad</w:t>
      </w:r>
      <w:r w:rsidR="00300E99">
        <w:t>y jejich</w:t>
      </w:r>
      <w:r w:rsidR="00D349DF">
        <w:t xml:space="preserve"> vhodného užití</w:t>
      </w:r>
      <w:r w:rsidR="004A3AC5">
        <w:t>. Na základě obsahu</w:t>
      </w:r>
      <w:r w:rsidR="007D49BB">
        <w:t>,</w:t>
      </w:r>
      <w:r w:rsidR="004A3AC5">
        <w:t xml:space="preserve"> struktury</w:t>
      </w:r>
      <w:r w:rsidR="00221331">
        <w:t xml:space="preserve"> a</w:t>
      </w:r>
      <w:r w:rsidR="004A3AC5">
        <w:t xml:space="preserve"> počtu a úrovni účastník</w:t>
      </w:r>
      <w:r w:rsidR="00221331">
        <w:t>ů</w:t>
      </w:r>
      <w:r w:rsidR="004A3AC5">
        <w:t xml:space="preserve"> pak lektor vyb</w:t>
      </w:r>
      <w:r w:rsidR="00300E99">
        <w:t xml:space="preserve">írá a </w:t>
      </w:r>
      <w:r w:rsidR="00221331">
        <w:t>připravuje</w:t>
      </w:r>
      <w:r w:rsidR="00300E99">
        <w:t xml:space="preserve"> metody </w:t>
      </w:r>
      <w:r w:rsidR="00221331">
        <w:t>pro kvalitní</w:t>
      </w:r>
      <w:r w:rsidR="00300E99">
        <w:t xml:space="preserve"> předá</w:t>
      </w:r>
      <w:r w:rsidR="00AE05CD">
        <w:t>vání</w:t>
      </w:r>
      <w:r w:rsidR="00300E99">
        <w:t xml:space="preserve"> učiva. </w:t>
      </w:r>
      <w:r w:rsidR="0006126B">
        <w:t xml:space="preserve">Tato doporučení tak rovněž odpovídají poznatkům </w:t>
      </w:r>
      <w:r w:rsidR="005B08C6">
        <w:t>v </w:t>
      </w:r>
      <w:r w:rsidR="00E4125C">
        <w:t>teoretické</w:t>
      </w:r>
      <w:r w:rsidR="005B08C6">
        <w:t xml:space="preserve"> části</w:t>
      </w:r>
      <w:r w:rsidR="00BA3288">
        <w:t xml:space="preserve"> a </w:t>
      </w:r>
      <w:r w:rsidR="00AE05CD">
        <w:t xml:space="preserve">popisu </w:t>
      </w:r>
      <w:r w:rsidR="00BA3288">
        <w:t>tvorb</w:t>
      </w:r>
      <w:r w:rsidR="00AE05CD">
        <w:t>y</w:t>
      </w:r>
      <w:r w:rsidR="00BA3288">
        <w:t xml:space="preserve"> výuky dle Mužíka (201</w:t>
      </w:r>
      <w:r w:rsidR="00073F3F">
        <w:t>1</w:t>
      </w:r>
      <w:r w:rsidR="00BA3288">
        <w:t>).</w:t>
      </w:r>
    </w:p>
    <w:p w14:paraId="026F3852" w14:textId="7F8DF6B8" w:rsidR="00EE6B34" w:rsidRPr="00EE6B34" w:rsidRDefault="00EE6B34" w:rsidP="00EE6B34">
      <w:pPr>
        <w:pStyle w:val="Citt"/>
        <w:spacing w:before="300"/>
        <w:ind w:right="851"/>
        <w:rPr>
          <w:i w:val="0"/>
          <w:iCs/>
        </w:rPr>
      </w:pPr>
      <w:r w:rsidRPr="00EE6B34">
        <w:rPr>
          <w:i w:val="0"/>
          <w:iCs/>
        </w:rPr>
        <w:t xml:space="preserve">K sondážní otázce k průběhu přípravy lektorů na školení </w:t>
      </w:r>
      <w:r w:rsidR="00C54D09">
        <w:rPr>
          <w:i w:val="0"/>
          <w:iCs/>
        </w:rPr>
        <w:t xml:space="preserve">dotázaný lektor </w:t>
      </w:r>
      <w:r w:rsidRPr="00EE6B34">
        <w:rPr>
          <w:i w:val="0"/>
          <w:iCs/>
        </w:rPr>
        <w:t>odpověděl:</w:t>
      </w:r>
    </w:p>
    <w:p w14:paraId="375CE94E" w14:textId="55648375" w:rsidR="00EE6B34" w:rsidRPr="003041EC" w:rsidRDefault="00EE6B34" w:rsidP="003041EC">
      <w:pPr>
        <w:pStyle w:val="Citt"/>
        <w:spacing w:after="300"/>
        <w:ind w:right="851"/>
        <w:rPr>
          <w:i w:val="0"/>
          <w:iCs/>
        </w:rPr>
      </w:pPr>
      <w:r>
        <w:t xml:space="preserve">„Já těch prezentací mám víc. Samozřejmě když se tady budu bavit </w:t>
      </w:r>
      <w:r w:rsidRPr="005054FF">
        <w:rPr>
          <w:i w:val="0"/>
          <w:iCs/>
        </w:rPr>
        <w:t>[s pracovníky z oboru tématu]</w:t>
      </w:r>
      <w:r>
        <w:t xml:space="preserve">, tak ta technická, nebo ta odborná část je na vyšší úrovni, než když budu, teď to nechci nějak znevažovat, ale budu školit </w:t>
      </w:r>
      <w:r w:rsidRPr="005054FF">
        <w:rPr>
          <w:i w:val="0"/>
          <w:iCs/>
        </w:rPr>
        <w:t>[na jiné lokalitě]</w:t>
      </w:r>
      <w:r>
        <w:t xml:space="preserve"> někoho, kdo tam má jeden olej a jeden benzín. Jó? To znamená, samozřejmě k tomu je i ten výklad trošičku přizpůsobený. A ta příprava je tak, že si tu osnovu, tady i podle toho upravuju.“</w:t>
      </w:r>
      <w:r>
        <w:rPr>
          <w:i w:val="0"/>
          <w:iCs/>
        </w:rPr>
        <w:t xml:space="preserve"> (Respondent 1)</w:t>
      </w:r>
    </w:p>
    <w:p w14:paraId="2F6669B0" w14:textId="043EF984" w:rsidR="00D95D04" w:rsidRDefault="00317180" w:rsidP="00783DA1">
      <w:r>
        <w:t>V následující k</w:t>
      </w:r>
      <w:r w:rsidR="00964369">
        <w:t>apitol</w:t>
      </w:r>
      <w:r>
        <w:t>e</w:t>
      </w:r>
      <w:r w:rsidR="00964369">
        <w:t xml:space="preserve"> věnovan</w:t>
      </w:r>
      <w:r>
        <w:t>é</w:t>
      </w:r>
      <w:r w:rsidR="00964369">
        <w:t xml:space="preserve"> vlastní realizaci</w:t>
      </w:r>
      <w:r>
        <w:t xml:space="preserve"> jsou nejprve představeny zásady pro začátek školení</w:t>
      </w:r>
      <w:r w:rsidR="00E83C84">
        <w:t>,</w:t>
      </w:r>
      <w:r>
        <w:t xml:space="preserve"> </w:t>
      </w:r>
      <w:r w:rsidR="00E83C84">
        <w:t>který</w:t>
      </w:r>
      <w:r>
        <w:t xml:space="preserve"> je považován </w:t>
      </w:r>
      <w:r w:rsidR="00E83C84">
        <w:t>za</w:t>
      </w:r>
      <w:r>
        <w:t xml:space="preserve"> velmi podstatn</w:t>
      </w:r>
      <w:r w:rsidR="00E83C84">
        <w:t>ou</w:t>
      </w:r>
      <w:r>
        <w:t xml:space="preserve"> chvíl</w:t>
      </w:r>
      <w:r w:rsidR="00E83C84">
        <w:t>i</w:t>
      </w:r>
      <w:r>
        <w:t xml:space="preserve"> ovlivňující atmosféru lekce a vzájemné vztahy mezi lektorem a posluchači</w:t>
      </w:r>
      <w:r w:rsidR="00BE471D">
        <w:t>.</w:t>
      </w:r>
      <w:r>
        <w:t xml:space="preserve"> </w:t>
      </w:r>
      <w:r w:rsidR="00BE471D">
        <w:t>Velkou váhu</w:t>
      </w:r>
      <w:r w:rsidR="00BA4528">
        <w:t xml:space="preserve"> při úvodu</w:t>
      </w:r>
      <w:r w:rsidR="00BE471D">
        <w:t xml:space="preserve"> přitom má</w:t>
      </w:r>
      <w:r w:rsidR="00BA4528">
        <w:t xml:space="preserve"> tzv. efekt prvního dojmu, a proto by lektor </w:t>
      </w:r>
      <w:r w:rsidR="007D49BB">
        <w:t xml:space="preserve">již </w:t>
      </w:r>
      <w:r w:rsidR="00BA4528">
        <w:t>od začátku měl dbát na utváření své image a získání přiměřené autority</w:t>
      </w:r>
      <w:r>
        <w:t xml:space="preserve">. </w:t>
      </w:r>
      <w:r w:rsidR="00BA4528">
        <w:t>Lektor i proto musí na</w:t>
      </w:r>
      <w:r>
        <w:t xml:space="preserve"> místo školení</w:t>
      </w:r>
      <w:r w:rsidR="00BA4528">
        <w:t xml:space="preserve"> přijít</w:t>
      </w:r>
      <w:r>
        <w:t xml:space="preserve"> s dostatečným předstihem, tak aby se mohl seznámit s prostředím, ověřit funkčnost techniky a poznat se s účastníky. Lektor </w:t>
      </w:r>
      <w:r w:rsidR="007D49BB">
        <w:t>má</w:t>
      </w:r>
      <w:r>
        <w:t xml:space="preserve"> školení zahájit ve stanovený čas,</w:t>
      </w:r>
      <w:r w:rsidR="00E41D15">
        <w:t xml:space="preserve"> tak</w:t>
      </w:r>
      <w:r>
        <w:t xml:space="preserve"> aby byl dodržen plánovaný rozsah a </w:t>
      </w:r>
      <w:r w:rsidR="00D95D04">
        <w:t>školení měl</w:t>
      </w:r>
      <w:r w:rsidR="00E41D15">
        <w:t xml:space="preserve"> od začátku pod svou kontrolou. Při úvodu je žádoucí, aby </w:t>
      </w:r>
      <w:r w:rsidR="00605111">
        <w:t xml:space="preserve">se lektor představil a </w:t>
      </w:r>
      <w:r w:rsidR="00E41D15">
        <w:t>účastníky</w:t>
      </w:r>
      <w:r w:rsidR="007D49BB">
        <w:t xml:space="preserve"> uvítal</w:t>
      </w:r>
      <w:r w:rsidR="00605111">
        <w:t xml:space="preserve">. Rovněž je nutno představit </w:t>
      </w:r>
      <w:r w:rsidR="00E41D15">
        <w:t xml:space="preserve">téma </w:t>
      </w:r>
      <w:r w:rsidR="00605111">
        <w:t>a obsah vzdělávací aktivity</w:t>
      </w:r>
      <w:r w:rsidR="00E41D15">
        <w:t xml:space="preserve"> a</w:t>
      </w:r>
      <w:r w:rsidR="00605111">
        <w:t xml:space="preserve"> sdělit její smysl a cíle, a to tak, aby </w:t>
      </w:r>
      <w:r w:rsidR="00605111">
        <w:lastRenderedPageBreak/>
        <w:t>účastníci pochopili</w:t>
      </w:r>
      <w:r w:rsidR="00C61787">
        <w:t>,</w:t>
      </w:r>
      <w:r w:rsidR="00605111">
        <w:t xml:space="preserve"> čeho má být dosaženo</w:t>
      </w:r>
      <w:r w:rsidR="0071632A">
        <w:t xml:space="preserve">, popř. také popsat a opodstatnit pravidla práce na školení. </w:t>
      </w:r>
      <w:r w:rsidR="00011C76">
        <w:t>Při popisu</w:t>
      </w:r>
      <w:r w:rsidR="0071632A">
        <w:t xml:space="preserve"> pravid</w:t>
      </w:r>
      <w:r w:rsidR="00011C76">
        <w:t xml:space="preserve">el je však třeba brát ohled na to, že účastníci jsou dospělými lidmi, a </w:t>
      </w:r>
      <w:r w:rsidR="00FE22B2">
        <w:t>proto</w:t>
      </w:r>
      <w:r w:rsidR="0071632A">
        <w:t xml:space="preserve"> by </w:t>
      </w:r>
      <w:r w:rsidR="00011C76">
        <w:t>pravidla</w:t>
      </w:r>
      <w:r w:rsidR="007D49BB">
        <w:t xml:space="preserve"> měla být</w:t>
      </w:r>
      <w:r w:rsidR="00011C76">
        <w:t xml:space="preserve"> vhodně </w:t>
      </w:r>
      <w:r w:rsidR="0071632A">
        <w:t>odůvodněna</w:t>
      </w:r>
      <w:r w:rsidR="007D49BB">
        <w:t xml:space="preserve"> a</w:t>
      </w:r>
      <w:r w:rsidR="0071632A">
        <w:t xml:space="preserve"> </w:t>
      </w:r>
      <w:r w:rsidR="007D49BB">
        <w:t>ú</w:t>
      </w:r>
      <w:r w:rsidR="0071632A">
        <w:t>roveň etiky by neměla být od účastníků přímo vynucována</w:t>
      </w:r>
      <w:r w:rsidR="00011C76">
        <w:t xml:space="preserve">. S tímto </w:t>
      </w:r>
      <w:r w:rsidR="00FE22B2">
        <w:t xml:space="preserve">tvrzením </w:t>
      </w:r>
      <w:r w:rsidR="00011C76">
        <w:t>lze souhlasit, a to zejména proto, aby nedocházelo k narušení žádoucího klimatu pro výuku.</w:t>
      </w:r>
    </w:p>
    <w:p w14:paraId="6EE506B5" w14:textId="504110A8" w:rsidR="008B156B" w:rsidRPr="008B156B" w:rsidRDefault="008B156B" w:rsidP="008B156B">
      <w:pPr>
        <w:pStyle w:val="Citt"/>
        <w:spacing w:before="300"/>
        <w:ind w:right="851"/>
        <w:rPr>
          <w:i w:val="0"/>
          <w:iCs/>
        </w:rPr>
      </w:pPr>
      <w:r w:rsidRPr="008B156B">
        <w:rPr>
          <w:i w:val="0"/>
          <w:iCs/>
        </w:rPr>
        <w:t xml:space="preserve">Na požadavek k obecnému ohodnocení pedagogických zásad </w:t>
      </w:r>
      <w:r w:rsidR="00C61787">
        <w:rPr>
          <w:i w:val="0"/>
          <w:iCs/>
        </w:rPr>
        <w:t xml:space="preserve">jeden z </w:t>
      </w:r>
      <w:r w:rsidRPr="008B156B">
        <w:rPr>
          <w:i w:val="0"/>
          <w:iCs/>
        </w:rPr>
        <w:t>lektor</w:t>
      </w:r>
      <w:r w:rsidR="00C61787">
        <w:rPr>
          <w:i w:val="0"/>
          <w:iCs/>
        </w:rPr>
        <w:t>ů</w:t>
      </w:r>
      <w:r w:rsidRPr="008B156B">
        <w:rPr>
          <w:i w:val="0"/>
          <w:iCs/>
        </w:rPr>
        <w:t xml:space="preserve"> odpověděl: </w:t>
      </w:r>
    </w:p>
    <w:p w14:paraId="5A69789C" w14:textId="7BE2F672" w:rsidR="00C32283" w:rsidRPr="008B156B" w:rsidRDefault="00C32283" w:rsidP="008B156B">
      <w:pPr>
        <w:pStyle w:val="Citt"/>
        <w:spacing w:after="300"/>
        <w:ind w:right="851"/>
        <w:rPr>
          <w:i w:val="0"/>
          <w:iCs/>
        </w:rPr>
      </w:pPr>
      <w:r>
        <w:t>„Hm, tak jako, že si člověk má udělat přípravu, má si udělat čas, přijít tam dopředu, navázat nějaký ty kontakty, jako bavit se s někým jako, že</w:t>
      </w:r>
      <w:r w:rsidR="008B156B">
        <w:t xml:space="preserve"> </w:t>
      </w:r>
      <w:r>
        <w:t xml:space="preserve">jo, aby odpovídal, já myslím, že to </w:t>
      </w:r>
      <w:r w:rsidR="008B156B" w:rsidRPr="006B2FE8">
        <w:rPr>
          <w:i w:val="0"/>
          <w:iCs/>
        </w:rPr>
        <w:t>[jsou]</w:t>
      </w:r>
      <w:r>
        <w:t xml:space="preserve"> takový jako běžně asi fungující věci. Nevím, nejsem pedagog, abych jako si vymýšlela další věci, který by tam měly </w:t>
      </w:r>
      <w:proofErr w:type="spellStart"/>
      <w:r>
        <w:t>bejt</w:t>
      </w:r>
      <w:proofErr w:type="spellEnd"/>
      <w:r>
        <w:t xml:space="preserve">, nebo neměly </w:t>
      </w:r>
      <w:proofErr w:type="spellStart"/>
      <w:r>
        <w:t>bejt</w:t>
      </w:r>
      <w:proofErr w:type="spellEnd"/>
      <w:r>
        <w:t>.</w:t>
      </w:r>
      <w:r w:rsidR="008B156B">
        <w:t>“</w:t>
      </w:r>
      <w:r w:rsidR="008B156B">
        <w:rPr>
          <w:i w:val="0"/>
          <w:iCs/>
        </w:rPr>
        <w:t xml:space="preserve"> (Respondent 4)</w:t>
      </w:r>
    </w:p>
    <w:p w14:paraId="7CD4BBC7" w14:textId="0DE17B8A" w:rsidR="00BD098F" w:rsidRDefault="00D95D04" w:rsidP="006758E9">
      <w:r>
        <w:t>Při zahájení samotné výuky</w:t>
      </w:r>
      <w:r w:rsidR="00F24757">
        <w:t xml:space="preserve"> </w:t>
      </w:r>
      <w:r w:rsidR="007D49BB">
        <w:t xml:space="preserve">se </w:t>
      </w:r>
      <w:r w:rsidR="00F24757">
        <w:t>lektor snaž</w:t>
      </w:r>
      <w:r w:rsidR="007D49BB">
        <w:t>í</w:t>
      </w:r>
      <w:r w:rsidR="00F24757">
        <w:t xml:space="preserve"> o </w:t>
      </w:r>
      <w:r w:rsidR="00102AA0">
        <w:t>získání</w:t>
      </w:r>
      <w:r w:rsidR="00F24757">
        <w:t xml:space="preserve"> pozornosti účastníků pro dané téma. Každý učební celek je třeba nejprve opodstatnit a určit jeho dílčí cíl. Na lektorovi pak spočívá, aby vhodně rozvinul logiku </w:t>
      </w:r>
      <w:r w:rsidR="00EF1433">
        <w:t xml:space="preserve">prezentovaného </w:t>
      </w:r>
      <w:r w:rsidR="00F24757">
        <w:t>témat</w:t>
      </w:r>
      <w:r w:rsidR="00EF1433">
        <w:t xml:space="preserve">u a </w:t>
      </w:r>
      <w:r w:rsidR="00F24757">
        <w:t xml:space="preserve">srozumitelně </w:t>
      </w:r>
      <w:r w:rsidR="00EF1433">
        <w:t xml:space="preserve">vysvětloval </w:t>
      </w:r>
      <w:r w:rsidR="005D30DA">
        <w:t xml:space="preserve">vybrané detaily a fakta dokumentující podstatu přednášené věci v logické posloupnosti dle zvolené struktury. </w:t>
      </w:r>
      <w:r w:rsidR="00ED00C6">
        <w:t>Výklad</w:t>
      </w:r>
      <w:r w:rsidR="004A3E88">
        <w:t xml:space="preserve"> je </w:t>
      </w:r>
      <w:r w:rsidR="00ED00C6">
        <w:t xml:space="preserve">také </w:t>
      </w:r>
      <w:r w:rsidR="00E83C84">
        <w:t>doporučováno</w:t>
      </w:r>
      <w:r w:rsidR="00EF1433">
        <w:t xml:space="preserve"> </w:t>
      </w:r>
      <w:r w:rsidR="00ED00C6">
        <w:t xml:space="preserve">doplnit o </w:t>
      </w:r>
      <w:r w:rsidR="00EF1433">
        <w:t>propoj</w:t>
      </w:r>
      <w:r w:rsidR="00ED00C6">
        <w:t>ování</w:t>
      </w:r>
      <w:r w:rsidR="00EF1433">
        <w:t xml:space="preserve"> teoretick</w:t>
      </w:r>
      <w:r w:rsidR="00ED00C6">
        <w:t>ých</w:t>
      </w:r>
      <w:r w:rsidR="00EF1433">
        <w:t xml:space="preserve"> poznatk</w:t>
      </w:r>
      <w:r w:rsidR="00ED00C6">
        <w:t>ů</w:t>
      </w:r>
      <w:r w:rsidR="00EF1433">
        <w:t xml:space="preserve"> s pracovní praxí účastníků</w:t>
      </w:r>
      <w:r w:rsidR="00E83C84">
        <w:t xml:space="preserve">, což </w:t>
      </w:r>
      <w:r w:rsidR="006758E9">
        <w:t>lze považovat</w:t>
      </w:r>
      <w:r w:rsidR="00E83C84">
        <w:t xml:space="preserve"> za vhodn</w:t>
      </w:r>
      <w:r w:rsidR="00ED00C6">
        <w:t>ý způsob</w:t>
      </w:r>
      <w:r w:rsidR="00E83C84">
        <w:t xml:space="preserve"> pro snazší osvojení a pochopení</w:t>
      </w:r>
      <w:r w:rsidR="00ED00C6">
        <w:t xml:space="preserve"> </w:t>
      </w:r>
      <w:r w:rsidR="00A162D4">
        <w:t xml:space="preserve">pro účastníky </w:t>
      </w:r>
      <w:r w:rsidR="00ED00C6">
        <w:t>obtížně uchopitelných částí učiva</w:t>
      </w:r>
      <w:r w:rsidR="00EF1433">
        <w:t xml:space="preserve">. </w:t>
      </w:r>
      <w:r w:rsidR="005D30DA">
        <w:t>Lektor přitom nesmí zapomínat na udržení pozornosti posluchačů</w:t>
      </w:r>
      <w:r w:rsidR="005F5541">
        <w:t>, kterou může podpořit bližším zapojením účastníků pokládáním aktivizujících otázek a</w:t>
      </w:r>
      <w:r w:rsidR="00102AA0">
        <w:t xml:space="preserve"> následným prodiskutováním odpovědí.</w:t>
      </w:r>
    </w:p>
    <w:p w14:paraId="64080766" w14:textId="00C39AB9" w:rsidR="006D2F4A" w:rsidRDefault="006D2F4A" w:rsidP="006D2F4A">
      <w:pPr>
        <w:pStyle w:val="Citt"/>
        <w:spacing w:before="300" w:after="300"/>
        <w:ind w:right="851"/>
      </w:pPr>
      <w:r w:rsidRPr="0093765C">
        <w:t xml:space="preserve">„Já můžu říct jen, že vycházím z potřeb, a snažím se, aby jim to něco dalo, což samozřejmě, ne všechny jako … zajímá </w:t>
      </w:r>
      <w:r w:rsidRPr="006758E9">
        <w:rPr>
          <w:i w:val="0"/>
          <w:iCs/>
        </w:rPr>
        <w:t>[tohle téma]</w:t>
      </w:r>
      <w:r w:rsidRPr="0093765C">
        <w:t xml:space="preserve">, ale dobře. Zas je to praktický, říkám jim: </w:t>
      </w:r>
      <w:r>
        <w:rPr>
          <w:rStyle w:val="Zdraznn"/>
          <w:i/>
          <w:iCs w:val="0"/>
        </w:rPr>
        <w:t>‚</w:t>
      </w:r>
      <w:r w:rsidR="006758E9">
        <w:t>P</w:t>
      </w:r>
      <w:r w:rsidRPr="0093765C">
        <w:t xml:space="preserve">roč tady, co tady </w:t>
      </w:r>
      <w:proofErr w:type="spellStart"/>
      <w:r w:rsidRPr="0093765C">
        <w:t>maj</w:t>
      </w:r>
      <w:proofErr w:type="spellEnd"/>
      <w:r w:rsidRPr="0093765C">
        <w:t xml:space="preserve">, proč to </w:t>
      </w:r>
      <w:proofErr w:type="spellStart"/>
      <w:r w:rsidRPr="0093765C">
        <w:t>maj</w:t>
      </w:r>
      <w:proofErr w:type="spellEnd"/>
      <w:r w:rsidR="006758E9">
        <w:t>.</w:t>
      </w:r>
      <w:r w:rsidRPr="0093765C">
        <w:rPr>
          <w:rStyle w:val="Zdraznn"/>
          <w:i/>
          <w:iCs w:val="0"/>
        </w:rPr>
        <w:t>‘</w:t>
      </w:r>
      <w:r w:rsidRPr="0093765C">
        <w:t xml:space="preserve"> Takže snažím se to udělat zajímavý, a aby jim to něco dalo.“ </w:t>
      </w:r>
      <w:r w:rsidRPr="006D2F4A">
        <w:rPr>
          <w:i w:val="0"/>
        </w:rPr>
        <w:t>(Respondent 4 při volné promluvě)</w:t>
      </w:r>
    </w:p>
    <w:p w14:paraId="57F30090" w14:textId="0BFF8117" w:rsidR="0093765C" w:rsidRDefault="00A166F6" w:rsidP="00783DA1">
      <w:r>
        <w:lastRenderedPageBreak/>
        <w:t>Při využívání učebních prostředků má lektor dbát na jejich správné užití</w:t>
      </w:r>
      <w:r w:rsidR="007423E4">
        <w:t>, přičemž je např. upozorněno</w:t>
      </w:r>
      <w:r w:rsidR="00BE4919">
        <w:t xml:space="preserve"> na </w:t>
      </w:r>
      <w:r w:rsidR="00D11D32">
        <w:t xml:space="preserve">potřebu </w:t>
      </w:r>
      <w:r w:rsidR="00BE4919">
        <w:t>čitelnost</w:t>
      </w:r>
      <w:r w:rsidR="00D11D32">
        <w:t>i</w:t>
      </w:r>
      <w:r w:rsidR="007423E4">
        <w:t xml:space="preserve"> prezentac</w:t>
      </w:r>
      <w:r w:rsidR="00BE4919">
        <w:t>í</w:t>
      </w:r>
      <w:r w:rsidR="007423E4">
        <w:t xml:space="preserve"> a psan</w:t>
      </w:r>
      <w:r w:rsidR="00BE4919">
        <w:t>ého</w:t>
      </w:r>
      <w:r w:rsidR="007423E4">
        <w:t xml:space="preserve"> </w:t>
      </w:r>
      <w:r w:rsidR="00BE4919">
        <w:t xml:space="preserve">písma </w:t>
      </w:r>
      <w:r w:rsidR="007423E4">
        <w:t xml:space="preserve">na tabuli nebo flipchart. </w:t>
      </w:r>
      <w:r w:rsidR="00102AA0">
        <w:t xml:space="preserve">S účastníky </w:t>
      </w:r>
      <w:r w:rsidR="00BE4919">
        <w:t>lektor při výuce</w:t>
      </w:r>
      <w:r w:rsidR="00102AA0">
        <w:t xml:space="preserve"> udrž</w:t>
      </w:r>
      <w:r w:rsidR="00BE4919">
        <w:t>uje</w:t>
      </w:r>
      <w:r w:rsidR="00102AA0">
        <w:t xml:space="preserve"> kontakt, povzbuz</w:t>
      </w:r>
      <w:r w:rsidR="00BE4919">
        <w:t>uje</w:t>
      </w:r>
      <w:r w:rsidR="00102AA0">
        <w:t xml:space="preserve"> je</w:t>
      </w:r>
      <w:r w:rsidR="00BE4919">
        <w:t xml:space="preserve">, </w:t>
      </w:r>
      <w:r w:rsidR="00102AA0">
        <w:t>podpor</w:t>
      </w:r>
      <w:r w:rsidR="00BE4919">
        <w:t>uje</w:t>
      </w:r>
      <w:r w:rsidR="00102AA0">
        <w:t xml:space="preserve"> dialog</w:t>
      </w:r>
      <w:r w:rsidR="00BE4919">
        <w:t xml:space="preserve"> a přijímá zpětnou vazbu</w:t>
      </w:r>
      <w:r w:rsidR="00102AA0">
        <w:t xml:space="preserve">. V závěru každého učebního celku </w:t>
      </w:r>
      <w:r w:rsidR="00BE4919">
        <w:t xml:space="preserve">má </w:t>
      </w:r>
      <w:r w:rsidR="00102AA0">
        <w:t>lektor učivo zrekapit</w:t>
      </w:r>
      <w:r w:rsidR="00BE4919">
        <w:t>ulovat</w:t>
      </w:r>
      <w:r w:rsidR="00102AA0">
        <w:t xml:space="preserve"> a </w:t>
      </w:r>
      <w:r w:rsidR="00EF1433">
        <w:t xml:space="preserve">aktivně </w:t>
      </w:r>
      <w:r w:rsidR="00102AA0">
        <w:t>ověřit jeho pochopení účastníky, kterým je rovněž nutno poskytnout prostor pro případné dotazy.</w:t>
      </w:r>
      <w:r w:rsidR="00577AAB">
        <w:t xml:space="preserve"> </w:t>
      </w:r>
      <w:r w:rsidR="00CC7126">
        <w:t>Lektor by se měl v rámci vzdělávací aktivity snažit vystřídat více metod a forem práce, tak aby</w:t>
      </w:r>
      <w:r w:rsidR="00E4740C">
        <w:t xml:space="preserve"> byla udržena pozornost a výuka nepůsobila stereotyp</w:t>
      </w:r>
      <w:r w:rsidR="00577AAB">
        <w:t>ně</w:t>
      </w:r>
      <w:r w:rsidR="00E4740C">
        <w:t>.</w:t>
      </w:r>
    </w:p>
    <w:p w14:paraId="07C7BEF0" w14:textId="0E42E6A1" w:rsidR="0093765C" w:rsidRDefault="006D2F4A" w:rsidP="003041EC">
      <w:pPr>
        <w:pStyle w:val="Citt"/>
        <w:spacing w:before="300"/>
        <w:ind w:right="851"/>
        <w:rPr>
          <w:i w:val="0"/>
          <w:iCs/>
        </w:rPr>
      </w:pPr>
      <w:r>
        <w:rPr>
          <w:i w:val="0"/>
          <w:iCs/>
        </w:rPr>
        <w:t>Na otázku položenou lektorovi, zda se snaží v závěru každého učebního celku zrekapitulovat a aktivně ověřit pochopení účastníky, lektor odpověděl:</w:t>
      </w:r>
    </w:p>
    <w:p w14:paraId="3796748C" w14:textId="60237819" w:rsidR="006D2F4A" w:rsidRPr="006D2F4A" w:rsidRDefault="006D2F4A" w:rsidP="006D2F4A">
      <w:pPr>
        <w:pStyle w:val="Citt"/>
        <w:spacing w:after="300"/>
        <w:ind w:right="851"/>
        <w:rPr>
          <w:i w:val="0"/>
          <w:iCs/>
        </w:rPr>
      </w:pPr>
      <w:r>
        <w:t xml:space="preserve">„Určitě, protože ono se to nezdá. Jak to takhle člověk </w:t>
      </w:r>
      <w:proofErr w:type="spellStart"/>
      <w:r>
        <w:t>odvykládá</w:t>
      </w:r>
      <w:proofErr w:type="spellEnd"/>
      <w:r>
        <w:t xml:space="preserve">, tak jako není to o tom, že by si to člověk všechno pamatoval. Jakmile to potom trošku </w:t>
      </w:r>
      <w:proofErr w:type="spellStart"/>
      <w:r>
        <w:t>shrnem</w:t>
      </w:r>
      <w:proofErr w:type="spellEnd"/>
      <w:r>
        <w:t>, je to takové vypíchnutí spíš toho důležitého.“</w:t>
      </w:r>
      <w:r>
        <w:rPr>
          <w:i w:val="0"/>
          <w:iCs/>
        </w:rPr>
        <w:t xml:space="preserve"> (Respondent 1)</w:t>
      </w:r>
    </w:p>
    <w:p w14:paraId="71769F0C" w14:textId="12076167" w:rsidR="0093765C" w:rsidRDefault="00E4740C" w:rsidP="00903A07">
      <w:r>
        <w:t xml:space="preserve">Představeny a popsány jsou </w:t>
      </w:r>
      <w:r w:rsidR="00577AAB">
        <w:t xml:space="preserve">i </w:t>
      </w:r>
      <w:r w:rsidR="00751A40">
        <w:t xml:space="preserve">nejčastěji užívané </w:t>
      </w:r>
      <w:r>
        <w:t>metody</w:t>
      </w:r>
      <w:r w:rsidR="00751A40">
        <w:t>, a to</w:t>
      </w:r>
      <w:r>
        <w:t xml:space="preserve"> výklad a přednášk</w:t>
      </w:r>
      <w:r w:rsidR="00751A40">
        <w:t>a</w:t>
      </w:r>
      <w:r>
        <w:t>, vysvětlování, diskuse</w:t>
      </w:r>
      <w:r w:rsidR="00751A40">
        <w:t xml:space="preserve"> a skupinová práce.</w:t>
      </w:r>
      <w:r w:rsidR="00EA6A05">
        <w:t xml:space="preserve"> Přednáška je charakterizovaná jako rychlá metoda k předávání nových poznatků a informací, která pro zkušeného lektora nevyžaduje mnoho přípravy ani pomůcek. Její typickou nevýhodou je však jednotvárnost a hromadný postup předpokládající schopnost neustálého soustředění účastníků.</w:t>
      </w:r>
      <w:r w:rsidR="001C766B">
        <w:t xml:space="preserve"> Účastníci </w:t>
      </w:r>
      <w:r w:rsidR="00291C9E">
        <w:t>při této metodě běžně</w:t>
      </w:r>
      <w:r w:rsidR="001C766B">
        <w:t xml:space="preserve"> nejsou zapojování aktivně a při jejím špatném vedení </w:t>
      </w:r>
      <w:r w:rsidR="0006503A">
        <w:t>bývá</w:t>
      </w:r>
      <w:r w:rsidR="001C766B">
        <w:t xml:space="preserve"> výuka nudná. K orientaci účastníků, jejich vnímání, myšlení a zapamatování je proto doporučováno přednášku doprovázet např. změnami tónu hlasu, zápisem klíčových slov na tabuli nebo zpomalit její tempo.</w:t>
      </w:r>
      <w:r w:rsidR="00E12F0B">
        <w:t xml:space="preserve"> Vysvětlování pak musí být vystavěno výhradně na znalostech účastníků a </w:t>
      </w:r>
      <w:r w:rsidR="00577AAB">
        <w:t xml:space="preserve">musí </w:t>
      </w:r>
      <w:r w:rsidR="00E12F0B">
        <w:t>obsahovat jen podstatné informace k jasnému a logicky uspořádanému popisu vysvětlované skutečnosti, s čímž lze souhlasit. Lektor musí být při vysvětlování trpělivý a přesvědčivý.</w:t>
      </w:r>
      <w:r w:rsidR="00577AAB">
        <w:t xml:space="preserve"> V rámci diskuse lektor klade důraz spíše na pochopení než na množství předávání znalostí.</w:t>
      </w:r>
      <w:r w:rsidR="00EE6B34">
        <w:t xml:space="preserve"> </w:t>
      </w:r>
      <w:r w:rsidR="00577AAB">
        <w:t>Diskusí lektor účastníky aktivně zapojuje a podporuje</w:t>
      </w:r>
      <w:r w:rsidR="0006503A">
        <w:t xml:space="preserve"> jejich</w:t>
      </w:r>
      <w:r w:rsidR="00577AAB">
        <w:t xml:space="preserve"> přemýšlení nad </w:t>
      </w:r>
      <w:r w:rsidR="00577AAB">
        <w:lastRenderedPageBreak/>
        <w:t>problémem</w:t>
      </w:r>
      <w:r w:rsidR="0006503A">
        <w:t>, oceňuje jejich úspěchy v učení, čímž motivuje, a odhaluje včas nesprávné představy o probírané skutečnosti. Metoda je však časově i kompetenčně náročná.</w:t>
      </w:r>
      <w:r w:rsidR="00E4246D">
        <w:t xml:space="preserve"> </w:t>
      </w:r>
      <w:r w:rsidR="00C21242">
        <w:t>Metoda s</w:t>
      </w:r>
      <w:r w:rsidR="00E4246D">
        <w:t>kupinov</w:t>
      </w:r>
      <w:r w:rsidR="00C21242">
        <w:t>é</w:t>
      </w:r>
      <w:r w:rsidR="00E4246D">
        <w:t xml:space="preserve"> práce</w:t>
      </w:r>
      <w:r w:rsidR="00C21242">
        <w:t xml:space="preserve"> pak umožňuje přirozenou spolupráci na řešení probíraného problému</w:t>
      </w:r>
      <w:r w:rsidR="00702E9A">
        <w:t>,</w:t>
      </w:r>
      <w:r w:rsidR="00C21242">
        <w:t xml:space="preserve"> a tak rovněž poskytuje příležitost k hlubšímu přemýšlení. Podmínkou této metody je vhodný výběr úkolu, který je zajímavý, přitažlivě složitý, a zároveň vyřešitelný v krátkém čase. Účastníky je před jeho zadáním nejprve zapotřebí hromadně informovat o jeho cíli a očekávaném způsobu práce. Po rozdělení do skupin</w:t>
      </w:r>
      <w:r w:rsidR="00861326">
        <w:t xml:space="preserve"> a započetí s úlohou lektor aktivně sleduje práci skupin a účastníky povzbuzuje, jejich práci by přitom ale neměl zpochybňovat a zvlášť do ní zasahovat. Po uplynutí vymezeného času si skupiny zvolí člověka, který představí výsledky skupinové práce</w:t>
      </w:r>
      <w:r w:rsidR="00A166F6">
        <w:t>, a které jsou následně diskutovány. V závěru je nutné, aby lektor zformuloval správné řešení, představil optimální výsledek a shrnul, co se při skupinových řešeních účastníkům podařilo dosáhnout.</w:t>
      </w:r>
      <w:r w:rsidR="00682208">
        <w:t xml:space="preserve"> (KX, </w:t>
      </w:r>
      <w:proofErr w:type="gramStart"/>
      <w:r w:rsidR="00682208">
        <w:t>2019d</w:t>
      </w:r>
      <w:proofErr w:type="gramEnd"/>
      <w:r w:rsidR="00682208">
        <w:t>)</w:t>
      </w:r>
    </w:p>
    <w:p w14:paraId="32A6881B" w14:textId="1FF8D929" w:rsidR="006D2F4A" w:rsidRDefault="006D2F4A" w:rsidP="00125D23">
      <w:pPr>
        <w:pStyle w:val="Citt"/>
        <w:spacing w:before="300"/>
        <w:ind w:right="851"/>
        <w:rPr>
          <w:i w:val="0"/>
          <w:iCs/>
        </w:rPr>
      </w:pPr>
      <w:r>
        <w:rPr>
          <w:i w:val="0"/>
          <w:iCs/>
        </w:rPr>
        <w:t>Na položenou otázku lektorovi, které metody (z výše uvedených) využívá, lektor odpověděl:</w:t>
      </w:r>
    </w:p>
    <w:p w14:paraId="28AFC49A" w14:textId="16A9A410" w:rsidR="006D2F4A" w:rsidRPr="00125D23" w:rsidRDefault="00F33542" w:rsidP="00FE369F">
      <w:pPr>
        <w:pStyle w:val="Citt"/>
        <w:spacing w:after="300"/>
        <w:ind w:right="851"/>
        <w:rPr>
          <w:i w:val="0"/>
          <w:iCs/>
        </w:rPr>
      </w:pPr>
      <w:r>
        <w:t>„</w:t>
      </w:r>
      <w:r w:rsidR="00FE369F">
        <w:t>Já bych to řekla tak, že se snažím to dělat tak, aby to bavilo i mě, ne jenom ty lidi.</w:t>
      </w:r>
      <w:r w:rsidR="00FE369F" w:rsidRPr="00FE369F">
        <w:t xml:space="preserve"> </w:t>
      </w:r>
      <w:r w:rsidR="00FE369F">
        <w:t xml:space="preserve">Jo někdy je to i … v podstatě … diskuse. Je to o tom, že oni odpovídají mi, je to o tom, že si uděláme </w:t>
      </w:r>
      <w:r w:rsidR="00FE369F" w:rsidRPr="00FE369F">
        <w:rPr>
          <w:i w:val="0"/>
          <w:iCs/>
        </w:rPr>
        <w:t>[nějaké]</w:t>
      </w:r>
      <w:r w:rsidR="00FE369F">
        <w:t xml:space="preserve"> vlastně i zkoušení navzájem, jó? … Ono jak ti lidi víceméně jsou do toho zapojení trošku jinak, není to jenom poslechově, tak jako je pravda, a je … to poznat, že si to potom líp pamatují, jo? Protože vždycky to, co bude on ten dotyčný vykládat, je to ten, který to musí nějakou formou zpracovat, musí nad tím uvažovat … Něco bylo</w:t>
      </w:r>
      <w:r w:rsidR="00FE369F">
        <w:rPr>
          <w:i w:val="0"/>
          <w:iCs/>
        </w:rPr>
        <w:t xml:space="preserve"> </w:t>
      </w:r>
      <w:r w:rsidR="00FE369F">
        <w:t>prezentace, něco bylo normálně jenom jako mluvením. Zjistila jsem, že nemusí být úplně prezentace, protože ti lidi to potom jako jenom čtou, takže lepší, když se takhle bavíte jo, obrázky, práce ve skupinkách</w:t>
      </w:r>
      <w:r w:rsidR="00125D23">
        <w:t>…</w:t>
      </w:r>
      <w:r w:rsidR="00FE369F">
        <w:t xml:space="preserve"> No a potom, co se mi teda hodně osvědčilo, tak je to takové to zkoušení se navzájem opravdu</w:t>
      </w:r>
      <w:r w:rsidR="00125D23">
        <w:t>,</w:t>
      </w:r>
      <w:r w:rsidR="00FE369F">
        <w:t xml:space="preserve"> </w:t>
      </w:r>
      <w:r w:rsidR="00125D23">
        <w:t>…</w:t>
      </w:r>
      <w:r w:rsidR="00FE369F">
        <w:t xml:space="preserve"> protože jedno školení je ukončené písemným testem, jó? </w:t>
      </w:r>
      <w:r w:rsidR="00125D23">
        <w:t>…</w:t>
      </w:r>
      <w:r w:rsidR="00FE369F">
        <w:t xml:space="preserve"> </w:t>
      </w:r>
      <w:r w:rsidR="00125D23">
        <w:t xml:space="preserve"> </w:t>
      </w:r>
      <w:r w:rsidR="00FE369F">
        <w:t>každý se totiž ptá na to, co sám neví, jó? Takže ono na tom to jde potom krásně</w:t>
      </w:r>
      <w:r w:rsidR="00125D23">
        <w:t xml:space="preserve"> </w:t>
      </w:r>
      <w:r w:rsidR="00FE369F">
        <w:t>vidět. Takže jo, já si myslím tak</w:t>
      </w:r>
      <w:r>
        <w:t>,</w:t>
      </w:r>
      <w:r w:rsidR="00FE369F">
        <w:t xml:space="preserve"> aby to bavilo i mě, jó?</w:t>
      </w:r>
      <w:r>
        <w:t>“</w:t>
      </w:r>
      <w:r w:rsidR="00125D23">
        <w:rPr>
          <w:i w:val="0"/>
          <w:iCs/>
        </w:rPr>
        <w:t xml:space="preserve"> (Respondent 1)</w:t>
      </w:r>
    </w:p>
    <w:p w14:paraId="47C5D622" w14:textId="5D735543" w:rsidR="008E1FF5" w:rsidRDefault="00BE4919" w:rsidP="00903A07">
      <w:r>
        <w:lastRenderedPageBreak/>
        <w:t xml:space="preserve">V závěru vzdělávací </w:t>
      </w:r>
      <w:r w:rsidR="00FB29F4">
        <w:t xml:space="preserve">akce má lektor shrnout podstatné učivo, zhodnotit naplnění učebních cílů a vyzvat účastníky k dotazování. Pokud je součástí vzdělávací akce písemné ověření znalostí, dbá lektor na zachování klidu při samostatné práci. Po rozloučení s účastníky </w:t>
      </w:r>
      <w:r w:rsidR="00DB59DD">
        <w:t>lektor zkontroluje učebnu a užívanou techniku a případně vzdělávací ak</w:t>
      </w:r>
      <w:r w:rsidR="00AA7C20">
        <w:t>tivitu</w:t>
      </w:r>
      <w:r w:rsidR="00DB59DD">
        <w:t xml:space="preserve"> vyhodnotí prostřednictvím připraveného dotazníku.</w:t>
      </w:r>
      <w:r w:rsidR="00AA7C20">
        <w:t xml:space="preserve"> Získanou zkušenost a zpětnou vazbu lektor zapracuje do další vzdělávací akce.</w:t>
      </w:r>
      <w:r w:rsidR="001920D3">
        <w:t xml:space="preserve"> </w:t>
      </w:r>
      <w:r w:rsidR="00AA7C20">
        <w:t>Výstupem fáze realizace je mimo samotných absolventů doklad o úspěšné</w:t>
      </w:r>
      <w:r w:rsidR="00E40CCD">
        <w:t>m</w:t>
      </w:r>
      <w:r w:rsidR="00AA7C20">
        <w:t xml:space="preserve"> absolvování vzdělávací aktivity</w:t>
      </w:r>
      <w:r w:rsidR="00E40CCD">
        <w:t xml:space="preserve"> či naplnění kvalifikačního požadavku. Absolvent tento doklad</w:t>
      </w:r>
      <w:r w:rsidR="00AA7C20">
        <w:t xml:space="preserve"> v písemné či elektronické podobě předá specialistovi vzdělávání</w:t>
      </w:r>
      <w:r w:rsidR="00E40CCD">
        <w:t>, který zaznamená absolvování vzdělávací aktivity do systému SAP, čímž je formálně potvrzeno naplnění vzdělávací potřeby.</w:t>
      </w:r>
      <w:r w:rsidR="00903A07">
        <w:t xml:space="preserve"> Specialista vzdělávání následně může zaslat výzvu k hodnocení vzdělávací aktivity společně s příslušným dotazníkem některým z hodnotitelů.</w:t>
      </w:r>
      <w:r w:rsidR="00682208">
        <w:t xml:space="preserve"> (KX, </w:t>
      </w:r>
      <w:proofErr w:type="gramStart"/>
      <w:r w:rsidR="00682208">
        <w:t>2019d</w:t>
      </w:r>
      <w:proofErr w:type="gramEnd"/>
      <w:r w:rsidR="00682208">
        <w:t>; 2021d)</w:t>
      </w:r>
    </w:p>
    <w:p w14:paraId="4E6A0E52" w14:textId="40306EA8" w:rsidR="008E1FF5" w:rsidRPr="008E1FF5" w:rsidRDefault="008E1FF5" w:rsidP="00BA25BF">
      <w:pPr>
        <w:pStyle w:val="Citt"/>
        <w:spacing w:before="300"/>
        <w:ind w:right="851"/>
        <w:rPr>
          <w:i w:val="0"/>
          <w:iCs/>
        </w:rPr>
      </w:pPr>
      <w:r>
        <w:rPr>
          <w:i w:val="0"/>
          <w:iCs/>
        </w:rPr>
        <w:t>Na otázku k ohodnocení obecné kvality realizace vzdělávacích aktivit</w:t>
      </w:r>
      <w:r w:rsidR="002D4BEE">
        <w:rPr>
          <w:i w:val="0"/>
          <w:iCs/>
        </w:rPr>
        <w:t xml:space="preserve"> v koncernu na základě absolvovaných vzdělávacích aktivit </w:t>
      </w:r>
      <w:r w:rsidR="00734CA2">
        <w:rPr>
          <w:i w:val="0"/>
          <w:iCs/>
        </w:rPr>
        <w:t>v</w:t>
      </w:r>
      <w:r w:rsidR="002D4BEE">
        <w:rPr>
          <w:i w:val="0"/>
          <w:iCs/>
        </w:rPr>
        <w:t xml:space="preserve"> pozic</w:t>
      </w:r>
      <w:r w:rsidR="00734CA2">
        <w:rPr>
          <w:i w:val="0"/>
          <w:iCs/>
        </w:rPr>
        <w:t>i</w:t>
      </w:r>
      <w:r w:rsidR="002D4BEE">
        <w:rPr>
          <w:i w:val="0"/>
          <w:iCs/>
        </w:rPr>
        <w:t xml:space="preserve"> účastníka</w:t>
      </w:r>
      <w:r>
        <w:rPr>
          <w:i w:val="0"/>
          <w:iCs/>
        </w:rPr>
        <w:t xml:space="preserve"> lektoři odpověděli:</w:t>
      </w:r>
    </w:p>
    <w:p w14:paraId="4F3FDE54" w14:textId="47DFDFDB" w:rsidR="00734CA2" w:rsidRPr="00E244DD" w:rsidRDefault="00734CA2" w:rsidP="008E1FF5">
      <w:pPr>
        <w:pStyle w:val="Citt"/>
        <w:rPr>
          <w:i w:val="0"/>
          <w:iCs/>
        </w:rPr>
      </w:pPr>
      <w:r>
        <w:t>„No, já bych řekla, že je to celkem různorodé. …</w:t>
      </w:r>
      <w:r w:rsidR="006B1DB9">
        <w:t xml:space="preserve"> </w:t>
      </w:r>
      <w:r>
        <w:t xml:space="preserve">když to vezmu asi obecně, neřekla bych asi, že úplně všechny jsou na vysoké úrovni. Někde mám takový ten pocit jako: ‚Jó, dobrý, uděláme si čárečku, splněno.‘ Jó? Jako nepůsobí to na mě úplně </w:t>
      </w:r>
      <w:r w:rsidR="006B1DB9" w:rsidRPr="006B1DB9">
        <w:rPr>
          <w:i w:val="0"/>
          <w:iCs/>
        </w:rPr>
        <w:t>[tak]</w:t>
      </w:r>
      <w:r>
        <w:t>, že by byl třeba odborník. Nebo je to možná jak by, jako když to</w:t>
      </w:r>
      <w:r w:rsidR="006B1DB9">
        <w:t xml:space="preserve"> </w:t>
      </w:r>
      <w:r w:rsidR="006B1DB9" w:rsidRPr="006B1DB9">
        <w:rPr>
          <w:i w:val="0"/>
          <w:iCs/>
        </w:rPr>
        <w:t>[tak]</w:t>
      </w:r>
      <w:r w:rsidR="006B1DB9">
        <w:t xml:space="preserve"> </w:t>
      </w:r>
      <w:r>
        <w:t>řeknu, není to člověk s praxí, je to jenom teoretik</w:t>
      </w:r>
      <w:r w:rsidR="00E244DD">
        <w:t>,</w:t>
      </w:r>
      <w:r>
        <w:t xml:space="preserve"> jó</w:t>
      </w:r>
      <w:r w:rsidR="006B1DB9">
        <w:t>?</w:t>
      </w:r>
      <w:r>
        <w:t xml:space="preserve"> </w:t>
      </w:r>
      <w:r w:rsidR="006B1DB9">
        <w:t>K</w:t>
      </w:r>
      <w:r>
        <w:t>terý když něco vykládá… Jako dobrý fajn, ale asi tím, že už jsem prošla a zažila více, tak jako čekala bych někdy i jako vyšší</w:t>
      </w:r>
      <w:r w:rsidR="006B1DB9">
        <w:t xml:space="preserve"> </w:t>
      </w:r>
      <w:r>
        <w:t>úroveň</w:t>
      </w:r>
      <w:r w:rsidR="006B1DB9">
        <w:t>.“</w:t>
      </w:r>
      <w:r w:rsidR="00E244DD">
        <w:rPr>
          <w:i w:val="0"/>
          <w:iCs/>
        </w:rPr>
        <w:t xml:space="preserve"> (Respondent 1)</w:t>
      </w:r>
    </w:p>
    <w:p w14:paraId="448B2464" w14:textId="0D59964F" w:rsidR="008E1FF5" w:rsidRDefault="008E1FF5" w:rsidP="008E1FF5">
      <w:pPr>
        <w:pStyle w:val="Citt"/>
        <w:rPr>
          <w:i w:val="0"/>
          <w:iCs/>
        </w:rPr>
      </w:pPr>
      <w:r>
        <w:t xml:space="preserve">„Jako většinou, co jsou, tak jsou to doopravdy lidi na úrovni, takže doopravdy jako má to hlavu a patu, a jako nepotkal jsem tady vlastně, dá se říct, žádného uspávače hadů nebo někoho takového </w:t>
      </w:r>
      <w:r>
        <w:rPr>
          <w:i w:val="0"/>
          <w:iCs/>
        </w:rPr>
        <w:t>((</w:t>
      </w:r>
      <w:r w:rsidRPr="008E1FF5">
        <w:t>:D</w:t>
      </w:r>
      <w:r>
        <w:rPr>
          <w:i w:val="0"/>
          <w:iCs/>
        </w:rPr>
        <w:t>)).“ (Respondent 2)</w:t>
      </w:r>
    </w:p>
    <w:p w14:paraId="40E813DD" w14:textId="3182BB05" w:rsidR="00E244DD" w:rsidRPr="00E244DD" w:rsidRDefault="00702E9A" w:rsidP="00E244DD">
      <w:pPr>
        <w:pStyle w:val="Citt"/>
        <w:ind w:right="851"/>
        <w:rPr>
          <w:i w:val="0"/>
          <w:iCs/>
        </w:rPr>
      </w:pPr>
      <w:r>
        <w:t>„</w:t>
      </w:r>
      <w:r w:rsidR="00E244DD">
        <w:t xml:space="preserve">Já těch školení se zas tak moc nezúčastňuji. … Teď jsme třeba byli v Hradci Králové na školení asociace, … Každé se liší </w:t>
      </w:r>
      <w:proofErr w:type="spellStart"/>
      <w:r w:rsidR="00E244DD">
        <w:t>lektorama</w:t>
      </w:r>
      <w:proofErr w:type="spellEnd"/>
      <w:r w:rsidR="00E244DD">
        <w:t xml:space="preserve">, že? Někde to je zábavné, někdy je to </w:t>
      </w:r>
      <w:r w:rsidR="00E244DD">
        <w:lastRenderedPageBreak/>
        <w:t xml:space="preserve">takové jakoby nudné, teď to zrovna bylo takové přínosné. </w:t>
      </w:r>
      <w:r w:rsidR="00E244DD" w:rsidRPr="007E45F5">
        <w:rPr>
          <w:i w:val="0"/>
          <w:iCs/>
        </w:rPr>
        <w:t>[…] [Obecně]</w:t>
      </w:r>
      <w:r w:rsidR="00E244DD">
        <w:rPr>
          <w:i w:val="0"/>
          <w:iCs/>
        </w:rPr>
        <w:t xml:space="preserve"> </w:t>
      </w:r>
      <w:r w:rsidR="00E244DD" w:rsidRPr="007E45F5">
        <w:t>spíš plus</w:t>
      </w:r>
      <w:r w:rsidR="00E244DD">
        <w:t>.“</w:t>
      </w:r>
      <w:r w:rsidR="00E244DD">
        <w:rPr>
          <w:i w:val="0"/>
          <w:iCs/>
        </w:rPr>
        <w:t xml:space="preserve"> (Respondent 3)</w:t>
      </w:r>
    </w:p>
    <w:p w14:paraId="0CC3382F" w14:textId="44F36113" w:rsidR="00734CA2" w:rsidRPr="00E244DD" w:rsidRDefault="002018FC" w:rsidP="003041EC">
      <w:pPr>
        <w:pStyle w:val="Citt"/>
        <w:spacing w:after="300"/>
        <w:ind w:right="851"/>
        <w:rPr>
          <w:i w:val="0"/>
          <w:iCs/>
        </w:rPr>
      </w:pPr>
      <w:r>
        <w:t>„To je jako podle toho</w:t>
      </w:r>
      <w:r w:rsidR="00E244DD">
        <w:t>,</w:t>
      </w:r>
      <w:r>
        <w:t xml:space="preserve"> jak který školení, že jo?</w:t>
      </w:r>
      <w:r w:rsidRPr="002018FC">
        <w:t xml:space="preserve"> </w:t>
      </w:r>
      <w:r>
        <w:t>Každý to má trošku jinak no, někdo to má zdlouhavý, zbytečný, někdo to má v pohodě … Jako kdybychom se bavili konkrétně, tak Vám můžu říct konkrétně, ale obecně je to dost neuchopitelný.“</w:t>
      </w:r>
      <w:r>
        <w:rPr>
          <w:i w:val="0"/>
          <w:iCs/>
        </w:rPr>
        <w:t xml:space="preserve"> (Respondent 4)</w:t>
      </w:r>
    </w:p>
    <w:p w14:paraId="0067030B" w14:textId="5869499C" w:rsidR="008564C7" w:rsidRPr="008564C7" w:rsidRDefault="00A4462A">
      <w:pPr>
        <w:pStyle w:val="Nadpis3"/>
      </w:pPr>
      <w:bookmarkStart w:id="65" w:name="_Toc121668559"/>
      <w:r>
        <w:t>H</w:t>
      </w:r>
      <w:r w:rsidR="00360C57">
        <w:t>odnocení</w:t>
      </w:r>
      <w:r w:rsidR="008564C7">
        <w:t xml:space="preserve"> </w:t>
      </w:r>
      <w:r>
        <w:t>VA, vyhodnocování zpětné vazby ze vzdělávání</w:t>
      </w:r>
      <w:bookmarkEnd w:id="65"/>
    </w:p>
    <w:p w14:paraId="2274BD63" w14:textId="2A498FA4" w:rsidR="005F0EA7" w:rsidRDefault="00AC5A51" w:rsidP="000936F8">
      <w:r>
        <w:t>Dle znění</w:t>
      </w:r>
      <w:r w:rsidR="00682208">
        <w:t xml:space="preserve"> příslušné</w:t>
      </w:r>
      <w:r>
        <w:t xml:space="preserve"> dokumentace</w:t>
      </w:r>
      <w:r w:rsidR="00682208">
        <w:t xml:space="preserve"> (KX, 2019c)</w:t>
      </w:r>
      <w:r>
        <w:t xml:space="preserve"> je c</w:t>
      </w:r>
      <w:r w:rsidR="00360C57">
        <w:t xml:space="preserve">ílem </w:t>
      </w:r>
      <w:r w:rsidR="00A4462A">
        <w:t>činností v rámci zpětné vazby</w:t>
      </w:r>
      <w:r w:rsidR="000936F8">
        <w:t xml:space="preserve"> </w:t>
      </w:r>
      <w:r w:rsidR="00A4462A">
        <w:t xml:space="preserve">ze </w:t>
      </w:r>
      <w:r w:rsidR="000936F8">
        <w:t>vzdělávacích aktivit</w:t>
      </w:r>
      <w:r w:rsidR="000936F8" w:rsidRPr="0077427D">
        <w:t xml:space="preserve"> zajistit maximální kvalitu</w:t>
      </w:r>
      <w:r w:rsidR="000936F8">
        <w:t xml:space="preserve"> a</w:t>
      </w:r>
      <w:r w:rsidR="000936F8" w:rsidRPr="0077427D">
        <w:t xml:space="preserve"> účinnost vzdělávání v souladu s</w:t>
      </w:r>
      <w:r w:rsidR="000936F8">
        <w:t> </w:t>
      </w:r>
      <w:r w:rsidR="000936F8" w:rsidRPr="0077427D">
        <w:t>požadavky</w:t>
      </w:r>
      <w:r w:rsidR="000936F8">
        <w:t xml:space="preserve"> </w:t>
      </w:r>
      <w:r w:rsidR="000936F8" w:rsidRPr="0077427D">
        <w:t>systému neustálého zlepšování.</w:t>
      </w:r>
      <w:r w:rsidR="000936F8">
        <w:t xml:space="preserve"> </w:t>
      </w:r>
      <w:r w:rsidR="000F2FC9">
        <w:t xml:space="preserve">Lze tak tvrdit, že formulace tohoto </w:t>
      </w:r>
      <w:r w:rsidR="000936F8">
        <w:t>cíl</w:t>
      </w:r>
      <w:r w:rsidR="000F2FC9">
        <w:t>e</w:t>
      </w:r>
      <w:r w:rsidR="000936F8">
        <w:t xml:space="preserve"> je v souladu s tvrzením Armstronga a Taylora </w:t>
      </w:r>
      <w:r w:rsidR="000936F8">
        <w:rPr>
          <w:shd w:val="clear" w:color="auto" w:fill="FFFFFF"/>
        </w:rPr>
        <w:t>(</w:t>
      </w:r>
      <w:r w:rsidR="000936F8">
        <w:t>2015) zmíněným v kapitole 1.4.4.</w:t>
      </w:r>
      <w:r w:rsidR="009A2482">
        <w:t xml:space="preserve"> </w:t>
      </w:r>
      <w:r w:rsidR="005613CF">
        <w:t>K hodnocení vzdělávacích aktivit je v </w:t>
      </w:r>
      <w:r w:rsidR="008823EB">
        <w:t>koncernu</w:t>
      </w:r>
      <w:r w:rsidR="005613CF">
        <w:t xml:space="preserve"> stanoven metodický postup pro realizaci zpětné vazby</w:t>
      </w:r>
      <w:r w:rsidR="00A4462A">
        <w:t xml:space="preserve"> ze vzdělávacích aktivit</w:t>
      </w:r>
      <w:r w:rsidR="005613CF">
        <w:t xml:space="preserve">. Specialista vzdělávání již ve fázích organizace či realizace zasílá hodnotitelům výzvu k hodnocení vzdělávacích aktivity. Těmito hodnotiteli mohou být účastník, přímý nadřízený účastníka, vedoucí na všech úrovních řízení, lektor/instruktor nebo odborný garant. </w:t>
      </w:r>
      <w:r w:rsidR="009A2482">
        <w:t>Hodnocení vzdělávacích aktivit je v</w:t>
      </w:r>
      <w:r w:rsidR="008823EB">
        <w:t xml:space="preserve"> koncernu</w:t>
      </w:r>
      <w:r w:rsidR="005613CF">
        <w:t xml:space="preserve"> přitom</w:t>
      </w:r>
      <w:r w:rsidR="009A2482">
        <w:t xml:space="preserve"> možné provádět dle </w:t>
      </w:r>
      <w:r w:rsidR="005F0EA7">
        <w:t>hledisek</w:t>
      </w:r>
      <w:r w:rsidR="00682208">
        <w:t xml:space="preserve"> (KX, 2019c)</w:t>
      </w:r>
      <w:r w:rsidR="005F0EA7">
        <w:t>:</w:t>
      </w:r>
    </w:p>
    <w:p w14:paraId="765592C8" w14:textId="449E5016" w:rsidR="000936F8" w:rsidRDefault="005F0EA7">
      <w:pPr>
        <w:pStyle w:val="Odstavecseseznamem"/>
        <w:numPr>
          <w:ilvl w:val="0"/>
          <w:numId w:val="18"/>
        </w:numPr>
        <w:ind w:left="709" w:hanging="709"/>
      </w:pPr>
      <w:r>
        <w:t>spokojenosti účastníků;</w:t>
      </w:r>
    </w:p>
    <w:p w14:paraId="486CEF14" w14:textId="6BBFD9A5" w:rsidR="005F0EA7" w:rsidRDefault="005F0EA7">
      <w:pPr>
        <w:pStyle w:val="Odstavecseseznamem"/>
        <w:numPr>
          <w:ilvl w:val="0"/>
          <w:numId w:val="18"/>
        </w:numPr>
        <w:ind w:left="709" w:hanging="709"/>
      </w:pPr>
      <w:r>
        <w:t>přístupu účastníků;</w:t>
      </w:r>
    </w:p>
    <w:p w14:paraId="3A0D7392" w14:textId="160FF4B6" w:rsidR="005F0EA7" w:rsidRDefault="005F0EA7">
      <w:pPr>
        <w:pStyle w:val="Odstavecseseznamem"/>
        <w:numPr>
          <w:ilvl w:val="0"/>
          <w:numId w:val="18"/>
        </w:numPr>
        <w:ind w:left="709" w:hanging="709"/>
      </w:pPr>
      <w:r>
        <w:t>znalostí účastníků;</w:t>
      </w:r>
    </w:p>
    <w:p w14:paraId="13170106" w14:textId="257380BC" w:rsidR="005F0EA7" w:rsidRDefault="005F0EA7">
      <w:pPr>
        <w:pStyle w:val="Odstavecseseznamem"/>
        <w:numPr>
          <w:ilvl w:val="0"/>
          <w:numId w:val="18"/>
        </w:numPr>
        <w:ind w:left="709" w:hanging="709"/>
      </w:pPr>
      <w:r>
        <w:t>účinnosti ve smyslu dopadů do praxe;</w:t>
      </w:r>
    </w:p>
    <w:p w14:paraId="488FFAC2" w14:textId="5CD11CA0" w:rsidR="005F0EA7" w:rsidRDefault="00ED2DDF">
      <w:pPr>
        <w:pStyle w:val="Odstavecseseznamem"/>
        <w:numPr>
          <w:ilvl w:val="0"/>
          <w:numId w:val="18"/>
        </w:numPr>
        <w:ind w:left="709" w:hanging="709"/>
      </w:pPr>
      <w:r>
        <w:t>naplnění očekávání vedoucích</w:t>
      </w:r>
      <w:r w:rsidR="005F0EA7">
        <w:t>;</w:t>
      </w:r>
    </w:p>
    <w:p w14:paraId="665D3BD7" w14:textId="153DF2B7" w:rsidR="005F0EA7" w:rsidRDefault="005F0EA7" w:rsidP="003041EC">
      <w:pPr>
        <w:pStyle w:val="Odstavecseseznamem"/>
        <w:numPr>
          <w:ilvl w:val="0"/>
          <w:numId w:val="18"/>
        </w:numPr>
        <w:spacing w:after="0"/>
        <w:ind w:left="709" w:hanging="709"/>
      </w:pPr>
      <w:r>
        <w:t xml:space="preserve">a </w:t>
      </w:r>
      <w:r w:rsidR="00ED2DDF">
        <w:t>odborné úrovně a výkonu lektora</w:t>
      </w:r>
      <w:r>
        <w:t>.</w:t>
      </w:r>
    </w:p>
    <w:p w14:paraId="4DAABFE7" w14:textId="2EA9B8CE" w:rsidR="006E79F1" w:rsidRDefault="005613CF" w:rsidP="003041EC">
      <w:pPr>
        <w:spacing w:before="200"/>
      </w:pPr>
      <w:r>
        <w:t xml:space="preserve">K </w:t>
      </w:r>
      <w:r w:rsidR="00CA1DDB">
        <w:t>daným</w:t>
      </w:r>
      <w:r>
        <w:t xml:space="preserve"> hlediskům je přitom zpravidla přiřazen</w:t>
      </w:r>
      <w:r w:rsidR="00CA1DDB">
        <w:t xml:space="preserve"> jejich</w:t>
      </w:r>
      <w:r>
        <w:t xml:space="preserve"> </w:t>
      </w:r>
      <w:r w:rsidR="00CA1DDB">
        <w:t xml:space="preserve">relevantní </w:t>
      </w:r>
      <w:r>
        <w:t>hodnotitel. Při hodnocení spokojenosti účastníka je tak k hodnocení vzdělávací aktivity</w:t>
      </w:r>
      <w:r w:rsidR="00014665">
        <w:t xml:space="preserve"> vyzván účastník, který svou spokojenost vyjádří v</w:t>
      </w:r>
      <w:r w:rsidR="00EE562E">
        <w:t xml:space="preserve"> obdrženém </w:t>
      </w:r>
      <w:r w:rsidR="00014665">
        <w:t>dotazníku</w:t>
      </w:r>
      <w:r w:rsidR="00852EB6">
        <w:t xml:space="preserve"> zpětné vazby.</w:t>
      </w:r>
      <w:r w:rsidR="00FC0E67">
        <w:t xml:space="preserve"> V </w:t>
      </w:r>
      <w:r w:rsidR="008823EB">
        <w:t>koncernu</w:t>
      </w:r>
      <w:r w:rsidR="00FC0E67">
        <w:t xml:space="preserve"> se jedná o nejčetnější způsob hodnocení VA, ke kterému je každý účastník vyzván minimálně 1 ročně pro každý typ vzdělávací aktivity. </w:t>
      </w:r>
      <w:r w:rsidR="00852EB6">
        <w:t xml:space="preserve">Jedná se tak o evaluaci </w:t>
      </w:r>
      <w:r w:rsidR="00852EB6">
        <w:lastRenderedPageBreak/>
        <w:t xml:space="preserve">na úrovni reakce dle Kirkpatrickova modelu. </w:t>
      </w:r>
      <w:r w:rsidR="00852EB6" w:rsidRPr="00852EB6">
        <w:t xml:space="preserve">Přístupem účastníků je </w:t>
      </w:r>
      <w:r w:rsidR="00852EB6">
        <w:t xml:space="preserve">pak </w:t>
      </w:r>
      <w:r w:rsidR="00852EB6" w:rsidRPr="00852EB6">
        <w:t>míněn jejich přístup ku vzdělávání na dané vzdělávací akci</w:t>
      </w:r>
      <w:r w:rsidR="0069447F">
        <w:t xml:space="preserve">, který </w:t>
      </w:r>
      <w:r w:rsidR="00852EB6">
        <w:t>pozoruje</w:t>
      </w:r>
      <w:r w:rsidR="0069447F">
        <w:t xml:space="preserve"> školitel již</w:t>
      </w:r>
      <w:r w:rsidR="00852EB6">
        <w:t xml:space="preserve"> v rámci své </w:t>
      </w:r>
      <w:r w:rsidR="0069447F">
        <w:t xml:space="preserve">lektorské či instruktorské </w:t>
      </w:r>
      <w:r w:rsidR="00852EB6">
        <w:t>činnosti</w:t>
      </w:r>
      <w:r w:rsidR="0069447F">
        <w:t>. N</w:t>
      </w:r>
      <w:r w:rsidR="00852EB6">
        <w:t xml:space="preserve">a základě obdržené </w:t>
      </w:r>
      <w:r w:rsidR="00014665">
        <w:t xml:space="preserve">výzvy </w:t>
      </w:r>
      <w:r w:rsidR="0069447F">
        <w:t>tak školitel</w:t>
      </w:r>
      <w:r w:rsidR="00014665">
        <w:t xml:space="preserve"> hodnotí</w:t>
      </w:r>
      <w:r w:rsidR="0069447F">
        <w:t xml:space="preserve"> přístup účastníků </w:t>
      </w:r>
      <w:r w:rsidR="00014665">
        <w:t>prostřednictvím</w:t>
      </w:r>
      <w:r w:rsidR="00852EB6">
        <w:t xml:space="preserve"> </w:t>
      </w:r>
      <w:r w:rsidR="00014665">
        <w:t xml:space="preserve">obdrženého </w:t>
      </w:r>
      <w:r w:rsidR="00852EB6">
        <w:t>dotazník</w:t>
      </w:r>
      <w:r w:rsidR="00014665">
        <w:t>u</w:t>
      </w:r>
      <w:r w:rsidR="000F5B6A">
        <w:t>.</w:t>
      </w:r>
      <w:r w:rsidR="00FC0E67">
        <w:t xml:space="preserve"> </w:t>
      </w:r>
      <w:r w:rsidR="004D6BAF">
        <w:t xml:space="preserve">Tento </w:t>
      </w:r>
      <w:r w:rsidR="00FC0E67">
        <w:t xml:space="preserve">způsob, </w:t>
      </w:r>
      <w:r w:rsidR="004D6BAF">
        <w:t>bývá</w:t>
      </w:r>
      <w:r w:rsidR="00C677D9">
        <w:t xml:space="preserve"> realizován </w:t>
      </w:r>
      <w:r w:rsidR="004D6BAF">
        <w:t>„</w:t>
      </w:r>
      <w:r w:rsidR="00C677D9" w:rsidRPr="004D6BAF">
        <w:rPr>
          <w:i/>
          <w:iCs/>
        </w:rPr>
        <w:t>min. 1x ročně z daného typu VA, resp. od konkrétního lektora/instruktora</w:t>
      </w:r>
      <w:r w:rsidR="00C677D9" w:rsidRPr="004D6BAF">
        <w:t>“</w:t>
      </w:r>
      <w:r w:rsidR="004D6BAF">
        <w:t xml:space="preserve"> (KX, 2019c)</w:t>
      </w:r>
      <w:r w:rsidR="00C677D9" w:rsidRPr="004D6BAF">
        <w:t>.</w:t>
      </w:r>
      <w:r w:rsidR="000F5B6A" w:rsidRPr="00C677D9">
        <w:t xml:space="preserve"> </w:t>
      </w:r>
      <w:r w:rsidR="000F5B6A">
        <w:t>Hodnocení dle tohoto hlediska tak ro</w:t>
      </w:r>
      <w:r w:rsidR="0069447F">
        <w:t xml:space="preserve">vněž odpovídá </w:t>
      </w:r>
      <w:r w:rsidR="005A7701">
        <w:t xml:space="preserve">evaluaci na </w:t>
      </w:r>
      <w:r w:rsidR="00852EB6">
        <w:t>úrov</w:t>
      </w:r>
      <w:r w:rsidR="005A7701">
        <w:t>ni</w:t>
      </w:r>
      <w:r w:rsidR="00852EB6">
        <w:t xml:space="preserve"> reakce</w:t>
      </w:r>
      <w:r w:rsidR="0069447F">
        <w:t>.</w:t>
      </w:r>
    </w:p>
    <w:p w14:paraId="3F19C479" w14:textId="6FCB11CB" w:rsidR="006E79F1" w:rsidRDefault="006E79F1" w:rsidP="006E79F1">
      <w:pPr>
        <w:pStyle w:val="Citt"/>
        <w:spacing w:before="300"/>
        <w:ind w:right="851"/>
        <w:rPr>
          <w:i w:val="0"/>
          <w:iCs/>
        </w:rPr>
      </w:pPr>
      <w:r w:rsidRPr="006B5F16">
        <w:rPr>
          <w:i w:val="0"/>
          <w:iCs/>
        </w:rPr>
        <w:t>Na otázku</w:t>
      </w:r>
      <w:r w:rsidR="007F7379">
        <w:rPr>
          <w:i w:val="0"/>
          <w:iCs/>
        </w:rPr>
        <w:t xml:space="preserve"> položenou lektorům</w:t>
      </w:r>
      <w:r w:rsidRPr="006B5F16">
        <w:rPr>
          <w:i w:val="0"/>
          <w:iCs/>
        </w:rPr>
        <w:t xml:space="preserve">, </w:t>
      </w:r>
      <w:r>
        <w:rPr>
          <w:i w:val="0"/>
          <w:iCs/>
        </w:rPr>
        <w:t>zda</w:t>
      </w:r>
      <w:r w:rsidRPr="006B5F16">
        <w:rPr>
          <w:i w:val="0"/>
          <w:iCs/>
        </w:rPr>
        <w:t xml:space="preserve"> se </w:t>
      </w:r>
      <w:r>
        <w:rPr>
          <w:i w:val="0"/>
          <w:iCs/>
        </w:rPr>
        <w:t>sami</w:t>
      </w:r>
      <w:r w:rsidRPr="006B5F16">
        <w:rPr>
          <w:i w:val="0"/>
          <w:iCs/>
        </w:rPr>
        <w:t xml:space="preserve"> </w:t>
      </w:r>
      <w:r>
        <w:rPr>
          <w:i w:val="0"/>
          <w:iCs/>
        </w:rPr>
        <w:t>nějakým způsobe</w:t>
      </w:r>
      <w:r w:rsidR="007F7379">
        <w:rPr>
          <w:i w:val="0"/>
          <w:iCs/>
        </w:rPr>
        <w:t>m</w:t>
      </w:r>
      <w:r>
        <w:rPr>
          <w:i w:val="0"/>
          <w:iCs/>
        </w:rPr>
        <w:t xml:space="preserve"> </w:t>
      </w:r>
      <w:r w:rsidRPr="006B5F16">
        <w:rPr>
          <w:i w:val="0"/>
          <w:iCs/>
        </w:rPr>
        <w:t>podíl</w:t>
      </w:r>
      <w:r w:rsidR="007F7379">
        <w:rPr>
          <w:i w:val="0"/>
          <w:iCs/>
        </w:rPr>
        <w:t>í</w:t>
      </w:r>
      <w:r w:rsidRPr="006B5F16">
        <w:rPr>
          <w:i w:val="0"/>
          <w:iCs/>
        </w:rPr>
        <w:t xml:space="preserve"> na vyhodnocování vzdělávacích aktivit</w:t>
      </w:r>
      <w:r>
        <w:rPr>
          <w:i w:val="0"/>
          <w:iCs/>
        </w:rPr>
        <w:t>,</w:t>
      </w:r>
      <w:r w:rsidRPr="006B5F16">
        <w:rPr>
          <w:i w:val="0"/>
          <w:iCs/>
        </w:rPr>
        <w:t xml:space="preserve"> dotázaní </w:t>
      </w:r>
      <w:r>
        <w:rPr>
          <w:i w:val="0"/>
          <w:iCs/>
        </w:rPr>
        <w:t xml:space="preserve">lektoři </w:t>
      </w:r>
      <w:r w:rsidRPr="006B5F16">
        <w:rPr>
          <w:i w:val="0"/>
          <w:iCs/>
        </w:rPr>
        <w:t>odpověděli:</w:t>
      </w:r>
    </w:p>
    <w:p w14:paraId="5E89346A" w14:textId="77777777" w:rsidR="006E79F1" w:rsidRDefault="006E79F1" w:rsidP="006E79F1">
      <w:pPr>
        <w:pStyle w:val="Citt"/>
        <w:rPr>
          <w:i w:val="0"/>
          <w:iCs/>
        </w:rPr>
      </w:pPr>
      <w:r>
        <w:t>„</w:t>
      </w:r>
      <w:proofErr w:type="spellStart"/>
      <w:r>
        <w:t>Nó</w:t>
      </w:r>
      <w:proofErr w:type="spellEnd"/>
      <w:r>
        <w:t xml:space="preserve"> dá se říct, že </w:t>
      </w:r>
      <w:proofErr w:type="spellStart"/>
      <w:r>
        <w:t>dycky</w:t>
      </w:r>
      <w:proofErr w:type="spellEnd"/>
      <w:r>
        <w:t>, když jsem někde na nějakém školení, tak že přijde do mejlu o vyhodnocení té akce, hodnocení lektora, takže jo. To je vlastně pokaždé.“</w:t>
      </w:r>
      <w:r>
        <w:rPr>
          <w:i w:val="0"/>
          <w:iCs/>
        </w:rPr>
        <w:t xml:space="preserve"> [Vyhodnocení z hlediska spokojenosti účastníka.] (Respondent 2)</w:t>
      </w:r>
    </w:p>
    <w:p w14:paraId="154CD1D0" w14:textId="53221B96" w:rsidR="006E79F1" w:rsidRPr="006E79F1" w:rsidRDefault="006E79F1" w:rsidP="006E79F1">
      <w:pPr>
        <w:pStyle w:val="Citt"/>
        <w:spacing w:after="300"/>
        <w:ind w:right="851"/>
        <w:rPr>
          <w:i w:val="0"/>
          <w:iCs/>
        </w:rPr>
      </w:pPr>
      <w:r w:rsidRPr="006E79F1">
        <w:rPr>
          <w:rStyle w:val="CittChar"/>
          <w:i/>
          <w:iCs/>
        </w:rPr>
        <w:t>„Myslím, že mi to dvakrát asi přišlo, někoho ohodnotit.</w:t>
      </w:r>
      <w:r w:rsidRPr="006E79F1">
        <w:rPr>
          <w:rStyle w:val="CittChar"/>
        </w:rPr>
        <w:t xml:space="preserve"> […]</w:t>
      </w:r>
      <w:r w:rsidRPr="006E79F1">
        <w:rPr>
          <w:rStyle w:val="CittChar"/>
          <w:i/>
          <w:iCs/>
        </w:rPr>
        <w:t xml:space="preserve"> Dotazník v mejlu no.“</w:t>
      </w:r>
      <w:r>
        <w:rPr>
          <w:i w:val="0"/>
          <w:iCs/>
        </w:rPr>
        <w:t xml:space="preserve"> (Respondent 4)</w:t>
      </w:r>
    </w:p>
    <w:p w14:paraId="37BED81D" w14:textId="4FF1C551" w:rsidR="006E79F1" w:rsidRDefault="00320233" w:rsidP="000E3929">
      <w:r>
        <w:t>Hodnocení dle znalostí účastníků pak zcela zřejmě odpovídá evaluaci na úrovni učení. Jedná se o hodnocení</w:t>
      </w:r>
      <w:r w:rsidR="00CA1DDB">
        <w:t xml:space="preserve"> vzdělávací aktivity na základě </w:t>
      </w:r>
      <w:r>
        <w:t xml:space="preserve">výsledků </w:t>
      </w:r>
      <w:r w:rsidR="00A85666">
        <w:t>ověřování znalostí účastníků prostřednictvím písemného či elektronického testu nebo provedením ústní či praktické zkoušky</w:t>
      </w:r>
      <w:r w:rsidR="00C60C6E">
        <w:t>, které zajišťuje školitel</w:t>
      </w:r>
      <w:r w:rsidR="00CA1DDB">
        <w:t>.</w:t>
      </w:r>
      <w:r w:rsidR="00CC16AC">
        <w:t xml:space="preserve"> Četnost tohoto hodnocení se odvíjí od charakteru a množství vzdělávacích aktivit zakončovaných ověřováním. </w:t>
      </w:r>
      <w:r w:rsidR="007F5070">
        <w:t>H</w:t>
      </w:r>
      <w:r w:rsidR="000F5B6A">
        <w:t xml:space="preserve">odnocení dopadů vzdělávací aktivity do praxe </w:t>
      </w:r>
      <w:r w:rsidR="007F5070">
        <w:t>pak s blíže určeným časovým odstupem provádí</w:t>
      </w:r>
      <w:r w:rsidR="000F5B6A">
        <w:t xml:space="preserve"> přímý nadřízený účastníka</w:t>
      </w:r>
      <w:r w:rsidR="007F5070">
        <w:t>, a to rovněž prostřednictvím příslušného dotazníku</w:t>
      </w:r>
      <w:r w:rsidR="00DF1A4B">
        <w:t>. Tento způsob odpovídá třetí úrovni evaluace a jeho</w:t>
      </w:r>
      <w:r w:rsidR="00CC16AC">
        <w:t xml:space="preserve"> četnost není stanovena. </w:t>
      </w:r>
      <w:r w:rsidR="00440CBD">
        <w:t xml:space="preserve">Zda vzdělávací aktivita naplnila očekávání, </w:t>
      </w:r>
      <w:r w:rsidR="00DF1A4B">
        <w:t xml:space="preserve">pak </w:t>
      </w:r>
      <w:r w:rsidR="00440CBD">
        <w:t xml:space="preserve">vyhodnocují vedoucí a manažeři rovněž vyplněním dotazníku, a jejich četnost je blíže stanovena pouze pro </w:t>
      </w:r>
      <w:r w:rsidR="004D6BAF">
        <w:t>specifické</w:t>
      </w:r>
      <w:r w:rsidR="00440CBD">
        <w:t xml:space="preserve"> oblasti činností.</w:t>
      </w:r>
      <w:r w:rsidR="00A52972">
        <w:t xml:space="preserve"> Zde se pravděpodobně jedná o vyhodnocení na úrovni výsledků, ale pro nedostatek </w:t>
      </w:r>
      <w:r w:rsidR="004D6BAF">
        <w:t>uvedených</w:t>
      </w:r>
      <w:r w:rsidR="00A52972">
        <w:t xml:space="preserve"> informací tak nelze tvrdit </w:t>
      </w:r>
      <w:r w:rsidR="004D6BAF">
        <w:t>s jistotou.</w:t>
      </w:r>
      <w:r w:rsidR="00396E48">
        <w:t xml:space="preserve"> (KX, 2019c; </w:t>
      </w:r>
      <w:proofErr w:type="gramStart"/>
      <w:r w:rsidR="00396E48">
        <w:t>2021d</w:t>
      </w:r>
      <w:proofErr w:type="gramEnd"/>
      <w:r w:rsidR="00396E48">
        <w:t>)</w:t>
      </w:r>
    </w:p>
    <w:p w14:paraId="70C42ED6" w14:textId="77777777" w:rsidR="00DC0B37" w:rsidRDefault="006E79F1" w:rsidP="000E3929">
      <w:r>
        <w:tab/>
      </w:r>
      <w:r w:rsidR="0068680C">
        <w:t>Dle dokumentace (KX, 2019c) hodnotí o</w:t>
      </w:r>
      <w:r w:rsidR="00EE562E">
        <w:t>dbornou úroveň a výkon lektora určený zaměstnanec k provedení hospitace</w:t>
      </w:r>
      <w:r w:rsidR="00396E48">
        <w:t xml:space="preserve"> lektorské činnosti</w:t>
      </w:r>
      <w:r w:rsidR="00C34E7C">
        <w:t xml:space="preserve">. Tímto zaměstnancem bývá </w:t>
      </w:r>
      <w:r w:rsidR="00C34E7C">
        <w:lastRenderedPageBreak/>
        <w:t>odborný garant pro školení a přípravu zaměstnanců s vysokou úrovni kvalifikace a zkušeností v příslušné oblasti, které se vzdělávací aktivita týká.</w:t>
      </w:r>
      <w:r w:rsidR="00F344B2">
        <w:t xml:space="preserve"> </w:t>
      </w:r>
      <w:r w:rsidR="0068680C">
        <w:t xml:space="preserve">Četnost hodnocení dle tohoto hlediska je pouze doporučena, a to jednou za kvartál od jednotlivých garantů oblastí. </w:t>
      </w:r>
      <w:r w:rsidR="00F344B2">
        <w:t>Hodnocení je provedeno opět prostřednictvím vyplnění příslušného dotazníku, avšak na základě pozorování školitele, které je</w:t>
      </w:r>
      <w:r w:rsidR="00F65DC0">
        <w:t xml:space="preserve"> blíže</w:t>
      </w:r>
      <w:r w:rsidR="00F344B2">
        <w:t xml:space="preserve"> upraveno</w:t>
      </w:r>
      <w:r w:rsidR="00F65DC0">
        <w:t xml:space="preserve"> </w:t>
      </w:r>
      <w:r w:rsidR="00794DC0">
        <w:t xml:space="preserve">krátkým </w:t>
      </w:r>
      <w:r w:rsidR="00F65DC0">
        <w:t>metodickým manuálem</w:t>
      </w:r>
      <w:r w:rsidR="00396E48">
        <w:t xml:space="preserve"> (KX, 2018)</w:t>
      </w:r>
      <w:r w:rsidR="00F65DC0">
        <w:t xml:space="preserve">, jehož znění vychází z pedagogických zásad popsaných v předchozí kapitole. </w:t>
      </w:r>
      <w:r w:rsidR="00794DC0">
        <w:t>V úvodu manuálu je zmíněno krátké odůvodnění poskytování zpětné vazby zmíněním cíle a přínosů vyhodnocování. Hospitující pak dle tohoto manuálu má pozorovat</w:t>
      </w:r>
      <w:r w:rsidR="00DC0B37">
        <w:t>:</w:t>
      </w:r>
    </w:p>
    <w:p w14:paraId="6E716BF5" w14:textId="3F61013D" w:rsidR="0022472D" w:rsidRDefault="00DC0B37" w:rsidP="000E3929">
      <w:r>
        <w:t>Z</w:t>
      </w:r>
      <w:r w:rsidR="00794DC0">
        <w:t>da</w:t>
      </w:r>
      <w:r w:rsidR="0022472D">
        <w:t xml:space="preserve"> lektor v úvodu</w:t>
      </w:r>
      <w:r w:rsidR="000E3929">
        <w:t>:</w:t>
      </w:r>
    </w:p>
    <w:p w14:paraId="75E51FD3" w14:textId="48DCDC22" w:rsidR="0022472D" w:rsidRDefault="0022472D">
      <w:pPr>
        <w:pStyle w:val="Odstavecseseznamem"/>
        <w:numPr>
          <w:ilvl w:val="0"/>
          <w:numId w:val="19"/>
        </w:numPr>
        <w:ind w:hanging="720"/>
      </w:pPr>
      <w:r>
        <w:t xml:space="preserve">na místo školení </w:t>
      </w:r>
      <w:r w:rsidR="00BF12B8">
        <w:t>došel</w:t>
      </w:r>
      <w:r>
        <w:t xml:space="preserve"> s dostatečným předstihem, zkontroloval funkčnost techniky a školení zahájil včas;</w:t>
      </w:r>
    </w:p>
    <w:p w14:paraId="0E560AA7" w14:textId="772CD830" w:rsidR="0022472D" w:rsidRDefault="0022472D">
      <w:pPr>
        <w:pStyle w:val="Odstavecseseznamem"/>
        <w:numPr>
          <w:ilvl w:val="0"/>
          <w:numId w:val="19"/>
        </w:numPr>
        <w:ind w:hanging="720"/>
      </w:pPr>
      <w:r>
        <w:t>představil</w:t>
      </w:r>
      <w:r w:rsidR="00BF12B8">
        <w:t xml:space="preserve"> sebe</w:t>
      </w:r>
      <w:r>
        <w:t xml:space="preserve"> a seznámil s</w:t>
      </w:r>
      <w:r w:rsidR="00BF12B8">
        <w:t>e s</w:t>
      </w:r>
      <w:r>
        <w:t> účastníky;</w:t>
      </w:r>
    </w:p>
    <w:p w14:paraId="1606617E" w14:textId="243921A5" w:rsidR="0022472D" w:rsidRDefault="0022472D">
      <w:pPr>
        <w:pStyle w:val="Odstavecseseznamem"/>
        <w:numPr>
          <w:ilvl w:val="0"/>
          <w:numId w:val="19"/>
        </w:numPr>
        <w:ind w:hanging="720"/>
      </w:pPr>
      <w:r>
        <w:t xml:space="preserve">srozumitelně sdělil téma a </w:t>
      </w:r>
      <w:r w:rsidR="00BF12B8">
        <w:t xml:space="preserve">seznámil účastníky s </w:t>
      </w:r>
      <w:r>
        <w:t>cíl</w:t>
      </w:r>
      <w:r w:rsidR="00BF12B8">
        <w:t>em</w:t>
      </w:r>
      <w:r>
        <w:t xml:space="preserve"> vzdělávací aktivity;</w:t>
      </w:r>
    </w:p>
    <w:p w14:paraId="67F90E29" w14:textId="19EF8410" w:rsidR="0022472D" w:rsidRDefault="0022472D">
      <w:pPr>
        <w:pStyle w:val="Odstavecseseznamem"/>
        <w:numPr>
          <w:ilvl w:val="0"/>
          <w:numId w:val="19"/>
        </w:numPr>
        <w:ind w:hanging="720"/>
      </w:pPr>
      <w:r>
        <w:t>představil obsah a časový rozvrh;</w:t>
      </w:r>
    </w:p>
    <w:p w14:paraId="14AA2A83" w14:textId="00F45142" w:rsidR="0022472D" w:rsidRDefault="0022472D" w:rsidP="003041EC">
      <w:pPr>
        <w:pStyle w:val="Odstavecseseznamem"/>
        <w:numPr>
          <w:ilvl w:val="0"/>
          <w:numId w:val="19"/>
        </w:numPr>
        <w:spacing w:after="0"/>
        <w:ind w:hanging="720"/>
      </w:pPr>
      <w:r>
        <w:t>upozornil na pravidla práce na školení a představil pravidla vzájemné spolupráce.</w:t>
      </w:r>
    </w:p>
    <w:p w14:paraId="1557881E" w14:textId="33BEB7C2" w:rsidR="002410EB" w:rsidRDefault="0022472D" w:rsidP="00DC0B37">
      <w:pPr>
        <w:spacing w:before="100"/>
      </w:pPr>
      <w:r>
        <w:t>Zda v průběhu školení:</w:t>
      </w:r>
    </w:p>
    <w:p w14:paraId="322F9FC3" w14:textId="77777777" w:rsidR="002410EB" w:rsidRDefault="002410EB">
      <w:pPr>
        <w:pStyle w:val="Odstavecseseznamem"/>
        <w:numPr>
          <w:ilvl w:val="0"/>
          <w:numId w:val="22"/>
        </w:numPr>
        <w:ind w:hanging="720"/>
      </w:pPr>
      <w:r>
        <w:t>členil obsah do logických celků a u každého z nich představil dílčí cíle;</w:t>
      </w:r>
    </w:p>
    <w:p w14:paraId="6810D048" w14:textId="77777777" w:rsidR="002410EB" w:rsidRDefault="002410EB">
      <w:pPr>
        <w:pStyle w:val="Odstavecseseznamem"/>
        <w:numPr>
          <w:ilvl w:val="0"/>
          <w:numId w:val="22"/>
        </w:numPr>
        <w:ind w:hanging="720"/>
      </w:pPr>
      <w:r>
        <w:t>v závěru každého celku vyhodnotil dosažení dílčího cíle;</w:t>
      </w:r>
    </w:p>
    <w:p w14:paraId="68134F31" w14:textId="77777777" w:rsidR="002410EB" w:rsidRDefault="002410EB">
      <w:pPr>
        <w:pStyle w:val="Odstavecseseznamem"/>
        <w:numPr>
          <w:ilvl w:val="0"/>
          <w:numId w:val="22"/>
        </w:numPr>
        <w:ind w:hanging="720"/>
      </w:pPr>
      <w:r>
        <w:t>každý logický celek shrnul a dal prostor pro otázky;</w:t>
      </w:r>
    </w:p>
    <w:p w14:paraId="47D2005D" w14:textId="77777777" w:rsidR="002410EB" w:rsidRDefault="002410EB">
      <w:pPr>
        <w:pStyle w:val="Odstavecseseznamem"/>
        <w:numPr>
          <w:ilvl w:val="0"/>
          <w:numId w:val="22"/>
        </w:numPr>
        <w:ind w:hanging="720"/>
      </w:pPr>
      <w:r>
        <w:t>dbal na věcnou správnost obsahu a propojoval teorii s praxí účastníků;</w:t>
      </w:r>
    </w:p>
    <w:p w14:paraId="5E64C966" w14:textId="77777777" w:rsidR="002410EB" w:rsidRDefault="002410EB">
      <w:pPr>
        <w:pStyle w:val="Odstavecseseznamem"/>
        <w:numPr>
          <w:ilvl w:val="0"/>
          <w:numId w:val="22"/>
        </w:numPr>
        <w:ind w:hanging="720"/>
      </w:pPr>
      <w:r>
        <w:t>vystřídal různé metody práce s účastníky;</w:t>
      </w:r>
    </w:p>
    <w:p w14:paraId="5B8F312F" w14:textId="77777777" w:rsidR="002410EB" w:rsidRDefault="002410EB">
      <w:pPr>
        <w:pStyle w:val="Odstavecseseznamem"/>
        <w:numPr>
          <w:ilvl w:val="0"/>
          <w:numId w:val="22"/>
        </w:numPr>
        <w:ind w:hanging="720"/>
      </w:pPr>
      <w:r>
        <w:t>pracoval s pozorností účastníků a flexibilně upravoval interakci;</w:t>
      </w:r>
    </w:p>
    <w:p w14:paraId="1F5EBDD4" w14:textId="77777777" w:rsidR="002410EB" w:rsidRDefault="002410EB">
      <w:pPr>
        <w:pStyle w:val="Odstavecseseznamem"/>
        <w:numPr>
          <w:ilvl w:val="0"/>
          <w:numId w:val="22"/>
        </w:numPr>
        <w:ind w:hanging="720"/>
      </w:pPr>
      <w:r>
        <w:t>využíval techniku v učebně;</w:t>
      </w:r>
    </w:p>
    <w:p w14:paraId="4204A82A" w14:textId="46C72D50" w:rsidR="00DC0B37" w:rsidRDefault="002410EB" w:rsidP="00D207B6">
      <w:pPr>
        <w:pStyle w:val="Odstavecseseznamem"/>
        <w:numPr>
          <w:ilvl w:val="0"/>
          <w:numId w:val="22"/>
        </w:numPr>
        <w:tabs>
          <w:tab w:val="clear" w:pos="680"/>
        </w:tabs>
        <w:spacing w:line="259" w:lineRule="auto"/>
        <w:ind w:hanging="720"/>
        <w:jc w:val="left"/>
      </w:pPr>
      <w:r>
        <w:t>psal čitelně na flipchart či tabuli, popř. zda byla dobře čitelná užívaná prezentace.</w:t>
      </w:r>
      <w:r w:rsidR="00DC0B37">
        <w:br w:type="page"/>
      </w:r>
    </w:p>
    <w:p w14:paraId="5305EA37" w14:textId="75CEF92F" w:rsidR="00635710" w:rsidRDefault="00A15369" w:rsidP="00BD098F">
      <w:r>
        <w:lastRenderedPageBreak/>
        <w:t>Zda v závěru školení:</w:t>
      </w:r>
    </w:p>
    <w:p w14:paraId="203A63E2" w14:textId="2931C91B" w:rsidR="00A15369" w:rsidRDefault="00A15369">
      <w:pPr>
        <w:pStyle w:val="Odstavecseseznamem"/>
        <w:numPr>
          <w:ilvl w:val="0"/>
          <w:numId w:val="20"/>
        </w:numPr>
        <w:ind w:hanging="720"/>
      </w:pPr>
      <w:r>
        <w:t>shrnul nejpodstatnější učivo a vyhodnotil dosažení cílů;</w:t>
      </w:r>
    </w:p>
    <w:p w14:paraId="4B58D009" w14:textId="52EE4943" w:rsidR="00A15369" w:rsidRDefault="00A15369">
      <w:pPr>
        <w:pStyle w:val="Odstavecseseznamem"/>
        <w:numPr>
          <w:ilvl w:val="0"/>
          <w:numId w:val="20"/>
        </w:numPr>
        <w:ind w:hanging="720"/>
      </w:pPr>
      <w:r>
        <w:t>dal účastníkům prostor pro otázky;</w:t>
      </w:r>
    </w:p>
    <w:p w14:paraId="1A7D6E20" w14:textId="36110F43" w:rsidR="00A15369" w:rsidRDefault="00A15369" w:rsidP="00073F3F">
      <w:pPr>
        <w:pStyle w:val="Odstavecseseznamem"/>
        <w:numPr>
          <w:ilvl w:val="0"/>
          <w:numId w:val="20"/>
        </w:numPr>
        <w:spacing w:after="0"/>
        <w:ind w:hanging="720"/>
      </w:pPr>
      <w:r>
        <w:t>a ověřil, že účastníci porozuměli obsahu.</w:t>
      </w:r>
    </w:p>
    <w:p w14:paraId="54330654" w14:textId="12B25E72" w:rsidR="00591572" w:rsidRDefault="00A15369" w:rsidP="00073F3F">
      <w:pPr>
        <w:spacing w:before="200"/>
      </w:pPr>
      <w:r>
        <w:t>V závěru školení by měl hospitující poskytnout lektorovi osobní zpětnou vazbu, za které je doporučováno zdůraznit kladně hodnocené aspekty jeho výkonu a srozumitelně uvést případný prostor pro zlepšení. Rovněž je dbáno na poskytnutí prostoru k vyjádření lektora. Po ukončení hospitace je vyplněný hodnotící dotazník zadán do aplikace pro sběr zpětné vazby k dalšímu zpracování.</w:t>
      </w:r>
      <w:r w:rsidR="00396E48">
        <w:t xml:space="preserve"> (KX, 2018)</w:t>
      </w:r>
    </w:p>
    <w:p w14:paraId="406B24A9" w14:textId="520A4DB0" w:rsidR="00591572" w:rsidRDefault="00591572" w:rsidP="000A3E6B">
      <w:pPr>
        <w:pStyle w:val="Citt"/>
        <w:spacing w:before="300"/>
        <w:ind w:right="851"/>
        <w:rPr>
          <w:i w:val="0"/>
          <w:iCs/>
        </w:rPr>
      </w:pPr>
      <w:r>
        <w:rPr>
          <w:i w:val="0"/>
          <w:iCs/>
        </w:rPr>
        <w:t xml:space="preserve">Na </w:t>
      </w:r>
      <w:r w:rsidR="007F7379">
        <w:rPr>
          <w:i w:val="0"/>
          <w:iCs/>
        </w:rPr>
        <w:t>položenou otázku lektorům</w:t>
      </w:r>
      <w:r>
        <w:rPr>
          <w:i w:val="0"/>
          <w:iCs/>
        </w:rPr>
        <w:t>, zda obdrželi</w:t>
      </w:r>
      <w:r w:rsidR="00462FEA">
        <w:rPr>
          <w:i w:val="0"/>
          <w:iCs/>
        </w:rPr>
        <w:t xml:space="preserve"> </w:t>
      </w:r>
      <w:r>
        <w:rPr>
          <w:i w:val="0"/>
          <w:iCs/>
        </w:rPr>
        <w:t>zpětnou vazbu ke své lektorské činnosti</w:t>
      </w:r>
      <w:r w:rsidR="007F7379">
        <w:rPr>
          <w:i w:val="0"/>
          <w:iCs/>
        </w:rPr>
        <w:t>,</w:t>
      </w:r>
      <w:r>
        <w:rPr>
          <w:i w:val="0"/>
          <w:iCs/>
        </w:rPr>
        <w:t xml:space="preserve"> lektoři odpověděli:</w:t>
      </w:r>
    </w:p>
    <w:p w14:paraId="073C9E89" w14:textId="68079B26" w:rsidR="0066293E" w:rsidRDefault="0066293E" w:rsidP="0066293E">
      <w:pPr>
        <w:pStyle w:val="Citt"/>
        <w:rPr>
          <w:i w:val="0"/>
          <w:iCs/>
        </w:rPr>
      </w:pPr>
      <w:r>
        <w:t>„</w:t>
      </w:r>
      <w:r w:rsidRPr="00A903AA">
        <w:t>Mm ne. Jenom maximálně, pokud mi to bylo sděleno přímo jako po tom daném školení.</w:t>
      </w:r>
      <w:r>
        <w:t xml:space="preserve"> Třeba: </w:t>
      </w:r>
      <w:r w:rsidRPr="0093765C">
        <w:rPr>
          <w:rStyle w:val="Zdraznn"/>
          <w:i/>
          <w:iCs w:val="0"/>
        </w:rPr>
        <w:t>‚</w:t>
      </w:r>
      <w:r>
        <w:t>Jo, aha, tohle jsme nikdy, tomu jsme nerozuměli, a teď jsme to pochopili, nebo poprvé jsme to tak nějak…</w:t>
      </w:r>
      <w:r w:rsidRPr="0093765C">
        <w:rPr>
          <w:rStyle w:val="Zdraznn"/>
          <w:i/>
          <w:iCs w:val="0"/>
        </w:rPr>
        <w:t>‘</w:t>
      </w:r>
      <w:r>
        <w:rPr>
          <w:rStyle w:val="Zdraznn"/>
          <w:i/>
          <w:iCs w:val="0"/>
        </w:rPr>
        <w:t xml:space="preserve"> </w:t>
      </w:r>
      <w:r>
        <w:t xml:space="preserve">Takže takhle přímou zpětnou vazbou přímo na místě – ano. Ale co se týče konkrétně nějakých dlouhodobých, nebo jak školím, </w:t>
      </w:r>
      <w:proofErr w:type="spellStart"/>
      <w:r>
        <w:t>eventuélně</w:t>
      </w:r>
      <w:proofErr w:type="spellEnd"/>
      <w:r>
        <w:t xml:space="preserve"> jak to vysvětluju, jaké mám vystupování, nebo tak, tak to ne. </w:t>
      </w:r>
      <w:r>
        <w:rPr>
          <w:i w:val="0"/>
          <w:iCs/>
        </w:rPr>
        <w:t>[</w:t>
      </w:r>
      <w:r w:rsidRPr="0066293E">
        <w:rPr>
          <w:i w:val="0"/>
          <w:iCs/>
        </w:rPr>
        <w:t>…</w:t>
      </w:r>
      <w:r>
        <w:rPr>
          <w:i w:val="0"/>
          <w:iCs/>
        </w:rPr>
        <w:t xml:space="preserve">] </w:t>
      </w:r>
      <w:r>
        <w:t>A</w:t>
      </w:r>
      <w:r w:rsidRPr="00DE0042">
        <w:t>le třeba že by</w:t>
      </w:r>
      <w:r w:rsidRPr="006B5F16">
        <w:t xml:space="preserve"> byl</w:t>
      </w:r>
      <w:r w:rsidR="006B5F16" w:rsidRPr="006B5F16">
        <w:t>a</w:t>
      </w:r>
      <w:r w:rsidRPr="006B5F16">
        <w:t xml:space="preserve"> i vyhodnocen</w:t>
      </w:r>
      <w:r w:rsidR="006B5F16" w:rsidRPr="006B5F16">
        <w:t>a</w:t>
      </w:r>
      <w:r w:rsidRPr="00DE0042">
        <w:t xml:space="preserve"> </w:t>
      </w:r>
      <w:r>
        <w:t>… nějaký dotazník třeba, po nějakém školení, nebo něco… A vím</w:t>
      </w:r>
      <w:r w:rsidR="00C87E7A">
        <w:t>,</w:t>
      </w:r>
      <w:r>
        <w:t xml:space="preserve"> že tyhle dotazníky jsou, protože když já jsem na jiném školení, tak mi chodí taky. Jó? Ale o tomhle ne.</w:t>
      </w:r>
      <w:r w:rsidR="00D86DE9">
        <w:t xml:space="preserve"> A to je možná škoda.</w:t>
      </w:r>
      <w:r>
        <w:rPr>
          <w:i w:val="0"/>
          <w:iCs/>
        </w:rPr>
        <w:t>“ (Respondent 1)</w:t>
      </w:r>
    </w:p>
    <w:p w14:paraId="4D96677C" w14:textId="77777777" w:rsidR="006B5F16" w:rsidRDefault="006B5F16" w:rsidP="006B5F16">
      <w:pPr>
        <w:pStyle w:val="Citt"/>
        <w:rPr>
          <w:i w:val="0"/>
          <w:iCs/>
        </w:rPr>
      </w:pPr>
      <w:r>
        <w:t>„Ne. Protože jak říkám: Já vyplním prezenční listinu, tu podepíšu, orazítkuji, pošlu paní … , a tím to končí jako.“</w:t>
      </w:r>
      <w:r>
        <w:rPr>
          <w:i w:val="0"/>
          <w:iCs/>
        </w:rPr>
        <w:t xml:space="preserve"> (Respondent 3)</w:t>
      </w:r>
    </w:p>
    <w:p w14:paraId="7F8C2BA7" w14:textId="015E9ECF" w:rsidR="00591572" w:rsidRDefault="00591572" w:rsidP="006141E7">
      <w:pPr>
        <w:pStyle w:val="Citt"/>
        <w:ind w:right="851"/>
        <w:rPr>
          <w:i w:val="0"/>
          <w:iCs/>
        </w:rPr>
      </w:pPr>
      <w:r>
        <w:t>„Pokud se vyloženě nezeptám jako třeba někoho konkrétně jako, jestli … jim to přišlo jako k něčemu a tak, tak ne no.“</w:t>
      </w:r>
      <w:r>
        <w:rPr>
          <w:i w:val="0"/>
          <w:iCs/>
        </w:rPr>
        <w:t xml:space="preserve"> (Respondent 4)</w:t>
      </w:r>
    </w:p>
    <w:p w14:paraId="46966C8A" w14:textId="12398816" w:rsidR="006141E7" w:rsidRDefault="006141E7" w:rsidP="006141E7">
      <w:pPr>
        <w:pStyle w:val="Citt"/>
        <w:rPr>
          <w:i w:val="0"/>
          <w:iCs/>
        </w:rPr>
      </w:pPr>
      <w:r>
        <w:t>„</w:t>
      </w:r>
      <w:proofErr w:type="spellStart"/>
      <w:r>
        <w:t>Nó</w:t>
      </w:r>
      <w:proofErr w:type="spellEnd"/>
      <w:r>
        <w:t xml:space="preserve">, jo. Jednou. Ale to … hned, jak jsem nastupoval. Vlastně přímo myslím, při prvním školení jako, takže to si myslím, že </w:t>
      </w:r>
      <w:r w:rsidRPr="00462FEA">
        <w:rPr>
          <w:i w:val="0"/>
          <w:iCs/>
        </w:rPr>
        <w:t>((</w:t>
      </w:r>
      <w:r>
        <w:t>:D</w:t>
      </w:r>
      <w:r w:rsidRPr="00462FEA">
        <w:rPr>
          <w:i w:val="0"/>
          <w:iCs/>
        </w:rPr>
        <w:t>))</w:t>
      </w:r>
      <w:r>
        <w:rPr>
          <w:i w:val="0"/>
          <w:iCs/>
        </w:rPr>
        <w:t xml:space="preserve"> </w:t>
      </w:r>
      <w:r>
        <w:t>nebylo úplně optimální …“</w:t>
      </w:r>
      <w:r>
        <w:rPr>
          <w:i w:val="0"/>
          <w:iCs/>
        </w:rPr>
        <w:t xml:space="preserve"> (Respondent 2)</w:t>
      </w:r>
    </w:p>
    <w:p w14:paraId="44265CAE" w14:textId="3E6C5E99" w:rsidR="006141E7" w:rsidRDefault="007F7379" w:rsidP="006141E7">
      <w:pPr>
        <w:pStyle w:val="Citt"/>
        <w:rPr>
          <w:i w:val="0"/>
          <w:iCs/>
        </w:rPr>
      </w:pPr>
      <w:r>
        <w:rPr>
          <w:i w:val="0"/>
          <w:iCs/>
        </w:rPr>
        <w:t>Tento lektor na</w:t>
      </w:r>
      <w:r w:rsidR="006141E7">
        <w:rPr>
          <w:i w:val="0"/>
          <w:iCs/>
        </w:rPr>
        <w:t xml:space="preserve"> následující otázku, zda </w:t>
      </w:r>
      <w:r>
        <w:rPr>
          <w:i w:val="0"/>
          <w:iCs/>
        </w:rPr>
        <w:t>se</w:t>
      </w:r>
      <w:r w:rsidR="006141E7">
        <w:rPr>
          <w:i w:val="0"/>
          <w:iCs/>
        </w:rPr>
        <w:t xml:space="preserve"> při této zpětné vazbě dozvěděl něco, co by mu mohlo pomoct, odpověděl:</w:t>
      </w:r>
    </w:p>
    <w:p w14:paraId="25FF1A08" w14:textId="06040289" w:rsidR="006141E7" w:rsidRDefault="006141E7" w:rsidP="0068680C">
      <w:pPr>
        <w:pStyle w:val="Citt"/>
        <w:spacing w:after="300"/>
        <w:ind w:right="851"/>
        <w:rPr>
          <w:i w:val="0"/>
          <w:iCs/>
        </w:rPr>
      </w:pPr>
      <w:r>
        <w:t>„Mm, myslím si, že ne.</w:t>
      </w:r>
      <w:r w:rsidR="004927E9">
        <w:t>“</w:t>
      </w:r>
      <w:r w:rsidR="004927E9">
        <w:rPr>
          <w:i w:val="0"/>
          <w:iCs/>
        </w:rPr>
        <w:t xml:space="preserve"> (Respondent 2)</w:t>
      </w:r>
    </w:p>
    <w:p w14:paraId="62E1F492" w14:textId="4E82EE94" w:rsidR="005778D1" w:rsidRPr="005778D1" w:rsidRDefault="005778D1" w:rsidP="005778D1">
      <w:pPr>
        <w:rPr>
          <w:iCs/>
        </w:rPr>
      </w:pPr>
      <w:r w:rsidRPr="005778D1">
        <w:lastRenderedPageBreak/>
        <w:t xml:space="preserve">Dokumentace (KX, 2019c) přitom </w:t>
      </w:r>
      <w:r w:rsidR="004D040D">
        <w:t xml:space="preserve">obecně </w:t>
      </w:r>
      <w:r w:rsidRPr="005778D1">
        <w:t>stanovuje 2 formy hodnocení, kterými jsou číselné hodnocení a textové hodnocení.</w:t>
      </w:r>
      <w:r>
        <w:t xml:space="preserve"> </w:t>
      </w:r>
      <w:r w:rsidRPr="005778D1">
        <w:t>Pro číselné hodnocení je stanovena škála 0-100</w:t>
      </w:r>
      <w:r w:rsidR="004D040D">
        <w:t> </w:t>
      </w:r>
      <w:r w:rsidRPr="005778D1">
        <w:t>%, která vyjadřuje míru spokojenosti hodnotitele v daném hodnoceném ukazateli nebo míru úspěšnosti při ověření znalostí</w:t>
      </w:r>
      <w:r>
        <w:t>.</w:t>
      </w:r>
      <w:r w:rsidR="00321485">
        <w:t xml:space="preserve"> </w:t>
      </w:r>
      <w:r>
        <w:t>Hodno</w:t>
      </w:r>
      <w:r w:rsidR="00321485">
        <w:t>ta</w:t>
      </w:r>
      <w:r>
        <w:t xml:space="preserve"> </w:t>
      </w:r>
      <w:r w:rsidR="00321485">
        <w:t>nad</w:t>
      </w:r>
      <w:r>
        <w:t xml:space="preserve"> </w:t>
      </w:r>
      <w:r w:rsidRPr="005778D1">
        <w:t>8</w:t>
      </w:r>
      <w:r w:rsidR="00321485">
        <w:t>0</w:t>
      </w:r>
      <w:r w:rsidRPr="005778D1">
        <w:t> % ze stanovené škály znamen</w:t>
      </w:r>
      <w:r w:rsidR="00321485">
        <w:t>á</w:t>
      </w:r>
      <w:r w:rsidRPr="005778D1">
        <w:t>, že zhodnocené výsledky jsou přijatelné a vhodné</w:t>
      </w:r>
      <w:r>
        <w:t>, označují se přitom zelenou barvou.</w:t>
      </w:r>
      <w:r w:rsidR="00321485">
        <w:t xml:space="preserve"> Hodnoty v rozmezí větším než</w:t>
      </w:r>
      <w:r>
        <w:t xml:space="preserve"> </w:t>
      </w:r>
      <w:r w:rsidRPr="00321485">
        <w:t>5</w:t>
      </w:r>
      <w:r w:rsidR="00321485" w:rsidRPr="00321485">
        <w:t>0 do</w:t>
      </w:r>
      <w:r w:rsidRPr="00321485">
        <w:t xml:space="preserve"> 80 %</w:t>
      </w:r>
      <w:r w:rsidR="00321485">
        <w:t xml:space="preserve"> včetně</w:t>
      </w:r>
      <w:r w:rsidRPr="005778D1">
        <w:t xml:space="preserve"> znamen</w:t>
      </w:r>
      <w:r w:rsidR="00321485">
        <w:t>ají</w:t>
      </w:r>
      <w:r w:rsidRPr="005778D1">
        <w:t>, že existují možnosti ke zlepšení</w:t>
      </w:r>
      <w:r w:rsidR="00321485">
        <w:t>, a označují se žlutou barvou.</w:t>
      </w:r>
      <w:r w:rsidRPr="005778D1">
        <w:t xml:space="preserve"> </w:t>
      </w:r>
      <w:r w:rsidR="00321485">
        <w:t>Hodnoty v rozsahu 0 až 50</w:t>
      </w:r>
      <w:r w:rsidR="004D040D">
        <w:t> </w:t>
      </w:r>
      <w:r w:rsidR="00321485">
        <w:t xml:space="preserve">% včetně znamenají, že </w:t>
      </w:r>
      <w:r w:rsidRPr="005778D1">
        <w:t>výsledky činností jsou nepřijatelné</w:t>
      </w:r>
      <w:r w:rsidR="00321485">
        <w:t xml:space="preserve">. U </w:t>
      </w:r>
      <w:r w:rsidRPr="0077427D">
        <w:t>textové</w:t>
      </w:r>
      <w:r w:rsidR="00321485">
        <w:t>ho</w:t>
      </w:r>
      <w:r w:rsidRPr="0077427D">
        <w:t xml:space="preserve"> hodnocení </w:t>
      </w:r>
      <w:r w:rsidR="00321485">
        <w:t>se jedná</w:t>
      </w:r>
      <w:r w:rsidRPr="0077427D">
        <w:t xml:space="preserve"> </w:t>
      </w:r>
      <w:r w:rsidR="00321485">
        <w:t xml:space="preserve">o </w:t>
      </w:r>
      <w:r w:rsidRPr="0077427D">
        <w:t>vy</w:t>
      </w:r>
      <w:r w:rsidR="00321485">
        <w:t>já</w:t>
      </w:r>
      <w:r w:rsidRPr="0077427D">
        <w:t>dř</w:t>
      </w:r>
      <w:r w:rsidR="00321485">
        <w:t>ení</w:t>
      </w:r>
      <w:r w:rsidRPr="0077427D">
        <w:t xml:space="preserve"> stanovisk</w:t>
      </w:r>
      <w:r w:rsidR="00321485">
        <w:t>a</w:t>
      </w:r>
      <w:r w:rsidRPr="0077427D">
        <w:t xml:space="preserve"> hodnotitele</w:t>
      </w:r>
      <w:r w:rsidR="00321485">
        <w:t>,</w:t>
      </w:r>
      <w:r w:rsidRPr="0077427D">
        <w:t xml:space="preserve"> a to volným textem k jednotlivému hodnocenému ukazateli.</w:t>
      </w:r>
    </w:p>
    <w:p w14:paraId="78D0E1F2" w14:textId="5016CD3F" w:rsidR="00584D6E" w:rsidRDefault="00321485" w:rsidP="00B21CEB">
      <w:r>
        <w:tab/>
      </w:r>
      <w:r w:rsidR="00760778">
        <w:t xml:space="preserve">Po sesbírání zpětné vazby </w:t>
      </w:r>
      <w:r w:rsidR="00A4462A">
        <w:t>v rámci hodnocení</w:t>
      </w:r>
      <w:r w:rsidR="00760778">
        <w:t xml:space="preserve"> vzdělávacích aktivit následuje</w:t>
      </w:r>
      <w:r w:rsidR="003D63B7">
        <w:t xml:space="preserve"> činnost vyhodnocení</w:t>
      </w:r>
      <w:r w:rsidR="00F20DB2">
        <w:t xml:space="preserve"> této zpětné vazby</w:t>
      </w:r>
      <w:r w:rsidR="00760778">
        <w:t xml:space="preserve">, která je ustanovena v rámci </w:t>
      </w:r>
      <w:r w:rsidR="003D63B7">
        <w:t>procesu řízení vzdělávání</w:t>
      </w:r>
      <w:r w:rsidR="00A300BB">
        <w:t xml:space="preserve"> a kvalifikací</w:t>
      </w:r>
      <w:r w:rsidR="00760778">
        <w:t>, jak již bylo zmíněno</w:t>
      </w:r>
      <w:r w:rsidR="00FA21A0">
        <w:t xml:space="preserve"> v příslušné kapitole</w:t>
      </w:r>
      <w:r w:rsidR="003D63B7">
        <w:t>.</w:t>
      </w:r>
      <w:r w:rsidR="002A1CF9">
        <w:t xml:space="preserve"> </w:t>
      </w:r>
      <w:r w:rsidR="00B21CEB">
        <w:t>Specialista vzdělávání nebo metodik vzdělávání koordinuje celkové vyhodnocení a za spolupráce vedoucích útvarů řízení kvalifikací a rozvojových aktivit provádí souhrnné vyhodnocení zpětné vazby za kalendářní rok včetně vyhodnocení trendů ve své působnosti za sledované období</w:t>
      </w:r>
      <w:r w:rsidR="005743B6">
        <w:t xml:space="preserve"> (KX, </w:t>
      </w:r>
      <w:proofErr w:type="gramStart"/>
      <w:r w:rsidR="005743B6">
        <w:t>2021a</w:t>
      </w:r>
      <w:proofErr w:type="gramEnd"/>
      <w:r w:rsidR="005743B6">
        <w:t>)</w:t>
      </w:r>
      <w:r w:rsidR="00B21CEB">
        <w:t>. Součástí t</w:t>
      </w:r>
      <w:r w:rsidR="004B72B1">
        <w:t>éto činnosti</w:t>
      </w:r>
      <w:r w:rsidR="00B21CEB">
        <w:t xml:space="preserve"> </w:t>
      </w:r>
      <w:r w:rsidR="00AD157E">
        <w:t>je i analýza a realizace případných opatření.</w:t>
      </w:r>
      <w:r w:rsidR="006B5F16">
        <w:t xml:space="preserve"> </w:t>
      </w:r>
      <w:r w:rsidR="00AD157E">
        <w:t>Analýzu sesbírané zpětné vazby ze vzdělávacích aktivit provádí s</w:t>
      </w:r>
      <w:r w:rsidR="002A1CF9">
        <w:t>pecialista či metodik vzdělávání v</w:t>
      </w:r>
      <w:r w:rsidR="00AD157E">
        <w:t> roli koordinátora zpětné vazby v</w:t>
      </w:r>
      <w:r w:rsidR="00A300BB">
        <w:t> příslušné aplikaci</w:t>
      </w:r>
      <w:r w:rsidR="00AD157E">
        <w:t>.</w:t>
      </w:r>
      <w:r w:rsidR="00A300BB">
        <w:t xml:space="preserve"> </w:t>
      </w:r>
      <w:r w:rsidR="00AD157E">
        <w:t>Z</w:t>
      </w:r>
      <w:r w:rsidR="00A300BB">
        <w:t xml:space="preserve"> textových hodnocení </w:t>
      </w:r>
      <w:r w:rsidR="00AD157E">
        <w:t>jsou při analýze kategorizována</w:t>
      </w:r>
      <w:r w:rsidR="00A300BB">
        <w:t xml:space="preserve"> zjištění jako kladná</w:t>
      </w:r>
      <w:r w:rsidR="00AD157E">
        <w:t>,</w:t>
      </w:r>
      <w:r w:rsidR="00A300BB">
        <w:t xml:space="preserve"> či jako připomínky</w:t>
      </w:r>
      <w:r w:rsidR="00B21CEB">
        <w:t xml:space="preserve"> a</w:t>
      </w:r>
      <w:r w:rsidR="00A300BB">
        <w:t xml:space="preserve"> podněty ke zlepšení. </w:t>
      </w:r>
      <w:r w:rsidR="00C677D9">
        <w:t>Zde je důležité zmínit, že p</w:t>
      </w:r>
      <w:r w:rsidR="0082101E">
        <w:t>odáv</w:t>
      </w:r>
      <w:r w:rsidR="00C677D9">
        <w:t>at</w:t>
      </w:r>
      <w:r w:rsidR="0082101E">
        <w:t xml:space="preserve"> n</w:t>
      </w:r>
      <w:r w:rsidR="0082101E" w:rsidRPr="0077427D">
        <w:t>ámět</w:t>
      </w:r>
      <w:r w:rsidR="00C677D9">
        <w:t>y</w:t>
      </w:r>
      <w:r w:rsidR="0082101E" w:rsidRPr="0077427D">
        <w:t xml:space="preserve"> na zlepšení </w:t>
      </w:r>
      <w:r w:rsidR="0082101E">
        <w:t>vzdělávacích aktivit</w:t>
      </w:r>
      <w:r w:rsidR="0082101E" w:rsidRPr="0077427D">
        <w:t xml:space="preserve"> a realizaci opatření</w:t>
      </w:r>
      <w:r w:rsidR="0082101E">
        <w:t xml:space="preserve"> </w:t>
      </w:r>
      <w:r w:rsidR="00C677D9">
        <w:t>mohou také interní školitelé</w:t>
      </w:r>
      <w:r w:rsidR="0082101E" w:rsidRPr="0077427D">
        <w:t>.</w:t>
      </w:r>
      <w:r w:rsidR="0082101E">
        <w:t xml:space="preserve"> </w:t>
      </w:r>
      <w:r w:rsidR="00A300BB">
        <w:t>Koordinátor posoudí, zda obsah či řešení je i s ohledem na finanční a bezpečnostní hlediska v jeho kompetenci</w:t>
      </w:r>
      <w:r w:rsidR="00AD157E">
        <w:t>, a pokud ano,</w:t>
      </w:r>
      <w:r w:rsidR="008C15E9">
        <w:t xml:space="preserve"> provede realizaci opatření.</w:t>
      </w:r>
      <w:r w:rsidR="00A300BB">
        <w:t xml:space="preserve"> </w:t>
      </w:r>
      <w:r w:rsidR="008C15E9">
        <w:t>V opačném případě posouzení postupuje svému nadřízenému, který v případě schválení stanoví způsob</w:t>
      </w:r>
      <w:r w:rsidR="00B21CEB">
        <w:t xml:space="preserve"> realizace</w:t>
      </w:r>
      <w:r w:rsidR="008C15E9">
        <w:t>, požadovaný cílový stav, termín a řešitele. Realizace nového opatření je</w:t>
      </w:r>
      <w:r w:rsidR="00C52088">
        <w:t xml:space="preserve"> průběžně</w:t>
      </w:r>
      <w:r w:rsidR="008C15E9">
        <w:t xml:space="preserve"> kontrolov</w:t>
      </w:r>
      <w:r w:rsidR="00C52088">
        <w:t xml:space="preserve">ána a koordinována vedoucími útvaru RLZ, tak aby bylo dosaženo žádoucího cílového stavu. Realizované opatření je zohledňováno při přípravě další vzdělávací aktivity, přičemž je hodnocena jeho </w:t>
      </w:r>
      <w:r w:rsidR="00C52088">
        <w:lastRenderedPageBreak/>
        <w:t>účinnost a jsou sledovány změny u dalšího hodnocení.</w:t>
      </w:r>
      <w:r w:rsidR="00B21CEB">
        <w:t xml:space="preserve"> </w:t>
      </w:r>
      <w:r w:rsidR="000228CC">
        <w:t>Pakliže bylo opatření shledáno jako neúčinné, zadá vedoucí realizaci nového opatření. Pokud se však opatření osvědčilo, utvoří vedoucí útvarů RLZ report, který je následně prezentován a projednán na společném ročním workshopu útvaru RLZ.</w:t>
      </w:r>
      <w:r w:rsidR="005743B6">
        <w:t xml:space="preserve"> (KX, 2019c; </w:t>
      </w:r>
      <w:proofErr w:type="gramStart"/>
      <w:r w:rsidR="005743B6">
        <w:t>2021a</w:t>
      </w:r>
      <w:proofErr w:type="gramEnd"/>
      <w:r w:rsidR="005743B6">
        <w:t>)</w:t>
      </w:r>
    </w:p>
    <w:p w14:paraId="15CCBEA2" w14:textId="74671F4F" w:rsidR="00267211" w:rsidRDefault="00267211" w:rsidP="007F7379">
      <w:pPr>
        <w:pStyle w:val="Citt"/>
        <w:spacing w:before="300"/>
        <w:ind w:right="851"/>
        <w:rPr>
          <w:i w:val="0"/>
          <w:iCs/>
        </w:rPr>
      </w:pPr>
      <w:r>
        <w:rPr>
          <w:i w:val="0"/>
          <w:iCs/>
        </w:rPr>
        <w:t>Na otázku</w:t>
      </w:r>
      <w:r w:rsidR="007F7379">
        <w:rPr>
          <w:i w:val="0"/>
          <w:iCs/>
        </w:rPr>
        <w:t xml:space="preserve"> položenou lektorovi</w:t>
      </w:r>
      <w:r>
        <w:rPr>
          <w:i w:val="0"/>
          <w:iCs/>
        </w:rPr>
        <w:t>, zda by přivítal zpětnou vazbu ze vzdělávacích aktivit</w:t>
      </w:r>
      <w:r w:rsidR="00D86DE9">
        <w:rPr>
          <w:i w:val="0"/>
          <w:iCs/>
        </w:rPr>
        <w:t>,</w:t>
      </w:r>
      <w:r>
        <w:rPr>
          <w:i w:val="0"/>
          <w:iCs/>
        </w:rPr>
        <w:t xml:space="preserve"> </w:t>
      </w:r>
      <w:r w:rsidR="00D86DE9">
        <w:rPr>
          <w:i w:val="0"/>
          <w:iCs/>
        </w:rPr>
        <w:t>lektor</w:t>
      </w:r>
      <w:r>
        <w:rPr>
          <w:i w:val="0"/>
          <w:iCs/>
        </w:rPr>
        <w:t xml:space="preserve"> odpověděl:</w:t>
      </w:r>
    </w:p>
    <w:p w14:paraId="337A5774" w14:textId="5192CF36" w:rsidR="00267211" w:rsidRDefault="00267211" w:rsidP="00267211">
      <w:pPr>
        <w:pStyle w:val="Citt"/>
        <w:rPr>
          <w:i w:val="0"/>
          <w:iCs/>
        </w:rPr>
      </w:pPr>
      <w:r>
        <w:t xml:space="preserve">„Jako určitě no. A klidně by mohla </w:t>
      </w:r>
      <w:proofErr w:type="spellStart"/>
      <w:r>
        <w:t>bejt</w:t>
      </w:r>
      <w:proofErr w:type="spellEnd"/>
      <w:r>
        <w:t xml:space="preserve"> i jako podrobnější. Podrobnější proto, abych věděla jak</w:t>
      </w:r>
      <w:r w:rsidR="00D86DE9">
        <w:t>, j</w:t>
      </w:r>
      <w:r>
        <w:t xml:space="preserve">ak jako třeba to upravit, to školení.“ </w:t>
      </w:r>
      <w:r>
        <w:rPr>
          <w:i w:val="0"/>
          <w:iCs/>
        </w:rPr>
        <w:t>(Respondent 4)</w:t>
      </w:r>
    </w:p>
    <w:p w14:paraId="4F4F3072" w14:textId="7BF7C7AF" w:rsidR="00D86DE9" w:rsidRDefault="00267211" w:rsidP="00267211">
      <w:pPr>
        <w:pStyle w:val="Citt"/>
        <w:rPr>
          <w:i w:val="0"/>
          <w:iCs/>
        </w:rPr>
      </w:pPr>
      <w:r>
        <w:rPr>
          <w:i w:val="0"/>
          <w:iCs/>
        </w:rPr>
        <w:t>Na otázku</w:t>
      </w:r>
      <w:r w:rsidR="007F7379">
        <w:rPr>
          <w:i w:val="0"/>
          <w:iCs/>
        </w:rPr>
        <w:t xml:space="preserve"> položenou jinému lektorovi</w:t>
      </w:r>
      <w:r>
        <w:rPr>
          <w:i w:val="0"/>
          <w:iCs/>
        </w:rPr>
        <w:t xml:space="preserve">, zda </w:t>
      </w:r>
      <w:r w:rsidR="007F7379">
        <w:rPr>
          <w:i w:val="0"/>
          <w:iCs/>
        </w:rPr>
        <w:t>se mu</w:t>
      </w:r>
      <w:r>
        <w:rPr>
          <w:i w:val="0"/>
          <w:iCs/>
        </w:rPr>
        <w:t xml:space="preserve"> poskytovaná neformální </w:t>
      </w:r>
      <w:r w:rsidR="00D86DE9">
        <w:rPr>
          <w:i w:val="0"/>
          <w:iCs/>
        </w:rPr>
        <w:t xml:space="preserve">přímá </w:t>
      </w:r>
      <w:r>
        <w:rPr>
          <w:i w:val="0"/>
          <w:iCs/>
        </w:rPr>
        <w:t xml:space="preserve">zpětná vazba od účastníků </w:t>
      </w:r>
      <w:r w:rsidR="007F7379">
        <w:rPr>
          <w:i w:val="0"/>
          <w:iCs/>
        </w:rPr>
        <w:t xml:space="preserve">jeví </w:t>
      </w:r>
      <w:r>
        <w:rPr>
          <w:i w:val="0"/>
          <w:iCs/>
        </w:rPr>
        <w:t>jako přínosná</w:t>
      </w:r>
      <w:r w:rsidR="00D86DE9">
        <w:rPr>
          <w:i w:val="0"/>
          <w:iCs/>
        </w:rPr>
        <w:t>,</w:t>
      </w:r>
      <w:r>
        <w:rPr>
          <w:i w:val="0"/>
          <w:iCs/>
        </w:rPr>
        <w:t xml:space="preserve"> </w:t>
      </w:r>
      <w:r w:rsidR="00D86DE9">
        <w:rPr>
          <w:i w:val="0"/>
          <w:iCs/>
        </w:rPr>
        <w:t xml:space="preserve">lektor </w:t>
      </w:r>
      <w:r>
        <w:rPr>
          <w:i w:val="0"/>
          <w:iCs/>
        </w:rPr>
        <w:t>odpověděl</w:t>
      </w:r>
      <w:r w:rsidR="00D86DE9">
        <w:rPr>
          <w:i w:val="0"/>
          <w:iCs/>
        </w:rPr>
        <w:t>:</w:t>
      </w:r>
    </w:p>
    <w:p w14:paraId="72BF9A79" w14:textId="04E7FB28" w:rsidR="00267211" w:rsidRPr="00267211" w:rsidRDefault="00D86DE9" w:rsidP="00BC445E">
      <w:pPr>
        <w:pStyle w:val="Citt"/>
        <w:spacing w:after="300"/>
        <w:ind w:right="851"/>
        <w:rPr>
          <w:i w:val="0"/>
          <w:iCs/>
        </w:rPr>
      </w:pPr>
      <w:r>
        <w:t xml:space="preserve">„Určitě, tak zpětná vazba je vždycky důležitá. Jako každý samozřejmě bude mít jiný názor. To co vyhovuje mi, nemusí vyhovovat někomu jinému. Ale myslím si, že hlavním cílem je to, aby to ti lidi pochopili, ať je to ušité na míru. …cílem asi to není jenom si </w:t>
      </w:r>
      <w:proofErr w:type="spellStart"/>
      <w:r>
        <w:t>odvykládat</w:t>
      </w:r>
      <w:proofErr w:type="spellEnd"/>
      <w:r>
        <w:t>,</w:t>
      </w:r>
      <w:r w:rsidR="00734CA2">
        <w:t xml:space="preserve"> </w:t>
      </w:r>
      <w:r>
        <w:t>ale aby to mělo nějaký přínos, a ti lidi to pochopili.“</w:t>
      </w:r>
      <w:r>
        <w:rPr>
          <w:i w:val="0"/>
          <w:iCs/>
        </w:rPr>
        <w:t xml:space="preserve"> (Respondent 1)</w:t>
      </w:r>
    </w:p>
    <w:p w14:paraId="71A17136" w14:textId="053E8E55" w:rsidR="005A42A6" w:rsidRDefault="005A42A6">
      <w:pPr>
        <w:pStyle w:val="Nadpis2"/>
      </w:pPr>
      <w:bookmarkStart w:id="66" w:name="_Toc121668560"/>
      <w:r>
        <w:t>Diskuse</w:t>
      </w:r>
      <w:bookmarkEnd w:id="66"/>
    </w:p>
    <w:p w14:paraId="39B68EE6" w14:textId="112D0076" w:rsidR="001B5F1B" w:rsidRDefault="004C2C14" w:rsidP="001B5F1B">
      <w:r>
        <w:t xml:space="preserve">Na základě </w:t>
      </w:r>
      <w:r w:rsidR="00C11FB2">
        <w:t xml:space="preserve">provedené </w:t>
      </w:r>
      <w:r>
        <w:t>analýzy</w:t>
      </w:r>
      <w:r w:rsidR="00C11FB2">
        <w:t xml:space="preserve"> </w:t>
      </w:r>
      <w:r w:rsidR="00E41F6F">
        <w:t>lze tvrdit, že s</w:t>
      </w:r>
      <w:r>
        <w:t>ystém vzdělávání ve vybraném koncernu</w:t>
      </w:r>
      <w:r w:rsidR="001C3A6B">
        <w:t xml:space="preserve"> </w:t>
      </w:r>
      <w:r w:rsidR="00E41F6F">
        <w:t>v mnoha ohledech odpovídá utvořenému teoretickému konceptu</w:t>
      </w:r>
      <w:r w:rsidR="001C3A6B">
        <w:t xml:space="preserve">, a je tak </w:t>
      </w:r>
      <w:r w:rsidR="004A2CAC">
        <w:t>postaven</w:t>
      </w:r>
      <w:r w:rsidR="001C3A6B">
        <w:t xml:space="preserve"> na odborn</w:t>
      </w:r>
      <w:r w:rsidR="004A2CAC">
        <w:t>ých poznatcích</w:t>
      </w:r>
      <w:r w:rsidR="00E01720">
        <w:t xml:space="preserve">. </w:t>
      </w:r>
      <w:r w:rsidR="004A2CAC">
        <w:t>Jinak</w:t>
      </w:r>
      <w:r w:rsidR="00E01720">
        <w:t xml:space="preserve"> řečeno, systém vzdělávání v</w:t>
      </w:r>
      <w:r w:rsidR="004A2CAC">
        <w:t> </w:t>
      </w:r>
      <w:r w:rsidR="00E01720">
        <w:t>koncernu</w:t>
      </w:r>
      <w:r w:rsidR="004A2CAC">
        <w:t xml:space="preserve"> vychází z praktické modifikace uvedených </w:t>
      </w:r>
      <w:r w:rsidR="00E01720">
        <w:t>teoretických poznatků</w:t>
      </w:r>
      <w:r w:rsidR="00A41559">
        <w:t xml:space="preserve"> a jejich implementac</w:t>
      </w:r>
      <w:r w:rsidR="004A2CAC">
        <w:t>e do systému koncernového řízení</w:t>
      </w:r>
      <w:r w:rsidR="00A41559">
        <w:t>. Na základě utvořené deskripce nastavení systému vzdělávání byly zformulovány otázky k</w:t>
      </w:r>
      <w:r w:rsidR="00054A95">
        <w:t xml:space="preserve"> jeho </w:t>
      </w:r>
      <w:r w:rsidR="00A41559">
        <w:t>příslušným částem za účelem hodnocení jeho praktického fungování z</w:t>
      </w:r>
      <w:r w:rsidR="00C11FB2">
        <w:t> </w:t>
      </w:r>
      <w:r w:rsidR="00A41559">
        <w:t>pohledu</w:t>
      </w:r>
      <w:r w:rsidR="00C11FB2">
        <w:t xml:space="preserve"> 4</w:t>
      </w:r>
      <w:r w:rsidR="00A41559">
        <w:t xml:space="preserve"> interních lektorů.</w:t>
      </w:r>
      <w:r w:rsidR="00C11FB2">
        <w:t xml:space="preserve"> </w:t>
      </w:r>
      <w:r w:rsidR="00054A95">
        <w:t>Komentáře</w:t>
      </w:r>
      <w:r w:rsidR="000F7D96">
        <w:t xml:space="preserve"> lektorů k hodnocení specifických aspektů systému vzdělávání členěných do kategorií přípravy, organizace, realizace a vyhodnocování jsou přikládány k</w:t>
      </w:r>
      <w:r w:rsidR="00054A95">
        <w:t xml:space="preserve"> souvisejícím </w:t>
      </w:r>
      <w:r w:rsidR="000F7D96">
        <w:t>částem deskripce, čímž je průběžně zodpovídaná výzkumná otázka</w:t>
      </w:r>
      <w:r w:rsidR="008A2EEE">
        <w:t>.</w:t>
      </w:r>
      <w:r w:rsidR="00AC7F47">
        <w:t xml:space="preserve"> </w:t>
      </w:r>
      <w:r w:rsidR="008A2EEE">
        <w:t xml:space="preserve">Tímto způsobem </w:t>
      </w:r>
      <w:r w:rsidR="0020241D">
        <w:t>je zároveň umožněna</w:t>
      </w:r>
      <w:r w:rsidR="00AC7F47">
        <w:t xml:space="preserve"> </w:t>
      </w:r>
      <w:r w:rsidR="008A2EEE">
        <w:t>interpret</w:t>
      </w:r>
      <w:r w:rsidR="0020241D">
        <w:t>ace</w:t>
      </w:r>
      <w:r w:rsidR="00AC7F47">
        <w:t xml:space="preserve"> vztah</w:t>
      </w:r>
      <w:r w:rsidR="0020241D">
        <w:t>ů</w:t>
      </w:r>
      <w:r w:rsidR="00AC7F47">
        <w:t xml:space="preserve"> mezi nastavením</w:t>
      </w:r>
      <w:r w:rsidR="0020241D">
        <w:t xml:space="preserve"> systému vzdělávání</w:t>
      </w:r>
      <w:r w:rsidR="00AC7F47">
        <w:t xml:space="preserve"> a spokojenosti lektorů s</w:t>
      </w:r>
      <w:r w:rsidR="00054A95">
        <w:t>e systémem vzdělávání v</w:t>
      </w:r>
      <w:r w:rsidR="00AC7F47">
        <w:t xml:space="preserve"> prax</w:t>
      </w:r>
      <w:r w:rsidR="0020241D">
        <w:t>i</w:t>
      </w:r>
      <w:r w:rsidR="000F7D96">
        <w:t xml:space="preserve">. </w:t>
      </w:r>
      <w:r w:rsidR="008A2EEE">
        <w:t xml:space="preserve">Tato metoda </w:t>
      </w:r>
      <w:r w:rsidR="00AC7F47">
        <w:t>průzkum</w:t>
      </w:r>
      <w:r w:rsidR="008A2EEE">
        <w:t xml:space="preserve">né </w:t>
      </w:r>
      <w:r w:rsidR="008A2EEE">
        <w:lastRenderedPageBreak/>
        <w:t>případové studie rovněž</w:t>
      </w:r>
      <w:r w:rsidR="00AC7F47">
        <w:t xml:space="preserve"> umož</w:t>
      </w:r>
      <w:r w:rsidR="008A2EEE">
        <w:t>nila</w:t>
      </w:r>
      <w:r w:rsidR="00AC7F47">
        <w:t xml:space="preserve"> </w:t>
      </w:r>
      <w:r w:rsidR="008A2EEE">
        <w:t>předběžnou identifikaci</w:t>
      </w:r>
      <w:r w:rsidR="00AC7F47">
        <w:t xml:space="preserve"> </w:t>
      </w:r>
      <w:r w:rsidR="00054A95">
        <w:t xml:space="preserve">možných </w:t>
      </w:r>
      <w:r w:rsidR="00AC7F47">
        <w:t>nedostatk</w:t>
      </w:r>
      <w:r w:rsidR="008A2EEE">
        <w:t>ů</w:t>
      </w:r>
      <w:r w:rsidR="00AC7F47">
        <w:t>.</w:t>
      </w:r>
      <w:r w:rsidR="00B05263">
        <w:t xml:space="preserve"> Při </w:t>
      </w:r>
      <w:r w:rsidR="004B4B2E">
        <w:t xml:space="preserve">jejich </w:t>
      </w:r>
      <w:r w:rsidR="00B05263">
        <w:t>i</w:t>
      </w:r>
      <w:r w:rsidR="00225772">
        <w:t>nterpretaci</w:t>
      </w:r>
      <w:r w:rsidR="00B05263">
        <w:t xml:space="preserve"> je však nutno </w:t>
      </w:r>
      <w:r w:rsidR="00F30F3C">
        <w:t xml:space="preserve">dosavadně </w:t>
      </w:r>
      <w:r w:rsidR="00B05263">
        <w:t>zaujímat zdrženlivý postoj, protože do praxe systémů vzdělávání intervenují i proměnné</w:t>
      </w:r>
      <w:r w:rsidR="00C244AA">
        <w:t xml:space="preserve"> </w:t>
      </w:r>
      <w:r w:rsidR="00AB06C5">
        <w:t>jako</w:t>
      </w:r>
      <w:r w:rsidR="00C244AA">
        <w:t xml:space="preserve"> </w:t>
      </w:r>
      <w:r w:rsidR="00B05263">
        <w:t xml:space="preserve">zejména kvalita </w:t>
      </w:r>
      <w:r w:rsidR="00C244AA">
        <w:t>práce příslušných odborných garantů a koordinátorů vzdělávání</w:t>
      </w:r>
      <w:r w:rsidR="001B5F1B">
        <w:t xml:space="preserve">, potažmo </w:t>
      </w:r>
      <w:r w:rsidR="0064708B">
        <w:t xml:space="preserve">také </w:t>
      </w:r>
      <w:r w:rsidR="001B5F1B">
        <w:t>HR business partnerů</w:t>
      </w:r>
      <w:r w:rsidR="00225772">
        <w:t>, které v rámci této studie nebyly zohledňovány</w:t>
      </w:r>
      <w:r w:rsidR="001B5F1B">
        <w:t>.</w:t>
      </w:r>
      <w:r w:rsidR="004204E9">
        <w:t xml:space="preserve"> </w:t>
      </w:r>
      <w:r w:rsidR="0064708B">
        <w:t>Zjevné n</w:t>
      </w:r>
      <w:r w:rsidR="004204E9">
        <w:t xml:space="preserve">edostatky mohou být jedním z předmětů </w:t>
      </w:r>
      <w:r w:rsidR="0064708B">
        <w:t>ověření</w:t>
      </w:r>
      <w:r w:rsidR="00CE427F">
        <w:t xml:space="preserve"> v</w:t>
      </w:r>
      <w:r w:rsidR="0064708B">
        <w:t xml:space="preserve"> případném </w:t>
      </w:r>
      <w:r w:rsidR="004204E9">
        <w:t>n</w:t>
      </w:r>
      <w:r w:rsidR="0064708B">
        <w:t>a</w:t>
      </w:r>
      <w:r w:rsidR="004204E9">
        <w:t>vaz</w:t>
      </w:r>
      <w:r w:rsidR="0064708B">
        <w:t>ujícím</w:t>
      </w:r>
      <w:r w:rsidR="004204E9">
        <w:t xml:space="preserve"> výzkumu. </w:t>
      </w:r>
      <w:r w:rsidR="001B5F1B">
        <w:t xml:space="preserve">Na základě provedeného průzkumu lze </w:t>
      </w:r>
      <w:r w:rsidR="004A2CAC">
        <w:t xml:space="preserve">však </w:t>
      </w:r>
      <w:r w:rsidR="001B5F1B">
        <w:t>tvrdit, že:</w:t>
      </w:r>
    </w:p>
    <w:p w14:paraId="01A76636" w14:textId="407C4425" w:rsidR="001F6FBA" w:rsidRDefault="00E71807">
      <w:pPr>
        <w:pStyle w:val="Odstavecseseznamem"/>
        <w:numPr>
          <w:ilvl w:val="0"/>
          <w:numId w:val="31"/>
        </w:numPr>
        <w:ind w:hanging="720"/>
      </w:pPr>
      <w:r>
        <w:t>L</w:t>
      </w:r>
      <w:r w:rsidR="001B5F1B">
        <w:t xml:space="preserve">ektoři nevyjádřili </w:t>
      </w:r>
      <w:r>
        <w:t>zásadní problém s příprav</w:t>
      </w:r>
      <w:r w:rsidR="004A2CAC">
        <w:t>ou</w:t>
      </w:r>
      <w:r>
        <w:t xml:space="preserve"> vzdělávacích aktivit mimo případ</w:t>
      </w:r>
      <w:r w:rsidR="00602A5A">
        <w:t xml:space="preserve"> v minulosti</w:t>
      </w:r>
      <w:r>
        <w:t xml:space="preserve">, kdy </w:t>
      </w:r>
      <w:r w:rsidR="001F6FBA">
        <w:t xml:space="preserve">se </w:t>
      </w:r>
      <w:r>
        <w:t xml:space="preserve">jeden z lektorů </w:t>
      </w:r>
      <w:r w:rsidR="001F6FBA">
        <w:t xml:space="preserve">potýkal s obtížnostmi při formování učiva, </w:t>
      </w:r>
      <w:r w:rsidR="00225772">
        <w:t xml:space="preserve">a kdy </w:t>
      </w:r>
      <w:r w:rsidR="00602A5A">
        <w:t>mu nebyla</w:t>
      </w:r>
      <w:r w:rsidR="00225772">
        <w:t xml:space="preserve"> </w:t>
      </w:r>
      <w:r w:rsidR="00602A5A">
        <w:t>poskytnut</w:t>
      </w:r>
      <w:r w:rsidR="001F6FBA">
        <w:t>a</w:t>
      </w:r>
      <w:r w:rsidR="00602A5A">
        <w:t xml:space="preserve"> asistence</w:t>
      </w:r>
      <w:r w:rsidR="004A2CAC">
        <w:t>,</w:t>
      </w:r>
      <w:r w:rsidR="00602A5A">
        <w:t xml:space="preserve"> a</w:t>
      </w:r>
      <w:r w:rsidR="001F6FBA">
        <w:t xml:space="preserve"> specialistou vzdělávání nebyla shledána potřeba zpracování výcvikové dokumentace;</w:t>
      </w:r>
    </w:p>
    <w:p w14:paraId="7074F881" w14:textId="77C42877" w:rsidR="001F6FBA" w:rsidRDefault="001F6FBA">
      <w:pPr>
        <w:pStyle w:val="Odstavecseseznamem"/>
        <w:numPr>
          <w:ilvl w:val="0"/>
          <w:numId w:val="31"/>
        </w:numPr>
        <w:ind w:hanging="720"/>
      </w:pPr>
      <w:r>
        <w:t>lektoři nevyjádřili zásadní problém s organizačním zajištěním vzdělávacích aktivit;</w:t>
      </w:r>
    </w:p>
    <w:p w14:paraId="69B85C6B" w14:textId="507ACFAE" w:rsidR="001F6FBA" w:rsidRDefault="00FA0861">
      <w:pPr>
        <w:pStyle w:val="Odstavecseseznamem"/>
        <w:numPr>
          <w:ilvl w:val="0"/>
          <w:numId w:val="31"/>
        </w:numPr>
        <w:ind w:hanging="720"/>
      </w:pPr>
      <w:r>
        <w:t>l</w:t>
      </w:r>
      <w:r w:rsidR="001F6FBA">
        <w:t>ektoři</w:t>
      </w:r>
      <w:r>
        <w:t xml:space="preserve"> </w:t>
      </w:r>
      <w:r w:rsidR="001F6FBA">
        <w:t>vyjádřili</w:t>
      </w:r>
      <w:r>
        <w:t>, že kvalita realizace</w:t>
      </w:r>
      <w:r w:rsidR="001F6FBA">
        <w:t xml:space="preserve"> </w:t>
      </w:r>
      <w:r w:rsidR="00B107DF">
        <w:t>vzdělávacích aktivit</w:t>
      </w:r>
      <w:r>
        <w:t xml:space="preserve"> je odvislá od konkrétních lektorů</w:t>
      </w:r>
      <w:r w:rsidR="00B107DF">
        <w:t xml:space="preserve">, ovšem </w:t>
      </w:r>
      <w:r w:rsidR="00216328">
        <w:t>zkoum</w:t>
      </w:r>
      <w:r>
        <w:t>ání</w:t>
      </w:r>
      <w:r w:rsidR="00216328">
        <w:t xml:space="preserve"> vztah</w:t>
      </w:r>
      <w:r>
        <w:t>ů</w:t>
      </w:r>
      <w:r w:rsidR="00216328">
        <w:t xml:space="preserve"> mezi nastavením a </w:t>
      </w:r>
      <w:r w:rsidR="00931C7F">
        <w:t xml:space="preserve">jeho dopadem do </w:t>
      </w:r>
      <w:r w:rsidR="00216328">
        <w:t>prax</w:t>
      </w:r>
      <w:r w:rsidR="00931C7F">
        <w:t>e</w:t>
      </w:r>
      <w:r>
        <w:t xml:space="preserve"> je v rámci této fáze pro její charakter</w:t>
      </w:r>
      <w:r w:rsidR="00216328">
        <w:t xml:space="preserve"> </w:t>
      </w:r>
      <w:r>
        <w:t>metodami této studie</w:t>
      </w:r>
      <w:r w:rsidR="00931C7F">
        <w:t xml:space="preserve"> </w:t>
      </w:r>
      <w:r w:rsidR="00216328">
        <w:t xml:space="preserve">obtížně </w:t>
      </w:r>
      <w:r w:rsidR="00931C7F">
        <w:t>uchopitelné</w:t>
      </w:r>
      <w:r w:rsidR="00B107DF">
        <w:t>;</w:t>
      </w:r>
    </w:p>
    <w:p w14:paraId="44894DE5" w14:textId="5DCE0DD6" w:rsidR="0020241D" w:rsidRDefault="00B107DF" w:rsidP="00BC445E">
      <w:pPr>
        <w:pStyle w:val="Odstavecseseznamem"/>
        <w:numPr>
          <w:ilvl w:val="0"/>
          <w:numId w:val="31"/>
        </w:numPr>
        <w:spacing w:after="0"/>
        <w:ind w:hanging="720"/>
      </w:pPr>
      <w:r>
        <w:t>všichni</w:t>
      </w:r>
      <w:r w:rsidR="00BB0C9E">
        <w:t xml:space="preserve"> 4 dotázaní</w:t>
      </w:r>
      <w:r>
        <w:t xml:space="preserve"> lektoři vyjádřili</w:t>
      </w:r>
      <w:r w:rsidR="00B6680F">
        <w:t>, že jim nebývá</w:t>
      </w:r>
      <w:r>
        <w:t xml:space="preserve"> poskytov</w:t>
      </w:r>
      <w:r w:rsidR="00B6680F">
        <w:t>ána</w:t>
      </w:r>
      <w:r>
        <w:t xml:space="preserve"> </w:t>
      </w:r>
      <w:r w:rsidR="004D6BAF">
        <w:t xml:space="preserve">systematická </w:t>
      </w:r>
      <w:r>
        <w:t>zpětn</w:t>
      </w:r>
      <w:r w:rsidR="00B6680F">
        <w:t>á</w:t>
      </w:r>
      <w:r>
        <w:t xml:space="preserve"> vazb</w:t>
      </w:r>
      <w:r w:rsidR="00B6680F">
        <w:t>a</w:t>
      </w:r>
      <w:r>
        <w:t xml:space="preserve"> k jejich lektorské činnosti</w:t>
      </w:r>
      <w:r w:rsidR="00F01EFD">
        <w:t xml:space="preserve">, přičemž </w:t>
      </w:r>
      <w:r w:rsidR="00B6680F">
        <w:t>dva ze dvou lektorů</w:t>
      </w:r>
      <w:r w:rsidR="00BB0C9E">
        <w:t>, kterým byla položena otázka, zda by zpětnou vazbu přivítali,</w:t>
      </w:r>
      <w:r w:rsidR="00F01EFD">
        <w:t xml:space="preserve"> projevili o </w:t>
      </w:r>
      <w:r w:rsidR="00B6680F">
        <w:t xml:space="preserve">systematickou </w:t>
      </w:r>
      <w:r w:rsidR="00F01EFD">
        <w:t>zpětnou vazbu zájem.</w:t>
      </w:r>
    </w:p>
    <w:p w14:paraId="372D85F4" w14:textId="13AEA67C" w:rsidR="00F30F3C" w:rsidRDefault="00F30F3C" w:rsidP="00BC445E">
      <w:pPr>
        <w:spacing w:before="200"/>
      </w:pPr>
      <w:r>
        <w:t xml:space="preserve">Rešerši vhodných materiálů, ze kterých by mělo být formováno učivo bývá běžnou činností lektora, ovšem vzhledem k obtížnostem spojených s touto činností, a také faktu, že </w:t>
      </w:r>
      <w:r w:rsidR="008823EB">
        <w:t>v rámci koncernu jsou</w:t>
      </w:r>
      <w:r>
        <w:t xml:space="preserve"> </w:t>
      </w:r>
      <w:r w:rsidR="008823EB">
        <w:t xml:space="preserve">vzdělávací aktivity </w:t>
      </w:r>
      <w:r>
        <w:t>v mnoha případech realiz</w:t>
      </w:r>
      <w:r w:rsidR="008823EB">
        <w:t>ovány</w:t>
      </w:r>
      <w:r>
        <w:t xml:space="preserve"> neprofesionálními školiteli, je na zvážení útvaru RLZ, zda by struktura dokumentů VP/PK měla rovněž výslovně zahrnovat samostatný bod k doporučení osvědčených zdrojových materiálů, ze kterých </w:t>
      </w:r>
      <w:r w:rsidR="00D973B0">
        <w:t>může</w:t>
      </w:r>
      <w:r>
        <w:t xml:space="preserve"> školitel při utváření učiva vycházet.</w:t>
      </w:r>
      <w:r w:rsidR="00E93769">
        <w:t xml:space="preserve"> Při současné struktuře formulářů lze zdrojové materiály uvádět </w:t>
      </w:r>
      <w:r w:rsidR="00E93769">
        <w:lastRenderedPageBreak/>
        <w:t>v upravitelné tabulce obsahu, její podoba k tomu však ale výslovně nevyzývá.</w:t>
      </w:r>
      <w:r>
        <w:t xml:space="preserve"> </w:t>
      </w:r>
      <w:r w:rsidR="00E93769">
        <w:t>D</w:t>
      </w:r>
      <w:r>
        <w:t>oporuč</w:t>
      </w:r>
      <w:r w:rsidR="00E93769">
        <w:t>ená</w:t>
      </w:r>
      <w:r>
        <w:t xml:space="preserve"> literatura by mohla být upravována při pravidelné revizi těchto dokumentů za spolupráce zkušených školitelů.</w:t>
      </w:r>
    </w:p>
    <w:p w14:paraId="26B26DD4" w14:textId="45B15E60" w:rsidR="006C1DCF" w:rsidRDefault="006C1DCF" w:rsidP="00F30F3C">
      <w:r>
        <w:tab/>
        <w:t xml:space="preserve">Zvolená metoda se </w:t>
      </w:r>
      <w:r w:rsidR="004D040D">
        <w:t xml:space="preserve">pak </w:t>
      </w:r>
      <w:r>
        <w:t>ukázala jako n</w:t>
      </w:r>
      <w:r w:rsidR="00215F77">
        <w:t xml:space="preserve">epříliš </w:t>
      </w:r>
      <w:r w:rsidR="005B576F">
        <w:t>vhodná</w:t>
      </w:r>
      <w:r>
        <w:t xml:space="preserve"> k průzkumu fáze realizace. </w:t>
      </w:r>
      <w:r w:rsidR="005B576F">
        <w:t>Pedagogické zásady pro práci lektora</w:t>
      </w:r>
      <w:r w:rsidR="00215F77">
        <w:t xml:space="preserve"> jsou sice v mnoha ohledech důležitým východiskem k nastavení ideální koncepce, avšak vzhledem k charakteru a náročnosti lektorské činnosti nelze </w:t>
      </w:r>
      <w:r w:rsidR="005D0CA2">
        <w:t xml:space="preserve">s větší jistotou </w:t>
      </w:r>
      <w:r w:rsidR="00215F77">
        <w:t xml:space="preserve">odvíjet skutečnou realizaci od stanovených zásad. </w:t>
      </w:r>
      <w:r w:rsidR="005D0CA2">
        <w:t>Jednou z v</w:t>
      </w:r>
      <w:r w:rsidR="00215F77">
        <w:t>ýznamnější</w:t>
      </w:r>
      <w:r w:rsidR="005D0CA2">
        <w:t>ch</w:t>
      </w:r>
      <w:r w:rsidR="00215F77">
        <w:t xml:space="preserve"> </w:t>
      </w:r>
      <w:r w:rsidR="005D0CA2">
        <w:t xml:space="preserve">determinant skutečné realizace mohou být </w:t>
      </w:r>
      <w:r w:rsidR="00215F77">
        <w:t>v tomto ohledu spíše absolvovaná školení lektor</w:t>
      </w:r>
      <w:r w:rsidR="005D0CA2">
        <w:t>ů.</w:t>
      </w:r>
      <w:r w:rsidR="00215F77">
        <w:t xml:space="preserve"> Rovněž hodnocení této fáze prostřednictvím rozhovorů je těžko provediteln</w:t>
      </w:r>
      <w:r w:rsidR="005D0CA2">
        <w:t>é</w:t>
      </w:r>
      <w:r w:rsidR="00215F77">
        <w:t xml:space="preserve"> vzhledem k výzkumné otázce, protože je obtížnější určit, co</w:t>
      </w:r>
      <w:r w:rsidR="000644C2">
        <w:t xml:space="preserve"> má lektor</w:t>
      </w:r>
      <w:r w:rsidR="00215F77">
        <w:t xml:space="preserve"> hodnotit</w:t>
      </w:r>
      <w:r w:rsidR="006A1874">
        <w:t>.</w:t>
      </w:r>
      <w:r w:rsidR="00215F77">
        <w:t xml:space="preserve"> V práci je proto fáze realizace doplněna spíše popisem vlastních činností a postojů lektorů než hodnocením.</w:t>
      </w:r>
      <w:r w:rsidR="00DA1259">
        <w:t xml:space="preserve"> Ke konceptualizaci realizace lze však doporučit větší důraz na činnosti transferu.</w:t>
      </w:r>
    </w:p>
    <w:p w14:paraId="0A6783D6" w14:textId="641DB3D0" w:rsidR="00B77015" w:rsidRDefault="00F6466A" w:rsidP="00F30F3C">
      <w:r>
        <w:tab/>
      </w:r>
      <w:r w:rsidR="005D0CA2">
        <w:t>H</w:t>
      </w:r>
      <w:r>
        <w:t xml:space="preserve">odnocení vzdělávacích aktivit </w:t>
      </w:r>
      <w:r w:rsidR="005D0CA2">
        <w:t xml:space="preserve">je pak v koncernu </w:t>
      </w:r>
      <w:r>
        <w:t>nejčastěji realizováno dle hlediska spokojenosti účastníků prostřednictvím dotazníků zpětné vazby, ve kterém je hodnocena i činnost lektora. Získan</w:t>
      </w:r>
      <w:r w:rsidR="007D73A3">
        <w:t>á zpětná vazba je následně vyhodnocována, avšak z analyzované dokumentace není patrné</w:t>
      </w:r>
      <w:r w:rsidR="00876767">
        <w:t>,</w:t>
      </w:r>
      <w:r w:rsidR="007D73A3">
        <w:t xml:space="preserve"> zda, a za jakých kritérií, jsou s výsledky vyhodnocování vzdělávacích aktivit seznamováni také konkrétní lektoři. </w:t>
      </w:r>
      <w:r w:rsidR="001845DD">
        <w:t xml:space="preserve">Z interpretace funkce vyhodnocování zpětné vazby lze dosud pouze </w:t>
      </w:r>
      <w:r w:rsidR="00B93BF6">
        <w:t>dedukovat</w:t>
      </w:r>
      <w:r w:rsidR="001845DD">
        <w:t xml:space="preserve">, že lektorům je zpětná vazba ze vzdělávacích aktivit poskytována pouze, pakliže jejich činnost nedosahuje </w:t>
      </w:r>
      <w:r w:rsidR="001845DD" w:rsidRPr="00876767">
        <w:t>„přijatelných a vhodných</w:t>
      </w:r>
      <w:r w:rsidR="001845DD" w:rsidRPr="001845DD">
        <w:rPr>
          <w:i/>
          <w:iCs/>
        </w:rPr>
        <w:t>“</w:t>
      </w:r>
      <w:r w:rsidR="001845DD">
        <w:t xml:space="preserve"> výsledků</w:t>
      </w:r>
      <w:r w:rsidR="004773F1">
        <w:t>, a to v rámci realizace opatření ze zjištěných nedostatků.</w:t>
      </w:r>
      <w:r w:rsidR="00B93BF6">
        <w:t xml:space="preserve"> </w:t>
      </w:r>
      <w:r w:rsidR="008D76C8">
        <w:t>Nabízí se</w:t>
      </w:r>
      <w:r w:rsidR="00B93BF6">
        <w:t xml:space="preserve"> otázk</w:t>
      </w:r>
      <w:r w:rsidR="008D76C8">
        <w:t>a</w:t>
      </w:r>
      <w:r w:rsidR="00B93BF6">
        <w:t xml:space="preserve">, zda </w:t>
      </w:r>
      <w:r w:rsidR="008D76C8">
        <w:t>by l</w:t>
      </w:r>
      <w:r w:rsidR="00B93BF6">
        <w:t>ektorům</w:t>
      </w:r>
      <w:r w:rsidR="008D76C8">
        <w:t xml:space="preserve"> neměla být v</w:t>
      </w:r>
      <w:r w:rsidR="00B93BF6">
        <w:t> určité časové periodě poskytov</w:t>
      </w:r>
      <w:r w:rsidR="008D76C8">
        <w:t xml:space="preserve">ána souhrnná zpětná vazba se skutečným hodnocením, která může nést motivační charakter, a prostřednictvím které mohou svou činnost kontinuálně upravovat. Dva lektoři ze dvou dotázaných </w:t>
      </w:r>
      <w:r w:rsidR="00B77015">
        <w:t>přitom</w:t>
      </w:r>
      <w:r w:rsidR="008D76C8">
        <w:t xml:space="preserve"> projevili o systematickou zpětnou vazbu zájem. Dva lektoři </w:t>
      </w:r>
      <w:r w:rsidR="00876767">
        <w:t>také</w:t>
      </w:r>
      <w:r w:rsidR="008D76C8">
        <w:t xml:space="preserve"> </w:t>
      </w:r>
      <w:r w:rsidR="008359BA">
        <w:t xml:space="preserve">během </w:t>
      </w:r>
      <w:r w:rsidR="00876767">
        <w:t>průzkumu</w:t>
      </w:r>
      <w:r w:rsidR="008359BA">
        <w:t xml:space="preserve"> </w:t>
      </w:r>
      <w:r w:rsidR="008D76C8">
        <w:t>volně vyjádřili</w:t>
      </w:r>
      <w:r w:rsidR="008359BA">
        <w:t>, že je</w:t>
      </w:r>
      <w:r w:rsidR="00876767">
        <w:t xml:space="preserve"> zajímá, jak je vyhodnocování zpětné vazby realizováno</w:t>
      </w:r>
      <w:r w:rsidR="00B77015">
        <w:t>, a to zřejmě proto</w:t>
      </w:r>
      <w:r w:rsidR="005D0CA2">
        <w:t xml:space="preserve">, </w:t>
      </w:r>
      <w:r w:rsidR="00B77015">
        <w:t>že registrují zasílané dotazníky spokojenosti, avšak</w:t>
      </w:r>
      <w:r w:rsidR="00DA5E1F">
        <w:t xml:space="preserve"> už </w:t>
      </w:r>
      <w:r w:rsidR="00B77015">
        <w:t xml:space="preserve">nikoliv </w:t>
      </w:r>
      <w:r w:rsidR="00DA5E1F">
        <w:t>výstup</w:t>
      </w:r>
      <w:r w:rsidR="00BC445E">
        <w:t>y</w:t>
      </w:r>
      <w:r w:rsidR="00DA5E1F">
        <w:t xml:space="preserve"> z</w:t>
      </w:r>
      <w:r w:rsidR="00B77015">
        <w:t xml:space="preserve"> jejich vyhodnocování.</w:t>
      </w:r>
      <w:r w:rsidR="00CE63AC">
        <w:t xml:space="preserve"> </w:t>
      </w:r>
      <w:r w:rsidR="00F818D5">
        <w:t>V </w:t>
      </w:r>
      <w:r w:rsidR="004860AB">
        <w:t>řídící</w:t>
      </w:r>
      <w:r w:rsidR="00F818D5">
        <w:t xml:space="preserve"> </w:t>
      </w:r>
      <w:r w:rsidR="004860AB">
        <w:t xml:space="preserve">dokumentaci je pak sice upraveno </w:t>
      </w:r>
      <w:r w:rsidR="00F818D5">
        <w:t xml:space="preserve">hodnocení </w:t>
      </w:r>
      <w:r w:rsidR="004860AB">
        <w:t xml:space="preserve">odborné úrovně </w:t>
      </w:r>
      <w:r w:rsidR="004860AB">
        <w:lastRenderedPageBreak/>
        <w:t>a výkonu lektora</w:t>
      </w:r>
      <w:r w:rsidR="00F818D5">
        <w:t xml:space="preserve"> pr</w:t>
      </w:r>
      <w:r w:rsidR="004860AB">
        <w:t>ováděním</w:t>
      </w:r>
      <w:r w:rsidR="00F818D5">
        <w:t xml:space="preserve"> hospitace, </w:t>
      </w:r>
      <w:r w:rsidR="004860AB">
        <w:t>avšak četnost</w:t>
      </w:r>
      <w:r w:rsidR="00F818D5">
        <w:t xml:space="preserve"> jejic</w:t>
      </w:r>
      <w:r w:rsidR="004860AB">
        <w:t>h</w:t>
      </w:r>
      <w:r w:rsidR="00F818D5">
        <w:t xml:space="preserve"> realizací je pouze doporučená. </w:t>
      </w:r>
      <w:r w:rsidR="00CE63AC">
        <w:t xml:space="preserve">Zmíněnou otázku výše lze zároveň </w:t>
      </w:r>
      <w:r w:rsidR="00BC445E">
        <w:t>pojmout</w:t>
      </w:r>
      <w:r w:rsidR="00CE63AC">
        <w:t xml:space="preserve"> jako doporučení z rámce firemního vzdělávání, nikoliv však strategického rámce, protože v rámci studie již nejsou zkoumány možné náklady a praktické přínosy realizace tohoto doporučení.</w:t>
      </w:r>
      <w:r w:rsidR="00DA5E1F">
        <w:t xml:space="preserve"> </w:t>
      </w:r>
      <w:r w:rsidR="004860AB">
        <w:t xml:space="preserve"> </w:t>
      </w:r>
      <w:r w:rsidR="00DA5E1F">
        <w:t>Na základě</w:t>
      </w:r>
      <w:r w:rsidR="00CE63AC">
        <w:t xml:space="preserve"> </w:t>
      </w:r>
      <w:r w:rsidR="004860AB">
        <w:t>těchto interpretací</w:t>
      </w:r>
      <w:r w:rsidR="003F3B82">
        <w:t xml:space="preserve"> </w:t>
      </w:r>
      <w:r w:rsidR="00DA5E1F">
        <w:t>formuluji dvě hypotézy k</w:t>
      </w:r>
      <w:r w:rsidR="00CE63AC">
        <w:t xml:space="preserve"> případnému </w:t>
      </w:r>
      <w:r w:rsidR="00DA5E1F">
        <w:t>ověření:</w:t>
      </w:r>
    </w:p>
    <w:p w14:paraId="6D2277CA" w14:textId="5380CDEE" w:rsidR="00DA5E1F" w:rsidRDefault="00DA5E1F" w:rsidP="00DA5E1F">
      <w:pPr>
        <w:pStyle w:val="Odstavecseseznamem"/>
        <w:numPr>
          <w:ilvl w:val="0"/>
          <w:numId w:val="33"/>
        </w:numPr>
        <w:ind w:hanging="720"/>
      </w:pPr>
      <w:r>
        <w:t>Lektoři v koncernu mají o systematickou zpětnou vazbu ke své lektorské činnosti převážně zájem.</w:t>
      </w:r>
    </w:p>
    <w:p w14:paraId="0BED527E" w14:textId="42904BFD" w:rsidR="003F3B82" w:rsidRDefault="00DA5E1F" w:rsidP="00DA1259">
      <w:pPr>
        <w:pStyle w:val="Odstavecseseznamem"/>
        <w:numPr>
          <w:ilvl w:val="0"/>
          <w:numId w:val="33"/>
        </w:numPr>
        <w:spacing w:after="0"/>
        <w:ind w:hanging="720"/>
      </w:pPr>
      <w:r>
        <w:t xml:space="preserve">Lektorům není vzhledem k jejich zájmům poskytována </w:t>
      </w:r>
      <w:r w:rsidR="006A1874">
        <w:t xml:space="preserve">pravidelná systematická </w:t>
      </w:r>
      <w:r>
        <w:t>zpětná vazba k jejich lektorské činnosti.</w:t>
      </w:r>
    </w:p>
    <w:p w14:paraId="5B92BC72" w14:textId="6778985B" w:rsidR="00BB0C9E" w:rsidRDefault="008131CC" w:rsidP="00DA1259">
      <w:pPr>
        <w:spacing w:before="200"/>
      </w:pPr>
      <w:r>
        <w:t xml:space="preserve">Na základě </w:t>
      </w:r>
      <w:r w:rsidR="00EC43B3">
        <w:t>provedené studie</w:t>
      </w:r>
      <w:r>
        <w:t xml:space="preserve"> lze </w:t>
      </w:r>
      <w:r w:rsidR="00E14F6F">
        <w:t>navrhnout</w:t>
      </w:r>
      <w:r w:rsidR="006A1874">
        <w:t xml:space="preserve"> také</w:t>
      </w:r>
      <w:r>
        <w:t xml:space="preserve"> dílčí otázky k případnému navazujícímu výzkumu:</w:t>
      </w:r>
    </w:p>
    <w:p w14:paraId="400D2EB9" w14:textId="064BF5E1" w:rsidR="008131CC" w:rsidRDefault="008131CC" w:rsidP="005B576F">
      <w:pPr>
        <w:pStyle w:val="Odstavecseseznamem"/>
        <w:numPr>
          <w:ilvl w:val="0"/>
          <w:numId w:val="32"/>
        </w:numPr>
        <w:ind w:hanging="720"/>
      </w:pPr>
      <w:r>
        <w:t xml:space="preserve">Dle jakých kritérií posuzují </w:t>
      </w:r>
      <w:r w:rsidR="00CE427F">
        <w:t xml:space="preserve">specialisté vzdělávání </w:t>
      </w:r>
      <w:r>
        <w:t>potřebu vyhotovení výcvikových dokumentací ke vzdělávacím aktivitám?</w:t>
      </w:r>
    </w:p>
    <w:p w14:paraId="13340EDA" w14:textId="62CD5F28" w:rsidR="008131CC" w:rsidRDefault="008131CC" w:rsidP="005B576F">
      <w:pPr>
        <w:pStyle w:val="Odstavecseseznamem"/>
        <w:numPr>
          <w:ilvl w:val="0"/>
          <w:numId w:val="32"/>
        </w:numPr>
        <w:ind w:hanging="720"/>
      </w:pPr>
      <w:r>
        <w:t>Jakým způsobem stanovují příslušní odborní garanti</w:t>
      </w:r>
      <w:r w:rsidR="00F30F3C">
        <w:t xml:space="preserve"> a specialisté vzdělávání</w:t>
      </w:r>
      <w:r>
        <w:t xml:space="preserve"> obsah vzdělávacích aktivit?</w:t>
      </w:r>
    </w:p>
    <w:p w14:paraId="064549AD" w14:textId="1879BB1F" w:rsidR="00B107DF" w:rsidRDefault="00F01AD7" w:rsidP="0020241D">
      <w:pPr>
        <w:pStyle w:val="Odstavecseseznamem"/>
        <w:numPr>
          <w:ilvl w:val="0"/>
          <w:numId w:val="32"/>
        </w:numPr>
        <w:ind w:hanging="720"/>
      </w:pPr>
      <w:r>
        <w:t>Jak</w:t>
      </w:r>
      <w:r w:rsidR="00F30F3C">
        <w:t xml:space="preserve">ý je skutečný </w:t>
      </w:r>
      <w:r>
        <w:t>postup jednotliv</w:t>
      </w:r>
      <w:r w:rsidR="00F30F3C">
        <w:t>ých</w:t>
      </w:r>
      <w:r>
        <w:t xml:space="preserve"> koordináto</w:t>
      </w:r>
      <w:r w:rsidR="00F30F3C">
        <w:t>rů</w:t>
      </w:r>
      <w:r>
        <w:t xml:space="preserve"> vzdělávání při přípravě, organizaci</w:t>
      </w:r>
      <w:r w:rsidR="00EC43B3">
        <w:t>, realizaci a vyhodnocování vzdělávacích aktivit a vyhodnocování získané zpětné vazby?</w:t>
      </w:r>
    </w:p>
    <w:p w14:paraId="111931C6" w14:textId="0FCFE145" w:rsidR="00901614" w:rsidRDefault="00F165EB" w:rsidP="00FC4C7F">
      <w:r>
        <w:t xml:space="preserve">K hodnocení zvolené metody výzkumu lze uvést, že se jeví jako vhodná ke zpracování bakalářské diplomové práce, protože umožňuje určit směr případného </w:t>
      </w:r>
      <w:r w:rsidR="00BE26DA">
        <w:t xml:space="preserve">navazujícího </w:t>
      </w:r>
      <w:r>
        <w:t xml:space="preserve">výzkumu. Jako nevhodný se však pro tento typ práce jeví </w:t>
      </w:r>
      <w:r w:rsidR="00210694">
        <w:t xml:space="preserve">konkrétní </w:t>
      </w:r>
      <w:r>
        <w:t>případ v</w:t>
      </w:r>
      <w:r w:rsidR="00210694">
        <w:t>ybraného</w:t>
      </w:r>
      <w:r w:rsidR="00BE26DA">
        <w:t xml:space="preserve"> </w:t>
      </w:r>
      <w:r>
        <w:t>koncernu, který se</w:t>
      </w:r>
      <w:r w:rsidR="00BE26DA">
        <w:t xml:space="preserve"> </w:t>
      </w:r>
      <w:r w:rsidR="007A6413">
        <w:t>ukázal</w:t>
      </w:r>
      <w:r w:rsidR="00BE26DA">
        <w:t xml:space="preserve"> jako příliš komplexní na to, aby se jej </w:t>
      </w:r>
      <w:r>
        <w:t xml:space="preserve">zdařilo zachytit v typickém rozsahu </w:t>
      </w:r>
      <w:r w:rsidR="00210694">
        <w:t>bakalářských prací. K sebekritice však lze uvést, že zřejmě lze najít pasáže</w:t>
      </w:r>
      <w:r w:rsidR="00BE26DA">
        <w:t xml:space="preserve"> práce</w:t>
      </w:r>
      <w:r w:rsidR="00210694">
        <w:t xml:space="preserve">, které by </w:t>
      </w:r>
      <w:r w:rsidR="00BE26DA">
        <w:t>se daly považovat za</w:t>
      </w:r>
      <w:r w:rsidR="00210694">
        <w:t xml:space="preserve"> postradatelné.</w:t>
      </w:r>
      <w:r w:rsidR="00BE26DA">
        <w:t xml:space="preserve"> K</w:t>
      </w:r>
      <w:r w:rsidR="0016720F">
        <w:t> </w:t>
      </w:r>
      <w:r w:rsidR="00BE26DA">
        <w:t>metodě</w:t>
      </w:r>
      <w:r w:rsidR="0016720F">
        <w:t xml:space="preserve"> pak</w:t>
      </w:r>
      <w:r w:rsidR="00BE26DA">
        <w:t xml:space="preserve"> </w:t>
      </w:r>
      <w:r w:rsidR="0016720F">
        <w:t xml:space="preserve">lze </w:t>
      </w:r>
      <w:r w:rsidR="00BE26DA">
        <w:t>doporučit</w:t>
      </w:r>
      <w:r w:rsidR="0016720F">
        <w:t xml:space="preserve"> </w:t>
      </w:r>
      <w:r w:rsidR="00BE26DA">
        <w:t>pečlivou formulaci otázek k rozhovorům a definovat</w:t>
      </w:r>
      <w:r w:rsidR="0016720F">
        <w:t xml:space="preserve"> jejich pevnou strukturu, které se při kladení otázek držet</w:t>
      </w:r>
      <w:r w:rsidR="00FC4C7F">
        <w:t xml:space="preserve">, což nebylo při tomto výzkumu pro počáteční nezkušenost u každého rozhovoru </w:t>
      </w:r>
      <w:r w:rsidR="007A6413">
        <w:t xml:space="preserve">vždy </w:t>
      </w:r>
      <w:r w:rsidR="00FC4C7F">
        <w:t>shodně splněno. Vhodné přitom může být provedení zkušebního rozhovoru pro případnou úpravu</w:t>
      </w:r>
      <w:r w:rsidR="007A6413">
        <w:t xml:space="preserve"> a následné zachování integrity.</w:t>
      </w:r>
    </w:p>
    <w:p w14:paraId="756212AB" w14:textId="5A23D24F" w:rsidR="00584D6E" w:rsidRDefault="00C5158E" w:rsidP="00C5158E">
      <w:pPr>
        <w:pStyle w:val="Nadpis1"/>
        <w:numPr>
          <w:ilvl w:val="0"/>
          <w:numId w:val="0"/>
        </w:numPr>
        <w:ind w:left="432" w:hanging="432"/>
      </w:pPr>
      <w:r>
        <w:lastRenderedPageBreak/>
        <w:tab/>
      </w:r>
      <w:bookmarkStart w:id="67" w:name="_Toc121668561"/>
      <w:r w:rsidR="00584D6E">
        <w:t>Závěr</w:t>
      </w:r>
      <w:bookmarkEnd w:id="67"/>
    </w:p>
    <w:p w14:paraId="516C0648" w14:textId="455BC405" w:rsidR="004204E9" w:rsidRDefault="00034889" w:rsidP="009F648D">
      <w:r>
        <w:t>Provedením</w:t>
      </w:r>
      <w:r w:rsidR="00C172BA">
        <w:t xml:space="preserve"> a</w:t>
      </w:r>
      <w:r w:rsidR="00890951" w:rsidRPr="00890951">
        <w:t>nalýz</w:t>
      </w:r>
      <w:r w:rsidR="00C172BA">
        <w:t>y</w:t>
      </w:r>
      <w:r w:rsidR="00890951">
        <w:t xml:space="preserve"> </w:t>
      </w:r>
      <w:r w:rsidR="00C172BA">
        <w:t>interních zdrojů</w:t>
      </w:r>
      <w:r w:rsidR="00890951">
        <w:t xml:space="preserve"> </w:t>
      </w:r>
      <w:r w:rsidR="00890951" w:rsidRPr="00890951">
        <w:t>bylo</w:t>
      </w:r>
      <w:r w:rsidR="00C172BA">
        <w:t xml:space="preserve"> v rámci explorativní</w:t>
      </w:r>
      <w:r>
        <w:t xml:space="preserve"> případové</w:t>
      </w:r>
      <w:r w:rsidR="00C172BA">
        <w:t xml:space="preserve"> studie </w:t>
      </w:r>
      <w:r w:rsidR="00890951" w:rsidRPr="00890951">
        <w:t>zjištěno, že</w:t>
      </w:r>
      <w:r w:rsidR="00C172BA">
        <w:t xml:space="preserve"> implementovaný systém vzdělávání</w:t>
      </w:r>
      <w:r w:rsidR="00890951" w:rsidRPr="00890951">
        <w:t xml:space="preserve"> </w:t>
      </w:r>
      <w:r w:rsidR="00D75A64">
        <w:t xml:space="preserve">v </w:t>
      </w:r>
      <w:r w:rsidR="00C172BA">
        <w:t xml:space="preserve">koncernu </w:t>
      </w:r>
      <w:r w:rsidR="00890951" w:rsidRPr="00890951">
        <w:t>vychází z praktické modifikace odborných poznatků uvedených v teoretické část</w:t>
      </w:r>
      <w:r w:rsidR="00C172BA">
        <w:t>i</w:t>
      </w:r>
      <w:r w:rsidR="00890951" w:rsidRPr="00890951">
        <w:t>.</w:t>
      </w:r>
      <w:r w:rsidR="00C172BA">
        <w:t xml:space="preserve"> Na základě analýzy</w:t>
      </w:r>
      <w:r w:rsidR="00890951">
        <w:t xml:space="preserve"> </w:t>
      </w:r>
      <w:r w:rsidR="00C172BA">
        <w:t xml:space="preserve">byla </w:t>
      </w:r>
      <w:r w:rsidR="00890951">
        <w:t>utvořen</w:t>
      </w:r>
      <w:r w:rsidR="00C172BA">
        <w:t>a</w:t>
      </w:r>
      <w:r w:rsidR="00890951">
        <w:t xml:space="preserve"> deskripce nastavení systému vzdělávání</w:t>
      </w:r>
      <w:r w:rsidR="00C172BA">
        <w:t xml:space="preserve">, ze které </w:t>
      </w:r>
      <w:r w:rsidR="00890951">
        <w:t>byly</w:t>
      </w:r>
      <w:r>
        <w:t xml:space="preserve"> </w:t>
      </w:r>
      <w:r w:rsidR="00890951">
        <w:t>zformulovány otázky k</w:t>
      </w:r>
      <w:r w:rsidR="00C172BA">
        <w:t> polostrukturovaným rozhovorům</w:t>
      </w:r>
      <w:r w:rsidR="00890951">
        <w:t xml:space="preserve"> </w:t>
      </w:r>
      <w:r w:rsidR="00C172BA">
        <w:t>se 4 interními lektory za účelem zjištění</w:t>
      </w:r>
      <w:r>
        <w:t>,</w:t>
      </w:r>
      <w:r w:rsidR="00C172BA">
        <w:t xml:space="preserve"> </w:t>
      </w:r>
      <w:r>
        <w:t>jak tento systém vzdělávání hodnotí</w:t>
      </w:r>
      <w:r w:rsidR="00890951">
        <w:t>. Komentáře lektorů k hodnocení specifických aspektů systému vzdělávání členěných do kategorií přípravy, organizace, realizace a vyhodnocování jsou přiloženy k souvisejícím částem deskripce, čímž je průběžně zodpovídaná výzkumná otázka</w:t>
      </w:r>
      <w:r w:rsidR="000A519D">
        <w:t xml:space="preserve"> studie</w:t>
      </w:r>
      <w:r w:rsidR="00890951">
        <w:t xml:space="preserve">. Tímto způsobem je umožněna interpretace vztahů mezi nastavením systému vzdělávání a spokojenosti lektorů se systémem vzdělávání v praxi. </w:t>
      </w:r>
      <w:r w:rsidR="004B4B2E">
        <w:t>V rámci studie byly identifikované možné nedostatky,</w:t>
      </w:r>
      <w:r w:rsidR="00EC56AB">
        <w:t xml:space="preserve"> hypotézy a otázky,</w:t>
      </w:r>
      <w:r w:rsidR="004B4B2E">
        <w:t xml:space="preserve"> které mohou být předmětem šetření v případném navazujícím výzkumu.</w:t>
      </w:r>
      <w:r w:rsidR="00890951">
        <w:t xml:space="preserve"> Při interpretaci nedostatků je však </w:t>
      </w:r>
      <w:r w:rsidR="00B8714C">
        <w:t xml:space="preserve">dosavadně </w:t>
      </w:r>
      <w:r w:rsidR="00890951">
        <w:t xml:space="preserve">nutno zaujímat zdrženlivý postoj, protože do praxe systémů vzdělávání intervenují i proměnné jako </w:t>
      </w:r>
      <w:r w:rsidR="00D75A64">
        <w:t xml:space="preserve">skutečný </w:t>
      </w:r>
      <w:r w:rsidR="00B8714C">
        <w:t>výkon činností</w:t>
      </w:r>
      <w:r w:rsidR="00890951">
        <w:t xml:space="preserve"> příslušných odborných garantů</w:t>
      </w:r>
      <w:r w:rsidR="00B8714C">
        <w:t>,</w:t>
      </w:r>
      <w:r w:rsidR="00890951">
        <w:t xml:space="preserve"> koordinátorů vzdělávání, potažmo také HR business partnerů</w:t>
      </w:r>
      <w:r w:rsidR="00AB06C5">
        <w:t xml:space="preserve"> </w:t>
      </w:r>
      <w:r w:rsidR="00B8714C">
        <w:t>při zajišťování</w:t>
      </w:r>
      <w:r w:rsidR="00AB06C5">
        <w:t xml:space="preserve"> vzdělávací</w:t>
      </w:r>
      <w:r w:rsidR="00B8714C">
        <w:t>ch</w:t>
      </w:r>
      <w:r w:rsidR="00AB06C5">
        <w:t xml:space="preserve"> aktivit</w:t>
      </w:r>
      <w:r w:rsidR="00B8714C">
        <w:t xml:space="preserve">, který tato průzkumná </w:t>
      </w:r>
      <w:r w:rsidR="00890951">
        <w:t xml:space="preserve">studie </w:t>
      </w:r>
      <w:r w:rsidR="00B8714C">
        <w:t>ne</w:t>
      </w:r>
      <w:r w:rsidR="00890951">
        <w:t>zohledň</w:t>
      </w:r>
      <w:r w:rsidR="00B8714C">
        <w:t>uje</w:t>
      </w:r>
      <w:r w:rsidR="00890951">
        <w:t>.</w:t>
      </w:r>
      <w:r w:rsidR="00BE26DA">
        <w:t xml:space="preserve"> </w:t>
      </w:r>
      <w:r w:rsidR="00FC4C7F">
        <w:t>Nalezená z</w:t>
      </w:r>
      <w:r w:rsidR="00BE26DA">
        <w:t>jištěn</w:t>
      </w:r>
      <w:r w:rsidR="00FC4C7F">
        <w:t>í</w:t>
      </w:r>
      <w:r w:rsidR="00BE26DA">
        <w:t xml:space="preserve"> společně s hodnocením metody jsou </w:t>
      </w:r>
      <w:r w:rsidR="00EA60C6">
        <w:t xml:space="preserve">uvedena </w:t>
      </w:r>
      <w:r w:rsidR="00BE26DA">
        <w:t>v závěrečné diskusi případové studie.</w:t>
      </w:r>
    </w:p>
    <w:p w14:paraId="793FE2B9" w14:textId="22E9BE6E" w:rsidR="004B72B1" w:rsidRDefault="004B72B1">
      <w:pPr>
        <w:tabs>
          <w:tab w:val="clear" w:pos="680"/>
        </w:tabs>
        <w:spacing w:after="160" w:line="259" w:lineRule="auto"/>
        <w:jc w:val="left"/>
      </w:pPr>
      <w:r>
        <w:br w:type="page"/>
      </w:r>
    </w:p>
    <w:p w14:paraId="09E7127F" w14:textId="4A2E3087" w:rsidR="009333C4" w:rsidRPr="000F6092" w:rsidRDefault="00FC0D38" w:rsidP="00FC0D38">
      <w:pPr>
        <w:pStyle w:val="Nadpis1"/>
        <w:numPr>
          <w:ilvl w:val="0"/>
          <w:numId w:val="0"/>
        </w:numPr>
        <w:ind w:left="432" w:hanging="432"/>
      </w:pPr>
      <w:r>
        <w:lastRenderedPageBreak/>
        <w:tab/>
      </w:r>
      <w:bookmarkStart w:id="68" w:name="_Toc121668562"/>
      <w:r w:rsidR="00901614" w:rsidRPr="000F6092">
        <w:t>Seznam literatury</w:t>
      </w:r>
      <w:r w:rsidR="009E562F">
        <w:t xml:space="preserve"> a zdrojů</w:t>
      </w:r>
      <w:bookmarkEnd w:id="68"/>
    </w:p>
    <w:p w14:paraId="200C879E" w14:textId="1FFCF835" w:rsidR="00901614" w:rsidRPr="000F6092" w:rsidRDefault="00901614" w:rsidP="00C77D02">
      <w:pPr>
        <w:spacing w:after="200" w:line="264" w:lineRule="auto"/>
        <w:jc w:val="left"/>
        <w:rPr>
          <w:shd w:val="clear" w:color="auto" w:fill="FFFFFF"/>
        </w:rPr>
      </w:pPr>
      <w:r w:rsidRPr="000F6092">
        <w:rPr>
          <w:shd w:val="clear" w:color="auto" w:fill="FFFFFF"/>
        </w:rPr>
        <w:t>Armstrong, M., &amp; Taylor, S. (2015). </w:t>
      </w:r>
      <w:r w:rsidRPr="000F6092">
        <w:rPr>
          <w:i/>
          <w:iCs/>
          <w:shd w:val="clear" w:color="auto" w:fill="FFFFFF"/>
        </w:rPr>
        <w:t>Řízení lidských zdrojů: moderní pojetí a postupy</w:t>
      </w:r>
      <w:r w:rsidRPr="000F6092">
        <w:rPr>
          <w:shd w:val="clear" w:color="auto" w:fill="FFFFFF"/>
        </w:rPr>
        <w:t> (13.</w:t>
      </w:r>
      <w:r w:rsidR="00C77D02">
        <w:rPr>
          <w:shd w:val="clear" w:color="auto" w:fill="FFFFFF"/>
        </w:rPr>
        <w:t> </w:t>
      </w:r>
      <w:r w:rsidRPr="000F6092">
        <w:rPr>
          <w:shd w:val="clear" w:color="auto" w:fill="FFFFFF"/>
        </w:rPr>
        <w:t>vydání, přeložil Martin ŠIKÝŘ). Grada Publishing.</w:t>
      </w:r>
    </w:p>
    <w:p w14:paraId="1BBB795D" w14:textId="1C0670DF" w:rsidR="00901614" w:rsidRPr="000F6092" w:rsidRDefault="00901614" w:rsidP="00C77D02">
      <w:pPr>
        <w:spacing w:after="200" w:line="264" w:lineRule="auto"/>
        <w:jc w:val="left"/>
        <w:rPr>
          <w:shd w:val="clear" w:color="auto" w:fill="FFFFFF"/>
        </w:rPr>
      </w:pPr>
      <w:r w:rsidRPr="000F6092">
        <w:rPr>
          <w:shd w:val="clear" w:color="auto" w:fill="FFFFFF"/>
        </w:rPr>
        <w:t>Bartoňková, H. (2010). </w:t>
      </w:r>
      <w:r w:rsidRPr="000F6092">
        <w:rPr>
          <w:i/>
          <w:iCs/>
          <w:shd w:val="clear" w:color="auto" w:fill="FFFFFF"/>
        </w:rPr>
        <w:t>Firemní vzdělávání</w:t>
      </w:r>
      <w:r w:rsidRPr="000F6092">
        <w:rPr>
          <w:shd w:val="clear" w:color="auto" w:fill="FFFFFF"/>
        </w:rPr>
        <w:t>. Grada</w:t>
      </w:r>
      <w:r w:rsidR="001057FB">
        <w:rPr>
          <w:shd w:val="clear" w:color="auto" w:fill="FFFFFF"/>
        </w:rPr>
        <w:t xml:space="preserve"> Publishing</w:t>
      </w:r>
      <w:r w:rsidRPr="000F6092">
        <w:rPr>
          <w:shd w:val="clear" w:color="auto" w:fill="FFFFFF"/>
        </w:rPr>
        <w:t>.</w:t>
      </w:r>
    </w:p>
    <w:p w14:paraId="214DA710" w14:textId="296201BF" w:rsidR="00901614" w:rsidRDefault="00901614" w:rsidP="00C77D02">
      <w:pPr>
        <w:spacing w:after="200" w:line="264" w:lineRule="auto"/>
        <w:jc w:val="left"/>
        <w:rPr>
          <w:shd w:val="clear" w:color="auto" w:fill="FFFFFF"/>
        </w:rPr>
      </w:pPr>
      <w:r w:rsidRPr="000F6092">
        <w:rPr>
          <w:shd w:val="clear" w:color="auto" w:fill="FFFFFF"/>
        </w:rPr>
        <w:t>Belcourt, M., &amp; Wright, P. C. (1998). </w:t>
      </w:r>
      <w:r w:rsidRPr="000F6092">
        <w:rPr>
          <w:i/>
          <w:iCs/>
          <w:shd w:val="clear" w:color="auto" w:fill="FFFFFF"/>
        </w:rPr>
        <w:t>Vzdělávání pracovníků a řízení pracovního výkonu</w:t>
      </w:r>
      <w:r w:rsidRPr="000F6092">
        <w:rPr>
          <w:shd w:val="clear" w:color="auto" w:fill="FFFFFF"/>
        </w:rPr>
        <w:t> (přeložil Petr TRMAČ). Grada</w:t>
      </w:r>
      <w:r w:rsidR="001057FB">
        <w:rPr>
          <w:shd w:val="clear" w:color="auto" w:fill="FFFFFF"/>
        </w:rPr>
        <w:t xml:space="preserve"> Publishing</w:t>
      </w:r>
      <w:r w:rsidRPr="000F6092">
        <w:rPr>
          <w:shd w:val="clear" w:color="auto" w:fill="FFFFFF"/>
        </w:rPr>
        <w:t>.</w:t>
      </w:r>
    </w:p>
    <w:p w14:paraId="7D65F15D" w14:textId="17DBFF83" w:rsidR="00FD4436" w:rsidRPr="00FD4436" w:rsidRDefault="00FD4436" w:rsidP="00C77D02">
      <w:pPr>
        <w:spacing w:after="200" w:line="264" w:lineRule="auto"/>
        <w:jc w:val="left"/>
        <w:rPr>
          <w:shd w:val="clear" w:color="auto" w:fill="FFFFFF"/>
        </w:rPr>
      </w:pPr>
      <w:r w:rsidRPr="00FD4436">
        <w:rPr>
          <w:rFonts w:cs="Open Sans"/>
          <w:color w:val="212529"/>
          <w:shd w:val="clear" w:color="auto" w:fill="FFFFFF"/>
        </w:rPr>
        <w:t>Beneš, M. (2014). </w:t>
      </w:r>
      <w:r w:rsidRPr="00FD4436">
        <w:rPr>
          <w:rFonts w:cs="Open Sans"/>
          <w:i/>
          <w:iCs/>
          <w:color w:val="212529"/>
          <w:shd w:val="clear" w:color="auto" w:fill="FFFFFF"/>
        </w:rPr>
        <w:t>Andragogika</w:t>
      </w:r>
      <w:r w:rsidRPr="00FD4436">
        <w:rPr>
          <w:rFonts w:cs="Open Sans"/>
          <w:color w:val="212529"/>
          <w:shd w:val="clear" w:color="auto" w:fill="FFFFFF"/>
        </w:rPr>
        <w:t xml:space="preserve"> (2., </w:t>
      </w:r>
      <w:proofErr w:type="spellStart"/>
      <w:r w:rsidRPr="00FD4436">
        <w:rPr>
          <w:rFonts w:cs="Open Sans"/>
          <w:color w:val="212529"/>
          <w:shd w:val="clear" w:color="auto" w:fill="FFFFFF"/>
        </w:rPr>
        <w:t>aktualiz</w:t>
      </w:r>
      <w:proofErr w:type="spellEnd"/>
      <w:r w:rsidRPr="00FD4436">
        <w:rPr>
          <w:rFonts w:cs="Open Sans"/>
          <w:color w:val="212529"/>
          <w:shd w:val="clear" w:color="auto" w:fill="FFFFFF"/>
        </w:rPr>
        <w:t xml:space="preserve">. a </w:t>
      </w:r>
      <w:proofErr w:type="spellStart"/>
      <w:r w:rsidRPr="00FD4436">
        <w:rPr>
          <w:rFonts w:cs="Open Sans"/>
          <w:color w:val="212529"/>
          <w:shd w:val="clear" w:color="auto" w:fill="FFFFFF"/>
        </w:rPr>
        <w:t>rozš</w:t>
      </w:r>
      <w:proofErr w:type="spellEnd"/>
      <w:r w:rsidRPr="00FD4436">
        <w:rPr>
          <w:rFonts w:cs="Open Sans"/>
          <w:color w:val="212529"/>
          <w:shd w:val="clear" w:color="auto" w:fill="FFFFFF"/>
        </w:rPr>
        <w:t xml:space="preserve">. </w:t>
      </w:r>
      <w:proofErr w:type="spellStart"/>
      <w:r w:rsidRPr="00FD4436">
        <w:rPr>
          <w:rFonts w:cs="Open Sans"/>
          <w:color w:val="212529"/>
          <w:shd w:val="clear" w:color="auto" w:fill="FFFFFF"/>
        </w:rPr>
        <w:t>vyd</w:t>
      </w:r>
      <w:proofErr w:type="spellEnd"/>
      <w:r w:rsidRPr="00FD4436">
        <w:rPr>
          <w:rFonts w:cs="Open Sans"/>
          <w:color w:val="212529"/>
          <w:shd w:val="clear" w:color="auto" w:fill="FFFFFF"/>
        </w:rPr>
        <w:t>). Grada</w:t>
      </w:r>
      <w:r w:rsidR="001057FB">
        <w:rPr>
          <w:rFonts w:cs="Open Sans"/>
          <w:color w:val="212529"/>
          <w:shd w:val="clear" w:color="auto" w:fill="FFFFFF"/>
        </w:rPr>
        <w:t xml:space="preserve"> </w:t>
      </w:r>
      <w:r w:rsidR="001057FB">
        <w:rPr>
          <w:shd w:val="clear" w:color="auto" w:fill="FFFFFF"/>
        </w:rPr>
        <w:t>Publishing</w:t>
      </w:r>
      <w:r w:rsidRPr="00FD4436">
        <w:rPr>
          <w:rFonts w:cs="Open Sans"/>
          <w:color w:val="212529"/>
          <w:shd w:val="clear" w:color="auto" w:fill="FFFFFF"/>
        </w:rPr>
        <w:t>.</w:t>
      </w:r>
    </w:p>
    <w:p w14:paraId="022BAAC6" w14:textId="77777777" w:rsidR="00901614" w:rsidRPr="000F6092" w:rsidRDefault="00901614" w:rsidP="00C77D02">
      <w:pPr>
        <w:spacing w:after="200" w:line="264" w:lineRule="auto"/>
        <w:jc w:val="left"/>
        <w:rPr>
          <w:shd w:val="clear" w:color="auto" w:fill="FFFFFF"/>
        </w:rPr>
      </w:pPr>
      <w:r w:rsidRPr="000F6092">
        <w:rPr>
          <w:shd w:val="clear" w:color="auto" w:fill="FFFFFF"/>
        </w:rPr>
        <w:t>Buckley, R., &amp; Caple, J. (2004). </w:t>
      </w:r>
      <w:r w:rsidRPr="000F6092">
        <w:rPr>
          <w:i/>
          <w:iCs/>
          <w:shd w:val="clear" w:color="auto" w:fill="FFFFFF"/>
        </w:rPr>
        <w:t>Trénink a školení</w:t>
      </w:r>
      <w:r w:rsidRPr="000F6092">
        <w:rPr>
          <w:shd w:val="clear" w:color="auto" w:fill="FFFFFF"/>
        </w:rPr>
        <w:t>. Computer Press.</w:t>
      </w:r>
    </w:p>
    <w:p w14:paraId="0D07BCA5" w14:textId="6B273E8F" w:rsidR="009F0349" w:rsidRDefault="009F0349" w:rsidP="00C77D02">
      <w:pPr>
        <w:spacing w:after="200" w:line="264" w:lineRule="auto"/>
        <w:jc w:val="left"/>
        <w:rPr>
          <w:rFonts w:cs="Open Sans"/>
          <w:color w:val="212529"/>
          <w:shd w:val="clear" w:color="auto" w:fill="FFFFFF"/>
        </w:rPr>
      </w:pPr>
      <w:r w:rsidRPr="009F0349">
        <w:rPr>
          <w:rFonts w:cs="Open Sans"/>
          <w:color w:val="212529"/>
          <w:shd w:val="clear" w:color="auto" w:fill="FFFFFF"/>
        </w:rPr>
        <w:t>Hájková, Z. (c2022). </w:t>
      </w:r>
      <w:r w:rsidRPr="009F0349">
        <w:rPr>
          <w:rFonts w:cs="Open Sans"/>
          <w:i/>
          <w:iCs/>
          <w:color w:val="212529"/>
          <w:shd w:val="clear" w:color="auto" w:fill="FFFFFF"/>
        </w:rPr>
        <w:t>Způsob přepisu rozhovoru</w:t>
      </w:r>
      <w:r w:rsidRPr="009F0349">
        <w:rPr>
          <w:rFonts w:cs="Open Sans"/>
          <w:color w:val="212529"/>
          <w:shd w:val="clear" w:color="auto" w:fill="FFFFFF"/>
        </w:rPr>
        <w:t xml:space="preserve">. ADOC.PUB. </w:t>
      </w:r>
      <w:proofErr w:type="spellStart"/>
      <w:r w:rsidRPr="009F0349">
        <w:rPr>
          <w:rFonts w:cs="Open Sans"/>
          <w:color w:val="212529"/>
          <w:shd w:val="clear" w:color="auto" w:fill="FFFFFF"/>
        </w:rPr>
        <w:t>Retrieved</w:t>
      </w:r>
      <w:proofErr w:type="spellEnd"/>
      <w:r w:rsidRPr="009F0349">
        <w:rPr>
          <w:rFonts w:cs="Open Sans"/>
          <w:color w:val="212529"/>
          <w:shd w:val="clear" w:color="auto" w:fill="FFFFFF"/>
        </w:rPr>
        <w:t xml:space="preserve"> </w:t>
      </w:r>
      <w:proofErr w:type="spellStart"/>
      <w:r w:rsidRPr="009F0349">
        <w:rPr>
          <w:rFonts w:cs="Open Sans"/>
          <w:color w:val="212529"/>
          <w:shd w:val="clear" w:color="auto" w:fill="FFFFFF"/>
        </w:rPr>
        <w:t>November</w:t>
      </w:r>
      <w:proofErr w:type="spellEnd"/>
      <w:r w:rsidRPr="009F0349">
        <w:rPr>
          <w:rFonts w:cs="Open Sans"/>
          <w:color w:val="212529"/>
          <w:shd w:val="clear" w:color="auto" w:fill="FFFFFF"/>
        </w:rPr>
        <w:t xml:space="preserve"> 20,</w:t>
      </w:r>
      <w:r w:rsidR="00C77D02">
        <w:rPr>
          <w:rFonts w:cs="Open Sans"/>
          <w:color w:val="212529"/>
          <w:shd w:val="clear" w:color="auto" w:fill="FFFFFF"/>
        </w:rPr>
        <w:t> </w:t>
      </w:r>
      <w:r w:rsidRPr="009F0349">
        <w:rPr>
          <w:rFonts w:cs="Open Sans"/>
          <w:color w:val="212529"/>
          <w:shd w:val="clear" w:color="auto" w:fill="FFFFFF"/>
        </w:rPr>
        <w:t xml:space="preserve">2022, </w:t>
      </w:r>
      <w:proofErr w:type="spellStart"/>
      <w:r w:rsidRPr="009F0349">
        <w:rPr>
          <w:rFonts w:cs="Open Sans"/>
          <w:color w:val="212529"/>
          <w:shd w:val="clear" w:color="auto" w:fill="FFFFFF"/>
        </w:rPr>
        <w:t>from</w:t>
      </w:r>
      <w:proofErr w:type="spellEnd"/>
      <w:r w:rsidRPr="009F0349">
        <w:rPr>
          <w:rFonts w:cs="Open Sans"/>
          <w:color w:val="212529"/>
          <w:shd w:val="clear" w:color="auto" w:fill="FFFFFF"/>
        </w:rPr>
        <w:t xml:space="preserve"> </w:t>
      </w:r>
      <w:hyperlink r:id="rId15" w:history="1">
        <w:r w:rsidR="00A00821" w:rsidRPr="00E82DAC">
          <w:rPr>
            <w:rStyle w:val="Hypertextovodkaz"/>
            <w:rFonts w:cs="Open Sans"/>
            <w:shd w:val="clear" w:color="auto" w:fill="FFFFFF"/>
          </w:rPr>
          <w:t>https://adoc.pub/zpsob-pepisu-rozhovoru.html</w:t>
        </w:r>
      </w:hyperlink>
    </w:p>
    <w:p w14:paraId="1B7818AD" w14:textId="595C9D5F" w:rsidR="00054A95" w:rsidRDefault="00054A95" w:rsidP="00C77D02">
      <w:pPr>
        <w:spacing w:after="200" w:line="264" w:lineRule="auto"/>
        <w:jc w:val="left"/>
        <w:rPr>
          <w:shd w:val="clear" w:color="auto" w:fill="FFFFFF"/>
        </w:rPr>
      </w:pPr>
      <w:proofErr w:type="spellStart"/>
      <w:r w:rsidRPr="00A00821">
        <w:rPr>
          <w:rFonts w:cs="Open Sans"/>
          <w:color w:val="212529"/>
          <w:shd w:val="clear" w:color="auto" w:fill="FFFFFF"/>
        </w:rPr>
        <w:t>Hendl</w:t>
      </w:r>
      <w:proofErr w:type="spellEnd"/>
      <w:r w:rsidRPr="00A00821">
        <w:rPr>
          <w:rFonts w:cs="Open Sans"/>
          <w:color w:val="212529"/>
          <w:shd w:val="clear" w:color="auto" w:fill="FFFFFF"/>
        </w:rPr>
        <w:t>, J. (2005). </w:t>
      </w:r>
      <w:r w:rsidRPr="00A00821">
        <w:rPr>
          <w:rFonts w:cs="Open Sans"/>
          <w:i/>
          <w:iCs/>
          <w:color w:val="212529"/>
          <w:shd w:val="clear" w:color="auto" w:fill="FFFFFF"/>
        </w:rPr>
        <w:t>Kvalitativní výzkum: základní metody a aplikace</w:t>
      </w:r>
      <w:r w:rsidRPr="00A00821">
        <w:rPr>
          <w:rFonts w:cs="Open Sans"/>
          <w:color w:val="212529"/>
          <w:shd w:val="clear" w:color="auto" w:fill="FFFFFF"/>
        </w:rPr>
        <w:t>. Portál.</w:t>
      </w:r>
    </w:p>
    <w:p w14:paraId="3BACB314" w14:textId="74FCA5F8" w:rsidR="00A00821" w:rsidRPr="00A00821" w:rsidRDefault="00A00821" w:rsidP="00C77D02">
      <w:pPr>
        <w:spacing w:after="200" w:line="264" w:lineRule="auto"/>
        <w:jc w:val="left"/>
        <w:rPr>
          <w:shd w:val="clear" w:color="auto" w:fill="FFFFFF"/>
        </w:rPr>
      </w:pPr>
      <w:r w:rsidRPr="000F6092">
        <w:rPr>
          <w:shd w:val="clear" w:color="auto" w:fill="FFFFFF"/>
        </w:rPr>
        <w:t>Hroník, F. (2007). </w:t>
      </w:r>
      <w:r w:rsidRPr="000F6092">
        <w:rPr>
          <w:i/>
          <w:iCs/>
          <w:shd w:val="clear" w:color="auto" w:fill="FFFFFF"/>
        </w:rPr>
        <w:t>Rozvoj a vzdělávání pracovníků</w:t>
      </w:r>
      <w:r w:rsidRPr="000F6092">
        <w:rPr>
          <w:shd w:val="clear" w:color="auto" w:fill="FFFFFF"/>
        </w:rPr>
        <w:t>. Grada Publishing.</w:t>
      </w:r>
    </w:p>
    <w:p w14:paraId="0865BB7B" w14:textId="135433A1" w:rsidR="00901614" w:rsidRDefault="00901614" w:rsidP="00C77D02">
      <w:pPr>
        <w:spacing w:after="200" w:line="264" w:lineRule="auto"/>
        <w:jc w:val="left"/>
        <w:rPr>
          <w:shd w:val="clear" w:color="auto" w:fill="FFFFFF"/>
        </w:rPr>
      </w:pPr>
      <w:r w:rsidRPr="000F6092">
        <w:rPr>
          <w:shd w:val="clear" w:color="auto" w:fill="FFFFFF"/>
        </w:rPr>
        <w:t>Koubek, J. (2007). </w:t>
      </w:r>
      <w:r w:rsidRPr="000F6092">
        <w:rPr>
          <w:i/>
          <w:iCs/>
          <w:shd w:val="clear" w:color="auto" w:fill="FFFFFF"/>
        </w:rPr>
        <w:t>Řízení lidských zdrojů: základy moderní personalistiky</w:t>
      </w:r>
      <w:r w:rsidRPr="000F6092">
        <w:rPr>
          <w:shd w:val="clear" w:color="auto" w:fill="FFFFFF"/>
        </w:rPr>
        <w:t xml:space="preserve"> (4., </w:t>
      </w:r>
      <w:proofErr w:type="spellStart"/>
      <w:r w:rsidRPr="000F6092">
        <w:rPr>
          <w:shd w:val="clear" w:color="auto" w:fill="FFFFFF"/>
        </w:rPr>
        <w:t>rozš</w:t>
      </w:r>
      <w:proofErr w:type="spellEnd"/>
      <w:r w:rsidRPr="000F6092">
        <w:rPr>
          <w:shd w:val="clear" w:color="auto" w:fill="FFFFFF"/>
        </w:rPr>
        <w:t>. a dopl.</w:t>
      </w:r>
      <w:r w:rsidR="00C77D02">
        <w:rPr>
          <w:shd w:val="clear" w:color="auto" w:fill="FFFFFF"/>
        </w:rPr>
        <w:t xml:space="preserve"> </w:t>
      </w:r>
      <w:proofErr w:type="spellStart"/>
      <w:r w:rsidRPr="000F6092">
        <w:rPr>
          <w:shd w:val="clear" w:color="auto" w:fill="FFFFFF"/>
        </w:rPr>
        <w:t>vyd</w:t>
      </w:r>
      <w:proofErr w:type="spellEnd"/>
      <w:r w:rsidRPr="000F6092">
        <w:rPr>
          <w:shd w:val="clear" w:color="auto" w:fill="FFFFFF"/>
        </w:rPr>
        <w:t>). Management Press.</w:t>
      </w:r>
    </w:p>
    <w:p w14:paraId="4332D6FC" w14:textId="77777777" w:rsidR="00017FD7" w:rsidRDefault="00017FD7" w:rsidP="00C77D02">
      <w:pPr>
        <w:spacing w:after="200" w:line="264" w:lineRule="auto"/>
        <w:jc w:val="left"/>
        <w:rPr>
          <w:shd w:val="clear" w:color="auto" w:fill="FFFFFF"/>
        </w:rPr>
      </w:pPr>
      <w:r>
        <w:rPr>
          <w:shd w:val="clear" w:color="auto" w:fill="FFFFFF"/>
        </w:rPr>
        <w:t>KX. (</w:t>
      </w:r>
      <w:proofErr w:type="gramStart"/>
      <w:r>
        <w:rPr>
          <w:shd w:val="clear" w:color="auto" w:fill="FFFFFF"/>
        </w:rPr>
        <w:t>2019b</w:t>
      </w:r>
      <w:proofErr w:type="gramEnd"/>
      <w:r>
        <w:rPr>
          <w:shd w:val="clear" w:color="auto" w:fill="FFFFFF"/>
        </w:rPr>
        <w:t xml:space="preserve">). </w:t>
      </w:r>
      <w:r w:rsidRPr="00BE5EC1">
        <w:rPr>
          <w:i/>
          <w:iCs/>
          <w:shd w:val="clear" w:color="auto" w:fill="FFFFFF"/>
        </w:rPr>
        <w:t>Firemní kultura</w:t>
      </w:r>
      <w:r>
        <w:rPr>
          <w:shd w:val="clear" w:color="auto" w:fill="FFFFFF"/>
        </w:rPr>
        <w:t>. Město: Praha.</w:t>
      </w:r>
    </w:p>
    <w:p w14:paraId="106E61E8" w14:textId="77777777" w:rsidR="00017FD7" w:rsidRDefault="00017FD7" w:rsidP="00C77D02">
      <w:pPr>
        <w:tabs>
          <w:tab w:val="clear" w:pos="680"/>
        </w:tabs>
        <w:spacing w:after="200" w:line="264" w:lineRule="auto"/>
        <w:jc w:val="left"/>
        <w:rPr>
          <w:shd w:val="clear" w:color="auto" w:fill="FFFFFF"/>
        </w:rPr>
      </w:pPr>
      <w:r>
        <w:rPr>
          <w:shd w:val="clear" w:color="auto" w:fill="FFFFFF"/>
        </w:rPr>
        <w:t>KX. (</w:t>
      </w:r>
      <w:proofErr w:type="spellStart"/>
      <w:r>
        <w:rPr>
          <w:shd w:val="clear" w:color="auto" w:fill="FFFFFF"/>
        </w:rPr>
        <w:t>n.d</w:t>
      </w:r>
      <w:proofErr w:type="spellEnd"/>
      <w:r>
        <w:rPr>
          <w:shd w:val="clear" w:color="auto" w:fill="FFFFFF"/>
        </w:rPr>
        <w:t xml:space="preserve">.). </w:t>
      </w:r>
      <w:r w:rsidRPr="00BE5EC1">
        <w:rPr>
          <w:i/>
          <w:iCs/>
          <w:shd w:val="clear" w:color="auto" w:fill="FFFFFF"/>
        </w:rPr>
        <w:t>Intranet KX</w:t>
      </w:r>
      <w:r>
        <w:rPr>
          <w:shd w:val="clear" w:color="auto" w:fill="FFFFFF"/>
        </w:rPr>
        <w:t>. Dostupné 20. 10. 2022</w:t>
      </w:r>
    </w:p>
    <w:p w14:paraId="75AECB62" w14:textId="77777777" w:rsidR="00017FD7" w:rsidRDefault="00017FD7" w:rsidP="00C77D02">
      <w:pPr>
        <w:spacing w:after="200" w:line="264" w:lineRule="auto"/>
        <w:jc w:val="left"/>
        <w:rPr>
          <w:shd w:val="clear" w:color="auto" w:fill="FFFFFF"/>
        </w:rPr>
      </w:pPr>
      <w:r>
        <w:rPr>
          <w:shd w:val="clear" w:color="auto" w:fill="FFFFFF"/>
        </w:rPr>
        <w:t xml:space="preserve">KX. (2021e). </w:t>
      </w:r>
      <w:r w:rsidRPr="00BE5EC1">
        <w:rPr>
          <w:i/>
          <w:iCs/>
          <w:shd w:val="clear" w:color="auto" w:fill="FFFFFF"/>
        </w:rPr>
        <w:t>Lektorská a instruktorská činnost</w:t>
      </w:r>
      <w:r>
        <w:rPr>
          <w:shd w:val="clear" w:color="auto" w:fill="FFFFFF"/>
        </w:rPr>
        <w:t>. Město: Praha.</w:t>
      </w:r>
    </w:p>
    <w:p w14:paraId="4DBD6117" w14:textId="77777777" w:rsidR="00017FD7" w:rsidRDefault="00017FD7" w:rsidP="00C77D02">
      <w:pPr>
        <w:spacing w:after="200" w:line="264" w:lineRule="auto"/>
        <w:jc w:val="left"/>
        <w:rPr>
          <w:shd w:val="clear" w:color="auto" w:fill="FFFFFF"/>
        </w:rPr>
      </w:pPr>
      <w:r>
        <w:rPr>
          <w:shd w:val="clear" w:color="auto" w:fill="FFFFFF"/>
        </w:rPr>
        <w:t xml:space="preserve">KX. (2018). </w:t>
      </w:r>
      <w:r w:rsidRPr="00BE5EC1">
        <w:rPr>
          <w:i/>
          <w:iCs/>
          <w:shd w:val="clear" w:color="auto" w:fill="FFFFFF"/>
        </w:rPr>
        <w:t>Metodický manuál k hospitaci</w:t>
      </w:r>
      <w:r>
        <w:rPr>
          <w:shd w:val="clear" w:color="auto" w:fill="FFFFFF"/>
        </w:rPr>
        <w:t>. Město. Praha.</w:t>
      </w:r>
    </w:p>
    <w:p w14:paraId="75429E2C" w14:textId="77777777" w:rsidR="00017FD7" w:rsidRDefault="00017FD7" w:rsidP="00C77D02">
      <w:pPr>
        <w:spacing w:after="200" w:line="264" w:lineRule="auto"/>
        <w:jc w:val="left"/>
        <w:rPr>
          <w:shd w:val="clear" w:color="auto" w:fill="FFFFFF"/>
        </w:rPr>
      </w:pPr>
      <w:r>
        <w:rPr>
          <w:shd w:val="clear" w:color="auto" w:fill="FFFFFF"/>
        </w:rPr>
        <w:t>KX. (</w:t>
      </w:r>
      <w:proofErr w:type="gramStart"/>
      <w:r>
        <w:rPr>
          <w:shd w:val="clear" w:color="auto" w:fill="FFFFFF"/>
        </w:rPr>
        <w:t>2022a</w:t>
      </w:r>
      <w:proofErr w:type="gramEnd"/>
      <w:r>
        <w:rPr>
          <w:shd w:val="clear" w:color="auto" w:fill="FFFFFF"/>
        </w:rPr>
        <w:t xml:space="preserve">). </w:t>
      </w:r>
      <w:r w:rsidRPr="00BE5EC1">
        <w:rPr>
          <w:i/>
          <w:iCs/>
          <w:shd w:val="clear" w:color="auto" w:fill="FFFFFF"/>
        </w:rPr>
        <w:t>Organizační struktura</w:t>
      </w:r>
      <w:r>
        <w:rPr>
          <w:shd w:val="clear" w:color="auto" w:fill="FFFFFF"/>
        </w:rPr>
        <w:t>. Město: Praha.</w:t>
      </w:r>
    </w:p>
    <w:p w14:paraId="17BAF0A1" w14:textId="41FC2C5E" w:rsidR="00017FD7" w:rsidRDefault="00017FD7" w:rsidP="00C77D02">
      <w:pPr>
        <w:spacing w:after="200" w:line="264" w:lineRule="auto"/>
        <w:jc w:val="left"/>
        <w:rPr>
          <w:shd w:val="clear" w:color="auto" w:fill="FFFFFF"/>
        </w:rPr>
      </w:pPr>
      <w:r>
        <w:rPr>
          <w:shd w:val="clear" w:color="auto" w:fill="FFFFFF"/>
        </w:rPr>
        <w:t>KX. (</w:t>
      </w:r>
      <w:proofErr w:type="gramStart"/>
      <w:r>
        <w:rPr>
          <w:shd w:val="clear" w:color="auto" w:fill="FFFFFF"/>
        </w:rPr>
        <w:t>2019d</w:t>
      </w:r>
      <w:proofErr w:type="gramEnd"/>
      <w:r>
        <w:rPr>
          <w:shd w:val="clear" w:color="auto" w:fill="FFFFFF"/>
        </w:rPr>
        <w:t xml:space="preserve">). </w:t>
      </w:r>
      <w:r w:rsidRPr="00BE5EC1">
        <w:rPr>
          <w:i/>
          <w:iCs/>
          <w:shd w:val="clear" w:color="auto" w:fill="FFFFFF"/>
        </w:rPr>
        <w:t>Pedagogické zásady pro práci lektora teoretické a profesní přípravy</w:t>
      </w:r>
      <w:r w:rsidRPr="00BE5EC1">
        <w:rPr>
          <w:shd w:val="clear" w:color="auto" w:fill="FFFFFF"/>
        </w:rPr>
        <w:t>.</w:t>
      </w:r>
      <w:r>
        <w:rPr>
          <w:shd w:val="clear" w:color="auto" w:fill="FFFFFF"/>
        </w:rPr>
        <w:t xml:space="preserve"> Město</w:t>
      </w:r>
      <w:r w:rsidR="008F09D4">
        <w:rPr>
          <w:shd w:val="clear" w:color="auto" w:fill="FFFFFF"/>
        </w:rPr>
        <w:t>:</w:t>
      </w:r>
      <w:r>
        <w:rPr>
          <w:shd w:val="clear" w:color="auto" w:fill="FFFFFF"/>
        </w:rPr>
        <w:t xml:space="preserve"> Praha.</w:t>
      </w:r>
    </w:p>
    <w:p w14:paraId="79AE00AA" w14:textId="77777777" w:rsidR="00017FD7" w:rsidRDefault="00017FD7" w:rsidP="00C77D02">
      <w:pPr>
        <w:spacing w:after="200" w:line="264" w:lineRule="auto"/>
        <w:jc w:val="left"/>
        <w:rPr>
          <w:shd w:val="clear" w:color="auto" w:fill="FFFFFF"/>
        </w:rPr>
      </w:pPr>
      <w:r>
        <w:rPr>
          <w:shd w:val="clear" w:color="auto" w:fill="FFFFFF"/>
        </w:rPr>
        <w:t>KX. (</w:t>
      </w:r>
      <w:proofErr w:type="gramStart"/>
      <w:r>
        <w:rPr>
          <w:shd w:val="clear" w:color="auto" w:fill="FFFFFF"/>
        </w:rPr>
        <w:t>2019a</w:t>
      </w:r>
      <w:proofErr w:type="gramEnd"/>
      <w:r>
        <w:rPr>
          <w:shd w:val="clear" w:color="auto" w:fill="FFFFFF"/>
        </w:rPr>
        <w:t xml:space="preserve">). </w:t>
      </w:r>
      <w:r w:rsidRPr="00BE5EC1">
        <w:rPr>
          <w:i/>
          <w:iCs/>
          <w:shd w:val="clear" w:color="auto" w:fill="FFFFFF"/>
        </w:rPr>
        <w:t>Personální politika</w:t>
      </w:r>
      <w:r>
        <w:rPr>
          <w:shd w:val="clear" w:color="auto" w:fill="FFFFFF"/>
        </w:rPr>
        <w:t>. Město: Praha.</w:t>
      </w:r>
    </w:p>
    <w:p w14:paraId="235C7218" w14:textId="77777777" w:rsidR="00017FD7" w:rsidRDefault="00017FD7" w:rsidP="00C77D02">
      <w:pPr>
        <w:tabs>
          <w:tab w:val="clear" w:pos="680"/>
        </w:tabs>
        <w:spacing w:after="200" w:line="264" w:lineRule="auto"/>
        <w:jc w:val="left"/>
        <w:rPr>
          <w:shd w:val="clear" w:color="auto" w:fill="FFFFFF"/>
        </w:rPr>
      </w:pPr>
      <w:r>
        <w:rPr>
          <w:shd w:val="clear" w:color="auto" w:fill="FFFFFF"/>
        </w:rPr>
        <w:t>KX. (</w:t>
      </w:r>
      <w:proofErr w:type="gramStart"/>
      <w:r>
        <w:rPr>
          <w:shd w:val="clear" w:color="auto" w:fill="FFFFFF"/>
        </w:rPr>
        <w:t>2021g</w:t>
      </w:r>
      <w:proofErr w:type="gramEnd"/>
      <w:r>
        <w:rPr>
          <w:shd w:val="clear" w:color="auto" w:fill="FFFFFF"/>
        </w:rPr>
        <w:t xml:space="preserve">). </w:t>
      </w:r>
      <w:r>
        <w:rPr>
          <w:i/>
          <w:iCs/>
          <w:shd w:val="clear" w:color="auto" w:fill="FFFFFF"/>
        </w:rPr>
        <w:t>Popis kvalifikace</w:t>
      </w:r>
      <w:r>
        <w:rPr>
          <w:shd w:val="clear" w:color="auto" w:fill="FFFFFF"/>
        </w:rPr>
        <w:t>. Město: Praha</w:t>
      </w:r>
    </w:p>
    <w:p w14:paraId="2C91D1C5" w14:textId="77777777" w:rsidR="00017FD7" w:rsidRDefault="00017FD7" w:rsidP="00C77D02">
      <w:pPr>
        <w:tabs>
          <w:tab w:val="clear" w:pos="680"/>
        </w:tabs>
        <w:spacing w:after="200" w:line="264" w:lineRule="auto"/>
        <w:jc w:val="left"/>
        <w:rPr>
          <w:shd w:val="clear" w:color="auto" w:fill="FFFFFF"/>
        </w:rPr>
      </w:pPr>
      <w:r>
        <w:rPr>
          <w:shd w:val="clear" w:color="auto" w:fill="FFFFFF"/>
        </w:rPr>
        <w:t xml:space="preserve">KX. (2020). </w:t>
      </w:r>
      <w:r w:rsidRPr="00BE5EC1">
        <w:rPr>
          <w:i/>
          <w:iCs/>
          <w:shd w:val="clear" w:color="auto" w:fill="FFFFFF"/>
        </w:rPr>
        <w:t>Požadavky na kvalifikaci lektorů a instruktorů</w:t>
      </w:r>
      <w:r>
        <w:rPr>
          <w:shd w:val="clear" w:color="auto" w:fill="FFFFFF"/>
        </w:rPr>
        <w:t>. Město: Praha.</w:t>
      </w:r>
    </w:p>
    <w:p w14:paraId="71293E3E" w14:textId="77777777" w:rsidR="00017FD7" w:rsidRDefault="00017FD7" w:rsidP="00C77D02">
      <w:pPr>
        <w:tabs>
          <w:tab w:val="clear" w:pos="680"/>
        </w:tabs>
        <w:spacing w:after="200" w:line="264" w:lineRule="auto"/>
        <w:jc w:val="left"/>
        <w:rPr>
          <w:shd w:val="clear" w:color="auto" w:fill="FFFFFF"/>
        </w:rPr>
      </w:pPr>
      <w:r>
        <w:rPr>
          <w:shd w:val="clear" w:color="auto" w:fill="FFFFFF"/>
        </w:rPr>
        <w:t>KX. (</w:t>
      </w:r>
      <w:proofErr w:type="gramStart"/>
      <w:r>
        <w:rPr>
          <w:shd w:val="clear" w:color="auto" w:fill="FFFFFF"/>
        </w:rPr>
        <w:t>2021a</w:t>
      </w:r>
      <w:proofErr w:type="gramEnd"/>
      <w:r>
        <w:rPr>
          <w:shd w:val="clear" w:color="auto" w:fill="FFFFFF"/>
        </w:rPr>
        <w:t xml:space="preserve">). </w:t>
      </w:r>
      <w:r w:rsidRPr="00BE5EC1">
        <w:rPr>
          <w:i/>
          <w:iCs/>
          <w:shd w:val="clear" w:color="auto" w:fill="FFFFFF"/>
        </w:rPr>
        <w:t>Řízení kvalifikací a vzdělávání</w:t>
      </w:r>
      <w:r>
        <w:rPr>
          <w:shd w:val="clear" w:color="auto" w:fill="FFFFFF"/>
        </w:rPr>
        <w:t>. Město: Praha.</w:t>
      </w:r>
    </w:p>
    <w:p w14:paraId="5645BBE5" w14:textId="77777777" w:rsidR="00017FD7" w:rsidRDefault="00017FD7" w:rsidP="00C77D02">
      <w:pPr>
        <w:spacing w:after="200" w:line="264" w:lineRule="auto"/>
        <w:jc w:val="left"/>
        <w:rPr>
          <w:shd w:val="clear" w:color="auto" w:fill="FFFFFF"/>
        </w:rPr>
      </w:pPr>
      <w:r>
        <w:rPr>
          <w:shd w:val="clear" w:color="auto" w:fill="FFFFFF"/>
        </w:rPr>
        <w:t xml:space="preserve">KX. (2021). </w:t>
      </w:r>
      <w:r w:rsidRPr="00BE5EC1">
        <w:rPr>
          <w:i/>
          <w:iCs/>
          <w:shd w:val="clear" w:color="auto" w:fill="FFFFFF"/>
        </w:rPr>
        <w:t>Řízení lidských zdrojů</w:t>
      </w:r>
      <w:r>
        <w:rPr>
          <w:shd w:val="clear" w:color="auto" w:fill="FFFFFF"/>
        </w:rPr>
        <w:t>. Město: Praha.</w:t>
      </w:r>
    </w:p>
    <w:p w14:paraId="4C462545" w14:textId="77777777" w:rsidR="00017FD7" w:rsidRDefault="00017FD7" w:rsidP="00C77D02">
      <w:pPr>
        <w:spacing w:after="200" w:line="264" w:lineRule="auto"/>
        <w:jc w:val="left"/>
        <w:rPr>
          <w:shd w:val="clear" w:color="auto" w:fill="FFFFFF"/>
        </w:rPr>
      </w:pPr>
      <w:r>
        <w:rPr>
          <w:shd w:val="clear" w:color="auto" w:fill="FFFFFF"/>
        </w:rPr>
        <w:lastRenderedPageBreak/>
        <w:t>KX. (</w:t>
      </w:r>
      <w:proofErr w:type="gramStart"/>
      <w:r>
        <w:rPr>
          <w:shd w:val="clear" w:color="auto" w:fill="FFFFFF"/>
        </w:rPr>
        <w:t>2021b</w:t>
      </w:r>
      <w:proofErr w:type="gramEnd"/>
      <w:r>
        <w:rPr>
          <w:shd w:val="clear" w:color="auto" w:fill="FFFFFF"/>
        </w:rPr>
        <w:t xml:space="preserve">). </w:t>
      </w:r>
      <w:r w:rsidRPr="00BE5EC1">
        <w:rPr>
          <w:i/>
          <w:iCs/>
          <w:shd w:val="clear" w:color="auto" w:fill="FFFFFF"/>
        </w:rPr>
        <w:t>Správa dokumentů typu výcvikový program/popis kvalifikace</w:t>
      </w:r>
      <w:r>
        <w:rPr>
          <w:shd w:val="clear" w:color="auto" w:fill="FFFFFF"/>
        </w:rPr>
        <w:t>. Město: Praha.</w:t>
      </w:r>
    </w:p>
    <w:p w14:paraId="3A10A32E" w14:textId="77777777" w:rsidR="00017FD7" w:rsidRDefault="00017FD7" w:rsidP="00C77D02">
      <w:pPr>
        <w:spacing w:after="200" w:line="264" w:lineRule="auto"/>
        <w:jc w:val="left"/>
        <w:rPr>
          <w:shd w:val="clear" w:color="auto" w:fill="FFFFFF"/>
        </w:rPr>
      </w:pPr>
      <w:r>
        <w:rPr>
          <w:shd w:val="clear" w:color="auto" w:fill="FFFFFF"/>
        </w:rPr>
        <w:t xml:space="preserve">KX. (2019). </w:t>
      </w:r>
      <w:r w:rsidRPr="00BE5EC1">
        <w:rPr>
          <w:i/>
          <w:iCs/>
          <w:shd w:val="clear" w:color="auto" w:fill="FFFFFF"/>
        </w:rPr>
        <w:t>Strategie řízení lidských zdrojů</w:t>
      </w:r>
      <w:r>
        <w:rPr>
          <w:shd w:val="clear" w:color="auto" w:fill="FFFFFF"/>
        </w:rPr>
        <w:t>. Město: Praha.</w:t>
      </w:r>
    </w:p>
    <w:p w14:paraId="2B50F0C2" w14:textId="77777777" w:rsidR="00017FD7" w:rsidRDefault="00017FD7" w:rsidP="00C77D02">
      <w:pPr>
        <w:tabs>
          <w:tab w:val="clear" w:pos="680"/>
        </w:tabs>
        <w:spacing w:after="200" w:line="264" w:lineRule="auto"/>
        <w:jc w:val="left"/>
        <w:rPr>
          <w:shd w:val="clear" w:color="auto" w:fill="FFFFFF"/>
        </w:rPr>
      </w:pPr>
      <w:r>
        <w:rPr>
          <w:shd w:val="clear" w:color="auto" w:fill="FFFFFF"/>
        </w:rPr>
        <w:t xml:space="preserve">KX. (2021f). </w:t>
      </w:r>
      <w:r>
        <w:rPr>
          <w:i/>
          <w:iCs/>
          <w:shd w:val="clear" w:color="auto" w:fill="FFFFFF"/>
        </w:rPr>
        <w:t>Výcvikový program</w:t>
      </w:r>
      <w:r>
        <w:rPr>
          <w:shd w:val="clear" w:color="auto" w:fill="FFFFFF"/>
        </w:rPr>
        <w:t>. Město: Praha</w:t>
      </w:r>
    </w:p>
    <w:p w14:paraId="5B30FC2C" w14:textId="77777777" w:rsidR="00017FD7" w:rsidRDefault="00017FD7" w:rsidP="00C77D02">
      <w:pPr>
        <w:spacing w:after="200" w:line="264" w:lineRule="auto"/>
        <w:jc w:val="left"/>
        <w:rPr>
          <w:shd w:val="clear" w:color="auto" w:fill="FFFFFF"/>
        </w:rPr>
      </w:pPr>
      <w:r>
        <w:rPr>
          <w:shd w:val="clear" w:color="auto" w:fill="FFFFFF"/>
        </w:rPr>
        <w:t xml:space="preserve">KX. (2022). </w:t>
      </w:r>
      <w:r w:rsidRPr="00D67277">
        <w:rPr>
          <w:i/>
          <w:iCs/>
          <w:shd w:val="clear" w:color="auto" w:fill="FFFFFF"/>
        </w:rPr>
        <w:t>Výroční zpráva 2021</w:t>
      </w:r>
      <w:r>
        <w:rPr>
          <w:shd w:val="clear" w:color="auto" w:fill="FFFFFF"/>
        </w:rPr>
        <w:t>. Město: Praha.</w:t>
      </w:r>
    </w:p>
    <w:p w14:paraId="0146F895" w14:textId="77777777" w:rsidR="00017FD7" w:rsidRDefault="00017FD7" w:rsidP="00C77D02">
      <w:pPr>
        <w:spacing w:after="200" w:line="264" w:lineRule="auto"/>
        <w:jc w:val="left"/>
        <w:rPr>
          <w:shd w:val="clear" w:color="auto" w:fill="FFFFFF"/>
        </w:rPr>
      </w:pPr>
      <w:r>
        <w:rPr>
          <w:shd w:val="clear" w:color="auto" w:fill="FFFFFF"/>
        </w:rPr>
        <w:t>KX. (</w:t>
      </w:r>
      <w:proofErr w:type="gramStart"/>
      <w:r>
        <w:rPr>
          <w:shd w:val="clear" w:color="auto" w:fill="FFFFFF"/>
        </w:rPr>
        <w:t>2022a</w:t>
      </w:r>
      <w:proofErr w:type="gramEnd"/>
      <w:r>
        <w:rPr>
          <w:shd w:val="clear" w:color="auto" w:fill="FFFFFF"/>
        </w:rPr>
        <w:t xml:space="preserve">). </w:t>
      </w:r>
      <w:r w:rsidRPr="00BE5EC1">
        <w:rPr>
          <w:i/>
          <w:iCs/>
          <w:shd w:val="clear" w:color="auto" w:fill="FFFFFF"/>
        </w:rPr>
        <w:t>Zajištění vybraného vzdělávání</w:t>
      </w:r>
      <w:r>
        <w:rPr>
          <w:shd w:val="clear" w:color="auto" w:fill="FFFFFF"/>
        </w:rPr>
        <w:t>. Město: Praha.</w:t>
      </w:r>
    </w:p>
    <w:p w14:paraId="1ABB2261" w14:textId="77777777" w:rsidR="00017FD7" w:rsidRDefault="00017FD7" w:rsidP="00C77D02">
      <w:pPr>
        <w:spacing w:after="200" w:line="264" w:lineRule="auto"/>
        <w:jc w:val="left"/>
        <w:rPr>
          <w:shd w:val="clear" w:color="auto" w:fill="FFFFFF"/>
        </w:rPr>
      </w:pPr>
      <w:r>
        <w:rPr>
          <w:shd w:val="clear" w:color="auto" w:fill="FFFFFF"/>
        </w:rPr>
        <w:t>KX. (</w:t>
      </w:r>
      <w:proofErr w:type="gramStart"/>
      <w:r>
        <w:rPr>
          <w:shd w:val="clear" w:color="auto" w:fill="FFFFFF"/>
        </w:rPr>
        <w:t>2021d</w:t>
      </w:r>
      <w:proofErr w:type="gramEnd"/>
      <w:r>
        <w:rPr>
          <w:shd w:val="clear" w:color="auto" w:fill="FFFFFF"/>
        </w:rPr>
        <w:t xml:space="preserve">). </w:t>
      </w:r>
      <w:r w:rsidRPr="00BE5EC1">
        <w:rPr>
          <w:i/>
          <w:iCs/>
          <w:shd w:val="clear" w:color="auto" w:fill="FFFFFF"/>
        </w:rPr>
        <w:t>Zajištění vzdělávání zaměstnanců</w:t>
      </w:r>
      <w:r>
        <w:rPr>
          <w:shd w:val="clear" w:color="auto" w:fill="FFFFFF"/>
        </w:rPr>
        <w:t>. Město: Praha.</w:t>
      </w:r>
    </w:p>
    <w:p w14:paraId="1822AA33" w14:textId="77777777" w:rsidR="00017FD7" w:rsidRDefault="00017FD7" w:rsidP="00C77D02">
      <w:pPr>
        <w:spacing w:after="200" w:line="264" w:lineRule="auto"/>
        <w:jc w:val="left"/>
        <w:rPr>
          <w:shd w:val="clear" w:color="auto" w:fill="FFFFFF"/>
        </w:rPr>
      </w:pPr>
      <w:r>
        <w:rPr>
          <w:shd w:val="clear" w:color="auto" w:fill="FFFFFF"/>
        </w:rPr>
        <w:t xml:space="preserve">KX. (2019c). </w:t>
      </w:r>
      <w:r w:rsidRPr="00BE5EC1">
        <w:rPr>
          <w:i/>
          <w:iCs/>
          <w:shd w:val="clear" w:color="auto" w:fill="FFFFFF"/>
        </w:rPr>
        <w:t>Zpětná vazba ze vzdělávacích aktivit</w:t>
      </w:r>
      <w:r>
        <w:rPr>
          <w:shd w:val="clear" w:color="auto" w:fill="FFFFFF"/>
        </w:rPr>
        <w:t>. Město: Praha.</w:t>
      </w:r>
    </w:p>
    <w:p w14:paraId="04E82608" w14:textId="0EBEBA0D" w:rsidR="00017FD7" w:rsidRDefault="00017FD7" w:rsidP="00C77D02">
      <w:pPr>
        <w:spacing w:after="200" w:line="264" w:lineRule="auto"/>
        <w:jc w:val="left"/>
        <w:rPr>
          <w:shd w:val="clear" w:color="auto" w:fill="FFFFFF"/>
        </w:rPr>
      </w:pPr>
      <w:r>
        <w:rPr>
          <w:shd w:val="clear" w:color="auto" w:fill="FFFFFF"/>
        </w:rPr>
        <w:t xml:space="preserve">KX. (2021c). </w:t>
      </w:r>
      <w:r w:rsidRPr="00BE5EC1">
        <w:rPr>
          <w:i/>
          <w:iCs/>
          <w:shd w:val="clear" w:color="auto" w:fill="FFFFFF"/>
        </w:rPr>
        <w:t>Životní cyklus zaměstnance</w:t>
      </w:r>
      <w:r>
        <w:rPr>
          <w:shd w:val="clear" w:color="auto" w:fill="FFFFFF"/>
        </w:rPr>
        <w:t>. Město: Praha.</w:t>
      </w:r>
    </w:p>
    <w:p w14:paraId="45F43FB1" w14:textId="16115462" w:rsidR="002E7447" w:rsidRDefault="002E7447" w:rsidP="00C77D02">
      <w:pPr>
        <w:spacing w:after="200" w:line="264" w:lineRule="auto"/>
        <w:jc w:val="left"/>
        <w:rPr>
          <w:shd w:val="clear" w:color="auto" w:fill="FFFFFF"/>
        </w:rPr>
      </w:pPr>
      <w:r>
        <w:t xml:space="preserve">Mareš, J. (2015) Tvorba případových studií pro výzkumné účely. In </w:t>
      </w:r>
      <w:r w:rsidRPr="002E7447">
        <w:rPr>
          <w:i/>
          <w:iCs/>
        </w:rPr>
        <w:t>Pedagogika 2</w:t>
      </w:r>
      <w:r>
        <w:t xml:space="preserve"> </w:t>
      </w:r>
      <w:r w:rsidRPr="0077407E">
        <w:rPr>
          <w:color w:val="212529"/>
          <w:shd w:val="clear" w:color="auto" w:fill="FFFFFF"/>
        </w:rPr>
        <w:t>(pp.</w:t>
      </w:r>
      <w:r>
        <w:rPr>
          <w:color w:val="212529"/>
          <w:shd w:val="clear" w:color="auto" w:fill="FFFFFF"/>
        </w:rPr>
        <w:t> 113</w:t>
      </w:r>
      <w:r w:rsidRPr="0077407E">
        <w:rPr>
          <w:color w:val="212529"/>
          <w:shd w:val="clear" w:color="auto" w:fill="FFFFFF"/>
        </w:rPr>
        <w:t>-1</w:t>
      </w:r>
      <w:r>
        <w:rPr>
          <w:color w:val="212529"/>
          <w:shd w:val="clear" w:color="auto" w:fill="FFFFFF"/>
        </w:rPr>
        <w:t>4</w:t>
      </w:r>
      <w:r w:rsidRPr="0077407E">
        <w:rPr>
          <w:color w:val="212529"/>
          <w:shd w:val="clear" w:color="auto" w:fill="FFFFFF"/>
        </w:rPr>
        <w:t>2)</w:t>
      </w:r>
      <w:r>
        <w:t>.</w:t>
      </w:r>
    </w:p>
    <w:p w14:paraId="75EFFF12" w14:textId="7D8E39E2" w:rsidR="005A6FEE" w:rsidRPr="000F6092" w:rsidRDefault="000F6092" w:rsidP="00C77D02">
      <w:pPr>
        <w:spacing w:after="200" w:line="264" w:lineRule="auto"/>
        <w:jc w:val="left"/>
        <w:rPr>
          <w:shd w:val="clear" w:color="auto" w:fill="FFFFFF"/>
        </w:rPr>
      </w:pPr>
      <w:r w:rsidRPr="000F6092">
        <w:rPr>
          <w:rFonts w:cs="Open Sans"/>
          <w:color w:val="212529"/>
          <w:shd w:val="clear" w:color="auto" w:fill="FFFFFF"/>
        </w:rPr>
        <w:t>Mužík, J. (2011). </w:t>
      </w:r>
      <w:r w:rsidRPr="000F6092">
        <w:rPr>
          <w:rFonts w:cs="Open Sans"/>
          <w:i/>
          <w:iCs/>
          <w:color w:val="212529"/>
          <w:shd w:val="clear" w:color="auto" w:fill="FFFFFF"/>
        </w:rPr>
        <w:t>Řízení vzdělávacího procesu: andragogická didaktika</w:t>
      </w:r>
      <w:r w:rsidRPr="000F6092">
        <w:rPr>
          <w:rFonts w:cs="Open Sans"/>
          <w:color w:val="212529"/>
          <w:shd w:val="clear" w:color="auto" w:fill="FFFFFF"/>
        </w:rPr>
        <w:t xml:space="preserve">. </w:t>
      </w:r>
      <w:proofErr w:type="spellStart"/>
      <w:r w:rsidRPr="000F6092">
        <w:rPr>
          <w:rFonts w:cs="Open Sans"/>
          <w:color w:val="212529"/>
          <w:shd w:val="clear" w:color="auto" w:fill="FFFFFF"/>
        </w:rPr>
        <w:t>Wolters</w:t>
      </w:r>
      <w:proofErr w:type="spellEnd"/>
      <w:r w:rsidRPr="000F6092">
        <w:rPr>
          <w:rFonts w:cs="Open Sans"/>
          <w:color w:val="212529"/>
          <w:shd w:val="clear" w:color="auto" w:fill="FFFFFF"/>
        </w:rPr>
        <w:t xml:space="preserve"> </w:t>
      </w:r>
      <w:proofErr w:type="spellStart"/>
      <w:r w:rsidRPr="000F6092">
        <w:rPr>
          <w:rFonts w:cs="Open Sans"/>
          <w:color w:val="212529"/>
          <w:shd w:val="clear" w:color="auto" w:fill="FFFFFF"/>
        </w:rPr>
        <w:t>Kluwer</w:t>
      </w:r>
      <w:proofErr w:type="spellEnd"/>
      <w:r w:rsidRPr="000F6092">
        <w:rPr>
          <w:rFonts w:cs="Open Sans"/>
          <w:color w:val="212529"/>
          <w:shd w:val="clear" w:color="auto" w:fill="FFFFFF"/>
        </w:rPr>
        <w:t xml:space="preserve"> Česká republika.</w:t>
      </w:r>
    </w:p>
    <w:p w14:paraId="7F80AD61" w14:textId="14AA4451" w:rsidR="00351FE9" w:rsidRDefault="00351FE9" w:rsidP="00C77D02">
      <w:pPr>
        <w:spacing w:after="200" w:line="264" w:lineRule="auto"/>
        <w:jc w:val="left"/>
        <w:rPr>
          <w:color w:val="212529"/>
          <w:shd w:val="clear" w:color="auto" w:fill="FFFFFF"/>
        </w:rPr>
      </w:pPr>
      <w:r w:rsidRPr="000F6092">
        <w:rPr>
          <w:color w:val="212529"/>
          <w:shd w:val="clear" w:color="auto" w:fill="FFFFFF"/>
        </w:rPr>
        <w:t>Palán, Z. (2002). </w:t>
      </w:r>
      <w:r w:rsidRPr="000F6092">
        <w:rPr>
          <w:i/>
          <w:iCs/>
          <w:color w:val="212529"/>
          <w:shd w:val="clear" w:color="auto" w:fill="FFFFFF"/>
        </w:rPr>
        <w:t>Lidské zdroje: výkladový slovník</w:t>
      </w:r>
      <w:r w:rsidR="000F6092">
        <w:rPr>
          <w:i/>
          <w:iCs/>
          <w:color w:val="212529"/>
          <w:shd w:val="clear" w:color="auto" w:fill="FFFFFF"/>
        </w:rPr>
        <w:t xml:space="preserve"> </w:t>
      </w:r>
      <w:r w:rsidRPr="000F6092">
        <w:rPr>
          <w:i/>
          <w:iCs/>
          <w:color w:val="212529"/>
          <w:shd w:val="clear" w:color="auto" w:fill="FFFFFF"/>
        </w:rPr>
        <w:t>: výchova, vzdělávání, péče, řízení</w:t>
      </w:r>
      <w:r w:rsidRPr="000F6092">
        <w:rPr>
          <w:color w:val="212529"/>
          <w:shd w:val="clear" w:color="auto" w:fill="FFFFFF"/>
        </w:rPr>
        <w:t>. Academia.</w:t>
      </w:r>
    </w:p>
    <w:p w14:paraId="3A8715AD" w14:textId="5B1030F5" w:rsidR="00E67D3A" w:rsidRDefault="00E67D3A" w:rsidP="00C77D02">
      <w:pPr>
        <w:spacing w:after="200" w:line="264" w:lineRule="auto"/>
        <w:jc w:val="left"/>
        <w:rPr>
          <w:shd w:val="clear" w:color="auto" w:fill="FFFFFF"/>
        </w:rPr>
      </w:pPr>
      <w:r w:rsidRPr="000F6092">
        <w:rPr>
          <w:color w:val="212529"/>
          <w:shd w:val="clear" w:color="auto" w:fill="FFFFFF"/>
        </w:rPr>
        <w:t>Průcha, J. (2020). </w:t>
      </w:r>
      <w:r w:rsidRPr="000F6092">
        <w:rPr>
          <w:i/>
          <w:iCs/>
          <w:color w:val="212529"/>
          <w:shd w:val="clear" w:color="auto" w:fill="FFFFFF"/>
        </w:rPr>
        <w:t>Psychologie učení: teoretické a výzkumné poznatky pro edukační praxi</w:t>
      </w:r>
      <w:r w:rsidRPr="000F6092">
        <w:rPr>
          <w:color w:val="212529"/>
          <w:shd w:val="clear" w:color="auto" w:fill="FFFFFF"/>
        </w:rPr>
        <w:t>. Grada</w:t>
      </w:r>
      <w:r w:rsidR="001057FB">
        <w:rPr>
          <w:color w:val="212529"/>
          <w:shd w:val="clear" w:color="auto" w:fill="FFFFFF"/>
        </w:rPr>
        <w:t xml:space="preserve"> </w:t>
      </w:r>
      <w:r w:rsidR="001057FB">
        <w:rPr>
          <w:shd w:val="clear" w:color="auto" w:fill="FFFFFF"/>
        </w:rPr>
        <w:t>Publishing.</w:t>
      </w:r>
    </w:p>
    <w:p w14:paraId="17331A65" w14:textId="458FBFE4" w:rsidR="0077407E" w:rsidRPr="0077407E" w:rsidRDefault="0077407E" w:rsidP="00C77D02">
      <w:pPr>
        <w:spacing w:after="200" w:line="264" w:lineRule="auto"/>
        <w:jc w:val="left"/>
        <w:rPr>
          <w:shd w:val="clear" w:color="auto" w:fill="FFFFFF"/>
        </w:rPr>
      </w:pPr>
      <w:r w:rsidRPr="0077407E">
        <w:rPr>
          <w:color w:val="212529"/>
          <w:shd w:val="clear" w:color="auto" w:fill="FFFFFF"/>
        </w:rPr>
        <w:t>Sedláček, M. (2007). Případová studie. In </w:t>
      </w:r>
      <w:r w:rsidRPr="0077407E">
        <w:rPr>
          <w:i/>
          <w:iCs/>
          <w:color w:val="212529"/>
          <w:shd w:val="clear" w:color="auto" w:fill="FFFFFF"/>
        </w:rPr>
        <w:t>Kvalitativní výzkum v pedagogických vědách</w:t>
      </w:r>
      <w:r w:rsidRPr="0077407E">
        <w:rPr>
          <w:color w:val="212529"/>
          <w:shd w:val="clear" w:color="auto" w:fill="FFFFFF"/>
        </w:rPr>
        <w:t> (pp. 96-112). Portál.</w:t>
      </w:r>
    </w:p>
    <w:p w14:paraId="7868EF36" w14:textId="7FB49B5B" w:rsidR="00901614" w:rsidRDefault="00901614" w:rsidP="00C77D02">
      <w:pPr>
        <w:spacing w:after="200" w:line="264" w:lineRule="auto"/>
        <w:jc w:val="left"/>
        <w:rPr>
          <w:shd w:val="clear" w:color="auto" w:fill="FFFFFF"/>
        </w:rPr>
      </w:pPr>
      <w:r w:rsidRPr="000F6092">
        <w:rPr>
          <w:shd w:val="clear" w:color="auto" w:fill="FFFFFF"/>
        </w:rPr>
        <w:t>Tureckiová, M. (2004). </w:t>
      </w:r>
      <w:r w:rsidRPr="000F6092">
        <w:rPr>
          <w:i/>
          <w:iCs/>
          <w:shd w:val="clear" w:color="auto" w:fill="FFFFFF"/>
        </w:rPr>
        <w:t>Řízení a rozvoj lidí ve firmách</w:t>
      </w:r>
      <w:r w:rsidRPr="000F6092">
        <w:rPr>
          <w:shd w:val="clear" w:color="auto" w:fill="FFFFFF"/>
        </w:rPr>
        <w:t>. Grada Publishing.</w:t>
      </w:r>
    </w:p>
    <w:p w14:paraId="4EB8F063" w14:textId="634CA756" w:rsidR="00CB0E6C" w:rsidRPr="00CB0E6C" w:rsidRDefault="00CB0E6C" w:rsidP="00C77D02">
      <w:pPr>
        <w:spacing w:after="200" w:line="264" w:lineRule="auto"/>
        <w:jc w:val="left"/>
        <w:rPr>
          <w:shd w:val="clear" w:color="auto" w:fill="FFFFFF"/>
        </w:rPr>
      </w:pPr>
      <w:r w:rsidRPr="00CB0E6C">
        <w:rPr>
          <w:rFonts w:cs="Open Sans"/>
          <w:color w:val="212529"/>
          <w:shd w:val="clear" w:color="auto" w:fill="FFFFFF"/>
        </w:rPr>
        <w:t>Veteška, J. (2016). </w:t>
      </w:r>
      <w:r w:rsidRPr="00CB0E6C">
        <w:rPr>
          <w:rFonts w:cs="Open Sans"/>
          <w:i/>
          <w:iCs/>
          <w:color w:val="212529"/>
          <w:shd w:val="clear" w:color="auto" w:fill="FFFFFF"/>
        </w:rPr>
        <w:t>Přehled andragogiky: úvod do studia vzdělávání a učení se dospělých</w:t>
      </w:r>
      <w:r w:rsidRPr="00CB0E6C">
        <w:rPr>
          <w:rFonts w:cs="Open Sans"/>
          <w:color w:val="212529"/>
          <w:shd w:val="clear" w:color="auto" w:fill="FFFFFF"/>
        </w:rPr>
        <w:t>. Portál.</w:t>
      </w:r>
    </w:p>
    <w:p w14:paraId="4DB031D8" w14:textId="0B23C8AF" w:rsidR="00017FD7" w:rsidRDefault="00901614" w:rsidP="00C77D02">
      <w:pPr>
        <w:spacing w:after="200" w:line="264" w:lineRule="auto"/>
        <w:jc w:val="left"/>
        <w:rPr>
          <w:shd w:val="clear" w:color="auto" w:fill="FFFFFF"/>
        </w:rPr>
      </w:pPr>
      <w:r w:rsidRPr="000F6092">
        <w:rPr>
          <w:shd w:val="clear" w:color="auto" w:fill="FFFFFF"/>
        </w:rPr>
        <w:t>Vodák, J., &amp; Kucharčíková, A. (2011). </w:t>
      </w:r>
      <w:r w:rsidRPr="000F6092">
        <w:rPr>
          <w:i/>
          <w:iCs/>
          <w:shd w:val="clear" w:color="auto" w:fill="FFFFFF"/>
        </w:rPr>
        <w:t>Efektivní vzdělávání zaměstnanců</w:t>
      </w:r>
      <w:r w:rsidRPr="000F6092">
        <w:rPr>
          <w:shd w:val="clear" w:color="auto" w:fill="FFFFFF"/>
        </w:rPr>
        <w:t xml:space="preserve"> (2., </w:t>
      </w:r>
      <w:proofErr w:type="spellStart"/>
      <w:r w:rsidRPr="000F6092">
        <w:rPr>
          <w:shd w:val="clear" w:color="auto" w:fill="FFFFFF"/>
        </w:rPr>
        <w:t>aktualiz</w:t>
      </w:r>
      <w:proofErr w:type="spellEnd"/>
      <w:r w:rsidRPr="000F6092">
        <w:rPr>
          <w:shd w:val="clear" w:color="auto" w:fill="FFFFFF"/>
        </w:rPr>
        <w:t xml:space="preserve">. a </w:t>
      </w:r>
      <w:proofErr w:type="spellStart"/>
      <w:r w:rsidRPr="000F6092">
        <w:rPr>
          <w:shd w:val="clear" w:color="auto" w:fill="FFFFFF"/>
        </w:rPr>
        <w:t>rozš</w:t>
      </w:r>
      <w:proofErr w:type="spellEnd"/>
      <w:r w:rsidRPr="000F6092">
        <w:rPr>
          <w:shd w:val="clear" w:color="auto" w:fill="FFFFFF"/>
        </w:rPr>
        <w:t xml:space="preserve">. </w:t>
      </w:r>
      <w:proofErr w:type="spellStart"/>
      <w:r w:rsidRPr="000F6092">
        <w:rPr>
          <w:shd w:val="clear" w:color="auto" w:fill="FFFFFF"/>
        </w:rPr>
        <w:t>vyd</w:t>
      </w:r>
      <w:proofErr w:type="spellEnd"/>
      <w:r w:rsidRPr="000F6092">
        <w:rPr>
          <w:shd w:val="clear" w:color="auto" w:fill="FFFFFF"/>
        </w:rPr>
        <w:t>). Grada</w:t>
      </w:r>
      <w:r w:rsidR="001057FB">
        <w:rPr>
          <w:shd w:val="clear" w:color="auto" w:fill="FFFFFF"/>
        </w:rPr>
        <w:t xml:space="preserve"> Publishing.</w:t>
      </w:r>
    </w:p>
    <w:p w14:paraId="5D2FCD52" w14:textId="33F48BF5" w:rsidR="009E562F" w:rsidRDefault="009E562F">
      <w:pPr>
        <w:tabs>
          <w:tab w:val="clear" w:pos="680"/>
        </w:tabs>
        <w:spacing w:after="160" w:line="259" w:lineRule="auto"/>
        <w:jc w:val="left"/>
        <w:rPr>
          <w:shd w:val="clear" w:color="auto" w:fill="FFFFFF"/>
        </w:rPr>
      </w:pPr>
      <w:r>
        <w:rPr>
          <w:shd w:val="clear" w:color="auto" w:fill="FFFFFF"/>
        </w:rPr>
        <w:br w:type="page"/>
      </w:r>
    </w:p>
    <w:p w14:paraId="1B8F2AEF" w14:textId="2FB6C577" w:rsidR="009E562F" w:rsidRPr="00A4184A" w:rsidRDefault="00EF2FEA" w:rsidP="001D0D68">
      <w:pPr>
        <w:pStyle w:val="Nadpis1"/>
        <w:numPr>
          <w:ilvl w:val="0"/>
          <w:numId w:val="0"/>
        </w:numPr>
        <w:ind w:left="432" w:hanging="432"/>
      </w:pPr>
      <w:r>
        <w:lastRenderedPageBreak/>
        <w:tab/>
      </w:r>
      <w:bookmarkStart w:id="69" w:name="_Toc121668563"/>
      <w:r w:rsidR="009E562F" w:rsidRPr="000F6092">
        <w:t xml:space="preserve">Seznam </w:t>
      </w:r>
      <w:r w:rsidR="009E562F">
        <w:t>zkratek</w:t>
      </w:r>
      <w:bookmarkEnd w:id="69"/>
    </w:p>
    <w:p w14:paraId="6CE9E1E4" w14:textId="08EF910E" w:rsidR="008359BA" w:rsidRDefault="008359BA" w:rsidP="00C17E4F">
      <w:pPr>
        <w:tabs>
          <w:tab w:val="clear" w:pos="680"/>
          <w:tab w:val="right" w:leader="dot" w:pos="8789"/>
        </w:tabs>
        <w:spacing w:after="160" w:line="259" w:lineRule="auto"/>
        <w:jc w:val="left"/>
        <w:rPr>
          <w:shd w:val="clear" w:color="auto" w:fill="FFFFFF"/>
        </w:rPr>
      </w:pPr>
      <w:r>
        <w:rPr>
          <w:shd w:val="clear" w:color="auto" w:fill="FFFFFF"/>
        </w:rPr>
        <w:t>BOZP</w:t>
      </w:r>
      <w:r>
        <w:rPr>
          <w:shd w:val="clear" w:color="auto" w:fill="FFFFFF"/>
        </w:rPr>
        <w:tab/>
        <w:t>Bezpečnost a ochrana zdraví při práci</w:t>
      </w:r>
    </w:p>
    <w:p w14:paraId="3051C205" w14:textId="70EA707A" w:rsidR="008359BA" w:rsidRDefault="008359BA" w:rsidP="00C17E4F">
      <w:pPr>
        <w:tabs>
          <w:tab w:val="clear" w:pos="680"/>
          <w:tab w:val="right" w:leader="dot" w:pos="8789"/>
        </w:tabs>
        <w:spacing w:after="160" w:line="259" w:lineRule="auto"/>
        <w:jc w:val="left"/>
        <w:rPr>
          <w:shd w:val="clear" w:color="auto" w:fill="FFFFFF"/>
        </w:rPr>
      </w:pPr>
      <w:r>
        <w:rPr>
          <w:shd w:val="clear" w:color="auto" w:fill="FFFFFF"/>
        </w:rPr>
        <w:t>ČR</w:t>
      </w:r>
      <w:r>
        <w:rPr>
          <w:shd w:val="clear" w:color="auto" w:fill="FFFFFF"/>
        </w:rPr>
        <w:tab/>
        <w:t>Česká republika</w:t>
      </w:r>
    </w:p>
    <w:p w14:paraId="04097D3B" w14:textId="14BF3D5F" w:rsidR="008359BA" w:rsidRDefault="008359BA" w:rsidP="00C17E4F">
      <w:pPr>
        <w:tabs>
          <w:tab w:val="clear" w:pos="680"/>
          <w:tab w:val="right" w:leader="dot" w:pos="8789"/>
        </w:tabs>
        <w:spacing w:after="160" w:line="259" w:lineRule="auto"/>
        <w:jc w:val="left"/>
        <w:rPr>
          <w:shd w:val="clear" w:color="auto" w:fill="FFFFFF"/>
        </w:rPr>
      </w:pPr>
      <w:r>
        <w:rPr>
          <w:shd w:val="clear" w:color="auto" w:fill="FFFFFF"/>
        </w:rPr>
        <w:t>EU</w:t>
      </w:r>
      <w:r>
        <w:rPr>
          <w:shd w:val="clear" w:color="auto" w:fill="FFFFFF"/>
        </w:rPr>
        <w:tab/>
        <w:t>Evropská Unie</w:t>
      </w:r>
    </w:p>
    <w:p w14:paraId="6CCFEEAE" w14:textId="77777777" w:rsidR="008359BA" w:rsidRDefault="008359BA" w:rsidP="008359BA">
      <w:pPr>
        <w:tabs>
          <w:tab w:val="clear" w:pos="680"/>
          <w:tab w:val="right" w:leader="dot" w:pos="8789"/>
        </w:tabs>
        <w:spacing w:after="160" w:line="259" w:lineRule="auto"/>
        <w:jc w:val="left"/>
        <w:rPr>
          <w:shd w:val="clear" w:color="auto" w:fill="FFFFFF"/>
        </w:rPr>
      </w:pPr>
      <w:r>
        <w:rPr>
          <w:shd w:val="clear" w:color="auto" w:fill="FFFFFF"/>
        </w:rPr>
        <w:t>HR</w:t>
      </w:r>
      <w:r>
        <w:rPr>
          <w:shd w:val="clear" w:color="auto" w:fill="FFFFFF"/>
        </w:rPr>
        <w:tab/>
      </w:r>
      <w:proofErr w:type="spellStart"/>
      <w:r>
        <w:rPr>
          <w:shd w:val="clear" w:color="auto" w:fill="FFFFFF"/>
        </w:rPr>
        <w:t>Human</w:t>
      </w:r>
      <w:proofErr w:type="spellEnd"/>
      <w:r>
        <w:rPr>
          <w:shd w:val="clear" w:color="auto" w:fill="FFFFFF"/>
        </w:rPr>
        <w:t xml:space="preserve"> </w:t>
      </w:r>
      <w:proofErr w:type="spellStart"/>
      <w:r>
        <w:rPr>
          <w:shd w:val="clear" w:color="auto" w:fill="FFFFFF"/>
        </w:rPr>
        <w:t>Resources</w:t>
      </w:r>
      <w:proofErr w:type="spellEnd"/>
    </w:p>
    <w:p w14:paraId="6AC398F5" w14:textId="016A8095" w:rsidR="008359BA" w:rsidRDefault="008359BA" w:rsidP="00C17E4F">
      <w:pPr>
        <w:tabs>
          <w:tab w:val="clear" w:pos="680"/>
          <w:tab w:val="right" w:leader="dot" w:pos="8789"/>
        </w:tabs>
        <w:spacing w:after="160" w:line="259" w:lineRule="auto"/>
        <w:jc w:val="left"/>
        <w:rPr>
          <w:shd w:val="clear" w:color="auto" w:fill="FFFFFF"/>
        </w:rPr>
      </w:pPr>
      <w:r>
        <w:rPr>
          <w:shd w:val="clear" w:color="auto" w:fill="FFFFFF"/>
        </w:rPr>
        <w:t>HR FO</w:t>
      </w:r>
      <w:r>
        <w:rPr>
          <w:shd w:val="clear" w:color="auto" w:fill="FFFFFF"/>
        </w:rPr>
        <w:tab/>
        <w:t>Útvar HR Front Office</w:t>
      </w:r>
    </w:p>
    <w:p w14:paraId="6DD37971" w14:textId="78888134" w:rsidR="008359BA" w:rsidRDefault="008359BA" w:rsidP="00C17E4F">
      <w:pPr>
        <w:tabs>
          <w:tab w:val="clear" w:pos="680"/>
          <w:tab w:val="right" w:leader="dot" w:pos="8789"/>
        </w:tabs>
        <w:spacing w:after="160" w:line="259" w:lineRule="auto"/>
        <w:jc w:val="left"/>
        <w:rPr>
          <w:shd w:val="clear" w:color="auto" w:fill="FFFFFF"/>
        </w:rPr>
      </w:pPr>
      <w:r>
        <w:rPr>
          <w:shd w:val="clear" w:color="auto" w:fill="FFFFFF"/>
        </w:rPr>
        <w:t>KX</w:t>
      </w:r>
      <w:r>
        <w:rPr>
          <w:shd w:val="clear" w:color="auto" w:fill="FFFFFF"/>
        </w:rPr>
        <w:tab/>
        <w:t>Anonymizovaný název</w:t>
      </w:r>
      <w:r w:rsidR="00323523">
        <w:rPr>
          <w:shd w:val="clear" w:color="auto" w:fill="FFFFFF"/>
        </w:rPr>
        <w:t xml:space="preserve"> řídící osoby</w:t>
      </w:r>
      <w:r>
        <w:rPr>
          <w:shd w:val="clear" w:color="auto" w:fill="FFFFFF"/>
        </w:rPr>
        <w:t xml:space="preserve"> vybraného koncernu</w:t>
      </w:r>
    </w:p>
    <w:p w14:paraId="4D74F032" w14:textId="16D7AAE4" w:rsidR="00D10827" w:rsidRDefault="00D10827" w:rsidP="00C17E4F">
      <w:pPr>
        <w:tabs>
          <w:tab w:val="clear" w:pos="680"/>
          <w:tab w:val="right" w:leader="dot" w:pos="8789"/>
        </w:tabs>
        <w:spacing w:after="160" w:line="259" w:lineRule="auto"/>
        <w:jc w:val="left"/>
        <w:rPr>
          <w:shd w:val="clear" w:color="auto" w:fill="FFFFFF"/>
        </w:rPr>
      </w:pPr>
      <w:r>
        <w:rPr>
          <w:shd w:val="clear" w:color="auto" w:fill="FFFFFF"/>
        </w:rPr>
        <w:t>LZ</w:t>
      </w:r>
      <w:r>
        <w:rPr>
          <w:shd w:val="clear" w:color="auto" w:fill="FFFFFF"/>
        </w:rPr>
        <w:tab/>
        <w:t>Lidské zdroje</w:t>
      </w:r>
    </w:p>
    <w:p w14:paraId="02FB797F" w14:textId="30ACC83C" w:rsidR="008359BA" w:rsidRDefault="008359BA" w:rsidP="00C17E4F">
      <w:pPr>
        <w:tabs>
          <w:tab w:val="clear" w:pos="680"/>
          <w:tab w:val="right" w:leader="dot" w:pos="8789"/>
        </w:tabs>
        <w:spacing w:after="160" w:line="259" w:lineRule="auto"/>
        <w:jc w:val="left"/>
        <w:rPr>
          <w:shd w:val="clear" w:color="auto" w:fill="FFFFFF"/>
        </w:rPr>
      </w:pPr>
      <w:r>
        <w:rPr>
          <w:shd w:val="clear" w:color="auto" w:fill="FFFFFF"/>
        </w:rPr>
        <w:t>PK</w:t>
      </w:r>
      <w:r>
        <w:rPr>
          <w:shd w:val="clear" w:color="auto" w:fill="FFFFFF"/>
        </w:rPr>
        <w:tab/>
        <w:t>Popis kvalifikace</w:t>
      </w:r>
    </w:p>
    <w:p w14:paraId="63CC74A9" w14:textId="77777777" w:rsidR="008359BA" w:rsidRDefault="008359BA" w:rsidP="008359BA">
      <w:pPr>
        <w:tabs>
          <w:tab w:val="clear" w:pos="680"/>
          <w:tab w:val="right" w:leader="dot" w:pos="8789"/>
        </w:tabs>
        <w:spacing w:after="160" w:line="259" w:lineRule="auto"/>
        <w:jc w:val="left"/>
        <w:rPr>
          <w:shd w:val="clear" w:color="auto" w:fill="FFFFFF"/>
        </w:rPr>
      </w:pPr>
      <w:r>
        <w:rPr>
          <w:shd w:val="clear" w:color="auto" w:fill="FFFFFF"/>
        </w:rPr>
        <w:t>RLZ</w:t>
      </w:r>
      <w:r>
        <w:rPr>
          <w:shd w:val="clear" w:color="auto" w:fill="FFFFFF"/>
        </w:rPr>
        <w:tab/>
        <w:t>Rozvoj lidských zdrojů</w:t>
      </w:r>
    </w:p>
    <w:p w14:paraId="1B13DB30" w14:textId="26937133" w:rsidR="008359BA" w:rsidRDefault="008359BA" w:rsidP="00C17E4F">
      <w:pPr>
        <w:tabs>
          <w:tab w:val="clear" w:pos="680"/>
          <w:tab w:val="right" w:leader="dot" w:pos="8789"/>
        </w:tabs>
        <w:spacing w:after="160" w:line="259" w:lineRule="auto"/>
        <w:jc w:val="left"/>
        <w:rPr>
          <w:shd w:val="clear" w:color="auto" w:fill="FFFFFF"/>
        </w:rPr>
      </w:pPr>
      <w:r>
        <w:rPr>
          <w:shd w:val="clear" w:color="auto" w:fill="FFFFFF"/>
        </w:rPr>
        <w:t>ŘLZ</w:t>
      </w:r>
      <w:r>
        <w:rPr>
          <w:shd w:val="clear" w:color="auto" w:fill="FFFFFF"/>
        </w:rPr>
        <w:tab/>
        <w:t>Řízení lidských zdrojů</w:t>
      </w:r>
    </w:p>
    <w:p w14:paraId="69E5783F" w14:textId="21B4404F" w:rsidR="00FA0D48" w:rsidRDefault="00FA0D48" w:rsidP="00C17E4F">
      <w:pPr>
        <w:tabs>
          <w:tab w:val="clear" w:pos="680"/>
          <w:tab w:val="right" w:leader="dot" w:pos="8789"/>
        </w:tabs>
        <w:spacing w:after="160" w:line="259" w:lineRule="auto"/>
        <w:jc w:val="left"/>
        <w:rPr>
          <w:shd w:val="clear" w:color="auto" w:fill="FFFFFF"/>
        </w:rPr>
      </w:pPr>
      <w:r>
        <w:rPr>
          <w:shd w:val="clear" w:color="auto" w:fill="FFFFFF"/>
        </w:rPr>
        <w:t>SAP</w:t>
      </w:r>
      <w:r>
        <w:rPr>
          <w:shd w:val="clear" w:color="auto" w:fill="FFFFFF"/>
        </w:rPr>
        <w:tab/>
      </w:r>
      <w:proofErr w:type="spellStart"/>
      <w:r w:rsidR="00C17E4F">
        <w:rPr>
          <w:shd w:val="clear" w:color="auto" w:fill="FFFFFF"/>
        </w:rPr>
        <w:t>Systeme</w:t>
      </w:r>
      <w:proofErr w:type="spellEnd"/>
      <w:r w:rsidR="00C17E4F">
        <w:rPr>
          <w:shd w:val="clear" w:color="auto" w:fill="FFFFFF"/>
        </w:rPr>
        <w:t xml:space="preserve">, </w:t>
      </w:r>
      <w:proofErr w:type="spellStart"/>
      <w:r w:rsidR="00C17E4F">
        <w:rPr>
          <w:shd w:val="clear" w:color="auto" w:fill="FFFFFF"/>
        </w:rPr>
        <w:t>Anwendungen</w:t>
      </w:r>
      <w:proofErr w:type="spellEnd"/>
      <w:r w:rsidR="00C17E4F">
        <w:rPr>
          <w:shd w:val="clear" w:color="auto" w:fill="FFFFFF"/>
        </w:rPr>
        <w:t xml:space="preserve">, Produkte in der </w:t>
      </w:r>
      <w:proofErr w:type="spellStart"/>
      <w:r w:rsidR="00C17E4F">
        <w:rPr>
          <w:shd w:val="clear" w:color="auto" w:fill="FFFFFF"/>
        </w:rPr>
        <w:t>Datenverarbeitung</w:t>
      </w:r>
      <w:proofErr w:type="spellEnd"/>
    </w:p>
    <w:p w14:paraId="3D2BB435" w14:textId="77777777" w:rsidR="0070248B" w:rsidRDefault="0070248B" w:rsidP="00C17E4F">
      <w:pPr>
        <w:tabs>
          <w:tab w:val="clear" w:pos="680"/>
          <w:tab w:val="right" w:leader="dot" w:pos="8789"/>
        </w:tabs>
        <w:spacing w:after="160" w:line="259" w:lineRule="auto"/>
        <w:jc w:val="left"/>
        <w:rPr>
          <w:shd w:val="clear" w:color="auto" w:fill="FFFFFF"/>
        </w:rPr>
      </w:pPr>
      <w:r>
        <w:rPr>
          <w:shd w:val="clear" w:color="auto" w:fill="FFFFFF"/>
        </w:rPr>
        <w:t>SLA</w:t>
      </w:r>
      <w:r>
        <w:rPr>
          <w:shd w:val="clear" w:color="auto" w:fill="FFFFFF"/>
        </w:rPr>
        <w:tab/>
        <w:t xml:space="preserve">Service Licence </w:t>
      </w:r>
      <w:proofErr w:type="spellStart"/>
      <w:r>
        <w:rPr>
          <w:shd w:val="clear" w:color="auto" w:fill="FFFFFF"/>
        </w:rPr>
        <w:t>Agreement</w:t>
      </w:r>
      <w:proofErr w:type="spellEnd"/>
    </w:p>
    <w:p w14:paraId="53482098" w14:textId="77777777" w:rsidR="00D10827" w:rsidRDefault="0070248B" w:rsidP="00C17E4F">
      <w:pPr>
        <w:tabs>
          <w:tab w:val="clear" w:pos="680"/>
          <w:tab w:val="right" w:leader="dot" w:pos="8789"/>
        </w:tabs>
        <w:spacing w:after="160" w:line="259" w:lineRule="auto"/>
        <w:jc w:val="left"/>
        <w:rPr>
          <w:shd w:val="clear" w:color="auto" w:fill="FFFFFF"/>
        </w:rPr>
      </w:pPr>
      <w:r>
        <w:rPr>
          <w:shd w:val="clear" w:color="auto" w:fill="FFFFFF"/>
        </w:rPr>
        <w:t>VA</w:t>
      </w:r>
      <w:r>
        <w:rPr>
          <w:shd w:val="clear" w:color="auto" w:fill="FFFFFF"/>
        </w:rPr>
        <w:tab/>
        <w:t>Vzdělávací aktivita</w:t>
      </w:r>
    </w:p>
    <w:p w14:paraId="67191784" w14:textId="3F1B508A" w:rsidR="009E562F" w:rsidRDefault="00D10827" w:rsidP="00C17E4F">
      <w:pPr>
        <w:tabs>
          <w:tab w:val="clear" w:pos="680"/>
          <w:tab w:val="right" w:leader="dot" w:pos="8789"/>
        </w:tabs>
        <w:spacing w:after="160" w:line="259" w:lineRule="auto"/>
        <w:jc w:val="left"/>
        <w:rPr>
          <w:shd w:val="clear" w:color="auto" w:fill="FFFFFF"/>
        </w:rPr>
      </w:pPr>
      <w:r>
        <w:rPr>
          <w:shd w:val="clear" w:color="auto" w:fill="FFFFFF"/>
        </w:rPr>
        <w:t>VP</w:t>
      </w:r>
      <w:r>
        <w:rPr>
          <w:shd w:val="clear" w:color="auto" w:fill="FFFFFF"/>
        </w:rPr>
        <w:tab/>
      </w:r>
      <w:r w:rsidR="00E67A46">
        <w:rPr>
          <w:shd w:val="clear" w:color="auto" w:fill="FFFFFF"/>
        </w:rPr>
        <w:t>V</w:t>
      </w:r>
      <w:r w:rsidR="00FA0D48">
        <w:rPr>
          <w:shd w:val="clear" w:color="auto" w:fill="FFFFFF"/>
        </w:rPr>
        <w:t>ýcvikový</w:t>
      </w:r>
      <w:r>
        <w:rPr>
          <w:shd w:val="clear" w:color="auto" w:fill="FFFFFF"/>
        </w:rPr>
        <w:t xml:space="preserve"> program</w:t>
      </w:r>
      <w:r w:rsidR="009E562F">
        <w:rPr>
          <w:shd w:val="clear" w:color="auto" w:fill="FFFFFF"/>
        </w:rPr>
        <w:br w:type="page"/>
      </w:r>
    </w:p>
    <w:p w14:paraId="1FEF2133" w14:textId="1AA1ED73" w:rsidR="00E66E5E" w:rsidRDefault="00EF2FEA" w:rsidP="001D0D68">
      <w:pPr>
        <w:pStyle w:val="Nadpis1"/>
        <w:numPr>
          <w:ilvl w:val="0"/>
          <w:numId w:val="0"/>
        </w:numPr>
        <w:ind w:left="432" w:hanging="432"/>
        <w:rPr>
          <w:shd w:val="clear" w:color="auto" w:fill="FFFFFF"/>
        </w:rPr>
      </w:pPr>
      <w:r>
        <w:rPr>
          <w:shd w:val="clear" w:color="auto" w:fill="FFFFFF"/>
        </w:rPr>
        <w:lastRenderedPageBreak/>
        <w:tab/>
      </w:r>
      <w:bookmarkStart w:id="70" w:name="_Toc121668564"/>
      <w:r w:rsidR="009E562F">
        <w:rPr>
          <w:shd w:val="clear" w:color="auto" w:fill="FFFFFF"/>
        </w:rPr>
        <w:t xml:space="preserve">Seznam </w:t>
      </w:r>
      <w:r w:rsidR="006F4D9B">
        <w:rPr>
          <w:shd w:val="clear" w:color="auto" w:fill="FFFFFF"/>
        </w:rPr>
        <w:t>schémat</w:t>
      </w:r>
      <w:bookmarkEnd w:id="70"/>
    </w:p>
    <w:p w14:paraId="123A0CCD" w14:textId="64D7E894" w:rsidR="0044014A" w:rsidRDefault="009024C6">
      <w:pPr>
        <w:pStyle w:val="Seznamobrzk"/>
        <w:tabs>
          <w:tab w:val="right" w:leader="dot" w:pos="9062"/>
        </w:tabs>
        <w:rPr>
          <w:rFonts w:asciiTheme="minorHAnsi" w:eastAsiaTheme="minorEastAsia" w:hAnsiTheme="minorHAnsi" w:cstheme="minorBidi"/>
          <w:noProof/>
          <w:sz w:val="22"/>
          <w:szCs w:val="22"/>
          <w:lang w:eastAsia="cs-CZ"/>
        </w:rPr>
      </w:pPr>
      <w:r>
        <w:rPr>
          <w:b/>
          <w:bCs/>
          <w:sz w:val="32"/>
          <w:szCs w:val="32"/>
          <w:shd w:val="clear" w:color="auto" w:fill="FFFFFF"/>
        </w:rPr>
        <w:fldChar w:fldCharType="begin"/>
      </w:r>
      <w:r>
        <w:rPr>
          <w:b/>
          <w:bCs/>
          <w:sz w:val="32"/>
          <w:szCs w:val="32"/>
          <w:shd w:val="clear" w:color="auto" w:fill="FFFFFF"/>
        </w:rPr>
        <w:instrText xml:space="preserve"> TOC \h \z \c "Obrázek" </w:instrText>
      </w:r>
      <w:r>
        <w:rPr>
          <w:b/>
          <w:bCs/>
          <w:sz w:val="32"/>
          <w:szCs w:val="32"/>
          <w:shd w:val="clear" w:color="auto" w:fill="FFFFFF"/>
        </w:rPr>
        <w:fldChar w:fldCharType="separate"/>
      </w:r>
      <w:hyperlink w:anchor="_Toc121668354" w:history="1">
        <w:r w:rsidR="0044014A" w:rsidRPr="00C263CD">
          <w:rPr>
            <w:rStyle w:val="Hypertextovodkaz"/>
            <w:b/>
            <w:bCs/>
            <w:noProof/>
          </w:rPr>
          <w:t>Schéma 1</w:t>
        </w:r>
        <w:r w:rsidR="0044014A" w:rsidRPr="00C263CD">
          <w:rPr>
            <w:rStyle w:val="Hypertextovodkaz"/>
            <w:noProof/>
          </w:rPr>
          <w:t>: Vztah učení, rozvoje a vzdělávání (Hroník, 2007, s. 31)</w:t>
        </w:r>
        <w:r w:rsidR="0044014A">
          <w:rPr>
            <w:noProof/>
            <w:webHidden/>
          </w:rPr>
          <w:tab/>
        </w:r>
        <w:r w:rsidR="0044014A">
          <w:rPr>
            <w:noProof/>
            <w:webHidden/>
          </w:rPr>
          <w:fldChar w:fldCharType="begin"/>
        </w:r>
        <w:r w:rsidR="0044014A">
          <w:rPr>
            <w:noProof/>
            <w:webHidden/>
          </w:rPr>
          <w:instrText xml:space="preserve"> PAGEREF _Toc121668354 \h </w:instrText>
        </w:r>
        <w:r w:rsidR="0044014A">
          <w:rPr>
            <w:noProof/>
            <w:webHidden/>
          </w:rPr>
        </w:r>
        <w:r w:rsidR="0044014A">
          <w:rPr>
            <w:noProof/>
            <w:webHidden/>
          </w:rPr>
          <w:fldChar w:fldCharType="separate"/>
        </w:r>
        <w:r w:rsidR="0044014A">
          <w:rPr>
            <w:noProof/>
            <w:webHidden/>
          </w:rPr>
          <w:t>10</w:t>
        </w:r>
        <w:r w:rsidR="0044014A">
          <w:rPr>
            <w:noProof/>
            <w:webHidden/>
          </w:rPr>
          <w:fldChar w:fldCharType="end"/>
        </w:r>
      </w:hyperlink>
    </w:p>
    <w:p w14:paraId="5809C71F" w14:textId="2D4B8701" w:rsidR="0044014A"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21668355" w:history="1">
        <w:r w:rsidR="0044014A" w:rsidRPr="00C263CD">
          <w:rPr>
            <w:rStyle w:val="Hypertextovodkaz"/>
            <w:b/>
            <w:bCs/>
            <w:noProof/>
          </w:rPr>
          <w:t>Schéma 2</w:t>
        </w:r>
        <w:r w:rsidR="0044014A" w:rsidRPr="00C263CD">
          <w:rPr>
            <w:rStyle w:val="Hypertextovodkaz"/>
            <w:noProof/>
          </w:rPr>
          <w:t>: Schéma systému formování pracovních schopností člověka a oblasti vzdělávání pracovníků v organizaci (Koubek, 2007, s. 255)</w:t>
        </w:r>
        <w:r w:rsidR="0044014A">
          <w:rPr>
            <w:noProof/>
            <w:webHidden/>
          </w:rPr>
          <w:tab/>
        </w:r>
        <w:r w:rsidR="0044014A">
          <w:rPr>
            <w:noProof/>
            <w:webHidden/>
          </w:rPr>
          <w:fldChar w:fldCharType="begin"/>
        </w:r>
        <w:r w:rsidR="0044014A">
          <w:rPr>
            <w:noProof/>
            <w:webHidden/>
          </w:rPr>
          <w:instrText xml:space="preserve"> PAGEREF _Toc121668355 \h </w:instrText>
        </w:r>
        <w:r w:rsidR="0044014A">
          <w:rPr>
            <w:noProof/>
            <w:webHidden/>
          </w:rPr>
        </w:r>
        <w:r w:rsidR="0044014A">
          <w:rPr>
            <w:noProof/>
            <w:webHidden/>
          </w:rPr>
          <w:fldChar w:fldCharType="separate"/>
        </w:r>
        <w:r w:rsidR="0044014A">
          <w:rPr>
            <w:noProof/>
            <w:webHidden/>
          </w:rPr>
          <w:t>13</w:t>
        </w:r>
        <w:r w:rsidR="0044014A">
          <w:rPr>
            <w:noProof/>
            <w:webHidden/>
          </w:rPr>
          <w:fldChar w:fldCharType="end"/>
        </w:r>
      </w:hyperlink>
    </w:p>
    <w:p w14:paraId="0A28E860" w14:textId="29D043C1" w:rsidR="0044014A"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21668356" w:history="1">
        <w:r w:rsidR="0044014A" w:rsidRPr="00C263CD">
          <w:rPr>
            <w:rStyle w:val="Hypertextovodkaz"/>
            <w:b/>
            <w:bCs/>
            <w:noProof/>
          </w:rPr>
          <w:t>Schéma 3</w:t>
        </w:r>
        <w:r w:rsidR="0044014A" w:rsidRPr="00C263CD">
          <w:rPr>
            <w:rStyle w:val="Hypertextovodkaz"/>
            <w:noProof/>
          </w:rPr>
          <w:t>: Tradiční model členění personálního útvaru (Hroník, 2007, s. 26)</w:t>
        </w:r>
        <w:r w:rsidR="0044014A">
          <w:rPr>
            <w:noProof/>
            <w:webHidden/>
          </w:rPr>
          <w:tab/>
        </w:r>
        <w:r w:rsidR="0044014A">
          <w:rPr>
            <w:noProof/>
            <w:webHidden/>
          </w:rPr>
          <w:fldChar w:fldCharType="begin"/>
        </w:r>
        <w:r w:rsidR="0044014A">
          <w:rPr>
            <w:noProof/>
            <w:webHidden/>
          </w:rPr>
          <w:instrText xml:space="preserve"> PAGEREF _Toc121668356 \h </w:instrText>
        </w:r>
        <w:r w:rsidR="0044014A">
          <w:rPr>
            <w:noProof/>
            <w:webHidden/>
          </w:rPr>
        </w:r>
        <w:r w:rsidR="0044014A">
          <w:rPr>
            <w:noProof/>
            <w:webHidden/>
          </w:rPr>
          <w:fldChar w:fldCharType="separate"/>
        </w:r>
        <w:r w:rsidR="0044014A">
          <w:rPr>
            <w:noProof/>
            <w:webHidden/>
          </w:rPr>
          <w:t>17</w:t>
        </w:r>
        <w:r w:rsidR="0044014A">
          <w:rPr>
            <w:noProof/>
            <w:webHidden/>
          </w:rPr>
          <w:fldChar w:fldCharType="end"/>
        </w:r>
      </w:hyperlink>
    </w:p>
    <w:p w14:paraId="5E6764DE" w14:textId="67814AB7" w:rsidR="0044014A"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21668357" w:history="1">
        <w:r w:rsidR="0044014A" w:rsidRPr="00C263CD">
          <w:rPr>
            <w:rStyle w:val="Hypertextovodkaz"/>
            <w:b/>
            <w:bCs/>
            <w:noProof/>
          </w:rPr>
          <w:t>Schéma 4:</w:t>
        </w:r>
        <w:r w:rsidR="0044014A" w:rsidRPr="00C263CD">
          <w:rPr>
            <w:rStyle w:val="Hypertextovodkaz"/>
            <w:noProof/>
          </w:rPr>
          <w:t xml:space="preserve"> Partnerský model členění personálního útvaru (Hroník, 2007, s. 27)</w:t>
        </w:r>
        <w:r w:rsidR="0044014A">
          <w:rPr>
            <w:noProof/>
            <w:webHidden/>
          </w:rPr>
          <w:tab/>
        </w:r>
        <w:r w:rsidR="0044014A">
          <w:rPr>
            <w:noProof/>
            <w:webHidden/>
          </w:rPr>
          <w:fldChar w:fldCharType="begin"/>
        </w:r>
        <w:r w:rsidR="0044014A">
          <w:rPr>
            <w:noProof/>
            <w:webHidden/>
          </w:rPr>
          <w:instrText xml:space="preserve"> PAGEREF _Toc121668357 \h </w:instrText>
        </w:r>
        <w:r w:rsidR="0044014A">
          <w:rPr>
            <w:noProof/>
            <w:webHidden/>
          </w:rPr>
        </w:r>
        <w:r w:rsidR="0044014A">
          <w:rPr>
            <w:noProof/>
            <w:webHidden/>
          </w:rPr>
          <w:fldChar w:fldCharType="separate"/>
        </w:r>
        <w:r w:rsidR="0044014A">
          <w:rPr>
            <w:noProof/>
            <w:webHidden/>
          </w:rPr>
          <w:t>17</w:t>
        </w:r>
        <w:r w:rsidR="0044014A">
          <w:rPr>
            <w:noProof/>
            <w:webHidden/>
          </w:rPr>
          <w:fldChar w:fldCharType="end"/>
        </w:r>
      </w:hyperlink>
    </w:p>
    <w:p w14:paraId="3F95891E" w14:textId="4371C18B" w:rsidR="0044014A"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21668358" w:history="1">
        <w:r w:rsidR="0044014A" w:rsidRPr="00C263CD">
          <w:rPr>
            <w:rStyle w:val="Hypertextovodkaz"/>
            <w:b/>
            <w:bCs/>
            <w:noProof/>
          </w:rPr>
          <w:t>Schéma 5</w:t>
        </w:r>
        <w:r w:rsidR="0044014A" w:rsidRPr="00C263CD">
          <w:rPr>
            <w:rStyle w:val="Hypertextovodkaz"/>
            <w:noProof/>
          </w:rPr>
          <w:t>: Fáze systému vzdělávání (Bartoňková, 2010, s. 110)</w:t>
        </w:r>
        <w:r w:rsidR="0044014A">
          <w:rPr>
            <w:noProof/>
            <w:webHidden/>
          </w:rPr>
          <w:tab/>
        </w:r>
        <w:r w:rsidR="0044014A">
          <w:rPr>
            <w:noProof/>
            <w:webHidden/>
          </w:rPr>
          <w:fldChar w:fldCharType="begin"/>
        </w:r>
        <w:r w:rsidR="0044014A">
          <w:rPr>
            <w:noProof/>
            <w:webHidden/>
          </w:rPr>
          <w:instrText xml:space="preserve"> PAGEREF _Toc121668358 \h </w:instrText>
        </w:r>
        <w:r w:rsidR="0044014A">
          <w:rPr>
            <w:noProof/>
            <w:webHidden/>
          </w:rPr>
        </w:r>
        <w:r w:rsidR="0044014A">
          <w:rPr>
            <w:noProof/>
            <w:webHidden/>
          </w:rPr>
          <w:fldChar w:fldCharType="separate"/>
        </w:r>
        <w:r w:rsidR="0044014A">
          <w:rPr>
            <w:noProof/>
            <w:webHidden/>
          </w:rPr>
          <w:t>22</w:t>
        </w:r>
        <w:r w:rsidR="0044014A">
          <w:rPr>
            <w:noProof/>
            <w:webHidden/>
          </w:rPr>
          <w:fldChar w:fldCharType="end"/>
        </w:r>
      </w:hyperlink>
    </w:p>
    <w:p w14:paraId="66BA1006" w14:textId="1D7BD7D7" w:rsidR="0044014A"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21668359" w:history="1">
        <w:r w:rsidR="0044014A" w:rsidRPr="00C263CD">
          <w:rPr>
            <w:rStyle w:val="Hypertextovodkaz"/>
            <w:b/>
            <w:bCs/>
            <w:noProof/>
          </w:rPr>
          <w:t>Schéma 6</w:t>
        </w:r>
        <w:r w:rsidR="0044014A" w:rsidRPr="00C263CD">
          <w:rPr>
            <w:rStyle w:val="Hypertextovodkaz"/>
            <w:noProof/>
          </w:rPr>
          <w:t>: Systém vzdělávání a design (Hroník, 2007, s. 143)</w:t>
        </w:r>
        <w:r w:rsidR="0044014A">
          <w:rPr>
            <w:noProof/>
            <w:webHidden/>
          </w:rPr>
          <w:tab/>
        </w:r>
        <w:r w:rsidR="0044014A">
          <w:rPr>
            <w:noProof/>
            <w:webHidden/>
          </w:rPr>
          <w:fldChar w:fldCharType="begin"/>
        </w:r>
        <w:r w:rsidR="0044014A">
          <w:rPr>
            <w:noProof/>
            <w:webHidden/>
          </w:rPr>
          <w:instrText xml:space="preserve"> PAGEREF _Toc121668359 \h </w:instrText>
        </w:r>
        <w:r w:rsidR="0044014A">
          <w:rPr>
            <w:noProof/>
            <w:webHidden/>
          </w:rPr>
        </w:r>
        <w:r w:rsidR="0044014A">
          <w:rPr>
            <w:noProof/>
            <w:webHidden/>
          </w:rPr>
          <w:fldChar w:fldCharType="separate"/>
        </w:r>
        <w:r w:rsidR="0044014A">
          <w:rPr>
            <w:noProof/>
            <w:webHidden/>
          </w:rPr>
          <w:t>27</w:t>
        </w:r>
        <w:r w:rsidR="0044014A">
          <w:rPr>
            <w:noProof/>
            <w:webHidden/>
          </w:rPr>
          <w:fldChar w:fldCharType="end"/>
        </w:r>
      </w:hyperlink>
    </w:p>
    <w:p w14:paraId="0B05A501" w14:textId="485D0B72" w:rsidR="0044014A"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21668360" w:history="1">
        <w:r w:rsidR="0044014A" w:rsidRPr="00C263CD">
          <w:rPr>
            <w:rStyle w:val="Hypertextovodkaz"/>
            <w:b/>
            <w:bCs/>
            <w:noProof/>
          </w:rPr>
          <w:t>Schéma 7</w:t>
        </w:r>
        <w:r w:rsidR="0044014A" w:rsidRPr="00C263CD">
          <w:rPr>
            <w:rStyle w:val="Hypertextovodkaz"/>
            <w:noProof/>
          </w:rPr>
          <w:t>: Procesní dráha ke vzdělávání zaměstnanců (zpracováno dle: KX, 2021)</w:t>
        </w:r>
        <w:r w:rsidR="0044014A">
          <w:rPr>
            <w:noProof/>
            <w:webHidden/>
          </w:rPr>
          <w:tab/>
        </w:r>
        <w:r w:rsidR="0044014A">
          <w:rPr>
            <w:noProof/>
            <w:webHidden/>
          </w:rPr>
          <w:fldChar w:fldCharType="begin"/>
        </w:r>
        <w:r w:rsidR="0044014A">
          <w:rPr>
            <w:noProof/>
            <w:webHidden/>
          </w:rPr>
          <w:instrText xml:space="preserve"> PAGEREF _Toc121668360 \h </w:instrText>
        </w:r>
        <w:r w:rsidR="0044014A">
          <w:rPr>
            <w:noProof/>
            <w:webHidden/>
          </w:rPr>
        </w:r>
        <w:r w:rsidR="0044014A">
          <w:rPr>
            <w:noProof/>
            <w:webHidden/>
          </w:rPr>
          <w:fldChar w:fldCharType="separate"/>
        </w:r>
        <w:r w:rsidR="0044014A">
          <w:rPr>
            <w:noProof/>
            <w:webHidden/>
          </w:rPr>
          <w:t>50</w:t>
        </w:r>
        <w:r w:rsidR="0044014A">
          <w:rPr>
            <w:noProof/>
            <w:webHidden/>
          </w:rPr>
          <w:fldChar w:fldCharType="end"/>
        </w:r>
      </w:hyperlink>
    </w:p>
    <w:p w14:paraId="708E52E6" w14:textId="7297BD46" w:rsidR="009E562F" w:rsidRPr="00BD6978" w:rsidRDefault="009024C6" w:rsidP="006F4D9B">
      <w:pPr>
        <w:tabs>
          <w:tab w:val="clear" w:pos="680"/>
          <w:tab w:val="left" w:pos="2385"/>
        </w:tabs>
        <w:rPr>
          <w:b/>
          <w:bCs/>
          <w:shd w:val="clear" w:color="auto" w:fill="FFFFFF"/>
        </w:rPr>
      </w:pPr>
      <w:r>
        <w:rPr>
          <w:b/>
          <w:bCs/>
          <w:sz w:val="32"/>
          <w:szCs w:val="32"/>
          <w:shd w:val="clear" w:color="auto" w:fill="FFFFFF"/>
        </w:rPr>
        <w:fldChar w:fldCharType="end"/>
      </w:r>
    </w:p>
    <w:p w14:paraId="1ACCAB28" w14:textId="62D07357" w:rsidR="009E562F" w:rsidRDefault="00EF2FEA" w:rsidP="001D0D68">
      <w:pPr>
        <w:pStyle w:val="Nadpis1"/>
        <w:numPr>
          <w:ilvl w:val="0"/>
          <w:numId w:val="0"/>
        </w:numPr>
        <w:ind w:left="432" w:hanging="432"/>
        <w:rPr>
          <w:shd w:val="clear" w:color="auto" w:fill="FFFFFF"/>
        </w:rPr>
      </w:pPr>
      <w:r>
        <w:rPr>
          <w:shd w:val="clear" w:color="auto" w:fill="FFFFFF"/>
        </w:rPr>
        <w:tab/>
      </w:r>
      <w:bookmarkStart w:id="71" w:name="_Toc121668565"/>
      <w:r w:rsidR="009E562F">
        <w:rPr>
          <w:shd w:val="clear" w:color="auto" w:fill="FFFFFF"/>
        </w:rPr>
        <w:t>Seznam tabulek</w:t>
      </w:r>
      <w:bookmarkEnd w:id="71"/>
    </w:p>
    <w:p w14:paraId="74C42CF9" w14:textId="354CE1A5" w:rsidR="0044014A" w:rsidRDefault="00CB0E6C">
      <w:pPr>
        <w:pStyle w:val="Seznamobrzk"/>
        <w:tabs>
          <w:tab w:val="right" w:leader="dot" w:pos="9062"/>
        </w:tabs>
        <w:rPr>
          <w:rFonts w:asciiTheme="minorHAnsi" w:eastAsiaTheme="minorEastAsia" w:hAnsiTheme="minorHAnsi" w:cstheme="minorBidi"/>
          <w:noProof/>
          <w:sz w:val="22"/>
          <w:szCs w:val="22"/>
          <w:lang w:eastAsia="cs-CZ"/>
        </w:rPr>
      </w:pPr>
      <w:r>
        <w:rPr>
          <w:b/>
          <w:bCs/>
          <w:sz w:val="32"/>
          <w:szCs w:val="32"/>
          <w:shd w:val="clear" w:color="auto" w:fill="FFFFFF"/>
        </w:rPr>
        <w:fldChar w:fldCharType="begin"/>
      </w:r>
      <w:r>
        <w:rPr>
          <w:b/>
          <w:bCs/>
          <w:sz w:val="32"/>
          <w:szCs w:val="32"/>
          <w:shd w:val="clear" w:color="auto" w:fill="FFFFFF"/>
        </w:rPr>
        <w:instrText xml:space="preserve"> TOC \h \z \c "Tabulka" </w:instrText>
      </w:r>
      <w:r>
        <w:rPr>
          <w:b/>
          <w:bCs/>
          <w:sz w:val="32"/>
          <w:szCs w:val="32"/>
          <w:shd w:val="clear" w:color="auto" w:fill="FFFFFF"/>
        </w:rPr>
        <w:fldChar w:fldCharType="separate"/>
      </w:r>
      <w:hyperlink w:anchor="_Toc121668361" w:history="1">
        <w:r w:rsidR="0044014A" w:rsidRPr="000627B5">
          <w:rPr>
            <w:rStyle w:val="Hypertextovodkaz"/>
            <w:b/>
            <w:bCs/>
            <w:noProof/>
          </w:rPr>
          <w:t>Tabulka 1</w:t>
        </w:r>
        <w:r w:rsidR="0044014A" w:rsidRPr="000627B5">
          <w:rPr>
            <w:rStyle w:val="Hypertextovodkaz"/>
            <w:noProof/>
          </w:rPr>
          <w:t>: Přístupy k evaluaci vzdělávání (zpracováno dle: Bartoňková, 2010)</w:t>
        </w:r>
        <w:r w:rsidR="0044014A">
          <w:rPr>
            <w:noProof/>
            <w:webHidden/>
          </w:rPr>
          <w:tab/>
        </w:r>
        <w:r w:rsidR="0044014A">
          <w:rPr>
            <w:noProof/>
            <w:webHidden/>
          </w:rPr>
          <w:fldChar w:fldCharType="begin"/>
        </w:r>
        <w:r w:rsidR="0044014A">
          <w:rPr>
            <w:noProof/>
            <w:webHidden/>
          </w:rPr>
          <w:instrText xml:space="preserve"> PAGEREF _Toc121668361 \h </w:instrText>
        </w:r>
        <w:r w:rsidR="0044014A">
          <w:rPr>
            <w:noProof/>
            <w:webHidden/>
          </w:rPr>
        </w:r>
        <w:r w:rsidR="0044014A">
          <w:rPr>
            <w:noProof/>
            <w:webHidden/>
          </w:rPr>
          <w:fldChar w:fldCharType="separate"/>
        </w:r>
        <w:r w:rsidR="0044014A">
          <w:rPr>
            <w:noProof/>
            <w:webHidden/>
          </w:rPr>
          <w:t>39</w:t>
        </w:r>
        <w:r w:rsidR="0044014A">
          <w:rPr>
            <w:noProof/>
            <w:webHidden/>
          </w:rPr>
          <w:fldChar w:fldCharType="end"/>
        </w:r>
      </w:hyperlink>
    </w:p>
    <w:p w14:paraId="0B564740" w14:textId="24FE3B5A" w:rsidR="00D634C2" w:rsidRPr="00D634C2" w:rsidRDefault="00CB0E6C" w:rsidP="00D634C2">
      <w:pPr>
        <w:rPr>
          <w:shd w:val="clear" w:color="auto" w:fill="FFFFFF"/>
        </w:rPr>
      </w:pPr>
      <w:r>
        <w:rPr>
          <w:shd w:val="clear" w:color="auto" w:fill="FFFFFF"/>
        </w:rPr>
        <w:fldChar w:fldCharType="end"/>
      </w:r>
    </w:p>
    <w:p w14:paraId="444DF002" w14:textId="78C5F41F" w:rsidR="00D634C2" w:rsidRDefault="00FC0D38" w:rsidP="00FC0D38">
      <w:pPr>
        <w:pStyle w:val="Nadpis1"/>
        <w:numPr>
          <w:ilvl w:val="0"/>
          <w:numId w:val="0"/>
        </w:numPr>
        <w:ind w:left="432" w:hanging="432"/>
        <w:rPr>
          <w:shd w:val="clear" w:color="auto" w:fill="FFFFFF"/>
        </w:rPr>
      </w:pPr>
      <w:r>
        <w:rPr>
          <w:shd w:val="clear" w:color="auto" w:fill="FFFFFF"/>
        </w:rPr>
        <w:tab/>
      </w:r>
      <w:bookmarkStart w:id="72" w:name="_Toc121668566"/>
      <w:r w:rsidR="00D634C2">
        <w:rPr>
          <w:shd w:val="clear" w:color="auto" w:fill="FFFFFF"/>
        </w:rPr>
        <w:t>Seznam příloh</w:t>
      </w:r>
      <w:bookmarkEnd w:id="72"/>
    </w:p>
    <w:p w14:paraId="5176661D" w14:textId="6F5FFF79" w:rsidR="0044014A" w:rsidRDefault="00CF78CF">
      <w:pPr>
        <w:pStyle w:val="Seznamobrzk"/>
        <w:tabs>
          <w:tab w:val="right" w:leader="dot" w:pos="9062"/>
        </w:tabs>
        <w:rPr>
          <w:rFonts w:asciiTheme="minorHAnsi" w:eastAsiaTheme="minorEastAsia" w:hAnsiTheme="minorHAnsi" w:cstheme="minorBidi"/>
          <w:noProof/>
          <w:sz w:val="22"/>
          <w:szCs w:val="22"/>
          <w:lang w:eastAsia="cs-CZ"/>
        </w:rPr>
      </w:pPr>
      <w:r>
        <w:rPr>
          <w:b/>
          <w:bCs/>
          <w:sz w:val="32"/>
          <w:szCs w:val="32"/>
          <w:shd w:val="clear" w:color="auto" w:fill="FFFFFF"/>
        </w:rPr>
        <w:fldChar w:fldCharType="begin"/>
      </w:r>
      <w:r>
        <w:rPr>
          <w:b/>
          <w:bCs/>
          <w:sz w:val="32"/>
          <w:szCs w:val="32"/>
          <w:shd w:val="clear" w:color="auto" w:fill="FFFFFF"/>
        </w:rPr>
        <w:instrText xml:space="preserve"> TOC \h \z \c "Příloha" </w:instrText>
      </w:r>
      <w:r>
        <w:rPr>
          <w:b/>
          <w:bCs/>
          <w:sz w:val="32"/>
          <w:szCs w:val="32"/>
          <w:shd w:val="clear" w:color="auto" w:fill="FFFFFF"/>
        </w:rPr>
        <w:fldChar w:fldCharType="separate"/>
      </w:r>
      <w:hyperlink w:anchor="_Toc121668367" w:history="1">
        <w:r w:rsidR="0044014A" w:rsidRPr="00DA541A">
          <w:rPr>
            <w:rStyle w:val="Hypertextovodkaz"/>
            <w:b/>
            <w:bCs/>
            <w:noProof/>
          </w:rPr>
          <w:t>Příloha A</w:t>
        </w:r>
        <w:r w:rsidR="0044014A" w:rsidRPr="00DA541A">
          <w:rPr>
            <w:rStyle w:val="Hypertextovodkaz"/>
            <w:noProof/>
          </w:rPr>
          <w:t>: Formulář Výcvikový program (zpracováno dle KX, 2021f)</w:t>
        </w:r>
        <w:r w:rsidR="0044014A">
          <w:rPr>
            <w:noProof/>
            <w:webHidden/>
          </w:rPr>
          <w:tab/>
        </w:r>
        <w:r w:rsidR="0044014A">
          <w:rPr>
            <w:noProof/>
            <w:webHidden/>
          </w:rPr>
          <w:fldChar w:fldCharType="begin"/>
        </w:r>
        <w:r w:rsidR="0044014A">
          <w:rPr>
            <w:noProof/>
            <w:webHidden/>
          </w:rPr>
          <w:instrText xml:space="preserve"> PAGEREF _Toc121668367 \h </w:instrText>
        </w:r>
        <w:r w:rsidR="0044014A">
          <w:rPr>
            <w:noProof/>
            <w:webHidden/>
          </w:rPr>
        </w:r>
        <w:r w:rsidR="0044014A">
          <w:rPr>
            <w:noProof/>
            <w:webHidden/>
          </w:rPr>
          <w:fldChar w:fldCharType="separate"/>
        </w:r>
        <w:r w:rsidR="0044014A">
          <w:rPr>
            <w:noProof/>
            <w:webHidden/>
          </w:rPr>
          <w:t>88</w:t>
        </w:r>
        <w:r w:rsidR="0044014A">
          <w:rPr>
            <w:noProof/>
            <w:webHidden/>
          </w:rPr>
          <w:fldChar w:fldCharType="end"/>
        </w:r>
      </w:hyperlink>
    </w:p>
    <w:p w14:paraId="463857D4" w14:textId="1768DDB8" w:rsidR="0044014A"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21668368" w:history="1">
        <w:r w:rsidR="0044014A" w:rsidRPr="00DA541A">
          <w:rPr>
            <w:rStyle w:val="Hypertextovodkaz"/>
            <w:b/>
            <w:bCs/>
            <w:noProof/>
          </w:rPr>
          <w:t>Příloha B</w:t>
        </w:r>
        <w:r w:rsidR="0044014A" w:rsidRPr="00DA541A">
          <w:rPr>
            <w:rStyle w:val="Hypertextovodkaz"/>
            <w:noProof/>
          </w:rPr>
          <w:t>: Formulář Popis kvalifikace (zpracováno dle KX, 2021g)</w:t>
        </w:r>
        <w:r w:rsidR="0044014A">
          <w:rPr>
            <w:noProof/>
            <w:webHidden/>
          </w:rPr>
          <w:tab/>
        </w:r>
        <w:r w:rsidR="0044014A">
          <w:rPr>
            <w:noProof/>
            <w:webHidden/>
          </w:rPr>
          <w:fldChar w:fldCharType="begin"/>
        </w:r>
        <w:r w:rsidR="0044014A">
          <w:rPr>
            <w:noProof/>
            <w:webHidden/>
          </w:rPr>
          <w:instrText xml:space="preserve"> PAGEREF _Toc121668368 \h </w:instrText>
        </w:r>
        <w:r w:rsidR="0044014A">
          <w:rPr>
            <w:noProof/>
            <w:webHidden/>
          </w:rPr>
        </w:r>
        <w:r w:rsidR="0044014A">
          <w:rPr>
            <w:noProof/>
            <w:webHidden/>
          </w:rPr>
          <w:fldChar w:fldCharType="separate"/>
        </w:r>
        <w:r w:rsidR="0044014A">
          <w:rPr>
            <w:noProof/>
            <w:webHidden/>
          </w:rPr>
          <w:t>90</w:t>
        </w:r>
        <w:r w:rsidR="0044014A">
          <w:rPr>
            <w:noProof/>
            <w:webHidden/>
          </w:rPr>
          <w:fldChar w:fldCharType="end"/>
        </w:r>
      </w:hyperlink>
    </w:p>
    <w:p w14:paraId="7A8E2C11" w14:textId="3EB79BDD" w:rsidR="0044014A"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21668369" w:history="1">
        <w:r w:rsidR="0044014A" w:rsidRPr="00DA541A">
          <w:rPr>
            <w:rStyle w:val="Hypertextovodkaz"/>
            <w:b/>
            <w:bCs/>
            <w:noProof/>
          </w:rPr>
          <w:t>Příloha C</w:t>
        </w:r>
        <w:r w:rsidR="0044014A" w:rsidRPr="00DA541A">
          <w:rPr>
            <w:rStyle w:val="Hypertextovodkaz"/>
            <w:noProof/>
          </w:rPr>
          <w:t>: Informovaný souhlas</w:t>
        </w:r>
        <w:r w:rsidR="0044014A">
          <w:rPr>
            <w:noProof/>
            <w:webHidden/>
          </w:rPr>
          <w:tab/>
        </w:r>
        <w:r w:rsidR="0044014A">
          <w:rPr>
            <w:noProof/>
            <w:webHidden/>
          </w:rPr>
          <w:fldChar w:fldCharType="begin"/>
        </w:r>
        <w:r w:rsidR="0044014A">
          <w:rPr>
            <w:noProof/>
            <w:webHidden/>
          </w:rPr>
          <w:instrText xml:space="preserve"> PAGEREF _Toc121668369 \h </w:instrText>
        </w:r>
        <w:r w:rsidR="0044014A">
          <w:rPr>
            <w:noProof/>
            <w:webHidden/>
          </w:rPr>
        </w:r>
        <w:r w:rsidR="0044014A">
          <w:rPr>
            <w:noProof/>
            <w:webHidden/>
          </w:rPr>
          <w:fldChar w:fldCharType="separate"/>
        </w:r>
        <w:r w:rsidR="0044014A">
          <w:rPr>
            <w:noProof/>
            <w:webHidden/>
          </w:rPr>
          <w:t>92</w:t>
        </w:r>
        <w:r w:rsidR="0044014A">
          <w:rPr>
            <w:noProof/>
            <w:webHidden/>
          </w:rPr>
          <w:fldChar w:fldCharType="end"/>
        </w:r>
      </w:hyperlink>
    </w:p>
    <w:p w14:paraId="3B3D7007" w14:textId="1FDF83E9" w:rsidR="0044014A"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21668370" w:history="1">
        <w:r w:rsidR="0044014A" w:rsidRPr="00DA541A">
          <w:rPr>
            <w:rStyle w:val="Hypertextovodkaz"/>
            <w:b/>
            <w:bCs/>
            <w:noProof/>
          </w:rPr>
          <w:t>Příloha D</w:t>
        </w:r>
        <w:r w:rsidR="0044014A" w:rsidRPr="00DA541A">
          <w:rPr>
            <w:rStyle w:val="Hypertextovodkaz"/>
            <w:noProof/>
          </w:rPr>
          <w:t>: Příklad transkripce doslovného přepisu a doplňkový popis</w:t>
        </w:r>
        <w:r w:rsidR="0044014A">
          <w:rPr>
            <w:noProof/>
            <w:webHidden/>
          </w:rPr>
          <w:tab/>
        </w:r>
        <w:r w:rsidR="0044014A">
          <w:rPr>
            <w:noProof/>
            <w:webHidden/>
          </w:rPr>
          <w:fldChar w:fldCharType="begin"/>
        </w:r>
        <w:r w:rsidR="0044014A">
          <w:rPr>
            <w:noProof/>
            <w:webHidden/>
          </w:rPr>
          <w:instrText xml:space="preserve"> PAGEREF _Toc121668370 \h </w:instrText>
        </w:r>
        <w:r w:rsidR="0044014A">
          <w:rPr>
            <w:noProof/>
            <w:webHidden/>
          </w:rPr>
        </w:r>
        <w:r w:rsidR="0044014A">
          <w:rPr>
            <w:noProof/>
            <w:webHidden/>
          </w:rPr>
          <w:fldChar w:fldCharType="separate"/>
        </w:r>
        <w:r w:rsidR="0044014A">
          <w:rPr>
            <w:noProof/>
            <w:webHidden/>
          </w:rPr>
          <w:t>93</w:t>
        </w:r>
        <w:r w:rsidR="0044014A">
          <w:rPr>
            <w:noProof/>
            <w:webHidden/>
          </w:rPr>
          <w:fldChar w:fldCharType="end"/>
        </w:r>
      </w:hyperlink>
    </w:p>
    <w:p w14:paraId="3EFF8D17" w14:textId="4383A2CB" w:rsidR="0044014A"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21668371" w:history="1">
        <w:r w:rsidR="0044014A" w:rsidRPr="00DA541A">
          <w:rPr>
            <w:rStyle w:val="Hypertextovodkaz"/>
            <w:b/>
            <w:bCs/>
            <w:noProof/>
          </w:rPr>
          <w:t>Příloha E</w:t>
        </w:r>
        <w:r w:rsidR="0044014A" w:rsidRPr="00DA541A">
          <w:rPr>
            <w:rStyle w:val="Hypertextovodkaz"/>
            <w:noProof/>
          </w:rPr>
          <w:t>: Návod k rozhovorům s kategorizací</w:t>
        </w:r>
        <w:r w:rsidR="0044014A">
          <w:rPr>
            <w:noProof/>
            <w:webHidden/>
          </w:rPr>
          <w:tab/>
        </w:r>
        <w:r w:rsidR="0044014A">
          <w:rPr>
            <w:noProof/>
            <w:webHidden/>
          </w:rPr>
          <w:fldChar w:fldCharType="begin"/>
        </w:r>
        <w:r w:rsidR="0044014A">
          <w:rPr>
            <w:noProof/>
            <w:webHidden/>
          </w:rPr>
          <w:instrText xml:space="preserve"> PAGEREF _Toc121668371 \h </w:instrText>
        </w:r>
        <w:r w:rsidR="0044014A">
          <w:rPr>
            <w:noProof/>
            <w:webHidden/>
          </w:rPr>
        </w:r>
        <w:r w:rsidR="0044014A">
          <w:rPr>
            <w:noProof/>
            <w:webHidden/>
          </w:rPr>
          <w:fldChar w:fldCharType="separate"/>
        </w:r>
        <w:r w:rsidR="0044014A">
          <w:rPr>
            <w:noProof/>
            <w:webHidden/>
          </w:rPr>
          <w:t>94</w:t>
        </w:r>
        <w:r w:rsidR="0044014A">
          <w:rPr>
            <w:noProof/>
            <w:webHidden/>
          </w:rPr>
          <w:fldChar w:fldCharType="end"/>
        </w:r>
      </w:hyperlink>
    </w:p>
    <w:p w14:paraId="0CCDBF50" w14:textId="6CD48F4F" w:rsidR="00CF78CF" w:rsidRDefault="00CF78CF">
      <w:pPr>
        <w:tabs>
          <w:tab w:val="clear" w:pos="680"/>
        </w:tabs>
        <w:spacing w:after="160" w:line="259" w:lineRule="auto"/>
        <w:jc w:val="left"/>
        <w:rPr>
          <w:b/>
          <w:bCs/>
          <w:sz w:val="32"/>
          <w:szCs w:val="32"/>
          <w:shd w:val="clear" w:color="auto" w:fill="FFFFFF"/>
        </w:rPr>
      </w:pPr>
      <w:r>
        <w:rPr>
          <w:b/>
          <w:bCs/>
          <w:sz w:val="32"/>
          <w:szCs w:val="32"/>
          <w:shd w:val="clear" w:color="auto" w:fill="FFFFFF"/>
        </w:rPr>
        <w:fldChar w:fldCharType="end"/>
      </w:r>
      <w:r>
        <w:rPr>
          <w:b/>
          <w:bCs/>
          <w:sz w:val="32"/>
          <w:szCs w:val="32"/>
          <w:shd w:val="clear" w:color="auto" w:fill="FFFFFF"/>
        </w:rPr>
        <w:br w:type="page"/>
      </w:r>
    </w:p>
    <w:p w14:paraId="245A44DD" w14:textId="56251C45" w:rsidR="00CF78CF" w:rsidRPr="004B3B56" w:rsidRDefault="00CF78CF" w:rsidP="00CF78CF">
      <w:pPr>
        <w:pStyle w:val="Titulek"/>
        <w:rPr>
          <w:b/>
          <w:bCs/>
          <w:color w:val="auto"/>
          <w:sz w:val="32"/>
          <w:szCs w:val="32"/>
          <w:shd w:val="clear" w:color="auto" w:fill="FFFFFF"/>
        </w:rPr>
      </w:pPr>
      <w:bookmarkStart w:id="73" w:name="_Toc121668367"/>
      <w:r w:rsidRPr="00D634C2">
        <w:rPr>
          <w:b/>
          <w:bCs/>
          <w:color w:val="auto"/>
        </w:rPr>
        <w:lastRenderedPageBreak/>
        <w:t xml:space="preserve">Příloha </w:t>
      </w:r>
      <w:r w:rsidRPr="00D634C2">
        <w:rPr>
          <w:b/>
          <w:bCs/>
          <w:color w:val="auto"/>
        </w:rPr>
        <w:fldChar w:fldCharType="begin"/>
      </w:r>
      <w:r w:rsidRPr="00D634C2">
        <w:rPr>
          <w:b/>
          <w:bCs/>
          <w:color w:val="auto"/>
        </w:rPr>
        <w:instrText xml:space="preserve"> SEQ Příloha \* ALPHABETIC </w:instrText>
      </w:r>
      <w:r w:rsidRPr="00D634C2">
        <w:rPr>
          <w:b/>
          <w:bCs/>
          <w:color w:val="auto"/>
        </w:rPr>
        <w:fldChar w:fldCharType="separate"/>
      </w:r>
      <w:r w:rsidR="007D6511">
        <w:rPr>
          <w:b/>
          <w:bCs/>
          <w:noProof/>
          <w:color w:val="auto"/>
        </w:rPr>
        <w:t>A</w:t>
      </w:r>
      <w:r w:rsidRPr="00D634C2">
        <w:rPr>
          <w:b/>
          <w:bCs/>
          <w:color w:val="auto"/>
        </w:rPr>
        <w:fldChar w:fldCharType="end"/>
      </w:r>
      <w:r w:rsidRPr="004B3B56">
        <w:rPr>
          <w:color w:val="auto"/>
        </w:rPr>
        <w:t>: Formulář Výcvikový program</w:t>
      </w:r>
      <w:r w:rsidR="00747823">
        <w:rPr>
          <w:color w:val="auto"/>
        </w:rPr>
        <w:t xml:space="preserve"> (zpracováno dle KX, 2021f)</w:t>
      </w:r>
      <w:bookmarkEnd w:id="73"/>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072"/>
      </w:tblGrid>
      <w:tr w:rsidR="006C3C74" w:rsidRPr="006C3C74" w14:paraId="3306494B" w14:textId="77777777" w:rsidTr="009F0349">
        <w:trPr>
          <w:cantSplit/>
        </w:trPr>
        <w:tc>
          <w:tcPr>
            <w:tcW w:w="9072" w:type="dxa"/>
            <w:tcBorders>
              <w:top w:val="single" w:sz="6" w:space="0" w:color="auto"/>
              <w:left w:val="single" w:sz="6" w:space="0" w:color="auto"/>
              <w:bottom w:val="single" w:sz="6" w:space="0" w:color="auto"/>
              <w:right w:val="single" w:sz="6" w:space="0" w:color="auto"/>
            </w:tcBorders>
            <w:shd w:val="clear" w:color="auto" w:fill="D9D9D9"/>
            <w:hideMark/>
          </w:tcPr>
          <w:p w14:paraId="3A4C4993" w14:textId="77777777" w:rsidR="006C3C74" w:rsidRPr="006C3C74" w:rsidRDefault="006C3C74" w:rsidP="006C3C74">
            <w:pPr>
              <w:tabs>
                <w:tab w:val="clear" w:pos="680"/>
              </w:tabs>
              <w:overflowPunct w:val="0"/>
              <w:autoSpaceDE w:val="0"/>
              <w:autoSpaceDN w:val="0"/>
              <w:adjustRightInd w:val="0"/>
              <w:spacing w:before="120" w:after="120" w:line="240" w:lineRule="auto"/>
              <w:jc w:val="center"/>
              <w:rPr>
                <w:rFonts w:ascii="Arial" w:eastAsia="Times New Roman" w:hAnsi="Arial" w:cs="Arial"/>
                <w:sz w:val="20"/>
                <w:szCs w:val="20"/>
                <w:lang w:eastAsia="cs-CZ"/>
              </w:rPr>
            </w:pPr>
            <w:r w:rsidRPr="006C3C74">
              <w:rPr>
                <w:rFonts w:ascii="Arial" w:eastAsia="Times New Roman" w:hAnsi="Arial" w:cs="Arial"/>
                <w:sz w:val="20"/>
                <w:szCs w:val="20"/>
                <w:lang w:eastAsia="cs-CZ"/>
              </w:rPr>
              <w:t xml:space="preserve">Výcvikový program </w:t>
            </w:r>
          </w:p>
          <w:p w14:paraId="1BAF66C5" w14:textId="77777777" w:rsidR="006C3C74" w:rsidRPr="00DC0EBB" w:rsidRDefault="006C3C74" w:rsidP="00DC0EBB">
            <w:pPr>
              <w:jc w:val="center"/>
              <w:rPr>
                <w:rFonts w:ascii="Arial" w:hAnsi="Arial" w:cs="Arial"/>
                <w:b/>
                <w:bCs/>
                <w:sz w:val="32"/>
                <w:szCs w:val="32"/>
                <w:lang w:eastAsia="cs-CZ"/>
              </w:rPr>
            </w:pPr>
            <w:r w:rsidRPr="00DC0EBB">
              <w:rPr>
                <w:rFonts w:ascii="Arial" w:hAnsi="Arial" w:cs="Arial"/>
                <w:b/>
                <w:bCs/>
                <w:sz w:val="32"/>
                <w:szCs w:val="32"/>
                <w:lang w:eastAsia="cs-CZ"/>
              </w:rPr>
              <w:t>Název kvalifikace</w:t>
            </w:r>
          </w:p>
        </w:tc>
      </w:tr>
    </w:tbl>
    <w:p w14:paraId="13367ECB" w14:textId="77777777" w:rsidR="006C3C74" w:rsidRPr="006C3C74" w:rsidRDefault="006C3C74" w:rsidP="006C3C74">
      <w:pPr>
        <w:tabs>
          <w:tab w:val="clear" w:pos="680"/>
        </w:tabs>
        <w:overflowPunct w:val="0"/>
        <w:autoSpaceDE w:val="0"/>
        <w:autoSpaceDN w:val="0"/>
        <w:adjustRightInd w:val="0"/>
        <w:spacing w:line="240" w:lineRule="auto"/>
        <w:rPr>
          <w:rFonts w:ascii="Arial" w:eastAsia="Times New Roman" w:hAnsi="Arial" w:cs="Arial"/>
          <w:b/>
          <w:bCs/>
          <w:sz w:val="20"/>
          <w:szCs w:val="20"/>
          <w:lang w:eastAsia="cs-CZ"/>
        </w:rPr>
      </w:pPr>
    </w:p>
    <w:p w14:paraId="2CAADC3B" w14:textId="77777777" w:rsidR="006C3C74" w:rsidRPr="006C3C74" w:rsidRDefault="006C3C74" w:rsidP="006C3C74">
      <w:pPr>
        <w:tabs>
          <w:tab w:val="clear" w:pos="680"/>
        </w:tabs>
        <w:overflowPunct w:val="0"/>
        <w:autoSpaceDE w:val="0"/>
        <w:autoSpaceDN w:val="0"/>
        <w:adjustRightInd w:val="0"/>
        <w:spacing w:after="240" w:line="240" w:lineRule="auto"/>
        <w:rPr>
          <w:rFonts w:ascii="Arial" w:eastAsia="Times New Roman" w:hAnsi="Arial" w:cs="Arial"/>
          <w:b/>
          <w:bCs/>
          <w:i/>
          <w:color w:val="FF0000"/>
          <w:sz w:val="20"/>
          <w:szCs w:val="20"/>
          <w:lang w:eastAsia="cs-CZ"/>
        </w:rPr>
      </w:pPr>
      <w:r w:rsidRPr="006C3C74">
        <w:rPr>
          <w:rFonts w:ascii="Arial" w:eastAsia="Times New Roman" w:hAnsi="Arial" w:cs="Arial"/>
          <w:b/>
          <w:bCs/>
          <w:i/>
          <w:color w:val="FF0000"/>
          <w:sz w:val="20"/>
          <w:szCs w:val="20"/>
          <w:lang w:eastAsia="cs-CZ"/>
        </w:rPr>
        <w:t xml:space="preserve">Údaje povinné </w:t>
      </w:r>
    </w:p>
    <w:tbl>
      <w:tblPr>
        <w:tblW w:w="9072"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4A0" w:firstRow="1" w:lastRow="0" w:firstColumn="1" w:lastColumn="0" w:noHBand="0" w:noVBand="1"/>
      </w:tblPr>
      <w:tblGrid>
        <w:gridCol w:w="3119"/>
        <w:gridCol w:w="2976"/>
        <w:gridCol w:w="2977"/>
      </w:tblGrid>
      <w:tr w:rsidR="006C3C74" w:rsidRPr="006C3C74" w14:paraId="46CDA562" w14:textId="77777777" w:rsidTr="0028622A">
        <w:tc>
          <w:tcPr>
            <w:tcW w:w="3119" w:type="dxa"/>
            <w:tcBorders>
              <w:top w:val="single" w:sz="4" w:space="0" w:color="999999"/>
              <w:left w:val="single" w:sz="4" w:space="0" w:color="999999"/>
              <w:bottom w:val="single" w:sz="4" w:space="0" w:color="999999"/>
              <w:right w:val="single" w:sz="4" w:space="0" w:color="999999"/>
            </w:tcBorders>
            <w:hideMark/>
          </w:tcPr>
          <w:p w14:paraId="31CF9CE6" w14:textId="77777777" w:rsidR="006C3C74" w:rsidRPr="006C3C74" w:rsidRDefault="006C3C74" w:rsidP="006C3C74">
            <w:pPr>
              <w:tabs>
                <w:tab w:val="clear" w:pos="680"/>
              </w:tabs>
              <w:overflowPunct w:val="0"/>
              <w:autoSpaceDE w:val="0"/>
              <w:autoSpaceDN w:val="0"/>
              <w:adjustRightInd w:val="0"/>
              <w:spacing w:before="120" w:line="240" w:lineRule="auto"/>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Datum účinnosti:</w:t>
            </w:r>
          </w:p>
        </w:tc>
        <w:tc>
          <w:tcPr>
            <w:tcW w:w="5953" w:type="dxa"/>
            <w:gridSpan w:val="2"/>
            <w:tcBorders>
              <w:top w:val="single" w:sz="4" w:space="0" w:color="999999"/>
              <w:left w:val="single" w:sz="4" w:space="0" w:color="999999"/>
              <w:bottom w:val="single" w:sz="4" w:space="0" w:color="999999"/>
              <w:right w:val="single" w:sz="4" w:space="0" w:color="999999"/>
            </w:tcBorders>
          </w:tcPr>
          <w:p w14:paraId="04C2F8C1" w14:textId="77777777" w:rsidR="006C3C74" w:rsidRPr="006C3C74" w:rsidRDefault="006C3C74" w:rsidP="006C3C74">
            <w:pPr>
              <w:tabs>
                <w:tab w:val="clear" w:pos="680"/>
              </w:tabs>
              <w:overflowPunct w:val="0"/>
              <w:autoSpaceDE w:val="0"/>
              <w:autoSpaceDN w:val="0"/>
              <w:adjustRightInd w:val="0"/>
              <w:spacing w:before="120" w:line="240" w:lineRule="auto"/>
              <w:rPr>
                <w:rFonts w:ascii="Arial" w:eastAsia="Times New Roman" w:hAnsi="Arial" w:cs="Arial"/>
                <w:sz w:val="20"/>
                <w:szCs w:val="20"/>
                <w:lang w:eastAsia="cs-CZ"/>
              </w:rPr>
            </w:pPr>
          </w:p>
        </w:tc>
      </w:tr>
      <w:tr w:rsidR="006C3C74" w:rsidRPr="006C3C74" w14:paraId="4ED8834F" w14:textId="77777777" w:rsidTr="0028622A">
        <w:trPr>
          <w:trHeight w:val="609"/>
        </w:trPr>
        <w:tc>
          <w:tcPr>
            <w:tcW w:w="3119" w:type="dxa"/>
            <w:tcBorders>
              <w:top w:val="single" w:sz="4" w:space="0" w:color="999999"/>
              <w:left w:val="single" w:sz="4" w:space="0" w:color="999999"/>
              <w:bottom w:val="single" w:sz="4" w:space="0" w:color="999999"/>
              <w:right w:val="single" w:sz="4" w:space="0" w:color="999999"/>
            </w:tcBorders>
            <w:vAlign w:val="center"/>
            <w:hideMark/>
          </w:tcPr>
          <w:p w14:paraId="5A4E6CF4" w14:textId="77777777" w:rsidR="006C3C74" w:rsidRPr="006C3C74" w:rsidRDefault="006C3C74" w:rsidP="006C3C74">
            <w:pPr>
              <w:tabs>
                <w:tab w:val="clear" w:pos="680"/>
              </w:tabs>
              <w:overflowPunct w:val="0"/>
              <w:autoSpaceDE w:val="0"/>
              <w:autoSpaceDN w:val="0"/>
              <w:adjustRightInd w:val="0"/>
              <w:spacing w:line="240" w:lineRule="auto"/>
              <w:jc w:val="left"/>
              <w:rPr>
                <w:rFonts w:ascii="Arial" w:eastAsia="Times New Roman" w:hAnsi="Arial" w:cs="Arial"/>
                <w:b/>
                <w:bCs/>
                <w:strike/>
                <w:color w:val="FF0000"/>
                <w:sz w:val="20"/>
                <w:szCs w:val="20"/>
                <w:lang w:eastAsia="cs-CZ"/>
              </w:rPr>
            </w:pPr>
            <w:r w:rsidRPr="006C3C74">
              <w:rPr>
                <w:rFonts w:ascii="Arial" w:eastAsia="Times New Roman" w:hAnsi="Arial" w:cs="Arial"/>
                <w:b/>
                <w:bCs/>
                <w:sz w:val="20"/>
                <w:szCs w:val="20"/>
                <w:lang w:eastAsia="cs-CZ"/>
              </w:rPr>
              <w:t>Garant dokumentu:</w:t>
            </w:r>
          </w:p>
        </w:tc>
        <w:tc>
          <w:tcPr>
            <w:tcW w:w="2976" w:type="dxa"/>
            <w:tcBorders>
              <w:top w:val="single" w:sz="4" w:space="0" w:color="999999"/>
              <w:left w:val="single" w:sz="4" w:space="0" w:color="999999"/>
              <w:bottom w:val="single" w:sz="4" w:space="0" w:color="999999"/>
              <w:right w:val="single" w:sz="4" w:space="0" w:color="999999"/>
            </w:tcBorders>
            <w:hideMark/>
          </w:tcPr>
          <w:p w14:paraId="0DB6AA01"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r w:rsidRPr="006C3C74">
              <w:rPr>
                <w:rFonts w:ascii="Arial" w:eastAsia="Times New Roman" w:hAnsi="Arial" w:cs="Arial"/>
                <w:sz w:val="20"/>
                <w:szCs w:val="20"/>
                <w:lang w:eastAsia="cs-CZ"/>
              </w:rPr>
              <w:t>Jméno</w:t>
            </w:r>
          </w:p>
        </w:tc>
        <w:tc>
          <w:tcPr>
            <w:tcW w:w="2977" w:type="dxa"/>
            <w:tcBorders>
              <w:top w:val="single" w:sz="4" w:space="0" w:color="999999"/>
              <w:left w:val="single" w:sz="4" w:space="0" w:color="999999"/>
              <w:bottom w:val="single" w:sz="4" w:space="0" w:color="999999"/>
              <w:right w:val="single" w:sz="4" w:space="0" w:color="999999"/>
            </w:tcBorders>
            <w:hideMark/>
          </w:tcPr>
          <w:p w14:paraId="33A4A847"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r w:rsidRPr="006C3C74">
              <w:rPr>
                <w:rFonts w:ascii="Arial" w:eastAsia="Times New Roman" w:hAnsi="Arial" w:cs="Arial"/>
                <w:sz w:val="20"/>
                <w:szCs w:val="20"/>
                <w:lang w:eastAsia="cs-CZ"/>
              </w:rPr>
              <w:t>funkce</w:t>
            </w:r>
          </w:p>
        </w:tc>
      </w:tr>
    </w:tbl>
    <w:p w14:paraId="1BD54076" w14:textId="50362A1D" w:rsidR="006C3C74" w:rsidRPr="006C3C74" w:rsidRDefault="006C3C74" w:rsidP="00E02FBF">
      <w:pPr>
        <w:tabs>
          <w:tab w:val="clear" w:pos="680"/>
        </w:tabs>
        <w:overflowPunct w:val="0"/>
        <w:autoSpaceDE w:val="0"/>
        <w:autoSpaceDN w:val="0"/>
        <w:adjustRightInd w:val="0"/>
        <w:spacing w:before="160" w:after="240" w:line="240" w:lineRule="auto"/>
        <w:rPr>
          <w:rFonts w:ascii="Arial" w:eastAsia="Times New Roman" w:hAnsi="Arial" w:cs="Arial"/>
          <w:b/>
          <w:bCs/>
          <w:i/>
          <w:color w:val="FF0000"/>
          <w:sz w:val="20"/>
          <w:szCs w:val="20"/>
          <w:lang w:eastAsia="cs-CZ"/>
        </w:rPr>
      </w:pPr>
      <w:r w:rsidRPr="006C3C74">
        <w:rPr>
          <w:rFonts w:ascii="Arial" w:eastAsia="Times New Roman" w:hAnsi="Arial" w:cs="Arial"/>
          <w:b/>
          <w:bCs/>
          <w:i/>
          <w:color w:val="FF0000"/>
          <w:sz w:val="20"/>
          <w:szCs w:val="20"/>
          <w:lang w:eastAsia="cs-CZ"/>
        </w:rPr>
        <w:t xml:space="preserve">Údaje volitelné </w:t>
      </w:r>
    </w:p>
    <w:tbl>
      <w:tblPr>
        <w:tblW w:w="9072"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4A0" w:firstRow="1" w:lastRow="0" w:firstColumn="1" w:lastColumn="0" w:noHBand="0" w:noVBand="1"/>
      </w:tblPr>
      <w:tblGrid>
        <w:gridCol w:w="3119"/>
        <w:gridCol w:w="2976"/>
        <w:gridCol w:w="2977"/>
      </w:tblGrid>
      <w:tr w:rsidR="006C3C74" w:rsidRPr="006C3C74" w14:paraId="69327047" w14:textId="77777777" w:rsidTr="0028622A">
        <w:trPr>
          <w:trHeight w:val="397"/>
        </w:trPr>
        <w:tc>
          <w:tcPr>
            <w:tcW w:w="3119" w:type="dxa"/>
            <w:tcBorders>
              <w:top w:val="single" w:sz="4" w:space="0" w:color="999999"/>
              <w:left w:val="single" w:sz="4" w:space="0" w:color="999999"/>
              <w:bottom w:val="single" w:sz="4" w:space="0" w:color="999999"/>
              <w:right w:val="single" w:sz="4" w:space="0" w:color="999999"/>
            </w:tcBorders>
            <w:vAlign w:val="center"/>
          </w:tcPr>
          <w:p w14:paraId="5F16B17A" w14:textId="77777777" w:rsidR="006C3C74" w:rsidRPr="006C3C74" w:rsidRDefault="006C3C74" w:rsidP="006C3C74">
            <w:pPr>
              <w:tabs>
                <w:tab w:val="clear" w:pos="680"/>
              </w:tabs>
              <w:overflowPunct w:val="0"/>
              <w:autoSpaceDE w:val="0"/>
              <w:autoSpaceDN w:val="0"/>
              <w:adjustRightInd w:val="0"/>
              <w:spacing w:line="240" w:lineRule="auto"/>
              <w:jc w:val="left"/>
              <w:rPr>
                <w:rFonts w:ascii="Arial" w:eastAsia="Times New Roman" w:hAnsi="Arial" w:cs="Arial"/>
                <w:b/>
                <w:bCs/>
                <w:sz w:val="20"/>
                <w:szCs w:val="20"/>
                <w:lang w:eastAsia="cs-CZ"/>
              </w:rPr>
            </w:pPr>
          </w:p>
        </w:tc>
        <w:tc>
          <w:tcPr>
            <w:tcW w:w="2976" w:type="dxa"/>
            <w:tcBorders>
              <w:top w:val="single" w:sz="4" w:space="0" w:color="999999"/>
              <w:left w:val="single" w:sz="4" w:space="0" w:color="999999"/>
              <w:bottom w:val="single" w:sz="4" w:space="0" w:color="999999"/>
              <w:right w:val="single" w:sz="4" w:space="0" w:color="999999"/>
            </w:tcBorders>
            <w:hideMark/>
          </w:tcPr>
          <w:p w14:paraId="04A38185"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b/>
                <w:sz w:val="20"/>
                <w:szCs w:val="20"/>
                <w:lang w:eastAsia="cs-CZ"/>
              </w:rPr>
            </w:pPr>
            <w:r w:rsidRPr="006C3C74">
              <w:rPr>
                <w:rFonts w:ascii="Arial" w:eastAsia="Times New Roman" w:hAnsi="Arial" w:cs="Arial"/>
                <w:b/>
                <w:sz w:val="20"/>
                <w:szCs w:val="20"/>
                <w:lang w:eastAsia="cs-CZ"/>
              </w:rPr>
              <w:t>Jméno a příjmení</w:t>
            </w:r>
          </w:p>
        </w:tc>
        <w:tc>
          <w:tcPr>
            <w:tcW w:w="2977" w:type="dxa"/>
            <w:tcBorders>
              <w:top w:val="single" w:sz="4" w:space="0" w:color="999999"/>
              <w:left w:val="single" w:sz="4" w:space="0" w:color="999999"/>
              <w:bottom w:val="single" w:sz="4" w:space="0" w:color="999999"/>
              <w:right w:val="single" w:sz="4" w:space="0" w:color="999999"/>
            </w:tcBorders>
            <w:hideMark/>
          </w:tcPr>
          <w:p w14:paraId="0FAC89E3"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b/>
                <w:sz w:val="20"/>
                <w:szCs w:val="20"/>
                <w:lang w:eastAsia="cs-CZ"/>
              </w:rPr>
            </w:pPr>
            <w:r w:rsidRPr="006C3C74">
              <w:rPr>
                <w:rFonts w:ascii="Arial" w:eastAsia="Times New Roman" w:hAnsi="Arial" w:cs="Arial"/>
                <w:b/>
                <w:sz w:val="20"/>
                <w:szCs w:val="20"/>
                <w:lang w:eastAsia="cs-CZ"/>
              </w:rPr>
              <w:t>Funkce</w:t>
            </w:r>
          </w:p>
        </w:tc>
      </w:tr>
      <w:tr w:rsidR="006C3C74" w:rsidRPr="006C3C74" w14:paraId="21431918" w14:textId="77777777" w:rsidTr="0028622A">
        <w:trPr>
          <w:trHeight w:val="397"/>
        </w:trPr>
        <w:tc>
          <w:tcPr>
            <w:tcW w:w="3119" w:type="dxa"/>
            <w:tcBorders>
              <w:top w:val="single" w:sz="4" w:space="0" w:color="999999"/>
              <w:left w:val="single" w:sz="4" w:space="0" w:color="999999"/>
              <w:bottom w:val="single" w:sz="4" w:space="0" w:color="999999"/>
              <w:right w:val="single" w:sz="4" w:space="0" w:color="999999"/>
            </w:tcBorders>
            <w:vAlign w:val="center"/>
            <w:hideMark/>
          </w:tcPr>
          <w:p w14:paraId="4F0A3114" w14:textId="77777777" w:rsidR="006C3C74" w:rsidRPr="006C3C74" w:rsidRDefault="006C3C74" w:rsidP="006C3C74">
            <w:pPr>
              <w:tabs>
                <w:tab w:val="clear" w:pos="680"/>
              </w:tabs>
              <w:overflowPunct w:val="0"/>
              <w:autoSpaceDE w:val="0"/>
              <w:autoSpaceDN w:val="0"/>
              <w:adjustRightInd w:val="0"/>
              <w:spacing w:line="240" w:lineRule="auto"/>
              <w:jc w:val="left"/>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Zpracovatel:</w:t>
            </w:r>
          </w:p>
        </w:tc>
        <w:tc>
          <w:tcPr>
            <w:tcW w:w="2976" w:type="dxa"/>
            <w:tcBorders>
              <w:top w:val="single" w:sz="4" w:space="0" w:color="999999"/>
              <w:left w:val="single" w:sz="4" w:space="0" w:color="999999"/>
              <w:bottom w:val="single" w:sz="4" w:space="0" w:color="999999"/>
              <w:right w:val="single" w:sz="4" w:space="0" w:color="999999"/>
            </w:tcBorders>
            <w:hideMark/>
          </w:tcPr>
          <w:p w14:paraId="5509AB93"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r w:rsidRPr="006C3C74">
              <w:rPr>
                <w:rFonts w:ascii="Arial" w:eastAsia="Times New Roman" w:hAnsi="Arial" w:cs="Arial"/>
                <w:sz w:val="20"/>
                <w:szCs w:val="20"/>
                <w:lang w:eastAsia="cs-CZ"/>
              </w:rPr>
              <w:t>Jméno</w:t>
            </w:r>
          </w:p>
        </w:tc>
        <w:tc>
          <w:tcPr>
            <w:tcW w:w="2977" w:type="dxa"/>
            <w:tcBorders>
              <w:top w:val="single" w:sz="4" w:space="0" w:color="999999"/>
              <w:left w:val="single" w:sz="4" w:space="0" w:color="999999"/>
              <w:bottom w:val="single" w:sz="4" w:space="0" w:color="999999"/>
              <w:right w:val="single" w:sz="4" w:space="0" w:color="999999"/>
            </w:tcBorders>
            <w:hideMark/>
          </w:tcPr>
          <w:p w14:paraId="6F080209"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r w:rsidRPr="006C3C74">
              <w:rPr>
                <w:rFonts w:ascii="Arial" w:eastAsia="Times New Roman" w:hAnsi="Arial" w:cs="Arial"/>
                <w:sz w:val="20"/>
                <w:szCs w:val="20"/>
                <w:lang w:eastAsia="cs-CZ"/>
              </w:rPr>
              <w:t>funkce</w:t>
            </w:r>
          </w:p>
        </w:tc>
      </w:tr>
      <w:tr w:rsidR="006C3C74" w:rsidRPr="006C3C74" w14:paraId="40449C90" w14:textId="77777777" w:rsidTr="0028622A">
        <w:trPr>
          <w:trHeight w:val="397"/>
        </w:trPr>
        <w:tc>
          <w:tcPr>
            <w:tcW w:w="3119" w:type="dxa"/>
            <w:tcBorders>
              <w:top w:val="single" w:sz="4" w:space="0" w:color="999999"/>
              <w:left w:val="single" w:sz="4" w:space="0" w:color="999999"/>
              <w:bottom w:val="single" w:sz="4" w:space="0" w:color="999999"/>
              <w:right w:val="single" w:sz="4" w:space="0" w:color="999999"/>
            </w:tcBorders>
            <w:vAlign w:val="center"/>
            <w:hideMark/>
          </w:tcPr>
          <w:p w14:paraId="26267115" w14:textId="77777777" w:rsidR="006C3C74" w:rsidRPr="006C3C74" w:rsidRDefault="006C3C74" w:rsidP="006C3C74">
            <w:pPr>
              <w:tabs>
                <w:tab w:val="clear" w:pos="680"/>
              </w:tabs>
              <w:overflowPunct w:val="0"/>
              <w:autoSpaceDE w:val="0"/>
              <w:autoSpaceDN w:val="0"/>
              <w:adjustRightInd w:val="0"/>
              <w:spacing w:line="240" w:lineRule="auto"/>
              <w:jc w:val="left"/>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Doporučuje:</w:t>
            </w:r>
          </w:p>
        </w:tc>
        <w:tc>
          <w:tcPr>
            <w:tcW w:w="2976" w:type="dxa"/>
            <w:tcBorders>
              <w:top w:val="single" w:sz="4" w:space="0" w:color="999999"/>
              <w:left w:val="single" w:sz="4" w:space="0" w:color="999999"/>
              <w:bottom w:val="single" w:sz="4" w:space="0" w:color="999999"/>
              <w:right w:val="single" w:sz="4" w:space="0" w:color="999999"/>
            </w:tcBorders>
            <w:hideMark/>
          </w:tcPr>
          <w:p w14:paraId="2BCCF16C"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r w:rsidRPr="006C3C74">
              <w:rPr>
                <w:rFonts w:ascii="Arial" w:eastAsia="Times New Roman" w:hAnsi="Arial" w:cs="Arial"/>
                <w:sz w:val="20"/>
                <w:szCs w:val="20"/>
                <w:lang w:eastAsia="cs-CZ"/>
              </w:rPr>
              <w:t>Jméno</w:t>
            </w:r>
          </w:p>
        </w:tc>
        <w:tc>
          <w:tcPr>
            <w:tcW w:w="2977" w:type="dxa"/>
            <w:tcBorders>
              <w:top w:val="single" w:sz="4" w:space="0" w:color="999999"/>
              <w:left w:val="single" w:sz="4" w:space="0" w:color="999999"/>
              <w:bottom w:val="single" w:sz="4" w:space="0" w:color="999999"/>
              <w:right w:val="single" w:sz="4" w:space="0" w:color="999999"/>
            </w:tcBorders>
            <w:hideMark/>
          </w:tcPr>
          <w:p w14:paraId="705677F3"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r w:rsidRPr="006C3C74">
              <w:rPr>
                <w:rFonts w:ascii="Arial" w:eastAsia="Times New Roman" w:hAnsi="Arial" w:cs="Arial"/>
                <w:sz w:val="20"/>
                <w:szCs w:val="20"/>
                <w:lang w:eastAsia="cs-CZ"/>
              </w:rPr>
              <w:t>funkce</w:t>
            </w:r>
          </w:p>
        </w:tc>
      </w:tr>
      <w:tr w:rsidR="006C3C74" w:rsidRPr="006C3C74" w14:paraId="170FC835" w14:textId="77777777" w:rsidTr="0028622A">
        <w:trPr>
          <w:trHeight w:val="397"/>
        </w:trPr>
        <w:tc>
          <w:tcPr>
            <w:tcW w:w="3119" w:type="dxa"/>
            <w:tcBorders>
              <w:top w:val="single" w:sz="4" w:space="0" w:color="999999"/>
              <w:left w:val="single" w:sz="4" w:space="0" w:color="999999"/>
              <w:bottom w:val="single" w:sz="4" w:space="0" w:color="999999"/>
              <w:right w:val="single" w:sz="4" w:space="0" w:color="999999"/>
            </w:tcBorders>
            <w:vAlign w:val="center"/>
            <w:hideMark/>
          </w:tcPr>
          <w:p w14:paraId="233720BF" w14:textId="77777777" w:rsidR="006C3C74" w:rsidRPr="006C3C74" w:rsidRDefault="006C3C74" w:rsidP="006C3C74">
            <w:pPr>
              <w:tabs>
                <w:tab w:val="clear" w:pos="680"/>
              </w:tabs>
              <w:overflowPunct w:val="0"/>
              <w:autoSpaceDE w:val="0"/>
              <w:autoSpaceDN w:val="0"/>
              <w:adjustRightInd w:val="0"/>
              <w:spacing w:line="240" w:lineRule="auto"/>
              <w:jc w:val="left"/>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Schvaluje:</w:t>
            </w:r>
          </w:p>
        </w:tc>
        <w:tc>
          <w:tcPr>
            <w:tcW w:w="2976" w:type="dxa"/>
            <w:tcBorders>
              <w:top w:val="single" w:sz="4" w:space="0" w:color="999999"/>
              <w:left w:val="single" w:sz="4" w:space="0" w:color="999999"/>
              <w:bottom w:val="single" w:sz="4" w:space="0" w:color="999999"/>
              <w:right w:val="single" w:sz="4" w:space="0" w:color="999999"/>
            </w:tcBorders>
            <w:hideMark/>
          </w:tcPr>
          <w:p w14:paraId="14F01076"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r w:rsidRPr="006C3C74">
              <w:rPr>
                <w:rFonts w:ascii="Arial" w:eastAsia="Times New Roman" w:hAnsi="Arial" w:cs="Arial"/>
                <w:sz w:val="20"/>
                <w:szCs w:val="20"/>
                <w:lang w:eastAsia="cs-CZ"/>
              </w:rPr>
              <w:t>Jméno</w:t>
            </w:r>
          </w:p>
        </w:tc>
        <w:tc>
          <w:tcPr>
            <w:tcW w:w="2977" w:type="dxa"/>
            <w:tcBorders>
              <w:top w:val="single" w:sz="4" w:space="0" w:color="999999"/>
              <w:left w:val="single" w:sz="4" w:space="0" w:color="999999"/>
              <w:bottom w:val="single" w:sz="4" w:space="0" w:color="999999"/>
              <w:right w:val="single" w:sz="4" w:space="0" w:color="999999"/>
            </w:tcBorders>
            <w:hideMark/>
          </w:tcPr>
          <w:p w14:paraId="58B446DF"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r w:rsidRPr="006C3C74">
              <w:rPr>
                <w:rFonts w:ascii="Arial" w:eastAsia="Times New Roman" w:hAnsi="Arial" w:cs="Arial"/>
                <w:sz w:val="20"/>
                <w:szCs w:val="20"/>
                <w:lang w:eastAsia="cs-CZ"/>
              </w:rPr>
              <w:t>funkce</w:t>
            </w:r>
          </w:p>
        </w:tc>
      </w:tr>
    </w:tbl>
    <w:p w14:paraId="7F3CCEE0" w14:textId="77777777" w:rsidR="006C3C74" w:rsidRPr="006C3C74" w:rsidRDefault="006C3C74" w:rsidP="00E02FBF">
      <w:pPr>
        <w:tabs>
          <w:tab w:val="clear" w:pos="680"/>
        </w:tabs>
        <w:overflowPunct w:val="0"/>
        <w:autoSpaceDE w:val="0"/>
        <w:autoSpaceDN w:val="0"/>
        <w:adjustRightInd w:val="0"/>
        <w:spacing w:before="160" w:after="240" w:line="240" w:lineRule="auto"/>
        <w:rPr>
          <w:rFonts w:ascii="Arial" w:eastAsia="Times New Roman" w:hAnsi="Arial" w:cs="Arial"/>
          <w:b/>
          <w:bCs/>
          <w:i/>
          <w:color w:val="FF0000"/>
          <w:sz w:val="20"/>
          <w:szCs w:val="20"/>
          <w:lang w:eastAsia="cs-CZ"/>
        </w:rPr>
      </w:pPr>
      <w:r w:rsidRPr="006C3C74">
        <w:rPr>
          <w:rFonts w:ascii="Arial" w:eastAsia="Times New Roman" w:hAnsi="Arial" w:cs="Arial"/>
          <w:b/>
          <w:bCs/>
          <w:i/>
          <w:color w:val="FF0000"/>
          <w:sz w:val="20"/>
          <w:szCs w:val="20"/>
          <w:lang w:eastAsia="cs-CZ"/>
        </w:rPr>
        <w:t>Údaje povinné vždy: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4536"/>
      </w:tblGrid>
      <w:tr w:rsidR="006C3C74" w:rsidRPr="006C3C74" w14:paraId="67A8DB46" w14:textId="77777777" w:rsidTr="0028622A">
        <w:trPr>
          <w:trHeight w:val="817"/>
        </w:trPr>
        <w:tc>
          <w:tcPr>
            <w:tcW w:w="4536" w:type="dxa"/>
            <w:tcBorders>
              <w:top w:val="single" w:sz="4" w:space="0" w:color="auto"/>
              <w:left w:val="single" w:sz="4" w:space="0" w:color="auto"/>
              <w:bottom w:val="single" w:sz="4" w:space="0" w:color="auto"/>
              <w:right w:val="single" w:sz="4" w:space="0" w:color="auto"/>
            </w:tcBorders>
            <w:hideMark/>
          </w:tcPr>
          <w:p w14:paraId="5AD953A5"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lang w:eastAsia="cs-CZ"/>
              </w:rPr>
            </w:pPr>
            <w:r w:rsidRPr="006C3C74">
              <w:rPr>
                <w:rFonts w:ascii="Arial" w:eastAsia="Times New Roman" w:hAnsi="Arial" w:cs="Arial"/>
                <w:b/>
                <w:bCs/>
                <w:lang w:eastAsia="cs-CZ"/>
              </w:rPr>
              <w:t xml:space="preserve">Vzdělávací cíl: </w:t>
            </w:r>
          </w:p>
          <w:p w14:paraId="5E6ACCE9"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lang w:eastAsia="cs-CZ"/>
              </w:rPr>
              <w:t>např. předat, prohloubit, doplnit, aktualizovat, procvičit…</w:t>
            </w:r>
          </w:p>
          <w:p w14:paraId="4243FD08"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u w:val="single"/>
                <w:lang w:eastAsia="cs-CZ"/>
              </w:rPr>
              <w:t>co</w:t>
            </w:r>
            <w:r w:rsidRPr="006C3C74">
              <w:rPr>
                <w:rFonts w:ascii="Arial" w:eastAsia="Times New Roman" w:hAnsi="Arial" w:cs="Arial"/>
                <w:b/>
                <w:bCs/>
                <w:i/>
                <w:iCs/>
                <w:color w:val="999999"/>
                <w:sz w:val="16"/>
                <w:szCs w:val="16"/>
                <w:lang w:eastAsia="cs-CZ"/>
              </w:rPr>
              <w:t>: znalosti, dovednosti, zpětnou vazbu z praxe…</w:t>
            </w:r>
          </w:p>
          <w:p w14:paraId="454EF572"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u w:val="single"/>
                <w:lang w:eastAsia="cs-CZ"/>
              </w:rPr>
              <w:t>k čemu</w:t>
            </w:r>
            <w:r w:rsidRPr="006C3C74">
              <w:rPr>
                <w:rFonts w:ascii="Arial" w:eastAsia="Times New Roman" w:hAnsi="Arial" w:cs="Arial"/>
                <w:b/>
                <w:bCs/>
                <w:i/>
                <w:iCs/>
                <w:color w:val="999999"/>
                <w:sz w:val="16"/>
                <w:szCs w:val="16"/>
                <w:lang w:eastAsia="cs-CZ"/>
              </w:rPr>
              <w:t xml:space="preserve">: k obsluze zařízení, pro efektivní výkon funkce… </w:t>
            </w:r>
          </w:p>
        </w:tc>
        <w:tc>
          <w:tcPr>
            <w:tcW w:w="4536" w:type="dxa"/>
            <w:tcBorders>
              <w:top w:val="single" w:sz="4" w:space="0" w:color="auto"/>
              <w:left w:val="single" w:sz="4" w:space="0" w:color="auto"/>
              <w:bottom w:val="single" w:sz="4" w:space="0" w:color="auto"/>
              <w:right w:val="single" w:sz="4" w:space="0" w:color="auto"/>
            </w:tcBorders>
          </w:tcPr>
          <w:p w14:paraId="012AF294"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sz w:val="20"/>
                <w:szCs w:val="20"/>
                <w:lang w:eastAsia="cs-CZ"/>
              </w:rPr>
            </w:pPr>
          </w:p>
        </w:tc>
      </w:tr>
      <w:tr w:rsidR="006C3C74" w:rsidRPr="006C3C74" w14:paraId="7431808C" w14:textId="77777777" w:rsidTr="0028622A">
        <w:trPr>
          <w:trHeight w:val="817"/>
        </w:trPr>
        <w:tc>
          <w:tcPr>
            <w:tcW w:w="4536" w:type="dxa"/>
            <w:tcBorders>
              <w:top w:val="single" w:sz="4" w:space="0" w:color="auto"/>
              <w:left w:val="single" w:sz="4" w:space="0" w:color="auto"/>
              <w:bottom w:val="single" w:sz="4" w:space="0" w:color="auto"/>
              <w:right w:val="single" w:sz="4" w:space="0" w:color="auto"/>
            </w:tcBorders>
            <w:hideMark/>
          </w:tcPr>
          <w:p w14:paraId="53F0FF85"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lang w:eastAsia="cs-CZ"/>
              </w:rPr>
            </w:pPr>
            <w:r w:rsidRPr="006C3C74">
              <w:rPr>
                <w:rFonts w:ascii="Arial" w:eastAsia="Times New Roman" w:hAnsi="Arial" w:cs="Arial"/>
                <w:b/>
                <w:bCs/>
                <w:lang w:eastAsia="cs-CZ"/>
              </w:rPr>
              <w:t xml:space="preserve">Cílová skupina: </w:t>
            </w:r>
          </w:p>
          <w:p w14:paraId="5F87769E"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lang w:eastAsia="cs-CZ"/>
              </w:rPr>
              <w:t>např. všichni zaměstnanci, vedoucí zaměstnanci, jeřábníci, vyjmenované funkce…</w:t>
            </w:r>
          </w:p>
        </w:tc>
        <w:tc>
          <w:tcPr>
            <w:tcW w:w="4536" w:type="dxa"/>
            <w:tcBorders>
              <w:top w:val="single" w:sz="4" w:space="0" w:color="auto"/>
              <w:left w:val="single" w:sz="4" w:space="0" w:color="auto"/>
              <w:bottom w:val="single" w:sz="4" w:space="0" w:color="auto"/>
              <w:right w:val="single" w:sz="4" w:space="0" w:color="auto"/>
            </w:tcBorders>
          </w:tcPr>
          <w:p w14:paraId="6ADE7B6A"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sz w:val="20"/>
                <w:szCs w:val="20"/>
                <w:lang w:eastAsia="cs-CZ"/>
              </w:rPr>
            </w:pPr>
          </w:p>
        </w:tc>
      </w:tr>
      <w:tr w:rsidR="006C3C74" w:rsidRPr="006C3C74" w14:paraId="172AE115" w14:textId="77777777" w:rsidTr="0028622A">
        <w:tc>
          <w:tcPr>
            <w:tcW w:w="4536" w:type="dxa"/>
            <w:tcBorders>
              <w:top w:val="single" w:sz="4" w:space="0" w:color="auto"/>
              <w:left w:val="single" w:sz="4" w:space="0" w:color="auto"/>
              <w:bottom w:val="single" w:sz="4" w:space="0" w:color="auto"/>
              <w:right w:val="single" w:sz="4" w:space="0" w:color="auto"/>
            </w:tcBorders>
            <w:hideMark/>
          </w:tcPr>
          <w:p w14:paraId="2A1D828E"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lang w:eastAsia="cs-CZ"/>
              </w:rPr>
            </w:pPr>
            <w:r w:rsidRPr="006C3C74">
              <w:rPr>
                <w:rFonts w:ascii="Arial" w:eastAsia="Times New Roman" w:hAnsi="Arial" w:cs="Arial"/>
                <w:b/>
                <w:bCs/>
                <w:lang w:eastAsia="cs-CZ"/>
              </w:rPr>
              <w:t xml:space="preserve">Forma školení: </w:t>
            </w:r>
          </w:p>
          <w:p w14:paraId="492659A0"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i/>
                <w:iCs/>
                <w:color w:val="999999"/>
                <w:sz w:val="20"/>
                <w:szCs w:val="20"/>
                <w:lang w:eastAsia="cs-CZ"/>
              </w:rPr>
            </w:pPr>
            <w:r w:rsidRPr="006C3C74">
              <w:rPr>
                <w:rFonts w:ascii="Arial" w:eastAsia="Times New Roman" w:hAnsi="Arial" w:cs="Arial"/>
                <w:b/>
                <w:bCs/>
                <w:i/>
                <w:iCs/>
                <w:color w:val="999999"/>
                <w:sz w:val="16"/>
                <w:szCs w:val="16"/>
                <w:lang w:eastAsia="cs-CZ"/>
              </w:rPr>
              <w:t>např. výuka na učebně s lektorem/instruktorem, proškolení vedoucím zaměstnancem na pracovišti, samostudium…</w:t>
            </w:r>
          </w:p>
        </w:tc>
        <w:tc>
          <w:tcPr>
            <w:tcW w:w="4536" w:type="dxa"/>
            <w:tcBorders>
              <w:top w:val="single" w:sz="4" w:space="0" w:color="auto"/>
              <w:left w:val="single" w:sz="4" w:space="0" w:color="auto"/>
              <w:bottom w:val="single" w:sz="4" w:space="0" w:color="auto"/>
              <w:right w:val="single" w:sz="4" w:space="0" w:color="auto"/>
            </w:tcBorders>
          </w:tcPr>
          <w:p w14:paraId="5F49395F"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sz w:val="20"/>
                <w:szCs w:val="20"/>
                <w:lang w:eastAsia="cs-CZ"/>
              </w:rPr>
            </w:pPr>
          </w:p>
        </w:tc>
      </w:tr>
      <w:tr w:rsidR="006C3C74" w:rsidRPr="006C3C74" w14:paraId="4C89822F" w14:textId="77777777" w:rsidTr="0028622A">
        <w:tc>
          <w:tcPr>
            <w:tcW w:w="4536" w:type="dxa"/>
            <w:tcBorders>
              <w:top w:val="single" w:sz="4" w:space="0" w:color="auto"/>
              <w:left w:val="single" w:sz="4" w:space="0" w:color="auto"/>
              <w:bottom w:val="single" w:sz="4" w:space="0" w:color="auto"/>
              <w:right w:val="single" w:sz="4" w:space="0" w:color="auto"/>
            </w:tcBorders>
            <w:hideMark/>
          </w:tcPr>
          <w:p w14:paraId="6309A7DC"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i/>
                <w:iCs/>
                <w:color w:val="999999"/>
                <w:sz w:val="20"/>
                <w:szCs w:val="20"/>
                <w:lang w:eastAsia="cs-CZ"/>
              </w:rPr>
            </w:pPr>
            <w:r w:rsidRPr="006C3C74">
              <w:rPr>
                <w:rFonts w:ascii="Arial" w:eastAsia="Times New Roman" w:hAnsi="Arial" w:cs="Arial"/>
                <w:b/>
                <w:bCs/>
                <w:lang w:eastAsia="cs-CZ"/>
              </w:rPr>
              <w:t>Požadavky na lektora/instruktora a stanovení ověřovatele:</w:t>
            </w:r>
            <w:r w:rsidRPr="006C3C74">
              <w:rPr>
                <w:rFonts w:ascii="Arial" w:eastAsia="Times New Roman" w:hAnsi="Arial" w:cs="Arial"/>
                <w:b/>
                <w:bCs/>
                <w:i/>
                <w:iCs/>
                <w:color w:val="999999"/>
                <w:sz w:val="20"/>
                <w:szCs w:val="20"/>
                <w:lang w:eastAsia="cs-CZ"/>
              </w:rPr>
              <w:t xml:space="preserve"> </w:t>
            </w:r>
          </w:p>
          <w:p w14:paraId="04799CD6"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i/>
                <w:iCs/>
                <w:color w:val="999999"/>
                <w:sz w:val="20"/>
                <w:szCs w:val="20"/>
                <w:lang w:eastAsia="cs-CZ"/>
              </w:rPr>
            </w:pPr>
            <w:r w:rsidRPr="006C3C74">
              <w:rPr>
                <w:rFonts w:ascii="Arial" w:eastAsia="Times New Roman" w:hAnsi="Arial" w:cs="Arial"/>
                <w:b/>
                <w:bCs/>
                <w:i/>
                <w:iCs/>
                <w:color w:val="999999"/>
                <w:sz w:val="16"/>
                <w:szCs w:val="16"/>
                <w:lang w:eastAsia="cs-CZ"/>
              </w:rPr>
              <w:t>např. držitel jaké platné kvalifikace, zaměstnanec, kterého útvaru, organizace akreditovaná kým, zkušební komise ustavená, jakým způsobem apod.</w:t>
            </w:r>
          </w:p>
        </w:tc>
        <w:tc>
          <w:tcPr>
            <w:tcW w:w="4536" w:type="dxa"/>
            <w:tcBorders>
              <w:top w:val="single" w:sz="4" w:space="0" w:color="auto"/>
              <w:left w:val="single" w:sz="4" w:space="0" w:color="auto"/>
              <w:bottom w:val="single" w:sz="4" w:space="0" w:color="auto"/>
              <w:right w:val="single" w:sz="4" w:space="0" w:color="auto"/>
            </w:tcBorders>
          </w:tcPr>
          <w:p w14:paraId="48825F29"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sz w:val="20"/>
                <w:szCs w:val="20"/>
                <w:lang w:eastAsia="cs-CZ"/>
              </w:rPr>
            </w:pPr>
          </w:p>
        </w:tc>
      </w:tr>
      <w:tr w:rsidR="006C3C74" w:rsidRPr="006C3C74" w14:paraId="4D0EE98C" w14:textId="77777777" w:rsidTr="0028622A">
        <w:tc>
          <w:tcPr>
            <w:tcW w:w="4536" w:type="dxa"/>
            <w:tcBorders>
              <w:top w:val="single" w:sz="4" w:space="0" w:color="auto"/>
              <w:left w:val="single" w:sz="4" w:space="0" w:color="auto"/>
              <w:bottom w:val="single" w:sz="4" w:space="0" w:color="auto"/>
              <w:right w:val="single" w:sz="4" w:space="0" w:color="auto"/>
            </w:tcBorders>
            <w:hideMark/>
          </w:tcPr>
          <w:p w14:paraId="52541A31"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lang w:eastAsia="cs-CZ"/>
              </w:rPr>
            </w:pPr>
            <w:r w:rsidRPr="006C3C74">
              <w:rPr>
                <w:rFonts w:ascii="Arial" w:eastAsia="Times New Roman" w:hAnsi="Arial" w:cs="Arial"/>
                <w:b/>
                <w:bCs/>
                <w:lang w:eastAsia="cs-CZ"/>
              </w:rPr>
              <w:t xml:space="preserve">Perioda školení / ověřování znalostí, dovedností: </w:t>
            </w:r>
          </w:p>
          <w:p w14:paraId="7F7DB0D3"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i/>
                <w:iCs/>
                <w:color w:val="999999"/>
                <w:sz w:val="20"/>
                <w:szCs w:val="20"/>
                <w:lang w:eastAsia="cs-CZ"/>
              </w:rPr>
            </w:pPr>
            <w:r w:rsidRPr="006C3C74">
              <w:rPr>
                <w:rFonts w:ascii="Arial" w:eastAsia="Times New Roman" w:hAnsi="Arial" w:cs="Arial"/>
                <w:b/>
                <w:bCs/>
                <w:i/>
                <w:iCs/>
                <w:color w:val="999999"/>
                <w:sz w:val="16"/>
                <w:szCs w:val="16"/>
                <w:lang w:eastAsia="cs-CZ"/>
              </w:rPr>
              <w:t>v měsících</w:t>
            </w:r>
          </w:p>
        </w:tc>
        <w:tc>
          <w:tcPr>
            <w:tcW w:w="4536" w:type="dxa"/>
            <w:tcBorders>
              <w:top w:val="single" w:sz="4" w:space="0" w:color="auto"/>
              <w:left w:val="single" w:sz="4" w:space="0" w:color="auto"/>
              <w:bottom w:val="single" w:sz="4" w:space="0" w:color="auto"/>
              <w:right w:val="single" w:sz="4" w:space="0" w:color="auto"/>
            </w:tcBorders>
          </w:tcPr>
          <w:p w14:paraId="13F5857E"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sz w:val="20"/>
                <w:szCs w:val="20"/>
                <w:lang w:eastAsia="cs-CZ"/>
              </w:rPr>
            </w:pPr>
          </w:p>
        </w:tc>
      </w:tr>
      <w:tr w:rsidR="006C3C74" w:rsidRPr="006C3C74" w14:paraId="13C70D30" w14:textId="77777777" w:rsidTr="0028622A">
        <w:tc>
          <w:tcPr>
            <w:tcW w:w="4536" w:type="dxa"/>
            <w:tcBorders>
              <w:top w:val="single" w:sz="4" w:space="0" w:color="auto"/>
              <w:left w:val="single" w:sz="4" w:space="0" w:color="auto"/>
              <w:bottom w:val="single" w:sz="4" w:space="0" w:color="auto"/>
              <w:right w:val="single" w:sz="4" w:space="0" w:color="auto"/>
            </w:tcBorders>
            <w:hideMark/>
          </w:tcPr>
          <w:p w14:paraId="5022713B"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lang w:eastAsia="cs-CZ"/>
              </w:rPr>
            </w:pPr>
            <w:r w:rsidRPr="006C3C74">
              <w:rPr>
                <w:rFonts w:ascii="Arial" w:eastAsia="Times New Roman" w:hAnsi="Arial" w:cs="Arial"/>
                <w:b/>
                <w:bCs/>
                <w:lang w:eastAsia="cs-CZ"/>
              </w:rPr>
              <w:t xml:space="preserve">Způsob ověřování znalostí, dovedností: </w:t>
            </w:r>
          </w:p>
          <w:p w14:paraId="545EC850"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i/>
                <w:iCs/>
                <w:color w:val="999999"/>
                <w:sz w:val="20"/>
                <w:szCs w:val="20"/>
                <w:lang w:eastAsia="cs-CZ"/>
              </w:rPr>
            </w:pPr>
            <w:r w:rsidRPr="006C3C74">
              <w:rPr>
                <w:rFonts w:ascii="Arial" w:eastAsia="Times New Roman" w:hAnsi="Arial" w:cs="Arial"/>
                <w:b/>
                <w:bCs/>
                <w:i/>
                <w:iCs/>
                <w:color w:val="999999"/>
                <w:sz w:val="16"/>
                <w:szCs w:val="16"/>
                <w:lang w:eastAsia="cs-CZ"/>
              </w:rPr>
              <w:t xml:space="preserve">např. zkouška ústní, písemná, test na PC, </w:t>
            </w:r>
            <w:proofErr w:type="gramStart"/>
            <w:r w:rsidRPr="006C3C74">
              <w:rPr>
                <w:rFonts w:ascii="Arial" w:eastAsia="Times New Roman" w:hAnsi="Arial" w:cs="Arial"/>
                <w:b/>
                <w:bCs/>
                <w:i/>
                <w:iCs/>
                <w:color w:val="999999"/>
                <w:sz w:val="16"/>
                <w:szCs w:val="16"/>
                <w:lang w:eastAsia="cs-CZ"/>
              </w:rPr>
              <w:t>diskuze</w:t>
            </w:r>
            <w:proofErr w:type="gramEnd"/>
            <w:r w:rsidRPr="006C3C74">
              <w:rPr>
                <w:rFonts w:ascii="Arial" w:eastAsia="Times New Roman" w:hAnsi="Arial" w:cs="Arial"/>
                <w:b/>
                <w:bCs/>
                <w:i/>
                <w:iCs/>
                <w:color w:val="999999"/>
                <w:sz w:val="16"/>
                <w:szCs w:val="16"/>
                <w:lang w:eastAsia="cs-CZ"/>
              </w:rPr>
              <w:t>…</w:t>
            </w:r>
          </w:p>
        </w:tc>
        <w:tc>
          <w:tcPr>
            <w:tcW w:w="4536" w:type="dxa"/>
            <w:tcBorders>
              <w:top w:val="single" w:sz="4" w:space="0" w:color="auto"/>
              <w:left w:val="single" w:sz="4" w:space="0" w:color="auto"/>
              <w:bottom w:val="single" w:sz="4" w:space="0" w:color="auto"/>
              <w:right w:val="single" w:sz="4" w:space="0" w:color="auto"/>
            </w:tcBorders>
          </w:tcPr>
          <w:p w14:paraId="533783C5"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sz w:val="20"/>
                <w:szCs w:val="20"/>
                <w:lang w:eastAsia="cs-CZ"/>
              </w:rPr>
            </w:pPr>
          </w:p>
        </w:tc>
      </w:tr>
      <w:tr w:rsidR="006C3C74" w:rsidRPr="006C3C74" w14:paraId="72E711C7" w14:textId="77777777" w:rsidTr="0028622A">
        <w:tc>
          <w:tcPr>
            <w:tcW w:w="4536" w:type="dxa"/>
            <w:tcBorders>
              <w:top w:val="single" w:sz="4" w:space="0" w:color="auto"/>
              <w:left w:val="single" w:sz="4" w:space="0" w:color="auto"/>
              <w:bottom w:val="single" w:sz="4" w:space="0" w:color="auto"/>
              <w:right w:val="single" w:sz="4" w:space="0" w:color="auto"/>
            </w:tcBorders>
            <w:hideMark/>
          </w:tcPr>
          <w:p w14:paraId="56519E23"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i/>
                <w:iCs/>
                <w:sz w:val="20"/>
                <w:szCs w:val="20"/>
                <w:lang w:eastAsia="cs-CZ"/>
              </w:rPr>
            </w:pPr>
            <w:r w:rsidRPr="006C3C74">
              <w:rPr>
                <w:rFonts w:ascii="Arial" w:eastAsia="Times New Roman" w:hAnsi="Arial" w:cs="Arial"/>
                <w:b/>
                <w:bCs/>
                <w:lang w:eastAsia="cs-CZ"/>
              </w:rPr>
              <w:t xml:space="preserve">Kritéria úspěšnosti ověřování znalostí, dovedností: </w:t>
            </w:r>
          </w:p>
          <w:p w14:paraId="142C8B4B"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sz w:val="20"/>
                <w:szCs w:val="20"/>
                <w:lang w:eastAsia="cs-CZ"/>
              </w:rPr>
            </w:pPr>
            <w:r w:rsidRPr="006C3C74">
              <w:rPr>
                <w:rFonts w:ascii="Arial" w:eastAsia="Times New Roman" w:hAnsi="Arial" w:cs="Arial"/>
                <w:b/>
                <w:bCs/>
                <w:i/>
                <w:iCs/>
                <w:color w:val="999999"/>
                <w:sz w:val="16"/>
                <w:szCs w:val="16"/>
                <w:lang w:eastAsia="cs-CZ"/>
              </w:rPr>
              <w:t>např. minimálně 80 % správných odpovědí</w:t>
            </w:r>
          </w:p>
        </w:tc>
        <w:tc>
          <w:tcPr>
            <w:tcW w:w="4536" w:type="dxa"/>
            <w:tcBorders>
              <w:top w:val="single" w:sz="4" w:space="0" w:color="auto"/>
              <w:left w:val="single" w:sz="4" w:space="0" w:color="auto"/>
              <w:bottom w:val="single" w:sz="4" w:space="0" w:color="auto"/>
              <w:right w:val="single" w:sz="4" w:space="0" w:color="auto"/>
            </w:tcBorders>
          </w:tcPr>
          <w:p w14:paraId="0BE88947"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sz w:val="20"/>
                <w:szCs w:val="20"/>
                <w:lang w:eastAsia="cs-CZ"/>
              </w:rPr>
            </w:pPr>
          </w:p>
        </w:tc>
      </w:tr>
      <w:tr w:rsidR="006C3C74" w:rsidRPr="006C3C74" w14:paraId="20A5D664" w14:textId="77777777" w:rsidTr="0028622A">
        <w:tc>
          <w:tcPr>
            <w:tcW w:w="4536" w:type="dxa"/>
            <w:tcBorders>
              <w:top w:val="single" w:sz="4" w:space="0" w:color="auto"/>
              <w:left w:val="single" w:sz="4" w:space="0" w:color="auto"/>
              <w:bottom w:val="single" w:sz="4" w:space="0" w:color="auto"/>
              <w:right w:val="single" w:sz="4" w:space="0" w:color="auto"/>
            </w:tcBorders>
            <w:hideMark/>
          </w:tcPr>
          <w:p w14:paraId="25A1E6D9"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lang w:eastAsia="cs-CZ"/>
              </w:rPr>
            </w:pPr>
            <w:r w:rsidRPr="006C3C74">
              <w:rPr>
                <w:rFonts w:ascii="Arial" w:eastAsia="Times New Roman" w:hAnsi="Arial" w:cs="Arial"/>
                <w:b/>
                <w:bCs/>
                <w:lang w:eastAsia="cs-CZ"/>
              </w:rPr>
              <w:t xml:space="preserve">Dokumentace provedeného školení </w:t>
            </w:r>
          </w:p>
          <w:p w14:paraId="4F21C782" w14:textId="77777777" w:rsidR="006C3C74" w:rsidRPr="006C3C74" w:rsidRDefault="006C3C74" w:rsidP="006C3C74">
            <w:pPr>
              <w:tabs>
                <w:tab w:val="clear" w:pos="680"/>
              </w:tabs>
              <w:overflowPunct w:val="0"/>
              <w:autoSpaceDE w:val="0"/>
              <w:autoSpaceDN w:val="0"/>
              <w:adjustRightInd w:val="0"/>
              <w:spacing w:line="240" w:lineRule="auto"/>
              <w:jc w:val="left"/>
              <w:rPr>
                <w:rFonts w:ascii="Arial" w:eastAsia="Times New Roman" w:hAnsi="Arial" w:cs="Arial"/>
                <w:b/>
                <w:bCs/>
                <w:sz w:val="20"/>
                <w:szCs w:val="20"/>
                <w:lang w:eastAsia="cs-CZ"/>
              </w:rPr>
            </w:pPr>
            <w:r w:rsidRPr="006C3C74">
              <w:rPr>
                <w:rFonts w:ascii="Arial" w:eastAsia="Times New Roman" w:hAnsi="Arial" w:cs="Arial"/>
                <w:b/>
                <w:bCs/>
                <w:lang w:eastAsia="cs-CZ"/>
              </w:rPr>
              <w:t>/ ověření znalostí, dovedností:</w:t>
            </w:r>
            <w:r w:rsidRPr="006C3C74">
              <w:rPr>
                <w:rFonts w:ascii="Arial" w:eastAsia="Times New Roman" w:hAnsi="Arial" w:cs="Arial"/>
                <w:b/>
                <w:bCs/>
                <w:sz w:val="20"/>
                <w:szCs w:val="20"/>
                <w:lang w:eastAsia="cs-CZ"/>
              </w:rPr>
              <w:t xml:space="preserve"> </w:t>
            </w:r>
          </w:p>
          <w:p w14:paraId="5DEF944D"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i/>
                <w:iCs/>
                <w:color w:val="999999"/>
                <w:sz w:val="20"/>
                <w:szCs w:val="20"/>
                <w:lang w:eastAsia="cs-CZ"/>
              </w:rPr>
            </w:pPr>
            <w:r w:rsidRPr="006C3C74">
              <w:rPr>
                <w:rFonts w:ascii="Arial" w:eastAsia="Times New Roman" w:hAnsi="Arial" w:cs="Arial"/>
                <w:b/>
                <w:bCs/>
                <w:i/>
                <w:iCs/>
                <w:color w:val="999999"/>
                <w:sz w:val="16"/>
                <w:szCs w:val="16"/>
                <w:lang w:eastAsia="cs-CZ"/>
              </w:rPr>
              <w:t>např. Záznam o provedeném školení a ověření znalostí, osvědčení o absolvování kurzu, certifikát o složené zkoušce, vyhodnocené písemné testy, průkaz apod.</w:t>
            </w:r>
          </w:p>
        </w:tc>
        <w:tc>
          <w:tcPr>
            <w:tcW w:w="4536" w:type="dxa"/>
            <w:tcBorders>
              <w:top w:val="single" w:sz="4" w:space="0" w:color="auto"/>
              <w:left w:val="single" w:sz="4" w:space="0" w:color="auto"/>
              <w:bottom w:val="single" w:sz="4" w:space="0" w:color="auto"/>
              <w:right w:val="single" w:sz="4" w:space="0" w:color="auto"/>
            </w:tcBorders>
          </w:tcPr>
          <w:p w14:paraId="4B193227"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sz w:val="20"/>
                <w:szCs w:val="20"/>
                <w:lang w:eastAsia="cs-CZ"/>
              </w:rPr>
            </w:pPr>
          </w:p>
        </w:tc>
      </w:tr>
      <w:tr w:rsidR="006C3C74" w:rsidRPr="006C3C74" w14:paraId="7F767EEB" w14:textId="77777777" w:rsidTr="0028622A">
        <w:trPr>
          <w:trHeight w:val="637"/>
        </w:trPr>
        <w:tc>
          <w:tcPr>
            <w:tcW w:w="4536" w:type="dxa"/>
            <w:vMerge w:val="restart"/>
            <w:tcBorders>
              <w:top w:val="single" w:sz="4" w:space="0" w:color="auto"/>
              <w:left w:val="single" w:sz="4" w:space="0" w:color="auto"/>
              <w:bottom w:val="single" w:sz="4" w:space="0" w:color="auto"/>
              <w:right w:val="single" w:sz="4" w:space="0" w:color="auto"/>
            </w:tcBorders>
            <w:hideMark/>
          </w:tcPr>
          <w:p w14:paraId="151E741A" w14:textId="4C2ED752"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szCs w:val="22"/>
                <w:lang w:eastAsia="cs-CZ"/>
              </w:rPr>
            </w:pPr>
            <w:r w:rsidRPr="006C3C74">
              <w:rPr>
                <w:rFonts w:ascii="Arial" w:eastAsia="Times New Roman" w:hAnsi="Arial" w:cs="Arial"/>
                <w:b/>
                <w:bCs/>
                <w:szCs w:val="22"/>
                <w:lang w:eastAsia="cs-CZ"/>
              </w:rPr>
              <w:lastRenderedPageBreak/>
              <w:t>Vedení dokumentace:</w:t>
            </w:r>
          </w:p>
          <w:p w14:paraId="4C58BEA5"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lang w:eastAsia="cs-CZ"/>
              </w:rPr>
              <w:t>tj. ke každému z výše uvedených dokumentů:</w:t>
            </w:r>
          </w:p>
          <w:p w14:paraId="03969870" w14:textId="77777777" w:rsidR="006C3C74" w:rsidRPr="006C3C74" w:rsidRDefault="006C3C74">
            <w:pPr>
              <w:numPr>
                <w:ilvl w:val="0"/>
                <w:numId w:val="21"/>
              </w:numPr>
              <w:tabs>
                <w:tab w:val="clear" w:pos="680"/>
              </w:tabs>
              <w:overflowPunct w:val="0"/>
              <w:autoSpaceDE w:val="0"/>
              <w:autoSpaceDN w:val="0"/>
              <w:adjustRightInd w:val="0"/>
              <w:spacing w:before="40" w:line="240" w:lineRule="auto"/>
              <w:jc w:val="left"/>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lang w:eastAsia="cs-CZ"/>
              </w:rPr>
              <w:t>kdo uloží originál</w:t>
            </w:r>
          </w:p>
          <w:p w14:paraId="4362A1A8" w14:textId="77777777" w:rsidR="006C3C74" w:rsidRPr="006C3C74" w:rsidRDefault="006C3C74">
            <w:pPr>
              <w:numPr>
                <w:ilvl w:val="0"/>
                <w:numId w:val="21"/>
              </w:numPr>
              <w:tabs>
                <w:tab w:val="clear" w:pos="680"/>
              </w:tabs>
              <w:overflowPunct w:val="0"/>
              <w:autoSpaceDE w:val="0"/>
              <w:autoSpaceDN w:val="0"/>
              <w:adjustRightInd w:val="0"/>
              <w:spacing w:before="40" w:line="240" w:lineRule="auto"/>
              <w:jc w:val="left"/>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lang w:eastAsia="cs-CZ"/>
              </w:rPr>
              <w:t>kdo uloží kopii, případnou druhou kopii</w:t>
            </w:r>
          </w:p>
          <w:p w14:paraId="39E080E0" w14:textId="77777777" w:rsidR="006C3C74" w:rsidRPr="006C3C74" w:rsidRDefault="006C3C74">
            <w:pPr>
              <w:numPr>
                <w:ilvl w:val="0"/>
                <w:numId w:val="21"/>
              </w:numPr>
              <w:tabs>
                <w:tab w:val="clear" w:pos="680"/>
              </w:tabs>
              <w:overflowPunct w:val="0"/>
              <w:autoSpaceDE w:val="0"/>
              <w:autoSpaceDN w:val="0"/>
              <w:adjustRightInd w:val="0"/>
              <w:spacing w:before="40" w:line="240" w:lineRule="auto"/>
              <w:jc w:val="left"/>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lang w:eastAsia="cs-CZ"/>
              </w:rPr>
              <w:t>kdo zapíše platnou kvalifikaci do SAP</w:t>
            </w:r>
          </w:p>
          <w:p w14:paraId="74BCD8DB" w14:textId="77777777" w:rsidR="006C3C74" w:rsidRPr="006C3C74" w:rsidRDefault="006C3C74">
            <w:pPr>
              <w:numPr>
                <w:ilvl w:val="0"/>
                <w:numId w:val="21"/>
              </w:numPr>
              <w:tabs>
                <w:tab w:val="clear" w:pos="680"/>
              </w:tabs>
              <w:overflowPunct w:val="0"/>
              <w:autoSpaceDE w:val="0"/>
              <w:autoSpaceDN w:val="0"/>
              <w:adjustRightInd w:val="0"/>
              <w:spacing w:before="40" w:line="240" w:lineRule="auto"/>
              <w:jc w:val="left"/>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lang w:eastAsia="cs-CZ"/>
              </w:rPr>
              <w:t xml:space="preserve">skartační lhůta originálu </w:t>
            </w:r>
          </w:p>
        </w:tc>
        <w:tc>
          <w:tcPr>
            <w:tcW w:w="4536" w:type="dxa"/>
            <w:tcBorders>
              <w:top w:val="single" w:sz="4" w:space="0" w:color="auto"/>
              <w:left w:val="single" w:sz="4" w:space="0" w:color="auto"/>
              <w:bottom w:val="single" w:sz="4" w:space="0" w:color="auto"/>
              <w:right w:val="single" w:sz="4" w:space="0" w:color="auto"/>
            </w:tcBorders>
          </w:tcPr>
          <w:p w14:paraId="0BD82E57"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sz w:val="20"/>
                <w:szCs w:val="20"/>
                <w:lang w:eastAsia="cs-CZ"/>
              </w:rPr>
            </w:pPr>
          </w:p>
        </w:tc>
      </w:tr>
      <w:tr w:rsidR="006C3C74" w:rsidRPr="006C3C74" w14:paraId="3CCE631F" w14:textId="77777777" w:rsidTr="0028622A">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FE9DD" w14:textId="77777777" w:rsidR="006C3C74" w:rsidRPr="006C3C74" w:rsidRDefault="006C3C74" w:rsidP="006C3C74">
            <w:pPr>
              <w:tabs>
                <w:tab w:val="clear" w:pos="680"/>
              </w:tabs>
              <w:spacing w:line="240" w:lineRule="auto"/>
              <w:jc w:val="left"/>
              <w:rPr>
                <w:rFonts w:ascii="Arial" w:eastAsia="Times New Roman" w:hAnsi="Arial" w:cs="Arial"/>
                <w:b/>
                <w:bCs/>
                <w:i/>
                <w:iCs/>
                <w:color w:val="999999"/>
                <w:sz w:val="16"/>
                <w:szCs w:val="16"/>
                <w:lang w:eastAsia="cs-CZ"/>
              </w:rPr>
            </w:pPr>
          </w:p>
        </w:tc>
        <w:tc>
          <w:tcPr>
            <w:tcW w:w="4536" w:type="dxa"/>
            <w:tcBorders>
              <w:top w:val="single" w:sz="4" w:space="0" w:color="auto"/>
              <w:left w:val="single" w:sz="4" w:space="0" w:color="auto"/>
              <w:bottom w:val="single" w:sz="4" w:space="0" w:color="auto"/>
              <w:right w:val="single" w:sz="4" w:space="0" w:color="auto"/>
            </w:tcBorders>
            <w:hideMark/>
          </w:tcPr>
          <w:p w14:paraId="31EBC417"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sz w:val="20"/>
                <w:szCs w:val="20"/>
                <w:lang w:eastAsia="cs-CZ"/>
              </w:rPr>
            </w:pPr>
            <w:r w:rsidRPr="006C3C74">
              <w:rPr>
                <w:rFonts w:ascii="Arial" w:eastAsia="Times New Roman" w:hAnsi="Arial" w:cs="Arial"/>
                <w:sz w:val="20"/>
                <w:szCs w:val="20"/>
                <w:lang w:eastAsia="cs-CZ"/>
              </w:rPr>
              <w:t>Skartační lhůta je dána interním dokumentem „Spisový a skartační řád KX“ v platném znění.</w:t>
            </w:r>
          </w:p>
        </w:tc>
      </w:tr>
      <w:tr w:rsidR="006C3C74" w:rsidRPr="006C3C74" w14:paraId="1DF8AA5A" w14:textId="77777777" w:rsidTr="0028622A">
        <w:trPr>
          <w:trHeight w:val="367"/>
        </w:trPr>
        <w:tc>
          <w:tcPr>
            <w:tcW w:w="4536" w:type="dxa"/>
            <w:tcBorders>
              <w:top w:val="single" w:sz="4" w:space="0" w:color="auto"/>
              <w:left w:val="single" w:sz="4" w:space="0" w:color="auto"/>
              <w:bottom w:val="single" w:sz="4" w:space="0" w:color="auto"/>
              <w:right w:val="single" w:sz="4" w:space="0" w:color="auto"/>
            </w:tcBorders>
            <w:hideMark/>
          </w:tcPr>
          <w:p w14:paraId="54BD8203"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lang w:eastAsia="cs-CZ"/>
              </w:rPr>
            </w:pPr>
            <w:r w:rsidRPr="006C3C74">
              <w:rPr>
                <w:rFonts w:ascii="Arial" w:eastAsia="Times New Roman" w:hAnsi="Arial" w:cs="Arial"/>
                <w:b/>
                <w:bCs/>
                <w:lang w:eastAsia="cs-CZ"/>
              </w:rPr>
              <w:t>Určující předpis:</w:t>
            </w:r>
          </w:p>
          <w:p w14:paraId="0531A08F"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b/>
                <w:bCs/>
                <w:szCs w:val="22"/>
                <w:lang w:eastAsia="cs-CZ"/>
              </w:rPr>
            </w:pPr>
            <w:r w:rsidRPr="006C3C74">
              <w:rPr>
                <w:rFonts w:ascii="Arial" w:eastAsia="Times New Roman" w:hAnsi="Arial" w:cs="Arial"/>
                <w:b/>
                <w:bCs/>
                <w:i/>
                <w:iCs/>
                <w:color w:val="999999"/>
                <w:sz w:val="16"/>
                <w:szCs w:val="16"/>
                <w:lang w:eastAsia="cs-CZ"/>
              </w:rPr>
              <w:t>Předpisy (zákon, vyhláška, norma, interní dokument atd.), které ukládají povinnost toto téma školit, případně stanovují konkrétní parametry.</w:t>
            </w:r>
          </w:p>
        </w:tc>
        <w:tc>
          <w:tcPr>
            <w:tcW w:w="4536" w:type="dxa"/>
            <w:tcBorders>
              <w:top w:val="single" w:sz="4" w:space="0" w:color="auto"/>
              <w:left w:val="single" w:sz="4" w:space="0" w:color="auto"/>
              <w:bottom w:val="single" w:sz="4" w:space="0" w:color="auto"/>
              <w:right w:val="single" w:sz="4" w:space="0" w:color="auto"/>
            </w:tcBorders>
          </w:tcPr>
          <w:p w14:paraId="5BE93DE7" w14:textId="77777777" w:rsidR="006C3C74" w:rsidRPr="006C3C74" w:rsidRDefault="006C3C74" w:rsidP="006C3C74">
            <w:pPr>
              <w:tabs>
                <w:tab w:val="clear" w:pos="680"/>
              </w:tabs>
              <w:overflowPunct w:val="0"/>
              <w:autoSpaceDE w:val="0"/>
              <w:autoSpaceDN w:val="0"/>
              <w:adjustRightInd w:val="0"/>
              <w:spacing w:before="40" w:line="240" w:lineRule="auto"/>
              <w:jc w:val="left"/>
              <w:rPr>
                <w:rFonts w:ascii="Arial" w:eastAsia="Times New Roman" w:hAnsi="Arial" w:cs="Arial"/>
                <w:sz w:val="20"/>
                <w:szCs w:val="20"/>
                <w:lang w:eastAsia="cs-CZ"/>
              </w:rPr>
            </w:pPr>
          </w:p>
        </w:tc>
      </w:tr>
    </w:tbl>
    <w:p w14:paraId="67ABF398" w14:textId="77777777" w:rsidR="006C3C74" w:rsidRPr="006C3C74" w:rsidRDefault="006C3C74" w:rsidP="006C3C74">
      <w:pPr>
        <w:tabs>
          <w:tab w:val="clear" w:pos="680"/>
        </w:tabs>
        <w:overflowPunct w:val="0"/>
        <w:autoSpaceDE w:val="0"/>
        <w:autoSpaceDN w:val="0"/>
        <w:adjustRightInd w:val="0"/>
        <w:spacing w:line="240" w:lineRule="auto"/>
        <w:rPr>
          <w:rFonts w:ascii="Arial" w:eastAsia="Times New Roman" w:hAnsi="Arial" w:cs="Arial"/>
          <w:b/>
          <w:bCs/>
          <w:sz w:val="20"/>
          <w:szCs w:val="20"/>
          <w:lang w:eastAsia="cs-CZ"/>
        </w:rPr>
      </w:pPr>
    </w:p>
    <w:p w14:paraId="67AE0957" w14:textId="77777777" w:rsidR="006C3C74" w:rsidRPr="006C3C74" w:rsidRDefault="006C3C74" w:rsidP="006C3C74">
      <w:pPr>
        <w:tabs>
          <w:tab w:val="clear" w:pos="680"/>
        </w:tabs>
        <w:overflowPunct w:val="0"/>
        <w:autoSpaceDE w:val="0"/>
        <w:autoSpaceDN w:val="0"/>
        <w:adjustRightInd w:val="0"/>
        <w:spacing w:after="240" w:line="240" w:lineRule="auto"/>
        <w:rPr>
          <w:rFonts w:ascii="Arial" w:eastAsia="Times New Roman" w:hAnsi="Arial" w:cs="Arial"/>
          <w:b/>
          <w:bCs/>
          <w:sz w:val="20"/>
          <w:szCs w:val="20"/>
          <w:lang w:eastAsia="cs-CZ"/>
        </w:rPr>
      </w:pPr>
      <w:r w:rsidRPr="006C3C74">
        <w:rPr>
          <w:rFonts w:ascii="Arial" w:eastAsia="Times New Roman" w:hAnsi="Arial" w:cs="Arial"/>
          <w:b/>
          <w:bCs/>
          <w:i/>
          <w:color w:val="FF0000"/>
          <w:sz w:val="20"/>
          <w:szCs w:val="20"/>
          <w:lang w:eastAsia="cs-CZ"/>
        </w:rPr>
        <w:t>Údaje povinné vždy: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7326"/>
        <w:gridCol w:w="991"/>
      </w:tblGrid>
      <w:tr w:rsidR="006C3C74" w:rsidRPr="006C3C74" w14:paraId="03C7B18E" w14:textId="77777777" w:rsidTr="0028622A">
        <w:trPr>
          <w:trHeight w:val="337"/>
        </w:trPr>
        <w:tc>
          <w:tcPr>
            <w:tcW w:w="8080" w:type="dxa"/>
            <w:gridSpan w:val="2"/>
            <w:tcBorders>
              <w:top w:val="single" w:sz="4" w:space="0" w:color="auto"/>
              <w:left w:val="single" w:sz="4" w:space="0" w:color="auto"/>
              <w:bottom w:val="single" w:sz="4" w:space="0" w:color="auto"/>
              <w:right w:val="single" w:sz="4" w:space="0" w:color="auto"/>
            </w:tcBorders>
            <w:hideMark/>
          </w:tcPr>
          <w:p w14:paraId="1AA94A51" w14:textId="77777777" w:rsidR="006C3C74" w:rsidRPr="006C3C74" w:rsidRDefault="006C3C74" w:rsidP="006C3C74">
            <w:pPr>
              <w:tabs>
                <w:tab w:val="clear" w:pos="680"/>
              </w:tabs>
              <w:overflowPunct w:val="0"/>
              <w:autoSpaceDE w:val="0"/>
              <w:autoSpaceDN w:val="0"/>
              <w:adjustRightInd w:val="0"/>
              <w:spacing w:line="240" w:lineRule="auto"/>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Obsah školení:</w:t>
            </w:r>
          </w:p>
        </w:tc>
        <w:tc>
          <w:tcPr>
            <w:tcW w:w="992" w:type="dxa"/>
            <w:tcBorders>
              <w:top w:val="single" w:sz="4" w:space="0" w:color="auto"/>
              <w:left w:val="single" w:sz="4" w:space="0" w:color="auto"/>
              <w:bottom w:val="single" w:sz="4" w:space="0" w:color="auto"/>
              <w:right w:val="single" w:sz="4" w:space="0" w:color="auto"/>
            </w:tcBorders>
            <w:hideMark/>
          </w:tcPr>
          <w:p w14:paraId="6B94B4A1" w14:textId="77777777" w:rsidR="006C3C74" w:rsidRPr="006C3C74" w:rsidRDefault="006C3C74" w:rsidP="006C3C74">
            <w:pPr>
              <w:tabs>
                <w:tab w:val="clear" w:pos="680"/>
              </w:tabs>
              <w:overflowPunct w:val="0"/>
              <w:autoSpaceDE w:val="0"/>
              <w:autoSpaceDN w:val="0"/>
              <w:adjustRightInd w:val="0"/>
              <w:spacing w:line="240" w:lineRule="auto"/>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Časový</w:t>
            </w:r>
          </w:p>
          <w:p w14:paraId="42E26EF6" w14:textId="77777777" w:rsidR="006C3C74" w:rsidRPr="006C3C74" w:rsidRDefault="006C3C74" w:rsidP="006C3C74">
            <w:pPr>
              <w:tabs>
                <w:tab w:val="clear" w:pos="680"/>
              </w:tabs>
              <w:overflowPunct w:val="0"/>
              <w:autoSpaceDE w:val="0"/>
              <w:autoSpaceDN w:val="0"/>
              <w:adjustRightInd w:val="0"/>
              <w:spacing w:line="240" w:lineRule="auto"/>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rozvrh:</w:t>
            </w:r>
          </w:p>
        </w:tc>
      </w:tr>
      <w:tr w:rsidR="006C3C74" w:rsidRPr="006C3C74" w14:paraId="4699D585" w14:textId="77777777" w:rsidTr="0028622A">
        <w:tc>
          <w:tcPr>
            <w:tcW w:w="637" w:type="dxa"/>
            <w:tcBorders>
              <w:top w:val="single" w:sz="4" w:space="0" w:color="auto"/>
              <w:left w:val="single" w:sz="4" w:space="0" w:color="auto"/>
              <w:bottom w:val="single" w:sz="4" w:space="0" w:color="auto"/>
              <w:right w:val="single" w:sz="4" w:space="0" w:color="auto"/>
            </w:tcBorders>
            <w:hideMark/>
          </w:tcPr>
          <w:p w14:paraId="1EF3546D" w14:textId="77777777" w:rsidR="006C3C74" w:rsidRPr="006C3C74" w:rsidRDefault="006C3C74" w:rsidP="006C3C74">
            <w:pPr>
              <w:tabs>
                <w:tab w:val="clear" w:pos="680"/>
              </w:tabs>
              <w:overflowPunct w:val="0"/>
              <w:autoSpaceDE w:val="0"/>
              <w:autoSpaceDN w:val="0"/>
              <w:adjustRightInd w:val="0"/>
              <w:spacing w:before="120" w:line="240" w:lineRule="auto"/>
              <w:jc w:val="center"/>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1.</w:t>
            </w:r>
          </w:p>
        </w:tc>
        <w:tc>
          <w:tcPr>
            <w:tcW w:w="7443" w:type="dxa"/>
            <w:tcBorders>
              <w:top w:val="single" w:sz="4" w:space="0" w:color="auto"/>
              <w:left w:val="single" w:sz="4" w:space="0" w:color="auto"/>
              <w:bottom w:val="single" w:sz="4" w:space="0" w:color="auto"/>
              <w:right w:val="single" w:sz="4" w:space="0" w:color="auto"/>
            </w:tcBorders>
          </w:tcPr>
          <w:p w14:paraId="77FAAA24"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665E3165"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r>
      <w:tr w:rsidR="006C3C74" w:rsidRPr="006C3C74" w14:paraId="7D7E29C4" w14:textId="77777777" w:rsidTr="0028622A">
        <w:tc>
          <w:tcPr>
            <w:tcW w:w="637" w:type="dxa"/>
            <w:tcBorders>
              <w:top w:val="single" w:sz="4" w:space="0" w:color="auto"/>
              <w:left w:val="single" w:sz="4" w:space="0" w:color="auto"/>
              <w:bottom w:val="single" w:sz="4" w:space="0" w:color="auto"/>
              <w:right w:val="single" w:sz="4" w:space="0" w:color="auto"/>
            </w:tcBorders>
            <w:hideMark/>
          </w:tcPr>
          <w:p w14:paraId="16A12364" w14:textId="77777777" w:rsidR="006C3C74" w:rsidRPr="006C3C74" w:rsidRDefault="006C3C74" w:rsidP="006C3C74">
            <w:pPr>
              <w:tabs>
                <w:tab w:val="clear" w:pos="680"/>
              </w:tabs>
              <w:overflowPunct w:val="0"/>
              <w:autoSpaceDE w:val="0"/>
              <w:autoSpaceDN w:val="0"/>
              <w:adjustRightInd w:val="0"/>
              <w:spacing w:before="120" w:line="240" w:lineRule="auto"/>
              <w:jc w:val="center"/>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2.</w:t>
            </w:r>
          </w:p>
        </w:tc>
        <w:tc>
          <w:tcPr>
            <w:tcW w:w="7443" w:type="dxa"/>
            <w:tcBorders>
              <w:top w:val="single" w:sz="4" w:space="0" w:color="auto"/>
              <w:left w:val="single" w:sz="4" w:space="0" w:color="auto"/>
              <w:bottom w:val="single" w:sz="4" w:space="0" w:color="auto"/>
              <w:right w:val="single" w:sz="4" w:space="0" w:color="auto"/>
            </w:tcBorders>
          </w:tcPr>
          <w:p w14:paraId="3ED75F29"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676A8BB2"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r>
      <w:tr w:rsidR="006C3C74" w:rsidRPr="006C3C74" w14:paraId="35B49643" w14:textId="77777777" w:rsidTr="0028622A">
        <w:tc>
          <w:tcPr>
            <w:tcW w:w="637" w:type="dxa"/>
            <w:tcBorders>
              <w:top w:val="single" w:sz="4" w:space="0" w:color="auto"/>
              <w:left w:val="single" w:sz="4" w:space="0" w:color="auto"/>
              <w:bottom w:val="single" w:sz="4" w:space="0" w:color="auto"/>
              <w:right w:val="single" w:sz="4" w:space="0" w:color="auto"/>
            </w:tcBorders>
            <w:hideMark/>
          </w:tcPr>
          <w:p w14:paraId="6C1538F0" w14:textId="77777777" w:rsidR="006C3C74" w:rsidRPr="006C3C74" w:rsidRDefault="006C3C74" w:rsidP="006C3C74">
            <w:pPr>
              <w:tabs>
                <w:tab w:val="clear" w:pos="680"/>
              </w:tabs>
              <w:overflowPunct w:val="0"/>
              <w:autoSpaceDE w:val="0"/>
              <w:autoSpaceDN w:val="0"/>
              <w:adjustRightInd w:val="0"/>
              <w:spacing w:before="120" w:line="240" w:lineRule="auto"/>
              <w:jc w:val="center"/>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3.</w:t>
            </w:r>
          </w:p>
        </w:tc>
        <w:tc>
          <w:tcPr>
            <w:tcW w:w="7443" w:type="dxa"/>
            <w:tcBorders>
              <w:top w:val="single" w:sz="4" w:space="0" w:color="auto"/>
              <w:left w:val="single" w:sz="4" w:space="0" w:color="auto"/>
              <w:bottom w:val="single" w:sz="4" w:space="0" w:color="auto"/>
              <w:right w:val="single" w:sz="4" w:space="0" w:color="auto"/>
            </w:tcBorders>
          </w:tcPr>
          <w:p w14:paraId="05364F65" w14:textId="77777777" w:rsidR="006C3C74" w:rsidRPr="006C3C74" w:rsidRDefault="006C3C74" w:rsidP="006C3C74">
            <w:pPr>
              <w:tabs>
                <w:tab w:val="clear" w:pos="680"/>
              </w:tabs>
              <w:overflowPunct w:val="0"/>
              <w:autoSpaceDE w:val="0"/>
              <w:autoSpaceDN w:val="0"/>
              <w:adjustRightInd w:val="0"/>
              <w:spacing w:before="120" w:line="240" w:lineRule="auto"/>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0F908114"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r>
      <w:tr w:rsidR="006C3C74" w:rsidRPr="006C3C74" w14:paraId="05FC4BEC" w14:textId="77777777" w:rsidTr="0028622A">
        <w:tc>
          <w:tcPr>
            <w:tcW w:w="637" w:type="dxa"/>
            <w:tcBorders>
              <w:top w:val="single" w:sz="4" w:space="0" w:color="auto"/>
              <w:left w:val="single" w:sz="4" w:space="0" w:color="auto"/>
              <w:bottom w:val="single" w:sz="4" w:space="0" w:color="auto"/>
              <w:right w:val="single" w:sz="4" w:space="0" w:color="auto"/>
            </w:tcBorders>
            <w:hideMark/>
          </w:tcPr>
          <w:p w14:paraId="6BF55271" w14:textId="77777777" w:rsidR="006C3C74" w:rsidRPr="006C3C74" w:rsidRDefault="006C3C74" w:rsidP="006C3C74">
            <w:pPr>
              <w:tabs>
                <w:tab w:val="clear" w:pos="680"/>
              </w:tabs>
              <w:overflowPunct w:val="0"/>
              <w:autoSpaceDE w:val="0"/>
              <w:autoSpaceDN w:val="0"/>
              <w:adjustRightInd w:val="0"/>
              <w:spacing w:before="120" w:line="240" w:lineRule="auto"/>
              <w:jc w:val="center"/>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4.</w:t>
            </w:r>
          </w:p>
        </w:tc>
        <w:tc>
          <w:tcPr>
            <w:tcW w:w="7443" w:type="dxa"/>
            <w:tcBorders>
              <w:top w:val="single" w:sz="4" w:space="0" w:color="auto"/>
              <w:left w:val="single" w:sz="4" w:space="0" w:color="auto"/>
              <w:bottom w:val="single" w:sz="4" w:space="0" w:color="auto"/>
              <w:right w:val="single" w:sz="4" w:space="0" w:color="auto"/>
            </w:tcBorders>
          </w:tcPr>
          <w:p w14:paraId="3D68AB8B"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7389BBF3"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r>
      <w:tr w:rsidR="006C3C74" w:rsidRPr="006C3C74" w14:paraId="571A33BB" w14:textId="77777777" w:rsidTr="0028622A">
        <w:tc>
          <w:tcPr>
            <w:tcW w:w="637" w:type="dxa"/>
            <w:tcBorders>
              <w:top w:val="single" w:sz="4" w:space="0" w:color="auto"/>
              <w:left w:val="single" w:sz="4" w:space="0" w:color="auto"/>
              <w:bottom w:val="single" w:sz="4" w:space="0" w:color="auto"/>
              <w:right w:val="single" w:sz="4" w:space="0" w:color="auto"/>
            </w:tcBorders>
            <w:hideMark/>
          </w:tcPr>
          <w:p w14:paraId="3AF94CEA" w14:textId="77777777" w:rsidR="006C3C74" w:rsidRPr="006C3C74" w:rsidRDefault="006C3C74" w:rsidP="006C3C74">
            <w:pPr>
              <w:tabs>
                <w:tab w:val="clear" w:pos="680"/>
              </w:tabs>
              <w:overflowPunct w:val="0"/>
              <w:autoSpaceDE w:val="0"/>
              <w:autoSpaceDN w:val="0"/>
              <w:adjustRightInd w:val="0"/>
              <w:spacing w:before="120" w:line="240" w:lineRule="auto"/>
              <w:jc w:val="center"/>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5.</w:t>
            </w:r>
          </w:p>
        </w:tc>
        <w:tc>
          <w:tcPr>
            <w:tcW w:w="7443" w:type="dxa"/>
            <w:tcBorders>
              <w:top w:val="single" w:sz="4" w:space="0" w:color="auto"/>
              <w:left w:val="single" w:sz="4" w:space="0" w:color="auto"/>
              <w:bottom w:val="single" w:sz="4" w:space="0" w:color="auto"/>
              <w:right w:val="single" w:sz="4" w:space="0" w:color="auto"/>
            </w:tcBorders>
          </w:tcPr>
          <w:p w14:paraId="09087EFC"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caps/>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25FC3216"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r>
      <w:tr w:rsidR="006C3C74" w:rsidRPr="006C3C74" w14:paraId="7A72B337" w14:textId="77777777" w:rsidTr="0028622A">
        <w:tc>
          <w:tcPr>
            <w:tcW w:w="637" w:type="dxa"/>
            <w:tcBorders>
              <w:top w:val="single" w:sz="4" w:space="0" w:color="auto"/>
              <w:left w:val="single" w:sz="4" w:space="0" w:color="auto"/>
              <w:bottom w:val="single" w:sz="4" w:space="0" w:color="auto"/>
              <w:right w:val="single" w:sz="4" w:space="0" w:color="auto"/>
            </w:tcBorders>
            <w:hideMark/>
          </w:tcPr>
          <w:p w14:paraId="233F808D" w14:textId="77777777" w:rsidR="006C3C74" w:rsidRPr="006C3C74" w:rsidRDefault="006C3C74" w:rsidP="006C3C74">
            <w:pPr>
              <w:tabs>
                <w:tab w:val="clear" w:pos="680"/>
              </w:tabs>
              <w:overflowPunct w:val="0"/>
              <w:autoSpaceDE w:val="0"/>
              <w:autoSpaceDN w:val="0"/>
              <w:adjustRightInd w:val="0"/>
              <w:spacing w:before="120" w:line="240" w:lineRule="auto"/>
              <w:jc w:val="center"/>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6.</w:t>
            </w:r>
          </w:p>
        </w:tc>
        <w:tc>
          <w:tcPr>
            <w:tcW w:w="7443" w:type="dxa"/>
            <w:tcBorders>
              <w:top w:val="single" w:sz="4" w:space="0" w:color="auto"/>
              <w:left w:val="single" w:sz="4" w:space="0" w:color="auto"/>
              <w:bottom w:val="single" w:sz="4" w:space="0" w:color="auto"/>
              <w:right w:val="single" w:sz="4" w:space="0" w:color="auto"/>
            </w:tcBorders>
          </w:tcPr>
          <w:p w14:paraId="56335F1D"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0BD4B6BA"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r>
      <w:tr w:rsidR="006C3C74" w:rsidRPr="006C3C74" w14:paraId="33317D3D" w14:textId="77777777" w:rsidTr="0028622A">
        <w:tc>
          <w:tcPr>
            <w:tcW w:w="637" w:type="dxa"/>
            <w:tcBorders>
              <w:top w:val="single" w:sz="4" w:space="0" w:color="auto"/>
              <w:left w:val="single" w:sz="4" w:space="0" w:color="auto"/>
              <w:bottom w:val="single" w:sz="4" w:space="0" w:color="auto"/>
              <w:right w:val="single" w:sz="4" w:space="0" w:color="auto"/>
            </w:tcBorders>
            <w:hideMark/>
          </w:tcPr>
          <w:p w14:paraId="1D524749" w14:textId="77777777" w:rsidR="006C3C74" w:rsidRPr="006C3C74" w:rsidRDefault="006C3C74" w:rsidP="006C3C74">
            <w:pPr>
              <w:tabs>
                <w:tab w:val="clear" w:pos="680"/>
              </w:tabs>
              <w:overflowPunct w:val="0"/>
              <w:autoSpaceDE w:val="0"/>
              <w:autoSpaceDN w:val="0"/>
              <w:adjustRightInd w:val="0"/>
              <w:spacing w:before="120" w:line="240" w:lineRule="auto"/>
              <w:jc w:val="center"/>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7.</w:t>
            </w:r>
          </w:p>
        </w:tc>
        <w:tc>
          <w:tcPr>
            <w:tcW w:w="7443" w:type="dxa"/>
            <w:tcBorders>
              <w:top w:val="single" w:sz="4" w:space="0" w:color="auto"/>
              <w:left w:val="single" w:sz="4" w:space="0" w:color="auto"/>
              <w:bottom w:val="single" w:sz="4" w:space="0" w:color="auto"/>
              <w:right w:val="single" w:sz="4" w:space="0" w:color="auto"/>
            </w:tcBorders>
          </w:tcPr>
          <w:p w14:paraId="78856A32"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31480696"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r>
      <w:tr w:rsidR="006C3C74" w:rsidRPr="006C3C74" w14:paraId="0196B401" w14:textId="77777777" w:rsidTr="0028622A">
        <w:tc>
          <w:tcPr>
            <w:tcW w:w="637" w:type="dxa"/>
            <w:tcBorders>
              <w:top w:val="single" w:sz="4" w:space="0" w:color="auto"/>
              <w:left w:val="single" w:sz="4" w:space="0" w:color="auto"/>
              <w:bottom w:val="single" w:sz="4" w:space="0" w:color="auto"/>
              <w:right w:val="single" w:sz="4" w:space="0" w:color="auto"/>
            </w:tcBorders>
            <w:hideMark/>
          </w:tcPr>
          <w:p w14:paraId="0C9E5159" w14:textId="77777777" w:rsidR="006C3C74" w:rsidRPr="006C3C74" w:rsidRDefault="006C3C74" w:rsidP="006C3C74">
            <w:pPr>
              <w:tabs>
                <w:tab w:val="clear" w:pos="680"/>
              </w:tabs>
              <w:overflowPunct w:val="0"/>
              <w:autoSpaceDE w:val="0"/>
              <w:autoSpaceDN w:val="0"/>
              <w:adjustRightInd w:val="0"/>
              <w:spacing w:before="120" w:line="240" w:lineRule="auto"/>
              <w:jc w:val="center"/>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8.</w:t>
            </w:r>
          </w:p>
        </w:tc>
        <w:tc>
          <w:tcPr>
            <w:tcW w:w="7443" w:type="dxa"/>
            <w:tcBorders>
              <w:top w:val="single" w:sz="4" w:space="0" w:color="auto"/>
              <w:left w:val="single" w:sz="4" w:space="0" w:color="auto"/>
              <w:bottom w:val="single" w:sz="4" w:space="0" w:color="auto"/>
              <w:right w:val="single" w:sz="4" w:space="0" w:color="auto"/>
            </w:tcBorders>
          </w:tcPr>
          <w:p w14:paraId="30A3820C"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0BC0E17A"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r>
      <w:tr w:rsidR="006C3C74" w:rsidRPr="006C3C74" w14:paraId="09BEA5C8" w14:textId="77777777" w:rsidTr="0028622A">
        <w:tc>
          <w:tcPr>
            <w:tcW w:w="637" w:type="dxa"/>
            <w:tcBorders>
              <w:top w:val="single" w:sz="4" w:space="0" w:color="auto"/>
              <w:left w:val="single" w:sz="4" w:space="0" w:color="auto"/>
              <w:bottom w:val="single" w:sz="4" w:space="0" w:color="auto"/>
              <w:right w:val="single" w:sz="4" w:space="0" w:color="auto"/>
            </w:tcBorders>
            <w:hideMark/>
          </w:tcPr>
          <w:p w14:paraId="0D844410" w14:textId="77777777" w:rsidR="006C3C74" w:rsidRPr="006C3C74" w:rsidRDefault="006C3C74" w:rsidP="006C3C74">
            <w:pPr>
              <w:tabs>
                <w:tab w:val="clear" w:pos="680"/>
              </w:tabs>
              <w:overflowPunct w:val="0"/>
              <w:autoSpaceDE w:val="0"/>
              <w:autoSpaceDN w:val="0"/>
              <w:adjustRightInd w:val="0"/>
              <w:spacing w:before="120" w:line="240" w:lineRule="auto"/>
              <w:jc w:val="center"/>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9.</w:t>
            </w:r>
          </w:p>
        </w:tc>
        <w:tc>
          <w:tcPr>
            <w:tcW w:w="7443" w:type="dxa"/>
            <w:tcBorders>
              <w:top w:val="single" w:sz="4" w:space="0" w:color="auto"/>
              <w:left w:val="single" w:sz="4" w:space="0" w:color="auto"/>
              <w:bottom w:val="single" w:sz="4" w:space="0" w:color="auto"/>
              <w:right w:val="single" w:sz="4" w:space="0" w:color="auto"/>
            </w:tcBorders>
          </w:tcPr>
          <w:p w14:paraId="2633C80C"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2B8E361C"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r>
      <w:tr w:rsidR="006C3C74" w:rsidRPr="006C3C74" w14:paraId="5EC9179A" w14:textId="77777777" w:rsidTr="0028622A">
        <w:tc>
          <w:tcPr>
            <w:tcW w:w="637" w:type="dxa"/>
            <w:tcBorders>
              <w:top w:val="single" w:sz="4" w:space="0" w:color="auto"/>
              <w:left w:val="single" w:sz="4" w:space="0" w:color="auto"/>
              <w:bottom w:val="single" w:sz="4" w:space="0" w:color="auto"/>
              <w:right w:val="single" w:sz="4" w:space="0" w:color="auto"/>
            </w:tcBorders>
            <w:vAlign w:val="center"/>
            <w:hideMark/>
          </w:tcPr>
          <w:p w14:paraId="71EA9E11" w14:textId="77777777" w:rsidR="006C3C74" w:rsidRPr="006C3C74" w:rsidRDefault="006C3C74" w:rsidP="006C3C74">
            <w:pPr>
              <w:tabs>
                <w:tab w:val="clear" w:pos="680"/>
              </w:tabs>
              <w:overflowPunct w:val="0"/>
              <w:autoSpaceDE w:val="0"/>
              <w:autoSpaceDN w:val="0"/>
              <w:adjustRightInd w:val="0"/>
              <w:spacing w:before="120" w:line="240" w:lineRule="auto"/>
              <w:jc w:val="center"/>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10.</w:t>
            </w:r>
          </w:p>
        </w:tc>
        <w:tc>
          <w:tcPr>
            <w:tcW w:w="7443" w:type="dxa"/>
            <w:tcBorders>
              <w:top w:val="single" w:sz="4" w:space="0" w:color="auto"/>
              <w:left w:val="single" w:sz="4" w:space="0" w:color="auto"/>
              <w:bottom w:val="single" w:sz="4" w:space="0" w:color="auto"/>
              <w:right w:val="single" w:sz="4" w:space="0" w:color="auto"/>
            </w:tcBorders>
            <w:vAlign w:val="center"/>
          </w:tcPr>
          <w:p w14:paraId="50BEE168"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45DA3251"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r>
      <w:tr w:rsidR="006C3C74" w:rsidRPr="006C3C74" w14:paraId="7289E517" w14:textId="77777777" w:rsidTr="0028622A">
        <w:tc>
          <w:tcPr>
            <w:tcW w:w="637" w:type="dxa"/>
            <w:tcBorders>
              <w:top w:val="single" w:sz="4" w:space="0" w:color="auto"/>
              <w:left w:val="single" w:sz="4" w:space="0" w:color="auto"/>
              <w:bottom w:val="single" w:sz="4" w:space="0" w:color="auto"/>
              <w:right w:val="single" w:sz="4" w:space="0" w:color="auto"/>
            </w:tcBorders>
            <w:vAlign w:val="center"/>
            <w:hideMark/>
          </w:tcPr>
          <w:p w14:paraId="639B6867" w14:textId="77777777" w:rsidR="006C3C74" w:rsidRPr="006C3C74" w:rsidRDefault="006C3C74" w:rsidP="006C3C74">
            <w:pPr>
              <w:tabs>
                <w:tab w:val="clear" w:pos="680"/>
              </w:tabs>
              <w:overflowPunct w:val="0"/>
              <w:autoSpaceDE w:val="0"/>
              <w:autoSpaceDN w:val="0"/>
              <w:adjustRightInd w:val="0"/>
              <w:spacing w:before="120" w:line="240" w:lineRule="auto"/>
              <w:jc w:val="center"/>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 xml:space="preserve">11. </w:t>
            </w:r>
          </w:p>
        </w:tc>
        <w:tc>
          <w:tcPr>
            <w:tcW w:w="7443" w:type="dxa"/>
            <w:tcBorders>
              <w:top w:val="single" w:sz="4" w:space="0" w:color="auto"/>
              <w:left w:val="single" w:sz="4" w:space="0" w:color="auto"/>
              <w:bottom w:val="single" w:sz="4" w:space="0" w:color="auto"/>
              <w:right w:val="single" w:sz="4" w:space="0" w:color="auto"/>
            </w:tcBorders>
            <w:vAlign w:val="center"/>
          </w:tcPr>
          <w:p w14:paraId="5C01221D"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caps/>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3286A58D"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r>
      <w:tr w:rsidR="006C3C74" w:rsidRPr="006C3C74" w14:paraId="30C0A456" w14:textId="77777777" w:rsidTr="0028622A">
        <w:tc>
          <w:tcPr>
            <w:tcW w:w="637" w:type="dxa"/>
            <w:tcBorders>
              <w:top w:val="single" w:sz="4" w:space="0" w:color="auto"/>
              <w:left w:val="single" w:sz="4" w:space="0" w:color="auto"/>
              <w:bottom w:val="single" w:sz="4" w:space="0" w:color="auto"/>
              <w:right w:val="single" w:sz="4" w:space="0" w:color="auto"/>
            </w:tcBorders>
            <w:vAlign w:val="center"/>
            <w:hideMark/>
          </w:tcPr>
          <w:p w14:paraId="2F269F83" w14:textId="77777777" w:rsidR="006C3C74" w:rsidRPr="006C3C74" w:rsidRDefault="006C3C74" w:rsidP="006C3C74">
            <w:pPr>
              <w:tabs>
                <w:tab w:val="clear" w:pos="680"/>
              </w:tabs>
              <w:overflowPunct w:val="0"/>
              <w:autoSpaceDE w:val="0"/>
              <w:autoSpaceDN w:val="0"/>
              <w:adjustRightInd w:val="0"/>
              <w:spacing w:before="120" w:line="240" w:lineRule="auto"/>
              <w:jc w:val="center"/>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 xml:space="preserve">12. </w:t>
            </w:r>
          </w:p>
        </w:tc>
        <w:tc>
          <w:tcPr>
            <w:tcW w:w="7443" w:type="dxa"/>
            <w:tcBorders>
              <w:top w:val="single" w:sz="4" w:space="0" w:color="auto"/>
              <w:left w:val="single" w:sz="4" w:space="0" w:color="auto"/>
              <w:bottom w:val="single" w:sz="4" w:space="0" w:color="auto"/>
              <w:right w:val="single" w:sz="4" w:space="0" w:color="auto"/>
            </w:tcBorders>
            <w:vAlign w:val="center"/>
          </w:tcPr>
          <w:p w14:paraId="77C23DAD"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caps/>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71C514EC"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r>
      <w:tr w:rsidR="006C3C74" w:rsidRPr="006C3C74" w14:paraId="7C274FA5" w14:textId="77777777" w:rsidTr="0028622A">
        <w:tc>
          <w:tcPr>
            <w:tcW w:w="637" w:type="dxa"/>
            <w:tcBorders>
              <w:top w:val="single" w:sz="4" w:space="0" w:color="auto"/>
              <w:left w:val="single" w:sz="4" w:space="0" w:color="auto"/>
              <w:bottom w:val="single" w:sz="4" w:space="0" w:color="auto"/>
              <w:right w:val="single" w:sz="4" w:space="0" w:color="auto"/>
            </w:tcBorders>
            <w:vAlign w:val="center"/>
            <w:hideMark/>
          </w:tcPr>
          <w:p w14:paraId="696D41CB" w14:textId="77777777" w:rsidR="006C3C74" w:rsidRPr="006C3C74" w:rsidRDefault="006C3C74" w:rsidP="006C3C74">
            <w:pPr>
              <w:tabs>
                <w:tab w:val="clear" w:pos="680"/>
              </w:tabs>
              <w:overflowPunct w:val="0"/>
              <w:autoSpaceDE w:val="0"/>
              <w:autoSpaceDN w:val="0"/>
              <w:adjustRightInd w:val="0"/>
              <w:spacing w:before="120" w:line="240" w:lineRule="auto"/>
              <w:jc w:val="center"/>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13.</w:t>
            </w:r>
          </w:p>
        </w:tc>
        <w:tc>
          <w:tcPr>
            <w:tcW w:w="7443" w:type="dxa"/>
            <w:tcBorders>
              <w:top w:val="single" w:sz="4" w:space="0" w:color="auto"/>
              <w:left w:val="single" w:sz="4" w:space="0" w:color="auto"/>
              <w:bottom w:val="single" w:sz="4" w:space="0" w:color="auto"/>
              <w:right w:val="single" w:sz="4" w:space="0" w:color="auto"/>
            </w:tcBorders>
            <w:vAlign w:val="center"/>
          </w:tcPr>
          <w:p w14:paraId="1F81FEAF"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caps/>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591455AA"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sz w:val="20"/>
                <w:szCs w:val="20"/>
                <w:lang w:eastAsia="cs-CZ"/>
              </w:rPr>
            </w:pPr>
          </w:p>
        </w:tc>
      </w:tr>
      <w:tr w:rsidR="006C3C74" w:rsidRPr="006C3C74" w14:paraId="10C3C3A9" w14:textId="77777777" w:rsidTr="0028622A">
        <w:trPr>
          <w:trHeight w:val="438"/>
        </w:trPr>
        <w:tc>
          <w:tcPr>
            <w:tcW w:w="8080" w:type="dxa"/>
            <w:gridSpan w:val="2"/>
            <w:tcBorders>
              <w:top w:val="single" w:sz="4" w:space="0" w:color="auto"/>
              <w:left w:val="single" w:sz="4" w:space="0" w:color="auto"/>
              <w:bottom w:val="single" w:sz="4" w:space="0" w:color="auto"/>
              <w:right w:val="single" w:sz="4" w:space="0" w:color="auto"/>
            </w:tcBorders>
            <w:hideMark/>
          </w:tcPr>
          <w:p w14:paraId="0B275492"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b/>
                <w:bCs/>
                <w:sz w:val="20"/>
                <w:szCs w:val="20"/>
                <w:lang w:eastAsia="cs-CZ"/>
              </w:rPr>
            </w:pPr>
            <w:r w:rsidRPr="006C3C74">
              <w:rPr>
                <w:rFonts w:ascii="Arial" w:eastAsia="Times New Roman" w:hAnsi="Arial" w:cs="Arial"/>
                <w:bCs/>
                <w:sz w:val="20"/>
                <w:szCs w:val="20"/>
                <w:lang w:eastAsia="cs-CZ"/>
              </w:rPr>
              <w:t xml:space="preserve">Případné další body lektor/instruktor uvede v osnově, kterou přiloží k prezenční listině. </w:t>
            </w:r>
          </w:p>
        </w:tc>
        <w:tc>
          <w:tcPr>
            <w:tcW w:w="992" w:type="dxa"/>
            <w:tcBorders>
              <w:top w:val="single" w:sz="4" w:space="0" w:color="auto"/>
              <w:left w:val="single" w:sz="4" w:space="0" w:color="auto"/>
              <w:bottom w:val="single" w:sz="4" w:space="0" w:color="auto"/>
              <w:right w:val="single" w:sz="4" w:space="0" w:color="auto"/>
            </w:tcBorders>
          </w:tcPr>
          <w:p w14:paraId="7EE4209B"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b/>
                <w:bCs/>
                <w:sz w:val="20"/>
                <w:szCs w:val="20"/>
                <w:lang w:eastAsia="cs-CZ"/>
              </w:rPr>
            </w:pPr>
          </w:p>
        </w:tc>
      </w:tr>
      <w:tr w:rsidR="006C3C74" w:rsidRPr="006C3C74" w14:paraId="59511E18" w14:textId="77777777" w:rsidTr="0028622A">
        <w:tc>
          <w:tcPr>
            <w:tcW w:w="8080" w:type="dxa"/>
            <w:gridSpan w:val="2"/>
            <w:tcBorders>
              <w:top w:val="single" w:sz="4" w:space="0" w:color="auto"/>
              <w:left w:val="single" w:sz="4" w:space="0" w:color="auto"/>
              <w:bottom w:val="single" w:sz="4" w:space="0" w:color="auto"/>
              <w:right w:val="single" w:sz="4" w:space="0" w:color="auto"/>
            </w:tcBorders>
            <w:hideMark/>
          </w:tcPr>
          <w:p w14:paraId="4135ECDB"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caps/>
                <w:sz w:val="20"/>
                <w:szCs w:val="20"/>
                <w:lang w:eastAsia="cs-CZ"/>
              </w:rPr>
            </w:pPr>
            <w:r w:rsidRPr="006C3C74">
              <w:rPr>
                <w:rFonts w:ascii="Arial" w:eastAsia="Times New Roman" w:hAnsi="Arial" w:cs="Arial"/>
                <w:b/>
                <w:bCs/>
                <w:sz w:val="20"/>
                <w:szCs w:val="20"/>
                <w:lang w:eastAsia="cs-CZ"/>
              </w:rPr>
              <w:t>Celkem minimálně:</w:t>
            </w:r>
          </w:p>
        </w:tc>
        <w:tc>
          <w:tcPr>
            <w:tcW w:w="992" w:type="dxa"/>
            <w:tcBorders>
              <w:top w:val="single" w:sz="4" w:space="0" w:color="auto"/>
              <w:left w:val="single" w:sz="4" w:space="0" w:color="auto"/>
              <w:bottom w:val="single" w:sz="4" w:space="0" w:color="auto"/>
              <w:right w:val="single" w:sz="4" w:space="0" w:color="auto"/>
            </w:tcBorders>
          </w:tcPr>
          <w:p w14:paraId="4CCC6BD1" w14:textId="77777777" w:rsidR="006C3C74" w:rsidRPr="006C3C74" w:rsidRDefault="006C3C74" w:rsidP="006C3C74">
            <w:pPr>
              <w:tabs>
                <w:tab w:val="clear" w:pos="680"/>
              </w:tabs>
              <w:overflowPunct w:val="0"/>
              <w:autoSpaceDE w:val="0"/>
              <w:autoSpaceDN w:val="0"/>
              <w:adjustRightInd w:val="0"/>
              <w:spacing w:before="120" w:line="240" w:lineRule="auto"/>
              <w:jc w:val="left"/>
              <w:rPr>
                <w:rFonts w:ascii="Arial" w:eastAsia="Times New Roman" w:hAnsi="Arial" w:cs="Arial"/>
                <w:b/>
                <w:bCs/>
                <w:sz w:val="20"/>
                <w:szCs w:val="20"/>
                <w:lang w:eastAsia="cs-CZ"/>
              </w:rPr>
            </w:pPr>
          </w:p>
        </w:tc>
      </w:tr>
    </w:tbl>
    <w:p w14:paraId="4A9B6C8E" w14:textId="77777777" w:rsidR="006C3C74" w:rsidRPr="006C3C74" w:rsidRDefault="006C3C74" w:rsidP="00E02FBF">
      <w:pPr>
        <w:tabs>
          <w:tab w:val="clear" w:pos="680"/>
        </w:tabs>
        <w:overflowPunct w:val="0"/>
        <w:autoSpaceDE w:val="0"/>
        <w:autoSpaceDN w:val="0"/>
        <w:adjustRightInd w:val="0"/>
        <w:spacing w:before="240" w:after="120" w:line="240" w:lineRule="auto"/>
        <w:jc w:val="left"/>
        <w:rPr>
          <w:rFonts w:ascii="Arial" w:hAnsi="Arial" w:cs="Arial"/>
          <w:b/>
          <w:i/>
          <w:iCs/>
          <w:color w:val="FF0000"/>
          <w:sz w:val="20"/>
          <w:szCs w:val="20"/>
        </w:rPr>
      </w:pPr>
      <w:r w:rsidRPr="006C3C74">
        <w:rPr>
          <w:rFonts w:ascii="Arial" w:hAnsi="Arial" w:cs="Arial"/>
          <w:b/>
          <w:i/>
          <w:iCs/>
          <w:color w:val="FF0000"/>
          <w:sz w:val="20"/>
          <w:szCs w:val="20"/>
        </w:rPr>
        <w:t xml:space="preserve">Údaje povinné pro výcvikové programy z oblasti požární ochrany: </w:t>
      </w:r>
    </w:p>
    <w:p w14:paraId="47A065BE" w14:textId="77777777" w:rsidR="006C3C74" w:rsidRPr="006C3C74" w:rsidRDefault="006C3C74" w:rsidP="006C3C74">
      <w:pPr>
        <w:tabs>
          <w:tab w:val="clear" w:pos="680"/>
        </w:tabs>
        <w:overflowPunct w:val="0"/>
        <w:autoSpaceDE w:val="0"/>
        <w:autoSpaceDN w:val="0"/>
        <w:adjustRightInd w:val="0"/>
        <w:spacing w:after="120" w:line="240" w:lineRule="auto"/>
        <w:jc w:val="left"/>
        <w:rPr>
          <w:rFonts w:ascii="Arial" w:hAnsi="Arial" w:cs="Arial"/>
          <w:b/>
          <w:iCs/>
          <w:sz w:val="20"/>
          <w:szCs w:val="20"/>
        </w:rPr>
      </w:pPr>
      <w:r w:rsidRPr="006C3C74">
        <w:rPr>
          <w:rFonts w:ascii="Arial" w:hAnsi="Arial" w:cs="Arial"/>
          <w:b/>
          <w:iCs/>
          <w:sz w:val="20"/>
          <w:szCs w:val="20"/>
        </w:rPr>
        <w:t>Schvalovatel za právní subjekt:</w:t>
      </w:r>
    </w:p>
    <w:p w14:paraId="6F6C01E9" w14:textId="77777777" w:rsidR="006C3C74" w:rsidRPr="006C3C74" w:rsidRDefault="006C3C74" w:rsidP="006C3C74">
      <w:pPr>
        <w:tabs>
          <w:tab w:val="clear" w:pos="680"/>
        </w:tabs>
        <w:overflowPunct w:val="0"/>
        <w:autoSpaceDE w:val="0"/>
        <w:autoSpaceDN w:val="0"/>
        <w:adjustRightInd w:val="0"/>
        <w:spacing w:before="120" w:after="120" w:line="240" w:lineRule="auto"/>
        <w:jc w:val="left"/>
        <w:rPr>
          <w:rFonts w:ascii="Arial" w:hAnsi="Arial" w:cs="Arial"/>
          <w:i/>
          <w:iCs/>
          <w:sz w:val="20"/>
          <w:szCs w:val="20"/>
        </w:rPr>
      </w:pPr>
      <w:r w:rsidRPr="006C3C74">
        <w:rPr>
          <w:rFonts w:ascii="Arial" w:hAnsi="Arial" w:cs="Arial"/>
          <w:i/>
          <w:iCs/>
          <w:sz w:val="20"/>
          <w:szCs w:val="20"/>
        </w:rPr>
        <w:t>Prohlašuji, že splňuji požadavky na schvalovatele stanovené v § 40 odst. 3 vyhlášky č. 246/2001 Sb., o požární prevenci.</w:t>
      </w:r>
    </w:p>
    <w:tbl>
      <w:tblPr>
        <w:tblW w:w="9075" w:type="dxa"/>
        <w:tblInd w:w="70" w:type="dxa"/>
        <w:tblLayout w:type="fixed"/>
        <w:tblCellMar>
          <w:left w:w="70" w:type="dxa"/>
          <w:right w:w="70" w:type="dxa"/>
        </w:tblCellMar>
        <w:tblLook w:val="04A0" w:firstRow="1" w:lastRow="0" w:firstColumn="1" w:lastColumn="0" w:noHBand="0" w:noVBand="1"/>
      </w:tblPr>
      <w:tblGrid>
        <w:gridCol w:w="3687"/>
        <w:gridCol w:w="2552"/>
        <w:gridCol w:w="1276"/>
        <w:gridCol w:w="1560"/>
      </w:tblGrid>
      <w:tr w:rsidR="006C3C74" w:rsidRPr="006C3C74" w14:paraId="3A050909" w14:textId="77777777" w:rsidTr="0028622A">
        <w:trPr>
          <w:trHeight w:val="227"/>
        </w:trPr>
        <w:tc>
          <w:tcPr>
            <w:tcW w:w="3687" w:type="dxa"/>
            <w:tcBorders>
              <w:top w:val="single" w:sz="6" w:space="0" w:color="auto"/>
              <w:left w:val="single" w:sz="6" w:space="0" w:color="auto"/>
              <w:bottom w:val="single" w:sz="6" w:space="0" w:color="auto"/>
              <w:right w:val="single" w:sz="6" w:space="0" w:color="auto"/>
            </w:tcBorders>
            <w:shd w:val="clear" w:color="auto" w:fill="D9D9D9"/>
            <w:hideMark/>
          </w:tcPr>
          <w:p w14:paraId="1D924A52" w14:textId="77777777" w:rsidR="006C3C74" w:rsidRPr="006C3C74" w:rsidRDefault="006C3C74" w:rsidP="00874F3B">
            <w:pPr>
              <w:keepNext/>
              <w:tabs>
                <w:tab w:val="clear" w:pos="680"/>
              </w:tabs>
              <w:overflowPunct w:val="0"/>
              <w:autoSpaceDE w:val="0"/>
              <w:autoSpaceDN w:val="0"/>
              <w:adjustRightInd w:val="0"/>
              <w:spacing w:before="20" w:line="240" w:lineRule="auto"/>
              <w:jc w:val="left"/>
              <w:outlineLvl w:val="3"/>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Příjmení, jméno (čitelně)</w:t>
            </w:r>
          </w:p>
        </w:tc>
        <w:tc>
          <w:tcPr>
            <w:tcW w:w="2552" w:type="dxa"/>
            <w:tcBorders>
              <w:top w:val="single" w:sz="6" w:space="0" w:color="auto"/>
              <w:left w:val="single" w:sz="6" w:space="0" w:color="auto"/>
              <w:bottom w:val="single" w:sz="6" w:space="0" w:color="auto"/>
              <w:right w:val="single" w:sz="6" w:space="0" w:color="auto"/>
            </w:tcBorders>
            <w:shd w:val="clear" w:color="auto" w:fill="D9D9D9"/>
            <w:hideMark/>
          </w:tcPr>
          <w:p w14:paraId="1039FD3D" w14:textId="77777777" w:rsidR="006C3C74" w:rsidRPr="006C3C74" w:rsidRDefault="006C3C74" w:rsidP="00874F3B">
            <w:pPr>
              <w:keepNext/>
              <w:tabs>
                <w:tab w:val="clear" w:pos="680"/>
              </w:tabs>
              <w:overflowPunct w:val="0"/>
              <w:autoSpaceDE w:val="0"/>
              <w:autoSpaceDN w:val="0"/>
              <w:adjustRightInd w:val="0"/>
              <w:spacing w:before="20" w:line="240" w:lineRule="auto"/>
              <w:jc w:val="left"/>
              <w:outlineLvl w:val="3"/>
              <w:rPr>
                <w:rFonts w:ascii="Arial" w:eastAsia="Times New Roman" w:hAnsi="Arial" w:cs="Arial"/>
                <w:b/>
                <w:sz w:val="20"/>
                <w:szCs w:val="20"/>
                <w:lang w:eastAsia="cs-CZ"/>
              </w:rPr>
            </w:pPr>
            <w:r w:rsidRPr="006C3C74">
              <w:rPr>
                <w:rFonts w:ascii="Arial" w:eastAsia="Times New Roman" w:hAnsi="Arial" w:cs="Arial"/>
                <w:b/>
                <w:sz w:val="20"/>
                <w:szCs w:val="20"/>
                <w:lang w:eastAsia="cs-CZ"/>
              </w:rPr>
              <w:t>Funkce</w:t>
            </w:r>
          </w:p>
        </w:tc>
        <w:tc>
          <w:tcPr>
            <w:tcW w:w="1276" w:type="dxa"/>
            <w:tcBorders>
              <w:top w:val="single" w:sz="6" w:space="0" w:color="auto"/>
              <w:left w:val="single" w:sz="6" w:space="0" w:color="auto"/>
              <w:bottom w:val="single" w:sz="6" w:space="0" w:color="auto"/>
              <w:right w:val="single" w:sz="6" w:space="0" w:color="auto"/>
            </w:tcBorders>
            <w:shd w:val="clear" w:color="auto" w:fill="D9D9D9"/>
            <w:hideMark/>
          </w:tcPr>
          <w:p w14:paraId="1BB4D1A6" w14:textId="77777777" w:rsidR="006C3C74" w:rsidRPr="006C3C74" w:rsidRDefault="006C3C74" w:rsidP="00874F3B">
            <w:pPr>
              <w:keepNext/>
              <w:tabs>
                <w:tab w:val="clear" w:pos="680"/>
              </w:tabs>
              <w:overflowPunct w:val="0"/>
              <w:autoSpaceDE w:val="0"/>
              <w:autoSpaceDN w:val="0"/>
              <w:adjustRightInd w:val="0"/>
              <w:spacing w:before="20" w:line="240" w:lineRule="auto"/>
              <w:jc w:val="left"/>
              <w:outlineLvl w:val="3"/>
              <w:rPr>
                <w:rFonts w:ascii="Arial" w:eastAsia="Times New Roman" w:hAnsi="Arial" w:cs="Arial"/>
                <w:b/>
                <w:sz w:val="20"/>
                <w:szCs w:val="20"/>
                <w:lang w:eastAsia="cs-CZ"/>
              </w:rPr>
            </w:pPr>
            <w:r w:rsidRPr="006C3C74">
              <w:rPr>
                <w:rFonts w:ascii="Arial" w:eastAsia="Times New Roman" w:hAnsi="Arial" w:cs="Arial"/>
                <w:b/>
                <w:sz w:val="20"/>
                <w:szCs w:val="20"/>
                <w:lang w:eastAsia="cs-CZ"/>
              </w:rPr>
              <w:t>Datum</w:t>
            </w:r>
          </w:p>
        </w:tc>
        <w:tc>
          <w:tcPr>
            <w:tcW w:w="1560" w:type="dxa"/>
            <w:tcBorders>
              <w:top w:val="single" w:sz="6" w:space="0" w:color="auto"/>
              <w:left w:val="single" w:sz="6" w:space="0" w:color="auto"/>
              <w:bottom w:val="single" w:sz="6" w:space="0" w:color="auto"/>
              <w:right w:val="single" w:sz="6" w:space="0" w:color="auto"/>
            </w:tcBorders>
            <w:shd w:val="clear" w:color="auto" w:fill="D9D9D9"/>
            <w:hideMark/>
          </w:tcPr>
          <w:p w14:paraId="02DB8189" w14:textId="77777777" w:rsidR="006C3C74" w:rsidRPr="006C3C74" w:rsidRDefault="006C3C74" w:rsidP="00874F3B">
            <w:pPr>
              <w:keepNext/>
              <w:tabs>
                <w:tab w:val="clear" w:pos="680"/>
              </w:tabs>
              <w:overflowPunct w:val="0"/>
              <w:autoSpaceDE w:val="0"/>
              <w:autoSpaceDN w:val="0"/>
              <w:adjustRightInd w:val="0"/>
              <w:spacing w:before="20" w:line="240" w:lineRule="auto"/>
              <w:jc w:val="left"/>
              <w:outlineLvl w:val="3"/>
              <w:rPr>
                <w:rFonts w:ascii="Arial" w:eastAsia="Times New Roman" w:hAnsi="Arial" w:cs="Arial"/>
                <w:b/>
                <w:sz w:val="20"/>
                <w:szCs w:val="20"/>
                <w:lang w:eastAsia="cs-CZ"/>
              </w:rPr>
            </w:pPr>
            <w:r w:rsidRPr="006C3C74">
              <w:rPr>
                <w:rFonts w:ascii="Arial" w:eastAsia="Times New Roman" w:hAnsi="Arial" w:cs="Arial"/>
                <w:b/>
                <w:sz w:val="20"/>
                <w:szCs w:val="20"/>
                <w:lang w:eastAsia="cs-CZ"/>
              </w:rPr>
              <w:t>Podpis</w:t>
            </w:r>
          </w:p>
        </w:tc>
      </w:tr>
      <w:tr w:rsidR="006C3C74" w:rsidRPr="006C3C74" w14:paraId="45673576" w14:textId="77777777" w:rsidTr="0028622A">
        <w:trPr>
          <w:trHeight w:val="788"/>
        </w:trPr>
        <w:tc>
          <w:tcPr>
            <w:tcW w:w="3687" w:type="dxa"/>
            <w:tcBorders>
              <w:top w:val="single" w:sz="6" w:space="0" w:color="auto"/>
              <w:left w:val="single" w:sz="6" w:space="0" w:color="auto"/>
              <w:bottom w:val="single" w:sz="6" w:space="0" w:color="auto"/>
              <w:right w:val="single" w:sz="6" w:space="0" w:color="auto"/>
            </w:tcBorders>
          </w:tcPr>
          <w:p w14:paraId="6E3874D0" w14:textId="77777777" w:rsidR="006C3C74" w:rsidRPr="006C3C74" w:rsidRDefault="006C3C74" w:rsidP="006C3C74">
            <w:pPr>
              <w:tabs>
                <w:tab w:val="clear" w:pos="680"/>
              </w:tabs>
              <w:overflowPunct w:val="0"/>
              <w:autoSpaceDE w:val="0"/>
              <w:autoSpaceDN w:val="0"/>
              <w:adjustRightInd w:val="0"/>
              <w:spacing w:before="20" w:line="240" w:lineRule="auto"/>
              <w:jc w:val="left"/>
              <w:rPr>
                <w:rFonts w:ascii="Arial" w:eastAsia="Times New Roman" w:hAnsi="Arial" w:cs="Arial"/>
                <w:sz w:val="20"/>
                <w:szCs w:val="20"/>
                <w:lang w:eastAsia="cs-CZ"/>
              </w:rPr>
            </w:pPr>
          </w:p>
        </w:tc>
        <w:tc>
          <w:tcPr>
            <w:tcW w:w="2552" w:type="dxa"/>
            <w:tcBorders>
              <w:top w:val="single" w:sz="6" w:space="0" w:color="auto"/>
              <w:left w:val="single" w:sz="6" w:space="0" w:color="auto"/>
              <w:bottom w:val="single" w:sz="6" w:space="0" w:color="auto"/>
              <w:right w:val="single" w:sz="6" w:space="0" w:color="auto"/>
            </w:tcBorders>
          </w:tcPr>
          <w:p w14:paraId="06E6388A" w14:textId="77777777" w:rsidR="006C3C74" w:rsidRPr="006C3C74" w:rsidRDefault="006C3C74" w:rsidP="006C3C74">
            <w:pPr>
              <w:tabs>
                <w:tab w:val="clear" w:pos="680"/>
              </w:tabs>
              <w:autoSpaceDE w:val="0"/>
              <w:autoSpaceDN w:val="0"/>
              <w:adjustRightInd w:val="0"/>
              <w:spacing w:line="240" w:lineRule="auto"/>
              <w:jc w:val="left"/>
              <w:rPr>
                <w:rFonts w:ascii="Arial" w:eastAsia="Times New Roman" w:hAnsi="Arial" w:cs="Arial"/>
                <w:sz w:val="20"/>
                <w:szCs w:val="20"/>
                <w:lang w:eastAsia="cs-CZ"/>
              </w:rPr>
            </w:pPr>
          </w:p>
        </w:tc>
        <w:tc>
          <w:tcPr>
            <w:tcW w:w="1276" w:type="dxa"/>
            <w:tcBorders>
              <w:top w:val="single" w:sz="6" w:space="0" w:color="auto"/>
              <w:left w:val="single" w:sz="6" w:space="0" w:color="auto"/>
              <w:bottom w:val="single" w:sz="6" w:space="0" w:color="auto"/>
              <w:right w:val="single" w:sz="6" w:space="0" w:color="auto"/>
            </w:tcBorders>
          </w:tcPr>
          <w:p w14:paraId="4913CC0A" w14:textId="77777777" w:rsidR="006C3C74" w:rsidRPr="006C3C74" w:rsidRDefault="006C3C74" w:rsidP="006C3C74">
            <w:pPr>
              <w:tabs>
                <w:tab w:val="clear" w:pos="680"/>
              </w:tabs>
              <w:overflowPunct w:val="0"/>
              <w:autoSpaceDE w:val="0"/>
              <w:autoSpaceDN w:val="0"/>
              <w:adjustRightInd w:val="0"/>
              <w:spacing w:before="20" w:line="240" w:lineRule="auto"/>
              <w:jc w:val="left"/>
              <w:rPr>
                <w:rFonts w:ascii="Arial" w:eastAsia="Times New Roman" w:hAnsi="Arial" w:cs="Arial"/>
                <w:sz w:val="20"/>
                <w:szCs w:val="20"/>
                <w:lang w:eastAsia="cs-CZ"/>
              </w:rPr>
            </w:pPr>
          </w:p>
        </w:tc>
        <w:tc>
          <w:tcPr>
            <w:tcW w:w="1560" w:type="dxa"/>
            <w:tcBorders>
              <w:top w:val="single" w:sz="6" w:space="0" w:color="auto"/>
              <w:left w:val="single" w:sz="6" w:space="0" w:color="auto"/>
              <w:bottom w:val="single" w:sz="6" w:space="0" w:color="auto"/>
              <w:right w:val="single" w:sz="6" w:space="0" w:color="auto"/>
            </w:tcBorders>
          </w:tcPr>
          <w:p w14:paraId="17878788" w14:textId="77777777" w:rsidR="006C3C74" w:rsidRPr="006C3C74" w:rsidRDefault="006C3C74" w:rsidP="006C3C74">
            <w:pPr>
              <w:tabs>
                <w:tab w:val="clear" w:pos="680"/>
              </w:tabs>
              <w:overflowPunct w:val="0"/>
              <w:autoSpaceDE w:val="0"/>
              <w:autoSpaceDN w:val="0"/>
              <w:adjustRightInd w:val="0"/>
              <w:spacing w:before="20" w:line="240" w:lineRule="auto"/>
              <w:jc w:val="center"/>
              <w:rPr>
                <w:rFonts w:ascii="Arial" w:eastAsia="Times New Roman" w:hAnsi="Arial" w:cs="Arial"/>
                <w:sz w:val="20"/>
                <w:szCs w:val="20"/>
                <w:lang w:eastAsia="cs-CZ"/>
              </w:rPr>
            </w:pPr>
          </w:p>
        </w:tc>
      </w:tr>
    </w:tbl>
    <w:p w14:paraId="392B8FD5" w14:textId="77777777" w:rsidR="006C3C74" w:rsidRPr="006C3C74" w:rsidRDefault="006C3C74" w:rsidP="006C3C74">
      <w:pPr>
        <w:tabs>
          <w:tab w:val="clear" w:pos="680"/>
        </w:tabs>
        <w:overflowPunct w:val="0"/>
        <w:autoSpaceDE w:val="0"/>
        <w:autoSpaceDN w:val="0"/>
        <w:adjustRightInd w:val="0"/>
        <w:spacing w:before="240" w:after="100" w:line="240" w:lineRule="auto"/>
        <w:rPr>
          <w:rFonts w:ascii="Arial" w:eastAsia="Times New Roman" w:hAnsi="Arial" w:cs="Arial"/>
          <w:b/>
          <w:bCs/>
          <w:i/>
          <w:color w:val="FF0000"/>
          <w:sz w:val="20"/>
          <w:szCs w:val="20"/>
          <w:lang w:eastAsia="cs-CZ"/>
        </w:rPr>
      </w:pPr>
      <w:r w:rsidRPr="006C3C74">
        <w:rPr>
          <w:rFonts w:ascii="Arial" w:eastAsia="Times New Roman" w:hAnsi="Arial" w:cs="Arial"/>
          <w:b/>
          <w:bCs/>
          <w:i/>
          <w:color w:val="FF0000"/>
          <w:sz w:val="20"/>
          <w:szCs w:val="20"/>
          <w:lang w:eastAsia="cs-CZ"/>
        </w:rPr>
        <w:t>Údaje povinné vždy:</w:t>
      </w:r>
    </w:p>
    <w:p w14:paraId="5739A569" w14:textId="77777777" w:rsidR="006C3C74" w:rsidRPr="006C3C74" w:rsidRDefault="006C3C74" w:rsidP="006C3C74">
      <w:pPr>
        <w:tabs>
          <w:tab w:val="clear" w:pos="680"/>
        </w:tabs>
        <w:overflowPunct w:val="0"/>
        <w:autoSpaceDE w:val="0"/>
        <w:autoSpaceDN w:val="0"/>
        <w:adjustRightInd w:val="0"/>
        <w:spacing w:after="60" w:line="240" w:lineRule="auto"/>
        <w:rPr>
          <w:rFonts w:ascii="Arial" w:eastAsia="Times New Roman" w:hAnsi="Arial" w:cs="Arial"/>
          <w:b/>
          <w:bCs/>
          <w:i/>
          <w:color w:val="FF0000"/>
          <w:sz w:val="20"/>
          <w:szCs w:val="20"/>
          <w:lang w:eastAsia="cs-CZ"/>
        </w:rPr>
      </w:pPr>
      <w:r w:rsidRPr="006C3C74">
        <w:rPr>
          <w:rFonts w:ascii="Arial" w:eastAsia="Times New Roman" w:hAnsi="Arial" w:cs="Arial"/>
          <w:b/>
          <w:bCs/>
          <w:i/>
          <w:color w:val="FF0000"/>
          <w:sz w:val="20"/>
          <w:szCs w:val="20"/>
          <w:lang w:eastAsia="cs-CZ"/>
        </w:rPr>
        <w:t>Vyberte koncernový zájem dle závaznosti pro společnosti KX:</w:t>
      </w:r>
    </w:p>
    <w:p w14:paraId="0229983E" w14:textId="0384E7DD" w:rsidR="00E02FBF" w:rsidRDefault="006C3C74" w:rsidP="006C3C74">
      <w:pPr>
        <w:tabs>
          <w:tab w:val="clear" w:pos="680"/>
        </w:tabs>
        <w:overflowPunct w:val="0"/>
        <w:autoSpaceDE w:val="0"/>
        <w:autoSpaceDN w:val="0"/>
        <w:adjustRightInd w:val="0"/>
        <w:spacing w:after="120" w:line="240" w:lineRule="auto"/>
        <w:jc w:val="left"/>
        <w:rPr>
          <w:rFonts w:ascii="Arial" w:hAnsi="Arial" w:cs="Arial"/>
          <w:color w:val="212529"/>
          <w:sz w:val="20"/>
          <w:szCs w:val="20"/>
        </w:rPr>
      </w:pPr>
      <w:r w:rsidRPr="006C3C74">
        <w:rPr>
          <w:rFonts w:ascii="Arial" w:hAnsi="Arial" w:cs="Arial"/>
          <w:color w:val="212529"/>
          <w:sz w:val="20"/>
          <w:szCs w:val="20"/>
        </w:rPr>
        <w:t>Dokument popisuje činnosti správy dokumentů typu Výcvikový program (VP) a Popis kvalifikace (PK) v KX. Tento dokument je vydáván jako koncernový nástroj s cílem vytvoření podmínek pro naplňování koncernového zájmu Zajišťování způsobilostí zaměstnanců, výše a struktura rozvojových nákladů, vyhlášeného Koncernovou politikou řízení KX.</w:t>
      </w:r>
    </w:p>
    <w:p w14:paraId="1CBFB053" w14:textId="410BE96B" w:rsidR="00E02FBF" w:rsidRDefault="00E02FBF">
      <w:pPr>
        <w:tabs>
          <w:tab w:val="clear" w:pos="680"/>
        </w:tabs>
        <w:spacing w:after="160" w:line="259" w:lineRule="auto"/>
        <w:jc w:val="left"/>
        <w:rPr>
          <w:rFonts w:ascii="Arial" w:hAnsi="Arial" w:cs="Arial"/>
          <w:color w:val="212529"/>
          <w:sz w:val="20"/>
          <w:szCs w:val="20"/>
        </w:rPr>
      </w:pPr>
      <w:r>
        <w:rPr>
          <w:rFonts w:ascii="Arial" w:hAnsi="Arial" w:cs="Arial"/>
          <w:color w:val="212529"/>
          <w:sz w:val="20"/>
          <w:szCs w:val="20"/>
        </w:rPr>
        <w:br w:type="page"/>
      </w:r>
    </w:p>
    <w:p w14:paraId="010680D2" w14:textId="68E65373" w:rsidR="00CF78CF" w:rsidRPr="004B3B56" w:rsidRDefault="00CF78CF" w:rsidP="00CF78CF">
      <w:pPr>
        <w:pStyle w:val="Titulek"/>
        <w:rPr>
          <w:rFonts w:ascii="Arial" w:hAnsi="Arial" w:cs="Arial"/>
          <w:color w:val="auto"/>
          <w:sz w:val="20"/>
          <w:szCs w:val="20"/>
        </w:rPr>
      </w:pPr>
      <w:bookmarkStart w:id="74" w:name="_Toc121668368"/>
      <w:r w:rsidRPr="00D634C2">
        <w:rPr>
          <w:b/>
          <w:bCs/>
          <w:color w:val="auto"/>
        </w:rPr>
        <w:lastRenderedPageBreak/>
        <w:t xml:space="preserve">Příloha </w:t>
      </w:r>
      <w:r w:rsidRPr="00D634C2">
        <w:rPr>
          <w:b/>
          <w:bCs/>
          <w:color w:val="auto"/>
        </w:rPr>
        <w:fldChar w:fldCharType="begin"/>
      </w:r>
      <w:r w:rsidRPr="00D634C2">
        <w:rPr>
          <w:b/>
          <w:bCs/>
          <w:color w:val="auto"/>
        </w:rPr>
        <w:instrText xml:space="preserve"> SEQ Příloha \* ALPHABETIC </w:instrText>
      </w:r>
      <w:r w:rsidRPr="00D634C2">
        <w:rPr>
          <w:b/>
          <w:bCs/>
          <w:color w:val="auto"/>
        </w:rPr>
        <w:fldChar w:fldCharType="separate"/>
      </w:r>
      <w:r w:rsidR="007D6511">
        <w:rPr>
          <w:b/>
          <w:bCs/>
          <w:noProof/>
          <w:color w:val="auto"/>
        </w:rPr>
        <w:t>B</w:t>
      </w:r>
      <w:r w:rsidRPr="00D634C2">
        <w:rPr>
          <w:b/>
          <w:bCs/>
          <w:color w:val="auto"/>
        </w:rPr>
        <w:fldChar w:fldCharType="end"/>
      </w:r>
      <w:r w:rsidRPr="004B3B56">
        <w:rPr>
          <w:color w:val="auto"/>
        </w:rPr>
        <w:t>: Formulář Popis kvalifikace</w:t>
      </w:r>
      <w:r w:rsidR="00747823">
        <w:rPr>
          <w:color w:val="auto"/>
        </w:rPr>
        <w:t xml:space="preserve"> (zpracováno dle KX, </w:t>
      </w:r>
      <w:proofErr w:type="gramStart"/>
      <w:r w:rsidR="00747823">
        <w:rPr>
          <w:color w:val="auto"/>
        </w:rPr>
        <w:t>2021g</w:t>
      </w:r>
      <w:proofErr w:type="gramEnd"/>
      <w:r w:rsidR="00747823">
        <w:rPr>
          <w:color w:val="auto"/>
        </w:rPr>
        <w:t>)</w:t>
      </w:r>
      <w:bookmarkEnd w:id="74"/>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6C3C74" w:rsidRPr="006C3C74" w14:paraId="79010E57" w14:textId="77777777" w:rsidTr="00E02FBF">
        <w:trPr>
          <w:cantSplit/>
        </w:trPr>
        <w:tc>
          <w:tcPr>
            <w:tcW w:w="9072" w:type="dxa"/>
            <w:shd w:val="clear" w:color="auto" w:fill="D9D9D9"/>
          </w:tcPr>
          <w:p w14:paraId="74BE5692" w14:textId="77777777" w:rsidR="006C3C74" w:rsidRPr="006C3C74" w:rsidRDefault="006C3C74" w:rsidP="006C3C74">
            <w:pPr>
              <w:tabs>
                <w:tab w:val="clear" w:pos="680"/>
              </w:tabs>
              <w:overflowPunct w:val="0"/>
              <w:autoSpaceDE w:val="0"/>
              <w:autoSpaceDN w:val="0"/>
              <w:adjustRightInd w:val="0"/>
              <w:spacing w:before="120" w:after="120" w:line="240" w:lineRule="auto"/>
              <w:jc w:val="center"/>
              <w:textAlignment w:val="baseline"/>
              <w:rPr>
                <w:rFonts w:ascii="Arial" w:eastAsia="Times New Roman" w:hAnsi="Arial" w:cs="Arial"/>
                <w:sz w:val="20"/>
                <w:szCs w:val="20"/>
                <w:lang w:eastAsia="cs-CZ"/>
              </w:rPr>
            </w:pPr>
            <w:r w:rsidRPr="006C3C74">
              <w:rPr>
                <w:rFonts w:ascii="Arial" w:eastAsia="Times New Roman" w:hAnsi="Arial" w:cs="Arial"/>
                <w:sz w:val="20"/>
                <w:szCs w:val="20"/>
                <w:lang w:eastAsia="cs-CZ"/>
              </w:rPr>
              <w:t>Popis kvalifikace</w:t>
            </w:r>
          </w:p>
          <w:p w14:paraId="450C03F8" w14:textId="77777777" w:rsidR="006C3C74" w:rsidRPr="00DC0EBB" w:rsidRDefault="006C3C74" w:rsidP="00DC0EBB">
            <w:pPr>
              <w:jc w:val="center"/>
              <w:rPr>
                <w:rFonts w:ascii="Arial" w:hAnsi="Arial" w:cs="Arial"/>
                <w:b/>
                <w:bCs/>
                <w:sz w:val="32"/>
                <w:szCs w:val="32"/>
                <w:lang w:eastAsia="cs-CZ"/>
              </w:rPr>
            </w:pPr>
            <w:r w:rsidRPr="00DC0EBB">
              <w:rPr>
                <w:rFonts w:ascii="Arial" w:hAnsi="Arial" w:cs="Arial"/>
                <w:b/>
                <w:bCs/>
                <w:sz w:val="32"/>
                <w:szCs w:val="32"/>
                <w:lang w:eastAsia="cs-CZ"/>
              </w:rPr>
              <w:t>Název kvalifikace</w:t>
            </w:r>
          </w:p>
        </w:tc>
      </w:tr>
    </w:tbl>
    <w:p w14:paraId="38902A39" w14:textId="77777777" w:rsidR="006C3C74" w:rsidRPr="006C3C74" w:rsidRDefault="006C3C74" w:rsidP="006C3C74">
      <w:pPr>
        <w:tabs>
          <w:tab w:val="clear" w:pos="680"/>
        </w:tabs>
        <w:overflowPunct w:val="0"/>
        <w:autoSpaceDE w:val="0"/>
        <w:autoSpaceDN w:val="0"/>
        <w:adjustRightInd w:val="0"/>
        <w:spacing w:before="400" w:line="240" w:lineRule="auto"/>
        <w:textAlignment w:val="baseline"/>
        <w:rPr>
          <w:rFonts w:ascii="Arial" w:eastAsia="Times New Roman" w:hAnsi="Arial" w:cs="Arial"/>
          <w:b/>
          <w:bCs/>
          <w:sz w:val="20"/>
          <w:szCs w:val="20"/>
          <w:lang w:eastAsia="cs-CZ"/>
        </w:rPr>
      </w:pPr>
    </w:p>
    <w:tbl>
      <w:tblPr>
        <w:tblW w:w="9072"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3119"/>
        <w:gridCol w:w="2976"/>
        <w:gridCol w:w="2977"/>
      </w:tblGrid>
      <w:tr w:rsidR="006C3C74" w:rsidRPr="006C3C74" w14:paraId="1C70F29D" w14:textId="77777777" w:rsidTr="0028622A">
        <w:tc>
          <w:tcPr>
            <w:tcW w:w="3119" w:type="dxa"/>
          </w:tcPr>
          <w:p w14:paraId="0DB0A80C" w14:textId="77777777" w:rsidR="006C3C74" w:rsidRPr="006C3C74" w:rsidRDefault="006C3C74" w:rsidP="006C3C74">
            <w:pPr>
              <w:tabs>
                <w:tab w:val="clear" w:pos="680"/>
              </w:tabs>
              <w:overflowPunct w:val="0"/>
              <w:autoSpaceDE w:val="0"/>
              <w:autoSpaceDN w:val="0"/>
              <w:adjustRightInd w:val="0"/>
              <w:spacing w:before="120" w:line="240" w:lineRule="auto"/>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Datum účinnosti:</w:t>
            </w:r>
          </w:p>
        </w:tc>
        <w:tc>
          <w:tcPr>
            <w:tcW w:w="5953" w:type="dxa"/>
            <w:gridSpan w:val="2"/>
          </w:tcPr>
          <w:p w14:paraId="4D2B97F2" w14:textId="77777777" w:rsidR="006C3C74" w:rsidRPr="006C3C74" w:rsidRDefault="006C3C74" w:rsidP="006C3C74">
            <w:pPr>
              <w:tabs>
                <w:tab w:val="clear" w:pos="680"/>
              </w:tabs>
              <w:overflowPunct w:val="0"/>
              <w:autoSpaceDE w:val="0"/>
              <w:autoSpaceDN w:val="0"/>
              <w:adjustRightInd w:val="0"/>
              <w:spacing w:before="120" w:line="240" w:lineRule="auto"/>
              <w:textAlignment w:val="baseline"/>
              <w:rPr>
                <w:rFonts w:ascii="Arial" w:eastAsia="Times New Roman" w:hAnsi="Arial" w:cs="Arial"/>
                <w:sz w:val="20"/>
                <w:szCs w:val="20"/>
                <w:lang w:eastAsia="cs-CZ"/>
              </w:rPr>
            </w:pPr>
          </w:p>
        </w:tc>
      </w:tr>
      <w:tr w:rsidR="006C3C74" w:rsidRPr="006C3C74" w14:paraId="3DC00F02" w14:textId="77777777" w:rsidTr="0028622A">
        <w:trPr>
          <w:trHeight w:val="609"/>
        </w:trPr>
        <w:tc>
          <w:tcPr>
            <w:tcW w:w="3119" w:type="dxa"/>
            <w:vAlign w:val="center"/>
          </w:tcPr>
          <w:p w14:paraId="34182064" w14:textId="77777777" w:rsidR="006C3C74" w:rsidRPr="006C3C74" w:rsidRDefault="006C3C74" w:rsidP="006C3C74">
            <w:pPr>
              <w:tabs>
                <w:tab w:val="clear" w:pos="680"/>
              </w:tabs>
              <w:overflowPunct w:val="0"/>
              <w:autoSpaceDE w:val="0"/>
              <w:autoSpaceDN w:val="0"/>
              <w:adjustRightInd w:val="0"/>
              <w:spacing w:line="240" w:lineRule="auto"/>
              <w:jc w:val="left"/>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Garant dokumentu:</w:t>
            </w:r>
          </w:p>
        </w:tc>
        <w:tc>
          <w:tcPr>
            <w:tcW w:w="2976" w:type="dxa"/>
          </w:tcPr>
          <w:p w14:paraId="1C9F6E61"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r w:rsidRPr="006C3C74">
              <w:rPr>
                <w:rFonts w:ascii="Arial" w:eastAsia="Times New Roman" w:hAnsi="Arial" w:cs="Arial"/>
                <w:sz w:val="20"/>
                <w:szCs w:val="20"/>
                <w:lang w:eastAsia="cs-CZ"/>
              </w:rPr>
              <w:t>jméno</w:t>
            </w:r>
          </w:p>
        </w:tc>
        <w:tc>
          <w:tcPr>
            <w:tcW w:w="2977" w:type="dxa"/>
          </w:tcPr>
          <w:p w14:paraId="2B5A2EBF"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r w:rsidRPr="006C3C74">
              <w:rPr>
                <w:rFonts w:ascii="Arial" w:eastAsia="Times New Roman" w:hAnsi="Arial" w:cs="Arial"/>
                <w:sz w:val="20"/>
                <w:szCs w:val="20"/>
                <w:lang w:eastAsia="cs-CZ"/>
              </w:rPr>
              <w:t>funkce</w:t>
            </w:r>
          </w:p>
        </w:tc>
      </w:tr>
    </w:tbl>
    <w:p w14:paraId="0C0C8D5B" w14:textId="77777777" w:rsidR="006C3C74" w:rsidRPr="006C3C74" w:rsidRDefault="006C3C74" w:rsidP="006C3C74">
      <w:pPr>
        <w:tabs>
          <w:tab w:val="clear" w:pos="680"/>
        </w:tabs>
        <w:overflowPunct w:val="0"/>
        <w:autoSpaceDE w:val="0"/>
        <w:autoSpaceDN w:val="0"/>
        <w:adjustRightInd w:val="0"/>
        <w:spacing w:after="240" w:line="240" w:lineRule="auto"/>
        <w:textAlignment w:val="baseline"/>
        <w:rPr>
          <w:rFonts w:ascii="Arial" w:eastAsia="Times New Roman" w:hAnsi="Arial" w:cs="Arial"/>
          <w:bCs/>
          <w:strike/>
          <w:color w:val="FF0000"/>
          <w:sz w:val="20"/>
          <w:szCs w:val="20"/>
          <w:lang w:eastAsia="cs-CZ"/>
        </w:rPr>
      </w:pPr>
      <w:r w:rsidRPr="006C3C74">
        <w:rPr>
          <w:rFonts w:ascii="Arial" w:eastAsia="Times New Roman" w:hAnsi="Arial" w:cs="Arial"/>
          <w:bCs/>
          <w:strike/>
          <w:color w:val="FF0000"/>
          <w:sz w:val="20"/>
          <w:szCs w:val="20"/>
          <w:lang w:eastAsia="cs-CZ"/>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4536"/>
      </w:tblGrid>
      <w:tr w:rsidR="006C3C74" w:rsidRPr="006C3C74" w14:paraId="0BF27E3C" w14:textId="77777777" w:rsidTr="0028622A">
        <w:trPr>
          <w:trHeight w:val="817"/>
        </w:trPr>
        <w:tc>
          <w:tcPr>
            <w:tcW w:w="4536" w:type="dxa"/>
            <w:tcBorders>
              <w:top w:val="single" w:sz="4" w:space="0" w:color="auto"/>
              <w:left w:val="single" w:sz="4" w:space="0" w:color="auto"/>
              <w:bottom w:val="single" w:sz="4" w:space="0" w:color="auto"/>
              <w:right w:val="single" w:sz="4" w:space="0" w:color="auto"/>
            </w:tcBorders>
            <w:hideMark/>
          </w:tcPr>
          <w:p w14:paraId="5897966D"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lang w:eastAsia="cs-CZ"/>
              </w:rPr>
            </w:pPr>
            <w:r w:rsidRPr="006C3C74">
              <w:rPr>
                <w:rFonts w:ascii="Arial" w:eastAsia="Times New Roman" w:hAnsi="Arial" w:cs="Arial"/>
                <w:b/>
                <w:bCs/>
                <w:lang w:eastAsia="cs-CZ"/>
              </w:rPr>
              <w:t xml:space="preserve">Vzdělávací cíl: </w:t>
            </w:r>
          </w:p>
          <w:p w14:paraId="4A72C08B"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lang w:eastAsia="cs-CZ"/>
              </w:rPr>
              <w:t>např.: předat, prohloubit, doplnit, obnovit, aktualizovat…</w:t>
            </w:r>
          </w:p>
          <w:p w14:paraId="2F517262"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i/>
                <w:iCs/>
                <w:color w:val="999999"/>
                <w:sz w:val="16"/>
                <w:szCs w:val="16"/>
                <w:u w:val="single"/>
                <w:lang w:eastAsia="cs-CZ"/>
              </w:rPr>
            </w:pPr>
            <w:r w:rsidRPr="006C3C74">
              <w:rPr>
                <w:rFonts w:ascii="Arial" w:eastAsia="Times New Roman" w:hAnsi="Arial" w:cs="Arial"/>
                <w:b/>
                <w:bCs/>
                <w:i/>
                <w:iCs/>
                <w:color w:val="999999"/>
                <w:sz w:val="16"/>
                <w:szCs w:val="16"/>
                <w:u w:val="single"/>
                <w:lang w:eastAsia="cs-CZ"/>
              </w:rPr>
              <w:t>co</w:t>
            </w:r>
            <w:r w:rsidRPr="006C3C74">
              <w:rPr>
                <w:rFonts w:ascii="Arial" w:eastAsia="Times New Roman" w:hAnsi="Arial" w:cs="Arial"/>
                <w:b/>
                <w:bCs/>
                <w:i/>
                <w:iCs/>
                <w:color w:val="999999"/>
                <w:sz w:val="16"/>
                <w:szCs w:val="16"/>
                <w:lang w:eastAsia="cs-CZ"/>
              </w:rPr>
              <w:t>: znalosti, dovednosti, odbornou kvalifikaci</w:t>
            </w:r>
            <w:r w:rsidRPr="006C3C74">
              <w:rPr>
                <w:rFonts w:ascii="Arial" w:eastAsia="Times New Roman" w:hAnsi="Arial" w:cs="Arial"/>
                <w:b/>
                <w:bCs/>
                <w:i/>
                <w:iCs/>
                <w:color w:val="999999"/>
                <w:sz w:val="16"/>
                <w:szCs w:val="16"/>
                <w:u w:val="single"/>
                <w:lang w:eastAsia="cs-CZ"/>
              </w:rPr>
              <w:t xml:space="preserve"> </w:t>
            </w:r>
          </w:p>
          <w:p w14:paraId="629DE3EE"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u w:val="single"/>
                <w:lang w:eastAsia="cs-CZ"/>
              </w:rPr>
              <w:t>k čemu</w:t>
            </w:r>
            <w:r w:rsidRPr="006C3C74">
              <w:rPr>
                <w:rFonts w:ascii="Arial" w:eastAsia="Times New Roman" w:hAnsi="Arial" w:cs="Arial"/>
                <w:b/>
                <w:bCs/>
                <w:i/>
                <w:iCs/>
                <w:color w:val="999999"/>
                <w:sz w:val="16"/>
                <w:szCs w:val="16"/>
                <w:lang w:eastAsia="cs-CZ"/>
              </w:rPr>
              <w:t xml:space="preserve">: k obsluze zařízení, pro efektivní výkon funkce… </w:t>
            </w:r>
          </w:p>
        </w:tc>
        <w:tc>
          <w:tcPr>
            <w:tcW w:w="4536" w:type="dxa"/>
            <w:tcBorders>
              <w:top w:val="single" w:sz="4" w:space="0" w:color="auto"/>
              <w:left w:val="single" w:sz="4" w:space="0" w:color="auto"/>
              <w:bottom w:val="single" w:sz="4" w:space="0" w:color="auto"/>
              <w:right w:val="single" w:sz="4" w:space="0" w:color="auto"/>
            </w:tcBorders>
          </w:tcPr>
          <w:p w14:paraId="5E3E027E"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sz w:val="20"/>
                <w:szCs w:val="20"/>
                <w:lang w:eastAsia="cs-CZ"/>
              </w:rPr>
            </w:pPr>
          </w:p>
        </w:tc>
      </w:tr>
      <w:tr w:rsidR="006C3C74" w:rsidRPr="006C3C74" w14:paraId="22F93E4F" w14:textId="77777777" w:rsidTr="0028622A">
        <w:tblPrEx>
          <w:tblLook w:val="0000" w:firstRow="0" w:lastRow="0" w:firstColumn="0" w:lastColumn="0" w:noHBand="0" w:noVBand="0"/>
        </w:tblPrEx>
        <w:trPr>
          <w:trHeight w:val="817"/>
        </w:trPr>
        <w:tc>
          <w:tcPr>
            <w:tcW w:w="4536" w:type="dxa"/>
          </w:tcPr>
          <w:p w14:paraId="70E16AD5"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lang w:eastAsia="cs-CZ"/>
              </w:rPr>
            </w:pPr>
            <w:r w:rsidRPr="006C3C74">
              <w:rPr>
                <w:rFonts w:ascii="Arial" w:eastAsia="Times New Roman" w:hAnsi="Arial" w:cs="Arial"/>
                <w:b/>
                <w:bCs/>
                <w:lang w:eastAsia="cs-CZ"/>
              </w:rPr>
              <w:t xml:space="preserve">Cílová skupina: </w:t>
            </w:r>
          </w:p>
          <w:p w14:paraId="12CC5F93"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lang w:eastAsia="cs-CZ"/>
              </w:rPr>
              <w:t>např. všichni zaměstnanci, vedoucí zaměstnanci, jeřábníci, vyjmenované funkce…</w:t>
            </w:r>
          </w:p>
        </w:tc>
        <w:tc>
          <w:tcPr>
            <w:tcW w:w="4536" w:type="dxa"/>
          </w:tcPr>
          <w:p w14:paraId="457B36FC"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sz w:val="20"/>
                <w:szCs w:val="20"/>
                <w:lang w:eastAsia="cs-CZ"/>
              </w:rPr>
            </w:pPr>
          </w:p>
        </w:tc>
      </w:tr>
      <w:tr w:rsidR="006C3C74" w:rsidRPr="006C3C74" w14:paraId="5D136EE9" w14:textId="77777777" w:rsidTr="0028622A">
        <w:tblPrEx>
          <w:tblLook w:val="0000" w:firstRow="0" w:lastRow="0" w:firstColumn="0" w:lastColumn="0" w:noHBand="0" w:noVBand="0"/>
        </w:tblPrEx>
        <w:tc>
          <w:tcPr>
            <w:tcW w:w="4536" w:type="dxa"/>
          </w:tcPr>
          <w:p w14:paraId="4ED83198"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lang w:eastAsia="cs-CZ"/>
              </w:rPr>
            </w:pPr>
            <w:r w:rsidRPr="006C3C74">
              <w:rPr>
                <w:rFonts w:ascii="Arial" w:eastAsia="Times New Roman" w:hAnsi="Arial" w:cs="Arial"/>
                <w:b/>
                <w:bCs/>
                <w:lang w:eastAsia="cs-CZ"/>
              </w:rPr>
              <w:t xml:space="preserve">Forma školení: </w:t>
            </w:r>
          </w:p>
          <w:p w14:paraId="56F36657"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i/>
                <w:iCs/>
                <w:color w:val="999999"/>
                <w:sz w:val="20"/>
                <w:szCs w:val="20"/>
                <w:lang w:eastAsia="cs-CZ"/>
              </w:rPr>
            </w:pPr>
            <w:r w:rsidRPr="006C3C74">
              <w:rPr>
                <w:rFonts w:ascii="Arial" w:eastAsia="Times New Roman" w:hAnsi="Arial" w:cs="Arial"/>
                <w:b/>
                <w:bCs/>
                <w:i/>
                <w:iCs/>
                <w:color w:val="999999"/>
                <w:sz w:val="16"/>
                <w:szCs w:val="16"/>
                <w:lang w:eastAsia="cs-CZ"/>
              </w:rPr>
              <w:t>např. výuka na učebně s lektorem/instruktorem, samostudium…</w:t>
            </w:r>
          </w:p>
        </w:tc>
        <w:tc>
          <w:tcPr>
            <w:tcW w:w="4536" w:type="dxa"/>
          </w:tcPr>
          <w:p w14:paraId="52A9F471"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sz w:val="20"/>
                <w:szCs w:val="20"/>
                <w:lang w:eastAsia="cs-CZ"/>
              </w:rPr>
            </w:pPr>
          </w:p>
        </w:tc>
      </w:tr>
      <w:tr w:rsidR="006C3C74" w:rsidRPr="006C3C74" w14:paraId="0F76A7CE" w14:textId="77777777" w:rsidTr="0028622A">
        <w:tblPrEx>
          <w:tblLook w:val="0000" w:firstRow="0" w:lastRow="0" w:firstColumn="0" w:lastColumn="0" w:noHBand="0" w:noVBand="0"/>
        </w:tblPrEx>
        <w:tc>
          <w:tcPr>
            <w:tcW w:w="4536" w:type="dxa"/>
          </w:tcPr>
          <w:p w14:paraId="4D92D502"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i/>
                <w:iCs/>
                <w:color w:val="999999"/>
                <w:sz w:val="20"/>
                <w:szCs w:val="20"/>
                <w:lang w:eastAsia="cs-CZ"/>
              </w:rPr>
            </w:pPr>
            <w:r w:rsidRPr="006C3C74">
              <w:rPr>
                <w:rFonts w:ascii="Arial" w:eastAsia="Times New Roman" w:hAnsi="Arial" w:cs="Arial"/>
                <w:b/>
                <w:bCs/>
                <w:lang w:eastAsia="cs-CZ"/>
              </w:rPr>
              <w:t>Požadavky na lektora/instruktora a stanovení ověřovatele:</w:t>
            </w:r>
            <w:r w:rsidRPr="006C3C74">
              <w:rPr>
                <w:rFonts w:ascii="Arial" w:eastAsia="Times New Roman" w:hAnsi="Arial" w:cs="Arial"/>
                <w:b/>
                <w:bCs/>
                <w:i/>
                <w:iCs/>
                <w:color w:val="999999"/>
                <w:sz w:val="20"/>
                <w:szCs w:val="20"/>
                <w:lang w:eastAsia="cs-CZ"/>
              </w:rPr>
              <w:t xml:space="preserve"> </w:t>
            </w:r>
          </w:p>
          <w:p w14:paraId="15028AF1"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i/>
                <w:iCs/>
                <w:color w:val="999999"/>
                <w:sz w:val="20"/>
                <w:szCs w:val="20"/>
                <w:lang w:eastAsia="cs-CZ"/>
              </w:rPr>
            </w:pPr>
            <w:r w:rsidRPr="006C3C74">
              <w:rPr>
                <w:rFonts w:ascii="Arial" w:eastAsia="Times New Roman" w:hAnsi="Arial" w:cs="Arial"/>
                <w:b/>
                <w:bCs/>
                <w:i/>
                <w:iCs/>
                <w:color w:val="999999"/>
                <w:sz w:val="16"/>
                <w:szCs w:val="16"/>
                <w:lang w:eastAsia="cs-CZ"/>
              </w:rPr>
              <w:t>např. držitel jaké platné kvalifikace, organizace akreditovaná kým, zkušební komise ustavená, jakým způsobem apod.</w:t>
            </w:r>
          </w:p>
        </w:tc>
        <w:tc>
          <w:tcPr>
            <w:tcW w:w="4536" w:type="dxa"/>
          </w:tcPr>
          <w:p w14:paraId="1D98F188"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sz w:val="20"/>
                <w:szCs w:val="20"/>
                <w:lang w:eastAsia="cs-CZ"/>
              </w:rPr>
            </w:pPr>
          </w:p>
        </w:tc>
      </w:tr>
      <w:tr w:rsidR="006C3C74" w:rsidRPr="006C3C74" w14:paraId="6432DC5B" w14:textId="77777777" w:rsidTr="0028622A">
        <w:tblPrEx>
          <w:tblLook w:val="0000" w:firstRow="0" w:lastRow="0" w:firstColumn="0" w:lastColumn="0" w:noHBand="0" w:noVBand="0"/>
        </w:tblPrEx>
        <w:tc>
          <w:tcPr>
            <w:tcW w:w="4536" w:type="dxa"/>
          </w:tcPr>
          <w:p w14:paraId="5610428E"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lang w:eastAsia="cs-CZ"/>
              </w:rPr>
            </w:pPr>
            <w:r w:rsidRPr="006C3C74">
              <w:rPr>
                <w:rFonts w:ascii="Arial" w:eastAsia="Times New Roman" w:hAnsi="Arial" w:cs="Arial"/>
                <w:b/>
                <w:bCs/>
                <w:lang w:eastAsia="cs-CZ"/>
              </w:rPr>
              <w:t xml:space="preserve">Perioda školení / ověřování znalostí, dovedností: </w:t>
            </w:r>
          </w:p>
          <w:p w14:paraId="48D62EAE"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i/>
                <w:iCs/>
                <w:color w:val="999999"/>
                <w:sz w:val="20"/>
                <w:szCs w:val="20"/>
                <w:lang w:eastAsia="cs-CZ"/>
              </w:rPr>
            </w:pPr>
            <w:r w:rsidRPr="006C3C74">
              <w:rPr>
                <w:rFonts w:ascii="Arial" w:eastAsia="Times New Roman" w:hAnsi="Arial" w:cs="Arial"/>
                <w:b/>
                <w:bCs/>
                <w:i/>
                <w:iCs/>
                <w:color w:val="999999"/>
                <w:sz w:val="16"/>
                <w:szCs w:val="16"/>
                <w:lang w:eastAsia="cs-CZ"/>
              </w:rPr>
              <w:t>v měsících</w:t>
            </w:r>
          </w:p>
        </w:tc>
        <w:tc>
          <w:tcPr>
            <w:tcW w:w="4536" w:type="dxa"/>
          </w:tcPr>
          <w:p w14:paraId="5BC9B508"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sz w:val="20"/>
                <w:szCs w:val="20"/>
                <w:lang w:eastAsia="cs-CZ"/>
              </w:rPr>
            </w:pPr>
          </w:p>
        </w:tc>
      </w:tr>
      <w:tr w:rsidR="006C3C74" w:rsidRPr="006C3C74" w14:paraId="6A7A2D95" w14:textId="77777777" w:rsidTr="0028622A">
        <w:tblPrEx>
          <w:tblLook w:val="0000" w:firstRow="0" w:lastRow="0" w:firstColumn="0" w:lastColumn="0" w:noHBand="0" w:noVBand="0"/>
        </w:tblPrEx>
        <w:tc>
          <w:tcPr>
            <w:tcW w:w="4536" w:type="dxa"/>
          </w:tcPr>
          <w:p w14:paraId="0E3C70D8"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lang w:eastAsia="cs-CZ"/>
              </w:rPr>
            </w:pPr>
            <w:r w:rsidRPr="006C3C74">
              <w:rPr>
                <w:rFonts w:ascii="Arial" w:eastAsia="Times New Roman" w:hAnsi="Arial" w:cs="Arial"/>
                <w:b/>
                <w:bCs/>
                <w:lang w:eastAsia="cs-CZ"/>
              </w:rPr>
              <w:t xml:space="preserve">Způsob ověřování znalostí, dovedností: </w:t>
            </w:r>
          </w:p>
          <w:p w14:paraId="3FC1C385"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i/>
                <w:iCs/>
                <w:color w:val="999999"/>
                <w:sz w:val="20"/>
                <w:szCs w:val="20"/>
                <w:lang w:eastAsia="cs-CZ"/>
              </w:rPr>
            </w:pPr>
            <w:r w:rsidRPr="006C3C74">
              <w:rPr>
                <w:rFonts w:ascii="Arial" w:eastAsia="Times New Roman" w:hAnsi="Arial" w:cs="Arial"/>
                <w:b/>
                <w:bCs/>
                <w:i/>
                <w:iCs/>
                <w:color w:val="999999"/>
                <w:sz w:val="16"/>
                <w:szCs w:val="16"/>
                <w:lang w:eastAsia="cs-CZ"/>
              </w:rPr>
              <w:t xml:space="preserve">např. zkouška ústní, písemná, test na PC, </w:t>
            </w:r>
            <w:proofErr w:type="gramStart"/>
            <w:r w:rsidRPr="006C3C74">
              <w:rPr>
                <w:rFonts w:ascii="Arial" w:eastAsia="Times New Roman" w:hAnsi="Arial" w:cs="Arial"/>
                <w:b/>
                <w:bCs/>
                <w:i/>
                <w:iCs/>
                <w:color w:val="999999"/>
                <w:sz w:val="16"/>
                <w:szCs w:val="16"/>
                <w:lang w:eastAsia="cs-CZ"/>
              </w:rPr>
              <w:t>diskuze</w:t>
            </w:r>
            <w:proofErr w:type="gramEnd"/>
            <w:r w:rsidRPr="006C3C74">
              <w:rPr>
                <w:rFonts w:ascii="Arial" w:eastAsia="Times New Roman" w:hAnsi="Arial" w:cs="Arial"/>
                <w:b/>
                <w:bCs/>
                <w:i/>
                <w:iCs/>
                <w:color w:val="999999"/>
                <w:sz w:val="16"/>
                <w:szCs w:val="16"/>
                <w:lang w:eastAsia="cs-CZ"/>
              </w:rPr>
              <w:t>…</w:t>
            </w:r>
          </w:p>
        </w:tc>
        <w:tc>
          <w:tcPr>
            <w:tcW w:w="4536" w:type="dxa"/>
          </w:tcPr>
          <w:p w14:paraId="07768FE0"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sz w:val="20"/>
                <w:szCs w:val="20"/>
                <w:lang w:eastAsia="cs-CZ"/>
              </w:rPr>
            </w:pPr>
          </w:p>
        </w:tc>
      </w:tr>
      <w:tr w:rsidR="006C3C74" w:rsidRPr="006C3C74" w14:paraId="42F7F3A5" w14:textId="77777777" w:rsidTr="0028622A">
        <w:tblPrEx>
          <w:tblLook w:val="0000" w:firstRow="0" w:lastRow="0" w:firstColumn="0" w:lastColumn="0" w:noHBand="0" w:noVBand="0"/>
        </w:tblPrEx>
        <w:tc>
          <w:tcPr>
            <w:tcW w:w="4536" w:type="dxa"/>
          </w:tcPr>
          <w:p w14:paraId="6C33A995"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lang w:eastAsia="cs-CZ"/>
              </w:rPr>
            </w:pPr>
            <w:r w:rsidRPr="006C3C74">
              <w:rPr>
                <w:rFonts w:ascii="Arial" w:eastAsia="Times New Roman" w:hAnsi="Arial" w:cs="Arial"/>
                <w:b/>
                <w:bCs/>
                <w:lang w:eastAsia="cs-CZ"/>
              </w:rPr>
              <w:t xml:space="preserve">Dokumentace provedeného školení </w:t>
            </w:r>
          </w:p>
          <w:p w14:paraId="14FDAE05" w14:textId="77777777" w:rsidR="006C3C74" w:rsidRPr="006C3C74" w:rsidRDefault="006C3C74" w:rsidP="006C3C74">
            <w:pPr>
              <w:tabs>
                <w:tab w:val="clear" w:pos="680"/>
              </w:tabs>
              <w:overflowPunct w:val="0"/>
              <w:autoSpaceDE w:val="0"/>
              <w:autoSpaceDN w:val="0"/>
              <w:adjustRightInd w:val="0"/>
              <w:spacing w:line="240" w:lineRule="auto"/>
              <w:jc w:val="left"/>
              <w:textAlignment w:val="baseline"/>
              <w:rPr>
                <w:rFonts w:ascii="Arial" w:eastAsia="Times New Roman" w:hAnsi="Arial" w:cs="Arial"/>
                <w:b/>
                <w:bCs/>
                <w:sz w:val="20"/>
                <w:szCs w:val="20"/>
                <w:lang w:eastAsia="cs-CZ"/>
              </w:rPr>
            </w:pPr>
            <w:r w:rsidRPr="006C3C74">
              <w:rPr>
                <w:rFonts w:ascii="Arial" w:eastAsia="Times New Roman" w:hAnsi="Arial" w:cs="Arial"/>
                <w:b/>
                <w:bCs/>
                <w:lang w:eastAsia="cs-CZ"/>
              </w:rPr>
              <w:t>/ ověření znalostí, dovedností:</w:t>
            </w:r>
            <w:r w:rsidRPr="006C3C74">
              <w:rPr>
                <w:rFonts w:ascii="Arial" w:eastAsia="Times New Roman" w:hAnsi="Arial" w:cs="Arial"/>
                <w:b/>
                <w:bCs/>
                <w:sz w:val="20"/>
                <w:szCs w:val="20"/>
                <w:lang w:eastAsia="cs-CZ"/>
              </w:rPr>
              <w:t xml:space="preserve"> </w:t>
            </w:r>
          </w:p>
          <w:p w14:paraId="6309B714"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i/>
                <w:iCs/>
                <w:color w:val="999999"/>
                <w:sz w:val="20"/>
                <w:szCs w:val="20"/>
                <w:lang w:eastAsia="cs-CZ"/>
              </w:rPr>
            </w:pPr>
            <w:r w:rsidRPr="006C3C74">
              <w:rPr>
                <w:rFonts w:ascii="Arial" w:eastAsia="Times New Roman" w:hAnsi="Arial" w:cs="Arial"/>
                <w:b/>
                <w:bCs/>
                <w:i/>
                <w:iCs/>
                <w:color w:val="999999"/>
                <w:sz w:val="16"/>
                <w:szCs w:val="16"/>
                <w:lang w:eastAsia="cs-CZ"/>
              </w:rPr>
              <w:t>např. Záznam o provedeném školení a ověření znalostí, osvědčení o absolvování kurzu, certifikát o složené zkoušce, vyhodnocené písemné testy, průkaz apod.</w:t>
            </w:r>
          </w:p>
        </w:tc>
        <w:tc>
          <w:tcPr>
            <w:tcW w:w="4536" w:type="dxa"/>
          </w:tcPr>
          <w:p w14:paraId="06C15C20"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sz w:val="20"/>
                <w:szCs w:val="20"/>
                <w:lang w:eastAsia="cs-CZ"/>
              </w:rPr>
            </w:pPr>
          </w:p>
        </w:tc>
      </w:tr>
      <w:tr w:rsidR="006C3C74" w:rsidRPr="006C3C74" w14:paraId="02FD9378" w14:textId="77777777" w:rsidTr="0028622A">
        <w:tblPrEx>
          <w:tblLook w:val="0000" w:firstRow="0" w:lastRow="0" w:firstColumn="0" w:lastColumn="0" w:noHBand="0" w:noVBand="0"/>
        </w:tblPrEx>
        <w:trPr>
          <w:trHeight w:val="637"/>
        </w:trPr>
        <w:tc>
          <w:tcPr>
            <w:tcW w:w="4536" w:type="dxa"/>
            <w:vMerge w:val="restart"/>
          </w:tcPr>
          <w:p w14:paraId="3D4AC760"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szCs w:val="22"/>
                <w:lang w:eastAsia="cs-CZ"/>
              </w:rPr>
            </w:pPr>
            <w:r w:rsidRPr="006C3C74">
              <w:rPr>
                <w:rFonts w:ascii="Arial" w:eastAsia="Times New Roman" w:hAnsi="Arial" w:cs="Arial"/>
                <w:b/>
                <w:bCs/>
                <w:szCs w:val="22"/>
                <w:lang w:eastAsia="cs-CZ"/>
              </w:rPr>
              <w:t xml:space="preserve">Vedení dokumentace:  </w:t>
            </w:r>
          </w:p>
          <w:p w14:paraId="78CF7DD2"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lang w:eastAsia="cs-CZ"/>
              </w:rPr>
              <w:t>tj. ke každému z výše uvedených dokumentů:</w:t>
            </w:r>
          </w:p>
          <w:p w14:paraId="4B1ADA39" w14:textId="77777777" w:rsidR="006C3C74" w:rsidRPr="006C3C74" w:rsidRDefault="006C3C74">
            <w:pPr>
              <w:numPr>
                <w:ilvl w:val="0"/>
                <w:numId w:val="21"/>
              </w:num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lang w:eastAsia="cs-CZ"/>
              </w:rPr>
              <w:t>kdo uloží originál</w:t>
            </w:r>
          </w:p>
          <w:p w14:paraId="60329D23" w14:textId="77777777" w:rsidR="006C3C74" w:rsidRPr="006C3C74" w:rsidRDefault="006C3C74">
            <w:pPr>
              <w:numPr>
                <w:ilvl w:val="0"/>
                <w:numId w:val="21"/>
              </w:num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lang w:eastAsia="cs-CZ"/>
              </w:rPr>
              <w:t>kdo uloží kopii, případnou druhou kopii</w:t>
            </w:r>
          </w:p>
          <w:p w14:paraId="10C33F27" w14:textId="77777777" w:rsidR="006C3C74" w:rsidRPr="006C3C74" w:rsidRDefault="006C3C74">
            <w:pPr>
              <w:numPr>
                <w:ilvl w:val="0"/>
                <w:numId w:val="21"/>
              </w:num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lang w:eastAsia="cs-CZ"/>
              </w:rPr>
              <w:t>kdo zapíše platnou kvalifikaci do SAP</w:t>
            </w:r>
          </w:p>
          <w:p w14:paraId="2D5A832D" w14:textId="77777777" w:rsidR="006C3C74" w:rsidRPr="006C3C74" w:rsidRDefault="006C3C74">
            <w:pPr>
              <w:numPr>
                <w:ilvl w:val="0"/>
                <w:numId w:val="21"/>
              </w:num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i/>
                <w:iCs/>
                <w:color w:val="999999"/>
                <w:sz w:val="16"/>
                <w:szCs w:val="16"/>
                <w:lang w:eastAsia="cs-CZ"/>
              </w:rPr>
            </w:pPr>
            <w:r w:rsidRPr="006C3C74">
              <w:rPr>
                <w:rFonts w:ascii="Arial" w:eastAsia="Times New Roman" w:hAnsi="Arial" w:cs="Arial"/>
                <w:b/>
                <w:bCs/>
                <w:i/>
                <w:iCs/>
                <w:color w:val="999999"/>
                <w:sz w:val="16"/>
                <w:szCs w:val="16"/>
                <w:lang w:eastAsia="cs-CZ"/>
              </w:rPr>
              <w:t xml:space="preserve">skartační lhůta originálu </w:t>
            </w:r>
          </w:p>
        </w:tc>
        <w:tc>
          <w:tcPr>
            <w:tcW w:w="4536" w:type="dxa"/>
          </w:tcPr>
          <w:p w14:paraId="04671E2F"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sz w:val="20"/>
                <w:szCs w:val="20"/>
                <w:lang w:eastAsia="cs-CZ"/>
              </w:rPr>
            </w:pPr>
          </w:p>
        </w:tc>
      </w:tr>
      <w:tr w:rsidR="006C3C74" w:rsidRPr="006C3C74" w14:paraId="59EF4320" w14:textId="77777777" w:rsidTr="0028622A">
        <w:tblPrEx>
          <w:tblLook w:val="0000" w:firstRow="0" w:lastRow="0" w:firstColumn="0" w:lastColumn="0" w:noHBand="0" w:noVBand="0"/>
        </w:tblPrEx>
        <w:trPr>
          <w:trHeight w:val="367"/>
        </w:trPr>
        <w:tc>
          <w:tcPr>
            <w:tcW w:w="4536" w:type="dxa"/>
            <w:vMerge/>
          </w:tcPr>
          <w:p w14:paraId="550F2461"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szCs w:val="22"/>
                <w:lang w:eastAsia="cs-CZ"/>
              </w:rPr>
            </w:pPr>
          </w:p>
        </w:tc>
        <w:tc>
          <w:tcPr>
            <w:tcW w:w="4536" w:type="dxa"/>
          </w:tcPr>
          <w:p w14:paraId="40F38983"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sz w:val="20"/>
                <w:szCs w:val="20"/>
                <w:lang w:eastAsia="cs-CZ"/>
              </w:rPr>
            </w:pPr>
            <w:r w:rsidRPr="006C3C74">
              <w:rPr>
                <w:rFonts w:ascii="Arial" w:eastAsia="Times New Roman" w:hAnsi="Arial" w:cs="Arial"/>
                <w:sz w:val="20"/>
                <w:szCs w:val="20"/>
                <w:lang w:eastAsia="cs-CZ"/>
              </w:rPr>
              <w:t>Skartační lhůta je dána interním dokumentem „Spisový a skartační řád KX“ v platném znění.</w:t>
            </w:r>
          </w:p>
        </w:tc>
      </w:tr>
      <w:tr w:rsidR="006C3C74" w:rsidRPr="006C3C74" w14:paraId="52F273C9" w14:textId="77777777" w:rsidTr="0028622A">
        <w:tblPrEx>
          <w:tblLook w:val="0000" w:firstRow="0" w:lastRow="0" w:firstColumn="0" w:lastColumn="0" w:noHBand="0" w:noVBand="0"/>
        </w:tblPrEx>
        <w:trPr>
          <w:trHeight w:val="367"/>
        </w:trPr>
        <w:tc>
          <w:tcPr>
            <w:tcW w:w="4536" w:type="dxa"/>
          </w:tcPr>
          <w:p w14:paraId="4AEF08FA"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lang w:eastAsia="cs-CZ"/>
              </w:rPr>
            </w:pPr>
            <w:r w:rsidRPr="006C3C74">
              <w:rPr>
                <w:rFonts w:ascii="Arial" w:eastAsia="Times New Roman" w:hAnsi="Arial" w:cs="Arial"/>
                <w:b/>
                <w:bCs/>
                <w:lang w:eastAsia="cs-CZ"/>
              </w:rPr>
              <w:t>Určující předpis:</w:t>
            </w:r>
          </w:p>
          <w:p w14:paraId="4F383D4E"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b/>
                <w:bCs/>
                <w:szCs w:val="22"/>
                <w:lang w:eastAsia="cs-CZ"/>
              </w:rPr>
            </w:pPr>
            <w:r w:rsidRPr="006C3C74">
              <w:rPr>
                <w:rFonts w:ascii="Arial" w:eastAsia="Times New Roman" w:hAnsi="Arial" w:cs="Arial"/>
                <w:b/>
                <w:bCs/>
                <w:i/>
                <w:iCs/>
                <w:color w:val="999999"/>
                <w:sz w:val="16"/>
                <w:szCs w:val="16"/>
                <w:lang w:eastAsia="cs-CZ"/>
              </w:rPr>
              <w:t>Předpisy (zákon, vyhláška, norma, interní dokument atd.), které ukládají povinnost toto téma školit, případně stanovují konkrétní parametry.</w:t>
            </w:r>
          </w:p>
        </w:tc>
        <w:tc>
          <w:tcPr>
            <w:tcW w:w="4536" w:type="dxa"/>
          </w:tcPr>
          <w:p w14:paraId="3B94B50C" w14:textId="77777777" w:rsidR="006C3C74" w:rsidRPr="006C3C74" w:rsidRDefault="006C3C74" w:rsidP="006C3C74">
            <w:pPr>
              <w:tabs>
                <w:tab w:val="clear" w:pos="680"/>
              </w:tabs>
              <w:overflowPunct w:val="0"/>
              <w:autoSpaceDE w:val="0"/>
              <w:autoSpaceDN w:val="0"/>
              <w:adjustRightInd w:val="0"/>
              <w:spacing w:before="40" w:line="240" w:lineRule="auto"/>
              <w:jc w:val="left"/>
              <w:textAlignment w:val="baseline"/>
              <w:rPr>
                <w:rFonts w:ascii="Arial" w:eastAsia="Times New Roman" w:hAnsi="Arial" w:cs="Arial"/>
                <w:sz w:val="20"/>
                <w:szCs w:val="20"/>
                <w:lang w:eastAsia="cs-CZ"/>
              </w:rPr>
            </w:pPr>
          </w:p>
        </w:tc>
      </w:tr>
    </w:tbl>
    <w:p w14:paraId="3A50CB79" w14:textId="77777777" w:rsidR="006C3C74" w:rsidRPr="006C3C74" w:rsidRDefault="006C3C74" w:rsidP="006C3C74">
      <w:pPr>
        <w:tabs>
          <w:tab w:val="clear" w:pos="680"/>
        </w:tabs>
        <w:overflowPunct w:val="0"/>
        <w:autoSpaceDE w:val="0"/>
        <w:autoSpaceDN w:val="0"/>
        <w:adjustRightInd w:val="0"/>
        <w:spacing w:line="240" w:lineRule="auto"/>
        <w:textAlignment w:val="baseline"/>
        <w:rPr>
          <w:rFonts w:ascii="Arial" w:eastAsia="Times New Roman" w:hAnsi="Arial" w:cs="Arial"/>
          <w:b/>
          <w:bCs/>
          <w:sz w:val="20"/>
          <w:szCs w:val="20"/>
          <w:lang w:eastAsia="cs-CZ"/>
        </w:rPr>
      </w:pPr>
    </w:p>
    <w:p w14:paraId="489AB88C" w14:textId="77777777" w:rsidR="006C3C74" w:rsidRPr="006C3C74" w:rsidRDefault="006C3C74" w:rsidP="006C3C74">
      <w:pPr>
        <w:tabs>
          <w:tab w:val="clear" w:pos="680"/>
        </w:tabs>
        <w:overflowPunct w:val="0"/>
        <w:autoSpaceDE w:val="0"/>
        <w:autoSpaceDN w:val="0"/>
        <w:adjustRightInd w:val="0"/>
        <w:spacing w:line="240" w:lineRule="auto"/>
        <w:jc w:val="left"/>
        <w:textAlignment w:val="baseline"/>
        <w:rPr>
          <w:rFonts w:ascii="Arial" w:eastAsia="Times New Roman" w:hAnsi="Arial" w:cs="Arial"/>
          <w:sz w:val="20"/>
          <w:szCs w:val="20"/>
          <w:lang w:eastAsia="cs-CZ"/>
        </w:rPr>
      </w:pPr>
      <w:r w:rsidRPr="006C3C74">
        <w:rPr>
          <w:rFonts w:ascii="Arial" w:eastAsia="Times New Roman" w:hAnsi="Arial" w:cs="Arial"/>
          <w:sz w:val="20"/>
          <w:szCs w:val="20"/>
          <w:lang w:eastAsia="cs-CZ"/>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7326"/>
        <w:gridCol w:w="991"/>
      </w:tblGrid>
      <w:tr w:rsidR="006C3C74" w:rsidRPr="006C3C74" w14:paraId="4078860C" w14:textId="77777777" w:rsidTr="0028622A">
        <w:trPr>
          <w:trHeight w:val="337"/>
        </w:trPr>
        <w:tc>
          <w:tcPr>
            <w:tcW w:w="8080" w:type="dxa"/>
            <w:gridSpan w:val="2"/>
          </w:tcPr>
          <w:p w14:paraId="72A6B9A9" w14:textId="77777777" w:rsidR="006C3C74" w:rsidRPr="006C3C74" w:rsidRDefault="006C3C74" w:rsidP="006C3C74">
            <w:pPr>
              <w:tabs>
                <w:tab w:val="clear" w:pos="680"/>
              </w:tabs>
              <w:overflowPunct w:val="0"/>
              <w:autoSpaceDE w:val="0"/>
              <w:autoSpaceDN w:val="0"/>
              <w:adjustRightInd w:val="0"/>
              <w:spacing w:line="240" w:lineRule="auto"/>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lastRenderedPageBreak/>
              <w:t>Obsah školení:</w:t>
            </w:r>
          </w:p>
        </w:tc>
        <w:tc>
          <w:tcPr>
            <w:tcW w:w="992" w:type="dxa"/>
          </w:tcPr>
          <w:p w14:paraId="012D6A54" w14:textId="77777777" w:rsidR="006C3C74" w:rsidRPr="006C3C74" w:rsidRDefault="006C3C74" w:rsidP="006C3C74">
            <w:pPr>
              <w:tabs>
                <w:tab w:val="clear" w:pos="680"/>
              </w:tabs>
              <w:overflowPunct w:val="0"/>
              <w:autoSpaceDE w:val="0"/>
              <w:autoSpaceDN w:val="0"/>
              <w:adjustRightInd w:val="0"/>
              <w:spacing w:line="240" w:lineRule="auto"/>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Časový</w:t>
            </w:r>
          </w:p>
          <w:p w14:paraId="4654DB94" w14:textId="77777777" w:rsidR="006C3C74" w:rsidRPr="006C3C74" w:rsidRDefault="006C3C74" w:rsidP="006C3C74">
            <w:pPr>
              <w:tabs>
                <w:tab w:val="clear" w:pos="680"/>
              </w:tabs>
              <w:overflowPunct w:val="0"/>
              <w:autoSpaceDE w:val="0"/>
              <w:autoSpaceDN w:val="0"/>
              <w:adjustRightInd w:val="0"/>
              <w:spacing w:line="240" w:lineRule="auto"/>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rozvrh:</w:t>
            </w:r>
          </w:p>
        </w:tc>
      </w:tr>
      <w:tr w:rsidR="006C3C74" w:rsidRPr="006C3C74" w14:paraId="3001A2B8" w14:textId="77777777" w:rsidTr="0028622A">
        <w:tc>
          <w:tcPr>
            <w:tcW w:w="637" w:type="dxa"/>
          </w:tcPr>
          <w:p w14:paraId="6ABB5206" w14:textId="77777777" w:rsidR="006C3C74" w:rsidRPr="006C3C74" w:rsidRDefault="006C3C74" w:rsidP="006C3C74">
            <w:pPr>
              <w:tabs>
                <w:tab w:val="clear" w:pos="680"/>
              </w:tabs>
              <w:overflowPunct w:val="0"/>
              <w:autoSpaceDE w:val="0"/>
              <w:autoSpaceDN w:val="0"/>
              <w:adjustRightInd w:val="0"/>
              <w:spacing w:before="120" w:line="240" w:lineRule="auto"/>
              <w:jc w:val="center"/>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1.</w:t>
            </w:r>
          </w:p>
        </w:tc>
        <w:tc>
          <w:tcPr>
            <w:tcW w:w="7443" w:type="dxa"/>
          </w:tcPr>
          <w:p w14:paraId="2F469DF3"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c>
          <w:tcPr>
            <w:tcW w:w="992" w:type="dxa"/>
          </w:tcPr>
          <w:p w14:paraId="43265116"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r>
      <w:tr w:rsidR="006C3C74" w:rsidRPr="006C3C74" w14:paraId="2E033BD2" w14:textId="77777777" w:rsidTr="0028622A">
        <w:tc>
          <w:tcPr>
            <w:tcW w:w="637" w:type="dxa"/>
          </w:tcPr>
          <w:p w14:paraId="49CC2BA2" w14:textId="77777777" w:rsidR="006C3C74" w:rsidRPr="006C3C74" w:rsidRDefault="006C3C74" w:rsidP="006C3C74">
            <w:pPr>
              <w:tabs>
                <w:tab w:val="clear" w:pos="680"/>
              </w:tabs>
              <w:overflowPunct w:val="0"/>
              <w:autoSpaceDE w:val="0"/>
              <w:autoSpaceDN w:val="0"/>
              <w:adjustRightInd w:val="0"/>
              <w:spacing w:before="120" w:line="240" w:lineRule="auto"/>
              <w:jc w:val="center"/>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2.</w:t>
            </w:r>
          </w:p>
        </w:tc>
        <w:tc>
          <w:tcPr>
            <w:tcW w:w="7443" w:type="dxa"/>
          </w:tcPr>
          <w:p w14:paraId="38B2C7EF"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c>
          <w:tcPr>
            <w:tcW w:w="992" w:type="dxa"/>
          </w:tcPr>
          <w:p w14:paraId="3DACECBF"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r>
      <w:tr w:rsidR="006C3C74" w:rsidRPr="006C3C74" w14:paraId="76E72185" w14:textId="77777777" w:rsidTr="0028622A">
        <w:tc>
          <w:tcPr>
            <w:tcW w:w="637" w:type="dxa"/>
          </w:tcPr>
          <w:p w14:paraId="4D1AB85C" w14:textId="77777777" w:rsidR="006C3C74" w:rsidRPr="006C3C74" w:rsidRDefault="006C3C74" w:rsidP="006C3C74">
            <w:pPr>
              <w:tabs>
                <w:tab w:val="clear" w:pos="680"/>
              </w:tabs>
              <w:overflowPunct w:val="0"/>
              <w:autoSpaceDE w:val="0"/>
              <w:autoSpaceDN w:val="0"/>
              <w:adjustRightInd w:val="0"/>
              <w:spacing w:before="120" w:line="240" w:lineRule="auto"/>
              <w:jc w:val="center"/>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3.</w:t>
            </w:r>
          </w:p>
        </w:tc>
        <w:tc>
          <w:tcPr>
            <w:tcW w:w="7443" w:type="dxa"/>
          </w:tcPr>
          <w:p w14:paraId="151F8FCB" w14:textId="77777777" w:rsidR="006C3C74" w:rsidRPr="006C3C74" w:rsidRDefault="006C3C74" w:rsidP="006C3C74">
            <w:pPr>
              <w:tabs>
                <w:tab w:val="clear" w:pos="680"/>
              </w:tabs>
              <w:overflowPunct w:val="0"/>
              <w:autoSpaceDE w:val="0"/>
              <w:autoSpaceDN w:val="0"/>
              <w:adjustRightInd w:val="0"/>
              <w:spacing w:before="120" w:line="240" w:lineRule="auto"/>
              <w:textAlignment w:val="baseline"/>
              <w:rPr>
                <w:rFonts w:ascii="Arial" w:eastAsia="Times New Roman" w:hAnsi="Arial" w:cs="Arial"/>
                <w:sz w:val="20"/>
                <w:szCs w:val="20"/>
                <w:lang w:eastAsia="cs-CZ"/>
              </w:rPr>
            </w:pPr>
          </w:p>
        </w:tc>
        <w:tc>
          <w:tcPr>
            <w:tcW w:w="992" w:type="dxa"/>
          </w:tcPr>
          <w:p w14:paraId="76DC2793"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r>
      <w:tr w:rsidR="006C3C74" w:rsidRPr="006C3C74" w14:paraId="6BA3E65A" w14:textId="77777777" w:rsidTr="0028622A">
        <w:tc>
          <w:tcPr>
            <w:tcW w:w="637" w:type="dxa"/>
          </w:tcPr>
          <w:p w14:paraId="1BFDD38B" w14:textId="77777777" w:rsidR="006C3C74" w:rsidRPr="006C3C74" w:rsidRDefault="006C3C74" w:rsidP="006C3C74">
            <w:pPr>
              <w:tabs>
                <w:tab w:val="clear" w:pos="680"/>
              </w:tabs>
              <w:overflowPunct w:val="0"/>
              <w:autoSpaceDE w:val="0"/>
              <w:autoSpaceDN w:val="0"/>
              <w:adjustRightInd w:val="0"/>
              <w:spacing w:before="120" w:line="240" w:lineRule="auto"/>
              <w:jc w:val="center"/>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4.</w:t>
            </w:r>
          </w:p>
        </w:tc>
        <w:tc>
          <w:tcPr>
            <w:tcW w:w="7443" w:type="dxa"/>
          </w:tcPr>
          <w:p w14:paraId="73A94872"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c>
          <w:tcPr>
            <w:tcW w:w="992" w:type="dxa"/>
          </w:tcPr>
          <w:p w14:paraId="404D2C29"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r>
      <w:tr w:rsidR="006C3C74" w:rsidRPr="006C3C74" w14:paraId="223DA5C0" w14:textId="77777777" w:rsidTr="0028622A">
        <w:tc>
          <w:tcPr>
            <w:tcW w:w="637" w:type="dxa"/>
          </w:tcPr>
          <w:p w14:paraId="09C8F326" w14:textId="77777777" w:rsidR="006C3C74" w:rsidRPr="006C3C74" w:rsidRDefault="006C3C74" w:rsidP="006C3C74">
            <w:pPr>
              <w:tabs>
                <w:tab w:val="clear" w:pos="680"/>
              </w:tabs>
              <w:overflowPunct w:val="0"/>
              <w:autoSpaceDE w:val="0"/>
              <w:autoSpaceDN w:val="0"/>
              <w:adjustRightInd w:val="0"/>
              <w:spacing w:before="120" w:line="240" w:lineRule="auto"/>
              <w:jc w:val="center"/>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5.</w:t>
            </w:r>
          </w:p>
        </w:tc>
        <w:tc>
          <w:tcPr>
            <w:tcW w:w="7443" w:type="dxa"/>
          </w:tcPr>
          <w:p w14:paraId="7D24B45F"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caps/>
                <w:sz w:val="20"/>
                <w:szCs w:val="20"/>
                <w:lang w:eastAsia="cs-CZ"/>
              </w:rPr>
            </w:pPr>
          </w:p>
        </w:tc>
        <w:tc>
          <w:tcPr>
            <w:tcW w:w="992" w:type="dxa"/>
          </w:tcPr>
          <w:p w14:paraId="042889DD"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r>
      <w:tr w:rsidR="006C3C74" w:rsidRPr="006C3C74" w14:paraId="0BCD1AB3" w14:textId="77777777" w:rsidTr="0028622A">
        <w:tc>
          <w:tcPr>
            <w:tcW w:w="637" w:type="dxa"/>
          </w:tcPr>
          <w:p w14:paraId="320C6EA6" w14:textId="77777777" w:rsidR="006C3C74" w:rsidRPr="006C3C74" w:rsidRDefault="006C3C74" w:rsidP="006C3C74">
            <w:pPr>
              <w:tabs>
                <w:tab w:val="clear" w:pos="680"/>
              </w:tabs>
              <w:overflowPunct w:val="0"/>
              <w:autoSpaceDE w:val="0"/>
              <w:autoSpaceDN w:val="0"/>
              <w:adjustRightInd w:val="0"/>
              <w:spacing w:before="120" w:line="240" w:lineRule="auto"/>
              <w:jc w:val="center"/>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6.</w:t>
            </w:r>
          </w:p>
        </w:tc>
        <w:tc>
          <w:tcPr>
            <w:tcW w:w="7443" w:type="dxa"/>
          </w:tcPr>
          <w:p w14:paraId="21FD9D1D"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c>
          <w:tcPr>
            <w:tcW w:w="992" w:type="dxa"/>
          </w:tcPr>
          <w:p w14:paraId="19812DF7"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r>
      <w:tr w:rsidR="006C3C74" w:rsidRPr="006C3C74" w14:paraId="7D59A4A0" w14:textId="77777777" w:rsidTr="0028622A">
        <w:tc>
          <w:tcPr>
            <w:tcW w:w="637" w:type="dxa"/>
          </w:tcPr>
          <w:p w14:paraId="568600D2" w14:textId="77777777" w:rsidR="006C3C74" w:rsidRPr="006C3C74" w:rsidRDefault="006C3C74" w:rsidP="006C3C74">
            <w:pPr>
              <w:tabs>
                <w:tab w:val="clear" w:pos="680"/>
              </w:tabs>
              <w:overflowPunct w:val="0"/>
              <w:autoSpaceDE w:val="0"/>
              <w:autoSpaceDN w:val="0"/>
              <w:adjustRightInd w:val="0"/>
              <w:spacing w:before="120" w:line="240" w:lineRule="auto"/>
              <w:jc w:val="center"/>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7.</w:t>
            </w:r>
          </w:p>
        </w:tc>
        <w:tc>
          <w:tcPr>
            <w:tcW w:w="7443" w:type="dxa"/>
          </w:tcPr>
          <w:p w14:paraId="6DDA502D"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c>
          <w:tcPr>
            <w:tcW w:w="992" w:type="dxa"/>
          </w:tcPr>
          <w:p w14:paraId="6B42D105"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r>
      <w:tr w:rsidR="006C3C74" w:rsidRPr="006C3C74" w14:paraId="317EF36B" w14:textId="77777777" w:rsidTr="0028622A">
        <w:tc>
          <w:tcPr>
            <w:tcW w:w="637" w:type="dxa"/>
          </w:tcPr>
          <w:p w14:paraId="730D790B" w14:textId="77777777" w:rsidR="006C3C74" w:rsidRPr="006C3C74" w:rsidRDefault="006C3C74" w:rsidP="006C3C74">
            <w:pPr>
              <w:tabs>
                <w:tab w:val="clear" w:pos="680"/>
              </w:tabs>
              <w:overflowPunct w:val="0"/>
              <w:autoSpaceDE w:val="0"/>
              <w:autoSpaceDN w:val="0"/>
              <w:adjustRightInd w:val="0"/>
              <w:spacing w:before="120" w:line="240" w:lineRule="auto"/>
              <w:jc w:val="center"/>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8.</w:t>
            </w:r>
          </w:p>
        </w:tc>
        <w:tc>
          <w:tcPr>
            <w:tcW w:w="7443" w:type="dxa"/>
          </w:tcPr>
          <w:p w14:paraId="66E9A2FD"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c>
          <w:tcPr>
            <w:tcW w:w="992" w:type="dxa"/>
          </w:tcPr>
          <w:p w14:paraId="2C1EB7D3"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r>
      <w:tr w:rsidR="006C3C74" w:rsidRPr="006C3C74" w14:paraId="150FF333" w14:textId="77777777" w:rsidTr="0028622A">
        <w:tc>
          <w:tcPr>
            <w:tcW w:w="637" w:type="dxa"/>
          </w:tcPr>
          <w:p w14:paraId="6E4D1A92" w14:textId="77777777" w:rsidR="006C3C74" w:rsidRPr="006C3C74" w:rsidRDefault="006C3C74" w:rsidP="006C3C74">
            <w:pPr>
              <w:tabs>
                <w:tab w:val="clear" w:pos="680"/>
              </w:tabs>
              <w:overflowPunct w:val="0"/>
              <w:autoSpaceDE w:val="0"/>
              <w:autoSpaceDN w:val="0"/>
              <w:adjustRightInd w:val="0"/>
              <w:spacing w:before="120" w:line="240" w:lineRule="auto"/>
              <w:jc w:val="center"/>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9.</w:t>
            </w:r>
          </w:p>
        </w:tc>
        <w:tc>
          <w:tcPr>
            <w:tcW w:w="7443" w:type="dxa"/>
          </w:tcPr>
          <w:p w14:paraId="1F0156EA"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c>
          <w:tcPr>
            <w:tcW w:w="992" w:type="dxa"/>
          </w:tcPr>
          <w:p w14:paraId="11701CDD"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r>
      <w:tr w:rsidR="006C3C74" w:rsidRPr="006C3C74" w14:paraId="7CC550DE" w14:textId="77777777" w:rsidTr="0028622A">
        <w:tc>
          <w:tcPr>
            <w:tcW w:w="637" w:type="dxa"/>
            <w:vAlign w:val="center"/>
          </w:tcPr>
          <w:p w14:paraId="1FF1A5C0" w14:textId="77777777" w:rsidR="006C3C74" w:rsidRPr="006C3C74" w:rsidRDefault="006C3C74" w:rsidP="006C3C74">
            <w:pPr>
              <w:tabs>
                <w:tab w:val="clear" w:pos="680"/>
              </w:tabs>
              <w:overflowPunct w:val="0"/>
              <w:autoSpaceDE w:val="0"/>
              <w:autoSpaceDN w:val="0"/>
              <w:adjustRightInd w:val="0"/>
              <w:spacing w:before="120" w:line="240" w:lineRule="auto"/>
              <w:jc w:val="center"/>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10.</w:t>
            </w:r>
          </w:p>
        </w:tc>
        <w:tc>
          <w:tcPr>
            <w:tcW w:w="7443" w:type="dxa"/>
            <w:vAlign w:val="center"/>
          </w:tcPr>
          <w:p w14:paraId="14706F66"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c>
          <w:tcPr>
            <w:tcW w:w="992" w:type="dxa"/>
          </w:tcPr>
          <w:p w14:paraId="386E5BD2"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r>
      <w:tr w:rsidR="006C3C74" w:rsidRPr="006C3C74" w14:paraId="041CBC76" w14:textId="77777777" w:rsidTr="0028622A">
        <w:tc>
          <w:tcPr>
            <w:tcW w:w="637" w:type="dxa"/>
            <w:vAlign w:val="center"/>
          </w:tcPr>
          <w:p w14:paraId="38BC3CBA" w14:textId="77777777" w:rsidR="006C3C74" w:rsidRPr="006C3C74" w:rsidRDefault="006C3C74" w:rsidP="006C3C74">
            <w:pPr>
              <w:tabs>
                <w:tab w:val="clear" w:pos="680"/>
              </w:tabs>
              <w:overflowPunct w:val="0"/>
              <w:autoSpaceDE w:val="0"/>
              <w:autoSpaceDN w:val="0"/>
              <w:adjustRightInd w:val="0"/>
              <w:spacing w:before="120" w:line="240" w:lineRule="auto"/>
              <w:jc w:val="center"/>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 xml:space="preserve">11. </w:t>
            </w:r>
          </w:p>
        </w:tc>
        <w:tc>
          <w:tcPr>
            <w:tcW w:w="7443" w:type="dxa"/>
            <w:vAlign w:val="center"/>
          </w:tcPr>
          <w:p w14:paraId="28726A96"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caps/>
                <w:sz w:val="20"/>
                <w:szCs w:val="20"/>
                <w:lang w:eastAsia="cs-CZ"/>
              </w:rPr>
            </w:pPr>
          </w:p>
        </w:tc>
        <w:tc>
          <w:tcPr>
            <w:tcW w:w="992" w:type="dxa"/>
          </w:tcPr>
          <w:p w14:paraId="486FCD1D"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r>
      <w:tr w:rsidR="006C3C74" w:rsidRPr="006C3C74" w14:paraId="07EFA835" w14:textId="77777777" w:rsidTr="0028622A">
        <w:tc>
          <w:tcPr>
            <w:tcW w:w="637" w:type="dxa"/>
            <w:vAlign w:val="center"/>
          </w:tcPr>
          <w:p w14:paraId="5D76B60F" w14:textId="77777777" w:rsidR="006C3C74" w:rsidRPr="006C3C74" w:rsidRDefault="006C3C74" w:rsidP="006C3C74">
            <w:pPr>
              <w:tabs>
                <w:tab w:val="clear" w:pos="680"/>
              </w:tabs>
              <w:overflowPunct w:val="0"/>
              <w:autoSpaceDE w:val="0"/>
              <w:autoSpaceDN w:val="0"/>
              <w:adjustRightInd w:val="0"/>
              <w:spacing w:before="120" w:line="240" w:lineRule="auto"/>
              <w:jc w:val="center"/>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 xml:space="preserve">12. </w:t>
            </w:r>
          </w:p>
        </w:tc>
        <w:tc>
          <w:tcPr>
            <w:tcW w:w="7443" w:type="dxa"/>
            <w:vAlign w:val="center"/>
          </w:tcPr>
          <w:p w14:paraId="2E334A52"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caps/>
                <w:sz w:val="20"/>
                <w:szCs w:val="20"/>
                <w:lang w:eastAsia="cs-CZ"/>
              </w:rPr>
            </w:pPr>
          </w:p>
        </w:tc>
        <w:tc>
          <w:tcPr>
            <w:tcW w:w="992" w:type="dxa"/>
          </w:tcPr>
          <w:p w14:paraId="00B702B6"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r>
      <w:tr w:rsidR="006C3C74" w:rsidRPr="006C3C74" w14:paraId="3B00B3EC" w14:textId="77777777" w:rsidTr="0028622A">
        <w:tc>
          <w:tcPr>
            <w:tcW w:w="637" w:type="dxa"/>
            <w:vAlign w:val="center"/>
          </w:tcPr>
          <w:p w14:paraId="1014B38D" w14:textId="77777777" w:rsidR="006C3C74" w:rsidRPr="006C3C74" w:rsidRDefault="006C3C74" w:rsidP="006C3C74">
            <w:pPr>
              <w:tabs>
                <w:tab w:val="clear" w:pos="680"/>
              </w:tabs>
              <w:overflowPunct w:val="0"/>
              <w:autoSpaceDE w:val="0"/>
              <w:autoSpaceDN w:val="0"/>
              <w:adjustRightInd w:val="0"/>
              <w:spacing w:before="120" w:line="240" w:lineRule="auto"/>
              <w:jc w:val="center"/>
              <w:textAlignment w:val="baseline"/>
              <w:rPr>
                <w:rFonts w:ascii="Arial" w:eastAsia="Times New Roman" w:hAnsi="Arial" w:cs="Arial"/>
                <w:b/>
                <w:bCs/>
                <w:sz w:val="20"/>
                <w:szCs w:val="20"/>
                <w:lang w:eastAsia="cs-CZ"/>
              </w:rPr>
            </w:pPr>
            <w:r w:rsidRPr="006C3C74">
              <w:rPr>
                <w:rFonts w:ascii="Arial" w:eastAsia="Times New Roman" w:hAnsi="Arial" w:cs="Arial"/>
                <w:b/>
                <w:bCs/>
                <w:sz w:val="20"/>
                <w:szCs w:val="20"/>
                <w:lang w:eastAsia="cs-CZ"/>
              </w:rPr>
              <w:t>13.</w:t>
            </w:r>
          </w:p>
        </w:tc>
        <w:tc>
          <w:tcPr>
            <w:tcW w:w="7443" w:type="dxa"/>
            <w:vAlign w:val="center"/>
          </w:tcPr>
          <w:p w14:paraId="0538F358"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caps/>
                <w:sz w:val="20"/>
                <w:szCs w:val="20"/>
                <w:lang w:eastAsia="cs-CZ"/>
              </w:rPr>
            </w:pPr>
          </w:p>
        </w:tc>
        <w:tc>
          <w:tcPr>
            <w:tcW w:w="992" w:type="dxa"/>
          </w:tcPr>
          <w:p w14:paraId="74DC1AE5"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sz w:val="20"/>
                <w:szCs w:val="20"/>
                <w:lang w:eastAsia="cs-CZ"/>
              </w:rPr>
            </w:pPr>
          </w:p>
        </w:tc>
      </w:tr>
      <w:tr w:rsidR="006C3C74" w:rsidRPr="006C3C74" w14:paraId="1A71E18A" w14:textId="77777777" w:rsidTr="00286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8080" w:type="dxa"/>
            <w:gridSpan w:val="2"/>
            <w:tcBorders>
              <w:top w:val="single" w:sz="4" w:space="0" w:color="auto"/>
              <w:left w:val="single" w:sz="4" w:space="0" w:color="auto"/>
              <w:bottom w:val="single" w:sz="4" w:space="0" w:color="auto"/>
              <w:right w:val="single" w:sz="4" w:space="0" w:color="auto"/>
            </w:tcBorders>
          </w:tcPr>
          <w:p w14:paraId="2503362F"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b/>
                <w:bCs/>
                <w:sz w:val="20"/>
                <w:szCs w:val="20"/>
                <w:lang w:eastAsia="cs-CZ"/>
              </w:rPr>
            </w:pPr>
            <w:r w:rsidRPr="006C3C74">
              <w:rPr>
                <w:rFonts w:ascii="Arial" w:eastAsia="Times New Roman" w:hAnsi="Arial" w:cs="Arial"/>
                <w:bCs/>
                <w:sz w:val="20"/>
                <w:szCs w:val="20"/>
                <w:lang w:eastAsia="cs-CZ"/>
              </w:rPr>
              <w:t xml:space="preserve">Případné další body lektor/instruktor uvede v osnově, kterou přiloží k prezenční listině. </w:t>
            </w:r>
          </w:p>
        </w:tc>
        <w:tc>
          <w:tcPr>
            <w:tcW w:w="992" w:type="dxa"/>
            <w:tcBorders>
              <w:top w:val="single" w:sz="4" w:space="0" w:color="auto"/>
              <w:left w:val="single" w:sz="4" w:space="0" w:color="auto"/>
              <w:bottom w:val="single" w:sz="4" w:space="0" w:color="auto"/>
              <w:right w:val="single" w:sz="4" w:space="0" w:color="auto"/>
            </w:tcBorders>
          </w:tcPr>
          <w:p w14:paraId="07426D90"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b/>
                <w:bCs/>
                <w:sz w:val="20"/>
                <w:szCs w:val="20"/>
                <w:lang w:eastAsia="cs-CZ"/>
              </w:rPr>
            </w:pPr>
          </w:p>
        </w:tc>
      </w:tr>
      <w:tr w:rsidR="006C3C74" w:rsidRPr="006C3C74" w14:paraId="317D9193" w14:textId="77777777" w:rsidTr="00286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80" w:type="dxa"/>
            <w:gridSpan w:val="2"/>
            <w:tcBorders>
              <w:top w:val="single" w:sz="4" w:space="0" w:color="auto"/>
              <w:left w:val="single" w:sz="4" w:space="0" w:color="auto"/>
              <w:bottom w:val="single" w:sz="4" w:space="0" w:color="auto"/>
              <w:right w:val="single" w:sz="4" w:space="0" w:color="auto"/>
            </w:tcBorders>
          </w:tcPr>
          <w:p w14:paraId="1DE635C4"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caps/>
                <w:sz w:val="20"/>
                <w:szCs w:val="20"/>
                <w:lang w:eastAsia="cs-CZ"/>
              </w:rPr>
            </w:pPr>
            <w:r w:rsidRPr="006C3C74">
              <w:rPr>
                <w:rFonts w:ascii="Arial" w:eastAsia="Times New Roman" w:hAnsi="Arial" w:cs="Arial"/>
                <w:b/>
                <w:bCs/>
                <w:sz w:val="20"/>
                <w:szCs w:val="20"/>
                <w:lang w:eastAsia="cs-CZ"/>
              </w:rPr>
              <w:t>Celkem minimálně:</w:t>
            </w:r>
          </w:p>
        </w:tc>
        <w:tc>
          <w:tcPr>
            <w:tcW w:w="992" w:type="dxa"/>
            <w:tcBorders>
              <w:top w:val="single" w:sz="4" w:space="0" w:color="auto"/>
              <w:left w:val="single" w:sz="4" w:space="0" w:color="auto"/>
              <w:bottom w:val="single" w:sz="4" w:space="0" w:color="auto"/>
              <w:right w:val="single" w:sz="4" w:space="0" w:color="auto"/>
            </w:tcBorders>
          </w:tcPr>
          <w:p w14:paraId="23A95062" w14:textId="77777777" w:rsidR="006C3C74" w:rsidRPr="006C3C74" w:rsidRDefault="006C3C74" w:rsidP="006C3C74">
            <w:pPr>
              <w:tabs>
                <w:tab w:val="clear" w:pos="680"/>
              </w:tabs>
              <w:overflowPunct w:val="0"/>
              <w:autoSpaceDE w:val="0"/>
              <w:autoSpaceDN w:val="0"/>
              <w:adjustRightInd w:val="0"/>
              <w:spacing w:before="120" w:line="240" w:lineRule="auto"/>
              <w:jc w:val="left"/>
              <w:textAlignment w:val="baseline"/>
              <w:rPr>
                <w:rFonts w:ascii="Arial" w:eastAsia="Times New Roman" w:hAnsi="Arial" w:cs="Arial"/>
                <w:b/>
                <w:bCs/>
                <w:sz w:val="20"/>
                <w:szCs w:val="20"/>
                <w:lang w:eastAsia="cs-CZ"/>
              </w:rPr>
            </w:pPr>
          </w:p>
        </w:tc>
      </w:tr>
    </w:tbl>
    <w:p w14:paraId="61280513" w14:textId="77777777" w:rsidR="006C3C74" w:rsidRPr="006C3C74" w:rsidRDefault="006C3C74" w:rsidP="00E02FBF">
      <w:pPr>
        <w:tabs>
          <w:tab w:val="clear" w:pos="680"/>
        </w:tabs>
        <w:overflowPunct w:val="0"/>
        <w:autoSpaceDE w:val="0"/>
        <w:autoSpaceDN w:val="0"/>
        <w:adjustRightInd w:val="0"/>
        <w:spacing w:before="160" w:after="240" w:line="240" w:lineRule="auto"/>
        <w:textAlignment w:val="baseline"/>
        <w:rPr>
          <w:rFonts w:ascii="Arial" w:eastAsia="Times New Roman" w:hAnsi="Arial" w:cs="Arial"/>
          <w:b/>
          <w:bCs/>
          <w:i/>
          <w:color w:val="FF0000"/>
          <w:sz w:val="20"/>
          <w:szCs w:val="20"/>
          <w:lang w:eastAsia="cs-CZ"/>
        </w:rPr>
      </w:pPr>
      <w:r w:rsidRPr="006C3C74">
        <w:rPr>
          <w:rFonts w:ascii="Arial" w:eastAsia="Times New Roman" w:hAnsi="Arial" w:cs="Arial"/>
          <w:b/>
          <w:bCs/>
          <w:i/>
          <w:color w:val="FF0000"/>
          <w:sz w:val="20"/>
          <w:szCs w:val="20"/>
          <w:lang w:eastAsia="cs-CZ"/>
        </w:rPr>
        <w:t>Údaje povinné vždy:</w:t>
      </w:r>
    </w:p>
    <w:p w14:paraId="57579D84" w14:textId="77777777" w:rsidR="006C3C74" w:rsidRPr="006C3C74" w:rsidRDefault="006C3C74" w:rsidP="006C3C74">
      <w:pPr>
        <w:tabs>
          <w:tab w:val="clear" w:pos="680"/>
        </w:tabs>
        <w:overflowPunct w:val="0"/>
        <w:autoSpaceDE w:val="0"/>
        <w:autoSpaceDN w:val="0"/>
        <w:adjustRightInd w:val="0"/>
        <w:spacing w:after="240" w:line="240" w:lineRule="auto"/>
        <w:textAlignment w:val="baseline"/>
        <w:rPr>
          <w:rFonts w:ascii="Arial" w:eastAsia="Times New Roman" w:hAnsi="Arial" w:cs="Arial"/>
          <w:b/>
          <w:bCs/>
          <w:i/>
          <w:color w:val="FF0000"/>
          <w:sz w:val="20"/>
          <w:szCs w:val="20"/>
          <w:lang w:eastAsia="cs-CZ"/>
        </w:rPr>
      </w:pPr>
      <w:r w:rsidRPr="006C3C74">
        <w:rPr>
          <w:rFonts w:ascii="Arial" w:eastAsia="Times New Roman" w:hAnsi="Arial" w:cs="Arial"/>
          <w:b/>
          <w:bCs/>
          <w:i/>
          <w:color w:val="FF0000"/>
          <w:sz w:val="20"/>
          <w:szCs w:val="20"/>
          <w:lang w:eastAsia="cs-CZ"/>
        </w:rPr>
        <w:t>Vyberte koncernový zájem dle závaznosti pro společnosti KX:</w:t>
      </w:r>
    </w:p>
    <w:p w14:paraId="5742B535" w14:textId="76B83C13" w:rsidR="006C3C74" w:rsidRDefault="006C3C74" w:rsidP="006C3C74">
      <w:pPr>
        <w:tabs>
          <w:tab w:val="clear" w:pos="680"/>
        </w:tabs>
        <w:overflowPunct w:val="0"/>
        <w:autoSpaceDE w:val="0"/>
        <w:autoSpaceDN w:val="0"/>
        <w:adjustRightInd w:val="0"/>
        <w:spacing w:after="120" w:line="240" w:lineRule="auto"/>
        <w:jc w:val="left"/>
        <w:textAlignment w:val="baseline"/>
        <w:rPr>
          <w:rFonts w:ascii="Arial" w:eastAsia="Times New Roman" w:hAnsi="Arial" w:cs="Arial"/>
          <w:sz w:val="20"/>
          <w:szCs w:val="20"/>
          <w:lang w:eastAsia="cs-CZ"/>
        </w:rPr>
      </w:pPr>
      <w:r w:rsidRPr="006C3C74">
        <w:rPr>
          <w:rFonts w:ascii="Arial" w:eastAsia="Times New Roman" w:hAnsi="Arial" w:cs="Arial"/>
          <w:sz w:val="20"/>
          <w:szCs w:val="20"/>
          <w:lang w:eastAsia="cs-CZ"/>
        </w:rPr>
        <w:t>Dokument popisuje činnosti správy dokumentů typu Výcvikový program (VP) a Popis kvalifikace (PK) v KX. Tento dokument je vydáván jako koncernový nástroj s cílem vytvoření podmínek pro naplňování koncernového zájmu Zajišťování způsobilostí zaměstnanců, výše a struktura rozvojových nákladů, vyhlášeného Koncernovou politikou řízení KX.</w:t>
      </w:r>
    </w:p>
    <w:p w14:paraId="709FB117" w14:textId="493B0BB6" w:rsidR="005A42A6" w:rsidRDefault="005A42A6">
      <w:pPr>
        <w:tabs>
          <w:tab w:val="clear" w:pos="680"/>
        </w:tabs>
        <w:spacing w:after="160" w:line="259" w:lineRule="auto"/>
        <w:jc w:val="left"/>
        <w:rPr>
          <w:b/>
          <w:bCs/>
          <w:shd w:val="clear" w:color="auto" w:fill="FFFFFF"/>
        </w:rPr>
      </w:pPr>
      <w:r>
        <w:rPr>
          <w:b/>
          <w:bCs/>
          <w:shd w:val="clear" w:color="auto" w:fill="FFFFFF"/>
        </w:rPr>
        <w:br w:type="page"/>
      </w:r>
    </w:p>
    <w:p w14:paraId="5E6F7755" w14:textId="47F01298" w:rsidR="005A42A6" w:rsidRPr="004B3B56" w:rsidRDefault="005A42A6" w:rsidP="005A42A6">
      <w:pPr>
        <w:pStyle w:val="Titulek"/>
        <w:rPr>
          <w:rFonts w:ascii="Times New Roman" w:hAnsi="Times New Roman"/>
          <w:b/>
          <w:bCs/>
          <w:color w:val="auto"/>
          <w:sz w:val="28"/>
          <w:szCs w:val="28"/>
        </w:rPr>
      </w:pPr>
      <w:bookmarkStart w:id="75" w:name="_Toc121668369"/>
      <w:r w:rsidRPr="00D634C2">
        <w:rPr>
          <w:b/>
          <w:bCs/>
          <w:color w:val="auto"/>
        </w:rPr>
        <w:lastRenderedPageBreak/>
        <w:t xml:space="preserve">Příloha </w:t>
      </w:r>
      <w:r w:rsidRPr="00D634C2">
        <w:rPr>
          <w:b/>
          <w:bCs/>
          <w:color w:val="auto"/>
        </w:rPr>
        <w:fldChar w:fldCharType="begin"/>
      </w:r>
      <w:r w:rsidRPr="00D634C2">
        <w:rPr>
          <w:b/>
          <w:bCs/>
          <w:color w:val="auto"/>
        </w:rPr>
        <w:instrText xml:space="preserve"> SEQ Příloha \* ALPHABETIC </w:instrText>
      </w:r>
      <w:r w:rsidRPr="00D634C2">
        <w:rPr>
          <w:b/>
          <w:bCs/>
          <w:color w:val="auto"/>
        </w:rPr>
        <w:fldChar w:fldCharType="separate"/>
      </w:r>
      <w:r w:rsidR="007D6511">
        <w:rPr>
          <w:b/>
          <w:bCs/>
          <w:noProof/>
          <w:color w:val="auto"/>
        </w:rPr>
        <w:t>C</w:t>
      </w:r>
      <w:r w:rsidRPr="00D634C2">
        <w:rPr>
          <w:b/>
          <w:bCs/>
          <w:color w:val="auto"/>
        </w:rPr>
        <w:fldChar w:fldCharType="end"/>
      </w:r>
      <w:r w:rsidRPr="004B3B56">
        <w:rPr>
          <w:color w:val="auto"/>
        </w:rPr>
        <w:t>: Informovaný souhlas</w:t>
      </w:r>
      <w:bookmarkEnd w:id="75"/>
    </w:p>
    <w:p w14:paraId="502E1AF6" w14:textId="3D361279" w:rsidR="005A42A6" w:rsidRPr="005A42A6" w:rsidRDefault="005A42A6" w:rsidP="005A42A6">
      <w:pPr>
        <w:tabs>
          <w:tab w:val="clear" w:pos="680"/>
        </w:tabs>
        <w:spacing w:after="160" w:line="259" w:lineRule="auto"/>
        <w:jc w:val="center"/>
        <w:rPr>
          <w:rFonts w:ascii="Times New Roman" w:hAnsi="Times New Roman"/>
          <w:b/>
          <w:bCs/>
          <w:color w:val="212529"/>
          <w:sz w:val="28"/>
          <w:szCs w:val="28"/>
        </w:rPr>
      </w:pPr>
      <w:r w:rsidRPr="005A42A6">
        <w:rPr>
          <w:rFonts w:ascii="Times New Roman" w:hAnsi="Times New Roman"/>
          <w:b/>
          <w:bCs/>
          <w:color w:val="212529"/>
          <w:sz w:val="28"/>
          <w:szCs w:val="28"/>
        </w:rPr>
        <w:t>Informovaný souhlas s poskytnutím rozhovoru k provedení výzkumu v rámci bakalářské práce s názvem Systém vzdělávání v organizaci z perspektivy lektorů</w:t>
      </w:r>
    </w:p>
    <w:p w14:paraId="13CD4096" w14:textId="77777777" w:rsidR="005A42A6" w:rsidRPr="005A42A6" w:rsidRDefault="005A42A6" w:rsidP="005A42A6">
      <w:pPr>
        <w:tabs>
          <w:tab w:val="clear" w:pos="680"/>
        </w:tabs>
        <w:spacing w:after="160" w:line="259" w:lineRule="auto"/>
        <w:jc w:val="center"/>
        <w:rPr>
          <w:rFonts w:ascii="Times New Roman" w:hAnsi="Times New Roman"/>
          <w:b/>
          <w:bCs/>
          <w:color w:val="212529"/>
          <w:sz w:val="28"/>
          <w:szCs w:val="28"/>
        </w:rPr>
      </w:pPr>
    </w:p>
    <w:p w14:paraId="44337F93" w14:textId="053B7E21" w:rsidR="005A42A6" w:rsidRPr="005A42A6" w:rsidRDefault="005A42A6" w:rsidP="005A42A6">
      <w:pPr>
        <w:tabs>
          <w:tab w:val="clear" w:pos="680"/>
        </w:tabs>
        <w:spacing w:after="60" w:line="259" w:lineRule="auto"/>
        <w:jc w:val="left"/>
        <w:rPr>
          <w:rFonts w:ascii="Times New Roman" w:hAnsi="Times New Roman"/>
          <w:color w:val="212529"/>
        </w:rPr>
      </w:pPr>
      <w:r w:rsidRPr="005A42A6">
        <w:rPr>
          <w:rFonts w:ascii="Times New Roman" w:hAnsi="Times New Roman"/>
          <w:b/>
          <w:bCs/>
          <w:color w:val="212529"/>
        </w:rPr>
        <w:t>Výzkumník (držitel souhlasu):</w:t>
      </w:r>
      <w:r w:rsidRPr="005A42A6">
        <w:rPr>
          <w:rFonts w:ascii="Times New Roman" w:hAnsi="Times New Roman"/>
          <w:color w:val="212529"/>
        </w:rPr>
        <w:t xml:space="preserve"> </w:t>
      </w:r>
      <w:r w:rsidRPr="005A42A6">
        <w:rPr>
          <w:rFonts w:ascii="Times New Roman" w:hAnsi="Times New Roman"/>
          <w:color w:val="212529"/>
        </w:rPr>
        <w:tab/>
      </w:r>
      <w:r w:rsidR="00E4519F">
        <w:rPr>
          <w:rFonts w:ascii="Times New Roman" w:hAnsi="Times New Roman"/>
          <w:color w:val="212529"/>
        </w:rPr>
        <w:tab/>
      </w:r>
      <w:r w:rsidR="00E4519F">
        <w:rPr>
          <w:rFonts w:ascii="Times New Roman" w:hAnsi="Times New Roman"/>
          <w:color w:val="212529"/>
        </w:rPr>
        <w:tab/>
      </w:r>
      <w:r w:rsidRPr="005A42A6">
        <w:rPr>
          <w:rFonts w:ascii="Times New Roman" w:hAnsi="Times New Roman"/>
          <w:color w:val="212529"/>
        </w:rPr>
        <w:t>Tomáš Ščotka, Haškova 642/6, Havířov,</w:t>
      </w:r>
    </w:p>
    <w:p w14:paraId="06B21661" w14:textId="77777777" w:rsidR="005A42A6" w:rsidRPr="005A42A6" w:rsidRDefault="005A42A6" w:rsidP="005A42A6">
      <w:pPr>
        <w:tabs>
          <w:tab w:val="clear" w:pos="680"/>
        </w:tabs>
        <w:spacing w:after="60" w:line="259" w:lineRule="auto"/>
        <w:ind w:left="2832" w:firstLine="708"/>
        <w:jc w:val="left"/>
        <w:rPr>
          <w:rFonts w:ascii="Times New Roman" w:hAnsi="Times New Roman"/>
          <w:color w:val="212529"/>
        </w:rPr>
      </w:pPr>
      <w:r w:rsidRPr="005A42A6">
        <w:rPr>
          <w:rFonts w:ascii="Times New Roman" w:hAnsi="Times New Roman"/>
          <w:color w:val="212529"/>
        </w:rPr>
        <w:t>tel: 605 009 637,</w:t>
      </w:r>
    </w:p>
    <w:p w14:paraId="791130E5" w14:textId="77777777" w:rsidR="005A42A6" w:rsidRPr="005A42A6" w:rsidRDefault="005A42A6" w:rsidP="005A42A6">
      <w:pPr>
        <w:tabs>
          <w:tab w:val="clear" w:pos="680"/>
        </w:tabs>
        <w:spacing w:after="60" w:line="259" w:lineRule="auto"/>
        <w:ind w:left="2832" w:firstLine="708"/>
        <w:jc w:val="left"/>
        <w:rPr>
          <w:rFonts w:ascii="Times New Roman" w:hAnsi="Times New Roman"/>
          <w:color w:val="212529"/>
        </w:rPr>
      </w:pPr>
      <w:r w:rsidRPr="005A42A6">
        <w:rPr>
          <w:rFonts w:ascii="Times New Roman" w:hAnsi="Times New Roman"/>
          <w:color w:val="212529"/>
        </w:rPr>
        <w:t>email: scotto00@upol.cz</w:t>
      </w:r>
    </w:p>
    <w:p w14:paraId="238DC119" w14:textId="77777777" w:rsidR="005A42A6" w:rsidRPr="005A42A6" w:rsidRDefault="005A42A6" w:rsidP="005A42A6">
      <w:pPr>
        <w:tabs>
          <w:tab w:val="clear" w:pos="680"/>
        </w:tabs>
        <w:spacing w:after="60" w:line="259" w:lineRule="auto"/>
        <w:jc w:val="left"/>
        <w:rPr>
          <w:rFonts w:ascii="Times New Roman" w:hAnsi="Times New Roman"/>
          <w:color w:val="212529"/>
        </w:rPr>
      </w:pPr>
      <w:r w:rsidRPr="005A42A6">
        <w:rPr>
          <w:rFonts w:ascii="Times New Roman" w:hAnsi="Times New Roman"/>
          <w:b/>
          <w:bCs/>
          <w:color w:val="212529"/>
        </w:rPr>
        <w:t>Cíle práce:</w:t>
      </w:r>
    </w:p>
    <w:p w14:paraId="103591F5" w14:textId="77777777" w:rsidR="005A42A6" w:rsidRPr="005A42A6" w:rsidRDefault="005A42A6" w:rsidP="005A42A6">
      <w:pPr>
        <w:tabs>
          <w:tab w:val="clear" w:pos="680"/>
        </w:tabs>
        <w:spacing w:after="160" w:line="259" w:lineRule="auto"/>
        <w:rPr>
          <w:rFonts w:ascii="Times New Roman" w:hAnsi="Times New Roman"/>
          <w:color w:val="212529"/>
        </w:rPr>
      </w:pPr>
      <w:r w:rsidRPr="005A42A6">
        <w:rPr>
          <w:rFonts w:ascii="Times New Roman" w:hAnsi="Times New Roman"/>
          <w:color w:val="212529"/>
        </w:rPr>
        <w:t>Cílem práce je analýza systému vzdělávání zavedeného ve vybraném koncernu a jeho zhodnocení lektory ve fázích přípravy, organizace, realizace a evaluace vzdělávacích aktivit, čehož je dosaženo prostřednictvím provedení deskriptivní případové studie. Výzkum je prováděn v rámci zpracování bakalářské práce na Katedře sociologie, andragogiky a kulturní antropologie Filozofické fakulty Univerzity Palackého v Olomouci.</w:t>
      </w:r>
    </w:p>
    <w:p w14:paraId="722D2E7B" w14:textId="77777777" w:rsidR="005A42A6" w:rsidRPr="005A42A6" w:rsidRDefault="005A42A6" w:rsidP="005A42A6">
      <w:pPr>
        <w:tabs>
          <w:tab w:val="clear" w:pos="680"/>
        </w:tabs>
        <w:spacing w:after="60" w:line="259" w:lineRule="auto"/>
        <w:rPr>
          <w:rFonts w:ascii="Times New Roman" w:hAnsi="Times New Roman"/>
          <w:b/>
          <w:bCs/>
          <w:color w:val="212529"/>
        </w:rPr>
      </w:pPr>
      <w:r w:rsidRPr="005A42A6">
        <w:rPr>
          <w:rFonts w:ascii="Times New Roman" w:hAnsi="Times New Roman"/>
          <w:b/>
          <w:bCs/>
          <w:color w:val="212529"/>
        </w:rPr>
        <w:t>Výzkumná otázka studie zní:</w:t>
      </w:r>
    </w:p>
    <w:p w14:paraId="4A5D13A7" w14:textId="77777777" w:rsidR="005A42A6" w:rsidRPr="005A42A6" w:rsidRDefault="005A42A6" w:rsidP="005A42A6">
      <w:pPr>
        <w:tabs>
          <w:tab w:val="clear" w:pos="680"/>
        </w:tabs>
        <w:spacing w:after="200" w:line="259" w:lineRule="auto"/>
        <w:rPr>
          <w:rFonts w:ascii="Times New Roman" w:hAnsi="Times New Roman"/>
          <w:b/>
          <w:bCs/>
          <w:color w:val="212529"/>
        </w:rPr>
      </w:pPr>
      <w:r w:rsidRPr="005A42A6">
        <w:rPr>
          <w:rFonts w:ascii="Times New Roman" w:hAnsi="Times New Roman"/>
          <w:color w:val="212529"/>
        </w:rPr>
        <w:t xml:space="preserve">Jak lektoři hodnotí přípravu, organizaci, realizaci a vyhodnocení vzdělávacích aktivit? K zodpovězení výzkumné otázky je provedena analýza implementovaného systému vzdělávání </w:t>
      </w:r>
      <w:r w:rsidRPr="005A42A6">
        <w:rPr>
          <w:rFonts w:ascii="Times New Roman" w:hAnsi="Times New Roman"/>
          <w:color w:val="212529"/>
          <w:u w:val="single"/>
        </w:rPr>
        <w:t>a následně jsou provedeny polostrukturované rozhovory s vybranými lektory, kteří systém vzdělávání hodnotí.</w:t>
      </w:r>
    </w:p>
    <w:p w14:paraId="6FC7C7F4" w14:textId="77777777" w:rsidR="005A42A6" w:rsidRPr="005A42A6" w:rsidRDefault="005A42A6" w:rsidP="005A42A6">
      <w:pPr>
        <w:tabs>
          <w:tab w:val="clear" w:pos="680"/>
        </w:tabs>
        <w:spacing w:after="100" w:line="259" w:lineRule="auto"/>
        <w:rPr>
          <w:rFonts w:ascii="Times New Roman" w:hAnsi="Times New Roman"/>
          <w:b/>
          <w:bCs/>
          <w:color w:val="212529"/>
        </w:rPr>
      </w:pPr>
      <w:r w:rsidRPr="005A42A6">
        <w:rPr>
          <w:rFonts w:ascii="Times New Roman" w:hAnsi="Times New Roman"/>
          <w:b/>
          <w:bCs/>
          <w:color w:val="212529"/>
        </w:rPr>
        <w:t>Zpracování poskytnutých informací a údajů</w:t>
      </w:r>
    </w:p>
    <w:p w14:paraId="5E4ED71F" w14:textId="77777777" w:rsidR="005A42A6" w:rsidRPr="005A42A6" w:rsidRDefault="005A42A6" w:rsidP="005A42A6">
      <w:pPr>
        <w:tabs>
          <w:tab w:val="clear" w:pos="680"/>
        </w:tabs>
        <w:spacing w:after="400" w:line="259" w:lineRule="auto"/>
        <w:rPr>
          <w:rFonts w:ascii="Times New Roman" w:hAnsi="Times New Roman"/>
          <w:color w:val="212529"/>
        </w:rPr>
      </w:pPr>
      <w:r w:rsidRPr="005A42A6">
        <w:rPr>
          <w:rFonts w:ascii="Times New Roman" w:hAnsi="Times New Roman"/>
          <w:color w:val="212529"/>
        </w:rPr>
        <w:t>Průběh rozhovoru bude nahráván a ze zvukového záznamu bude následně pořízen doslovný přepis, který bude dále analyzován a interpretován. Zvukový záznam bude sloužit pouze pro potřebu doslovného přepisu a bude k dispozici pouze výzkumníkovi. Doslovný přepis bude důsledně anonymizován tak, aby byla zaručena anonymita a ochrana dotazovaného a všech osob zmíněných v průběhu rozhovoru, včetně vybraného koncernu. Zvukový záznam a doslovný přepis bude výzkumník uchovávat u sebe. Části anonymizovaného doslovného přepisu mohou být použity v bakalářské práci.</w:t>
      </w:r>
    </w:p>
    <w:p w14:paraId="119FA74B" w14:textId="77777777" w:rsidR="005A42A6" w:rsidRPr="005A42A6" w:rsidRDefault="005A42A6" w:rsidP="005A42A6">
      <w:pPr>
        <w:tabs>
          <w:tab w:val="clear" w:pos="680"/>
        </w:tabs>
        <w:spacing w:after="160" w:line="259" w:lineRule="auto"/>
        <w:jc w:val="left"/>
        <w:rPr>
          <w:rFonts w:ascii="Times New Roman" w:hAnsi="Times New Roman"/>
          <w:b/>
          <w:bCs/>
          <w:color w:val="212529"/>
          <w:u w:val="single"/>
        </w:rPr>
      </w:pPr>
      <w:r w:rsidRPr="005A42A6">
        <w:rPr>
          <w:rFonts w:ascii="Times New Roman" w:hAnsi="Times New Roman"/>
          <w:b/>
          <w:bCs/>
          <w:color w:val="212529"/>
          <w:u w:val="single"/>
        </w:rPr>
        <w:t>Prohlášení</w:t>
      </w:r>
    </w:p>
    <w:p w14:paraId="34E1925B" w14:textId="77777777" w:rsidR="005A42A6" w:rsidRPr="005A42A6" w:rsidRDefault="005A42A6" w:rsidP="005A42A6">
      <w:pPr>
        <w:tabs>
          <w:tab w:val="clear" w:pos="680"/>
        </w:tabs>
        <w:spacing w:after="160" w:line="259" w:lineRule="auto"/>
        <w:jc w:val="left"/>
        <w:rPr>
          <w:rFonts w:ascii="Times New Roman" w:hAnsi="Times New Roman"/>
          <w:color w:val="212529"/>
        </w:rPr>
      </w:pPr>
      <w:r w:rsidRPr="005A42A6">
        <w:rPr>
          <w:rFonts w:ascii="Times New Roman" w:hAnsi="Times New Roman"/>
          <w:color w:val="212529"/>
        </w:rPr>
        <w:t>Souhlasím s poskytnutím rozhovoru a dalších souvisejících informací.</w:t>
      </w:r>
    </w:p>
    <w:p w14:paraId="4CB88A0B" w14:textId="77777777" w:rsidR="005A42A6" w:rsidRPr="005A42A6" w:rsidRDefault="005A42A6" w:rsidP="005A42A6">
      <w:pPr>
        <w:tabs>
          <w:tab w:val="clear" w:pos="680"/>
        </w:tabs>
        <w:spacing w:after="160" w:line="259" w:lineRule="auto"/>
        <w:jc w:val="left"/>
        <w:rPr>
          <w:rFonts w:ascii="Times New Roman" w:hAnsi="Times New Roman"/>
          <w:color w:val="212529"/>
        </w:rPr>
      </w:pPr>
      <w:r w:rsidRPr="005A42A6">
        <w:rPr>
          <w:rFonts w:ascii="Times New Roman" w:hAnsi="Times New Roman"/>
          <w:color w:val="212529"/>
        </w:rPr>
        <w:t>Rozumím výše uvedenému textu a souhlasím s jeho obsahem.</w:t>
      </w:r>
    </w:p>
    <w:p w14:paraId="5E94B1CB" w14:textId="77777777" w:rsidR="005A42A6" w:rsidRPr="005A42A6" w:rsidRDefault="005A42A6" w:rsidP="005A42A6">
      <w:pPr>
        <w:tabs>
          <w:tab w:val="clear" w:pos="680"/>
        </w:tabs>
        <w:spacing w:after="160" w:line="259" w:lineRule="auto"/>
        <w:jc w:val="left"/>
        <w:rPr>
          <w:rFonts w:ascii="Times New Roman" w:hAnsi="Times New Roman"/>
          <w:color w:val="212529"/>
        </w:rPr>
      </w:pPr>
    </w:p>
    <w:p w14:paraId="0975A4DF" w14:textId="3DE902B8" w:rsidR="005A42A6" w:rsidRDefault="005A42A6" w:rsidP="005A42A6">
      <w:pPr>
        <w:tabs>
          <w:tab w:val="clear" w:pos="680"/>
        </w:tabs>
        <w:spacing w:after="160" w:line="259" w:lineRule="auto"/>
        <w:jc w:val="left"/>
        <w:rPr>
          <w:rFonts w:ascii="Times New Roman" w:hAnsi="Times New Roman"/>
          <w:color w:val="212529"/>
        </w:rPr>
      </w:pPr>
      <w:r w:rsidRPr="005A42A6">
        <w:rPr>
          <w:rFonts w:ascii="Times New Roman" w:hAnsi="Times New Roman"/>
          <w:color w:val="212529"/>
        </w:rPr>
        <w:t xml:space="preserve">Jméno a příjmení: </w:t>
      </w:r>
      <w:r w:rsidRPr="005A42A6">
        <w:rPr>
          <w:rFonts w:ascii="Times New Roman" w:hAnsi="Times New Roman"/>
          <w:color w:val="212529"/>
        </w:rPr>
        <w:tab/>
      </w:r>
      <w:r w:rsidRPr="005A42A6">
        <w:rPr>
          <w:rFonts w:ascii="Times New Roman" w:hAnsi="Times New Roman"/>
          <w:color w:val="212529"/>
        </w:rPr>
        <w:tab/>
      </w:r>
      <w:r w:rsidRPr="005A42A6">
        <w:rPr>
          <w:rFonts w:ascii="Times New Roman" w:hAnsi="Times New Roman"/>
          <w:color w:val="212529"/>
        </w:rPr>
        <w:tab/>
      </w:r>
      <w:r w:rsidRPr="005A42A6">
        <w:rPr>
          <w:rFonts w:ascii="Times New Roman" w:hAnsi="Times New Roman"/>
          <w:color w:val="212529"/>
        </w:rPr>
        <w:tab/>
      </w:r>
      <w:r w:rsidRPr="005A42A6">
        <w:rPr>
          <w:rFonts w:ascii="Times New Roman" w:hAnsi="Times New Roman"/>
          <w:color w:val="212529"/>
        </w:rPr>
        <w:tab/>
      </w:r>
      <w:r w:rsidRPr="005A42A6">
        <w:rPr>
          <w:rFonts w:ascii="Times New Roman" w:hAnsi="Times New Roman"/>
          <w:color w:val="212529"/>
        </w:rPr>
        <w:tab/>
      </w:r>
      <w:r w:rsidRPr="005A42A6">
        <w:rPr>
          <w:rFonts w:ascii="Times New Roman" w:hAnsi="Times New Roman"/>
          <w:color w:val="212529"/>
        </w:rPr>
        <w:tab/>
      </w:r>
      <w:r w:rsidRPr="005A42A6">
        <w:rPr>
          <w:rFonts w:ascii="Times New Roman" w:hAnsi="Times New Roman"/>
          <w:color w:val="212529"/>
        </w:rPr>
        <w:tab/>
        <w:t>Datum a podpis:</w:t>
      </w:r>
    </w:p>
    <w:p w14:paraId="6160FCFB" w14:textId="5651350A" w:rsidR="00E4519F" w:rsidRDefault="005A42A6">
      <w:pPr>
        <w:tabs>
          <w:tab w:val="clear" w:pos="680"/>
        </w:tabs>
        <w:spacing w:after="160" w:line="259" w:lineRule="auto"/>
        <w:jc w:val="left"/>
        <w:rPr>
          <w:rFonts w:ascii="Times New Roman" w:hAnsi="Times New Roman"/>
          <w:color w:val="212529"/>
        </w:rPr>
      </w:pPr>
      <w:r>
        <w:rPr>
          <w:rFonts w:ascii="Times New Roman" w:hAnsi="Times New Roman"/>
          <w:color w:val="212529"/>
        </w:rPr>
        <w:br w:type="page"/>
      </w:r>
    </w:p>
    <w:p w14:paraId="37EB90F1" w14:textId="77777777" w:rsidR="007D6511" w:rsidRDefault="00E4519F" w:rsidP="00E4519F">
      <w:pPr>
        <w:pStyle w:val="Titulek"/>
        <w:rPr>
          <w:color w:val="auto"/>
        </w:rPr>
      </w:pPr>
      <w:bookmarkStart w:id="76" w:name="_Toc121668370"/>
      <w:r w:rsidRPr="007D6511">
        <w:rPr>
          <w:b/>
          <w:bCs/>
          <w:color w:val="auto"/>
        </w:rPr>
        <w:lastRenderedPageBreak/>
        <w:t xml:space="preserve">Příloha </w:t>
      </w:r>
      <w:r w:rsidRPr="007D6511">
        <w:rPr>
          <w:b/>
          <w:bCs/>
          <w:color w:val="auto"/>
        </w:rPr>
        <w:fldChar w:fldCharType="begin"/>
      </w:r>
      <w:r w:rsidRPr="007D6511">
        <w:rPr>
          <w:b/>
          <w:bCs/>
          <w:color w:val="auto"/>
        </w:rPr>
        <w:instrText xml:space="preserve"> SEQ Příloha \* ALPHABETIC </w:instrText>
      </w:r>
      <w:r w:rsidRPr="007D6511">
        <w:rPr>
          <w:b/>
          <w:bCs/>
          <w:color w:val="auto"/>
        </w:rPr>
        <w:fldChar w:fldCharType="separate"/>
      </w:r>
      <w:r w:rsidR="007D6511" w:rsidRPr="007D6511">
        <w:rPr>
          <w:b/>
          <w:bCs/>
          <w:noProof/>
          <w:color w:val="auto"/>
        </w:rPr>
        <w:t>D</w:t>
      </w:r>
      <w:r w:rsidRPr="007D6511">
        <w:rPr>
          <w:b/>
          <w:bCs/>
          <w:color w:val="auto"/>
        </w:rPr>
        <w:fldChar w:fldCharType="end"/>
      </w:r>
      <w:r w:rsidRPr="007D6511">
        <w:rPr>
          <w:color w:val="auto"/>
        </w:rPr>
        <w:t xml:space="preserve">: </w:t>
      </w:r>
      <w:r w:rsidR="007D6511" w:rsidRPr="007D6511">
        <w:rPr>
          <w:color w:val="auto"/>
        </w:rPr>
        <w:t>Příklad transkripce doslovného přepisu a doplňkový popis</w:t>
      </w:r>
      <w:bookmarkEnd w:id="76"/>
    </w:p>
    <w:p w14:paraId="2F7B450A" w14:textId="54290F3B" w:rsidR="005C6680" w:rsidRDefault="005C6680" w:rsidP="007D6511">
      <w:pPr>
        <w:rPr>
          <w:u w:val="single"/>
        </w:rPr>
      </w:pPr>
      <w:r>
        <w:t>Přepis</w:t>
      </w:r>
      <w:r w:rsidR="00921B2F">
        <w:t>y</w:t>
      </w:r>
      <w:r>
        <w:t xml:space="preserve"> j</w:t>
      </w:r>
      <w:r w:rsidR="00921B2F">
        <w:t>sou</w:t>
      </w:r>
      <w:r>
        <w:t xml:space="preserve"> sepsán</w:t>
      </w:r>
      <w:r w:rsidR="00921B2F">
        <w:t>y</w:t>
      </w:r>
      <w:r>
        <w:t xml:space="preserve"> dle příslušného návodu k přepisu (srov. Hájková, c2022).</w:t>
      </w:r>
    </w:p>
    <w:p w14:paraId="4AAEBA70" w14:textId="7DB1F7C5" w:rsidR="008253BC" w:rsidRDefault="006B3F5F" w:rsidP="005C6680">
      <w:pPr>
        <w:spacing w:before="100"/>
        <w:rPr>
          <w:u w:val="single"/>
        </w:rPr>
      </w:pPr>
      <w:r>
        <w:rPr>
          <w:u w:val="single"/>
        </w:rPr>
        <w:t>Část</w:t>
      </w:r>
      <w:r w:rsidR="008253BC" w:rsidRPr="008253BC">
        <w:rPr>
          <w:u w:val="single"/>
        </w:rPr>
        <w:t> doslovného přepisu</w:t>
      </w:r>
    </w:p>
    <w:p w14:paraId="45D1756D" w14:textId="3C904D6D" w:rsidR="008253BC" w:rsidRPr="008253BC" w:rsidRDefault="008253BC" w:rsidP="007D6511">
      <w:pPr>
        <w:rPr>
          <w:b/>
          <w:bCs/>
        </w:rPr>
      </w:pPr>
      <w:r w:rsidRPr="00F539E8">
        <w:rPr>
          <w:b/>
          <w:bCs/>
        </w:rPr>
        <w:t>Dotazovaný:</w:t>
      </w:r>
    </w:p>
    <w:p w14:paraId="26F32950" w14:textId="7C93570F" w:rsidR="008253BC" w:rsidRDefault="008253BC" w:rsidP="005C6680">
      <w:pPr>
        <w:pBdr>
          <w:bottom w:val="single" w:sz="6" w:space="1" w:color="auto"/>
        </w:pBdr>
      </w:pPr>
      <w:r>
        <w:t xml:space="preserve">Já si myslím, že mm, že to je na vysoké úrovni, protože, mm jakože on ten pověřený lektor musí mít to vstupní školení vlastně pod dozorem z nějaké té </w:t>
      </w:r>
      <w:proofErr w:type="spellStart"/>
      <w:r>
        <w:t>uve</w:t>
      </w:r>
      <w:proofErr w:type="spellEnd"/>
      <w:r>
        <w:t>-univerzity z (</w:t>
      </w:r>
      <w:proofErr w:type="spellStart"/>
      <w:r>
        <w:t>tej</w:t>
      </w:r>
      <w:proofErr w:type="spellEnd"/>
      <w:r>
        <w:t>-z) českého kraje (..) tady je vynikající ten lektor. (.) Takže je to myslím třídenní nebo čtyřdenní školení, což znamená (.) hodně to dá jako. Plus jsou další jako různé nějaké aktivity na jakoby možnosti na přihlášení. Takže jako myslím si, že takhle to je jako dobře uděláno.</w:t>
      </w:r>
    </w:p>
    <w:p w14:paraId="6E8F6FFC" w14:textId="1C12026C" w:rsidR="008253BC" w:rsidRDefault="008253BC" w:rsidP="005C6680">
      <w:pPr>
        <w:spacing w:before="100"/>
        <w:rPr>
          <w:u w:val="single"/>
        </w:rPr>
      </w:pPr>
      <w:r>
        <w:rPr>
          <w:u w:val="single"/>
        </w:rPr>
        <w:t>Transkripce</w:t>
      </w:r>
    </w:p>
    <w:p w14:paraId="79F3A207" w14:textId="7F122235" w:rsidR="008253BC" w:rsidRPr="00921B2F" w:rsidRDefault="008253BC" w:rsidP="008253BC">
      <w:pPr>
        <w:pBdr>
          <w:bottom w:val="single" w:sz="6" w:space="1" w:color="auto"/>
        </w:pBdr>
        <w:rPr>
          <w:i/>
          <w:iCs/>
          <w:sz w:val="22"/>
          <w:szCs w:val="22"/>
        </w:rPr>
      </w:pPr>
      <w:r w:rsidRPr="00921B2F">
        <w:rPr>
          <w:i/>
          <w:iCs/>
          <w:sz w:val="22"/>
          <w:szCs w:val="22"/>
        </w:rPr>
        <w:t xml:space="preserve">„Já si myslím, … že to je na vysoké úrovni, protože </w:t>
      </w:r>
      <w:r w:rsidR="006B3F5F" w:rsidRPr="00921B2F">
        <w:rPr>
          <w:i/>
          <w:iCs/>
          <w:sz w:val="22"/>
          <w:szCs w:val="22"/>
        </w:rPr>
        <w:t>…</w:t>
      </w:r>
      <w:r w:rsidRPr="00921B2F">
        <w:rPr>
          <w:i/>
          <w:iCs/>
          <w:sz w:val="22"/>
          <w:szCs w:val="22"/>
        </w:rPr>
        <w:t xml:space="preserve"> on ten pověřený lektor musí mít to vstupní školení vlastně pod dozorem z nějaké té univerzity z českého kraje</w:t>
      </w:r>
      <w:r w:rsidR="00921B2F" w:rsidRPr="00921B2F">
        <w:rPr>
          <w:sz w:val="22"/>
          <w:szCs w:val="22"/>
        </w:rPr>
        <w:t xml:space="preserve"> [zřejmě míněno z Čech]</w:t>
      </w:r>
      <w:r w:rsidR="006B3F5F" w:rsidRPr="00921B2F">
        <w:rPr>
          <w:rFonts w:cs="Arial"/>
          <w:color w:val="000000"/>
          <w:sz w:val="22"/>
          <w:szCs w:val="22"/>
          <w:shd w:val="clear" w:color="auto" w:fill="FFFFFF"/>
        </w:rPr>
        <w:t xml:space="preserve"> –</w:t>
      </w:r>
      <w:r w:rsidRPr="00921B2F">
        <w:rPr>
          <w:i/>
          <w:iCs/>
          <w:sz w:val="22"/>
          <w:szCs w:val="22"/>
        </w:rPr>
        <w:t xml:space="preserve"> tady je vynikající ten lektor</w:t>
      </w:r>
      <w:r w:rsidR="006B3F5F" w:rsidRPr="00921B2F">
        <w:rPr>
          <w:i/>
          <w:iCs/>
          <w:sz w:val="22"/>
          <w:szCs w:val="22"/>
        </w:rPr>
        <w:t>.</w:t>
      </w:r>
      <w:r w:rsidRPr="00921B2F">
        <w:rPr>
          <w:i/>
          <w:iCs/>
          <w:sz w:val="22"/>
          <w:szCs w:val="22"/>
        </w:rPr>
        <w:t xml:space="preserve"> </w:t>
      </w:r>
      <w:r w:rsidR="006B3F5F" w:rsidRPr="00921B2F">
        <w:rPr>
          <w:i/>
          <w:iCs/>
          <w:sz w:val="22"/>
          <w:szCs w:val="22"/>
        </w:rPr>
        <w:t>T</w:t>
      </w:r>
      <w:r w:rsidRPr="00921B2F">
        <w:rPr>
          <w:i/>
          <w:iCs/>
          <w:sz w:val="22"/>
          <w:szCs w:val="22"/>
        </w:rPr>
        <w:t>akže je to myslím třídenní nebo čtyřdenní školení, což znamená – hodně to dá jako. Plus jsou další jako různé nějaké aktivity … na přihlášení. Takže jako myslím si, že takhle to je jako dobře uděláno.“</w:t>
      </w:r>
    </w:p>
    <w:p w14:paraId="622EC0E1" w14:textId="2E187F12" w:rsidR="006B3F5F" w:rsidRDefault="009E4704" w:rsidP="009E4704">
      <w:pPr>
        <w:spacing w:before="100"/>
      </w:pPr>
      <w:r>
        <w:t>Doplňkový popis ke značení transkripce:</w:t>
      </w:r>
    </w:p>
    <w:p w14:paraId="3ED744AA" w14:textId="4CD09E32" w:rsidR="00DD7559" w:rsidRDefault="00DD7559" w:rsidP="009E4704">
      <w:pPr>
        <w:spacing w:before="100"/>
        <w:rPr>
          <w:i/>
          <w:iCs/>
        </w:rPr>
      </w:pPr>
      <w:r w:rsidRPr="00054A95">
        <w:t>[odborník]</w:t>
      </w:r>
      <w:r>
        <w:t xml:space="preserve"> / Hranaté závorky označují </w:t>
      </w:r>
      <w:r w:rsidR="005505AC">
        <w:t>nahrazení</w:t>
      </w:r>
      <w:r w:rsidR="001868F5">
        <w:t xml:space="preserve"> nebo doplnění</w:t>
      </w:r>
      <w:r w:rsidR="005505AC">
        <w:t xml:space="preserve"> sdělení za účelem anonymizace či snadnější interpretace s ohledem na zachování významu sdělení.</w:t>
      </w:r>
    </w:p>
    <w:p w14:paraId="27925416" w14:textId="46F3927F" w:rsidR="009E4704" w:rsidRDefault="009E4704" w:rsidP="009E4704">
      <w:pPr>
        <w:spacing w:before="100"/>
      </w:pPr>
      <w:r w:rsidRPr="008253BC">
        <w:rPr>
          <w:i/>
          <w:iCs/>
        </w:rPr>
        <w:t>Já si myslím, … že</w:t>
      </w:r>
      <w:r>
        <w:t xml:space="preserve"> / Výpustka</w:t>
      </w:r>
      <w:r w:rsidR="00DD7559">
        <w:t xml:space="preserve"> oddělená mezerami </w:t>
      </w:r>
      <w:r>
        <w:t>označuje vypuštění slov v textu.</w:t>
      </w:r>
    </w:p>
    <w:p w14:paraId="0947F4D2" w14:textId="6BABAFF3" w:rsidR="005C6680" w:rsidRDefault="005C6680" w:rsidP="009E4704">
      <w:pPr>
        <w:spacing w:before="100"/>
      </w:pPr>
      <w:r w:rsidRPr="00054A95">
        <w:rPr>
          <w:i/>
          <w:iCs/>
        </w:rPr>
        <w:t>jo?</w:t>
      </w:r>
      <w:r>
        <w:t xml:space="preserve"> </w:t>
      </w:r>
      <w:r>
        <w:rPr>
          <w:iCs/>
        </w:rPr>
        <w:t xml:space="preserve">[…] </w:t>
      </w:r>
      <w:r w:rsidRPr="00054A95">
        <w:rPr>
          <w:i/>
          <w:iCs/>
        </w:rPr>
        <w:t>Záleží na</w:t>
      </w:r>
      <w:r w:rsidR="004B1934">
        <w:t xml:space="preserve"> / Výpustka v hranatých závorkách označuje vypuštění delších pasáží.</w:t>
      </w:r>
    </w:p>
    <w:p w14:paraId="19690798" w14:textId="7CBADE69" w:rsidR="009E4704" w:rsidRPr="009E4704" w:rsidRDefault="009E4704" w:rsidP="009E4704">
      <w:pPr>
        <w:spacing w:before="100"/>
      </w:pPr>
      <w:r w:rsidRPr="009E4704">
        <w:rPr>
          <w:i/>
          <w:iCs/>
        </w:rPr>
        <w:t>takže mě to…</w:t>
      </w:r>
      <w:r>
        <w:t xml:space="preserve"> / Výpustka neoddělená mezerou označuje nedokončení věty.</w:t>
      </w:r>
    </w:p>
    <w:p w14:paraId="52DAB3C0" w14:textId="697D7D45" w:rsidR="006B3F5F" w:rsidRDefault="005505AC" w:rsidP="008253BC">
      <w:r w:rsidRPr="005505AC">
        <w:rPr>
          <w:i/>
          <w:iCs/>
        </w:rPr>
        <w:t>((:D))</w:t>
      </w:r>
      <w:r>
        <w:t xml:space="preserve"> / Dvojité kulaté závorky představují komentář přepisovatele k zaznamenání podstatných nejazykových projevů respondenta.</w:t>
      </w:r>
    </w:p>
    <w:p w14:paraId="046CA245" w14:textId="61EA9022" w:rsidR="00E4519F" w:rsidRPr="005C6680" w:rsidRDefault="005505AC" w:rsidP="007D6511">
      <w:r w:rsidRPr="005505AC">
        <w:rPr>
          <w:i/>
          <w:iCs/>
        </w:rPr>
        <w:t>:D</w:t>
      </w:r>
      <w:r>
        <w:t xml:space="preserve"> / </w:t>
      </w:r>
      <w:r w:rsidR="0044014A">
        <w:t>Směje se</w:t>
      </w:r>
      <w:r w:rsidR="00E4519F" w:rsidRPr="008253BC">
        <w:rPr>
          <w:u w:val="single"/>
        </w:rPr>
        <w:br w:type="page"/>
      </w:r>
    </w:p>
    <w:p w14:paraId="0B117193" w14:textId="43BCB8D4" w:rsidR="00781C5D" w:rsidRPr="007D6511" w:rsidRDefault="007D6511" w:rsidP="007D6511">
      <w:pPr>
        <w:pStyle w:val="Titulek"/>
        <w:rPr>
          <w:b/>
          <w:bCs/>
          <w:color w:val="auto"/>
          <w:sz w:val="22"/>
          <w:szCs w:val="22"/>
          <w:shd w:val="clear" w:color="auto" w:fill="FFFFFF"/>
        </w:rPr>
      </w:pPr>
      <w:bookmarkStart w:id="77" w:name="_Toc121668371"/>
      <w:r w:rsidRPr="007D6511">
        <w:rPr>
          <w:b/>
          <w:bCs/>
          <w:color w:val="auto"/>
        </w:rPr>
        <w:lastRenderedPageBreak/>
        <w:t xml:space="preserve">Příloha </w:t>
      </w:r>
      <w:r w:rsidRPr="007D6511">
        <w:rPr>
          <w:b/>
          <w:bCs/>
          <w:color w:val="auto"/>
        </w:rPr>
        <w:fldChar w:fldCharType="begin"/>
      </w:r>
      <w:r w:rsidRPr="007D6511">
        <w:rPr>
          <w:b/>
          <w:bCs/>
          <w:color w:val="auto"/>
        </w:rPr>
        <w:instrText xml:space="preserve"> SEQ Příloha \* ALPHABETIC </w:instrText>
      </w:r>
      <w:r w:rsidRPr="007D6511">
        <w:rPr>
          <w:b/>
          <w:bCs/>
          <w:color w:val="auto"/>
        </w:rPr>
        <w:fldChar w:fldCharType="separate"/>
      </w:r>
      <w:r w:rsidRPr="007D6511">
        <w:rPr>
          <w:b/>
          <w:bCs/>
          <w:noProof/>
          <w:color w:val="auto"/>
        </w:rPr>
        <w:t>E</w:t>
      </w:r>
      <w:r w:rsidRPr="007D6511">
        <w:rPr>
          <w:b/>
          <w:bCs/>
          <w:color w:val="auto"/>
        </w:rPr>
        <w:fldChar w:fldCharType="end"/>
      </w:r>
      <w:r w:rsidRPr="007D6511">
        <w:rPr>
          <w:color w:val="auto"/>
        </w:rPr>
        <w:t>: Návod k</w:t>
      </w:r>
      <w:r>
        <w:rPr>
          <w:color w:val="auto"/>
        </w:rPr>
        <w:t> </w:t>
      </w:r>
      <w:r w:rsidRPr="007D6511">
        <w:rPr>
          <w:color w:val="auto"/>
        </w:rPr>
        <w:t>rozhovorům</w:t>
      </w:r>
      <w:r>
        <w:rPr>
          <w:color w:val="auto"/>
        </w:rPr>
        <w:t xml:space="preserve"> s kategorizací</w:t>
      </w:r>
      <w:bookmarkEnd w:id="77"/>
    </w:p>
    <w:p w14:paraId="6B5952D9" w14:textId="0F820BF5" w:rsidR="00781C5D" w:rsidRPr="00781C5D" w:rsidRDefault="00781C5D" w:rsidP="00781C5D">
      <w:pPr>
        <w:rPr>
          <w:b/>
          <w:bCs/>
          <w:sz w:val="22"/>
          <w:szCs w:val="22"/>
          <w:shd w:val="clear" w:color="auto" w:fill="FFFFFF"/>
        </w:rPr>
      </w:pPr>
      <w:r w:rsidRPr="00781C5D">
        <w:rPr>
          <w:b/>
          <w:bCs/>
          <w:sz w:val="22"/>
          <w:szCs w:val="22"/>
          <w:shd w:val="clear" w:color="auto" w:fill="FFFFFF"/>
        </w:rPr>
        <w:t>Lektoři</w:t>
      </w:r>
    </w:p>
    <w:p w14:paraId="5CCC3ACD" w14:textId="77777777" w:rsidR="00781C5D" w:rsidRPr="00781C5D" w:rsidRDefault="00781C5D" w:rsidP="00781C5D">
      <w:pPr>
        <w:rPr>
          <w:sz w:val="22"/>
          <w:szCs w:val="22"/>
          <w:shd w:val="clear" w:color="auto" w:fill="FFFFFF"/>
        </w:rPr>
      </w:pPr>
      <w:r w:rsidRPr="00781C5D">
        <w:rPr>
          <w:sz w:val="22"/>
          <w:szCs w:val="22"/>
          <w:shd w:val="clear" w:color="auto" w:fill="FFFFFF"/>
        </w:rPr>
        <w:t>Jak přibližně dlouho již vykonáváte lektorskou činnost?</w:t>
      </w:r>
    </w:p>
    <w:p w14:paraId="21F8C0F0" w14:textId="77777777" w:rsidR="00781C5D" w:rsidRPr="00781C5D" w:rsidRDefault="00781C5D" w:rsidP="00781C5D">
      <w:pPr>
        <w:rPr>
          <w:sz w:val="22"/>
          <w:szCs w:val="22"/>
          <w:shd w:val="clear" w:color="auto" w:fill="FFFFFF"/>
        </w:rPr>
      </w:pPr>
      <w:r w:rsidRPr="00781C5D">
        <w:rPr>
          <w:sz w:val="22"/>
          <w:szCs w:val="22"/>
          <w:shd w:val="clear" w:color="auto" w:fill="FFFFFF"/>
        </w:rPr>
        <w:t xml:space="preserve">Jak dlouhé bývají časové dotace vzdělávacích aktivit, na kterých lektorujete? </w:t>
      </w:r>
    </w:p>
    <w:p w14:paraId="5F0E7155" w14:textId="77777777" w:rsidR="00781C5D" w:rsidRPr="00781C5D" w:rsidRDefault="00781C5D" w:rsidP="00781C5D">
      <w:pPr>
        <w:rPr>
          <w:sz w:val="22"/>
          <w:szCs w:val="22"/>
          <w:shd w:val="clear" w:color="auto" w:fill="FFFFFF"/>
        </w:rPr>
      </w:pPr>
      <w:r w:rsidRPr="00781C5D">
        <w:rPr>
          <w:sz w:val="22"/>
          <w:szCs w:val="22"/>
          <w:shd w:val="clear" w:color="auto" w:fill="FFFFFF"/>
        </w:rPr>
        <w:t>Jaký, byste řekl, je nejběžnější, přibližný počet účastníků Vašich školení?</w:t>
      </w:r>
    </w:p>
    <w:p w14:paraId="481EA1EB" w14:textId="77777777" w:rsidR="00781C5D" w:rsidRPr="00781C5D" w:rsidRDefault="00781C5D" w:rsidP="00781C5D">
      <w:pPr>
        <w:rPr>
          <w:sz w:val="22"/>
          <w:szCs w:val="22"/>
          <w:shd w:val="clear" w:color="auto" w:fill="FFFFFF"/>
        </w:rPr>
      </w:pPr>
      <w:r w:rsidRPr="00781C5D">
        <w:rPr>
          <w:sz w:val="22"/>
          <w:szCs w:val="22"/>
          <w:shd w:val="clear" w:color="auto" w:fill="FFFFFF"/>
        </w:rPr>
        <w:t>---------------------------------------------------------------------------------------------------------------------------</w:t>
      </w:r>
    </w:p>
    <w:p w14:paraId="5A369E9E" w14:textId="77777777" w:rsidR="00781C5D" w:rsidRPr="00781C5D" w:rsidRDefault="00781C5D" w:rsidP="00781C5D">
      <w:pPr>
        <w:rPr>
          <w:b/>
          <w:bCs/>
          <w:sz w:val="22"/>
          <w:szCs w:val="22"/>
          <w:u w:val="single"/>
          <w:shd w:val="clear" w:color="auto" w:fill="FFFFFF"/>
        </w:rPr>
      </w:pPr>
      <w:r w:rsidRPr="00781C5D">
        <w:rPr>
          <w:b/>
          <w:bCs/>
          <w:sz w:val="22"/>
          <w:szCs w:val="22"/>
          <w:u w:val="single"/>
          <w:shd w:val="clear" w:color="auto" w:fill="FFFFFF"/>
        </w:rPr>
        <w:t>Příprava</w:t>
      </w:r>
    </w:p>
    <w:p w14:paraId="7C7002F7" w14:textId="77777777" w:rsidR="00781C5D" w:rsidRPr="00781C5D" w:rsidRDefault="00781C5D" w:rsidP="00781C5D">
      <w:pPr>
        <w:rPr>
          <w:sz w:val="22"/>
          <w:szCs w:val="22"/>
          <w:shd w:val="clear" w:color="auto" w:fill="FFFFFF"/>
        </w:rPr>
      </w:pPr>
      <w:r w:rsidRPr="00781C5D">
        <w:rPr>
          <w:sz w:val="22"/>
          <w:szCs w:val="22"/>
          <w:shd w:val="clear" w:color="auto" w:fill="FFFFFF"/>
        </w:rPr>
        <w:t>Časová dotace vzdělávacích aktivit, ale i jiné náležitosti, ke kterým se ještě dostaneme, jsou stanovovány příslušnými dokumenty typu výcvikový program či popis kvalifikace. Jak tyto předepsané časové dotace hodnotíte vzhledem k obsahu, úrovni cílové skupiny účastníků a jejich počtu?</w:t>
      </w:r>
    </w:p>
    <w:p w14:paraId="702EA953" w14:textId="77777777" w:rsidR="00781C5D" w:rsidRPr="00781C5D" w:rsidRDefault="00781C5D" w:rsidP="00781C5D">
      <w:pPr>
        <w:rPr>
          <w:sz w:val="22"/>
          <w:szCs w:val="22"/>
          <w:shd w:val="clear" w:color="auto" w:fill="FFFFFF"/>
        </w:rPr>
      </w:pPr>
      <w:r w:rsidRPr="00781C5D">
        <w:rPr>
          <w:sz w:val="22"/>
          <w:szCs w:val="22"/>
          <w:shd w:val="clear" w:color="auto" w:fill="FFFFFF"/>
        </w:rPr>
        <w:t>(Odpovídá časový fond náročnosti vzdělávací akce vzhledem k cílové skupině?)</w:t>
      </w:r>
    </w:p>
    <w:p w14:paraId="4922CF0F" w14:textId="77777777" w:rsidR="00781C5D" w:rsidRPr="00781C5D" w:rsidRDefault="00781C5D" w:rsidP="00781C5D">
      <w:pPr>
        <w:rPr>
          <w:sz w:val="22"/>
          <w:szCs w:val="22"/>
          <w:shd w:val="clear" w:color="auto" w:fill="FFFFFF"/>
        </w:rPr>
      </w:pPr>
      <w:r w:rsidRPr="00781C5D">
        <w:rPr>
          <w:sz w:val="22"/>
          <w:szCs w:val="22"/>
          <w:shd w:val="clear" w:color="auto" w:fill="FFFFFF"/>
        </w:rPr>
        <w:t>(Jak hodnotíte navrhovaný časový fond a připravené rozvržení vzdělávacích aktivit?)</w:t>
      </w:r>
    </w:p>
    <w:p w14:paraId="576E60AB" w14:textId="77777777" w:rsidR="00781C5D" w:rsidRPr="00781C5D" w:rsidRDefault="00781C5D" w:rsidP="00781C5D">
      <w:pPr>
        <w:rPr>
          <w:sz w:val="22"/>
          <w:szCs w:val="22"/>
          <w:shd w:val="clear" w:color="auto" w:fill="FFFFFF"/>
        </w:rPr>
      </w:pPr>
      <w:r w:rsidRPr="00781C5D">
        <w:rPr>
          <w:sz w:val="22"/>
          <w:szCs w:val="22"/>
          <w:shd w:val="clear" w:color="auto" w:fill="FFFFFF"/>
        </w:rPr>
        <w:t>---------------------------------------------------------------------------------------------------------------------------</w:t>
      </w:r>
    </w:p>
    <w:p w14:paraId="407F6161" w14:textId="77777777" w:rsidR="00781C5D" w:rsidRPr="00781C5D" w:rsidRDefault="00781C5D" w:rsidP="00781C5D">
      <w:pPr>
        <w:rPr>
          <w:sz w:val="22"/>
          <w:szCs w:val="22"/>
          <w:shd w:val="clear" w:color="auto" w:fill="FFFFFF"/>
        </w:rPr>
      </w:pPr>
      <w:r w:rsidRPr="00781C5D">
        <w:rPr>
          <w:sz w:val="22"/>
          <w:szCs w:val="22"/>
          <w:shd w:val="clear" w:color="auto" w:fill="FFFFFF"/>
        </w:rPr>
        <w:t>Jak hodnotíte stanovený obsah vzhledem ke vzdělávací potřebě a cílové skupině účastníků?</w:t>
      </w:r>
    </w:p>
    <w:p w14:paraId="71C7973C" w14:textId="77777777" w:rsidR="00781C5D" w:rsidRPr="00781C5D" w:rsidRDefault="00781C5D" w:rsidP="00781C5D">
      <w:pPr>
        <w:rPr>
          <w:sz w:val="22"/>
          <w:szCs w:val="22"/>
          <w:shd w:val="clear" w:color="auto" w:fill="FFFFFF"/>
        </w:rPr>
      </w:pPr>
      <w:r w:rsidRPr="00781C5D">
        <w:rPr>
          <w:sz w:val="22"/>
          <w:szCs w:val="22"/>
          <w:shd w:val="clear" w:color="auto" w:fill="FFFFFF"/>
        </w:rPr>
        <w:t>---------------------------------------------------------------------------------------------------------------------------</w:t>
      </w:r>
    </w:p>
    <w:p w14:paraId="1101C033" w14:textId="3BD6E079" w:rsidR="00781C5D" w:rsidRPr="00781C5D" w:rsidRDefault="00781C5D" w:rsidP="00781C5D">
      <w:pPr>
        <w:rPr>
          <w:sz w:val="22"/>
          <w:szCs w:val="22"/>
          <w:shd w:val="clear" w:color="auto" w:fill="FFFFFF"/>
        </w:rPr>
      </w:pPr>
      <w:r w:rsidRPr="00781C5D">
        <w:rPr>
          <w:sz w:val="22"/>
          <w:szCs w:val="22"/>
          <w:shd w:val="clear" w:color="auto" w:fill="FFFFFF"/>
        </w:rPr>
        <w:t>Je podle Vás pravidlem, že jsou cíle vzdělávací akce formulovány srozumitelně, a je z nich zřejmé, čeho má být dosaženo?</w:t>
      </w:r>
    </w:p>
    <w:p w14:paraId="0B37317B" w14:textId="3D6E567A" w:rsidR="00781C5D" w:rsidRPr="00781C5D" w:rsidRDefault="00781C5D" w:rsidP="00781C5D">
      <w:pPr>
        <w:rPr>
          <w:rFonts w:cs="Arial"/>
          <w:sz w:val="22"/>
          <w:szCs w:val="22"/>
          <w:lang w:eastAsia="cs-CZ"/>
        </w:rPr>
      </w:pPr>
      <w:r w:rsidRPr="00781C5D">
        <w:rPr>
          <w:sz w:val="22"/>
          <w:szCs w:val="22"/>
          <w:shd w:val="clear" w:color="auto" w:fill="FFFFFF"/>
        </w:rPr>
        <w:t>---------------------------------------------------------------------------------------------------------------------------</w:t>
      </w:r>
      <w:r w:rsidRPr="00781C5D">
        <w:rPr>
          <w:rFonts w:cs="Arial"/>
          <w:b/>
          <w:bCs/>
          <w:sz w:val="22"/>
          <w:szCs w:val="22"/>
          <w:lang w:eastAsia="cs-CZ"/>
        </w:rPr>
        <w:t>Částečně již bylo naznačeno, že součástí VP/PK je formulace vzdělávacího cíle, stanovení obsahu školení s dotací a rozvrhem, a stanovení cílové skupiny. Součástí VP/PK jsou ale také ostatní náležitosti</w:t>
      </w:r>
      <w:r w:rsidR="00C17AE8">
        <w:rPr>
          <w:rFonts w:cs="Arial"/>
          <w:b/>
          <w:bCs/>
          <w:sz w:val="22"/>
          <w:szCs w:val="22"/>
          <w:lang w:eastAsia="cs-CZ"/>
        </w:rPr>
        <w:t>,</w:t>
      </w:r>
      <w:r w:rsidRPr="00781C5D">
        <w:rPr>
          <w:rFonts w:cs="Arial"/>
          <w:b/>
          <w:bCs/>
          <w:sz w:val="22"/>
          <w:szCs w:val="22"/>
          <w:lang w:eastAsia="cs-CZ"/>
        </w:rPr>
        <w:t xml:space="preserve"> jak můžete vidět na poskytnutých vzorech formulářů.</w:t>
      </w:r>
    </w:p>
    <w:p w14:paraId="3412C57C" w14:textId="5740991F" w:rsidR="00781C5D" w:rsidRDefault="00781C5D" w:rsidP="00781C5D">
      <w:pPr>
        <w:rPr>
          <w:rFonts w:cs="Arial"/>
          <w:b/>
          <w:bCs/>
          <w:sz w:val="22"/>
          <w:szCs w:val="22"/>
          <w:lang w:eastAsia="cs-CZ"/>
        </w:rPr>
      </w:pPr>
      <w:r w:rsidRPr="00781C5D">
        <w:rPr>
          <w:rFonts w:cs="Arial"/>
          <w:b/>
          <w:bCs/>
          <w:sz w:val="22"/>
          <w:szCs w:val="22"/>
          <w:lang w:eastAsia="cs-CZ"/>
        </w:rPr>
        <w:t>Jak celkově hodnotíte strukturu těchto dokumentů?</w:t>
      </w:r>
    </w:p>
    <w:p w14:paraId="643F1260" w14:textId="364503CE" w:rsidR="00C17AE8" w:rsidRPr="00781C5D" w:rsidRDefault="00C17AE8" w:rsidP="00781C5D">
      <w:pPr>
        <w:rPr>
          <w:rFonts w:cs="Arial"/>
          <w:sz w:val="22"/>
          <w:szCs w:val="22"/>
          <w:lang w:eastAsia="cs-CZ"/>
        </w:rPr>
      </w:pPr>
      <w:r w:rsidRPr="00781C5D">
        <w:rPr>
          <w:rFonts w:cs="Arial"/>
          <w:b/>
          <w:bCs/>
          <w:sz w:val="22"/>
          <w:szCs w:val="22"/>
          <w:lang w:eastAsia="cs-CZ"/>
        </w:rPr>
        <w:t>(Obsahují dle Vás tyto dokumenty veškeré potřebné informace?)</w:t>
      </w:r>
    </w:p>
    <w:p w14:paraId="4F2F008F" w14:textId="77777777" w:rsidR="00781C5D" w:rsidRPr="00781C5D" w:rsidRDefault="00781C5D" w:rsidP="00781C5D">
      <w:pPr>
        <w:rPr>
          <w:rFonts w:cs="Arial"/>
          <w:sz w:val="22"/>
          <w:szCs w:val="22"/>
          <w:lang w:eastAsia="cs-CZ"/>
        </w:rPr>
      </w:pPr>
      <w:r w:rsidRPr="00781C5D">
        <w:rPr>
          <w:rFonts w:cs="Arial"/>
          <w:sz w:val="22"/>
          <w:szCs w:val="22"/>
          <w:lang w:eastAsia="cs-CZ"/>
        </w:rPr>
        <w:t>---------------------------------------------------------------------------------------------------------------------------</w:t>
      </w:r>
    </w:p>
    <w:p w14:paraId="593557F9" w14:textId="77777777" w:rsidR="00781C5D" w:rsidRPr="00781C5D" w:rsidRDefault="00781C5D" w:rsidP="00781C5D">
      <w:pPr>
        <w:rPr>
          <w:sz w:val="22"/>
          <w:szCs w:val="22"/>
          <w:shd w:val="clear" w:color="auto" w:fill="FFFFFF"/>
        </w:rPr>
      </w:pPr>
      <w:r w:rsidRPr="00781C5D">
        <w:rPr>
          <w:sz w:val="22"/>
          <w:szCs w:val="22"/>
          <w:shd w:val="clear" w:color="auto" w:fill="FFFFFF"/>
        </w:rPr>
        <w:t>Jak byste ohodnotil rozvojová školení poskytovaná společností pro přípravu k vykonávání lektorské činnosti?</w:t>
      </w:r>
    </w:p>
    <w:p w14:paraId="6E7CC61E" w14:textId="77777777" w:rsidR="00781C5D" w:rsidRPr="00781C5D" w:rsidRDefault="00781C5D" w:rsidP="00781C5D">
      <w:pPr>
        <w:rPr>
          <w:sz w:val="22"/>
          <w:szCs w:val="22"/>
          <w:shd w:val="clear" w:color="auto" w:fill="FFFFFF"/>
        </w:rPr>
      </w:pPr>
      <w:r w:rsidRPr="00781C5D">
        <w:rPr>
          <w:sz w:val="22"/>
          <w:szCs w:val="22"/>
          <w:shd w:val="clear" w:color="auto" w:fill="FFFFFF"/>
        </w:rPr>
        <w:t>---------------------------------------------------------------------------------------------------------------------------</w:t>
      </w:r>
    </w:p>
    <w:p w14:paraId="50F5DB3B" w14:textId="77777777" w:rsidR="00C17AE8" w:rsidRDefault="00C17AE8" w:rsidP="00781C5D">
      <w:pPr>
        <w:rPr>
          <w:b/>
          <w:bCs/>
          <w:sz w:val="22"/>
          <w:szCs w:val="22"/>
          <w:u w:val="single"/>
          <w:shd w:val="clear" w:color="auto" w:fill="FFFFFF"/>
        </w:rPr>
      </w:pPr>
    </w:p>
    <w:p w14:paraId="255DB36E" w14:textId="77777777" w:rsidR="00C17AE8" w:rsidRDefault="00C17AE8" w:rsidP="00781C5D">
      <w:pPr>
        <w:rPr>
          <w:b/>
          <w:bCs/>
          <w:sz w:val="22"/>
          <w:szCs w:val="22"/>
          <w:u w:val="single"/>
          <w:shd w:val="clear" w:color="auto" w:fill="FFFFFF"/>
        </w:rPr>
      </w:pPr>
    </w:p>
    <w:p w14:paraId="5A6A4F5C" w14:textId="77777777" w:rsidR="00C17AE8" w:rsidRDefault="00C17AE8" w:rsidP="00781C5D">
      <w:pPr>
        <w:rPr>
          <w:b/>
          <w:bCs/>
          <w:sz w:val="22"/>
          <w:szCs w:val="22"/>
          <w:u w:val="single"/>
          <w:shd w:val="clear" w:color="auto" w:fill="FFFFFF"/>
        </w:rPr>
      </w:pPr>
    </w:p>
    <w:p w14:paraId="43C964DC" w14:textId="16B93671" w:rsidR="00781C5D" w:rsidRPr="00781C5D" w:rsidRDefault="00781C5D" w:rsidP="00781C5D">
      <w:pPr>
        <w:rPr>
          <w:b/>
          <w:bCs/>
          <w:sz w:val="22"/>
          <w:szCs w:val="22"/>
          <w:u w:val="single"/>
          <w:shd w:val="clear" w:color="auto" w:fill="FFFFFF"/>
        </w:rPr>
      </w:pPr>
      <w:r w:rsidRPr="00781C5D">
        <w:rPr>
          <w:b/>
          <w:bCs/>
          <w:sz w:val="22"/>
          <w:szCs w:val="22"/>
          <w:u w:val="single"/>
          <w:shd w:val="clear" w:color="auto" w:fill="FFFFFF"/>
        </w:rPr>
        <w:lastRenderedPageBreak/>
        <w:t>Organizace</w:t>
      </w:r>
    </w:p>
    <w:p w14:paraId="202F1E6C" w14:textId="77777777" w:rsidR="00781C5D" w:rsidRPr="00781C5D" w:rsidRDefault="00781C5D" w:rsidP="00781C5D">
      <w:pPr>
        <w:rPr>
          <w:b/>
          <w:bCs/>
          <w:sz w:val="22"/>
          <w:szCs w:val="22"/>
          <w:shd w:val="clear" w:color="auto" w:fill="FFFFFF"/>
        </w:rPr>
      </w:pPr>
      <w:r w:rsidRPr="00781C5D">
        <w:rPr>
          <w:b/>
          <w:bCs/>
          <w:sz w:val="22"/>
          <w:szCs w:val="22"/>
          <w:shd w:val="clear" w:color="auto" w:fill="FFFFFF"/>
        </w:rPr>
        <w:t>Organizací vzdělávacích aktivit jsou míněny zejména činnosti jako příprava přihlašovacího systému, zajištění učebních pomůcek a audiovizuální techniky, příprava místa konání a vypracování a zaslání pozvánky účastníkům k absolvování VA.</w:t>
      </w:r>
    </w:p>
    <w:p w14:paraId="4AAEC82F" w14:textId="2CF4FE63" w:rsidR="00781C5D" w:rsidRPr="00781C5D" w:rsidRDefault="00781C5D" w:rsidP="00781C5D">
      <w:pPr>
        <w:rPr>
          <w:sz w:val="22"/>
          <w:szCs w:val="22"/>
          <w:shd w:val="clear" w:color="auto" w:fill="FFFFFF"/>
        </w:rPr>
      </w:pPr>
      <w:r w:rsidRPr="00781C5D">
        <w:rPr>
          <w:sz w:val="22"/>
          <w:szCs w:val="22"/>
          <w:shd w:val="clear" w:color="auto" w:fill="FFFFFF"/>
        </w:rPr>
        <w:t xml:space="preserve">Jak takové organizační zajištění </w:t>
      </w:r>
      <w:r w:rsidR="00C17AE8">
        <w:rPr>
          <w:sz w:val="22"/>
          <w:szCs w:val="22"/>
          <w:shd w:val="clear" w:color="auto" w:fill="FFFFFF"/>
        </w:rPr>
        <w:t xml:space="preserve">VA </w:t>
      </w:r>
      <w:r w:rsidRPr="00781C5D">
        <w:rPr>
          <w:sz w:val="22"/>
          <w:szCs w:val="22"/>
          <w:shd w:val="clear" w:color="auto" w:fill="FFFFFF"/>
        </w:rPr>
        <w:t>vzhledem k Vašim zkušenostem hodnotíte?</w:t>
      </w:r>
    </w:p>
    <w:p w14:paraId="2E42A0B2" w14:textId="77777777" w:rsidR="00781C5D" w:rsidRPr="00781C5D" w:rsidRDefault="00781C5D" w:rsidP="00781C5D">
      <w:pPr>
        <w:rPr>
          <w:sz w:val="22"/>
          <w:szCs w:val="22"/>
          <w:shd w:val="clear" w:color="auto" w:fill="FFFFFF"/>
        </w:rPr>
      </w:pPr>
      <w:r w:rsidRPr="00781C5D">
        <w:rPr>
          <w:sz w:val="22"/>
          <w:szCs w:val="22"/>
          <w:shd w:val="clear" w:color="auto" w:fill="FFFFFF"/>
        </w:rPr>
        <w:t>---------------------------------------------------------------------------------------------------------------------------</w:t>
      </w:r>
    </w:p>
    <w:p w14:paraId="4D1B9C8A" w14:textId="7F30E040" w:rsidR="00781C5D" w:rsidRPr="00781C5D" w:rsidRDefault="00781C5D" w:rsidP="00781C5D">
      <w:pPr>
        <w:rPr>
          <w:sz w:val="22"/>
          <w:szCs w:val="22"/>
          <w:shd w:val="clear" w:color="auto" w:fill="FFFFFF"/>
        </w:rPr>
      </w:pPr>
      <w:r w:rsidRPr="00781C5D">
        <w:rPr>
          <w:sz w:val="22"/>
          <w:szCs w:val="22"/>
          <w:shd w:val="clear" w:color="auto" w:fill="FFFFFF"/>
        </w:rPr>
        <w:t>Jak jste z hlediska realizace výuky spokojen s prostředím, ve kterém Vaše výuky probíhají? (Bývá dle Vás prostředí připravené</w:t>
      </w:r>
      <w:r w:rsidR="00C17AE8">
        <w:rPr>
          <w:sz w:val="22"/>
          <w:szCs w:val="22"/>
          <w:shd w:val="clear" w:color="auto" w:fill="FFFFFF"/>
        </w:rPr>
        <w:t xml:space="preserve"> </w:t>
      </w:r>
      <w:r w:rsidR="00C17AE8" w:rsidRPr="00781C5D">
        <w:rPr>
          <w:sz w:val="22"/>
          <w:szCs w:val="22"/>
          <w:shd w:val="clear" w:color="auto" w:fill="FFFFFF"/>
        </w:rPr>
        <w:t>pro výuku</w:t>
      </w:r>
      <w:r w:rsidRPr="00781C5D">
        <w:rPr>
          <w:sz w:val="22"/>
          <w:szCs w:val="22"/>
          <w:shd w:val="clear" w:color="auto" w:fill="FFFFFF"/>
        </w:rPr>
        <w:t>?)</w:t>
      </w:r>
    </w:p>
    <w:p w14:paraId="375125BC" w14:textId="77777777" w:rsidR="00781C5D" w:rsidRPr="00781C5D" w:rsidRDefault="00781C5D" w:rsidP="00781C5D">
      <w:pPr>
        <w:rPr>
          <w:sz w:val="22"/>
          <w:szCs w:val="22"/>
          <w:shd w:val="clear" w:color="auto" w:fill="FFFFFF"/>
        </w:rPr>
      </w:pPr>
      <w:r w:rsidRPr="00781C5D">
        <w:rPr>
          <w:sz w:val="22"/>
          <w:szCs w:val="22"/>
          <w:shd w:val="clear" w:color="auto" w:fill="FFFFFF"/>
        </w:rPr>
        <w:t>---------------------------------------------------------------------------------------------------------------------------</w:t>
      </w:r>
    </w:p>
    <w:p w14:paraId="3F2181B3" w14:textId="77777777" w:rsidR="00781C5D" w:rsidRPr="00781C5D" w:rsidRDefault="00781C5D" w:rsidP="00781C5D">
      <w:pPr>
        <w:rPr>
          <w:sz w:val="22"/>
          <w:szCs w:val="22"/>
          <w:shd w:val="clear" w:color="auto" w:fill="FFFFFF"/>
        </w:rPr>
      </w:pPr>
      <w:r w:rsidRPr="00781C5D">
        <w:rPr>
          <w:sz w:val="22"/>
          <w:szCs w:val="22"/>
          <w:shd w:val="clear" w:color="auto" w:fill="FFFFFF"/>
        </w:rPr>
        <w:t>Jak hodnotíte spolupráci se zaměstnanci útvaru RLZ (konkrétněji koordinátorů vzdělávání v rolích specialistů) při organizaci vzdělávacích aktivit?</w:t>
      </w:r>
    </w:p>
    <w:p w14:paraId="03799928" w14:textId="77777777" w:rsidR="00781C5D" w:rsidRPr="00781C5D" w:rsidRDefault="00781C5D" w:rsidP="00781C5D">
      <w:pPr>
        <w:rPr>
          <w:sz w:val="22"/>
          <w:szCs w:val="22"/>
          <w:shd w:val="clear" w:color="auto" w:fill="FFFFFF"/>
        </w:rPr>
      </w:pPr>
      <w:r w:rsidRPr="00781C5D">
        <w:rPr>
          <w:sz w:val="22"/>
          <w:szCs w:val="22"/>
          <w:shd w:val="clear" w:color="auto" w:fill="FFFFFF"/>
        </w:rPr>
        <w:t>---------------------------------------------------------------------------------------------------------------------------</w:t>
      </w:r>
    </w:p>
    <w:p w14:paraId="6AF540EF" w14:textId="77777777" w:rsidR="00781C5D" w:rsidRPr="00781C5D" w:rsidRDefault="00781C5D" w:rsidP="00781C5D">
      <w:pPr>
        <w:rPr>
          <w:sz w:val="22"/>
          <w:szCs w:val="22"/>
          <w:shd w:val="clear" w:color="auto" w:fill="FFFFFF"/>
        </w:rPr>
      </w:pPr>
      <w:r w:rsidRPr="00781C5D">
        <w:rPr>
          <w:sz w:val="22"/>
          <w:szCs w:val="22"/>
          <w:shd w:val="clear" w:color="auto" w:fill="FFFFFF"/>
        </w:rPr>
        <w:t>Co všechno mimo VP/PK Vám organizace poskytuje jako podklad k Vaší přípravě na konkrétní vzdělávací aktivitu?</w:t>
      </w:r>
    </w:p>
    <w:p w14:paraId="5DC913DF" w14:textId="77777777" w:rsidR="00781C5D" w:rsidRPr="00781C5D" w:rsidRDefault="00781C5D" w:rsidP="00781C5D">
      <w:pPr>
        <w:rPr>
          <w:sz w:val="22"/>
          <w:szCs w:val="22"/>
          <w:shd w:val="clear" w:color="auto" w:fill="FFFFFF"/>
        </w:rPr>
      </w:pPr>
      <w:r w:rsidRPr="00781C5D">
        <w:rPr>
          <w:sz w:val="22"/>
          <w:szCs w:val="22"/>
          <w:shd w:val="clear" w:color="auto" w:fill="FFFFFF"/>
        </w:rPr>
        <w:t>(Jinak řečeno, co vše je výstupem fází přípravy a organizace vzdělávacích aktivit, které zajišťuje především útvar RLZ).</w:t>
      </w:r>
    </w:p>
    <w:p w14:paraId="060C4661" w14:textId="77777777" w:rsidR="00781C5D" w:rsidRPr="00781C5D" w:rsidRDefault="00781C5D" w:rsidP="00781C5D">
      <w:pPr>
        <w:rPr>
          <w:sz w:val="22"/>
          <w:szCs w:val="22"/>
          <w:shd w:val="clear" w:color="auto" w:fill="FFFFFF"/>
        </w:rPr>
      </w:pPr>
      <w:r w:rsidRPr="00781C5D">
        <w:rPr>
          <w:sz w:val="22"/>
          <w:szCs w:val="22"/>
          <w:shd w:val="clear" w:color="auto" w:fill="FFFFFF"/>
        </w:rPr>
        <w:t>(Jak se dozvíte o tom, že máte na vzdělávací akci působit jako lektor?)</w:t>
      </w:r>
    </w:p>
    <w:p w14:paraId="1FF4AE17" w14:textId="77777777" w:rsidR="00781C5D" w:rsidRPr="00781C5D" w:rsidRDefault="00781C5D" w:rsidP="00781C5D">
      <w:pPr>
        <w:rPr>
          <w:sz w:val="22"/>
          <w:szCs w:val="22"/>
          <w:shd w:val="clear" w:color="auto" w:fill="FFFFFF"/>
        </w:rPr>
      </w:pPr>
      <w:r w:rsidRPr="00781C5D">
        <w:rPr>
          <w:sz w:val="22"/>
          <w:szCs w:val="22"/>
          <w:shd w:val="clear" w:color="auto" w:fill="FFFFFF"/>
        </w:rPr>
        <w:t>Jak tyto poskytované informace hodnotíte? (Jsou pro Vás srozumitelné/úplné?)</w:t>
      </w:r>
    </w:p>
    <w:p w14:paraId="08C75A56" w14:textId="77777777" w:rsidR="00781C5D" w:rsidRPr="00781C5D" w:rsidRDefault="00781C5D" w:rsidP="00781C5D">
      <w:pPr>
        <w:rPr>
          <w:sz w:val="22"/>
          <w:szCs w:val="22"/>
          <w:shd w:val="clear" w:color="auto" w:fill="FFFFFF"/>
        </w:rPr>
      </w:pPr>
      <w:r w:rsidRPr="00781C5D">
        <w:rPr>
          <w:sz w:val="22"/>
          <w:szCs w:val="22"/>
          <w:shd w:val="clear" w:color="auto" w:fill="FFFFFF"/>
        </w:rPr>
        <w:t>Napadají Vás nějaká místa v rámci přípravy a organizace, kde by měla firma zajistit zlepšení?</w:t>
      </w:r>
    </w:p>
    <w:p w14:paraId="62E14EA3" w14:textId="77777777" w:rsidR="00781C5D" w:rsidRPr="00781C5D" w:rsidRDefault="00781C5D" w:rsidP="00781C5D">
      <w:pPr>
        <w:rPr>
          <w:sz w:val="22"/>
          <w:szCs w:val="22"/>
          <w:shd w:val="clear" w:color="auto" w:fill="FFFFFF"/>
        </w:rPr>
      </w:pPr>
      <w:r w:rsidRPr="00781C5D">
        <w:rPr>
          <w:sz w:val="22"/>
          <w:szCs w:val="22"/>
          <w:shd w:val="clear" w:color="auto" w:fill="FFFFFF"/>
        </w:rPr>
        <w:t>---------------------------------------------------------------------------------------------------------------------------</w:t>
      </w:r>
    </w:p>
    <w:p w14:paraId="7892A24C" w14:textId="77777777" w:rsidR="00781C5D" w:rsidRPr="00781C5D" w:rsidRDefault="00781C5D" w:rsidP="00781C5D">
      <w:pPr>
        <w:rPr>
          <w:b/>
          <w:bCs/>
          <w:sz w:val="22"/>
          <w:szCs w:val="22"/>
          <w:u w:val="single"/>
          <w:shd w:val="clear" w:color="auto" w:fill="FFFFFF"/>
        </w:rPr>
      </w:pPr>
      <w:r w:rsidRPr="00781C5D">
        <w:rPr>
          <w:b/>
          <w:bCs/>
          <w:sz w:val="22"/>
          <w:szCs w:val="22"/>
          <w:u w:val="single"/>
          <w:shd w:val="clear" w:color="auto" w:fill="FFFFFF"/>
        </w:rPr>
        <w:t>Realizace</w:t>
      </w:r>
    </w:p>
    <w:p w14:paraId="2C692AB5" w14:textId="77777777" w:rsidR="00781C5D" w:rsidRPr="00781C5D" w:rsidRDefault="00781C5D" w:rsidP="00781C5D">
      <w:pPr>
        <w:rPr>
          <w:sz w:val="22"/>
          <w:szCs w:val="22"/>
          <w:shd w:val="clear" w:color="auto" w:fill="FFFFFF"/>
        </w:rPr>
      </w:pPr>
      <w:r w:rsidRPr="00781C5D">
        <w:rPr>
          <w:sz w:val="22"/>
          <w:szCs w:val="22"/>
          <w:shd w:val="clear" w:color="auto" w:fill="FFFFFF"/>
        </w:rPr>
        <w:t>Jak jste spokojen s poskytovaným prostorem k Vaší přípravě na konkrétní VA?</w:t>
      </w:r>
    </w:p>
    <w:p w14:paraId="59982736" w14:textId="77777777" w:rsidR="00781C5D" w:rsidRPr="00781C5D" w:rsidRDefault="00781C5D" w:rsidP="00781C5D">
      <w:pPr>
        <w:rPr>
          <w:sz w:val="22"/>
          <w:szCs w:val="22"/>
          <w:shd w:val="clear" w:color="auto" w:fill="FFFFFF"/>
        </w:rPr>
      </w:pPr>
      <w:r w:rsidRPr="00781C5D">
        <w:rPr>
          <w:sz w:val="22"/>
          <w:szCs w:val="22"/>
          <w:shd w:val="clear" w:color="auto" w:fill="FFFFFF"/>
        </w:rPr>
        <w:t>(S jakým předstihem se dozvídáte o konkrétním termínu a zvoleném místu VA?)</w:t>
      </w:r>
    </w:p>
    <w:p w14:paraId="3D252B11" w14:textId="77777777" w:rsidR="00781C5D" w:rsidRPr="00781C5D" w:rsidRDefault="00781C5D" w:rsidP="00781C5D">
      <w:pPr>
        <w:rPr>
          <w:sz w:val="22"/>
          <w:szCs w:val="22"/>
          <w:shd w:val="clear" w:color="auto" w:fill="FFFFFF"/>
        </w:rPr>
      </w:pPr>
      <w:r w:rsidRPr="00781C5D">
        <w:rPr>
          <w:sz w:val="22"/>
          <w:szCs w:val="22"/>
          <w:shd w:val="clear" w:color="auto" w:fill="FFFFFF"/>
        </w:rPr>
        <w:t>---------------------------------------------------------------------------------------------------------------------------</w:t>
      </w:r>
    </w:p>
    <w:p w14:paraId="55F20CF5" w14:textId="77AF8C4C" w:rsidR="00781C5D" w:rsidRPr="00781C5D" w:rsidRDefault="00781C5D" w:rsidP="00781C5D">
      <w:pPr>
        <w:rPr>
          <w:b/>
          <w:bCs/>
          <w:sz w:val="22"/>
          <w:szCs w:val="22"/>
          <w:shd w:val="clear" w:color="auto" w:fill="FFFFFF"/>
        </w:rPr>
      </w:pPr>
      <w:r>
        <w:rPr>
          <w:b/>
          <w:bCs/>
          <w:sz w:val="22"/>
          <w:szCs w:val="22"/>
          <w:shd w:val="clear" w:color="auto" w:fill="FFFFFF"/>
        </w:rPr>
        <w:t xml:space="preserve">Doporučení k přípravě lektora na </w:t>
      </w:r>
      <w:r w:rsidRPr="00781C5D">
        <w:rPr>
          <w:b/>
          <w:bCs/>
          <w:sz w:val="22"/>
          <w:szCs w:val="22"/>
          <w:shd w:val="clear" w:color="auto" w:fill="FFFFFF"/>
        </w:rPr>
        <w:t>konkrétní vzdělávací aktivitu</w:t>
      </w:r>
      <w:r>
        <w:rPr>
          <w:b/>
          <w:bCs/>
          <w:sz w:val="22"/>
          <w:szCs w:val="22"/>
          <w:shd w:val="clear" w:color="auto" w:fill="FFFFFF"/>
        </w:rPr>
        <w:t xml:space="preserve"> i doporučení pro její vlastní</w:t>
      </w:r>
      <w:r w:rsidRPr="00781C5D">
        <w:rPr>
          <w:b/>
          <w:bCs/>
          <w:sz w:val="22"/>
          <w:szCs w:val="22"/>
          <w:shd w:val="clear" w:color="auto" w:fill="FFFFFF"/>
        </w:rPr>
        <w:t xml:space="preserve"> realizaci jsou uvedeny v pedagogických zásadách pro práci lektora, které jsou přílohou interního dokumentu Lektorská a instruktorská činnost. </w:t>
      </w:r>
    </w:p>
    <w:p w14:paraId="41E7EE6B" w14:textId="77777777" w:rsidR="00781C5D" w:rsidRPr="00781C5D" w:rsidRDefault="00781C5D" w:rsidP="00781C5D">
      <w:pPr>
        <w:rPr>
          <w:sz w:val="22"/>
          <w:szCs w:val="22"/>
          <w:shd w:val="clear" w:color="auto" w:fill="FFFFFF"/>
        </w:rPr>
      </w:pPr>
      <w:r w:rsidRPr="00781C5D">
        <w:rPr>
          <w:sz w:val="22"/>
          <w:szCs w:val="22"/>
          <w:shd w:val="clear" w:color="auto" w:fill="FFFFFF"/>
        </w:rPr>
        <w:t>Setkal jste se s těmito zásadami?</w:t>
      </w:r>
    </w:p>
    <w:p w14:paraId="0451E1E6" w14:textId="42F5AC2D" w:rsidR="00E4519F" w:rsidRPr="00781C5D" w:rsidRDefault="00781C5D" w:rsidP="00781C5D">
      <w:pPr>
        <w:rPr>
          <w:sz w:val="22"/>
          <w:szCs w:val="22"/>
          <w:shd w:val="clear" w:color="auto" w:fill="FFFFFF"/>
        </w:rPr>
      </w:pPr>
      <w:r w:rsidRPr="00781C5D">
        <w:rPr>
          <w:sz w:val="22"/>
          <w:szCs w:val="22"/>
          <w:shd w:val="clear" w:color="auto" w:fill="FFFFFF"/>
        </w:rPr>
        <w:t>Pokud ano, jak tyto zásady hodnotíte?</w:t>
      </w:r>
    </w:p>
    <w:p w14:paraId="47B7AA2C" w14:textId="77777777" w:rsidR="00781C5D" w:rsidRPr="00781C5D" w:rsidRDefault="00781C5D" w:rsidP="00781C5D">
      <w:pPr>
        <w:rPr>
          <w:sz w:val="22"/>
          <w:szCs w:val="22"/>
          <w:shd w:val="clear" w:color="auto" w:fill="FFFFFF"/>
        </w:rPr>
      </w:pPr>
      <w:r w:rsidRPr="00781C5D">
        <w:rPr>
          <w:sz w:val="22"/>
          <w:szCs w:val="22"/>
          <w:shd w:val="clear" w:color="auto" w:fill="FFFFFF"/>
        </w:rPr>
        <w:t>---------------------------------------------------------------------------------------------------------------------------</w:t>
      </w:r>
    </w:p>
    <w:p w14:paraId="6C083039" w14:textId="77777777" w:rsidR="00781C5D" w:rsidRPr="00781C5D" w:rsidRDefault="00781C5D" w:rsidP="00781C5D">
      <w:pPr>
        <w:rPr>
          <w:b/>
          <w:bCs/>
          <w:sz w:val="22"/>
          <w:szCs w:val="22"/>
          <w:shd w:val="clear" w:color="auto" w:fill="FFFFFF"/>
        </w:rPr>
      </w:pPr>
      <w:r w:rsidRPr="00781C5D">
        <w:rPr>
          <w:b/>
          <w:bCs/>
          <w:sz w:val="22"/>
          <w:szCs w:val="22"/>
          <w:shd w:val="clear" w:color="auto" w:fill="FFFFFF"/>
        </w:rPr>
        <w:t>Vy sám, i když jste lektorem, se účastníte různých vzdělávacích aktivit také jako účastník.</w:t>
      </w:r>
    </w:p>
    <w:p w14:paraId="112EFD89" w14:textId="3ADC5908" w:rsidR="00781C5D" w:rsidRPr="00781C5D" w:rsidRDefault="00781C5D" w:rsidP="00781C5D">
      <w:pPr>
        <w:rPr>
          <w:sz w:val="22"/>
          <w:szCs w:val="22"/>
          <w:shd w:val="clear" w:color="auto" w:fill="FFFFFF"/>
        </w:rPr>
      </w:pPr>
      <w:r w:rsidRPr="00781C5D">
        <w:rPr>
          <w:sz w:val="22"/>
          <w:szCs w:val="22"/>
          <w:shd w:val="clear" w:color="auto" w:fill="FFFFFF"/>
        </w:rPr>
        <w:lastRenderedPageBreak/>
        <w:t>Jak byste na základě Vašich lektorských zkušeností, z perspektivy lektora, obecně zhodnotil kvalitu realizace vzdělávacích akcí realizovaných v rámci koncernu?</w:t>
      </w:r>
    </w:p>
    <w:p w14:paraId="52C129F0" w14:textId="77777777" w:rsidR="00781C5D" w:rsidRPr="00781C5D" w:rsidRDefault="00781C5D" w:rsidP="00781C5D">
      <w:pPr>
        <w:rPr>
          <w:sz w:val="22"/>
          <w:szCs w:val="22"/>
          <w:shd w:val="clear" w:color="auto" w:fill="FFFFFF"/>
        </w:rPr>
      </w:pPr>
      <w:r w:rsidRPr="00781C5D">
        <w:rPr>
          <w:sz w:val="22"/>
          <w:szCs w:val="22"/>
          <w:shd w:val="clear" w:color="auto" w:fill="FFFFFF"/>
        </w:rPr>
        <w:t>---------------------------------------------------------------------------------------------------------------------------</w:t>
      </w:r>
    </w:p>
    <w:p w14:paraId="5772CCBB" w14:textId="77777777" w:rsidR="00781C5D" w:rsidRPr="00781C5D" w:rsidRDefault="00781C5D" w:rsidP="00781C5D">
      <w:pPr>
        <w:rPr>
          <w:sz w:val="22"/>
          <w:szCs w:val="22"/>
          <w:shd w:val="clear" w:color="auto" w:fill="FFFFFF"/>
        </w:rPr>
      </w:pPr>
      <w:r w:rsidRPr="00781C5D">
        <w:rPr>
          <w:sz w:val="22"/>
          <w:szCs w:val="22"/>
          <w:shd w:val="clear" w:color="auto" w:fill="FFFFFF"/>
        </w:rPr>
        <w:t>Pokoušíte se v průběhu vzdělávání upravovat Vaší lektorskou činnost dle přístupu účastníků ke vzdělávání?</w:t>
      </w:r>
    </w:p>
    <w:p w14:paraId="6A24F507" w14:textId="77777777" w:rsidR="00781C5D" w:rsidRPr="00781C5D" w:rsidRDefault="00781C5D" w:rsidP="00781C5D">
      <w:pPr>
        <w:rPr>
          <w:sz w:val="22"/>
          <w:szCs w:val="22"/>
          <w:shd w:val="clear" w:color="auto" w:fill="FFFFFF"/>
        </w:rPr>
      </w:pPr>
      <w:r w:rsidRPr="00781C5D">
        <w:rPr>
          <w:sz w:val="22"/>
          <w:szCs w:val="22"/>
          <w:shd w:val="clear" w:color="auto" w:fill="FFFFFF"/>
        </w:rPr>
        <w:t>---------------------------------------------------------------------------------------------------------------------------</w:t>
      </w:r>
    </w:p>
    <w:p w14:paraId="26D8F83E" w14:textId="77777777" w:rsidR="00781C5D" w:rsidRPr="00781C5D" w:rsidRDefault="00781C5D" w:rsidP="00781C5D">
      <w:pPr>
        <w:rPr>
          <w:sz w:val="22"/>
          <w:szCs w:val="22"/>
          <w:shd w:val="clear" w:color="auto" w:fill="FFFFFF"/>
        </w:rPr>
      </w:pPr>
      <w:r w:rsidRPr="00781C5D">
        <w:rPr>
          <w:sz w:val="22"/>
          <w:szCs w:val="22"/>
          <w:shd w:val="clear" w:color="auto" w:fill="FFFFFF"/>
        </w:rPr>
        <w:t xml:space="preserve">Hodnotíte skupiny účastníků na VA vzhledem k jejich profilům jako homogenizované? </w:t>
      </w:r>
    </w:p>
    <w:p w14:paraId="6CB82F2C" w14:textId="77777777" w:rsidR="00781C5D" w:rsidRPr="00781C5D" w:rsidRDefault="00781C5D" w:rsidP="00781C5D">
      <w:pPr>
        <w:rPr>
          <w:rFonts w:cs="Arial"/>
          <w:sz w:val="22"/>
          <w:szCs w:val="22"/>
          <w:lang w:eastAsia="cs-CZ"/>
        </w:rPr>
      </w:pPr>
      <w:r w:rsidRPr="00781C5D">
        <w:rPr>
          <w:sz w:val="22"/>
          <w:szCs w:val="22"/>
          <w:shd w:val="clear" w:color="auto" w:fill="FFFFFF"/>
        </w:rPr>
        <w:t>(Tzn. se srovnatelnými úrovněmi znalostí, dovedností, motivace či dle podobností profesí, které zastávají.)</w:t>
      </w:r>
    </w:p>
    <w:p w14:paraId="70F6A437" w14:textId="77777777" w:rsidR="00781C5D" w:rsidRPr="00781C5D" w:rsidRDefault="00781C5D" w:rsidP="00781C5D">
      <w:pPr>
        <w:rPr>
          <w:sz w:val="22"/>
          <w:szCs w:val="22"/>
          <w:shd w:val="clear" w:color="auto" w:fill="FFFFFF"/>
        </w:rPr>
      </w:pPr>
      <w:r w:rsidRPr="00781C5D">
        <w:rPr>
          <w:rFonts w:cs="Arial"/>
          <w:sz w:val="22"/>
          <w:szCs w:val="22"/>
          <w:lang w:eastAsia="cs-CZ"/>
        </w:rPr>
        <w:t>---------------------------------------------------------------------------------------------------------------------------</w:t>
      </w:r>
    </w:p>
    <w:p w14:paraId="4106CE49" w14:textId="77777777" w:rsidR="00781C5D" w:rsidRPr="00781C5D" w:rsidRDefault="00781C5D" w:rsidP="00781C5D">
      <w:pPr>
        <w:rPr>
          <w:b/>
          <w:bCs/>
          <w:sz w:val="22"/>
          <w:szCs w:val="22"/>
          <w:u w:val="single"/>
          <w:shd w:val="clear" w:color="auto" w:fill="FFFFFF"/>
        </w:rPr>
      </w:pPr>
      <w:r w:rsidRPr="00781C5D">
        <w:rPr>
          <w:b/>
          <w:bCs/>
          <w:sz w:val="22"/>
          <w:szCs w:val="22"/>
          <w:u w:val="single"/>
          <w:shd w:val="clear" w:color="auto" w:fill="FFFFFF"/>
        </w:rPr>
        <w:t>Vyhodnocování</w:t>
      </w:r>
    </w:p>
    <w:p w14:paraId="3D24AD8C" w14:textId="77777777" w:rsidR="00781C5D" w:rsidRPr="00781C5D" w:rsidRDefault="00781C5D" w:rsidP="00781C5D">
      <w:pPr>
        <w:rPr>
          <w:b/>
          <w:bCs/>
          <w:sz w:val="22"/>
          <w:szCs w:val="22"/>
        </w:rPr>
      </w:pPr>
      <w:r w:rsidRPr="00781C5D">
        <w:rPr>
          <w:b/>
          <w:bCs/>
          <w:sz w:val="22"/>
          <w:szCs w:val="22"/>
        </w:rPr>
        <w:t>V organizaci lze vyhodnocování vzdělávacích aktivit provádět na základě zpětné vazby dle hledisek spokojenosti účastníků, přístupu účastníků, získaných znalostí účastníků, účinnosti VA ve smyslu dopadů do praxe, naplnění očekávání vedoucích a odborné úrovně a výkonu lektora provedením hospitace lektorské činnosti.</w:t>
      </w:r>
    </w:p>
    <w:p w14:paraId="4322A455" w14:textId="77777777" w:rsidR="00781C5D" w:rsidRPr="00781C5D" w:rsidRDefault="00781C5D" w:rsidP="00781C5D">
      <w:pPr>
        <w:rPr>
          <w:sz w:val="22"/>
          <w:szCs w:val="22"/>
          <w:shd w:val="clear" w:color="auto" w:fill="FFFFFF"/>
        </w:rPr>
      </w:pPr>
      <w:r w:rsidRPr="00781C5D">
        <w:rPr>
          <w:sz w:val="22"/>
          <w:szCs w:val="22"/>
          <w:shd w:val="clear" w:color="auto" w:fill="FFFFFF"/>
        </w:rPr>
        <w:t>Jak tento rozsah vyhodnocování vzhledem ke zlepšování vzdělávání v organizaci hodnotíte?</w:t>
      </w:r>
    </w:p>
    <w:p w14:paraId="23072DDE" w14:textId="77777777" w:rsidR="00781C5D" w:rsidRPr="00781C5D" w:rsidRDefault="00781C5D" w:rsidP="00781C5D">
      <w:pPr>
        <w:rPr>
          <w:sz w:val="22"/>
          <w:szCs w:val="22"/>
          <w:shd w:val="clear" w:color="auto" w:fill="FFFFFF"/>
        </w:rPr>
      </w:pPr>
      <w:r w:rsidRPr="00781C5D">
        <w:rPr>
          <w:sz w:val="22"/>
          <w:szCs w:val="22"/>
          <w:shd w:val="clear" w:color="auto" w:fill="FFFFFF"/>
        </w:rPr>
        <w:t>(Považujete rozsah tohoto vyhodnocování za adekvátní?)</w:t>
      </w:r>
    </w:p>
    <w:p w14:paraId="65776115" w14:textId="77777777" w:rsidR="00781C5D" w:rsidRPr="00781C5D" w:rsidRDefault="00781C5D" w:rsidP="00781C5D">
      <w:pPr>
        <w:rPr>
          <w:sz w:val="22"/>
          <w:szCs w:val="22"/>
          <w:shd w:val="clear" w:color="auto" w:fill="FFFFFF"/>
        </w:rPr>
      </w:pPr>
      <w:r w:rsidRPr="00781C5D">
        <w:rPr>
          <w:sz w:val="22"/>
          <w:szCs w:val="22"/>
          <w:shd w:val="clear" w:color="auto" w:fill="FFFFFF"/>
        </w:rPr>
        <w:t>---------------------------------------------------------------------------------------------------------------------------</w:t>
      </w:r>
    </w:p>
    <w:p w14:paraId="2FD44EC0" w14:textId="77777777" w:rsidR="00781C5D" w:rsidRPr="00781C5D" w:rsidRDefault="00781C5D" w:rsidP="00781C5D">
      <w:pPr>
        <w:rPr>
          <w:sz w:val="22"/>
          <w:szCs w:val="22"/>
          <w:shd w:val="clear" w:color="auto" w:fill="FFFFFF"/>
        </w:rPr>
      </w:pPr>
      <w:r w:rsidRPr="00781C5D">
        <w:rPr>
          <w:sz w:val="22"/>
          <w:szCs w:val="22"/>
          <w:shd w:val="clear" w:color="auto" w:fill="FFFFFF"/>
        </w:rPr>
        <w:t>Dostala se k Vám zpětná vazba ze vzdělávacích aktivit, které jste jako lektor realizoval?</w:t>
      </w:r>
    </w:p>
    <w:p w14:paraId="08616E0F" w14:textId="3EFCFE37" w:rsidR="00B47B8F" w:rsidRDefault="00B47B8F" w:rsidP="00781C5D">
      <w:pPr>
        <w:rPr>
          <w:sz w:val="22"/>
          <w:szCs w:val="22"/>
          <w:shd w:val="clear" w:color="auto" w:fill="FFFFFF"/>
        </w:rPr>
      </w:pPr>
      <w:r>
        <w:rPr>
          <w:sz w:val="22"/>
          <w:szCs w:val="22"/>
          <w:shd w:val="clear" w:color="auto" w:fill="FFFFFF"/>
        </w:rPr>
        <w:t>(</w:t>
      </w:r>
      <w:r w:rsidRPr="00781C5D">
        <w:rPr>
          <w:sz w:val="22"/>
          <w:szCs w:val="22"/>
          <w:shd w:val="clear" w:color="auto" w:fill="FFFFFF"/>
        </w:rPr>
        <w:t>Byla již Vaše lektorská činnost v organizaci hospitována?</w:t>
      </w:r>
      <w:r>
        <w:rPr>
          <w:sz w:val="22"/>
          <w:szCs w:val="22"/>
          <w:shd w:val="clear" w:color="auto" w:fill="FFFFFF"/>
        </w:rPr>
        <w:t>)</w:t>
      </w:r>
    </w:p>
    <w:p w14:paraId="7EDDF9B5" w14:textId="3C118D2B" w:rsidR="00781C5D" w:rsidRPr="00781C5D" w:rsidRDefault="00781C5D" w:rsidP="00781C5D">
      <w:pPr>
        <w:rPr>
          <w:sz w:val="22"/>
          <w:szCs w:val="22"/>
          <w:shd w:val="clear" w:color="auto" w:fill="FFFFFF"/>
        </w:rPr>
      </w:pPr>
      <w:r w:rsidRPr="00781C5D">
        <w:rPr>
          <w:sz w:val="22"/>
          <w:szCs w:val="22"/>
          <w:shd w:val="clear" w:color="auto" w:fill="FFFFFF"/>
        </w:rPr>
        <w:t>Jak tuto zpětnou vazbu hodnotíte?</w:t>
      </w:r>
    </w:p>
    <w:p w14:paraId="24C18C6B" w14:textId="77777777" w:rsidR="00781C5D" w:rsidRPr="00781C5D" w:rsidRDefault="00781C5D" w:rsidP="00781C5D">
      <w:pPr>
        <w:rPr>
          <w:sz w:val="22"/>
          <w:szCs w:val="22"/>
          <w:shd w:val="clear" w:color="auto" w:fill="FFFFFF"/>
        </w:rPr>
      </w:pPr>
      <w:r w:rsidRPr="00781C5D">
        <w:rPr>
          <w:sz w:val="22"/>
          <w:szCs w:val="22"/>
          <w:shd w:val="clear" w:color="auto" w:fill="FFFFFF"/>
        </w:rPr>
        <w:t>Jaký přínos pro Vaší lektorskou činnost v rámci organice představuje zpětná vazba ze vzdělávacích aktivit?</w:t>
      </w:r>
    </w:p>
    <w:p w14:paraId="6D3E1A92" w14:textId="77777777" w:rsidR="00781C5D" w:rsidRPr="00781C5D" w:rsidRDefault="00781C5D" w:rsidP="00781C5D">
      <w:pPr>
        <w:rPr>
          <w:sz w:val="22"/>
          <w:szCs w:val="22"/>
          <w:shd w:val="clear" w:color="auto" w:fill="FFFFFF"/>
        </w:rPr>
      </w:pPr>
      <w:r w:rsidRPr="00781C5D">
        <w:rPr>
          <w:sz w:val="22"/>
          <w:szCs w:val="22"/>
          <w:shd w:val="clear" w:color="auto" w:fill="FFFFFF"/>
        </w:rPr>
        <w:t>---------------------------------------------------------------------------------------------------------------------------</w:t>
      </w:r>
    </w:p>
    <w:p w14:paraId="028E3F2A" w14:textId="77777777" w:rsidR="00781C5D" w:rsidRPr="00781C5D" w:rsidRDefault="00781C5D" w:rsidP="00781C5D">
      <w:pPr>
        <w:rPr>
          <w:sz w:val="22"/>
          <w:szCs w:val="22"/>
          <w:shd w:val="clear" w:color="auto" w:fill="FFFFFF"/>
        </w:rPr>
      </w:pPr>
      <w:r w:rsidRPr="00781C5D">
        <w:rPr>
          <w:sz w:val="22"/>
          <w:szCs w:val="22"/>
          <w:shd w:val="clear" w:color="auto" w:fill="FFFFFF"/>
        </w:rPr>
        <w:t>Jak se Vy sám podílíte na vyhodnocování vzdělávacích aktivit?</w:t>
      </w:r>
    </w:p>
    <w:p w14:paraId="2619E5EE" w14:textId="77777777" w:rsidR="00781C5D" w:rsidRPr="00781C5D" w:rsidRDefault="00781C5D" w:rsidP="00781C5D">
      <w:pPr>
        <w:rPr>
          <w:sz w:val="22"/>
          <w:szCs w:val="22"/>
          <w:shd w:val="clear" w:color="auto" w:fill="FFFFFF"/>
        </w:rPr>
      </w:pPr>
      <w:r w:rsidRPr="00781C5D">
        <w:rPr>
          <w:sz w:val="22"/>
          <w:szCs w:val="22"/>
          <w:shd w:val="clear" w:color="auto" w:fill="FFFFFF"/>
        </w:rPr>
        <w:t>Napadají Vás nějaká opatření, která byla realizována právě na základě přijaté zpětné vazby, ať už organizací, nebo Vámi?</w:t>
      </w:r>
    </w:p>
    <w:p w14:paraId="4A96B3BA" w14:textId="77777777" w:rsidR="00781C5D" w:rsidRPr="00781C5D" w:rsidRDefault="00781C5D" w:rsidP="00781C5D">
      <w:pPr>
        <w:rPr>
          <w:sz w:val="22"/>
          <w:szCs w:val="22"/>
          <w:shd w:val="clear" w:color="auto" w:fill="FFFFFF"/>
        </w:rPr>
      </w:pPr>
      <w:r w:rsidRPr="00781C5D">
        <w:rPr>
          <w:sz w:val="22"/>
          <w:szCs w:val="22"/>
          <w:shd w:val="clear" w:color="auto" w:fill="FFFFFF"/>
        </w:rPr>
        <w:t>Jak tato realizovaná opatření hodnotíte?</w:t>
      </w:r>
    </w:p>
    <w:p w14:paraId="1279D65E" w14:textId="77777777" w:rsidR="00781C5D" w:rsidRPr="00781C5D" w:rsidRDefault="00781C5D" w:rsidP="00781C5D">
      <w:pPr>
        <w:rPr>
          <w:sz w:val="22"/>
          <w:szCs w:val="22"/>
          <w:shd w:val="clear" w:color="auto" w:fill="FFFFFF"/>
        </w:rPr>
      </w:pPr>
      <w:r w:rsidRPr="00781C5D">
        <w:rPr>
          <w:sz w:val="22"/>
          <w:szCs w:val="22"/>
          <w:shd w:val="clear" w:color="auto" w:fill="FFFFFF"/>
        </w:rPr>
        <w:t>---------------------------------------------------------------------------------------------------------------------------</w:t>
      </w:r>
    </w:p>
    <w:p w14:paraId="672187EC" w14:textId="3B3351F8" w:rsidR="00781C5D" w:rsidRPr="00781C5D" w:rsidRDefault="00781C5D" w:rsidP="00781C5D">
      <w:pPr>
        <w:rPr>
          <w:sz w:val="22"/>
          <w:szCs w:val="22"/>
          <w:shd w:val="clear" w:color="auto" w:fill="FFFFFF"/>
        </w:rPr>
      </w:pPr>
      <w:r w:rsidRPr="00781C5D">
        <w:rPr>
          <w:b/>
          <w:bCs/>
          <w:sz w:val="22"/>
          <w:szCs w:val="22"/>
          <w:shd w:val="clear" w:color="auto" w:fill="FFFFFF"/>
        </w:rPr>
        <w:t xml:space="preserve">Prostor k volnému </w:t>
      </w:r>
      <w:r w:rsidR="005C6680">
        <w:rPr>
          <w:b/>
          <w:bCs/>
          <w:sz w:val="22"/>
          <w:szCs w:val="22"/>
          <w:shd w:val="clear" w:color="auto" w:fill="FFFFFF"/>
        </w:rPr>
        <w:t>vyjádření</w:t>
      </w:r>
      <w:r w:rsidRPr="00781C5D">
        <w:rPr>
          <w:b/>
          <w:bCs/>
          <w:sz w:val="22"/>
          <w:szCs w:val="22"/>
          <w:shd w:val="clear" w:color="auto" w:fill="FFFFFF"/>
        </w:rPr>
        <w:t xml:space="preserve"> k hodnoceným fázím.</w:t>
      </w:r>
    </w:p>
    <w:p w14:paraId="09F5FEA1" w14:textId="77777777" w:rsidR="005A42A6" w:rsidRPr="005A42A6" w:rsidRDefault="005A42A6" w:rsidP="005A42A6">
      <w:pPr>
        <w:tabs>
          <w:tab w:val="clear" w:pos="680"/>
        </w:tabs>
        <w:spacing w:after="160" w:line="259" w:lineRule="auto"/>
        <w:jc w:val="left"/>
        <w:rPr>
          <w:rFonts w:ascii="Times New Roman" w:hAnsi="Times New Roman"/>
          <w:color w:val="212529"/>
        </w:rPr>
      </w:pPr>
    </w:p>
    <w:sectPr w:rsidR="005A42A6" w:rsidRPr="005A42A6" w:rsidSect="002452B5">
      <w:footerReference w:type="defaul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27D3E" w14:textId="77777777" w:rsidR="00802E74" w:rsidRDefault="00802E74" w:rsidP="00466DF7">
      <w:pPr>
        <w:spacing w:line="240" w:lineRule="auto"/>
      </w:pPr>
      <w:r>
        <w:separator/>
      </w:r>
    </w:p>
  </w:endnote>
  <w:endnote w:type="continuationSeparator" w:id="0">
    <w:p w14:paraId="356C4A3C" w14:textId="77777777" w:rsidR="00802E74" w:rsidRDefault="00802E74" w:rsidP="00466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552471"/>
      <w:docPartObj>
        <w:docPartGallery w:val="Page Numbers (Bottom of Page)"/>
        <w:docPartUnique/>
      </w:docPartObj>
    </w:sdtPr>
    <w:sdtContent>
      <w:p w14:paraId="3E48A0DE" w14:textId="77777777" w:rsidR="00E8003E" w:rsidRDefault="00E8003E">
        <w:pPr>
          <w:pStyle w:val="Zpat"/>
          <w:jc w:val="right"/>
        </w:pPr>
        <w:r>
          <w:fldChar w:fldCharType="begin"/>
        </w:r>
        <w:r>
          <w:instrText>PAGE   \* MERGEFORMAT</w:instrText>
        </w:r>
        <w:r>
          <w:fldChar w:fldCharType="separate"/>
        </w:r>
        <w:r>
          <w:t>2</w:t>
        </w:r>
        <w:r>
          <w:fldChar w:fldCharType="end"/>
        </w:r>
      </w:p>
    </w:sdtContent>
  </w:sdt>
  <w:p w14:paraId="03504A55" w14:textId="77777777" w:rsidR="00E8003E" w:rsidRDefault="00E800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CC18" w14:textId="77777777" w:rsidR="00802E74" w:rsidRDefault="00802E74" w:rsidP="00466DF7">
      <w:pPr>
        <w:spacing w:line="240" w:lineRule="auto"/>
      </w:pPr>
      <w:r>
        <w:separator/>
      </w:r>
    </w:p>
  </w:footnote>
  <w:footnote w:type="continuationSeparator" w:id="0">
    <w:p w14:paraId="5CBE80AB" w14:textId="77777777" w:rsidR="00802E74" w:rsidRDefault="00802E74" w:rsidP="00466D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346"/>
    <w:multiLevelType w:val="hybridMultilevel"/>
    <w:tmpl w:val="4328BE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3464CA"/>
    <w:multiLevelType w:val="hybridMultilevel"/>
    <w:tmpl w:val="D9FC5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02CF5"/>
    <w:multiLevelType w:val="hybridMultilevel"/>
    <w:tmpl w:val="F58CB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990F11"/>
    <w:multiLevelType w:val="hybridMultilevel"/>
    <w:tmpl w:val="5EF8C21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6528C8"/>
    <w:multiLevelType w:val="hybridMultilevel"/>
    <w:tmpl w:val="9C18E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EB6CEC"/>
    <w:multiLevelType w:val="hybridMultilevel"/>
    <w:tmpl w:val="D6D0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455B87"/>
    <w:multiLevelType w:val="hybridMultilevel"/>
    <w:tmpl w:val="1D8E1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9C50A0"/>
    <w:multiLevelType w:val="hybridMultilevel"/>
    <w:tmpl w:val="E826A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B9103B"/>
    <w:multiLevelType w:val="hybridMultilevel"/>
    <w:tmpl w:val="8A20923E"/>
    <w:lvl w:ilvl="0" w:tplc="CBF28B1E">
      <w:start w:val="1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8A52BA3"/>
    <w:multiLevelType w:val="hybridMultilevel"/>
    <w:tmpl w:val="6F22C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410DAE"/>
    <w:multiLevelType w:val="hybridMultilevel"/>
    <w:tmpl w:val="82E88198"/>
    <w:lvl w:ilvl="0" w:tplc="040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47FCB"/>
    <w:multiLevelType w:val="hybridMultilevel"/>
    <w:tmpl w:val="901292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0276E"/>
    <w:multiLevelType w:val="hybridMultilevel"/>
    <w:tmpl w:val="D2D499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860413"/>
    <w:multiLevelType w:val="hybridMultilevel"/>
    <w:tmpl w:val="F04AF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09204F"/>
    <w:multiLevelType w:val="hybridMultilevel"/>
    <w:tmpl w:val="032AA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AC2055"/>
    <w:multiLevelType w:val="hybridMultilevel"/>
    <w:tmpl w:val="F3F6C1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D862BD"/>
    <w:multiLevelType w:val="hybridMultilevel"/>
    <w:tmpl w:val="8E34CA7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7" w15:restartNumberingAfterBreak="0">
    <w:nsid w:val="34C4760E"/>
    <w:multiLevelType w:val="hybridMultilevel"/>
    <w:tmpl w:val="A9E655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7010BC"/>
    <w:multiLevelType w:val="hybridMultilevel"/>
    <w:tmpl w:val="7436B786"/>
    <w:lvl w:ilvl="0" w:tplc="83C82B4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42512C4"/>
    <w:multiLevelType w:val="hybridMultilevel"/>
    <w:tmpl w:val="52A86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D67817"/>
    <w:multiLevelType w:val="hybridMultilevel"/>
    <w:tmpl w:val="08422C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004408"/>
    <w:multiLevelType w:val="hybridMultilevel"/>
    <w:tmpl w:val="00DC4C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A554D0"/>
    <w:multiLevelType w:val="hybridMultilevel"/>
    <w:tmpl w:val="08D09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DB7C62"/>
    <w:multiLevelType w:val="hybridMultilevel"/>
    <w:tmpl w:val="4FA86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3A3DA2"/>
    <w:multiLevelType w:val="hybridMultilevel"/>
    <w:tmpl w:val="77C670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AA78C7"/>
    <w:multiLevelType w:val="hybridMultilevel"/>
    <w:tmpl w:val="01CEBD82"/>
    <w:lvl w:ilvl="0" w:tplc="38C4254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47B1D96"/>
    <w:multiLevelType w:val="hybridMultilevel"/>
    <w:tmpl w:val="84589E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3164FE"/>
    <w:multiLevelType w:val="hybridMultilevel"/>
    <w:tmpl w:val="63CAC3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E67B7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9" w15:restartNumberingAfterBreak="0">
    <w:nsid w:val="706A52F1"/>
    <w:multiLevelType w:val="hybridMultilevel"/>
    <w:tmpl w:val="46CE9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D057731"/>
    <w:multiLevelType w:val="hybridMultilevel"/>
    <w:tmpl w:val="D88863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720F80"/>
    <w:multiLevelType w:val="hybridMultilevel"/>
    <w:tmpl w:val="8B48D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1921764">
    <w:abstractNumId w:val="23"/>
  </w:num>
  <w:num w:numId="2" w16cid:durableId="2071880828">
    <w:abstractNumId w:val="27"/>
  </w:num>
  <w:num w:numId="3" w16cid:durableId="746876117">
    <w:abstractNumId w:val="25"/>
  </w:num>
  <w:num w:numId="4" w16cid:durableId="223759233">
    <w:abstractNumId w:val="18"/>
  </w:num>
  <w:num w:numId="5" w16cid:durableId="710306893">
    <w:abstractNumId w:val="6"/>
  </w:num>
  <w:num w:numId="6" w16cid:durableId="1545218420">
    <w:abstractNumId w:val="2"/>
  </w:num>
  <w:num w:numId="7" w16cid:durableId="729839207">
    <w:abstractNumId w:val="1"/>
  </w:num>
  <w:num w:numId="8" w16cid:durableId="640958927">
    <w:abstractNumId w:val="14"/>
  </w:num>
  <w:num w:numId="9" w16cid:durableId="868108552">
    <w:abstractNumId w:val="7"/>
  </w:num>
  <w:num w:numId="10" w16cid:durableId="1363703690">
    <w:abstractNumId w:val="28"/>
  </w:num>
  <w:num w:numId="11" w16cid:durableId="1548570327">
    <w:abstractNumId w:val="21"/>
  </w:num>
  <w:num w:numId="12" w16cid:durableId="60686991">
    <w:abstractNumId w:val="23"/>
  </w:num>
  <w:num w:numId="13" w16cid:durableId="354768730">
    <w:abstractNumId w:val="17"/>
  </w:num>
  <w:num w:numId="14" w16cid:durableId="1717075652">
    <w:abstractNumId w:val="11"/>
  </w:num>
  <w:num w:numId="15" w16cid:durableId="410926197">
    <w:abstractNumId w:val="24"/>
  </w:num>
  <w:num w:numId="16" w16cid:durableId="1127971632">
    <w:abstractNumId w:val="0"/>
  </w:num>
  <w:num w:numId="17" w16cid:durableId="1940874357">
    <w:abstractNumId w:val="31"/>
  </w:num>
  <w:num w:numId="18" w16cid:durableId="1815098714">
    <w:abstractNumId w:val="16"/>
  </w:num>
  <w:num w:numId="19" w16cid:durableId="978344996">
    <w:abstractNumId w:val="5"/>
  </w:num>
  <w:num w:numId="20" w16cid:durableId="1643853482">
    <w:abstractNumId w:val="22"/>
  </w:num>
  <w:num w:numId="21" w16cid:durableId="382337923">
    <w:abstractNumId w:val="8"/>
  </w:num>
  <w:num w:numId="22" w16cid:durableId="854659734">
    <w:abstractNumId w:val="13"/>
  </w:num>
  <w:num w:numId="23" w16cid:durableId="2123066073">
    <w:abstractNumId w:val="12"/>
  </w:num>
  <w:num w:numId="24" w16cid:durableId="1260529595">
    <w:abstractNumId w:val="29"/>
  </w:num>
  <w:num w:numId="25" w16cid:durableId="1800755125">
    <w:abstractNumId w:val="20"/>
  </w:num>
  <w:num w:numId="26" w16cid:durableId="970790210">
    <w:abstractNumId w:val="30"/>
  </w:num>
  <w:num w:numId="27" w16cid:durableId="1874880322">
    <w:abstractNumId w:val="3"/>
  </w:num>
  <w:num w:numId="28" w16cid:durableId="704403130">
    <w:abstractNumId w:val="9"/>
  </w:num>
  <w:num w:numId="29" w16cid:durableId="1445807742">
    <w:abstractNumId w:val="15"/>
  </w:num>
  <w:num w:numId="30" w16cid:durableId="225339362">
    <w:abstractNumId w:val="10"/>
  </w:num>
  <w:num w:numId="31" w16cid:durableId="2005011293">
    <w:abstractNumId w:val="19"/>
  </w:num>
  <w:num w:numId="32" w16cid:durableId="523714749">
    <w:abstractNumId w:val="4"/>
  </w:num>
  <w:num w:numId="33" w16cid:durableId="76607917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35"/>
    <w:rsid w:val="00002FF8"/>
    <w:rsid w:val="00004061"/>
    <w:rsid w:val="000049AC"/>
    <w:rsid w:val="00005B1B"/>
    <w:rsid w:val="000073AB"/>
    <w:rsid w:val="00011C76"/>
    <w:rsid w:val="00012173"/>
    <w:rsid w:val="00013E9B"/>
    <w:rsid w:val="00014077"/>
    <w:rsid w:val="00014665"/>
    <w:rsid w:val="00014E96"/>
    <w:rsid w:val="00015EA3"/>
    <w:rsid w:val="00016D17"/>
    <w:rsid w:val="000171FE"/>
    <w:rsid w:val="00017F59"/>
    <w:rsid w:val="00017FD7"/>
    <w:rsid w:val="00020DD7"/>
    <w:rsid w:val="0002127D"/>
    <w:rsid w:val="000228CC"/>
    <w:rsid w:val="00024742"/>
    <w:rsid w:val="0002477C"/>
    <w:rsid w:val="0002560C"/>
    <w:rsid w:val="00025D70"/>
    <w:rsid w:val="0002759B"/>
    <w:rsid w:val="000311BF"/>
    <w:rsid w:val="00031B42"/>
    <w:rsid w:val="00031D09"/>
    <w:rsid w:val="00032084"/>
    <w:rsid w:val="0003232D"/>
    <w:rsid w:val="00032CFE"/>
    <w:rsid w:val="0003425A"/>
    <w:rsid w:val="00034642"/>
    <w:rsid w:val="000347A9"/>
    <w:rsid w:val="000347CE"/>
    <w:rsid w:val="00034889"/>
    <w:rsid w:val="0003781C"/>
    <w:rsid w:val="00037B3A"/>
    <w:rsid w:val="00041040"/>
    <w:rsid w:val="00041ABE"/>
    <w:rsid w:val="00041B45"/>
    <w:rsid w:val="00043C26"/>
    <w:rsid w:val="00045CF2"/>
    <w:rsid w:val="000463E5"/>
    <w:rsid w:val="00047E71"/>
    <w:rsid w:val="00051034"/>
    <w:rsid w:val="00051985"/>
    <w:rsid w:val="00052312"/>
    <w:rsid w:val="00052F7E"/>
    <w:rsid w:val="000543D8"/>
    <w:rsid w:val="000544AA"/>
    <w:rsid w:val="00054A95"/>
    <w:rsid w:val="00054CCE"/>
    <w:rsid w:val="00054E6F"/>
    <w:rsid w:val="0005517B"/>
    <w:rsid w:val="00057781"/>
    <w:rsid w:val="00060BC8"/>
    <w:rsid w:val="0006126B"/>
    <w:rsid w:val="00062481"/>
    <w:rsid w:val="00062870"/>
    <w:rsid w:val="000637F3"/>
    <w:rsid w:val="00063BDC"/>
    <w:rsid w:val="000644C2"/>
    <w:rsid w:val="00064682"/>
    <w:rsid w:val="000646A9"/>
    <w:rsid w:val="0006503A"/>
    <w:rsid w:val="00066CC1"/>
    <w:rsid w:val="00067EEA"/>
    <w:rsid w:val="00067F77"/>
    <w:rsid w:val="00070D8B"/>
    <w:rsid w:val="00073356"/>
    <w:rsid w:val="00073D4D"/>
    <w:rsid w:val="00073F3F"/>
    <w:rsid w:val="00075402"/>
    <w:rsid w:val="000759D6"/>
    <w:rsid w:val="00075C78"/>
    <w:rsid w:val="0007632B"/>
    <w:rsid w:val="000774DD"/>
    <w:rsid w:val="00077BE4"/>
    <w:rsid w:val="00080C92"/>
    <w:rsid w:val="000815DA"/>
    <w:rsid w:val="00081C36"/>
    <w:rsid w:val="000824B0"/>
    <w:rsid w:val="000829E6"/>
    <w:rsid w:val="00083371"/>
    <w:rsid w:val="00085CF4"/>
    <w:rsid w:val="00085EFA"/>
    <w:rsid w:val="000867EE"/>
    <w:rsid w:val="000873AF"/>
    <w:rsid w:val="00087553"/>
    <w:rsid w:val="0009075B"/>
    <w:rsid w:val="00090DF6"/>
    <w:rsid w:val="000910E0"/>
    <w:rsid w:val="00091720"/>
    <w:rsid w:val="000927C7"/>
    <w:rsid w:val="00093317"/>
    <w:rsid w:val="000936F8"/>
    <w:rsid w:val="00093DC7"/>
    <w:rsid w:val="00095317"/>
    <w:rsid w:val="00095B79"/>
    <w:rsid w:val="00095D22"/>
    <w:rsid w:val="00097286"/>
    <w:rsid w:val="00097CD1"/>
    <w:rsid w:val="000A0D80"/>
    <w:rsid w:val="000A182C"/>
    <w:rsid w:val="000A3E6B"/>
    <w:rsid w:val="000A4FF9"/>
    <w:rsid w:val="000A519D"/>
    <w:rsid w:val="000A60B9"/>
    <w:rsid w:val="000A6211"/>
    <w:rsid w:val="000A7E80"/>
    <w:rsid w:val="000B1458"/>
    <w:rsid w:val="000B1D96"/>
    <w:rsid w:val="000B4BAE"/>
    <w:rsid w:val="000B7349"/>
    <w:rsid w:val="000B76C1"/>
    <w:rsid w:val="000C159F"/>
    <w:rsid w:val="000C1637"/>
    <w:rsid w:val="000C1A1E"/>
    <w:rsid w:val="000C253D"/>
    <w:rsid w:val="000C28EE"/>
    <w:rsid w:val="000C2BF7"/>
    <w:rsid w:val="000C3125"/>
    <w:rsid w:val="000C3E93"/>
    <w:rsid w:val="000C44F1"/>
    <w:rsid w:val="000C552F"/>
    <w:rsid w:val="000C55CF"/>
    <w:rsid w:val="000D0569"/>
    <w:rsid w:val="000D05AF"/>
    <w:rsid w:val="000D103B"/>
    <w:rsid w:val="000D1892"/>
    <w:rsid w:val="000D1E45"/>
    <w:rsid w:val="000D22FC"/>
    <w:rsid w:val="000D3200"/>
    <w:rsid w:val="000D43A5"/>
    <w:rsid w:val="000D43E1"/>
    <w:rsid w:val="000D4E4B"/>
    <w:rsid w:val="000D5067"/>
    <w:rsid w:val="000D507E"/>
    <w:rsid w:val="000D66B7"/>
    <w:rsid w:val="000D723D"/>
    <w:rsid w:val="000E0005"/>
    <w:rsid w:val="000E0C73"/>
    <w:rsid w:val="000E1E93"/>
    <w:rsid w:val="000E32A9"/>
    <w:rsid w:val="000E3929"/>
    <w:rsid w:val="000E5C94"/>
    <w:rsid w:val="000E6515"/>
    <w:rsid w:val="000F1242"/>
    <w:rsid w:val="000F2456"/>
    <w:rsid w:val="000F2FC9"/>
    <w:rsid w:val="000F3555"/>
    <w:rsid w:val="000F45CB"/>
    <w:rsid w:val="000F4BA5"/>
    <w:rsid w:val="000F5908"/>
    <w:rsid w:val="000F5B6A"/>
    <w:rsid w:val="000F6092"/>
    <w:rsid w:val="000F7339"/>
    <w:rsid w:val="000F77E6"/>
    <w:rsid w:val="000F7D96"/>
    <w:rsid w:val="000F7FBC"/>
    <w:rsid w:val="001003E1"/>
    <w:rsid w:val="00102AA0"/>
    <w:rsid w:val="00102C80"/>
    <w:rsid w:val="0010514B"/>
    <w:rsid w:val="001057FB"/>
    <w:rsid w:val="00105CA4"/>
    <w:rsid w:val="00107D45"/>
    <w:rsid w:val="001105F5"/>
    <w:rsid w:val="0011601B"/>
    <w:rsid w:val="00116AA2"/>
    <w:rsid w:val="001170D2"/>
    <w:rsid w:val="00117D80"/>
    <w:rsid w:val="00120F28"/>
    <w:rsid w:val="001211CD"/>
    <w:rsid w:val="001212D8"/>
    <w:rsid w:val="00123B38"/>
    <w:rsid w:val="0012412A"/>
    <w:rsid w:val="00124F14"/>
    <w:rsid w:val="00125D23"/>
    <w:rsid w:val="001263C4"/>
    <w:rsid w:val="00126D12"/>
    <w:rsid w:val="00127491"/>
    <w:rsid w:val="001279E5"/>
    <w:rsid w:val="0013179C"/>
    <w:rsid w:val="0013182B"/>
    <w:rsid w:val="001318A2"/>
    <w:rsid w:val="00132091"/>
    <w:rsid w:val="001321AB"/>
    <w:rsid w:val="00132D05"/>
    <w:rsid w:val="00132F63"/>
    <w:rsid w:val="00133AF6"/>
    <w:rsid w:val="00134414"/>
    <w:rsid w:val="00136DA7"/>
    <w:rsid w:val="0013782C"/>
    <w:rsid w:val="00140017"/>
    <w:rsid w:val="001401C2"/>
    <w:rsid w:val="001407FD"/>
    <w:rsid w:val="001447B0"/>
    <w:rsid w:val="001454E6"/>
    <w:rsid w:val="00146804"/>
    <w:rsid w:val="0015047C"/>
    <w:rsid w:val="00150F29"/>
    <w:rsid w:val="001512EE"/>
    <w:rsid w:val="00151721"/>
    <w:rsid w:val="001517F1"/>
    <w:rsid w:val="001520F9"/>
    <w:rsid w:val="00152487"/>
    <w:rsid w:val="0015361D"/>
    <w:rsid w:val="00153775"/>
    <w:rsid w:val="00153799"/>
    <w:rsid w:val="00154333"/>
    <w:rsid w:val="0015736E"/>
    <w:rsid w:val="001601BF"/>
    <w:rsid w:val="00161968"/>
    <w:rsid w:val="00161A9C"/>
    <w:rsid w:val="001627A2"/>
    <w:rsid w:val="00166C68"/>
    <w:rsid w:val="00166CCF"/>
    <w:rsid w:val="0016720F"/>
    <w:rsid w:val="001676CA"/>
    <w:rsid w:val="00171A45"/>
    <w:rsid w:val="0017298A"/>
    <w:rsid w:val="00173910"/>
    <w:rsid w:val="00174424"/>
    <w:rsid w:val="00176829"/>
    <w:rsid w:val="00177C9D"/>
    <w:rsid w:val="00180180"/>
    <w:rsid w:val="001811FA"/>
    <w:rsid w:val="00184363"/>
    <w:rsid w:val="001845DD"/>
    <w:rsid w:val="00185863"/>
    <w:rsid w:val="001865A5"/>
    <w:rsid w:val="001868F5"/>
    <w:rsid w:val="00186C74"/>
    <w:rsid w:val="001875F7"/>
    <w:rsid w:val="00187A3F"/>
    <w:rsid w:val="00187B39"/>
    <w:rsid w:val="00187D2A"/>
    <w:rsid w:val="001912D1"/>
    <w:rsid w:val="00191904"/>
    <w:rsid w:val="001920D3"/>
    <w:rsid w:val="00192294"/>
    <w:rsid w:val="001938E2"/>
    <w:rsid w:val="001946D0"/>
    <w:rsid w:val="00194BA6"/>
    <w:rsid w:val="00195B90"/>
    <w:rsid w:val="00195FF4"/>
    <w:rsid w:val="00196922"/>
    <w:rsid w:val="001978FF"/>
    <w:rsid w:val="001979DE"/>
    <w:rsid w:val="00197D34"/>
    <w:rsid w:val="001A0580"/>
    <w:rsid w:val="001A1950"/>
    <w:rsid w:val="001A1D60"/>
    <w:rsid w:val="001A3CF3"/>
    <w:rsid w:val="001A3E25"/>
    <w:rsid w:val="001A43D9"/>
    <w:rsid w:val="001A44D1"/>
    <w:rsid w:val="001A689F"/>
    <w:rsid w:val="001A75F0"/>
    <w:rsid w:val="001A7750"/>
    <w:rsid w:val="001A7773"/>
    <w:rsid w:val="001A7BA5"/>
    <w:rsid w:val="001B01C0"/>
    <w:rsid w:val="001B0EFB"/>
    <w:rsid w:val="001B10C5"/>
    <w:rsid w:val="001B1256"/>
    <w:rsid w:val="001B1767"/>
    <w:rsid w:val="001B3211"/>
    <w:rsid w:val="001B5F1B"/>
    <w:rsid w:val="001B770F"/>
    <w:rsid w:val="001B7836"/>
    <w:rsid w:val="001C1363"/>
    <w:rsid w:val="001C164E"/>
    <w:rsid w:val="001C1FCB"/>
    <w:rsid w:val="001C3A6B"/>
    <w:rsid w:val="001C3C06"/>
    <w:rsid w:val="001C3CC3"/>
    <w:rsid w:val="001C44A3"/>
    <w:rsid w:val="001C469A"/>
    <w:rsid w:val="001C475C"/>
    <w:rsid w:val="001C5FF4"/>
    <w:rsid w:val="001C766B"/>
    <w:rsid w:val="001D032D"/>
    <w:rsid w:val="001D0C0F"/>
    <w:rsid w:val="001D0D68"/>
    <w:rsid w:val="001D165B"/>
    <w:rsid w:val="001D1D1E"/>
    <w:rsid w:val="001D463E"/>
    <w:rsid w:val="001D4AD2"/>
    <w:rsid w:val="001D4B0A"/>
    <w:rsid w:val="001D4C5A"/>
    <w:rsid w:val="001D52F1"/>
    <w:rsid w:val="001D5696"/>
    <w:rsid w:val="001D59B6"/>
    <w:rsid w:val="001D5E11"/>
    <w:rsid w:val="001D612C"/>
    <w:rsid w:val="001D64A9"/>
    <w:rsid w:val="001E050D"/>
    <w:rsid w:val="001E1B3F"/>
    <w:rsid w:val="001E1E0B"/>
    <w:rsid w:val="001E2AA2"/>
    <w:rsid w:val="001E3EA9"/>
    <w:rsid w:val="001E3ECD"/>
    <w:rsid w:val="001E50B0"/>
    <w:rsid w:val="001E541B"/>
    <w:rsid w:val="001E59F5"/>
    <w:rsid w:val="001E6A11"/>
    <w:rsid w:val="001F0D26"/>
    <w:rsid w:val="001F121D"/>
    <w:rsid w:val="001F2261"/>
    <w:rsid w:val="001F287C"/>
    <w:rsid w:val="001F4732"/>
    <w:rsid w:val="001F4813"/>
    <w:rsid w:val="001F523D"/>
    <w:rsid w:val="001F59F2"/>
    <w:rsid w:val="001F5C80"/>
    <w:rsid w:val="001F5F5F"/>
    <w:rsid w:val="001F6FBA"/>
    <w:rsid w:val="001F7230"/>
    <w:rsid w:val="00200141"/>
    <w:rsid w:val="00201659"/>
    <w:rsid w:val="002018FC"/>
    <w:rsid w:val="0020241D"/>
    <w:rsid w:val="00202AFC"/>
    <w:rsid w:val="002039A3"/>
    <w:rsid w:val="00203E2F"/>
    <w:rsid w:val="00203F82"/>
    <w:rsid w:val="002047AE"/>
    <w:rsid w:val="00204A07"/>
    <w:rsid w:val="00204D9E"/>
    <w:rsid w:val="002054E5"/>
    <w:rsid w:val="00205EEA"/>
    <w:rsid w:val="002079EF"/>
    <w:rsid w:val="00210694"/>
    <w:rsid w:val="002117FB"/>
    <w:rsid w:val="002122A6"/>
    <w:rsid w:val="00213964"/>
    <w:rsid w:val="00213D6C"/>
    <w:rsid w:val="00215F77"/>
    <w:rsid w:val="00216328"/>
    <w:rsid w:val="00216585"/>
    <w:rsid w:val="00220B59"/>
    <w:rsid w:val="00220D41"/>
    <w:rsid w:val="00221331"/>
    <w:rsid w:val="002225BC"/>
    <w:rsid w:val="002234B4"/>
    <w:rsid w:val="002235C0"/>
    <w:rsid w:val="00223A0A"/>
    <w:rsid w:val="0022472D"/>
    <w:rsid w:val="002249E5"/>
    <w:rsid w:val="00225772"/>
    <w:rsid w:val="00225E28"/>
    <w:rsid w:val="00225E66"/>
    <w:rsid w:val="00226388"/>
    <w:rsid w:val="0022705A"/>
    <w:rsid w:val="0022735D"/>
    <w:rsid w:val="00227763"/>
    <w:rsid w:val="00230C10"/>
    <w:rsid w:val="0023138E"/>
    <w:rsid w:val="002316CE"/>
    <w:rsid w:val="00231DE6"/>
    <w:rsid w:val="00232C7A"/>
    <w:rsid w:val="00233013"/>
    <w:rsid w:val="002336E4"/>
    <w:rsid w:val="00233ADA"/>
    <w:rsid w:val="002345AA"/>
    <w:rsid w:val="0023799C"/>
    <w:rsid w:val="00240DD8"/>
    <w:rsid w:val="002410EB"/>
    <w:rsid w:val="00241105"/>
    <w:rsid w:val="0024287E"/>
    <w:rsid w:val="0024372F"/>
    <w:rsid w:val="002452B5"/>
    <w:rsid w:val="002513AF"/>
    <w:rsid w:val="00251CA2"/>
    <w:rsid w:val="00252602"/>
    <w:rsid w:val="00252A79"/>
    <w:rsid w:val="002554CE"/>
    <w:rsid w:val="00255B94"/>
    <w:rsid w:val="00256C20"/>
    <w:rsid w:val="00260589"/>
    <w:rsid w:val="002611AF"/>
    <w:rsid w:val="002611C3"/>
    <w:rsid w:val="00261390"/>
    <w:rsid w:val="00261580"/>
    <w:rsid w:val="0026191B"/>
    <w:rsid w:val="00264188"/>
    <w:rsid w:val="00264429"/>
    <w:rsid w:val="002646F7"/>
    <w:rsid w:val="00264D52"/>
    <w:rsid w:val="00265A9E"/>
    <w:rsid w:val="0026631A"/>
    <w:rsid w:val="002670B0"/>
    <w:rsid w:val="00267211"/>
    <w:rsid w:val="0026735F"/>
    <w:rsid w:val="002708F9"/>
    <w:rsid w:val="002723B0"/>
    <w:rsid w:val="00272460"/>
    <w:rsid w:val="00272517"/>
    <w:rsid w:val="00273324"/>
    <w:rsid w:val="0027365A"/>
    <w:rsid w:val="002746CC"/>
    <w:rsid w:val="002753FB"/>
    <w:rsid w:val="002765AC"/>
    <w:rsid w:val="002807F1"/>
    <w:rsid w:val="0028167E"/>
    <w:rsid w:val="0028213B"/>
    <w:rsid w:val="002825A7"/>
    <w:rsid w:val="00283D1F"/>
    <w:rsid w:val="00284C8D"/>
    <w:rsid w:val="00284EFF"/>
    <w:rsid w:val="00286479"/>
    <w:rsid w:val="00290391"/>
    <w:rsid w:val="00290935"/>
    <w:rsid w:val="00291C9E"/>
    <w:rsid w:val="00291E89"/>
    <w:rsid w:val="0029222E"/>
    <w:rsid w:val="00295130"/>
    <w:rsid w:val="00295EC6"/>
    <w:rsid w:val="00296CB1"/>
    <w:rsid w:val="00296CD8"/>
    <w:rsid w:val="00297F99"/>
    <w:rsid w:val="002A0672"/>
    <w:rsid w:val="002A112A"/>
    <w:rsid w:val="002A1A95"/>
    <w:rsid w:val="002A1CDC"/>
    <w:rsid w:val="002A1CF9"/>
    <w:rsid w:val="002A3A40"/>
    <w:rsid w:val="002A4EE5"/>
    <w:rsid w:val="002A5C06"/>
    <w:rsid w:val="002A6AD1"/>
    <w:rsid w:val="002A6E14"/>
    <w:rsid w:val="002A7024"/>
    <w:rsid w:val="002A7496"/>
    <w:rsid w:val="002A7AE1"/>
    <w:rsid w:val="002A7C0E"/>
    <w:rsid w:val="002B16BF"/>
    <w:rsid w:val="002B1C11"/>
    <w:rsid w:val="002B343C"/>
    <w:rsid w:val="002B3A3F"/>
    <w:rsid w:val="002B4818"/>
    <w:rsid w:val="002B4B8F"/>
    <w:rsid w:val="002B7964"/>
    <w:rsid w:val="002C0E66"/>
    <w:rsid w:val="002C0EB1"/>
    <w:rsid w:val="002C3156"/>
    <w:rsid w:val="002C4580"/>
    <w:rsid w:val="002C5128"/>
    <w:rsid w:val="002D102D"/>
    <w:rsid w:val="002D2BB7"/>
    <w:rsid w:val="002D35AF"/>
    <w:rsid w:val="002D36FE"/>
    <w:rsid w:val="002D37BE"/>
    <w:rsid w:val="002D3F8C"/>
    <w:rsid w:val="002D4308"/>
    <w:rsid w:val="002D4BEE"/>
    <w:rsid w:val="002D64A1"/>
    <w:rsid w:val="002D67F7"/>
    <w:rsid w:val="002D7576"/>
    <w:rsid w:val="002D75AD"/>
    <w:rsid w:val="002D79B3"/>
    <w:rsid w:val="002E0F3E"/>
    <w:rsid w:val="002E19A1"/>
    <w:rsid w:val="002E27A3"/>
    <w:rsid w:val="002E4A55"/>
    <w:rsid w:val="002E4ADF"/>
    <w:rsid w:val="002E4D4A"/>
    <w:rsid w:val="002E53D5"/>
    <w:rsid w:val="002E5CDD"/>
    <w:rsid w:val="002E6BD1"/>
    <w:rsid w:val="002E6D3C"/>
    <w:rsid w:val="002E7069"/>
    <w:rsid w:val="002E7447"/>
    <w:rsid w:val="002F0C8D"/>
    <w:rsid w:val="002F1B45"/>
    <w:rsid w:val="002F2683"/>
    <w:rsid w:val="002F3A37"/>
    <w:rsid w:val="002F47F2"/>
    <w:rsid w:val="002F487B"/>
    <w:rsid w:val="002F50E8"/>
    <w:rsid w:val="002F5A1D"/>
    <w:rsid w:val="002F6173"/>
    <w:rsid w:val="002F6986"/>
    <w:rsid w:val="002F6F51"/>
    <w:rsid w:val="002F7BDD"/>
    <w:rsid w:val="00300CA9"/>
    <w:rsid w:val="00300E99"/>
    <w:rsid w:val="003032CA"/>
    <w:rsid w:val="00303A68"/>
    <w:rsid w:val="00303BCB"/>
    <w:rsid w:val="003041EC"/>
    <w:rsid w:val="00304460"/>
    <w:rsid w:val="0030465E"/>
    <w:rsid w:val="003049D0"/>
    <w:rsid w:val="003050F7"/>
    <w:rsid w:val="00306F78"/>
    <w:rsid w:val="00310766"/>
    <w:rsid w:val="003115B2"/>
    <w:rsid w:val="00312062"/>
    <w:rsid w:val="00315120"/>
    <w:rsid w:val="00316DE6"/>
    <w:rsid w:val="00316F50"/>
    <w:rsid w:val="00317180"/>
    <w:rsid w:val="00317315"/>
    <w:rsid w:val="003175DF"/>
    <w:rsid w:val="00320233"/>
    <w:rsid w:val="00321485"/>
    <w:rsid w:val="003215D5"/>
    <w:rsid w:val="0032192A"/>
    <w:rsid w:val="00322AB5"/>
    <w:rsid w:val="00322F11"/>
    <w:rsid w:val="00323310"/>
    <w:rsid w:val="00323523"/>
    <w:rsid w:val="00324428"/>
    <w:rsid w:val="00325D37"/>
    <w:rsid w:val="00326353"/>
    <w:rsid w:val="0032696B"/>
    <w:rsid w:val="00326D84"/>
    <w:rsid w:val="0033025A"/>
    <w:rsid w:val="003330B9"/>
    <w:rsid w:val="003357B1"/>
    <w:rsid w:val="00335999"/>
    <w:rsid w:val="003374E6"/>
    <w:rsid w:val="0034009D"/>
    <w:rsid w:val="0034043F"/>
    <w:rsid w:val="003405C2"/>
    <w:rsid w:val="00340910"/>
    <w:rsid w:val="00340A38"/>
    <w:rsid w:val="00340E15"/>
    <w:rsid w:val="00341CD9"/>
    <w:rsid w:val="00341F33"/>
    <w:rsid w:val="0034339F"/>
    <w:rsid w:val="00345278"/>
    <w:rsid w:val="0034674C"/>
    <w:rsid w:val="00346892"/>
    <w:rsid w:val="00350713"/>
    <w:rsid w:val="00350750"/>
    <w:rsid w:val="003512E4"/>
    <w:rsid w:val="00351E1B"/>
    <w:rsid w:val="00351FE9"/>
    <w:rsid w:val="00353A8B"/>
    <w:rsid w:val="00353C35"/>
    <w:rsid w:val="003543F8"/>
    <w:rsid w:val="0035546E"/>
    <w:rsid w:val="00356318"/>
    <w:rsid w:val="00356319"/>
    <w:rsid w:val="0035716E"/>
    <w:rsid w:val="0035722B"/>
    <w:rsid w:val="00360C57"/>
    <w:rsid w:val="00361D04"/>
    <w:rsid w:val="0036310F"/>
    <w:rsid w:val="00363355"/>
    <w:rsid w:val="003636DF"/>
    <w:rsid w:val="003639D9"/>
    <w:rsid w:val="00364F02"/>
    <w:rsid w:val="003658BE"/>
    <w:rsid w:val="00365EA4"/>
    <w:rsid w:val="0036717A"/>
    <w:rsid w:val="0036752C"/>
    <w:rsid w:val="003676CA"/>
    <w:rsid w:val="00371FE0"/>
    <w:rsid w:val="00372398"/>
    <w:rsid w:val="0037459A"/>
    <w:rsid w:val="003745E6"/>
    <w:rsid w:val="00374F6C"/>
    <w:rsid w:val="0037627F"/>
    <w:rsid w:val="00380FDF"/>
    <w:rsid w:val="0038116D"/>
    <w:rsid w:val="00381A22"/>
    <w:rsid w:val="00382CDD"/>
    <w:rsid w:val="00383F16"/>
    <w:rsid w:val="00384E28"/>
    <w:rsid w:val="0038545F"/>
    <w:rsid w:val="0039059D"/>
    <w:rsid w:val="0039097A"/>
    <w:rsid w:val="00390B2C"/>
    <w:rsid w:val="003915CF"/>
    <w:rsid w:val="003915F8"/>
    <w:rsid w:val="00391907"/>
    <w:rsid w:val="0039263E"/>
    <w:rsid w:val="00393214"/>
    <w:rsid w:val="00393F22"/>
    <w:rsid w:val="00395AB1"/>
    <w:rsid w:val="00395BB4"/>
    <w:rsid w:val="0039663E"/>
    <w:rsid w:val="00396B0D"/>
    <w:rsid w:val="00396C48"/>
    <w:rsid w:val="00396E48"/>
    <w:rsid w:val="00396FE2"/>
    <w:rsid w:val="003A00D1"/>
    <w:rsid w:val="003A2CE7"/>
    <w:rsid w:val="003A3642"/>
    <w:rsid w:val="003A378E"/>
    <w:rsid w:val="003A37B6"/>
    <w:rsid w:val="003A4C0C"/>
    <w:rsid w:val="003A6EC0"/>
    <w:rsid w:val="003A7454"/>
    <w:rsid w:val="003B02D9"/>
    <w:rsid w:val="003B13DF"/>
    <w:rsid w:val="003B2707"/>
    <w:rsid w:val="003B48A1"/>
    <w:rsid w:val="003B6BE7"/>
    <w:rsid w:val="003B738E"/>
    <w:rsid w:val="003C0FD9"/>
    <w:rsid w:val="003C17E9"/>
    <w:rsid w:val="003C26D9"/>
    <w:rsid w:val="003C43B8"/>
    <w:rsid w:val="003C4974"/>
    <w:rsid w:val="003C4B9A"/>
    <w:rsid w:val="003C5044"/>
    <w:rsid w:val="003C5EEC"/>
    <w:rsid w:val="003C6322"/>
    <w:rsid w:val="003C6443"/>
    <w:rsid w:val="003D04CB"/>
    <w:rsid w:val="003D0B23"/>
    <w:rsid w:val="003D126F"/>
    <w:rsid w:val="003D1733"/>
    <w:rsid w:val="003D1F2E"/>
    <w:rsid w:val="003D1F78"/>
    <w:rsid w:val="003D3597"/>
    <w:rsid w:val="003D394F"/>
    <w:rsid w:val="003D3C32"/>
    <w:rsid w:val="003D63B7"/>
    <w:rsid w:val="003D781E"/>
    <w:rsid w:val="003E0698"/>
    <w:rsid w:val="003E2756"/>
    <w:rsid w:val="003E3162"/>
    <w:rsid w:val="003E43A4"/>
    <w:rsid w:val="003E51D0"/>
    <w:rsid w:val="003E575E"/>
    <w:rsid w:val="003E6758"/>
    <w:rsid w:val="003E747B"/>
    <w:rsid w:val="003F0311"/>
    <w:rsid w:val="003F04D3"/>
    <w:rsid w:val="003F2A75"/>
    <w:rsid w:val="003F30B6"/>
    <w:rsid w:val="003F3B82"/>
    <w:rsid w:val="003F3BFC"/>
    <w:rsid w:val="003F5441"/>
    <w:rsid w:val="003F5975"/>
    <w:rsid w:val="003F6D1A"/>
    <w:rsid w:val="00400317"/>
    <w:rsid w:val="0040082B"/>
    <w:rsid w:val="00400FCF"/>
    <w:rsid w:val="004028C7"/>
    <w:rsid w:val="00403C1E"/>
    <w:rsid w:val="00403DFA"/>
    <w:rsid w:val="0040418E"/>
    <w:rsid w:val="00404F63"/>
    <w:rsid w:val="004052CF"/>
    <w:rsid w:val="004052E1"/>
    <w:rsid w:val="00405DD9"/>
    <w:rsid w:val="0040763C"/>
    <w:rsid w:val="004079D0"/>
    <w:rsid w:val="0041166B"/>
    <w:rsid w:val="00411D12"/>
    <w:rsid w:val="00411D86"/>
    <w:rsid w:val="00411FB5"/>
    <w:rsid w:val="00412D52"/>
    <w:rsid w:val="00416E91"/>
    <w:rsid w:val="00416F7F"/>
    <w:rsid w:val="004174EE"/>
    <w:rsid w:val="004204E9"/>
    <w:rsid w:val="0042072B"/>
    <w:rsid w:val="0042099E"/>
    <w:rsid w:val="00421483"/>
    <w:rsid w:val="00421934"/>
    <w:rsid w:val="00423436"/>
    <w:rsid w:val="00423B9D"/>
    <w:rsid w:val="00423E9C"/>
    <w:rsid w:val="004255D2"/>
    <w:rsid w:val="00425AEA"/>
    <w:rsid w:val="00425D98"/>
    <w:rsid w:val="00426F54"/>
    <w:rsid w:val="004276E7"/>
    <w:rsid w:val="0043075F"/>
    <w:rsid w:val="00430EF6"/>
    <w:rsid w:val="00431258"/>
    <w:rsid w:val="00431A83"/>
    <w:rsid w:val="0043224D"/>
    <w:rsid w:val="00433017"/>
    <w:rsid w:val="00433330"/>
    <w:rsid w:val="00433C59"/>
    <w:rsid w:val="004349AA"/>
    <w:rsid w:val="00436882"/>
    <w:rsid w:val="004372E4"/>
    <w:rsid w:val="0044014A"/>
    <w:rsid w:val="004406C0"/>
    <w:rsid w:val="00440CBD"/>
    <w:rsid w:val="00440E30"/>
    <w:rsid w:val="00441477"/>
    <w:rsid w:val="0044336D"/>
    <w:rsid w:val="00443BD2"/>
    <w:rsid w:val="00444E11"/>
    <w:rsid w:val="0044601E"/>
    <w:rsid w:val="0044613D"/>
    <w:rsid w:val="0044685C"/>
    <w:rsid w:val="00446B60"/>
    <w:rsid w:val="00446CE3"/>
    <w:rsid w:val="00446F34"/>
    <w:rsid w:val="0045042F"/>
    <w:rsid w:val="004505A9"/>
    <w:rsid w:val="004505F3"/>
    <w:rsid w:val="0045321D"/>
    <w:rsid w:val="00453D1E"/>
    <w:rsid w:val="00454D50"/>
    <w:rsid w:val="004550E2"/>
    <w:rsid w:val="00456B3D"/>
    <w:rsid w:val="004572AA"/>
    <w:rsid w:val="00457F50"/>
    <w:rsid w:val="00457F79"/>
    <w:rsid w:val="0046045A"/>
    <w:rsid w:val="0046076A"/>
    <w:rsid w:val="00460C4D"/>
    <w:rsid w:val="00462126"/>
    <w:rsid w:val="00462650"/>
    <w:rsid w:val="004627A4"/>
    <w:rsid w:val="00462FEA"/>
    <w:rsid w:val="00465565"/>
    <w:rsid w:val="00466DF7"/>
    <w:rsid w:val="004673A6"/>
    <w:rsid w:val="00467F1E"/>
    <w:rsid w:val="00470B04"/>
    <w:rsid w:val="00470B26"/>
    <w:rsid w:val="00470BB0"/>
    <w:rsid w:val="00472339"/>
    <w:rsid w:val="00472579"/>
    <w:rsid w:val="00472D2B"/>
    <w:rsid w:val="00472E4E"/>
    <w:rsid w:val="00474BBD"/>
    <w:rsid w:val="004756C0"/>
    <w:rsid w:val="00476D44"/>
    <w:rsid w:val="00477227"/>
    <w:rsid w:val="004773F1"/>
    <w:rsid w:val="00480E2D"/>
    <w:rsid w:val="004839AD"/>
    <w:rsid w:val="004860AB"/>
    <w:rsid w:val="00487997"/>
    <w:rsid w:val="004916FB"/>
    <w:rsid w:val="004927E9"/>
    <w:rsid w:val="0049283D"/>
    <w:rsid w:val="00493448"/>
    <w:rsid w:val="00494293"/>
    <w:rsid w:val="00494363"/>
    <w:rsid w:val="0049458E"/>
    <w:rsid w:val="00494F97"/>
    <w:rsid w:val="00496F44"/>
    <w:rsid w:val="0049786C"/>
    <w:rsid w:val="00497C35"/>
    <w:rsid w:val="004A1703"/>
    <w:rsid w:val="004A1E31"/>
    <w:rsid w:val="004A297D"/>
    <w:rsid w:val="004A2CAC"/>
    <w:rsid w:val="004A3AC3"/>
    <w:rsid w:val="004A3AC5"/>
    <w:rsid w:val="004A3E88"/>
    <w:rsid w:val="004A4124"/>
    <w:rsid w:val="004A57A9"/>
    <w:rsid w:val="004A6084"/>
    <w:rsid w:val="004A6D72"/>
    <w:rsid w:val="004A7C07"/>
    <w:rsid w:val="004B1934"/>
    <w:rsid w:val="004B3B56"/>
    <w:rsid w:val="004B4103"/>
    <w:rsid w:val="004B4691"/>
    <w:rsid w:val="004B4B2E"/>
    <w:rsid w:val="004B5501"/>
    <w:rsid w:val="004B5724"/>
    <w:rsid w:val="004B5971"/>
    <w:rsid w:val="004B5B5F"/>
    <w:rsid w:val="004B5D63"/>
    <w:rsid w:val="004B693D"/>
    <w:rsid w:val="004B72B1"/>
    <w:rsid w:val="004C0227"/>
    <w:rsid w:val="004C0904"/>
    <w:rsid w:val="004C1BE2"/>
    <w:rsid w:val="004C2C14"/>
    <w:rsid w:val="004C2C20"/>
    <w:rsid w:val="004C3727"/>
    <w:rsid w:val="004C4583"/>
    <w:rsid w:val="004C4D56"/>
    <w:rsid w:val="004C5435"/>
    <w:rsid w:val="004C6100"/>
    <w:rsid w:val="004C6B5D"/>
    <w:rsid w:val="004C719B"/>
    <w:rsid w:val="004D0384"/>
    <w:rsid w:val="004D040D"/>
    <w:rsid w:val="004D0AAB"/>
    <w:rsid w:val="004D0CF3"/>
    <w:rsid w:val="004D1303"/>
    <w:rsid w:val="004D2F81"/>
    <w:rsid w:val="004D4B3A"/>
    <w:rsid w:val="004D4F9D"/>
    <w:rsid w:val="004D6BAF"/>
    <w:rsid w:val="004D6D47"/>
    <w:rsid w:val="004D7B8C"/>
    <w:rsid w:val="004E0E38"/>
    <w:rsid w:val="004E1218"/>
    <w:rsid w:val="004E1524"/>
    <w:rsid w:val="004E3431"/>
    <w:rsid w:val="004E47B3"/>
    <w:rsid w:val="004E4ECD"/>
    <w:rsid w:val="004E5B54"/>
    <w:rsid w:val="004E5C56"/>
    <w:rsid w:val="004E643A"/>
    <w:rsid w:val="004E6872"/>
    <w:rsid w:val="004E726F"/>
    <w:rsid w:val="004F0EFE"/>
    <w:rsid w:val="004F1155"/>
    <w:rsid w:val="004F1659"/>
    <w:rsid w:val="004F244B"/>
    <w:rsid w:val="004F4994"/>
    <w:rsid w:val="004F5EC1"/>
    <w:rsid w:val="004F640E"/>
    <w:rsid w:val="004F663C"/>
    <w:rsid w:val="004F7FDA"/>
    <w:rsid w:val="00500088"/>
    <w:rsid w:val="005003E9"/>
    <w:rsid w:val="00501767"/>
    <w:rsid w:val="005054FF"/>
    <w:rsid w:val="00505D49"/>
    <w:rsid w:val="005070EC"/>
    <w:rsid w:val="00507341"/>
    <w:rsid w:val="00507DC5"/>
    <w:rsid w:val="0051097B"/>
    <w:rsid w:val="00510F42"/>
    <w:rsid w:val="00510F74"/>
    <w:rsid w:val="00511AA3"/>
    <w:rsid w:val="00511F90"/>
    <w:rsid w:val="00513413"/>
    <w:rsid w:val="005147DE"/>
    <w:rsid w:val="005148DE"/>
    <w:rsid w:val="00515D8A"/>
    <w:rsid w:val="00516A75"/>
    <w:rsid w:val="00516F63"/>
    <w:rsid w:val="00520838"/>
    <w:rsid w:val="00521283"/>
    <w:rsid w:val="005216D5"/>
    <w:rsid w:val="005225DC"/>
    <w:rsid w:val="00522DC9"/>
    <w:rsid w:val="005231EA"/>
    <w:rsid w:val="0052446A"/>
    <w:rsid w:val="00526153"/>
    <w:rsid w:val="00526C01"/>
    <w:rsid w:val="00526F78"/>
    <w:rsid w:val="005314A3"/>
    <w:rsid w:val="00532651"/>
    <w:rsid w:val="00532A68"/>
    <w:rsid w:val="005333C1"/>
    <w:rsid w:val="005339BA"/>
    <w:rsid w:val="0053515F"/>
    <w:rsid w:val="00535267"/>
    <w:rsid w:val="005353C7"/>
    <w:rsid w:val="00535EC1"/>
    <w:rsid w:val="00536BD9"/>
    <w:rsid w:val="00540631"/>
    <w:rsid w:val="0054128C"/>
    <w:rsid w:val="005415DF"/>
    <w:rsid w:val="005436FE"/>
    <w:rsid w:val="00544C9A"/>
    <w:rsid w:val="00545573"/>
    <w:rsid w:val="005455B3"/>
    <w:rsid w:val="00547CEE"/>
    <w:rsid w:val="00547E75"/>
    <w:rsid w:val="005504A0"/>
    <w:rsid w:val="005505AC"/>
    <w:rsid w:val="005530C7"/>
    <w:rsid w:val="0055325C"/>
    <w:rsid w:val="00553801"/>
    <w:rsid w:val="00554003"/>
    <w:rsid w:val="0055612B"/>
    <w:rsid w:val="0055687E"/>
    <w:rsid w:val="005568C1"/>
    <w:rsid w:val="0056030E"/>
    <w:rsid w:val="00560CC7"/>
    <w:rsid w:val="005613CF"/>
    <w:rsid w:val="00561A1F"/>
    <w:rsid w:val="005655F6"/>
    <w:rsid w:val="00566DDF"/>
    <w:rsid w:val="00572ABF"/>
    <w:rsid w:val="0057390A"/>
    <w:rsid w:val="005743B6"/>
    <w:rsid w:val="005778D1"/>
    <w:rsid w:val="00577AAB"/>
    <w:rsid w:val="00577E5F"/>
    <w:rsid w:val="00580305"/>
    <w:rsid w:val="00582447"/>
    <w:rsid w:val="00582E9E"/>
    <w:rsid w:val="005835A4"/>
    <w:rsid w:val="00583968"/>
    <w:rsid w:val="00583C8A"/>
    <w:rsid w:val="00583D30"/>
    <w:rsid w:val="00584D6E"/>
    <w:rsid w:val="00586114"/>
    <w:rsid w:val="00586A04"/>
    <w:rsid w:val="00586A11"/>
    <w:rsid w:val="00586D89"/>
    <w:rsid w:val="00586F44"/>
    <w:rsid w:val="00586FA7"/>
    <w:rsid w:val="005872E2"/>
    <w:rsid w:val="00590A3C"/>
    <w:rsid w:val="00590F9C"/>
    <w:rsid w:val="00591572"/>
    <w:rsid w:val="00591579"/>
    <w:rsid w:val="00591E0F"/>
    <w:rsid w:val="00592B3C"/>
    <w:rsid w:val="00594193"/>
    <w:rsid w:val="0059445C"/>
    <w:rsid w:val="00594472"/>
    <w:rsid w:val="00595604"/>
    <w:rsid w:val="00596560"/>
    <w:rsid w:val="00596CE0"/>
    <w:rsid w:val="00597306"/>
    <w:rsid w:val="00597327"/>
    <w:rsid w:val="005A039B"/>
    <w:rsid w:val="005A1CB5"/>
    <w:rsid w:val="005A2F67"/>
    <w:rsid w:val="005A42A6"/>
    <w:rsid w:val="005A44BB"/>
    <w:rsid w:val="005A4B66"/>
    <w:rsid w:val="005A4ED8"/>
    <w:rsid w:val="005A5764"/>
    <w:rsid w:val="005A6FEE"/>
    <w:rsid w:val="005A7701"/>
    <w:rsid w:val="005B08C6"/>
    <w:rsid w:val="005B2EE6"/>
    <w:rsid w:val="005B3AE4"/>
    <w:rsid w:val="005B4395"/>
    <w:rsid w:val="005B4ED3"/>
    <w:rsid w:val="005B524C"/>
    <w:rsid w:val="005B576F"/>
    <w:rsid w:val="005B5C68"/>
    <w:rsid w:val="005B7929"/>
    <w:rsid w:val="005B7B26"/>
    <w:rsid w:val="005C009A"/>
    <w:rsid w:val="005C00AA"/>
    <w:rsid w:val="005C0567"/>
    <w:rsid w:val="005C1440"/>
    <w:rsid w:val="005C1C67"/>
    <w:rsid w:val="005C3421"/>
    <w:rsid w:val="005C356B"/>
    <w:rsid w:val="005C3CFD"/>
    <w:rsid w:val="005C442F"/>
    <w:rsid w:val="005C48F5"/>
    <w:rsid w:val="005C4D85"/>
    <w:rsid w:val="005C6680"/>
    <w:rsid w:val="005C7C5A"/>
    <w:rsid w:val="005D018B"/>
    <w:rsid w:val="005D07AA"/>
    <w:rsid w:val="005D0CA2"/>
    <w:rsid w:val="005D1622"/>
    <w:rsid w:val="005D177F"/>
    <w:rsid w:val="005D30DA"/>
    <w:rsid w:val="005D6914"/>
    <w:rsid w:val="005D6B7C"/>
    <w:rsid w:val="005D7570"/>
    <w:rsid w:val="005E04DE"/>
    <w:rsid w:val="005E074B"/>
    <w:rsid w:val="005E26E2"/>
    <w:rsid w:val="005E28BF"/>
    <w:rsid w:val="005E2EB9"/>
    <w:rsid w:val="005E3574"/>
    <w:rsid w:val="005E6048"/>
    <w:rsid w:val="005E6D9D"/>
    <w:rsid w:val="005E703C"/>
    <w:rsid w:val="005F0EA7"/>
    <w:rsid w:val="005F13C7"/>
    <w:rsid w:val="005F1F72"/>
    <w:rsid w:val="005F250B"/>
    <w:rsid w:val="005F38E8"/>
    <w:rsid w:val="005F3DED"/>
    <w:rsid w:val="005F4593"/>
    <w:rsid w:val="005F4B93"/>
    <w:rsid w:val="005F5541"/>
    <w:rsid w:val="005F603C"/>
    <w:rsid w:val="005F6591"/>
    <w:rsid w:val="005F65AD"/>
    <w:rsid w:val="005F67A1"/>
    <w:rsid w:val="006023C2"/>
    <w:rsid w:val="00602A5A"/>
    <w:rsid w:val="006032C0"/>
    <w:rsid w:val="006037E7"/>
    <w:rsid w:val="00603966"/>
    <w:rsid w:val="006045CF"/>
    <w:rsid w:val="0060493C"/>
    <w:rsid w:val="00604E4B"/>
    <w:rsid w:val="00605111"/>
    <w:rsid w:val="00605AB0"/>
    <w:rsid w:val="00606375"/>
    <w:rsid w:val="00607D46"/>
    <w:rsid w:val="00611D73"/>
    <w:rsid w:val="006128B4"/>
    <w:rsid w:val="00612D80"/>
    <w:rsid w:val="00613DD7"/>
    <w:rsid w:val="006141CD"/>
    <w:rsid w:val="006141E7"/>
    <w:rsid w:val="00614B11"/>
    <w:rsid w:val="00614ED8"/>
    <w:rsid w:val="00620379"/>
    <w:rsid w:val="00620FE7"/>
    <w:rsid w:val="00621057"/>
    <w:rsid w:val="0062190B"/>
    <w:rsid w:val="006219B7"/>
    <w:rsid w:val="00622D25"/>
    <w:rsid w:val="00623424"/>
    <w:rsid w:val="00623BDB"/>
    <w:rsid w:val="00625907"/>
    <w:rsid w:val="00626844"/>
    <w:rsid w:val="00626D7D"/>
    <w:rsid w:val="00627628"/>
    <w:rsid w:val="00627ECE"/>
    <w:rsid w:val="00630276"/>
    <w:rsid w:val="006304B4"/>
    <w:rsid w:val="00631CC8"/>
    <w:rsid w:val="00634A1C"/>
    <w:rsid w:val="00635710"/>
    <w:rsid w:val="006362DB"/>
    <w:rsid w:val="006363DF"/>
    <w:rsid w:val="00637FEC"/>
    <w:rsid w:val="00640A04"/>
    <w:rsid w:val="006418F2"/>
    <w:rsid w:val="0064191E"/>
    <w:rsid w:val="00641951"/>
    <w:rsid w:val="00641E64"/>
    <w:rsid w:val="0064349E"/>
    <w:rsid w:val="00643F5F"/>
    <w:rsid w:val="006440C9"/>
    <w:rsid w:val="00645E99"/>
    <w:rsid w:val="00646978"/>
    <w:rsid w:val="0064708B"/>
    <w:rsid w:val="006470BA"/>
    <w:rsid w:val="006476F9"/>
    <w:rsid w:val="006507E6"/>
    <w:rsid w:val="00650FFC"/>
    <w:rsid w:val="0065373B"/>
    <w:rsid w:val="00653BEC"/>
    <w:rsid w:val="00653E7B"/>
    <w:rsid w:val="006547B6"/>
    <w:rsid w:val="006567CF"/>
    <w:rsid w:val="00657303"/>
    <w:rsid w:val="00657F4B"/>
    <w:rsid w:val="006617EB"/>
    <w:rsid w:val="00661C9F"/>
    <w:rsid w:val="00661EAA"/>
    <w:rsid w:val="0066293E"/>
    <w:rsid w:val="006631F4"/>
    <w:rsid w:val="0066452B"/>
    <w:rsid w:val="0066517E"/>
    <w:rsid w:val="00666742"/>
    <w:rsid w:val="00666F07"/>
    <w:rsid w:val="0067267F"/>
    <w:rsid w:val="0067468B"/>
    <w:rsid w:val="00674C71"/>
    <w:rsid w:val="006758E9"/>
    <w:rsid w:val="006759A0"/>
    <w:rsid w:val="00676DB8"/>
    <w:rsid w:val="00677CC0"/>
    <w:rsid w:val="00677E39"/>
    <w:rsid w:val="00682208"/>
    <w:rsid w:val="006842EE"/>
    <w:rsid w:val="0068477F"/>
    <w:rsid w:val="00684DC6"/>
    <w:rsid w:val="0068680C"/>
    <w:rsid w:val="006877D6"/>
    <w:rsid w:val="00690C73"/>
    <w:rsid w:val="00691DEE"/>
    <w:rsid w:val="00692687"/>
    <w:rsid w:val="006932AC"/>
    <w:rsid w:val="00693F74"/>
    <w:rsid w:val="006940B9"/>
    <w:rsid w:val="0069447F"/>
    <w:rsid w:val="00694AC6"/>
    <w:rsid w:val="00695C85"/>
    <w:rsid w:val="00696E90"/>
    <w:rsid w:val="006A00B1"/>
    <w:rsid w:val="006A00E2"/>
    <w:rsid w:val="006A1874"/>
    <w:rsid w:val="006A1B67"/>
    <w:rsid w:val="006A276A"/>
    <w:rsid w:val="006A391E"/>
    <w:rsid w:val="006A3929"/>
    <w:rsid w:val="006A50AF"/>
    <w:rsid w:val="006A565F"/>
    <w:rsid w:val="006A5FCD"/>
    <w:rsid w:val="006A63E2"/>
    <w:rsid w:val="006A6C01"/>
    <w:rsid w:val="006A6CF2"/>
    <w:rsid w:val="006A7E82"/>
    <w:rsid w:val="006B08E9"/>
    <w:rsid w:val="006B0E6E"/>
    <w:rsid w:val="006B1927"/>
    <w:rsid w:val="006B1DB9"/>
    <w:rsid w:val="006B24FB"/>
    <w:rsid w:val="006B29B3"/>
    <w:rsid w:val="006B2FE8"/>
    <w:rsid w:val="006B32FB"/>
    <w:rsid w:val="006B36F3"/>
    <w:rsid w:val="006B383C"/>
    <w:rsid w:val="006B3F5F"/>
    <w:rsid w:val="006B4060"/>
    <w:rsid w:val="006B41C2"/>
    <w:rsid w:val="006B445D"/>
    <w:rsid w:val="006B5F16"/>
    <w:rsid w:val="006B614B"/>
    <w:rsid w:val="006B696B"/>
    <w:rsid w:val="006C01CB"/>
    <w:rsid w:val="006C0A5A"/>
    <w:rsid w:val="006C0F33"/>
    <w:rsid w:val="006C1DCF"/>
    <w:rsid w:val="006C3C74"/>
    <w:rsid w:val="006C3D48"/>
    <w:rsid w:val="006C424B"/>
    <w:rsid w:val="006C49E6"/>
    <w:rsid w:val="006C5746"/>
    <w:rsid w:val="006D0D44"/>
    <w:rsid w:val="006D1BE4"/>
    <w:rsid w:val="006D29D7"/>
    <w:rsid w:val="006D2F4A"/>
    <w:rsid w:val="006D3107"/>
    <w:rsid w:val="006D5BB8"/>
    <w:rsid w:val="006D5CF3"/>
    <w:rsid w:val="006E108B"/>
    <w:rsid w:val="006E10DE"/>
    <w:rsid w:val="006E1B4A"/>
    <w:rsid w:val="006E213A"/>
    <w:rsid w:val="006E2BB7"/>
    <w:rsid w:val="006E2DF3"/>
    <w:rsid w:val="006E36C0"/>
    <w:rsid w:val="006E4B9D"/>
    <w:rsid w:val="006E6F34"/>
    <w:rsid w:val="006E79F1"/>
    <w:rsid w:val="006E7DD2"/>
    <w:rsid w:val="006F23D2"/>
    <w:rsid w:val="006F23EB"/>
    <w:rsid w:val="006F28F1"/>
    <w:rsid w:val="006F2AB9"/>
    <w:rsid w:val="006F369E"/>
    <w:rsid w:val="006F3E64"/>
    <w:rsid w:val="006F4449"/>
    <w:rsid w:val="006F4644"/>
    <w:rsid w:val="006F4D9B"/>
    <w:rsid w:val="006F54FA"/>
    <w:rsid w:val="006F615E"/>
    <w:rsid w:val="006F772F"/>
    <w:rsid w:val="006F7B4D"/>
    <w:rsid w:val="006F7D1F"/>
    <w:rsid w:val="006F7F8F"/>
    <w:rsid w:val="00700076"/>
    <w:rsid w:val="0070217A"/>
    <w:rsid w:val="0070248B"/>
    <w:rsid w:val="0070260E"/>
    <w:rsid w:val="00702E9A"/>
    <w:rsid w:val="00703898"/>
    <w:rsid w:val="00703E2D"/>
    <w:rsid w:val="007055EF"/>
    <w:rsid w:val="007079D7"/>
    <w:rsid w:val="00710F38"/>
    <w:rsid w:val="00711D21"/>
    <w:rsid w:val="00712489"/>
    <w:rsid w:val="007126E6"/>
    <w:rsid w:val="007136FF"/>
    <w:rsid w:val="0071499A"/>
    <w:rsid w:val="00714E29"/>
    <w:rsid w:val="00714F81"/>
    <w:rsid w:val="007158B8"/>
    <w:rsid w:val="00715CDD"/>
    <w:rsid w:val="00716012"/>
    <w:rsid w:val="0071632A"/>
    <w:rsid w:val="007163C2"/>
    <w:rsid w:val="0071787E"/>
    <w:rsid w:val="00720299"/>
    <w:rsid w:val="007202F7"/>
    <w:rsid w:val="00720779"/>
    <w:rsid w:val="00723F13"/>
    <w:rsid w:val="0072403A"/>
    <w:rsid w:val="0072474B"/>
    <w:rsid w:val="00724F77"/>
    <w:rsid w:val="007252FE"/>
    <w:rsid w:val="00725DDA"/>
    <w:rsid w:val="0072697F"/>
    <w:rsid w:val="00726C23"/>
    <w:rsid w:val="0072724E"/>
    <w:rsid w:val="00727F5C"/>
    <w:rsid w:val="00727FB9"/>
    <w:rsid w:val="007307A1"/>
    <w:rsid w:val="0073101A"/>
    <w:rsid w:val="007330FC"/>
    <w:rsid w:val="00734CA2"/>
    <w:rsid w:val="007369A2"/>
    <w:rsid w:val="007400B4"/>
    <w:rsid w:val="00740DF1"/>
    <w:rsid w:val="0074104C"/>
    <w:rsid w:val="007423E4"/>
    <w:rsid w:val="007432BE"/>
    <w:rsid w:val="00744E4E"/>
    <w:rsid w:val="007454CA"/>
    <w:rsid w:val="007456CF"/>
    <w:rsid w:val="00747823"/>
    <w:rsid w:val="00747CE8"/>
    <w:rsid w:val="00750343"/>
    <w:rsid w:val="00750598"/>
    <w:rsid w:val="007511BD"/>
    <w:rsid w:val="00751A40"/>
    <w:rsid w:val="0075279C"/>
    <w:rsid w:val="007532AC"/>
    <w:rsid w:val="007533F5"/>
    <w:rsid w:val="0075354E"/>
    <w:rsid w:val="00753F6C"/>
    <w:rsid w:val="00754DC7"/>
    <w:rsid w:val="007556BF"/>
    <w:rsid w:val="00755A94"/>
    <w:rsid w:val="00755D45"/>
    <w:rsid w:val="00757020"/>
    <w:rsid w:val="007578B2"/>
    <w:rsid w:val="00757BA3"/>
    <w:rsid w:val="00757F8E"/>
    <w:rsid w:val="0076022C"/>
    <w:rsid w:val="00760778"/>
    <w:rsid w:val="00761002"/>
    <w:rsid w:val="007618F3"/>
    <w:rsid w:val="00762FE0"/>
    <w:rsid w:val="00763A23"/>
    <w:rsid w:val="00763AA9"/>
    <w:rsid w:val="00765AA1"/>
    <w:rsid w:val="00765FB6"/>
    <w:rsid w:val="00766C78"/>
    <w:rsid w:val="00766D6F"/>
    <w:rsid w:val="007671D0"/>
    <w:rsid w:val="00772E95"/>
    <w:rsid w:val="00773FB1"/>
    <w:rsid w:val="0077407E"/>
    <w:rsid w:val="007742F6"/>
    <w:rsid w:val="007745D8"/>
    <w:rsid w:val="007761EA"/>
    <w:rsid w:val="00776AEC"/>
    <w:rsid w:val="00776B5A"/>
    <w:rsid w:val="00776C27"/>
    <w:rsid w:val="00776EF0"/>
    <w:rsid w:val="00776F15"/>
    <w:rsid w:val="007771BB"/>
    <w:rsid w:val="00777E6D"/>
    <w:rsid w:val="0078092D"/>
    <w:rsid w:val="007809B7"/>
    <w:rsid w:val="0078146C"/>
    <w:rsid w:val="00781C5D"/>
    <w:rsid w:val="00781CB6"/>
    <w:rsid w:val="0078348B"/>
    <w:rsid w:val="0078383F"/>
    <w:rsid w:val="00783D5A"/>
    <w:rsid w:val="00783DA1"/>
    <w:rsid w:val="00784C78"/>
    <w:rsid w:val="00784CC5"/>
    <w:rsid w:val="0078533E"/>
    <w:rsid w:val="00787621"/>
    <w:rsid w:val="00787644"/>
    <w:rsid w:val="00790BA5"/>
    <w:rsid w:val="00791A78"/>
    <w:rsid w:val="00791F82"/>
    <w:rsid w:val="00792116"/>
    <w:rsid w:val="007921DE"/>
    <w:rsid w:val="00792E28"/>
    <w:rsid w:val="00792F23"/>
    <w:rsid w:val="007931CC"/>
    <w:rsid w:val="00794DC0"/>
    <w:rsid w:val="00796292"/>
    <w:rsid w:val="00796FD8"/>
    <w:rsid w:val="007A1231"/>
    <w:rsid w:val="007A1810"/>
    <w:rsid w:val="007A364D"/>
    <w:rsid w:val="007A3FF1"/>
    <w:rsid w:val="007A40D9"/>
    <w:rsid w:val="007A6256"/>
    <w:rsid w:val="007A6413"/>
    <w:rsid w:val="007A6738"/>
    <w:rsid w:val="007A6C2E"/>
    <w:rsid w:val="007A72D2"/>
    <w:rsid w:val="007A769A"/>
    <w:rsid w:val="007B005D"/>
    <w:rsid w:val="007B02B1"/>
    <w:rsid w:val="007B04A9"/>
    <w:rsid w:val="007B04F0"/>
    <w:rsid w:val="007B0F54"/>
    <w:rsid w:val="007B24B2"/>
    <w:rsid w:val="007B44E6"/>
    <w:rsid w:val="007B45AD"/>
    <w:rsid w:val="007B5126"/>
    <w:rsid w:val="007C05BB"/>
    <w:rsid w:val="007C0753"/>
    <w:rsid w:val="007C0C38"/>
    <w:rsid w:val="007C19DB"/>
    <w:rsid w:val="007C2073"/>
    <w:rsid w:val="007C2AD4"/>
    <w:rsid w:val="007C5B9C"/>
    <w:rsid w:val="007D01DA"/>
    <w:rsid w:val="007D0319"/>
    <w:rsid w:val="007D0BF8"/>
    <w:rsid w:val="007D0C11"/>
    <w:rsid w:val="007D0E80"/>
    <w:rsid w:val="007D105B"/>
    <w:rsid w:val="007D16D6"/>
    <w:rsid w:val="007D26A0"/>
    <w:rsid w:val="007D442B"/>
    <w:rsid w:val="007D49BB"/>
    <w:rsid w:val="007D5829"/>
    <w:rsid w:val="007D5B5B"/>
    <w:rsid w:val="007D5C07"/>
    <w:rsid w:val="007D62DE"/>
    <w:rsid w:val="007D6511"/>
    <w:rsid w:val="007D73A3"/>
    <w:rsid w:val="007E2367"/>
    <w:rsid w:val="007E2438"/>
    <w:rsid w:val="007E413F"/>
    <w:rsid w:val="007E45F5"/>
    <w:rsid w:val="007E6215"/>
    <w:rsid w:val="007F10F7"/>
    <w:rsid w:val="007F1FE7"/>
    <w:rsid w:val="007F22E9"/>
    <w:rsid w:val="007F2996"/>
    <w:rsid w:val="007F37F2"/>
    <w:rsid w:val="007F4B8E"/>
    <w:rsid w:val="007F4EE2"/>
    <w:rsid w:val="007F5070"/>
    <w:rsid w:val="007F61C7"/>
    <w:rsid w:val="007F7379"/>
    <w:rsid w:val="007F7AEB"/>
    <w:rsid w:val="00800131"/>
    <w:rsid w:val="00800CB9"/>
    <w:rsid w:val="008010BF"/>
    <w:rsid w:val="00802E74"/>
    <w:rsid w:val="00803D45"/>
    <w:rsid w:val="00805AB3"/>
    <w:rsid w:val="0080673C"/>
    <w:rsid w:val="008068BA"/>
    <w:rsid w:val="00807FE9"/>
    <w:rsid w:val="008102AE"/>
    <w:rsid w:val="00810F12"/>
    <w:rsid w:val="00812E8A"/>
    <w:rsid w:val="008131CC"/>
    <w:rsid w:val="0081379D"/>
    <w:rsid w:val="00814C20"/>
    <w:rsid w:val="0082101E"/>
    <w:rsid w:val="0082167C"/>
    <w:rsid w:val="00822443"/>
    <w:rsid w:val="0082312D"/>
    <w:rsid w:val="008231F4"/>
    <w:rsid w:val="00823320"/>
    <w:rsid w:val="0082440C"/>
    <w:rsid w:val="00824A9E"/>
    <w:rsid w:val="008253BC"/>
    <w:rsid w:val="00825D30"/>
    <w:rsid w:val="00826956"/>
    <w:rsid w:val="00826CDD"/>
    <w:rsid w:val="00826E91"/>
    <w:rsid w:val="00830E55"/>
    <w:rsid w:val="00832D62"/>
    <w:rsid w:val="00833C10"/>
    <w:rsid w:val="00834625"/>
    <w:rsid w:val="008346CD"/>
    <w:rsid w:val="008359BA"/>
    <w:rsid w:val="0083799B"/>
    <w:rsid w:val="0084041B"/>
    <w:rsid w:val="00840AB4"/>
    <w:rsid w:val="008412AA"/>
    <w:rsid w:val="00842AB7"/>
    <w:rsid w:val="00843BFC"/>
    <w:rsid w:val="00844261"/>
    <w:rsid w:val="0084585E"/>
    <w:rsid w:val="008459AF"/>
    <w:rsid w:val="008474A4"/>
    <w:rsid w:val="008525A3"/>
    <w:rsid w:val="00852EB6"/>
    <w:rsid w:val="00854981"/>
    <w:rsid w:val="00854AD5"/>
    <w:rsid w:val="0085573D"/>
    <w:rsid w:val="008564C7"/>
    <w:rsid w:val="00860122"/>
    <w:rsid w:val="00860B41"/>
    <w:rsid w:val="00861326"/>
    <w:rsid w:val="00861D6A"/>
    <w:rsid w:val="00862614"/>
    <w:rsid w:val="008629A2"/>
    <w:rsid w:val="008641F3"/>
    <w:rsid w:val="008644C3"/>
    <w:rsid w:val="00864576"/>
    <w:rsid w:val="00864F6F"/>
    <w:rsid w:val="008652EE"/>
    <w:rsid w:val="008655D5"/>
    <w:rsid w:val="00865F1C"/>
    <w:rsid w:val="008664A3"/>
    <w:rsid w:val="00867FA1"/>
    <w:rsid w:val="008717A1"/>
    <w:rsid w:val="00874278"/>
    <w:rsid w:val="00874F3B"/>
    <w:rsid w:val="00876767"/>
    <w:rsid w:val="008803E4"/>
    <w:rsid w:val="008812F9"/>
    <w:rsid w:val="008823EB"/>
    <w:rsid w:val="00882A01"/>
    <w:rsid w:val="008837D8"/>
    <w:rsid w:val="00884282"/>
    <w:rsid w:val="008846D2"/>
    <w:rsid w:val="00887467"/>
    <w:rsid w:val="00887958"/>
    <w:rsid w:val="00890951"/>
    <w:rsid w:val="00891C36"/>
    <w:rsid w:val="00893623"/>
    <w:rsid w:val="008940DE"/>
    <w:rsid w:val="008944B1"/>
    <w:rsid w:val="00894599"/>
    <w:rsid w:val="008962AA"/>
    <w:rsid w:val="0089643F"/>
    <w:rsid w:val="00896C3B"/>
    <w:rsid w:val="00897B31"/>
    <w:rsid w:val="008A1368"/>
    <w:rsid w:val="008A1A4C"/>
    <w:rsid w:val="008A1A6E"/>
    <w:rsid w:val="008A1E8F"/>
    <w:rsid w:val="008A1FB8"/>
    <w:rsid w:val="008A2EEE"/>
    <w:rsid w:val="008A467A"/>
    <w:rsid w:val="008A4DF0"/>
    <w:rsid w:val="008A69CB"/>
    <w:rsid w:val="008B156B"/>
    <w:rsid w:val="008B1ED0"/>
    <w:rsid w:val="008B383E"/>
    <w:rsid w:val="008B3B26"/>
    <w:rsid w:val="008B44D5"/>
    <w:rsid w:val="008B46FE"/>
    <w:rsid w:val="008B5B6D"/>
    <w:rsid w:val="008B5E8A"/>
    <w:rsid w:val="008B6DB4"/>
    <w:rsid w:val="008B73D5"/>
    <w:rsid w:val="008C0B03"/>
    <w:rsid w:val="008C0D82"/>
    <w:rsid w:val="008C1538"/>
    <w:rsid w:val="008C15DB"/>
    <w:rsid w:val="008C15E9"/>
    <w:rsid w:val="008C2716"/>
    <w:rsid w:val="008C34D6"/>
    <w:rsid w:val="008C3C19"/>
    <w:rsid w:val="008C4041"/>
    <w:rsid w:val="008C5F25"/>
    <w:rsid w:val="008C6B1B"/>
    <w:rsid w:val="008C740F"/>
    <w:rsid w:val="008D1C26"/>
    <w:rsid w:val="008D1C78"/>
    <w:rsid w:val="008D2260"/>
    <w:rsid w:val="008D3059"/>
    <w:rsid w:val="008D3FA0"/>
    <w:rsid w:val="008D4769"/>
    <w:rsid w:val="008D4EFA"/>
    <w:rsid w:val="008D6379"/>
    <w:rsid w:val="008D6408"/>
    <w:rsid w:val="008D6BCF"/>
    <w:rsid w:val="008D76C8"/>
    <w:rsid w:val="008D7EEC"/>
    <w:rsid w:val="008E0429"/>
    <w:rsid w:val="008E1FF5"/>
    <w:rsid w:val="008E3995"/>
    <w:rsid w:val="008E5191"/>
    <w:rsid w:val="008E5FD6"/>
    <w:rsid w:val="008E657F"/>
    <w:rsid w:val="008E6B4F"/>
    <w:rsid w:val="008E6FCB"/>
    <w:rsid w:val="008F04B4"/>
    <w:rsid w:val="008F09D4"/>
    <w:rsid w:val="008F0A56"/>
    <w:rsid w:val="008F0FC1"/>
    <w:rsid w:val="008F24F1"/>
    <w:rsid w:val="008F3829"/>
    <w:rsid w:val="008F4467"/>
    <w:rsid w:val="008F4A8D"/>
    <w:rsid w:val="008F4BB4"/>
    <w:rsid w:val="0090007C"/>
    <w:rsid w:val="009000E5"/>
    <w:rsid w:val="00901614"/>
    <w:rsid w:val="00901697"/>
    <w:rsid w:val="00901BFD"/>
    <w:rsid w:val="00901FD8"/>
    <w:rsid w:val="009024C6"/>
    <w:rsid w:val="00903A07"/>
    <w:rsid w:val="00906C8A"/>
    <w:rsid w:val="0090725B"/>
    <w:rsid w:val="00907776"/>
    <w:rsid w:val="0091019B"/>
    <w:rsid w:val="00910BDB"/>
    <w:rsid w:val="00910BF8"/>
    <w:rsid w:val="00910FFE"/>
    <w:rsid w:val="00911F66"/>
    <w:rsid w:val="009125F5"/>
    <w:rsid w:val="00912E32"/>
    <w:rsid w:val="00913C68"/>
    <w:rsid w:val="00915844"/>
    <w:rsid w:val="00915EC5"/>
    <w:rsid w:val="009160AF"/>
    <w:rsid w:val="00916114"/>
    <w:rsid w:val="00916437"/>
    <w:rsid w:val="009200E6"/>
    <w:rsid w:val="0092115D"/>
    <w:rsid w:val="00921B2F"/>
    <w:rsid w:val="00921BEB"/>
    <w:rsid w:val="00921C9E"/>
    <w:rsid w:val="009242C1"/>
    <w:rsid w:val="009242D9"/>
    <w:rsid w:val="009247DD"/>
    <w:rsid w:val="009269B1"/>
    <w:rsid w:val="009269B6"/>
    <w:rsid w:val="00926F4C"/>
    <w:rsid w:val="00927B71"/>
    <w:rsid w:val="00931C7F"/>
    <w:rsid w:val="00932A81"/>
    <w:rsid w:val="00932DCA"/>
    <w:rsid w:val="00933137"/>
    <w:rsid w:val="009333C4"/>
    <w:rsid w:val="0093469B"/>
    <w:rsid w:val="00936BE6"/>
    <w:rsid w:val="0093765C"/>
    <w:rsid w:val="009423B1"/>
    <w:rsid w:val="00942496"/>
    <w:rsid w:val="00944C7A"/>
    <w:rsid w:val="0094530E"/>
    <w:rsid w:val="00946592"/>
    <w:rsid w:val="00950581"/>
    <w:rsid w:val="00950A1D"/>
    <w:rsid w:val="0095136E"/>
    <w:rsid w:val="00951502"/>
    <w:rsid w:val="00951BB6"/>
    <w:rsid w:val="0095378F"/>
    <w:rsid w:val="00953A11"/>
    <w:rsid w:val="00953F74"/>
    <w:rsid w:val="0095407E"/>
    <w:rsid w:val="00954A27"/>
    <w:rsid w:val="00954B36"/>
    <w:rsid w:val="00954C0E"/>
    <w:rsid w:val="0095564C"/>
    <w:rsid w:val="00955922"/>
    <w:rsid w:val="00956FB2"/>
    <w:rsid w:val="00956FDB"/>
    <w:rsid w:val="00957084"/>
    <w:rsid w:val="009572AF"/>
    <w:rsid w:val="00961F1A"/>
    <w:rsid w:val="0096411B"/>
    <w:rsid w:val="00964369"/>
    <w:rsid w:val="00965955"/>
    <w:rsid w:val="00970B0A"/>
    <w:rsid w:val="009711BE"/>
    <w:rsid w:val="0097148A"/>
    <w:rsid w:val="00972D9B"/>
    <w:rsid w:val="00973BA8"/>
    <w:rsid w:val="009748BE"/>
    <w:rsid w:val="00974A96"/>
    <w:rsid w:val="00974BA6"/>
    <w:rsid w:val="00975081"/>
    <w:rsid w:val="0097644A"/>
    <w:rsid w:val="009769EE"/>
    <w:rsid w:val="00976A28"/>
    <w:rsid w:val="00977700"/>
    <w:rsid w:val="00977AE9"/>
    <w:rsid w:val="00980412"/>
    <w:rsid w:val="009805D1"/>
    <w:rsid w:val="009813DC"/>
    <w:rsid w:val="009820E4"/>
    <w:rsid w:val="00982EDD"/>
    <w:rsid w:val="00983E0E"/>
    <w:rsid w:val="00984342"/>
    <w:rsid w:val="009845EB"/>
    <w:rsid w:val="00984E90"/>
    <w:rsid w:val="00985C67"/>
    <w:rsid w:val="0098754C"/>
    <w:rsid w:val="0099301F"/>
    <w:rsid w:val="00993118"/>
    <w:rsid w:val="0099470E"/>
    <w:rsid w:val="009959B9"/>
    <w:rsid w:val="00996D81"/>
    <w:rsid w:val="009974E2"/>
    <w:rsid w:val="00997C67"/>
    <w:rsid w:val="009A049B"/>
    <w:rsid w:val="009A04B6"/>
    <w:rsid w:val="009A051B"/>
    <w:rsid w:val="009A1649"/>
    <w:rsid w:val="009A17F4"/>
    <w:rsid w:val="009A2287"/>
    <w:rsid w:val="009A23AB"/>
    <w:rsid w:val="009A2416"/>
    <w:rsid w:val="009A2482"/>
    <w:rsid w:val="009A280C"/>
    <w:rsid w:val="009A4C2A"/>
    <w:rsid w:val="009A63F1"/>
    <w:rsid w:val="009A6604"/>
    <w:rsid w:val="009A6DC8"/>
    <w:rsid w:val="009A705F"/>
    <w:rsid w:val="009A753D"/>
    <w:rsid w:val="009B1B22"/>
    <w:rsid w:val="009B216A"/>
    <w:rsid w:val="009B44EA"/>
    <w:rsid w:val="009B4CC8"/>
    <w:rsid w:val="009B4D96"/>
    <w:rsid w:val="009B613A"/>
    <w:rsid w:val="009B63E8"/>
    <w:rsid w:val="009B69F6"/>
    <w:rsid w:val="009C0CB6"/>
    <w:rsid w:val="009C157E"/>
    <w:rsid w:val="009C15F8"/>
    <w:rsid w:val="009C1B60"/>
    <w:rsid w:val="009C2A61"/>
    <w:rsid w:val="009C48A3"/>
    <w:rsid w:val="009C6232"/>
    <w:rsid w:val="009C63A1"/>
    <w:rsid w:val="009D15A5"/>
    <w:rsid w:val="009D34EC"/>
    <w:rsid w:val="009D3C44"/>
    <w:rsid w:val="009D4169"/>
    <w:rsid w:val="009D47A5"/>
    <w:rsid w:val="009D47C6"/>
    <w:rsid w:val="009D5801"/>
    <w:rsid w:val="009D5E74"/>
    <w:rsid w:val="009D64D9"/>
    <w:rsid w:val="009D7445"/>
    <w:rsid w:val="009D75CA"/>
    <w:rsid w:val="009D7A6A"/>
    <w:rsid w:val="009E0434"/>
    <w:rsid w:val="009E0C84"/>
    <w:rsid w:val="009E25B2"/>
    <w:rsid w:val="009E274D"/>
    <w:rsid w:val="009E3393"/>
    <w:rsid w:val="009E3CF4"/>
    <w:rsid w:val="009E4704"/>
    <w:rsid w:val="009E562F"/>
    <w:rsid w:val="009E5880"/>
    <w:rsid w:val="009E59CB"/>
    <w:rsid w:val="009E71D9"/>
    <w:rsid w:val="009E7D61"/>
    <w:rsid w:val="009E7DC6"/>
    <w:rsid w:val="009F0349"/>
    <w:rsid w:val="009F0A32"/>
    <w:rsid w:val="009F42E4"/>
    <w:rsid w:val="009F5617"/>
    <w:rsid w:val="009F648D"/>
    <w:rsid w:val="009F676E"/>
    <w:rsid w:val="009F701D"/>
    <w:rsid w:val="009F7573"/>
    <w:rsid w:val="00A00821"/>
    <w:rsid w:val="00A009C1"/>
    <w:rsid w:val="00A015E3"/>
    <w:rsid w:val="00A02957"/>
    <w:rsid w:val="00A03909"/>
    <w:rsid w:val="00A046C4"/>
    <w:rsid w:val="00A05B9D"/>
    <w:rsid w:val="00A07F90"/>
    <w:rsid w:val="00A105FF"/>
    <w:rsid w:val="00A1185F"/>
    <w:rsid w:val="00A12B56"/>
    <w:rsid w:val="00A13287"/>
    <w:rsid w:val="00A1445C"/>
    <w:rsid w:val="00A150DE"/>
    <w:rsid w:val="00A15369"/>
    <w:rsid w:val="00A162D4"/>
    <w:rsid w:val="00A166F6"/>
    <w:rsid w:val="00A1757F"/>
    <w:rsid w:val="00A20027"/>
    <w:rsid w:val="00A20298"/>
    <w:rsid w:val="00A2040D"/>
    <w:rsid w:val="00A22760"/>
    <w:rsid w:val="00A2289F"/>
    <w:rsid w:val="00A25219"/>
    <w:rsid w:val="00A26133"/>
    <w:rsid w:val="00A26BF8"/>
    <w:rsid w:val="00A27556"/>
    <w:rsid w:val="00A27A90"/>
    <w:rsid w:val="00A300BB"/>
    <w:rsid w:val="00A30336"/>
    <w:rsid w:val="00A31292"/>
    <w:rsid w:val="00A3168C"/>
    <w:rsid w:val="00A31C13"/>
    <w:rsid w:val="00A33736"/>
    <w:rsid w:val="00A3413F"/>
    <w:rsid w:val="00A353A6"/>
    <w:rsid w:val="00A358FB"/>
    <w:rsid w:val="00A3590C"/>
    <w:rsid w:val="00A361E3"/>
    <w:rsid w:val="00A40143"/>
    <w:rsid w:val="00A40455"/>
    <w:rsid w:val="00A41557"/>
    <w:rsid w:val="00A41559"/>
    <w:rsid w:val="00A4184A"/>
    <w:rsid w:val="00A425A7"/>
    <w:rsid w:val="00A428BD"/>
    <w:rsid w:val="00A43FAE"/>
    <w:rsid w:val="00A4462A"/>
    <w:rsid w:val="00A44A10"/>
    <w:rsid w:val="00A4613C"/>
    <w:rsid w:val="00A4649C"/>
    <w:rsid w:val="00A479DE"/>
    <w:rsid w:val="00A52972"/>
    <w:rsid w:val="00A52D6E"/>
    <w:rsid w:val="00A54235"/>
    <w:rsid w:val="00A552D5"/>
    <w:rsid w:val="00A55C63"/>
    <w:rsid w:val="00A578CE"/>
    <w:rsid w:val="00A60AA8"/>
    <w:rsid w:val="00A62D18"/>
    <w:rsid w:val="00A62E2C"/>
    <w:rsid w:val="00A6331B"/>
    <w:rsid w:val="00A63EC3"/>
    <w:rsid w:val="00A650C1"/>
    <w:rsid w:val="00A669DA"/>
    <w:rsid w:val="00A66A5D"/>
    <w:rsid w:val="00A73469"/>
    <w:rsid w:val="00A73673"/>
    <w:rsid w:val="00A75059"/>
    <w:rsid w:val="00A750F4"/>
    <w:rsid w:val="00A768C4"/>
    <w:rsid w:val="00A770B1"/>
    <w:rsid w:val="00A8017B"/>
    <w:rsid w:val="00A824C9"/>
    <w:rsid w:val="00A82ACC"/>
    <w:rsid w:val="00A82F68"/>
    <w:rsid w:val="00A845AC"/>
    <w:rsid w:val="00A84D2F"/>
    <w:rsid w:val="00A85666"/>
    <w:rsid w:val="00A860D2"/>
    <w:rsid w:val="00A864BF"/>
    <w:rsid w:val="00A87748"/>
    <w:rsid w:val="00A87840"/>
    <w:rsid w:val="00A8787F"/>
    <w:rsid w:val="00A87F1D"/>
    <w:rsid w:val="00A87FCC"/>
    <w:rsid w:val="00A911FC"/>
    <w:rsid w:val="00A91FAD"/>
    <w:rsid w:val="00A92E6E"/>
    <w:rsid w:val="00A92EFD"/>
    <w:rsid w:val="00A92FE4"/>
    <w:rsid w:val="00A9384C"/>
    <w:rsid w:val="00A94CF9"/>
    <w:rsid w:val="00A94D5A"/>
    <w:rsid w:val="00A94F3C"/>
    <w:rsid w:val="00A95EA5"/>
    <w:rsid w:val="00A964B3"/>
    <w:rsid w:val="00A96637"/>
    <w:rsid w:val="00A967AF"/>
    <w:rsid w:val="00A96A54"/>
    <w:rsid w:val="00A97592"/>
    <w:rsid w:val="00A97F7C"/>
    <w:rsid w:val="00AA012D"/>
    <w:rsid w:val="00AA0789"/>
    <w:rsid w:val="00AA16E7"/>
    <w:rsid w:val="00AA2D7F"/>
    <w:rsid w:val="00AA349F"/>
    <w:rsid w:val="00AA39CF"/>
    <w:rsid w:val="00AA4AA1"/>
    <w:rsid w:val="00AA4B2D"/>
    <w:rsid w:val="00AA582D"/>
    <w:rsid w:val="00AA5ABE"/>
    <w:rsid w:val="00AA5C42"/>
    <w:rsid w:val="00AA5CE5"/>
    <w:rsid w:val="00AA66A6"/>
    <w:rsid w:val="00AA70FA"/>
    <w:rsid w:val="00AA750D"/>
    <w:rsid w:val="00AA7867"/>
    <w:rsid w:val="00AA7B5F"/>
    <w:rsid w:val="00AA7C20"/>
    <w:rsid w:val="00AA7F3A"/>
    <w:rsid w:val="00AB06C5"/>
    <w:rsid w:val="00AB11A4"/>
    <w:rsid w:val="00AB1B32"/>
    <w:rsid w:val="00AB37C0"/>
    <w:rsid w:val="00AB3A44"/>
    <w:rsid w:val="00AB55C6"/>
    <w:rsid w:val="00AB69CC"/>
    <w:rsid w:val="00AB6BD4"/>
    <w:rsid w:val="00AB6CCF"/>
    <w:rsid w:val="00AB7D20"/>
    <w:rsid w:val="00AC2A15"/>
    <w:rsid w:val="00AC5A51"/>
    <w:rsid w:val="00AC5CF4"/>
    <w:rsid w:val="00AC7E9C"/>
    <w:rsid w:val="00AC7F47"/>
    <w:rsid w:val="00AD0E25"/>
    <w:rsid w:val="00AD157E"/>
    <w:rsid w:val="00AD20A5"/>
    <w:rsid w:val="00AD24FB"/>
    <w:rsid w:val="00AD3BAF"/>
    <w:rsid w:val="00AD4BDF"/>
    <w:rsid w:val="00AD65E1"/>
    <w:rsid w:val="00AD726E"/>
    <w:rsid w:val="00AE007A"/>
    <w:rsid w:val="00AE05CD"/>
    <w:rsid w:val="00AE06A2"/>
    <w:rsid w:val="00AE39EF"/>
    <w:rsid w:val="00AE46E4"/>
    <w:rsid w:val="00AE51E5"/>
    <w:rsid w:val="00AE53EC"/>
    <w:rsid w:val="00AE56B3"/>
    <w:rsid w:val="00AE6A29"/>
    <w:rsid w:val="00AE6CF7"/>
    <w:rsid w:val="00AE701D"/>
    <w:rsid w:val="00AE727B"/>
    <w:rsid w:val="00AF0CAE"/>
    <w:rsid w:val="00AF163E"/>
    <w:rsid w:val="00AF1A3F"/>
    <w:rsid w:val="00AF1AF7"/>
    <w:rsid w:val="00AF1DB4"/>
    <w:rsid w:val="00AF2D4F"/>
    <w:rsid w:val="00AF300D"/>
    <w:rsid w:val="00AF43A0"/>
    <w:rsid w:val="00AF4ECC"/>
    <w:rsid w:val="00AF73C6"/>
    <w:rsid w:val="00AF7506"/>
    <w:rsid w:val="00B0035D"/>
    <w:rsid w:val="00B01A5C"/>
    <w:rsid w:val="00B021B6"/>
    <w:rsid w:val="00B0270A"/>
    <w:rsid w:val="00B05263"/>
    <w:rsid w:val="00B0535E"/>
    <w:rsid w:val="00B056EA"/>
    <w:rsid w:val="00B06043"/>
    <w:rsid w:val="00B0674C"/>
    <w:rsid w:val="00B107DF"/>
    <w:rsid w:val="00B10F83"/>
    <w:rsid w:val="00B11896"/>
    <w:rsid w:val="00B124EF"/>
    <w:rsid w:val="00B12B88"/>
    <w:rsid w:val="00B1366A"/>
    <w:rsid w:val="00B13979"/>
    <w:rsid w:val="00B1406C"/>
    <w:rsid w:val="00B1416E"/>
    <w:rsid w:val="00B14290"/>
    <w:rsid w:val="00B14D5B"/>
    <w:rsid w:val="00B15A2C"/>
    <w:rsid w:val="00B16EEF"/>
    <w:rsid w:val="00B177FF"/>
    <w:rsid w:val="00B17A57"/>
    <w:rsid w:val="00B20A4B"/>
    <w:rsid w:val="00B21CEB"/>
    <w:rsid w:val="00B22262"/>
    <w:rsid w:val="00B24130"/>
    <w:rsid w:val="00B24C7E"/>
    <w:rsid w:val="00B2516A"/>
    <w:rsid w:val="00B252B7"/>
    <w:rsid w:val="00B26919"/>
    <w:rsid w:val="00B27B51"/>
    <w:rsid w:val="00B309BA"/>
    <w:rsid w:val="00B3131C"/>
    <w:rsid w:val="00B3213C"/>
    <w:rsid w:val="00B33FF0"/>
    <w:rsid w:val="00B34239"/>
    <w:rsid w:val="00B343AC"/>
    <w:rsid w:val="00B349A6"/>
    <w:rsid w:val="00B3559C"/>
    <w:rsid w:val="00B36272"/>
    <w:rsid w:val="00B36588"/>
    <w:rsid w:val="00B36E93"/>
    <w:rsid w:val="00B376F9"/>
    <w:rsid w:val="00B37727"/>
    <w:rsid w:val="00B378B1"/>
    <w:rsid w:val="00B4059E"/>
    <w:rsid w:val="00B40664"/>
    <w:rsid w:val="00B41BE9"/>
    <w:rsid w:val="00B42FC4"/>
    <w:rsid w:val="00B43FAC"/>
    <w:rsid w:val="00B444E5"/>
    <w:rsid w:val="00B44E8F"/>
    <w:rsid w:val="00B45108"/>
    <w:rsid w:val="00B45520"/>
    <w:rsid w:val="00B459E0"/>
    <w:rsid w:val="00B46F65"/>
    <w:rsid w:val="00B47290"/>
    <w:rsid w:val="00B474E1"/>
    <w:rsid w:val="00B47B8F"/>
    <w:rsid w:val="00B47EF8"/>
    <w:rsid w:val="00B51707"/>
    <w:rsid w:val="00B520B4"/>
    <w:rsid w:val="00B520EE"/>
    <w:rsid w:val="00B521CA"/>
    <w:rsid w:val="00B53145"/>
    <w:rsid w:val="00B55061"/>
    <w:rsid w:val="00B55350"/>
    <w:rsid w:val="00B5538F"/>
    <w:rsid w:val="00B554DD"/>
    <w:rsid w:val="00B55EFE"/>
    <w:rsid w:val="00B55F29"/>
    <w:rsid w:val="00B563DD"/>
    <w:rsid w:val="00B56904"/>
    <w:rsid w:val="00B57EDF"/>
    <w:rsid w:val="00B62A8F"/>
    <w:rsid w:val="00B63776"/>
    <w:rsid w:val="00B6444E"/>
    <w:rsid w:val="00B647CA"/>
    <w:rsid w:val="00B64FCD"/>
    <w:rsid w:val="00B65107"/>
    <w:rsid w:val="00B654F1"/>
    <w:rsid w:val="00B656C2"/>
    <w:rsid w:val="00B65AEB"/>
    <w:rsid w:val="00B65F09"/>
    <w:rsid w:val="00B66614"/>
    <w:rsid w:val="00B6680F"/>
    <w:rsid w:val="00B672AF"/>
    <w:rsid w:val="00B67306"/>
    <w:rsid w:val="00B67720"/>
    <w:rsid w:val="00B67CEF"/>
    <w:rsid w:val="00B70413"/>
    <w:rsid w:val="00B72E14"/>
    <w:rsid w:val="00B74D2C"/>
    <w:rsid w:val="00B757AD"/>
    <w:rsid w:val="00B76502"/>
    <w:rsid w:val="00B77015"/>
    <w:rsid w:val="00B77144"/>
    <w:rsid w:val="00B7770F"/>
    <w:rsid w:val="00B77863"/>
    <w:rsid w:val="00B77DFC"/>
    <w:rsid w:val="00B77FD5"/>
    <w:rsid w:val="00B8447F"/>
    <w:rsid w:val="00B84678"/>
    <w:rsid w:val="00B85193"/>
    <w:rsid w:val="00B86F57"/>
    <w:rsid w:val="00B87115"/>
    <w:rsid w:val="00B8714C"/>
    <w:rsid w:val="00B87FA5"/>
    <w:rsid w:val="00B908F8"/>
    <w:rsid w:val="00B90D53"/>
    <w:rsid w:val="00B911AC"/>
    <w:rsid w:val="00B9153F"/>
    <w:rsid w:val="00B921DC"/>
    <w:rsid w:val="00B933C0"/>
    <w:rsid w:val="00B93BF6"/>
    <w:rsid w:val="00B9435C"/>
    <w:rsid w:val="00B947B4"/>
    <w:rsid w:val="00B94994"/>
    <w:rsid w:val="00B959AC"/>
    <w:rsid w:val="00B97284"/>
    <w:rsid w:val="00B9758A"/>
    <w:rsid w:val="00BA0228"/>
    <w:rsid w:val="00BA25BF"/>
    <w:rsid w:val="00BA2C6F"/>
    <w:rsid w:val="00BA3288"/>
    <w:rsid w:val="00BA4500"/>
    <w:rsid w:val="00BA4528"/>
    <w:rsid w:val="00BA4D8D"/>
    <w:rsid w:val="00BA532B"/>
    <w:rsid w:val="00BA54C1"/>
    <w:rsid w:val="00BA6AAB"/>
    <w:rsid w:val="00BB0267"/>
    <w:rsid w:val="00BB057E"/>
    <w:rsid w:val="00BB0C9E"/>
    <w:rsid w:val="00BB1169"/>
    <w:rsid w:val="00BB19A6"/>
    <w:rsid w:val="00BB2FFD"/>
    <w:rsid w:val="00BB37C2"/>
    <w:rsid w:val="00BB458B"/>
    <w:rsid w:val="00BB673A"/>
    <w:rsid w:val="00BB71AE"/>
    <w:rsid w:val="00BC0CA0"/>
    <w:rsid w:val="00BC0D6B"/>
    <w:rsid w:val="00BC0E2C"/>
    <w:rsid w:val="00BC12D4"/>
    <w:rsid w:val="00BC445E"/>
    <w:rsid w:val="00BC4765"/>
    <w:rsid w:val="00BC47B8"/>
    <w:rsid w:val="00BC5B66"/>
    <w:rsid w:val="00BC719D"/>
    <w:rsid w:val="00BD098F"/>
    <w:rsid w:val="00BD2236"/>
    <w:rsid w:val="00BD2446"/>
    <w:rsid w:val="00BD4B48"/>
    <w:rsid w:val="00BD5563"/>
    <w:rsid w:val="00BD5C21"/>
    <w:rsid w:val="00BD6591"/>
    <w:rsid w:val="00BD660F"/>
    <w:rsid w:val="00BD6918"/>
    <w:rsid w:val="00BD6978"/>
    <w:rsid w:val="00BD6D09"/>
    <w:rsid w:val="00BD7681"/>
    <w:rsid w:val="00BE00D5"/>
    <w:rsid w:val="00BE015B"/>
    <w:rsid w:val="00BE0724"/>
    <w:rsid w:val="00BE12C7"/>
    <w:rsid w:val="00BE1F8F"/>
    <w:rsid w:val="00BE246B"/>
    <w:rsid w:val="00BE26DA"/>
    <w:rsid w:val="00BE2EDD"/>
    <w:rsid w:val="00BE471D"/>
    <w:rsid w:val="00BE4919"/>
    <w:rsid w:val="00BE5444"/>
    <w:rsid w:val="00BE5EC1"/>
    <w:rsid w:val="00BE6100"/>
    <w:rsid w:val="00BE7126"/>
    <w:rsid w:val="00BF07E8"/>
    <w:rsid w:val="00BF0D93"/>
    <w:rsid w:val="00BF1159"/>
    <w:rsid w:val="00BF12B8"/>
    <w:rsid w:val="00BF1472"/>
    <w:rsid w:val="00BF17D5"/>
    <w:rsid w:val="00BF31A9"/>
    <w:rsid w:val="00BF48E1"/>
    <w:rsid w:val="00BF53E9"/>
    <w:rsid w:val="00BF622D"/>
    <w:rsid w:val="00BF6762"/>
    <w:rsid w:val="00BF6D22"/>
    <w:rsid w:val="00BF7672"/>
    <w:rsid w:val="00BF7A91"/>
    <w:rsid w:val="00C01A9D"/>
    <w:rsid w:val="00C01C30"/>
    <w:rsid w:val="00C02281"/>
    <w:rsid w:val="00C02863"/>
    <w:rsid w:val="00C028E2"/>
    <w:rsid w:val="00C03BD0"/>
    <w:rsid w:val="00C07CD1"/>
    <w:rsid w:val="00C10925"/>
    <w:rsid w:val="00C10EAE"/>
    <w:rsid w:val="00C11E17"/>
    <w:rsid w:val="00C11FB2"/>
    <w:rsid w:val="00C12C35"/>
    <w:rsid w:val="00C131D2"/>
    <w:rsid w:val="00C15838"/>
    <w:rsid w:val="00C15A76"/>
    <w:rsid w:val="00C15F08"/>
    <w:rsid w:val="00C16EED"/>
    <w:rsid w:val="00C172BA"/>
    <w:rsid w:val="00C17AE8"/>
    <w:rsid w:val="00C17E4F"/>
    <w:rsid w:val="00C21242"/>
    <w:rsid w:val="00C224EC"/>
    <w:rsid w:val="00C22C1E"/>
    <w:rsid w:val="00C244AA"/>
    <w:rsid w:val="00C246CF"/>
    <w:rsid w:val="00C247A4"/>
    <w:rsid w:val="00C24B89"/>
    <w:rsid w:val="00C2583D"/>
    <w:rsid w:val="00C25F74"/>
    <w:rsid w:val="00C26F56"/>
    <w:rsid w:val="00C308A2"/>
    <w:rsid w:val="00C30D66"/>
    <w:rsid w:val="00C30F83"/>
    <w:rsid w:val="00C3191A"/>
    <w:rsid w:val="00C321D1"/>
    <w:rsid w:val="00C32283"/>
    <w:rsid w:val="00C324D4"/>
    <w:rsid w:val="00C34E7C"/>
    <w:rsid w:val="00C34FE1"/>
    <w:rsid w:val="00C369DA"/>
    <w:rsid w:val="00C414C5"/>
    <w:rsid w:val="00C43FC6"/>
    <w:rsid w:val="00C44669"/>
    <w:rsid w:val="00C44E6B"/>
    <w:rsid w:val="00C44E74"/>
    <w:rsid w:val="00C45D05"/>
    <w:rsid w:val="00C46CB3"/>
    <w:rsid w:val="00C47EF5"/>
    <w:rsid w:val="00C501C8"/>
    <w:rsid w:val="00C50EAF"/>
    <w:rsid w:val="00C5158E"/>
    <w:rsid w:val="00C52088"/>
    <w:rsid w:val="00C5212B"/>
    <w:rsid w:val="00C53F4F"/>
    <w:rsid w:val="00C541D9"/>
    <w:rsid w:val="00C548FE"/>
    <w:rsid w:val="00C54D09"/>
    <w:rsid w:val="00C56AC1"/>
    <w:rsid w:val="00C574FB"/>
    <w:rsid w:val="00C57687"/>
    <w:rsid w:val="00C60313"/>
    <w:rsid w:val="00C60353"/>
    <w:rsid w:val="00C60C6E"/>
    <w:rsid w:val="00C61787"/>
    <w:rsid w:val="00C62637"/>
    <w:rsid w:val="00C62A0B"/>
    <w:rsid w:val="00C63E00"/>
    <w:rsid w:val="00C64768"/>
    <w:rsid w:val="00C67242"/>
    <w:rsid w:val="00C677D9"/>
    <w:rsid w:val="00C71EEB"/>
    <w:rsid w:val="00C73CF5"/>
    <w:rsid w:val="00C743CA"/>
    <w:rsid w:val="00C76291"/>
    <w:rsid w:val="00C76AA4"/>
    <w:rsid w:val="00C7791C"/>
    <w:rsid w:val="00C77D02"/>
    <w:rsid w:val="00C80EDF"/>
    <w:rsid w:val="00C8183E"/>
    <w:rsid w:val="00C81F61"/>
    <w:rsid w:val="00C8235E"/>
    <w:rsid w:val="00C835E8"/>
    <w:rsid w:val="00C83AEC"/>
    <w:rsid w:val="00C854EA"/>
    <w:rsid w:val="00C857B9"/>
    <w:rsid w:val="00C87082"/>
    <w:rsid w:val="00C87E7A"/>
    <w:rsid w:val="00C90148"/>
    <w:rsid w:val="00C9064C"/>
    <w:rsid w:val="00C90DBA"/>
    <w:rsid w:val="00C91E48"/>
    <w:rsid w:val="00C93106"/>
    <w:rsid w:val="00C9460F"/>
    <w:rsid w:val="00C95CDB"/>
    <w:rsid w:val="00C97A93"/>
    <w:rsid w:val="00C97F2C"/>
    <w:rsid w:val="00CA19A3"/>
    <w:rsid w:val="00CA1DDB"/>
    <w:rsid w:val="00CA27DD"/>
    <w:rsid w:val="00CA4306"/>
    <w:rsid w:val="00CA7858"/>
    <w:rsid w:val="00CA7E5D"/>
    <w:rsid w:val="00CB0E6C"/>
    <w:rsid w:val="00CB21B7"/>
    <w:rsid w:val="00CB34DB"/>
    <w:rsid w:val="00CB3EA3"/>
    <w:rsid w:val="00CB44CD"/>
    <w:rsid w:val="00CC16AC"/>
    <w:rsid w:val="00CC3755"/>
    <w:rsid w:val="00CC37C7"/>
    <w:rsid w:val="00CC46CC"/>
    <w:rsid w:val="00CC4F87"/>
    <w:rsid w:val="00CC6E29"/>
    <w:rsid w:val="00CC7126"/>
    <w:rsid w:val="00CC77D7"/>
    <w:rsid w:val="00CD06FF"/>
    <w:rsid w:val="00CD149B"/>
    <w:rsid w:val="00CD1D44"/>
    <w:rsid w:val="00CD1DF3"/>
    <w:rsid w:val="00CD214E"/>
    <w:rsid w:val="00CD24C1"/>
    <w:rsid w:val="00CD2CA5"/>
    <w:rsid w:val="00CD4190"/>
    <w:rsid w:val="00CD6DFA"/>
    <w:rsid w:val="00CE118A"/>
    <w:rsid w:val="00CE181D"/>
    <w:rsid w:val="00CE1D27"/>
    <w:rsid w:val="00CE2D46"/>
    <w:rsid w:val="00CE427F"/>
    <w:rsid w:val="00CE4C1F"/>
    <w:rsid w:val="00CE51FC"/>
    <w:rsid w:val="00CE5BF3"/>
    <w:rsid w:val="00CE63AC"/>
    <w:rsid w:val="00CE74CE"/>
    <w:rsid w:val="00CF0053"/>
    <w:rsid w:val="00CF2FCF"/>
    <w:rsid w:val="00CF363A"/>
    <w:rsid w:val="00CF3AEE"/>
    <w:rsid w:val="00CF497C"/>
    <w:rsid w:val="00CF4B59"/>
    <w:rsid w:val="00CF4BB9"/>
    <w:rsid w:val="00CF4FAB"/>
    <w:rsid w:val="00CF5AED"/>
    <w:rsid w:val="00CF606C"/>
    <w:rsid w:val="00CF78CF"/>
    <w:rsid w:val="00D00C67"/>
    <w:rsid w:val="00D011C8"/>
    <w:rsid w:val="00D017FC"/>
    <w:rsid w:val="00D01DFE"/>
    <w:rsid w:val="00D01F7F"/>
    <w:rsid w:val="00D0345E"/>
    <w:rsid w:val="00D0424C"/>
    <w:rsid w:val="00D060A0"/>
    <w:rsid w:val="00D063C9"/>
    <w:rsid w:val="00D10523"/>
    <w:rsid w:val="00D10827"/>
    <w:rsid w:val="00D11D32"/>
    <w:rsid w:val="00D12037"/>
    <w:rsid w:val="00D145E5"/>
    <w:rsid w:val="00D15059"/>
    <w:rsid w:val="00D15E1C"/>
    <w:rsid w:val="00D1784D"/>
    <w:rsid w:val="00D21E04"/>
    <w:rsid w:val="00D22E32"/>
    <w:rsid w:val="00D23434"/>
    <w:rsid w:val="00D23593"/>
    <w:rsid w:val="00D239C0"/>
    <w:rsid w:val="00D23D61"/>
    <w:rsid w:val="00D243F7"/>
    <w:rsid w:val="00D25AEA"/>
    <w:rsid w:val="00D267B5"/>
    <w:rsid w:val="00D26812"/>
    <w:rsid w:val="00D26D62"/>
    <w:rsid w:val="00D31718"/>
    <w:rsid w:val="00D31B8B"/>
    <w:rsid w:val="00D320F8"/>
    <w:rsid w:val="00D327D9"/>
    <w:rsid w:val="00D33460"/>
    <w:rsid w:val="00D334CC"/>
    <w:rsid w:val="00D3463F"/>
    <w:rsid w:val="00D349DF"/>
    <w:rsid w:val="00D34A4C"/>
    <w:rsid w:val="00D36165"/>
    <w:rsid w:val="00D36B43"/>
    <w:rsid w:val="00D37924"/>
    <w:rsid w:val="00D413E9"/>
    <w:rsid w:val="00D415ED"/>
    <w:rsid w:val="00D41843"/>
    <w:rsid w:val="00D41B61"/>
    <w:rsid w:val="00D421C5"/>
    <w:rsid w:val="00D4350D"/>
    <w:rsid w:val="00D44124"/>
    <w:rsid w:val="00D44272"/>
    <w:rsid w:val="00D44CC8"/>
    <w:rsid w:val="00D46EB5"/>
    <w:rsid w:val="00D50780"/>
    <w:rsid w:val="00D509F7"/>
    <w:rsid w:val="00D5229F"/>
    <w:rsid w:val="00D52A0B"/>
    <w:rsid w:val="00D52AB8"/>
    <w:rsid w:val="00D534FB"/>
    <w:rsid w:val="00D53A62"/>
    <w:rsid w:val="00D57442"/>
    <w:rsid w:val="00D6058B"/>
    <w:rsid w:val="00D618B0"/>
    <w:rsid w:val="00D634C2"/>
    <w:rsid w:val="00D64422"/>
    <w:rsid w:val="00D645ED"/>
    <w:rsid w:val="00D664A0"/>
    <w:rsid w:val="00D67277"/>
    <w:rsid w:val="00D673D1"/>
    <w:rsid w:val="00D7005D"/>
    <w:rsid w:val="00D712CD"/>
    <w:rsid w:val="00D71C0E"/>
    <w:rsid w:val="00D72F07"/>
    <w:rsid w:val="00D73159"/>
    <w:rsid w:val="00D73E96"/>
    <w:rsid w:val="00D75A1E"/>
    <w:rsid w:val="00D75A64"/>
    <w:rsid w:val="00D76B31"/>
    <w:rsid w:val="00D80398"/>
    <w:rsid w:val="00D8275C"/>
    <w:rsid w:val="00D82863"/>
    <w:rsid w:val="00D83422"/>
    <w:rsid w:val="00D84875"/>
    <w:rsid w:val="00D85043"/>
    <w:rsid w:val="00D85268"/>
    <w:rsid w:val="00D86DE9"/>
    <w:rsid w:val="00D872AD"/>
    <w:rsid w:val="00D874F5"/>
    <w:rsid w:val="00D875C1"/>
    <w:rsid w:val="00D87CCA"/>
    <w:rsid w:val="00D903C8"/>
    <w:rsid w:val="00D9168D"/>
    <w:rsid w:val="00D91A8B"/>
    <w:rsid w:val="00D92C68"/>
    <w:rsid w:val="00D93378"/>
    <w:rsid w:val="00D93B83"/>
    <w:rsid w:val="00D93D38"/>
    <w:rsid w:val="00D95321"/>
    <w:rsid w:val="00D95D04"/>
    <w:rsid w:val="00D95E5E"/>
    <w:rsid w:val="00D95F37"/>
    <w:rsid w:val="00D971AA"/>
    <w:rsid w:val="00D973B0"/>
    <w:rsid w:val="00D974E8"/>
    <w:rsid w:val="00D979DD"/>
    <w:rsid w:val="00D97BFE"/>
    <w:rsid w:val="00DA10F0"/>
    <w:rsid w:val="00DA1259"/>
    <w:rsid w:val="00DA164C"/>
    <w:rsid w:val="00DA1882"/>
    <w:rsid w:val="00DA1C66"/>
    <w:rsid w:val="00DA1E89"/>
    <w:rsid w:val="00DA2013"/>
    <w:rsid w:val="00DA4B27"/>
    <w:rsid w:val="00DA4C4E"/>
    <w:rsid w:val="00DA4D8B"/>
    <w:rsid w:val="00DA5A0D"/>
    <w:rsid w:val="00DA5E1F"/>
    <w:rsid w:val="00DA656B"/>
    <w:rsid w:val="00DA75C2"/>
    <w:rsid w:val="00DA77A9"/>
    <w:rsid w:val="00DB00AC"/>
    <w:rsid w:val="00DB37D6"/>
    <w:rsid w:val="00DB49E4"/>
    <w:rsid w:val="00DB5756"/>
    <w:rsid w:val="00DB59DD"/>
    <w:rsid w:val="00DB65C6"/>
    <w:rsid w:val="00DB6898"/>
    <w:rsid w:val="00DB7008"/>
    <w:rsid w:val="00DC0137"/>
    <w:rsid w:val="00DC08C5"/>
    <w:rsid w:val="00DC0B37"/>
    <w:rsid w:val="00DC0EBB"/>
    <w:rsid w:val="00DC1117"/>
    <w:rsid w:val="00DC1485"/>
    <w:rsid w:val="00DC1D34"/>
    <w:rsid w:val="00DC37FD"/>
    <w:rsid w:val="00DC4E6E"/>
    <w:rsid w:val="00DC7135"/>
    <w:rsid w:val="00DD088C"/>
    <w:rsid w:val="00DD1115"/>
    <w:rsid w:val="00DD12D2"/>
    <w:rsid w:val="00DD2258"/>
    <w:rsid w:val="00DD22AF"/>
    <w:rsid w:val="00DD2FAB"/>
    <w:rsid w:val="00DD3F7F"/>
    <w:rsid w:val="00DD5D9B"/>
    <w:rsid w:val="00DD6606"/>
    <w:rsid w:val="00DD7559"/>
    <w:rsid w:val="00DD7647"/>
    <w:rsid w:val="00DD7D82"/>
    <w:rsid w:val="00DE1804"/>
    <w:rsid w:val="00DE1DAD"/>
    <w:rsid w:val="00DE20D6"/>
    <w:rsid w:val="00DE21D6"/>
    <w:rsid w:val="00DE2745"/>
    <w:rsid w:val="00DE27E3"/>
    <w:rsid w:val="00DE289C"/>
    <w:rsid w:val="00DE3EFF"/>
    <w:rsid w:val="00DE5C41"/>
    <w:rsid w:val="00DE5D36"/>
    <w:rsid w:val="00DE661A"/>
    <w:rsid w:val="00DF0B87"/>
    <w:rsid w:val="00DF0E2A"/>
    <w:rsid w:val="00DF1662"/>
    <w:rsid w:val="00DF1A4B"/>
    <w:rsid w:val="00DF2594"/>
    <w:rsid w:val="00DF2C9A"/>
    <w:rsid w:val="00DF5783"/>
    <w:rsid w:val="00DF5E86"/>
    <w:rsid w:val="00DF64AD"/>
    <w:rsid w:val="00DF65BF"/>
    <w:rsid w:val="00DF65E7"/>
    <w:rsid w:val="00DF79F5"/>
    <w:rsid w:val="00E01038"/>
    <w:rsid w:val="00E01437"/>
    <w:rsid w:val="00E01720"/>
    <w:rsid w:val="00E02FA4"/>
    <w:rsid w:val="00E02FBF"/>
    <w:rsid w:val="00E038B3"/>
    <w:rsid w:val="00E03EF4"/>
    <w:rsid w:val="00E04700"/>
    <w:rsid w:val="00E0592D"/>
    <w:rsid w:val="00E059E5"/>
    <w:rsid w:val="00E06B58"/>
    <w:rsid w:val="00E07295"/>
    <w:rsid w:val="00E1177B"/>
    <w:rsid w:val="00E12F0B"/>
    <w:rsid w:val="00E13F6B"/>
    <w:rsid w:val="00E14F6F"/>
    <w:rsid w:val="00E1612D"/>
    <w:rsid w:val="00E16367"/>
    <w:rsid w:val="00E165D8"/>
    <w:rsid w:val="00E1787D"/>
    <w:rsid w:val="00E20AA3"/>
    <w:rsid w:val="00E22415"/>
    <w:rsid w:val="00E23A53"/>
    <w:rsid w:val="00E244DD"/>
    <w:rsid w:val="00E24B07"/>
    <w:rsid w:val="00E2543B"/>
    <w:rsid w:val="00E25AFA"/>
    <w:rsid w:val="00E25FD8"/>
    <w:rsid w:val="00E304D7"/>
    <w:rsid w:val="00E312B0"/>
    <w:rsid w:val="00E31523"/>
    <w:rsid w:val="00E32865"/>
    <w:rsid w:val="00E333D8"/>
    <w:rsid w:val="00E33DF4"/>
    <w:rsid w:val="00E34CAB"/>
    <w:rsid w:val="00E351FC"/>
    <w:rsid w:val="00E360E9"/>
    <w:rsid w:val="00E3655C"/>
    <w:rsid w:val="00E378A6"/>
    <w:rsid w:val="00E37A7A"/>
    <w:rsid w:val="00E40CCD"/>
    <w:rsid w:val="00E41105"/>
    <w:rsid w:val="00E4125C"/>
    <w:rsid w:val="00E41437"/>
    <w:rsid w:val="00E414CA"/>
    <w:rsid w:val="00E41A9A"/>
    <w:rsid w:val="00E41D15"/>
    <w:rsid w:val="00E41F6F"/>
    <w:rsid w:val="00E423E3"/>
    <w:rsid w:val="00E4246D"/>
    <w:rsid w:val="00E4519F"/>
    <w:rsid w:val="00E4740C"/>
    <w:rsid w:val="00E47AD3"/>
    <w:rsid w:val="00E47F35"/>
    <w:rsid w:val="00E528CC"/>
    <w:rsid w:val="00E529CA"/>
    <w:rsid w:val="00E53B17"/>
    <w:rsid w:val="00E57E32"/>
    <w:rsid w:val="00E6021A"/>
    <w:rsid w:val="00E6065C"/>
    <w:rsid w:val="00E60CB1"/>
    <w:rsid w:val="00E613D2"/>
    <w:rsid w:val="00E617EB"/>
    <w:rsid w:val="00E62E43"/>
    <w:rsid w:val="00E64B20"/>
    <w:rsid w:val="00E64F3E"/>
    <w:rsid w:val="00E65075"/>
    <w:rsid w:val="00E6508F"/>
    <w:rsid w:val="00E6579B"/>
    <w:rsid w:val="00E66C81"/>
    <w:rsid w:val="00E66D83"/>
    <w:rsid w:val="00E66E5E"/>
    <w:rsid w:val="00E66E93"/>
    <w:rsid w:val="00E67A46"/>
    <w:rsid w:val="00E67D3A"/>
    <w:rsid w:val="00E7125A"/>
    <w:rsid w:val="00E71807"/>
    <w:rsid w:val="00E73C93"/>
    <w:rsid w:val="00E74C1A"/>
    <w:rsid w:val="00E76677"/>
    <w:rsid w:val="00E77BCC"/>
    <w:rsid w:val="00E8003E"/>
    <w:rsid w:val="00E8141F"/>
    <w:rsid w:val="00E81779"/>
    <w:rsid w:val="00E83C84"/>
    <w:rsid w:val="00E840E0"/>
    <w:rsid w:val="00E8606F"/>
    <w:rsid w:val="00E8700D"/>
    <w:rsid w:val="00E8766F"/>
    <w:rsid w:val="00E90B3A"/>
    <w:rsid w:val="00E9241D"/>
    <w:rsid w:val="00E9355D"/>
    <w:rsid w:val="00E93769"/>
    <w:rsid w:val="00E972A0"/>
    <w:rsid w:val="00E97E9D"/>
    <w:rsid w:val="00EA00CF"/>
    <w:rsid w:val="00EA1B66"/>
    <w:rsid w:val="00EA3545"/>
    <w:rsid w:val="00EA37D4"/>
    <w:rsid w:val="00EA4157"/>
    <w:rsid w:val="00EA4786"/>
    <w:rsid w:val="00EA5125"/>
    <w:rsid w:val="00EA55BC"/>
    <w:rsid w:val="00EA60C6"/>
    <w:rsid w:val="00EA6A05"/>
    <w:rsid w:val="00EA75C5"/>
    <w:rsid w:val="00EA7DDA"/>
    <w:rsid w:val="00EB129E"/>
    <w:rsid w:val="00EB172D"/>
    <w:rsid w:val="00EB176C"/>
    <w:rsid w:val="00EB1E33"/>
    <w:rsid w:val="00EB23E8"/>
    <w:rsid w:val="00EB3363"/>
    <w:rsid w:val="00EB5A14"/>
    <w:rsid w:val="00EB748D"/>
    <w:rsid w:val="00EB7EF5"/>
    <w:rsid w:val="00EB7FEF"/>
    <w:rsid w:val="00EC0C24"/>
    <w:rsid w:val="00EC196E"/>
    <w:rsid w:val="00EC37B0"/>
    <w:rsid w:val="00EC4041"/>
    <w:rsid w:val="00EC43B3"/>
    <w:rsid w:val="00EC56AB"/>
    <w:rsid w:val="00EC6BDC"/>
    <w:rsid w:val="00EC75A8"/>
    <w:rsid w:val="00ED00C6"/>
    <w:rsid w:val="00ED1B23"/>
    <w:rsid w:val="00ED25F4"/>
    <w:rsid w:val="00ED2B3A"/>
    <w:rsid w:val="00ED2DDF"/>
    <w:rsid w:val="00ED3E11"/>
    <w:rsid w:val="00ED3EF8"/>
    <w:rsid w:val="00ED5DA0"/>
    <w:rsid w:val="00ED6301"/>
    <w:rsid w:val="00ED7118"/>
    <w:rsid w:val="00ED7608"/>
    <w:rsid w:val="00EE1A5A"/>
    <w:rsid w:val="00EE3110"/>
    <w:rsid w:val="00EE3FE1"/>
    <w:rsid w:val="00EE4CC2"/>
    <w:rsid w:val="00EE4EB9"/>
    <w:rsid w:val="00EE5018"/>
    <w:rsid w:val="00EE530D"/>
    <w:rsid w:val="00EE55E3"/>
    <w:rsid w:val="00EE562E"/>
    <w:rsid w:val="00EE6B34"/>
    <w:rsid w:val="00EF0E87"/>
    <w:rsid w:val="00EF0EB3"/>
    <w:rsid w:val="00EF1433"/>
    <w:rsid w:val="00EF1659"/>
    <w:rsid w:val="00EF1772"/>
    <w:rsid w:val="00EF1BEA"/>
    <w:rsid w:val="00EF1C46"/>
    <w:rsid w:val="00EF2504"/>
    <w:rsid w:val="00EF2FEA"/>
    <w:rsid w:val="00EF3132"/>
    <w:rsid w:val="00EF34B6"/>
    <w:rsid w:val="00EF3F70"/>
    <w:rsid w:val="00EF4B44"/>
    <w:rsid w:val="00EF5469"/>
    <w:rsid w:val="00EF572F"/>
    <w:rsid w:val="00EF639F"/>
    <w:rsid w:val="00F0087B"/>
    <w:rsid w:val="00F00C3E"/>
    <w:rsid w:val="00F01AD7"/>
    <w:rsid w:val="00F01EFD"/>
    <w:rsid w:val="00F02489"/>
    <w:rsid w:val="00F02596"/>
    <w:rsid w:val="00F04109"/>
    <w:rsid w:val="00F04FC4"/>
    <w:rsid w:val="00F05126"/>
    <w:rsid w:val="00F057CC"/>
    <w:rsid w:val="00F05D72"/>
    <w:rsid w:val="00F06581"/>
    <w:rsid w:val="00F07417"/>
    <w:rsid w:val="00F074E1"/>
    <w:rsid w:val="00F116DB"/>
    <w:rsid w:val="00F120C8"/>
    <w:rsid w:val="00F13B53"/>
    <w:rsid w:val="00F146BC"/>
    <w:rsid w:val="00F15067"/>
    <w:rsid w:val="00F165EB"/>
    <w:rsid w:val="00F16854"/>
    <w:rsid w:val="00F17AD5"/>
    <w:rsid w:val="00F17AF8"/>
    <w:rsid w:val="00F17C22"/>
    <w:rsid w:val="00F20DB2"/>
    <w:rsid w:val="00F215A8"/>
    <w:rsid w:val="00F21AF4"/>
    <w:rsid w:val="00F23714"/>
    <w:rsid w:val="00F23908"/>
    <w:rsid w:val="00F24757"/>
    <w:rsid w:val="00F256C7"/>
    <w:rsid w:val="00F26B81"/>
    <w:rsid w:val="00F27593"/>
    <w:rsid w:val="00F3044A"/>
    <w:rsid w:val="00F30572"/>
    <w:rsid w:val="00F30F3C"/>
    <w:rsid w:val="00F317FF"/>
    <w:rsid w:val="00F32B03"/>
    <w:rsid w:val="00F33542"/>
    <w:rsid w:val="00F33AD3"/>
    <w:rsid w:val="00F3414D"/>
    <w:rsid w:val="00F344B2"/>
    <w:rsid w:val="00F34CC5"/>
    <w:rsid w:val="00F351C0"/>
    <w:rsid w:val="00F36450"/>
    <w:rsid w:val="00F36633"/>
    <w:rsid w:val="00F36B33"/>
    <w:rsid w:val="00F378C7"/>
    <w:rsid w:val="00F40843"/>
    <w:rsid w:val="00F40F25"/>
    <w:rsid w:val="00F4116F"/>
    <w:rsid w:val="00F413DB"/>
    <w:rsid w:val="00F4177B"/>
    <w:rsid w:val="00F41F0D"/>
    <w:rsid w:val="00F4204D"/>
    <w:rsid w:val="00F42E4C"/>
    <w:rsid w:val="00F42F14"/>
    <w:rsid w:val="00F431DB"/>
    <w:rsid w:val="00F434F0"/>
    <w:rsid w:val="00F437C0"/>
    <w:rsid w:val="00F45EAC"/>
    <w:rsid w:val="00F46D40"/>
    <w:rsid w:val="00F47679"/>
    <w:rsid w:val="00F50CE3"/>
    <w:rsid w:val="00F53057"/>
    <w:rsid w:val="00F539B5"/>
    <w:rsid w:val="00F53DCF"/>
    <w:rsid w:val="00F54A92"/>
    <w:rsid w:val="00F5536C"/>
    <w:rsid w:val="00F55705"/>
    <w:rsid w:val="00F560FC"/>
    <w:rsid w:val="00F56272"/>
    <w:rsid w:val="00F56629"/>
    <w:rsid w:val="00F56721"/>
    <w:rsid w:val="00F56EE4"/>
    <w:rsid w:val="00F57139"/>
    <w:rsid w:val="00F601D3"/>
    <w:rsid w:val="00F61048"/>
    <w:rsid w:val="00F61DCA"/>
    <w:rsid w:val="00F6217F"/>
    <w:rsid w:val="00F64605"/>
    <w:rsid w:val="00F6466A"/>
    <w:rsid w:val="00F65DC0"/>
    <w:rsid w:val="00F65E71"/>
    <w:rsid w:val="00F66906"/>
    <w:rsid w:val="00F70064"/>
    <w:rsid w:val="00F70E5D"/>
    <w:rsid w:val="00F71BED"/>
    <w:rsid w:val="00F7356B"/>
    <w:rsid w:val="00F735E3"/>
    <w:rsid w:val="00F7427B"/>
    <w:rsid w:val="00F745B7"/>
    <w:rsid w:val="00F74848"/>
    <w:rsid w:val="00F748D0"/>
    <w:rsid w:val="00F76CEA"/>
    <w:rsid w:val="00F76F6E"/>
    <w:rsid w:val="00F77AC8"/>
    <w:rsid w:val="00F77AE5"/>
    <w:rsid w:val="00F77E7E"/>
    <w:rsid w:val="00F818D5"/>
    <w:rsid w:val="00F81AE1"/>
    <w:rsid w:val="00F82401"/>
    <w:rsid w:val="00F832C5"/>
    <w:rsid w:val="00F83E45"/>
    <w:rsid w:val="00F85675"/>
    <w:rsid w:val="00F877C5"/>
    <w:rsid w:val="00F90C4F"/>
    <w:rsid w:val="00F90E15"/>
    <w:rsid w:val="00F91BB4"/>
    <w:rsid w:val="00F92C10"/>
    <w:rsid w:val="00F92DDF"/>
    <w:rsid w:val="00F96279"/>
    <w:rsid w:val="00F97221"/>
    <w:rsid w:val="00F972C0"/>
    <w:rsid w:val="00F97AC3"/>
    <w:rsid w:val="00F97D51"/>
    <w:rsid w:val="00FA0861"/>
    <w:rsid w:val="00FA08C7"/>
    <w:rsid w:val="00FA0D48"/>
    <w:rsid w:val="00FA0E34"/>
    <w:rsid w:val="00FA21A0"/>
    <w:rsid w:val="00FA37A5"/>
    <w:rsid w:val="00FA45BC"/>
    <w:rsid w:val="00FA4DBF"/>
    <w:rsid w:val="00FA53C4"/>
    <w:rsid w:val="00FA5682"/>
    <w:rsid w:val="00FA680A"/>
    <w:rsid w:val="00FB028A"/>
    <w:rsid w:val="00FB02C0"/>
    <w:rsid w:val="00FB0A29"/>
    <w:rsid w:val="00FB29E9"/>
    <w:rsid w:val="00FB29F4"/>
    <w:rsid w:val="00FB3774"/>
    <w:rsid w:val="00FB6330"/>
    <w:rsid w:val="00FB6EE7"/>
    <w:rsid w:val="00FB6FBD"/>
    <w:rsid w:val="00FB6FEF"/>
    <w:rsid w:val="00FC0459"/>
    <w:rsid w:val="00FC0D38"/>
    <w:rsid w:val="00FC0E67"/>
    <w:rsid w:val="00FC177A"/>
    <w:rsid w:val="00FC27B6"/>
    <w:rsid w:val="00FC2872"/>
    <w:rsid w:val="00FC2962"/>
    <w:rsid w:val="00FC30F1"/>
    <w:rsid w:val="00FC3391"/>
    <w:rsid w:val="00FC4C7F"/>
    <w:rsid w:val="00FC5E46"/>
    <w:rsid w:val="00FC6CAA"/>
    <w:rsid w:val="00FC7199"/>
    <w:rsid w:val="00FD07FD"/>
    <w:rsid w:val="00FD0B67"/>
    <w:rsid w:val="00FD15CC"/>
    <w:rsid w:val="00FD1964"/>
    <w:rsid w:val="00FD41F8"/>
    <w:rsid w:val="00FD4436"/>
    <w:rsid w:val="00FD538E"/>
    <w:rsid w:val="00FD5E40"/>
    <w:rsid w:val="00FD73CF"/>
    <w:rsid w:val="00FD7D3C"/>
    <w:rsid w:val="00FE0141"/>
    <w:rsid w:val="00FE08A6"/>
    <w:rsid w:val="00FE1A9A"/>
    <w:rsid w:val="00FE22B2"/>
    <w:rsid w:val="00FE22D2"/>
    <w:rsid w:val="00FE369F"/>
    <w:rsid w:val="00FE461F"/>
    <w:rsid w:val="00FE4D01"/>
    <w:rsid w:val="00FE4F71"/>
    <w:rsid w:val="00FE5876"/>
    <w:rsid w:val="00FE5B10"/>
    <w:rsid w:val="00FE5D55"/>
    <w:rsid w:val="00FE6425"/>
    <w:rsid w:val="00FE6DB9"/>
    <w:rsid w:val="00FF03AB"/>
    <w:rsid w:val="00FF179E"/>
    <w:rsid w:val="00FF18B3"/>
    <w:rsid w:val="00FF18BB"/>
    <w:rsid w:val="00FF1AFF"/>
    <w:rsid w:val="00FF2862"/>
    <w:rsid w:val="00FF3123"/>
    <w:rsid w:val="00FF3260"/>
    <w:rsid w:val="00FF387E"/>
    <w:rsid w:val="00FF3D65"/>
    <w:rsid w:val="00FF4F12"/>
    <w:rsid w:val="00FF6C01"/>
    <w:rsid w:val="00FF6F38"/>
    <w:rsid w:val="00FF7C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B0DE0"/>
  <w15:chartTrackingRefBased/>
  <w15:docId w15:val="{D10A8FEB-76D5-4A5D-9B08-A3DD0C53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12529"/>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34D6"/>
    <w:pPr>
      <w:tabs>
        <w:tab w:val="left" w:pos="680"/>
      </w:tabs>
      <w:spacing w:after="0" w:line="360" w:lineRule="auto"/>
      <w:jc w:val="both"/>
    </w:pPr>
    <w:rPr>
      <w:rFonts w:ascii="Palatino Linotype" w:hAnsi="Palatino Linotype"/>
      <w:color w:val="auto"/>
    </w:rPr>
  </w:style>
  <w:style w:type="paragraph" w:styleId="Nadpis1">
    <w:name w:val="heading 1"/>
    <w:basedOn w:val="Normln"/>
    <w:next w:val="Normln"/>
    <w:link w:val="Nadpis1Char"/>
    <w:uiPriority w:val="9"/>
    <w:qFormat/>
    <w:rsid w:val="00187D2A"/>
    <w:pPr>
      <w:keepNext/>
      <w:keepLines/>
      <w:numPr>
        <w:numId w:val="10"/>
      </w:numPr>
      <w:spacing w:after="30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411D12"/>
    <w:pPr>
      <w:keepNext/>
      <w:keepLines/>
      <w:numPr>
        <w:ilvl w:val="1"/>
        <w:numId w:val="10"/>
      </w:numPr>
      <w:spacing w:before="200" w:after="40"/>
      <w:ind w:left="578" w:hanging="578"/>
      <w:jc w:val="left"/>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6F7D1F"/>
    <w:pPr>
      <w:keepNext/>
      <w:keepLines/>
      <w:numPr>
        <w:ilvl w:val="2"/>
        <w:numId w:val="10"/>
      </w:numPr>
      <w:spacing w:before="200" w:after="40"/>
      <w:outlineLvl w:val="2"/>
    </w:pPr>
    <w:rPr>
      <w:rFonts w:eastAsiaTheme="majorEastAsia" w:cstheme="majorBidi"/>
      <w:b/>
    </w:rPr>
  </w:style>
  <w:style w:type="paragraph" w:styleId="Nadpis4">
    <w:name w:val="heading 4"/>
    <w:basedOn w:val="Normln"/>
    <w:next w:val="Normln"/>
    <w:link w:val="Nadpis4Char"/>
    <w:uiPriority w:val="9"/>
    <w:unhideWhenUsed/>
    <w:qFormat/>
    <w:rsid w:val="006F7D1F"/>
    <w:pPr>
      <w:keepNext/>
      <w:keepLines/>
      <w:numPr>
        <w:ilvl w:val="3"/>
        <w:numId w:val="10"/>
      </w:numPr>
      <w:spacing w:before="200" w:after="40"/>
      <w:ind w:left="862" w:hanging="862"/>
      <w:outlineLvl w:val="3"/>
    </w:pPr>
    <w:rPr>
      <w:rFonts w:eastAsiaTheme="majorEastAsia" w:cstheme="majorBidi"/>
      <w:i/>
      <w:iCs/>
    </w:rPr>
  </w:style>
  <w:style w:type="paragraph" w:styleId="Nadpis5">
    <w:name w:val="heading 5"/>
    <w:basedOn w:val="Normln"/>
    <w:next w:val="Normln"/>
    <w:link w:val="Nadpis5Char"/>
    <w:uiPriority w:val="9"/>
    <w:unhideWhenUsed/>
    <w:qFormat/>
    <w:rsid w:val="00E74C1A"/>
    <w:pPr>
      <w:keepNext/>
      <w:keepLines/>
      <w:numPr>
        <w:ilvl w:val="4"/>
        <w:numId w:val="10"/>
      </w:numPr>
      <w:spacing w:before="40"/>
      <w:outlineLvl w:val="4"/>
    </w:pPr>
    <w:rPr>
      <w:rFonts w:eastAsiaTheme="majorEastAsia" w:cstheme="majorBidi"/>
      <w:i/>
    </w:rPr>
  </w:style>
  <w:style w:type="paragraph" w:styleId="Nadpis6">
    <w:name w:val="heading 6"/>
    <w:basedOn w:val="Normln"/>
    <w:next w:val="Normln"/>
    <w:link w:val="Nadpis6Char"/>
    <w:uiPriority w:val="9"/>
    <w:semiHidden/>
    <w:unhideWhenUsed/>
    <w:qFormat/>
    <w:rsid w:val="00612D80"/>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12D80"/>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12D80"/>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12D80"/>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7D2A"/>
    <w:rPr>
      <w:rFonts w:ascii="Palatino Linotype" w:eastAsiaTheme="majorEastAsia" w:hAnsi="Palatino Linotype" w:cstheme="majorBidi"/>
      <w:b/>
      <w:bCs/>
      <w:color w:val="auto"/>
      <w:sz w:val="32"/>
      <w:szCs w:val="28"/>
    </w:rPr>
  </w:style>
  <w:style w:type="character" w:customStyle="1" w:styleId="Nadpis2Char">
    <w:name w:val="Nadpis 2 Char"/>
    <w:basedOn w:val="Standardnpsmoodstavce"/>
    <w:link w:val="Nadpis2"/>
    <w:uiPriority w:val="9"/>
    <w:rsid w:val="00411D12"/>
    <w:rPr>
      <w:rFonts w:ascii="Palatino Linotype" w:eastAsiaTheme="majorEastAsia" w:hAnsi="Palatino Linotype" w:cstheme="majorBidi"/>
      <w:b/>
      <w:bCs/>
      <w:color w:val="auto"/>
      <w:sz w:val="28"/>
      <w:szCs w:val="26"/>
    </w:rPr>
  </w:style>
  <w:style w:type="character" w:customStyle="1" w:styleId="Nadpis3Char">
    <w:name w:val="Nadpis 3 Char"/>
    <w:basedOn w:val="Standardnpsmoodstavce"/>
    <w:link w:val="Nadpis3"/>
    <w:uiPriority w:val="9"/>
    <w:rsid w:val="006F7D1F"/>
    <w:rPr>
      <w:rFonts w:ascii="Palatino Linotype" w:eastAsiaTheme="majorEastAsia" w:hAnsi="Palatino Linotype" w:cstheme="majorBidi"/>
      <w:b/>
      <w:color w:val="auto"/>
    </w:rPr>
  </w:style>
  <w:style w:type="character" w:customStyle="1" w:styleId="Nadpis4Char">
    <w:name w:val="Nadpis 4 Char"/>
    <w:basedOn w:val="Standardnpsmoodstavce"/>
    <w:link w:val="Nadpis4"/>
    <w:uiPriority w:val="9"/>
    <w:rsid w:val="006F7D1F"/>
    <w:rPr>
      <w:rFonts w:ascii="Palatino Linotype" w:eastAsiaTheme="majorEastAsia" w:hAnsi="Palatino Linotype" w:cstheme="majorBidi"/>
      <w:i/>
      <w:iCs/>
      <w:color w:val="auto"/>
    </w:rPr>
  </w:style>
  <w:style w:type="paragraph" w:styleId="Odstavecseseznamem">
    <w:name w:val="List Paragraph"/>
    <w:basedOn w:val="Normln"/>
    <w:uiPriority w:val="34"/>
    <w:qFormat/>
    <w:rsid w:val="00456B3D"/>
    <w:pPr>
      <w:spacing w:after="160"/>
      <w:ind w:left="720"/>
      <w:contextualSpacing/>
    </w:pPr>
    <w:rPr>
      <w:rFonts w:cstheme="minorBidi"/>
      <w:szCs w:val="22"/>
    </w:rPr>
  </w:style>
  <w:style w:type="paragraph" w:styleId="Titulek">
    <w:name w:val="caption"/>
    <w:basedOn w:val="Normln"/>
    <w:next w:val="Normln"/>
    <w:uiPriority w:val="35"/>
    <w:unhideWhenUsed/>
    <w:qFormat/>
    <w:rsid w:val="00595604"/>
    <w:pPr>
      <w:spacing w:after="200" w:line="240" w:lineRule="auto"/>
    </w:pPr>
    <w:rPr>
      <w:i/>
      <w:iCs/>
      <w:color w:val="44546A" w:themeColor="text2"/>
      <w:sz w:val="18"/>
      <w:szCs w:val="18"/>
    </w:rPr>
  </w:style>
  <w:style w:type="table" w:styleId="Mkatabulky">
    <w:name w:val="Table Grid"/>
    <w:basedOn w:val="Normlntabulka"/>
    <w:uiPriority w:val="39"/>
    <w:rsid w:val="00FD7D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0E0C73"/>
    <w:rPr>
      <w:color w:val="808080"/>
    </w:rPr>
  </w:style>
  <w:style w:type="paragraph" w:styleId="Zhlav">
    <w:name w:val="header"/>
    <w:basedOn w:val="Normln"/>
    <w:link w:val="ZhlavChar"/>
    <w:uiPriority w:val="99"/>
    <w:unhideWhenUsed/>
    <w:rsid w:val="000D4E4B"/>
    <w:pPr>
      <w:tabs>
        <w:tab w:val="center" w:pos="4536"/>
        <w:tab w:val="right" w:pos="9072"/>
      </w:tabs>
      <w:spacing w:line="240" w:lineRule="auto"/>
    </w:pPr>
  </w:style>
  <w:style w:type="character" w:customStyle="1" w:styleId="ZhlavChar">
    <w:name w:val="Záhlaví Char"/>
    <w:basedOn w:val="Standardnpsmoodstavce"/>
    <w:link w:val="Zhlav"/>
    <w:uiPriority w:val="99"/>
    <w:rsid w:val="000D4E4B"/>
    <w:rPr>
      <w:color w:val="333333"/>
    </w:rPr>
  </w:style>
  <w:style w:type="paragraph" w:styleId="Zpat">
    <w:name w:val="footer"/>
    <w:basedOn w:val="Normln"/>
    <w:link w:val="ZpatChar"/>
    <w:uiPriority w:val="99"/>
    <w:unhideWhenUsed/>
    <w:rsid w:val="000D4E4B"/>
    <w:pPr>
      <w:tabs>
        <w:tab w:val="center" w:pos="4536"/>
        <w:tab w:val="right" w:pos="9072"/>
      </w:tabs>
      <w:spacing w:line="240" w:lineRule="auto"/>
    </w:pPr>
  </w:style>
  <w:style w:type="character" w:customStyle="1" w:styleId="ZpatChar">
    <w:name w:val="Zápatí Char"/>
    <w:basedOn w:val="Standardnpsmoodstavce"/>
    <w:link w:val="Zpat"/>
    <w:uiPriority w:val="99"/>
    <w:rsid w:val="000D4E4B"/>
    <w:rPr>
      <w:color w:val="333333"/>
    </w:rPr>
  </w:style>
  <w:style w:type="character" w:customStyle="1" w:styleId="Nadpis5Char">
    <w:name w:val="Nadpis 5 Char"/>
    <w:basedOn w:val="Standardnpsmoodstavce"/>
    <w:link w:val="Nadpis5"/>
    <w:uiPriority w:val="9"/>
    <w:rsid w:val="00E74C1A"/>
    <w:rPr>
      <w:rFonts w:ascii="Palatino Linotype" w:eastAsiaTheme="majorEastAsia" w:hAnsi="Palatino Linotype" w:cstheme="majorBidi"/>
      <w:i/>
      <w:color w:val="auto"/>
    </w:rPr>
  </w:style>
  <w:style w:type="character" w:customStyle="1" w:styleId="Nadpis6Char">
    <w:name w:val="Nadpis 6 Char"/>
    <w:basedOn w:val="Standardnpsmoodstavce"/>
    <w:link w:val="Nadpis6"/>
    <w:uiPriority w:val="9"/>
    <w:semiHidden/>
    <w:rsid w:val="00612D80"/>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612D80"/>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612D8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12D80"/>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34674C"/>
    <w:pPr>
      <w:numPr>
        <w:numId w:val="0"/>
      </w:numPr>
      <w:tabs>
        <w:tab w:val="clear" w:pos="680"/>
      </w:tabs>
      <w:spacing w:before="240" w:after="0" w:line="259" w:lineRule="auto"/>
      <w:jc w:val="left"/>
      <w:outlineLvl w:val="9"/>
    </w:pPr>
    <w:rPr>
      <w:rFonts w:asciiTheme="majorHAnsi" w:hAnsiTheme="majorHAnsi"/>
      <w:b w:val="0"/>
      <w:bCs w:val="0"/>
      <w:color w:val="2F5496" w:themeColor="accent1" w:themeShade="BF"/>
      <w:szCs w:val="32"/>
      <w:lang w:eastAsia="cs-CZ"/>
    </w:rPr>
  </w:style>
  <w:style w:type="paragraph" w:styleId="Obsah1">
    <w:name w:val="toc 1"/>
    <w:basedOn w:val="Normln"/>
    <w:next w:val="Normln"/>
    <w:autoRedefine/>
    <w:uiPriority w:val="39"/>
    <w:unhideWhenUsed/>
    <w:rsid w:val="0034674C"/>
    <w:pPr>
      <w:tabs>
        <w:tab w:val="clear" w:pos="680"/>
      </w:tabs>
      <w:spacing w:after="100"/>
    </w:pPr>
  </w:style>
  <w:style w:type="paragraph" w:styleId="Obsah2">
    <w:name w:val="toc 2"/>
    <w:basedOn w:val="Normln"/>
    <w:next w:val="Normln"/>
    <w:autoRedefine/>
    <w:uiPriority w:val="39"/>
    <w:unhideWhenUsed/>
    <w:rsid w:val="0034674C"/>
    <w:pPr>
      <w:tabs>
        <w:tab w:val="clear" w:pos="680"/>
      </w:tabs>
      <w:spacing w:after="100"/>
      <w:ind w:left="240"/>
    </w:pPr>
  </w:style>
  <w:style w:type="paragraph" w:styleId="Obsah3">
    <w:name w:val="toc 3"/>
    <w:basedOn w:val="Normln"/>
    <w:next w:val="Normln"/>
    <w:autoRedefine/>
    <w:uiPriority w:val="39"/>
    <w:unhideWhenUsed/>
    <w:rsid w:val="0034674C"/>
    <w:pPr>
      <w:tabs>
        <w:tab w:val="clear" w:pos="680"/>
      </w:tabs>
      <w:spacing w:after="100"/>
      <w:ind w:left="480"/>
    </w:pPr>
  </w:style>
  <w:style w:type="character" w:styleId="Hypertextovodkaz">
    <w:name w:val="Hyperlink"/>
    <w:basedOn w:val="Standardnpsmoodstavce"/>
    <w:uiPriority w:val="99"/>
    <w:unhideWhenUsed/>
    <w:rsid w:val="0034674C"/>
    <w:rPr>
      <w:color w:val="0563C1" w:themeColor="hyperlink"/>
      <w:u w:val="single"/>
    </w:rPr>
  </w:style>
  <w:style w:type="character" w:styleId="Zdraznn">
    <w:name w:val="Emphasis"/>
    <w:basedOn w:val="Standardnpsmoodstavce"/>
    <w:uiPriority w:val="20"/>
    <w:qFormat/>
    <w:rsid w:val="00972D9B"/>
    <w:rPr>
      <w:i/>
      <w:iCs/>
    </w:rPr>
  </w:style>
  <w:style w:type="character" w:styleId="Odkaznakoment">
    <w:name w:val="annotation reference"/>
    <w:basedOn w:val="Standardnpsmoodstavce"/>
    <w:uiPriority w:val="99"/>
    <w:semiHidden/>
    <w:unhideWhenUsed/>
    <w:rsid w:val="00264429"/>
    <w:rPr>
      <w:sz w:val="16"/>
      <w:szCs w:val="16"/>
    </w:rPr>
  </w:style>
  <w:style w:type="paragraph" w:styleId="Textkomente">
    <w:name w:val="annotation text"/>
    <w:basedOn w:val="Normln"/>
    <w:link w:val="TextkomenteChar"/>
    <w:uiPriority w:val="99"/>
    <w:semiHidden/>
    <w:unhideWhenUsed/>
    <w:rsid w:val="00264429"/>
    <w:pPr>
      <w:spacing w:line="240" w:lineRule="auto"/>
    </w:pPr>
    <w:rPr>
      <w:sz w:val="20"/>
      <w:szCs w:val="20"/>
    </w:rPr>
  </w:style>
  <w:style w:type="character" w:customStyle="1" w:styleId="TextkomenteChar">
    <w:name w:val="Text komentáře Char"/>
    <w:basedOn w:val="Standardnpsmoodstavce"/>
    <w:link w:val="Textkomente"/>
    <w:uiPriority w:val="99"/>
    <w:semiHidden/>
    <w:rsid w:val="00264429"/>
    <w:rPr>
      <w:color w:val="333333"/>
      <w:sz w:val="20"/>
      <w:szCs w:val="20"/>
    </w:rPr>
  </w:style>
  <w:style w:type="paragraph" w:styleId="Pedmtkomente">
    <w:name w:val="annotation subject"/>
    <w:basedOn w:val="Textkomente"/>
    <w:next w:val="Textkomente"/>
    <w:link w:val="PedmtkomenteChar"/>
    <w:uiPriority w:val="99"/>
    <w:semiHidden/>
    <w:unhideWhenUsed/>
    <w:rsid w:val="00264429"/>
    <w:rPr>
      <w:b/>
      <w:bCs/>
    </w:rPr>
  </w:style>
  <w:style w:type="character" w:customStyle="1" w:styleId="PedmtkomenteChar">
    <w:name w:val="Předmět komentáře Char"/>
    <w:basedOn w:val="TextkomenteChar"/>
    <w:link w:val="Pedmtkomente"/>
    <w:uiPriority w:val="99"/>
    <w:semiHidden/>
    <w:rsid w:val="00264429"/>
    <w:rPr>
      <w:b/>
      <w:bCs/>
      <w:color w:val="333333"/>
      <w:sz w:val="20"/>
      <w:szCs w:val="20"/>
    </w:rPr>
  </w:style>
  <w:style w:type="paragraph" w:styleId="Seznamobrzk">
    <w:name w:val="table of figures"/>
    <w:basedOn w:val="Normln"/>
    <w:next w:val="Normln"/>
    <w:uiPriority w:val="99"/>
    <w:unhideWhenUsed/>
    <w:rsid w:val="00272460"/>
    <w:pPr>
      <w:tabs>
        <w:tab w:val="clear" w:pos="680"/>
      </w:tabs>
    </w:pPr>
  </w:style>
  <w:style w:type="paragraph" w:styleId="Bibliografie">
    <w:name w:val="Bibliography"/>
    <w:basedOn w:val="Normln"/>
    <w:next w:val="Normln"/>
    <w:uiPriority w:val="37"/>
    <w:unhideWhenUsed/>
    <w:rsid w:val="00A4184A"/>
  </w:style>
  <w:style w:type="paragraph" w:customStyle="1" w:styleId="Normln1">
    <w:name w:val="Normální1"/>
    <w:rsid w:val="0036752C"/>
    <w:pPr>
      <w:spacing w:before="113" w:after="113" w:line="240" w:lineRule="auto"/>
    </w:pPr>
    <w:rPr>
      <w:rFonts w:ascii="Arial" w:eastAsia="Arial" w:hAnsi="Arial" w:cs="Arial"/>
      <w:color w:val="000000"/>
      <w:sz w:val="22"/>
      <w:szCs w:val="20"/>
      <w:lang w:eastAsia="zh-CN"/>
    </w:rPr>
  </w:style>
  <w:style w:type="paragraph" w:customStyle="1" w:styleId="Zkladnpojmy">
    <w:name w:val="Základní pojmy"/>
    <w:basedOn w:val="Normln"/>
    <w:link w:val="ZkladnpojmyChar"/>
    <w:locked/>
    <w:rsid w:val="000D66B7"/>
    <w:pPr>
      <w:tabs>
        <w:tab w:val="clear" w:pos="680"/>
      </w:tabs>
      <w:overflowPunct w:val="0"/>
      <w:autoSpaceDE w:val="0"/>
      <w:autoSpaceDN w:val="0"/>
      <w:adjustRightInd w:val="0"/>
      <w:spacing w:before="120" w:after="60" w:line="240" w:lineRule="auto"/>
      <w:jc w:val="left"/>
      <w:textAlignment w:val="baseline"/>
    </w:pPr>
    <w:rPr>
      <w:rFonts w:ascii="Arial" w:eastAsia="Times New Roman" w:hAnsi="Arial" w:cs="Arial"/>
      <w:b/>
      <w:bCs/>
      <w:sz w:val="22"/>
      <w:szCs w:val="22"/>
      <w:lang w:eastAsia="cs-CZ"/>
    </w:rPr>
  </w:style>
  <w:style w:type="character" w:customStyle="1" w:styleId="ZkladnpojmyChar">
    <w:name w:val="Základní pojmy Char"/>
    <w:link w:val="Zkladnpojmy"/>
    <w:rsid w:val="000D66B7"/>
    <w:rPr>
      <w:rFonts w:ascii="Arial" w:eastAsia="Times New Roman" w:hAnsi="Arial" w:cs="Arial"/>
      <w:b/>
      <w:bCs/>
      <w:color w:val="auto"/>
      <w:sz w:val="22"/>
      <w:szCs w:val="22"/>
      <w:lang w:eastAsia="cs-CZ"/>
    </w:rPr>
  </w:style>
  <w:style w:type="character" w:customStyle="1" w:styleId="ff2">
    <w:name w:val="ff2"/>
    <w:basedOn w:val="Standardnpsmoodstavce"/>
    <w:rsid w:val="0077407E"/>
  </w:style>
  <w:style w:type="character" w:customStyle="1" w:styleId="ff3">
    <w:name w:val="ff3"/>
    <w:basedOn w:val="Standardnpsmoodstavce"/>
    <w:rsid w:val="0077407E"/>
  </w:style>
  <w:style w:type="character" w:customStyle="1" w:styleId="ff4">
    <w:name w:val="ff4"/>
    <w:basedOn w:val="Standardnpsmoodstavce"/>
    <w:rsid w:val="0077407E"/>
  </w:style>
  <w:style w:type="character" w:customStyle="1" w:styleId="ff1">
    <w:name w:val="ff1"/>
    <w:basedOn w:val="Standardnpsmoodstavce"/>
    <w:rsid w:val="0077407E"/>
  </w:style>
  <w:style w:type="character" w:styleId="Nevyeenzmnka">
    <w:name w:val="Unresolved Mention"/>
    <w:basedOn w:val="Standardnpsmoodstavce"/>
    <w:uiPriority w:val="99"/>
    <w:semiHidden/>
    <w:unhideWhenUsed/>
    <w:rsid w:val="00A00821"/>
    <w:rPr>
      <w:color w:val="605E5C"/>
      <w:shd w:val="clear" w:color="auto" w:fill="E1DFDD"/>
    </w:rPr>
  </w:style>
  <w:style w:type="paragraph" w:styleId="Citt">
    <w:name w:val="Quote"/>
    <w:basedOn w:val="Normln"/>
    <w:next w:val="Normln"/>
    <w:link w:val="CittChar"/>
    <w:uiPriority w:val="29"/>
    <w:qFormat/>
    <w:rsid w:val="00A3413F"/>
    <w:pPr>
      <w:tabs>
        <w:tab w:val="clear" w:pos="680"/>
        <w:tab w:val="left" w:pos="851"/>
        <w:tab w:val="left" w:pos="8222"/>
      </w:tabs>
      <w:ind w:left="851" w:right="850"/>
    </w:pPr>
    <w:rPr>
      <w:i/>
      <w:sz w:val="22"/>
    </w:rPr>
  </w:style>
  <w:style w:type="character" w:customStyle="1" w:styleId="CittChar">
    <w:name w:val="Citát Char"/>
    <w:basedOn w:val="Standardnpsmoodstavce"/>
    <w:link w:val="Citt"/>
    <w:uiPriority w:val="29"/>
    <w:rsid w:val="00A3413F"/>
    <w:rPr>
      <w:rFonts w:ascii="Palatino Linotype" w:hAnsi="Palatino Linotype"/>
      <w:i/>
      <w:color w:val="auto"/>
      <w:sz w:val="22"/>
    </w:rPr>
  </w:style>
  <w:style w:type="paragraph" w:styleId="Textvysvtlivek">
    <w:name w:val="endnote text"/>
    <w:basedOn w:val="Normln"/>
    <w:link w:val="TextvysvtlivekChar"/>
    <w:uiPriority w:val="99"/>
    <w:semiHidden/>
    <w:unhideWhenUsed/>
    <w:rsid w:val="0058396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583968"/>
    <w:rPr>
      <w:rFonts w:ascii="Palatino Linotype" w:hAnsi="Palatino Linotype"/>
      <w:color w:val="auto"/>
      <w:sz w:val="20"/>
      <w:szCs w:val="20"/>
    </w:rPr>
  </w:style>
  <w:style w:type="character" w:styleId="Odkaznavysvtlivky">
    <w:name w:val="endnote reference"/>
    <w:basedOn w:val="Standardnpsmoodstavce"/>
    <w:uiPriority w:val="99"/>
    <w:semiHidden/>
    <w:unhideWhenUsed/>
    <w:rsid w:val="00583968"/>
    <w:rPr>
      <w:vertAlign w:val="superscript"/>
    </w:rPr>
  </w:style>
  <w:style w:type="paragraph" w:customStyle="1" w:styleId="Textdokumentu">
    <w:name w:val="Text dokumentu"/>
    <w:basedOn w:val="Normln"/>
    <w:link w:val="TextdokumentuChar"/>
    <w:locked/>
    <w:rsid w:val="005778D1"/>
    <w:pPr>
      <w:tabs>
        <w:tab w:val="clear" w:pos="680"/>
      </w:tabs>
      <w:overflowPunct w:val="0"/>
      <w:autoSpaceDE w:val="0"/>
      <w:autoSpaceDN w:val="0"/>
      <w:adjustRightInd w:val="0"/>
      <w:spacing w:before="120" w:after="120" w:line="240" w:lineRule="auto"/>
      <w:jc w:val="left"/>
      <w:textAlignment w:val="baseline"/>
    </w:pPr>
    <w:rPr>
      <w:rFonts w:ascii="Arial" w:eastAsia="Times New Roman" w:hAnsi="Arial" w:cs="Arial"/>
      <w:sz w:val="22"/>
      <w:szCs w:val="22"/>
      <w:lang w:eastAsia="cs-CZ"/>
    </w:rPr>
  </w:style>
  <w:style w:type="character" w:customStyle="1" w:styleId="TextdokumentuChar">
    <w:name w:val="Text dokumentu Char"/>
    <w:link w:val="Textdokumentu"/>
    <w:rsid w:val="005778D1"/>
    <w:rPr>
      <w:rFonts w:ascii="Arial" w:eastAsia="Times New Roman" w:hAnsi="Arial" w:cs="Arial"/>
      <w:color w:val="auto"/>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253">
      <w:bodyDiv w:val="1"/>
      <w:marLeft w:val="0"/>
      <w:marRight w:val="0"/>
      <w:marTop w:val="0"/>
      <w:marBottom w:val="0"/>
      <w:divBdr>
        <w:top w:val="none" w:sz="0" w:space="0" w:color="auto"/>
        <w:left w:val="none" w:sz="0" w:space="0" w:color="auto"/>
        <w:bottom w:val="none" w:sz="0" w:space="0" w:color="auto"/>
        <w:right w:val="none" w:sz="0" w:space="0" w:color="auto"/>
      </w:divBdr>
    </w:div>
    <w:div w:id="187640254">
      <w:bodyDiv w:val="1"/>
      <w:marLeft w:val="0"/>
      <w:marRight w:val="0"/>
      <w:marTop w:val="0"/>
      <w:marBottom w:val="0"/>
      <w:divBdr>
        <w:top w:val="none" w:sz="0" w:space="0" w:color="auto"/>
        <w:left w:val="none" w:sz="0" w:space="0" w:color="auto"/>
        <w:bottom w:val="none" w:sz="0" w:space="0" w:color="auto"/>
        <w:right w:val="none" w:sz="0" w:space="0" w:color="auto"/>
      </w:divBdr>
    </w:div>
    <w:div w:id="217515119">
      <w:bodyDiv w:val="1"/>
      <w:marLeft w:val="0"/>
      <w:marRight w:val="0"/>
      <w:marTop w:val="0"/>
      <w:marBottom w:val="0"/>
      <w:divBdr>
        <w:top w:val="none" w:sz="0" w:space="0" w:color="auto"/>
        <w:left w:val="none" w:sz="0" w:space="0" w:color="auto"/>
        <w:bottom w:val="none" w:sz="0" w:space="0" w:color="auto"/>
        <w:right w:val="none" w:sz="0" w:space="0" w:color="auto"/>
      </w:divBdr>
    </w:div>
    <w:div w:id="358509634">
      <w:bodyDiv w:val="1"/>
      <w:marLeft w:val="0"/>
      <w:marRight w:val="0"/>
      <w:marTop w:val="0"/>
      <w:marBottom w:val="0"/>
      <w:divBdr>
        <w:top w:val="none" w:sz="0" w:space="0" w:color="auto"/>
        <w:left w:val="none" w:sz="0" w:space="0" w:color="auto"/>
        <w:bottom w:val="none" w:sz="0" w:space="0" w:color="auto"/>
        <w:right w:val="none" w:sz="0" w:space="0" w:color="auto"/>
      </w:divBdr>
    </w:div>
    <w:div w:id="646787629">
      <w:bodyDiv w:val="1"/>
      <w:marLeft w:val="0"/>
      <w:marRight w:val="0"/>
      <w:marTop w:val="0"/>
      <w:marBottom w:val="0"/>
      <w:divBdr>
        <w:top w:val="none" w:sz="0" w:space="0" w:color="auto"/>
        <w:left w:val="none" w:sz="0" w:space="0" w:color="auto"/>
        <w:bottom w:val="none" w:sz="0" w:space="0" w:color="auto"/>
        <w:right w:val="none" w:sz="0" w:space="0" w:color="auto"/>
      </w:divBdr>
    </w:div>
    <w:div w:id="648943453">
      <w:bodyDiv w:val="1"/>
      <w:marLeft w:val="0"/>
      <w:marRight w:val="0"/>
      <w:marTop w:val="0"/>
      <w:marBottom w:val="0"/>
      <w:divBdr>
        <w:top w:val="none" w:sz="0" w:space="0" w:color="auto"/>
        <w:left w:val="none" w:sz="0" w:space="0" w:color="auto"/>
        <w:bottom w:val="none" w:sz="0" w:space="0" w:color="auto"/>
        <w:right w:val="none" w:sz="0" w:space="0" w:color="auto"/>
      </w:divBdr>
    </w:div>
    <w:div w:id="670714819">
      <w:bodyDiv w:val="1"/>
      <w:marLeft w:val="0"/>
      <w:marRight w:val="0"/>
      <w:marTop w:val="0"/>
      <w:marBottom w:val="0"/>
      <w:divBdr>
        <w:top w:val="none" w:sz="0" w:space="0" w:color="auto"/>
        <w:left w:val="none" w:sz="0" w:space="0" w:color="auto"/>
        <w:bottom w:val="none" w:sz="0" w:space="0" w:color="auto"/>
        <w:right w:val="none" w:sz="0" w:space="0" w:color="auto"/>
      </w:divBdr>
    </w:div>
    <w:div w:id="755397519">
      <w:bodyDiv w:val="1"/>
      <w:marLeft w:val="0"/>
      <w:marRight w:val="0"/>
      <w:marTop w:val="0"/>
      <w:marBottom w:val="0"/>
      <w:divBdr>
        <w:top w:val="none" w:sz="0" w:space="0" w:color="auto"/>
        <w:left w:val="none" w:sz="0" w:space="0" w:color="auto"/>
        <w:bottom w:val="none" w:sz="0" w:space="0" w:color="auto"/>
        <w:right w:val="none" w:sz="0" w:space="0" w:color="auto"/>
      </w:divBdr>
    </w:div>
    <w:div w:id="900673138">
      <w:bodyDiv w:val="1"/>
      <w:marLeft w:val="0"/>
      <w:marRight w:val="0"/>
      <w:marTop w:val="0"/>
      <w:marBottom w:val="0"/>
      <w:divBdr>
        <w:top w:val="none" w:sz="0" w:space="0" w:color="auto"/>
        <w:left w:val="none" w:sz="0" w:space="0" w:color="auto"/>
        <w:bottom w:val="none" w:sz="0" w:space="0" w:color="auto"/>
        <w:right w:val="none" w:sz="0" w:space="0" w:color="auto"/>
      </w:divBdr>
    </w:div>
    <w:div w:id="921373234">
      <w:bodyDiv w:val="1"/>
      <w:marLeft w:val="0"/>
      <w:marRight w:val="0"/>
      <w:marTop w:val="0"/>
      <w:marBottom w:val="0"/>
      <w:divBdr>
        <w:top w:val="none" w:sz="0" w:space="0" w:color="auto"/>
        <w:left w:val="none" w:sz="0" w:space="0" w:color="auto"/>
        <w:bottom w:val="none" w:sz="0" w:space="0" w:color="auto"/>
        <w:right w:val="none" w:sz="0" w:space="0" w:color="auto"/>
      </w:divBdr>
    </w:div>
    <w:div w:id="945188841">
      <w:bodyDiv w:val="1"/>
      <w:marLeft w:val="0"/>
      <w:marRight w:val="0"/>
      <w:marTop w:val="0"/>
      <w:marBottom w:val="0"/>
      <w:divBdr>
        <w:top w:val="none" w:sz="0" w:space="0" w:color="auto"/>
        <w:left w:val="none" w:sz="0" w:space="0" w:color="auto"/>
        <w:bottom w:val="none" w:sz="0" w:space="0" w:color="auto"/>
        <w:right w:val="none" w:sz="0" w:space="0" w:color="auto"/>
      </w:divBdr>
    </w:div>
    <w:div w:id="971405341">
      <w:bodyDiv w:val="1"/>
      <w:marLeft w:val="0"/>
      <w:marRight w:val="0"/>
      <w:marTop w:val="0"/>
      <w:marBottom w:val="0"/>
      <w:divBdr>
        <w:top w:val="none" w:sz="0" w:space="0" w:color="auto"/>
        <w:left w:val="none" w:sz="0" w:space="0" w:color="auto"/>
        <w:bottom w:val="none" w:sz="0" w:space="0" w:color="auto"/>
        <w:right w:val="none" w:sz="0" w:space="0" w:color="auto"/>
      </w:divBdr>
    </w:div>
    <w:div w:id="1034694516">
      <w:bodyDiv w:val="1"/>
      <w:marLeft w:val="0"/>
      <w:marRight w:val="0"/>
      <w:marTop w:val="0"/>
      <w:marBottom w:val="0"/>
      <w:divBdr>
        <w:top w:val="none" w:sz="0" w:space="0" w:color="auto"/>
        <w:left w:val="none" w:sz="0" w:space="0" w:color="auto"/>
        <w:bottom w:val="none" w:sz="0" w:space="0" w:color="auto"/>
        <w:right w:val="none" w:sz="0" w:space="0" w:color="auto"/>
      </w:divBdr>
    </w:div>
    <w:div w:id="1098209522">
      <w:bodyDiv w:val="1"/>
      <w:marLeft w:val="0"/>
      <w:marRight w:val="0"/>
      <w:marTop w:val="0"/>
      <w:marBottom w:val="0"/>
      <w:divBdr>
        <w:top w:val="none" w:sz="0" w:space="0" w:color="auto"/>
        <w:left w:val="none" w:sz="0" w:space="0" w:color="auto"/>
        <w:bottom w:val="none" w:sz="0" w:space="0" w:color="auto"/>
        <w:right w:val="none" w:sz="0" w:space="0" w:color="auto"/>
      </w:divBdr>
    </w:div>
    <w:div w:id="1447044484">
      <w:bodyDiv w:val="1"/>
      <w:marLeft w:val="0"/>
      <w:marRight w:val="0"/>
      <w:marTop w:val="0"/>
      <w:marBottom w:val="0"/>
      <w:divBdr>
        <w:top w:val="none" w:sz="0" w:space="0" w:color="auto"/>
        <w:left w:val="none" w:sz="0" w:space="0" w:color="auto"/>
        <w:bottom w:val="none" w:sz="0" w:space="0" w:color="auto"/>
        <w:right w:val="none" w:sz="0" w:space="0" w:color="auto"/>
      </w:divBdr>
    </w:div>
    <w:div w:id="1501770126">
      <w:bodyDiv w:val="1"/>
      <w:marLeft w:val="0"/>
      <w:marRight w:val="0"/>
      <w:marTop w:val="0"/>
      <w:marBottom w:val="0"/>
      <w:divBdr>
        <w:top w:val="none" w:sz="0" w:space="0" w:color="auto"/>
        <w:left w:val="none" w:sz="0" w:space="0" w:color="auto"/>
        <w:bottom w:val="none" w:sz="0" w:space="0" w:color="auto"/>
        <w:right w:val="none" w:sz="0" w:space="0" w:color="auto"/>
      </w:divBdr>
    </w:div>
    <w:div w:id="1773740345">
      <w:bodyDiv w:val="1"/>
      <w:marLeft w:val="0"/>
      <w:marRight w:val="0"/>
      <w:marTop w:val="0"/>
      <w:marBottom w:val="0"/>
      <w:divBdr>
        <w:top w:val="none" w:sz="0" w:space="0" w:color="auto"/>
        <w:left w:val="none" w:sz="0" w:space="0" w:color="auto"/>
        <w:bottom w:val="none" w:sz="0" w:space="0" w:color="auto"/>
        <w:right w:val="none" w:sz="0" w:space="0" w:color="auto"/>
      </w:divBdr>
    </w:div>
    <w:div w:id="1881894647">
      <w:bodyDiv w:val="1"/>
      <w:marLeft w:val="0"/>
      <w:marRight w:val="0"/>
      <w:marTop w:val="0"/>
      <w:marBottom w:val="0"/>
      <w:divBdr>
        <w:top w:val="none" w:sz="0" w:space="0" w:color="auto"/>
        <w:left w:val="none" w:sz="0" w:space="0" w:color="auto"/>
        <w:bottom w:val="none" w:sz="0" w:space="0" w:color="auto"/>
        <w:right w:val="none" w:sz="0" w:space="0" w:color="auto"/>
      </w:divBdr>
    </w:div>
    <w:div w:id="1984197021">
      <w:bodyDiv w:val="1"/>
      <w:marLeft w:val="0"/>
      <w:marRight w:val="0"/>
      <w:marTop w:val="0"/>
      <w:marBottom w:val="0"/>
      <w:divBdr>
        <w:top w:val="none" w:sz="0" w:space="0" w:color="auto"/>
        <w:left w:val="none" w:sz="0" w:space="0" w:color="auto"/>
        <w:bottom w:val="none" w:sz="0" w:space="0" w:color="auto"/>
        <w:right w:val="none" w:sz="0" w:space="0" w:color="auto"/>
      </w:divBdr>
    </w:div>
    <w:div w:id="206158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adoc.pub/zpsob-pepisu-rozhovoru.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Bel98</b:Tag>
    <b:SourceType>Book</b:SourceType>
    <b:Guid>{C3EF044F-C978-4BBA-A050-39324804E527}</b:Guid>
    <b:Author>
      <b:Author>
        <b:NameList>
          <b:Person>
            <b:Last>Belcourt</b:Last>
            <b:First>Monica</b:First>
          </b:Person>
          <b:Person>
            <b:Last>Wright</b:Last>
            <b:First>C.,</b:First>
            <b:Middle>Phillip</b:Middle>
          </b:Person>
        </b:NameList>
      </b:Author>
    </b:Author>
    <b:Title>Vzdělávání pracovníků a řízení pracovního výkonu</b:Title>
    <b:Year>1998</b:Year>
    <b:City>Nelson</b:City>
    <b:Publisher>Grada</b:Publisher>
    <b:RefOrder>1</b:RefOrder>
  </b:Source>
</b:Sources>
</file>

<file path=customXml/itemProps1.xml><?xml version="1.0" encoding="utf-8"?>
<ds:datastoreItem xmlns:ds="http://schemas.openxmlformats.org/officeDocument/2006/customXml" ds:itemID="{8ED5D396-A02B-41CD-BE68-427E3FA6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96</Pages>
  <Words>23781</Words>
  <Characters>147041</Characters>
  <Application>Microsoft Office Word</Application>
  <DocSecurity>0</DocSecurity>
  <Lines>2708</Lines>
  <Paragraphs>813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Scotka Tomas</dc:creator>
  <cp:keywords/>
  <dc:description/>
  <cp:lastModifiedBy>Scotka Tomas</cp:lastModifiedBy>
  <cp:revision>6</cp:revision>
  <cp:lastPrinted>2022-11-14T09:28:00Z</cp:lastPrinted>
  <dcterms:created xsi:type="dcterms:W3CDTF">2022-12-11T15:30:00Z</dcterms:created>
  <dcterms:modified xsi:type="dcterms:W3CDTF">2022-12-11T15:50:00Z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d5839-d362-4dd7-bfc5-834b46fb9458_Enabled">
    <vt:lpwstr>true</vt:lpwstr>
  </property>
  <property fmtid="{D5CDD505-2E9C-101B-9397-08002B2CF9AE}" pid="3" name="MSIP_Label_a42d5839-d362-4dd7-bfc5-834b46fb9458_SetDate">
    <vt:lpwstr>2022-12-07T19:52:31Z</vt:lpwstr>
  </property>
  <property fmtid="{D5CDD505-2E9C-101B-9397-08002B2CF9AE}" pid="4" name="MSIP_Label_a42d5839-d362-4dd7-bfc5-834b46fb9458_Method">
    <vt:lpwstr>Privileged</vt:lpwstr>
  </property>
  <property fmtid="{D5CDD505-2E9C-101B-9397-08002B2CF9AE}" pid="5" name="MSIP_Label_a42d5839-d362-4dd7-bfc5-834b46fb9458_Name">
    <vt:lpwstr>L00070</vt:lpwstr>
  </property>
  <property fmtid="{D5CDD505-2E9C-101B-9397-08002B2CF9AE}" pid="6" name="MSIP_Label_a42d5839-d362-4dd7-bfc5-834b46fb9458_SiteId">
    <vt:lpwstr>b233f9e1-5599-4693-9cef-38858fe25406</vt:lpwstr>
  </property>
  <property fmtid="{D5CDD505-2E9C-101B-9397-08002B2CF9AE}" pid="7" name="MSIP_Label_a42d5839-d362-4dd7-bfc5-834b46fb9458_ActionId">
    <vt:lpwstr>260ec4d6-cf10-4ec0-8195-94a367462a19</vt:lpwstr>
  </property>
  <property fmtid="{D5CDD505-2E9C-101B-9397-08002B2CF9AE}" pid="8" name="MSIP_Label_a42d5839-d362-4dd7-bfc5-834b46fb9458_ContentBits">
    <vt:lpwstr>0</vt:lpwstr>
  </property>
  <property fmtid="{D5CDD505-2E9C-101B-9397-08002B2CF9AE}" pid="9" name="DocumentClasification">
    <vt:lpwstr>Veřejné</vt:lpwstr>
  </property>
  <property fmtid="{D5CDD505-2E9C-101B-9397-08002B2CF9AE}" pid="10" name="CEZ_DLP">
    <vt:lpwstr>CEZ:EDE:D</vt:lpwstr>
  </property>
  <property fmtid="{D5CDD505-2E9C-101B-9397-08002B2CF9AE}" pid="11" name="CEZ_MIPLabelName">
    <vt:lpwstr>Public-EDE</vt:lpwstr>
  </property>
</Properties>
</file>