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8D18" w14:textId="77777777" w:rsidR="004C1E70" w:rsidRDefault="004C1E70" w:rsidP="00AC672B">
      <w:pPr>
        <w:spacing w:after="0" w:line="360" w:lineRule="auto"/>
        <w:jc w:val="center"/>
        <w:rPr>
          <w:rFonts w:cs="Times New Roman"/>
          <w:b/>
          <w:bCs/>
          <w:sz w:val="32"/>
          <w:szCs w:val="32"/>
        </w:rPr>
      </w:pPr>
    </w:p>
    <w:p w14:paraId="60E13AC1" w14:textId="522425C2" w:rsidR="004C1E70" w:rsidRDefault="004C1E70" w:rsidP="004C1E70">
      <w:pPr>
        <w:jc w:val="center"/>
        <w:rPr>
          <w:rFonts w:cs="Times New Roman"/>
          <w:b/>
          <w:bCs/>
          <w:sz w:val="36"/>
          <w:szCs w:val="36"/>
          <w:lang w:val="cs-CZ"/>
        </w:rPr>
      </w:pPr>
      <w:r>
        <w:rPr>
          <w:rFonts w:cs="Times New Roman"/>
          <w:b/>
          <w:bCs/>
          <w:sz w:val="36"/>
          <w:szCs w:val="36"/>
          <w:lang w:val="cs-CZ"/>
        </w:rPr>
        <w:t>UNIVERZITA PALACKÉHO V OLOMOUCI</w:t>
      </w:r>
    </w:p>
    <w:p w14:paraId="3B97DCC0" w14:textId="77777777" w:rsidR="004C1E70" w:rsidRDefault="004C1E70" w:rsidP="004C1E70">
      <w:pPr>
        <w:jc w:val="center"/>
        <w:rPr>
          <w:rFonts w:cs="Times New Roman"/>
          <w:b/>
          <w:bCs/>
          <w:sz w:val="36"/>
          <w:szCs w:val="36"/>
          <w:lang w:val="cs-CZ"/>
        </w:rPr>
      </w:pPr>
      <w:r>
        <w:rPr>
          <w:rFonts w:cs="Times New Roman"/>
          <w:b/>
          <w:bCs/>
          <w:sz w:val="36"/>
          <w:szCs w:val="36"/>
          <w:lang w:val="cs-CZ"/>
        </w:rPr>
        <w:t>Filozofická fakulta</w:t>
      </w:r>
    </w:p>
    <w:p w14:paraId="4BFC7509" w14:textId="77777777" w:rsidR="004C1E70" w:rsidRDefault="004C1E70" w:rsidP="004C1E70">
      <w:pPr>
        <w:jc w:val="center"/>
        <w:rPr>
          <w:rFonts w:cs="Times New Roman"/>
          <w:b/>
          <w:bCs/>
          <w:sz w:val="36"/>
          <w:szCs w:val="36"/>
          <w:lang w:val="cs-CZ"/>
        </w:rPr>
      </w:pPr>
    </w:p>
    <w:p w14:paraId="2F22B875" w14:textId="77777777" w:rsidR="004C1E70" w:rsidRDefault="004C1E70" w:rsidP="004C1E70">
      <w:pPr>
        <w:jc w:val="center"/>
        <w:rPr>
          <w:rFonts w:cs="Times New Roman"/>
          <w:b/>
          <w:bCs/>
          <w:sz w:val="36"/>
          <w:szCs w:val="36"/>
          <w:lang w:val="cs-CZ"/>
        </w:rPr>
      </w:pPr>
    </w:p>
    <w:p w14:paraId="620B2057" w14:textId="77777777" w:rsidR="004C1E70" w:rsidRDefault="004C1E70" w:rsidP="004C1E70">
      <w:pPr>
        <w:jc w:val="center"/>
        <w:rPr>
          <w:rFonts w:cs="Times New Roman"/>
          <w:b/>
          <w:bCs/>
          <w:sz w:val="36"/>
          <w:szCs w:val="36"/>
          <w:lang w:val="cs-CZ"/>
        </w:rPr>
      </w:pPr>
    </w:p>
    <w:p w14:paraId="5FE4A084" w14:textId="77777777" w:rsidR="004C1E70" w:rsidRDefault="004C1E70" w:rsidP="004C1E70">
      <w:pPr>
        <w:jc w:val="center"/>
        <w:rPr>
          <w:rFonts w:cs="Times New Roman"/>
          <w:b/>
          <w:bCs/>
          <w:sz w:val="36"/>
          <w:szCs w:val="36"/>
          <w:lang w:val="cs-CZ"/>
        </w:rPr>
      </w:pPr>
    </w:p>
    <w:p w14:paraId="60EECBE8" w14:textId="77777777" w:rsidR="004C1E70" w:rsidRDefault="004C1E70" w:rsidP="004C1E70">
      <w:pPr>
        <w:jc w:val="center"/>
        <w:rPr>
          <w:rFonts w:cs="Times New Roman"/>
          <w:b/>
          <w:bCs/>
          <w:sz w:val="36"/>
          <w:szCs w:val="36"/>
          <w:lang w:val="cs-CZ"/>
        </w:rPr>
      </w:pPr>
    </w:p>
    <w:p w14:paraId="441168F6" w14:textId="77777777" w:rsidR="004C1E70" w:rsidRDefault="004C1E70" w:rsidP="004C1E70">
      <w:pPr>
        <w:jc w:val="center"/>
        <w:rPr>
          <w:rFonts w:cs="Times New Roman"/>
          <w:b/>
          <w:bCs/>
          <w:sz w:val="36"/>
          <w:szCs w:val="36"/>
          <w:lang w:val="cs-CZ"/>
        </w:rPr>
      </w:pPr>
    </w:p>
    <w:p w14:paraId="6AF46B7F" w14:textId="77777777" w:rsidR="004C1E70" w:rsidRDefault="004C1E70" w:rsidP="004C1E70">
      <w:pPr>
        <w:jc w:val="center"/>
        <w:rPr>
          <w:rFonts w:cs="Times New Roman"/>
          <w:b/>
          <w:bCs/>
          <w:sz w:val="36"/>
          <w:szCs w:val="36"/>
          <w:lang w:val="cs-CZ"/>
        </w:rPr>
      </w:pPr>
    </w:p>
    <w:p w14:paraId="3DCCE7F0" w14:textId="77777777" w:rsidR="004C1E70" w:rsidRDefault="004C1E70" w:rsidP="004C1E70">
      <w:pPr>
        <w:jc w:val="center"/>
        <w:rPr>
          <w:rFonts w:cs="Times New Roman"/>
          <w:b/>
          <w:bCs/>
          <w:sz w:val="36"/>
          <w:szCs w:val="36"/>
          <w:lang w:val="cs-CZ"/>
        </w:rPr>
      </w:pPr>
    </w:p>
    <w:p w14:paraId="78EAC551" w14:textId="77777777" w:rsidR="004C1E70" w:rsidRDefault="004C1E70" w:rsidP="004C1E70">
      <w:pPr>
        <w:jc w:val="center"/>
        <w:rPr>
          <w:rFonts w:cs="Times New Roman"/>
          <w:b/>
          <w:bCs/>
          <w:sz w:val="44"/>
          <w:szCs w:val="44"/>
          <w:lang w:val="cs-CZ"/>
        </w:rPr>
      </w:pPr>
      <w:r w:rsidRPr="00415248">
        <w:rPr>
          <w:rFonts w:cs="Times New Roman"/>
          <w:b/>
          <w:bCs/>
          <w:sz w:val="44"/>
          <w:szCs w:val="44"/>
          <w:lang w:val="cs-CZ"/>
        </w:rPr>
        <w:t>BAKALÁŘSKÁ DIPLOMOVÁ PRÁCE</w:t>
      </w:r>
    </w:p>
    <w:p w14:paraId="61A09A2D" w14:textId="77777777" w:rsidR="004C1E70" w:rsidRDefault="004C1E70" w:rsidP="004C1E70">
      <w:pPr>
        <w:jc w:val="center"/>
        <w:rPr>
          <w:rFonts w:cs="Times New Roman"/>
          <w:b/>
          <w:bCs/>
          <w:sz w:val="44"/>
          <w:szCs w:val="44"/>
          <w:lang w:val="cs-CZ"/>
        </w:rPr>
      </w:pPr>
    </w:p>
    <w:p w14:paraId="6947A3F6" w14:textId="77777777" w:rsidR="004C1E70" w:rsidRDefault="004C1E70" w:rsidP="004C1E70">
      <w:pPr>
        <w:jc w:val="center"/>
        <w:rPr>
          <w:rFonts w:cs="Times New Roman"/>
          <w:b/>
          <w:bCs/>
          <w:sz w:val="44"/>
          <w:szCs w:val="44"/>
          <w:lang w:val="cs-CZ"/>
        </w:rPr>
      </w:pPr>
    </w:p>
    <w:p w14:paraId="7C69F89E" w14:textId="77777777" w:rsidR="004C1E70" w:rsidRDefault="004C1E70" w:rsidP="004C1E70">
      <w:pPr>
        <w:jc w:val="center"/>
        <w:rPr>
          <w:rFonts w:cs="Times New Roman"/>
          <w:b/>
          <w:bCs/>
          <w:sz w:val="44"/>
          <w:szCs w:val="44"/>
          <w:lang w:val="cs-CZ"/>
        </w:rPr>
      </w:pPr>
    </w:p>
    <w:p w14:paraId="0873C6F4" w14:textId="77777777" w:rsidR="004C1E70" w:rsidRDefault="004C1E70" w:rsidP="004C1E70">
      <w:pPr>
        <w:jc w:val="center"/>
        <w:rPr>
          <w:rFonts w:cs="Times New Roman"/>
          <w:b/>
          <w:bCs/>
          <w:sz w:val="44"/>
          <w:szCs w:val="44"/>
          <w:lang w:val="cs-CZ"/>
        </w:rPr>
      </w:pPr>
    </w:p>
    <w:p w14:paraId="5CA4345D" w14:textId="77777777" w:rsidR="004C1E70" w:rsidRDefault="004C1E70" w:rsidP="004C1E70">
      <w:pPr>
        <w:jc w:val="center"/>
        <w:rPr>
          <w:rFonts w:cs="Times New Roman"/>
          <w:b/>
          <w:bCs/>
          <w:sz w:val="44"/>
          <w:szCs w:val="44"/>
          <w:lang w:val="cs-CZ"/>
        </w:rPr>
      </w:pPr>
    </w:p>
    <w:p w14:paraId="2279B6B1" w14:textId="77777777" w:rsidR="004C1E70" w:rsidRDefault="004C1E70" w:rsidP="004C1E70">
      <w:pPr>
        <w:jc w:val="center"/>
        <w:rPr>
          <w:rFonts w:cs="Times New Roman"/>
          <w:b/>
          <w:bCs/>
          <w:sz w:val="44"/>
          <w:szCs w:val="44"/>
          <w:lang w:val="cs-CZ"/>
        </w:rPr>
      </w:pPr>
    </w:p>
    <w:p w14:paraId="32627526" w14:textId="77777777" w:rsidR="004C1E70" w:rsidRDefault="004C1E70" w:rsidP="004C1E70">
      <w:pPr>
        <w:jc w:val="center"/>
        <w:rPr>
          <w:rFonts w:cs="Times New Roman"/>
          <w:b/>
          <w:bCs/>
          <w:sz w:val="44"/>
          <w:szCs w:val="44"/>
          <w:lang w:val="cs-CZ"/>
        </w:rPr>
      </w:pPr>
    </w:p>
    <w:p w14:paraId="06350C46" w14:textId="77777777" w:rsidR="004C1E70" w:rsidRDefault="004C1E70" w:rsidP="004C1E70">
      <w:pPr>
        <w:jc w:val="center"/>
        <w:rPr>
          <w:rFonts w:cs="Times New Roman"/>
          <w:b/>
          <w:bCs/>
          <w:sz w:val="36"/>
          <w:szCs w:val="36"/>
          <w:lang w:val="cs-CZ"/>
        </w:rPr>
      </w:pPr>
    </w:p>
    <w:p w14:paraId="3C248843" w14:textId="77777777" w:rsidR="004C1E70" w:rsidRDefault="004C1E70" w:rsidP="004C1E70">
      <w:pPr>
        <w:jc w:val="center"/>
        <w:rPr>
          <w:rFonts w:cs="Times New Roman"/>
          <w:b/>
          <w:bCs/>
          <w:sz w:val="36"/>
          <w:szCs w:val="36"/>
          <w:lang w:val="cs-CZ"/>
        </w:rPr>
      </w:pPr>
    </w:p>
    <w:p w14:paraId="7AEC9370" w14:textId="5C56C4E8" w:rsidR="004C1E70" w:rsidRPr="00CF305D" w:rsidRDefault="004C1E70" w:rsidP="004C1E70">
      <w:pPr>
        <w:jc w:val="left"/>
        <w:rPr>
          <w:rFonts w:cs="Times New Roman"/>
          <w:b/>
          <w:bCs/>
          <w:sz w:val="32"/>
          <w:szCs w:val="32"/>
          <w:lang w:val="cs-CZ"/>
        </w:rPr>
      </w:pPr>
      <w:r>
        <w:rPr>
          <w:rFonts w:cs="Times New Roman"/>
          <w:b/>
          <w:bCs/>
          <w:sz w:val="36"/>
          <w:szCs w:val="36"/>
          <w:lang w:val="cs-CZ"/>
        </w:rPr>
        <w:t>202</w:t>
      </w:r>
      <w:r w:rsidR="0067736E">
        <w:rPr>
          <w:rFonts w:cs="Times New Roman"/>
          <w:b/>
          <w:bCs/>
          <w:sz w:val="36"/>
          <w:szCs w:val="36"/>
          <w:lang w:val="cs-CZ"/>
        </w:rPr>
        <w:t>2</w:t>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r>
      <w:r>
        <w:rPr>
          <w:rFonts w:cs="Times New Roman"/>
          <w:b/>
          <w:bCs/>
          <w:sz w:val="36"/>
          <w:szCs w:val="36"/>
          <w:lang w:val="cs-CZ"/>
        </w:rPr>
        <w:tab/>
        <w:t>Dominik Nagy</w:t>
      </w:r>
    </w:p>
    <w:p w14:paraId="1D974823" w14:textId="0A6EBC44" w:rsidR="00201180" w:rsidRPr="007D59BA" w:rsidRDefault="002A11B9" w:rsidP="00AC672B">
      <w:pPr>
        <w:spacing w:after="0" w:line="360" w:lineRule="auto"/>
        <w:jc w:val="center"/>
        <w:rPr>
          <w:rFonts w:cs="Times New Roman"/>
          <w:b/>
          <w:bCs/>
          <w:sz w:val="32"/>
          <w:szCs w:val="32"/>
          <w:lang w:val="cs-CZ"/>
        </w:rPr>
      </w:pPr>
      <w:r w:rsidRPr="007D59BA">
        <w:rPr>
          <w:rFonts w:cs="Times New Roman"/>
          <w:b/>
          <w:bCs/>
          <w:sz w:val="32"/>
          <w:szCs w:val="32"/>
          <w:lang w:val="cs-CZ"/>
        </w:rPr>
        <w:lastRenderedPageBreak/>
        <w:t>UNI</w:t>
      </w:r>
      <w:r w:rsidR="002D32B0" w:rsidRPr="007D59BA">
        <w:rPr>
          <w:rFonts w:cs="Times New Roman"/>
          <w:b/>
          <w:bCs/>
          <w:sz w:val="32"/>
          <w:szCs w:val="32"/>
          <w:lang w:val="cs-CZ"/>
        </w:rPr>
        <w:t>VERZITA PALACKÉHO V OLOMOUCI</w:t>
      </w:r>
    </w:p>
    <w:p w14:paraId="3B7B0B76" w14:textId="26C1A069" w:rsidR="00AC672B" w:rsidRPr="007D59BA" w:rsidRDefault="007B1806" w:rsidP="00AC672B">
      <w:pPr>
        <w:spacing w:after="0" w:line="360" w:lineRule="auto"/>
        <w:jc w:val="center"/>
        <w:rPr>
          <w:rFonts w:cs="Times New Roman"/>
          <w:b/>
          <w:bCs/>
          <w:sz w:val="32"/>
          <w:szCs w:val="32"/>
          <w:lang w:val="cs-CZ"/>
        </w:rPr>
      </w:pPr>
      <w:r w:rsidRPr="007D59BA">
        <w:rPr>
          <w:rFonts w:cs="Times New Roman"/>
          <w:b/>
          <w:bCs/>
          <w:sz w:val="32"/>
          <w:szCs w:val="32"/>
          <w:lang w:val="cs-CZ"/>
        </w:rPr>
        <w:t>F</w:t>
      </w:r>
      <w:r w:rsidR="002D32B0" w:rsidRPr="007D59BA">
        <w:rPr>
          <w:rFonts w:cs="Times New Roman"/>
          <w:b/>
          <w:bCs/>
          <w:sz w:val="32"/>
          <w:szCs w:val="32"/>
          <w:lang w:val="cs-CZ"/>
        </w:rPr>
        <w:t>ilozofická fakulta</w:t>
      </w:r>
    </w:p>
    <w:p w14:paraId="53F99914" w14:textId="3061813C" w:rsidR="009526E2" w:rsidRPr="007D59BA" w:rsidRDefault="002D32B0" w:rsidP="00AC672B">
      <w:pPr>
        <w:spacing w:after="0" w:line="360" w:lineRule="auto"/>
        <w:jc w:val="center"/>
        <w:rPr>
          <w:rFonts w:cs="Times New Roman"/>
          <w:b/>
          <w:bCs/>
          <w:sz w:val="32"/>
          <w:szCs w:val="32"/>
          <w:lang w:val="cs-CZ"/>
        </w:rPr>
      </w:pPr>
      <w:r w:rsidRPr="007D59BA">
        <w:rPr>
          <w:rFonts w:cs="Times New Roman"/>
          <w:b/>
          <w:bCs/>
          <w:sz w:val="32"/>
          <w:szCs w:val="32"/>
          <w:lang w:val="cs-CZ"/>
        </w:rPr>
        <w:t>Katedra romanistiky</w:t>
      </w:r>
    </w:p>
    <w:p w14:paraId="59454625" w14:textId="51A0E2A4" w:rsidR="002D4B13" w:rsidRPr="00C9710E" w:rsidRDefault="002D4B13" w:rsidP="00AC672B">
      <w:pPr>
        <w:spacing w:after="0" w:line="360" w:lineRule="auto"/>
        <w:jc w:val="center"/>
        <w:rPr>
          <w:rFonts w:cs="Times New Roman"/>
          <w:b/>
          <w:bCs/>
          <w:sz w:val="32"/>
          <w:szCs w:val="32"/>
        </w:rPr>
      </w:pPr>
    </w:p>
    <w:p w14:paraId="24238851" w14:textId="023163FF" w:rsidR="002D4B13" w:rsidRPr="00C9710E" w:rsidRDefault="002D4B13" w:rsidP="00AC672B">
      <w:pPr>
        <w:spacing w:after="0" w:line="360" w:lineRule="auto"/>
        <w:jc w:val="center"/>
        <w:rPr>
          <w:rFonts w:cs="Times New Roman"/>
          <w:b/>
          <w:bCs/>
          <w:sz w:val="32"/>
          <w:szCs w:val="32"/>
        </w:rPr>
      </w:pPr>
    </w:p>
    <w:p w14:paraId="3BD5D593" w14:textId="087E8BDA" w:rsidR="002D4B13" w:rsidRPr="00C9710E" w:rsidRDefault="002D4B13" w:rsidP="00AC672B">
      <w:pPr>
        <w:spacing w:after="0" w:line="360" w:lineRule="auto"/>
        <w:jc w:val="center"/>
        <w:rPr>
          <w:rFonts w:cs="Times New Roman"/>
          <w:b/>
          <w:bCs/>
          <w:sz w:val="32"/>
          <w:szCs w:val="32"/>
        </w:rPr>
      </w:pPr>
    </w:p>
    <w:p w14:paraId="79C7D520" w14:textId="02482FE7" w:rsidR="00E22329" w:rsidRPr="00C9710E" w:rsidRDefault="00E22329" w:rsidP="00AC672B">
      <w:pPr>
        <w:spacing w:after="0" w:line="360" w:lineRule="auto"/>
        <w:jc w:val="center"/>
        <w:rPr>
          <w:rFonts w:cs="Times New Roman"/>
          <w:b/>
          <w:bCs/>
          <w:sz w:val="32"/>
          <w:szCs w:val="32"/>
        </w:rPr>
      </w:pPr>
    </w:p>
    <w:p w14:paraId="26626D63" w14:textId="77777777" w:rsidR="00E22329" w:rsidRPr="00C9710E" w:rsidRDefault="00E22329" w:rsidP="00AC672B">
      <w:pPr>
        <w:spacing w:after="0" w:line="360" w:lineRule="auto"/>
        <w:jc w:val="center"/>
        <w:rPr>
          <w:rFonts w:cs="Times New Roman"/>
          <w:b/>
          <w:bCs/>
          <w:sz w:val="32"/>
          <w:szCs w:val="32"/>
        </w:rPr>
      </w:pPr>
    </w:p>
    <w:p w14:paraId="673C197B" w14:textId="07AA823E" w:rsidR="002D4B13" w:rsidRPr="00C9710E" w:rsidRDefault="002D4B13" w:rsidP="00AC672B">
      <w:pPr>
        <w:spacing w:after="0" w:line="360" w:lineRule="auto"/>
        <w:jc w:val="center"/>
        <w:rPr>
          <w:rFonts w:cs="Times New Roman"/>
          <w:b/>
          <w:bCs/>
          <w:sz w:val="32"/>
          <w:szCs w:val="32"/>
        </w:rPr>
      </w:pPr>
    </w:p>
    <w:p w14:paraId="33532FFC" w14:textId="092353E2" w:rsidR="002D4B13" w:rsidRPr="00C9710E" w:rsidRDefault="002D4B13" w:rsidP="00AD5C62">
      <w:pPr>
        <w:spacing w:after="0" w:line="360" w:lineRule="auto"/>
        <w:jc w:val="center"/>
        <w:rPr>
          <w:rFonts w:cs="Times New Roman"/>
          <w:b/>
          <w:bCs/>
          <w:i/>
          <w:iCs/>
          <w:sz w:val="34"/>
          <w:szCs w:val="34"/>
        </w:rPr>
      </w:pPr>
      <w:r w:rsidRPr="00C9710E">
        <w:rPr>
          <w:rFonts w:cs="Times New Roman"/>
          <w:b/>
          <w:bCs/>
          <w:sz w:val="34"/>
          <w:szCs w:val="34"/>
        </w:rPr>
        <w:t xml:space="preserve">Les homosexualités </w:t>
      </w:r>
      <w:r w:rsidR="007539C5" w:rsidRPr="00C9710E">
        <w:rPr>
          <w:rFonts w:cs="Times New Roman"/>
          <w:b/>
          <w:bCs/>
          <w:sz w:val="34"/>
          <w:szCs w:val="34"/>
        </w:rPr>
        <w:t xml:space="preserve">dans </w:t>
      </w:r>
      <w:r w:rsidR="007539C5" w:rsidRPr="00C9710E">
        <w:rPr>
          <w:rFonts w:cs="Times New Roman"/>
          <w:b/>
          <w:bCs/>
          <w:i/>
          <w:iCs/>
          <w:sz w:val="34"/>
          <w:szCs w:val="34"/>
        </w:rPr>
        <w:t xml:space="preserve">Corydon </w:t>
      </w:r>
      <w:r w:rsidR="007539C5" w:rsidRPr="00C9710E">
        <w:rPr>
          <w:rFonts w:cs="Times New Roman"/>
          <w:b/>
          <w:bCs/>
          <w:sz w:val="34"/>
          <w:szCs w:val="34"/>
        </w:rPr>
        <w:t xml:space="preserve">et </w:t>
      </w:r>
      <w:r w:rsidR="007539C5" w:rsidRPr="00C9710E">
        <w:rPr>
          <w:rFonts w:cs="Times New Roman"/>
          <w:b/>
          <w:bCs/>
          <w:i/>
          <w:iCs/>
          <w:sz w:val="34"/>
          <w:szCs w:val="34"/>
        </w:rPr>
        <w:t>Les Fa</w:t>
      </w:r>
      <w:r w:rsidR="00963037" w:rsidRPr="00C9710E">
        <w:rPr>
          <w:rFonts w:cs="Times New Roman"/>
          <w:b/>
          <w:bCs/>
          <w:i/>
          <w:iCs/>
          <w:sz w:val="34"/>
          <w:szCs w:val="34"/>
        </w:rPr>
        <w:t>ux-monnayeurs</w:t>
      </w:r>
      <w:r w:rsidR="00D75F5F" w:rsidRPr="00C9710E">
        <w:rPr>
          <w:rFonts w:cs="Times New Roman"/>
          <w:b/>
          <w:bCs/>
          <w:i/>
          <w:iCs/>
          <w:sz w:val="34"/>
          <w:szCs w:val="34"/>
        </w:rPr>
        <w:t xml:space="preserve"> </w:t>
      </w:r>
      <w:r w:rsidRPr="00C9710E">
        <w:rPr>
          <w:rFonts w:cs="Times New Roman"/>
          <w:b/>
          <w:bCs/>
          <w:sz w:val="34"/>
          <w:szCs w:val="34"/>
        </w:rPr>
        <w:t xml:space="preserve">d’André Gide et </w:t>
      </w:r>
      <w:r w:rsidR="00963037" w:rsidRPr="00C9710E">
        <w:rPr>
          <w:rFonts w:cs="Times New Roman"/>
          <w:b/>
          <w:bCs/>
          <w:sz w:val="34"/>
          <w:szCs w:val="34"/>
        </w:rPr>
        <w:t xml:space="preserve">dans </w:t>
      </w:r>
      <w:r w:rsidR="00963037" w:rsidRPr="00C9710E">
        <w:rPr>
          <w:rFonts w:cs="Times New Roman"/>
          <w:b/>
          <w:bCs/>
          <w:i/>
          <w:iCs/>
          <w:sz w:val="34"/>
          <w:szCs w:val="34"/>
        </w:rPr>
        <w:t xml:space="preserve">Notre-Dame-des-Fleurs </w:t>
      </w:r>
      <w:r w:rsidRPr="00C9710E">
        <w:rPr>
          <w:rFonts w:cs="Times New Roman"/>
          <w:b/>
          <w:bCs/>
          <w:sz w:val="34"/>
          <w:szCs w:val="34"/>
        </w:rPr>
        <w:t>de Jean Genet</w:t>
      </w:r>
    </w:p>
    <w:p w14:paraId="534B9DCC" w14:textId="52C1A6F9" w:rsidR="002D4B13" w:rsidRPr="00C9710E" w:rsidRDefault="001841F1" w:rsidP="00AC672B">
      <w:pPr>
        <w:spacing w:after="0" w:line="360" w:lineRule="auto"/>
        <w:jc w:val="center"/>
        <w:rPr>
          <w:rFonts w:cs="Times New Roman"/>
          <w:i/>
          <w:iCs/>
          <w:sz w:val="32"/>
          <w:szCs w:val="32"/>
        </w:rPr>
      </w:pPr>
      <w:r w:rsidRPr="00C9710E">
        <w:rPr>
          <w:rFonts w:cs="Times New Roman"/>
          <w:sz w:val="32"/>
          <w:szCs w:val="32"/>
        </w:rPr>
        <w:t xml:space="preserve">Homosexualities </w:t>
      </w:r>
      <w:r w:rsidR="005855F7" w:rsidRPr="00C9710E">
        <w:rPr>
          <w:rFonts w:cs="Times New Roman"/>
          <w:sz w:val="32"/>
          <w:szCs w:val="32"/>
        </w:rPr>
        <w:t xml:space="preserve">in André Gide’s </w:t>
      </w:r>
      <w:r w:rsidR="005855F7" w:rsidRPr="00C9710E">
        <w:rPr>
          <w:rFonts w:cs="Times New Roman"/>
          <w:i/>
          <w:iCs/>
          <w:sz w:val="32"/>
          <w:szCs w:val="32"/>
        </w:rPr>
        <w:t xml:space="preserve">Corydon </w:t>
      </w:r>
      <w:r w:rsidR="005855F7" w:rsidRPr="00C9710E">
        <w:rPr>
          <w:rFonts w:cs="Times New Roman"/>
          <w:sz w:val="32"/>
          <w:szCs w:val="32"/>
        </w:rPr>
        <w:t xml:space="preserve">and </w:t>
      </w:r>
      <w:r w:rsidR="005855F7" w:rsidRPr="00C9710E">
        <w:rPr>
          <w:rFonts w:cs="Times New Roman"/>
          <w:i/>
          <w:iCs/>
          <w:sz w:val="32"/>
          <w:szCs w:val="32"/>
        </w:rPr>
        <w:t>Les faux-monnayeurs</w:t>
      </w:r>
      <w:r w:rsidR="005855F7" w:rsidRPr="00C9710E">
        <w:rPr>
          <w:rFonts w:cs="Times New Roman"/>
          <w:sz w:val="32"/>
          <w:szCs w:val="32"/>
        </w:rPr>
        <w:t xml:space="preserve"> and in Jean Genet’s </w:t>
      </w:r>
      <w:r w:rsidR="005855F7" w:rsidRPr="00C9710E">
        <w:rPr>
          <w:rFonts w:cs="Times New Roman"/>
          <w:i/>
          <w:iCs/>
          <w:sz w:val="32"/>
          <w:szCs w:val="32"/>
        </w:rPr>
        <w:t>Notre-Dame-des-Fleurs</w:t>
      </w:r>
    </w:p>
    <w:p w14:paraId="3F4C6B77" w14:textId="290B38D9" w:rsidR="00993B76" w:rsidRPr="00C9710E" w:rsidRDefault="00993B76" w:rsidP="00AC672B">
      <w:pPr>
        <w:spacing w:after="0" w:line="360" w:lineRule="auto"/>
        <w:jc w:val="center"/>
        <w:rPr>
          <w:rFonts w:cs="Times New Roman"/>
          <w:b/>
          <w:bCs/>
          <w:sz w:val="32"/>
          <w:szCs w:val="32"/>
        </w:rPr>
      </w:pPr>
    </w:p>
    <w:p w14:paraId="2E90AB0F" w14:textId="77777777" w:rsidR="00E22329" w:rsidRPr="007D59BA" w:rsidRDefault="00E22329" w:rsidP="00AC672B">
      <w:pPr>
        <w:spacing w:after="0" w:line="360" w:lineRule="auto"/>
        <w:jc w:val="center"/>
        <w:rPr>
          <w:rFonts w:cs="Times New Roman"/>
          <w:b/>
          <w:bCs/>
          <w:sz w:val="32"/>
          <w:szCs w:val="32"/>
          <w:lang w:val="cs-CZ"/>
        </w:rPr>
      </w:pPr>
    </w:p>
    <w:p w14:paraId="758D2173" w14:textId="1AC1C158" w:rsidR="00993B76" w:rsidRPr="007D59BA" w:rsidRDefault="007D59BA" w:rsidP="00AC672B">
      <w:pPr>
        <w:spacing w:after="0" w:line="360" w:lineRule="auto"/>
        <w:jc w:val="center"/>
        <w:rPr>
          <w:rFonts w:cs="Times New Roman"/>
          <w:sz w:val="32"/>
          <w:szCs w:val="32"/>
          <w:lang w:val="cs-CZ"/>
        </w:rPr>
      </w:pPr>
      <w:r w:rsidRPr="007D59BA">
        <w:rPr>
          <w:rFonts w:cs="Times New Roman"/>
          <w:sz w:val="32"/>
          <w:szCs w:val="32"/>
          <w:lang w:val="cs-CZ"/>
        </w:rPr>
        <w:t>Bakalářská práce</w:t>
      </w:r>
    </w:p>
    <w:p w14:paraId="4149E318" w14:textId="4A99F1A6" w:rsidR="00993B76" w:rsidRPr="007D59BA" w:rsidRDefault="00993B76" w:rsidP="00AC672B">
      <w:pPr>
        <w:spacing w:after="0" w:line="360" w:lineRule="auto"/>
        <w:jc w:val="center"/>
        <w:rPr>
          <w:rFonts w:cs="Times New Roman"/>
          <w:sz w:val="32"/>
          <w:szCs w:val="32"/>
          <w:lang w:val="cs-CZ"/>
        </w:rPr>
      </w:pPr>
    </w:p>
    <w:p w14:paraId="0ED856A8" w14:textId="7EFF2A33" w:rsidR="00993B76" w:rsidRPr="007D59BA" w:rsidRDefault="00993B76" w:rsidP="00AC672B">
      <w:pPr>
        <w:spacing w:after="0" w:line="360" w:lineRule="auto"/>
        <w:jc w:val="center"/>
        <w:rPr>
          <w:rFonts w:cs="Times New Roman"/>
          <w:sz w:val="32"/>
          <w:szCs w:val="32"/>
          <w:lang w:val="cs-CZ"/>
        </w:rPr>
      </w:pPr>
    </w:p>
    <w:p w14:paraId="261BFEAB" w14:textId="1B05B3AD" w:rsidR="00E22329" w:rsidRPr="007D59BA" w:rsidRDefault="00E22329" w:rsidP="00AC672B">
      <w:pPr>
        <w:spacing w:after="0" w:line="360" w:lineRule="auto"/>
        <w:jc w:val="center"/>
        <w:rPr>
          <w:rFonts w:cs="Times New Roman"/>
          <w:sz w:val="32"/>
          <w:szCs w:val="32"/>
          <w:lang w:val="cs-CZ"/>
        </w:rPr>
      </w:pPr>
    </w:p>
    <w:p w14:paraId="22B5594B" w14:textId="222F614C" w:rsidR="00993B76" w:rsidRPr="007D59BA" w:rsidRDefault="00993B76" w:rsidP="00AC672B">
      <w:pPr>
        <w:spacing w:after="0" w:line="360" w:lineRule="auto"/>
        <w:jc w:val="center"/>
        <w:rPr>
          <w:rFonts w:cs="Times New Roman"/>
          <w:sz w:val="32"/>
          <w:szCs w:val="32"/>
          <w:lang w:val="cs-CZ"/>
        </w:rPr>
      </w:pPr>
    </w:p>
    <w:p w14:paraId="0EB46C4A" w14:textId="2252D2B2" w:rsidR="00993B76" w:rsidRPr="007D59BA" w:rsidRDefault="00993B76" w:rsidP="00AC672B">
      <w:pPr>
        <w:spacing w:after="0" w:line="360" w:lineRule="auto"/>
        <w:jc w:val="center"/>
        <w:rPr>
          <w:rFonts w:cs="Times New Roman"/>
          <w:sz w:val="32"/>
          <w:szCs w:val="32"/>
          <w:lang w:val="cs-CZ"/>
        </w:rPr>
      </w:pPr>
      <w:r w:rsidRPr="007D59BA">
        <w:rPr>
          <w:rFonts w:cs="Times New Roman"/>
          <w:sz w:val="32"/>
          <w:szCs w:val="32"/>
          <w:lang w:val="cs-CZ"/>
        </w:rPr>
        <w:t>Au</w:t>
      </w:r>
      <w:r w:rsidR="001C19D5" w:rsidRPr="007D59BA">
        <w:rPr>
          <w:rFonts w:cs="Times New Roman"/>
          <w:sz w:val="32"/>
          <w:szCs w:val="32"/>
          <w:lang w:val="cs-CZ"/>
        </w:rPr>
        <w:t>t</w:t>
      </w:r>
      <w:r w:rsidR="007D59BA" w:rsidRPr="007D59BA">
        <w:rPr>
          <w:rFonts w:cs="Times New Roman"/>
          <w:sz w:val="32"/>
          <w:szCs w:val="32"/>
          <w:lang w:val="cs-CZ"/>
        </w:rPr>
        <w:t>o</w:t>
      </w:r>
      <w:r w:rsidR="001C19D5" w:rsidRPr="007D59BA">
        <w:rPr>
          <w:rFonts w:cs="Times New Roman"/>
          <w:sz w:val="32"/>
          <w:szCs w:val="32"/>
          <w:lang w:val="cs-CZ"/>
        </w:rPr>
        <w:t>r</w:t>
      </w:r>
      <w:r w:rsidRPr="007D59BA">
        <w:rPr>
          <w:rFonts w:cs="Times New Roman"/>
          <w:sz w:val="32"/>
          <w:szCs w:val="32"/>
          <w:lang w:val="cs-CZ"/>
        </w:rPr>
        <w:t>: Dominik Nagy</w:t>
      </w:r>
    </w:p>
    <w:p w14:paraId="0B88DC16" w14:textId="2D4DB25F" w:rsidR="00993B76" w:rsidRPr="007D59BA" w:rsidRDefault="007D59BA" w:rsidP="00AC672B">
      <w:pPr>
        <w:spacing w:after="0" w:line="360" w:lineRule="auto"/>
        <w:jc w:val="center"/>
        <w:rPr>
          <w:rFonts w:cs="Times New Roman"/>
          <w:sz w:val="32"/>
          <w:szCs w:val="32"/>
          <w:lang w:val="cs-CZ"/>
        </w:rPr>
      </w:pPr>
      <w:r w:rsidRPr="007D59BA">
        <w:rPr>
          <w:rFonts w:cs="Times New Roman"/>
          <w:sz w:val="32"/>
          <w:szCs w:val="32"/>
          <w:lang w:val="cs-CZ"/>
        </w:rPr>
        <w:t>Vedoucí práce</w:t>
      </w:r>
      <w:r w:rsidR="00993B76" w:rsidRPr="007D59BA">
        <w:rPr>
          <w:rFonts w:cs="Times New Roman"/>
          <w:sz w:val="32"/>
          <w:szCs w:val="32"/>
          <w:lang w:val="cs-CZ"/>
        </w:rPr>
        <w:t>:</w:t>
      </w:r>
      <w:r w:rsidR="00E22329" w:rsidRPr="007D59BA">
        <w:rPr>
          <w:rFonts w:cs="Times New Roman"/>
          <w:sz w:val="32"/>
          <w:szCs w:val="32"/>
          <w:lang w:val="cs-CZ"/>
        </w:rPr>
        <w:t xml:space="preserve"> Mgr. Jan Zatloukal, Ph.D</w:t>
      </w:r>
      <w:r w:rsidR="00A47F78" w:rsidRPr="007D59BA">
        <w:rPr>
          <w:rFonts w:cs="Times New Roman"/>
          <w:sz w:val="32"/>
          <w:szCs w:val="32"/>
          <w:lang w:val="cs-CZ"/>
        </w:rPr>
        <w:t>.</w:t>
      </w:r>
      <w:r w:rsidR="00E22329" w:rsidRPr="007D59BA">
        <w:rPr>
          <w:rFonts w:cs="Times New Roman"/>
          <w:sz w:val="32"/>
          <w:szCs w:val="32"/>
          <w:lang w:val="cs-CZ"/>
        </w:rPr>
        <w:t xml:space="preserve"> </w:t>
      </w:r>
    </w:p>
    <w:p w14:paraId="4E6B613F" w14:textId="77777777" w:rsidR="00E22329" w:rsidRPr="007D59BA" w:rsidRDefault="00E22329" w:rsidP="00E07319">
      <w:pPr>
        <w:spacing w:after="0" w:line="360" w:lineRule="auto"/>
        <w:rPr>
          <w:rFonts w:cs="Times New Roman"/>
          <w:sz w:val="32"/>
          <w:szCs w:val="32"/>
          <w:lang w:val="cs-CZ"/>
        </w:rPr>
      </w:pPr>
    </w:p>
    <w:p w14:paraId="7782A0D1" w14:textId="05A2B7A1" w:rsidR="00E22329" w:rsidRPr="007D59BA" w:rsidRDefault="00E22329" w:rsidP="00AC672B">
      <w:pPr>
        <w:spacing w:after="0" w:line="360" w:lineRule="auto"/>
        <w:jc w:val="center"/>
        <w:rPr>
          <w:rFonts w:cs="Times New Roman"/>
          <w:sz w:val="32"/>
          <w:szCs w:val="32"/>
          <w:lang w:val="cs-CZ"/>
        </w:rPr>
      </w:pPr>
      <w:r w:rsidRPr="007D59BA">
        <w:rPr>
          <w:rFonts w:cs="Times New Roman"/>
          <w:sz w:val="32"/>
          <w:szCs w:val="32"/>
          <w:lang w:val="cs-CZ"/>
        </w:rPr>
        <w:t>Olomouc</w:t>
      </w:r>
    </w:p>
    <w:p w14:paraId="5CBA5125" w14:textId="4AF80805" w:rsidR="00E22329" w:rsidRPr="007D59BA" w:rsidRDefault="00E22329" w:rsidP="00AC672B">
      <w:pPr>
        <w:spacing w:after="0" w:line="360" w:lineRule="auto"/>
        <w:jc w:val="center"/>
        <w:rPr>
          <w:rFonts w:cs="Times New Roman"/>
          <w:sz w:val="32"/>
          <w:szCs w:val="32"/>
          <w:lang w:val="cs-CZ"/>
        </w:rPr>
      </w:pPr>
      <w:r w:rsidRPr="007D59BA">
        <w:rPr>
          <w:rFonts w:cs="Times New Roman"/>
          <w:sz w:val="32"/>
          <w:szCs w:val="32"/>
          <w:lang w:val="cs-CZ"/>
        </w:rPr>
        <w:t>2022</w:t>
      </w:r>
    </w:p>
    <w:p w14:paraId="2858772B" w14:textId="64E06DCF" w:rsidR="00E22329" w:rsidRDefault="00E22329" w:rsidP="00AC672B">
      <w:pPr>
        <w:spacing w:after="0" w:line="360" w:lineRule="auto"/>
        <w:jc w:val="center"/>
        <w:rPr>
          <w:rFonts w:cs="Times New Roman"/>
          <w:sz w:val="32"/>
          <w:szCs w:val="32"/>
          <w:lang w:val="cs-CZ"/>
        </w:rPr>
      </w:pPr>
    </w:p>
    <w:p w14:paraId="10E17917" w14:textId="28A316F4" w:rsidR="00E22329" w:rsidRDefault="00E22329" w:rsidP="00AC672B">
      <w:pPr>
        <w:spacing w:after="0" w:line="360" w:lineRule="auto"/>
        <w:jc w:val="center"/>
        <w:rPr>
          <w:rFonts w:cs="Times New Roman"/>
          <w:sz w:val="32"/>
          <w:szCs w:val="32"/>
          <w:lang w:val="cs-CZ"/>
        </w:rPr>
      </w:pPr>
    </w:p>
    <w:p w14:paraId="13B46363" w14:textId="0A559127" w:rsidR="00C572BE" w:rsidRDefault="00C572BE" w:rsidP="00AC672B">
      <w:pPr>
        <w:spacing w:after="0" w:line="360" w:lineRule="auto"/>
        <w:jc w:val="center"/>
        <w:rPr>
          <w:rFonts w:cs="Times New Roman"/>
          <w:sz w:val="32"/>
          <w:szCs w:val="32"/>
          <w:lang w:val="cs-CZ"/>
        </w:rPr>
      </w:pPr>
    </w:p>
    <w:p w14:paraId="0FAE43E3" w14:textId="2B6F1037" w:rsidR="00C572BE" w:rsidRDefault="00C572BE" w:rsidP="00AC672B">
      <w:pPr>
        <w:spacing w:after="0" w:line="360" w:lineRule="auto"/>
        <w:jc w:val="center"/>
        <w:rPr>
          <w:rFonts w:cs="Times New Roman"/>
          <w:sz w:val="32"/>
          <w:szCs w:val="32"/>
          <w:lang w:val="cs-CZ"/>
        </w:rPr>
      </w:pPr>
    </w:p>
    <w:p w14:paraId="5ECDE306" w14:textId="1B8B3D3E" w:rsidR="00C572BE" w:rsidRDefault="00C572BE" w:rsidP="00AC672B">
      <w:pPr>
        <w:spacing w:after="0" w:line="360" w:lineRule="auto"/>
        <w:jc w:val="center"/>
        <w:rPr>
          <w:rFonts w:cs="Times New Roman"/>
          <w:sz w:val="32"/>
          <w:szCs w:val="32"/>
          <w:lang w:val="cs-CZ"/>
        </w:rPr>
      </w:pPr>
    </w:p>
    <w:p w14:paraId="47B921C1" w14:textId="2450C5BA" w:rsidR="00C572BE" w:rsidRDefault="00C572BE" w:rsidP="00AC672B">
      <w:pPr>
        <w:spacing w:after="0" w:line="360" w:lineRule="auto"/>
        <w:jc w:val="center"/>
        <w:rPr>
          <w:rFonts w:cs="Times New Roman"/>
          <w:sz w:val="32"/>
          <w:szCs w:val="32"/>
          <w:lang w:val="cs-CZ"/>
        </w:rPr>
      </w:pPr>
    </w:p>
    <w:p w14:paraId="49BE3787" w14:textId="21651069" w:rsidR="00C572BE" w:rsidRDefault="00C572BE" w:rsidP="00AC672B">
      <w:pPr>
        <w:spacing w:after="0" w:line="360" w:lineRule="auto"/>
        <w:jc w:val="center"/>
        <w:rPr>
          <w:rFonts w:cs="Times New Roman"/>
          <w:sz w:val="32"/>
          <w:szCs w:val="32"/>
          <w:lang w:val="cs-CZ"/>
        </w:rPr>
      </w:pPr>
    </w:p>
    <w:p w14:paraId="3D3341DE" w14:textId="7272C48D" w:rsidR="00C572BE" w:rsidRDefault="00C572BE" w:rsidP="00AC672B">
      <w:pPr>
        <w:spacing w:after="0" w:line="360" w:lineRule="auto"/>
        <w:jc w:val="center"/>
        <w:rPr>
          <w:rFonts w:cs="Times New Roman"/>
          <w:sz w:val="32"/>
          <w:szCs w:val="32"/>
          <w:lang w:val="cs-CZ"/>
        </w:rPr>
      </w:pPr>
    </w:p>
    <w:p w14:paraId="37EB4C6F" w14:textId="58E017DD" w:rsidR="00C572BE" w:rsidRDefault="00C572BE" w:rsidP="00C572BE">
      <w:pPr>
        <w:spacing w:after="0" w:line="360" w:lineRule="auto"/>
        <w:rPr>
          <w:rFonts w:cs="Times New Roman"/>
          <w:sz w:val="32"/>
          <w:szCs w:val="32"/>
          <w:lang w:val="cs-CZ"/>
        </w:rPr>
      </w:pPr>
    </w:p>
    <w:p w14:paraId="28005573" w14:textId="2FDAE04A" w:rsidR="00C572BE" w:rsidRDefault="00C572BE" w:rsidP="00C572BE">
      <w:pPr>
        <w:spacing w:after="0" w:line="360" w:lineRule="auto"/>
        <w:rPr>
          <w:rFonts w:cs="Times New Roman"/>
          <w:sz w:val="32"/>
          <w:szCs w:val="32"/>
          <w:lang w:val="cs-CZ"/>
        </w:rPr>
      </w:pPr>
    </w:p>
    <w:p w14:paraId="7ADB439B" w14:textId="48BD9183" w:rsidR="00C572BE" w:rsidRDefault="00C572BE" w:rsidP="00C572BE">
      <w:pPr>
        <w:spacing w:after="0" w:line="360" w:lineRule="auto"/>
        <w:rPr>
          <w:rFonts w:cs="Times New Roman"/>
          <w:sz w:val="32"/>
          <w:szCs w:val="32"/>
          <w:lang w:val="cs-CZ"/>
        </w:rPr>
      </w:pPr>
    </w:p>
    <w:p w14:paraId="2B842057" w14:textId="06D9639B" w:rsidR="00C572BE" w:rsidRDefault="00C572BE" w:rsidP="00C572BE">
      <w:pPr>
        <w:spacing w:after="0" w:line="360" w:lineRule="auto"/>
        <w:rPr>
          <w:rFonts w:cs="Times New Roman"/>
          <w:sz w:val="32"/>
          <w:szCs w:val="32"/>
          <w:lang w:val="cs-CZ"/>
        </w:rPr>
      </w:pPr>
    </w:p>
    <w:p w14:paraId="5CCED50C" w14:textId="05D01FDB" w:rsidR="00C572BE" w:rsidRDefault="00C572BE" w:rsidP="00C572BE">
      <w:pPr>
        <w:spacing w:after="0" w:line="360" w:lineRule="auto"/>
        <w:rPr>
          <w:rFonts w:cs="Times New Roman"/>
          <w:sz w:val="32"/>
          <w:szCs w:val="32"/>
          <w:lang w:val="cs-CZ"/>
        </w:rPr>
      </w:pPr>
    </w:p>
    <w:p w14:paraId="1C62B6A7" w14:textId="1205F0F3" w:rsidR="00C572BE" w:rsidRDefault="00C572BE" w:rsidP="00C572BE">
      <w:pPr>
        <w:spacing w:after="0" w:line="360" w:lineRule="auto"/>
        <w:rPr>
          <w:rFonts w:cs="Times New Roman"/>
          <w:sz w:val="32"/>
          <w:szCs w:val="32"/>
          <w:lang w:val="cs-CZ"/>
        </w:rPr>
      </w:pPr>
    </w:p>
    <w:p w14:paraId="08F94A4F" w14:textId="5EA47CBC" w:rsidR="00C572BE" w:rsidRDefault="00C572BE" w:rsidP="00C572BE">
      <w:pPr>
        <w:spacing w:after="0" w:line="360" w:lineRule="auto"/>
        <w:rPr>
          <w:rFonts w:cs="Times New Roman"/>
          <w:szCs w:val="24"/>
          <w:lang w:val="cs-CZ"/>
        </w:rPr>
      </w:pPr>
    </w:p>
    <w:p w14:paraId="67520F70" w14:textId="52271F0B" w:rsidR="00C572BE" w:rsidRDefault="00C572BE" w:rsidP="00C572BE">
      <w:pPr>
        <w:spacing w:after="0" w:line="360" w:lineRule="auto"/>
        <w:rPr>
          <w:rFonts w:cs="Times New Roman"/>
          <w:szCs w:val="24"/>
          <w:lang w:val="cs-CZ"/>
        </w:rPr>
      </w:pPr>
    </w:p>
    <w:p w14:paraId="41DEBD4A" w14:textId="1910A6FD" w:rsidR="00C572BE" w:rsidRDefault="00C572BE" w:rsidP="00C572BE">
      <w:pPr>
        <w:spacing w:after="0" w:line="360" w:lineRule="auto"/>
        <w:rPr>
          <w:rFonts w:cs="Times New Roman"/>
          <w:szCs w:val="24"/>
          <w:lang w:val="cs-CZ"/>
        </w:rPr>
      </w:pPr>
    </w:p>
    <w:p w14:paraId="2EE2E8FD" w14:textId="52110AC6" w:rsidR="00C572BE" w:rsidRDefault="00C572BE" w:rsidP="00C572BE">
      <w:pPr>
        <w:spacing w:after="0" w:line="360" w:lineRule="auto"/>
        <w:rPr>
          <w:rFonts w:cs="Times New Roman"/>
          <w:szCs w:val="24"/>
          <w:lang w:val="cs-CZ"/>
        </w:rPr>
      </w:pPr>
    </w:p>
    <w:p w14:paraId="72D7381A" w14:textId="4590260C" w:rsidR="00C572BE" w:rsidRDefault="00C572BE" w:rsidP="00C572BE">
      <w:pPr>
        <w:spacing w:after="0" w:line="360" w:lineRule="auto"/>
        <w:rPr>
          <w:rFonts w:cs="Times New Roman"/>
          <w:szCs w:val="24"/>
          <w:lang w:val="cs-CZ"/>
        </w:rPr>
      </w:pPr>
    </w:p>
    <w:p w14:paraId="461063B7" w14:textId="7DCE36A6" w:rsidR="00C572BE" w:rsidRDefault="00C572BE" w:rsidP="00C572BE">
      <w:pPr>
        <w:spacing w:after="0" w:line="360" w:lineRule="auto"/>
        <w:rPr>
          <w:rFonts w:cs="Times New Roman"/>
          <w:szCs w:val="24"/>
          <w:lang w:val="cs-CZ"/>
        </w:rPr>
      </w:pPr>
    </w:p>
    <w:p w14:paraId="6B136FF8" w14:textId="63BB6C10" w:rsidR="00C572BE" w:rsidRDefault="00C572BE" w:rsidP="00C572BE">
      <w:pPr>
        <w:spacing w:after="0" w:line="360" w:lineRule="auto"/>
        <w:rPr>
          <w:rFonts w:cs="Times New Roman"/>
          <w:szCs w:val="24"/>
          <w:lang w:val="cs-CZ"/>
        </w:rPr>
      </w:pPr>
    </w:p>
    <w:p w14:paraId="0B210615" w14:textId="77777777" w:rsidR="00CB63C9" w:rsidRDefault="00CB63C9" w:rsidP="00C572BE">
      <w:pPr>
        <w:spacing w:after="0" w:line="360" w:lineRule="auto"/>
        <w:rPr>
          <w:rFonts w:cs="Times New Roman"/>
          <w:szCs w:val="24"/>
          <w:lang w:val="cs-CZ"/>
        </w:rPr>
      </w:pPr>
    </w:p>
    <w:p w14:paraId="2A35B68D" w14:textId="799D2407" w:rsidR="00C572BE" w:rsidRDefault="00C572BE" w:rsidP="00C572BE">
      <w:pPr>
        <w:spacing w:after="0" w:line="360" w:lineRule="auto"/>
        <w:rPr>
          <w:rFonts w:cs="Times New Roman"/>
          <w:szCs w:val="24"/>
          <w:lang w:val="cs-CZ"/>
        </w:rPr>
      </w:pPr>
      <w:r w:rsidRPr="00C572BE">
        <w:rPr>
          <w:rFonts w:cs="Times New Roman"/>
          <w:szCs w:val="24"/>
          <w:lang w:val="cs-CZ"/>
        </w:rPr>
        <w:t xml:space="preserve">Prohlašuji, že jsem tuto bakalářskou diplomovou práci vypracoval samostatně pod odborným vedením </w:t>
      </w:r>
      <w:r w:rsidR="00AB4023">
        <w:rPr>
          <w:rFonts w:cs="Times New Roman"/>
          <w:szCs w:val="24"/>
          <w:lang w:val="cs-CZ"/>
        </w:rPr>
        <w:t>Mgr. Jana Zatloukala, Ph.D</w:t>
      </w:r>
      <w:r w:rsidR="00C6227F">
        <w:rPr>
          <w:rFonts w:cs="Times New Roman"/>
          <w:szCs w:val="24"/>
          <w:lang w:val="cs-CZ"/>
        </w:rPr>
        <w:t>.</w:t>
      </w:r>
      <w:r w:rsidRPr="00C572BE">
        <w:rPr>
          <w:rFonts w:cs="Times New Roman"/>
          <w:szCs w:val="24"/>
          <w:lang w:val="cs-CZ"/>
        </w:rPr>
        <w:t xml:space="preserve"> a uved</w:t>
      </w:r>
      <w:r w:rsidR="00AB4023">
        <w:rPr>
          <w:rFonts w:cs="Times New Roman"/>
          <w:szCs w:val="24"/>
          <w:lang w:val="cs-CZ"/>
        </w:rPr>
        <w:t>l</w:t>
      </w:r>
      <w:r w:rsidRPr="00C572BE">
        <w:rPr>
          <w:rFonts w:cs="Times New Roman"/>
          <w:szCs w:val="24"/>
          <w:lang w:val="cs-CZ"/>
        </w:rPr>
        <w:t xml:space="preserve"> v ní veškerou literaturu a ostatní zdroje, které jsem použil</w:t>
      </w:r>
      <w:r w:rsidR="00AB4023">
        <w:rPr>
          <w:rFonts w:cs="Times New Roman"/>
          <w:szCs w:val="24"/>
          <w:lang w:val="cs-CZ"/>
        </w:rPr>
        <w:t>.</w:t>
      </w:r>
    </w:p>
    <w:p w14:paraId="152DB35C" w14:textId="1546997B" w:rsidR="00AB4023" w:rsidRDefault="00AB4023" w:rsidP="00C572BE">
      <w:pPr>
        <w:spacing w:after="0" w:line="360" w:lineRule="auto"/>
        <w:rPr>
          <w:rFonts w:cs="Times New Roman"/>
          <w:szCs w:val="24"/>
          <w:lang w:val="cs-CZ"/>
        </w:rPr>
      </w:pPr>
    </w:p>
    <w:p w14:paraId="507ABAFB" w14:textId="35B34F93" w:rsidR="00E249B9" w:rsidRDefault="00AB4023" w:rsidP="00C572BE">
      <w:pPr>
        <w:spacing w:after="0" w:line="360" w:lineRule="auto"/>
        <w:rPr>
          <w:rFonts w:cs="Times New Roman"/>
          <w:szCs w:val="24"/>
          <w:lang w:val="cs-CZ"/>
        </w:rPr>
      </w:pPr>
      <w:r>
        <w:rPr>
          <w:rFonts w:cs="Times New Roman"/>
          <w:szCs w:val="24"/>
          <w:lang w:val="cs-CZ"/>
        </w:rPr>
        <w:t>V Olomouci dne</w:t>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t>…………………………………...</w:t>
      </w:r>
    </w:p>
    <w:p w14:paraId="5E0E990F" w14:textId="19037CF3" w:rsidR="00E249B9" w:rsidRPr="00946A3D" w:rsidRDefault="00E249B9">
      <w:pPr>
        <w:rPr>
          <w:rFonts w:cs="Times New Roman"/>
          <w:szCs w:val="24"/>
          <w:lang w:val="cs-CZ"/>
        </w:rPr>
      </w:pPr>
      <w:r>
        <w:rPr>
          <w:rFonts w:cs="Times New Roman"/>
          <w:szCs w:val="24"/>
          <w:lang w:val="cs-CZ"/>
        </w:rPr>
        <w:br w:type="page"/>
      </w:r>
      <w:r w:rsidR="00B4767B" w:rsidRPr="00B4767B">
        <w:rPr>
          <w:rFonts w:cs="Times New Roman"/>
          <w:b/>
          <w:bCs/>
          <w:sz w:val="28"/>
          <w:szCs w:val="28"/>
        </w:rPr>
        <w:lastRenderedPageBreak/>
        <w:t>Remerciement</w:t>
      </w:r>
      <w:r w:rsidR="00612E26">
        <w:rPr>
          <w:rFonts w:cs="Times New Roman"/>
          <w:b/>
          <w:bCs/>
          <w:sz w:val="28"/>
          <w:szCs w:val="28"/>
        </w:rPr>
        <w:t>s</w:t>
      </w:r>
    </w:p>
    <w:p w14:paraId="23FD15E7" w14:textId="26991211" w:rsidR="00B4767B" w:rsidRPr="00112211" w:rsidRDefault="00112211" w:rsidP="00317E56">
      <w:pPr>
        <w:spacing w:line="360" w:lineRule="auto"/>
        <w:rPr>
          <w:rFonts w:cs="Times New Roman"/>
          <w:szCs w:val="24"/>
        </w:rPr>
      </w:pPr>
      <w:r>
        <w:rPr>
          <w:rFonts w:cs="Times New Roman"/>
          <w:szCs w:val="24"/>
        </w:rPr>
        <w:t xml:space="preserve">Je tiens à présenter mes plus sincères remerciements </w:t>
      </w:r>
      <w:r w:rsidR="00EA49F7">
        <w:rPr>
          <w:rFonts w:cs="Times New Roman"/>
          <w:szCs w:val="24"/>
        </w:rPr>
        <w:t>au directeur de ce mémoire,</w:t>
      </w:r>
      <w:r>
        <w:rPr>
          <w:rFonts w:cs="Times New Roman"/>
          <w:szCs w:val="24"/>
        </w:rPr>
        <w:t xml:space="preserve"> Mgr. Jan Zatloukal, Ph.D.</w:t>
      </w:r>
      <w:r w:rsidR="00EA49F7">
        <w:rPr>
          <w:rFonts w:cs="Times New Roman"/>
          <w:szCs w:val="24"/>
        </w:rPr>
        <w:t xml:space="preserve">, qui a dû faire preuve d’une patience de fer </w:t>
      </w:r>
      <w:r w:rsidR="00375013">
        <w:rPr>
          <w:rFonts w:cs="Times New Roman"/>
          <w:szCs w:val="24"/>
        </w:rPr>
        <w:t xml:space="preserve">avec un étudiant qui ne succombe que très facilement à la paresse. </w:t>
      </w:r>
      <w:r w:rsidR="007478FC">
        <w:rPr>
          <w:rFonts w:cs="Times New Roman"/>
          <w:szCs w:val="24"/>
        </w:rPr>
        <w:t>Je l</w:t>
      </w:r>
      <w:r w:rsidR="00170D88">
        <w:rPr>
          <w:rFonts w:cs="Times New Roman"/>
          <w:szCs w:val="24"/>
        </w:rPr>
        <w:t>e</w:t>
      </w:r>
      <w:r w:rsidR="007478FC">
        <w:rPr>
          <w:rFonts w:cs="Times New Roman"/>
          <w:szCs w:val="24"/>
        </w:rPr>
        <w:t xml:space="preserve"> remercie également de son sang-froid et </w:t>
      </w:r>
      <w:r w:rsidR="00D3731B">
        <w:rPr>
          <w:rFonts w:cs="Times New Roman"/>
          <w:szCs w:val="24"/>
        </w:rPr>
        <w:t xml:space="preserve">de son ouverture d’esprit </w:t>
      </w:r>
      <w:r w:rsidR="004660E1">
        <w:rPr>
          <w:rFonts w:cs="Times New Roman"/>
          <w:szCs w:val="24"/>
        </w:rPr>
        <w:t xml:space="preserve">quant à mon choix et ma conception du thème qui m’est proche. </w:t>
      </w:r>
      <w:r w:rsidR="00F56547">
        <w:rPr>
          <w:rFonts w:cs="Times New Roman"/>
          <w:szCs w:val="24"/>
        </w:rPr>
        <w:t>Un grand merci</w:t>
      </w:r>
      <w:r w:rsidR="00293FC1">
        <w:rPr>
          <w:rFonts w:cs="Times New Roman"/>
          <w:szCs w:val="24"/>
        </w:rPr>
        <w:t>, enfin,</w:t>
      </w:r>
      <w:r w:rsidR="00F56547">
        <w:rPr>
          <w:rFonts w:cs="Times New Roman"/>
          <w:szCs w:val="24"/>
        </w:rPr>
        <w:t xml:space="preserve"> à tous ceux et à toutes celles qui m’ont été des conseillers et conseillères pendant la rédaction chaotique </w:t>
      </w:r>
      <w:r w:rsidR="00317E56">
        <w:rPr>
          <w:rFonts w:cs="Times New Roman"/>
          <w:szCs w:val="24"/>
        </w:rPr>
        <w:t xml:space="preserve">de ce mémoire. </w:t>
      </w:r>
    </w:p>
    <w:p w14:paraId="5D1AF4B2" w14:textId="73376E38" w:rsidR="00B4767B" w:rsidRPr="00B4767B" w:rsidRDefault="00B4767B">
      <w:pPr>
        <w:rPr>
          <w:rFonts w:cs="Times New Roman"/>
          <w:b/>
          <w:bCs/>
          <w:sz w:val="28"/>
          <w:szCs w:val="28"/>
        </w:rPr>
      </w:pPr>
      <w:r>
        <w:rPr>
          <w:rFonts w:cs="Times New Roman"/>
          <w:b/>
          <w:bCs/>
          <w:sz w:val="28"/>
          <w:szCs w:val="28"/>
        </w:rPr>
        <w:br w:type="page"/>
      </w:r>
    </w:p>
    <w:sdt>
      <w:sdtPr>
        <w:rPr>
          <w:rFonts w:ascii="Times New Roman" w:eastAsiaTheme="minorHAnsi" w:hAnsi="Times New Roman" w:cs="Times New Roman"/>
          <w:b/>
          <w:bCs/>
          <w:color w:val="auto"/>
          <w:sz w:val="24"/>
          <w:szCs w:val="22"/>
          <w:lang w:eastAsia="en-US"/>
        </w:rPr>
        <w:id w:val="-481314335"/>
        <w:docPartObj>
          <w:docPartGallery w:val="Table of Contents"/>
          <w:docPartUnique/>
        </w:docPartObj>
      </w:sdtPr>
      <w:sdtEndPr>
        <w:rPr>
          <w:rFonts w:cstheme="minorBidi"/>
        </w:rPr>
      </w:sdtEndPr>
      <w:sdtContent>
        <w:p w14:paraId="19473502" w14:textId="194470CD" w:rsidR="00554D99" w:rsidRPr="00554D99" w:rsidRDefault="00554D99" w:rsidP="00554D99">
          <w:pPr>
            <w:pStyle w:val="En-ttedetabledesmatires"/>
            <w:jc w:val="center"/>
            <w:rPr>
              <w:rFonts w:ascii="Times New Roman" w:hAnsi="Times New Roman" w:cs="Times New Roman"/>
              <w:b/>
              <w:bCs/>
              <w:color w:val="auto"/>
            </w:rPr>
          </w:pPr>
          <w:r w:rsidRPr="00554D99">
            <w:rPr>
              <w:rFonts w:ascii="Times New Roman" w:hAnsi="Times New Roman" w:cs="Times New Roman"/>
              <w:b/>
              <w:bCs/>
              <w:color w:val="auto"/>
            </w:rPr>
            <w:t>Table des matières</w:t>
          </w:r>
        </w:p>
        <w:p w14:paraId="3A33DDF0" w14:textId="7AD7F84C" w:rsidR="00554D99" w:rsidRDefault="00554D99">
          <w:pPr>
            <w:pStyle w:val="TM1"/>
            <w:rPr>
              <w:rFonts w:asciiTheme="minorHAnsi" w:eastAsiaTheme="minorEastAsia" w:hAnsiTheme="minorHAnsi" w:cstheme="minorBidi"/>
              <w:b w:val="0"/>
              <w:bCs w:val="0"/>
              <w:sz w:val="22"/>
              <w:lang w:eastAsia="fr-FR"/>
            </w:rPr>
          </w:pPr>
          <w:r>
            <w:fldChar w:fldCharType="begin"/>
          </w:r>
          <w:r>
            <w:instrText xml:space="preserve"> TOC \o "1-3" \h \z \u </w:instrText>
          </w:r>
          <w:r>
            <w:fldChar w:fldCharType="separate"/>
          </w:r>
          <w:hyperlink w:anchor="_Toc102572318" w:history="1">
            <w:r w:rsidRPr="000254C7">
              <w:rPr>
                <w:rStyle w:val="Lienhypertexte"/>
              </w:rPr>
              <w:t>Introduction</w:t>
            </w:r>
            <w:r>
              <w:rPr>
                <w:webHidden/>
              </w:rPr>
              <w:tab/>
            </w:r>
            <w:r>
              <w:rPr>
                <w:webHidden/>
              </w:rPr>
              <w:fldChar w:fldCharType="begin"/>
            </w:r>
            <w:r>
              <w:rPr>
                <w:webHidden/>
              </w:rPr>
              <w:instrText xml:space="preserve"> PAGEREF _Toc102572318 \h </w:instrText>
            </w:r>
            <w:r>
              <w:rPr>
                <w:webHidden/>
              </w:rPr>
            </w:r>
            <w:r>
              <w:rPr>
                <w:webHidden/>
              </w:rPr>
              <w:fldChar w:fldCharType="separate"/>
            </w:r>
            <w:r>
              <w:rPr>
                <w:webHidden/>
              </w:rPr>
              <w:t>5</w:t>
            </w:r>
            <w:r>
              <w:rPr>
                <w:webHidden/>
              </w:rPr>
              <w:fldChar w:fldCharType="end"/>
            </w:r>
          </w:hyperlink>
        </w:p>
        <w:p w14:paraId="72D61394" w14:textId="3B01A087" w:rsidR="00554D99" w:rsidRDefault="0067736E">
          <w:pPr>
            <w:pStyle w:val="TM1"/>
            <w:rPr>
              <w:rFonts w:asciiTheme="minorHAnsi" w:eastAsiaTheme="minorEastAsia" w:hAnsiTheme="minorHAnsi" w:cstheme="minorBidi"/>
              <w:b w:val="0"/>
              <w:bCs w:val="0"/>
              <w:sz w:val="22"/>
              <w:lang w:eastAsia="fr-FR"/>
            </w:rPr>
          </w:pPr>
          <w:hyperlink w:anchor="_Toc102572319" w:history="1">
            <w:r w:rsidR="00554D99" w:rsidRPr="000254C7">
              <w:rPr>
                <w:rStyle w:val="Lienhypertexte"/>
              </w:rPr>
              <w:t>1. Les termes employés</w:t>
            </w:r>
            <w:r w:rsidR="00554D99">
              <w:rPr>
                <w:webHidden/>
              </w:rPr>
              <w:tab/>
            </w:r>
            <w:r w:rsidR="00554D99">
              <w:rPr>
                <w:webHidden/>
              </w:rPr>
              <w:fldChar w:fldCharType="begin"/>
            </w:r>
            <w:r w:rsidR="00554D99">
              <w:rPr>
                <w:webHidden/>
              </w:rPr>
              <w:instrText xml:space="preserve"> PAGEREF _Toc102572319 \h </w:instrText>
            </w:r>
            <w:r w:rsidR="00554D99">
              <w:rPr>
                <w:webHidden/>
              </w:rPr>
            </w:r>
            <w:r w:rsidR="00554D99">
              <w:rPr>
                <w:webHidden/>
              </w:rPr>
              <w:fldChar w:fldCharType="separate"/>
            </w:r>
            <w:r w:rsidR="00554D99">
              <w:rPr>
                <w:webHidden/>
              </w:rPr>
              <w:t>8</w:t>
            </w:r>
            <w:r w:rsidR="00554D99">
              <w:rPr>
                <w:webHidden/>
              </w:rPr>
              <w:fldChar w:fldCharType="end"/>
            </w:r>
          </w:hyperlink>
        </w:p>
        <w:p w14:paraId="19BA1B57" w14:textId="641CD266" w:rsidR="00554D99" w:rsidRDefault="0067736E">
          <w:pPr>
            <w:pStyle w:val="TM2"/>
            <w:rPr>
              <w:rFonts w:asciiTheme="minorHAnsi" w:eastAsiaTheme="minorEastAsia" w:hAnsiTheme="minorHAnsi" w:cstheme="minorBidi"/>
              <w:sz w:val="22"/>
              <w:lang w:eastAsia="fr-FR"/>
            </w:rPr>
          </w:pPr>
          <w:hyperlink w:anchor="_Toc102572320" w:history="1">
            <w:r w:rsidR="00554D99" w:rsidRPr="000254C7">
              <w:rPr>
                <w:rStyle w:val="Lienhypertexte"/>
              </w:rPr>
              <w:t>1.1. L’évolution du terme</w:t>
            </w:r>
            <w:r w:rsidR="00554D99">
              <w:rPr>
                <w:webHidden/>
              </w:rPr>
              <w:tab/>
            </w:r>
            <w:r w:rsidR="00554D99">
              <w:rPr>
                <w:webHidden/>
              </w:rPr>
              <w:fldChar w:fldCharType="begin"/>
            </w:r>
            <w:r w:rsidR="00554D99">
              <w:rPr>
                <w:webHidden/>
              </w:rPr>
              <w:instrText xml:space="preserve"> PAGEREF _Toc102572320 \h </w:instrText>
            </w:r>
            <w:r w:rsidR="00554D99">
              <w:rPr>
                <w:webHidden/>
              </w:rPr>
            </w:r>
            <w:r w:rsidR="00554D99">
              <w:rPr>
                <w:webHidden/>
              </w:rPr>
              <w:fldChar w:fldCharType="separate"/>
            </w:r>
            <w:r w:rsidR="00554D99">
              <w:rPr>
                <w:webHidden/>
              </w:rPr>
              <w:t>8</w:t>
            </w:r>
            <w:r w:rsidR="00554D99">
              <w:rPr>
                <w:webHidden/>
              </w:rPr>
              <w:fldChar w:fldCharType="end"/>
            </w:r>
          </w:hyperlink>
        </w:p>
        <w:p w14:paraId="13B794C7" w14:textId="71D3AFE1" w:rsidR="00554D99" w:rsidRDefault="0067736E">
          <w:pPr>
            <w:pStyle w:val="TM1"/>
            <w:rPr>
              <w:rFonts w:asciiTheme="minorHAnsi" w:eastAsiaTheme="minorEastAsia" w:hAnsiTheme="minorHAnsi" w:cstheme="minorBidi"/>
              <w:b w:val="0"/>
              <w:bCs w:val="0"/>
              <w:sz w:val="22"/>
              <w:lang w:eastAsia="fr-FR"/>
            </w:rPr>
          </w:pPr>
          <w:hyperlink w:anchor="_Toc102572321" w:history="1">
            <w:r w:rsidR="00554D99" w:rsidRPr="000254C7">
              <w:rPr>
                <w:rStyle w:val="Lienhypertexte"/>
              </w:rPr>
              <w:t>2. Histoire de l’homoérotisme et de l’homosexualité</w:t>
            </w:r>
            <w:r w:rsidR="00554D99">
              <w:rPr>
                <w:webHidden/>
              </w:rPr>
              <w:tab/>
            </w:r>
            <w:r w:rsidR="00554D99">
              <w:rPr>
                <w:webHidden/>
              </w:rPr>
              <w:fldChar w:fldCharType="begin"/>
            </w:r>
            <w:r w:rsidR="00554D99">
              <w:rPr>
                <w:webHidden/>
              </w:rPr>
              <w:instrText xml:space="preserve"> PAGEREF _Toc102572321 \h </w:instrText>
            </w:r>
            <w:r w:rsidR="00554D99">
              <w:rPr>
                <w:webHidden/>
              </w:rPr>
            </w:r>
            <w:r w:rsidR="00554D99">
              <w:rPr>
                <w:webHidden/>
              </w:rPr>
              <w:fldChar w:fldCharType="separate"/>
            </w:r>
            <w:r w:rsidR="00554D99">
              <w:rPr>
                <w:webHidden/>
              </w:rPr>
              <w:t>12</w:t>
            </w:r>
            <w:r w:rsidR="00554D99">
              <w:rPr>
                <w:webHidden/>
              </w:rPr>
              <w:fldChar w:fldCharType="end"/>
            </w:r>
          </w:hyperlink>
        </w:p>
        <w:p w14:paraId="04D3444E" w14:textId="0E519252" w:rsidR="00554D99" w:rsidRDefault="0067736E">
          <w:pPr>
            <w:pStyle w:val="TM2"/>
            <w:rPr>
              <w:rFonts w:asciiTheme="minorHAnsi" w:eastAsiaTheme="minorEastAsia" w:hAnsiTheme="minorHAnsi" w:cstheme="minorBidi"/>
              <w:sz w:val="22"/>
              <w:lang w:eastAsia="fr-FR"/>
            </w:rPr>
          </w:pPr>
          <w:hyperlink w:anchor="_Toc102572322" w:history="1">
            <w:r w:rsidR="00554D99" w:rsidRPr="000254C7">
              <w:rPr>
                <w:rStyle w:val="Lienhypertexte"/>
              </w:rPr>
              <w:t>2.1. L’Antiquité</w:t>
            </w:r>
            <w:r w:rsidR="00554D99">
              <w:rPr>
                <w:webHidden/>
              </w:rPr>
              <w:tab/>
            </w:r>
            <w:r w:rsidR="00554D99">
              <w:rPr>
                <w:webHidden/>
              </w:rPr>
              <w:fldChar w:fldCharType="begin"/>
            </w:r>
            <w:r w:rsidR="00554D99">
              <w:rPr>
                <w:webHidden/>
              </w:rPr>
              <w:instrText xml:space="preserve"> PAGEREF _Toc102572322 \h </w:instrText>
            </w:r>
            <w:r w:rsidR="00554D99">
              <w:rPr>
                <w:webHidden/>
              </w:rPr>
            </w:r>
            <w:r w:rsidR="00554D99">
              <w:rPr>
                <w:webHidden/>
              </w:rPr>
              <w:fldChar w:fldCharType="separate"/>
            </w:r>
            <w:r w:rsidR="00554D99">
              <w:rPr>
                <w:webHidden/>
              </w:rPr>
              <w:t>12</w:t>
            </w:r>
            <w:r w:rsidR="00554D99">
              <w:rPr>
                <w:webHidden/>
              </w:rPr>
              <w:fldChar w:fldCharType="end"/>
            </w:r>
          </w:hyperlink>
        </w:p>
        <w:p w14:paraId="37F005AE" w14:textId="13A781C7" w:rsidR="00554D99" w:rsidRDefault="0067736E">
          <w:pPr>
            <w:pStyle w:val="TM2"/>
            <w:rPr>
              <w:rFonts w:asciiTheme="minorHAnsi" w:eastAsiaTheme="minorEastAsia" w:hAnsiTheme="minorHAnsi" w:cstheme="minorBidi"/>
              <w:sz w:val="22"/>
              <w:lang w:eastAsia="fr-FR"/>
            </w:rPr>
          </w:pPr>
          <w:hyperlink w:anchor="_Toc102572323" w:history="1">
            <w:r w:rsidR="00554D99" w:rsidRPr="000254C7">
              <w:rPr>
                <w:rStyle w:val="Lienhypertexte"/>
              </w:rPr>
              <w:t>2.2. Le Moyen-Âge</w:t>
            </w:r>
            <w:r w:rsidR="00554D99">
              <w:rPr>
                <w:webHidden/>
              </w:rPr>
              <w:tab/>
            </w:r>
            <w:r w:rsidR="00554D99">
              <w:rPr>
                <w:webHidden/>
              </w:rPr>
              <w:fldChar w:fldCharType="begin"/>
            </w:r>
            <w:r w:rsidR="00554D99">
              <w:rPr>
                <w:webHidden/>
              </w:rPr>
              <w:instrText xml:space="preserve"> PAGEREF _Toc102572323 \h </w:instrText>
            </w:r>
            <w:r w:rsidR="00554D99">
              <w:rPr>
                <w:webHidden/>
              </w:rPr>
            </w:r>
            <w:r w:rsidR="00554D99">
              <w:rPr>
                <w:webHidden/>
              </w:rPr>
              <w:fldChar w:fldCharType="separate"/>
            </w:r>
            <w:r w:rsidR="00554D99">
              <w:rPr>
                <w:webHidden/>
              </w:rPr>
              <w:t>14</w:t>
            </w:r>
            <w:r w:rsidR="00554D99">
              <w:rPr>
                <w:webHidden/>
              </w:rPr>
              <w:fldChar w:fldCharType="end"/>
            </w:r>
          </w:hyperlink>
        </w:p>
        <w:p w14:paraId="0E16B789" w14:textId="53B8F2FA" w:rsidR="00554D99" w:rsidRDefault="0067736E">
          <w:pPr>
            <w:pStyle w:val="TM2"/>
            <w:rPr>
              <w:rFonts w:asciiTheme="minorHAnsi" w:eastAsiaTheme="minorEastAsia" w:hAnsiTheme="minorHAnsi" w:cstheme="minorBidi"/>
              <w:sz w:val="22"/>
              <w:lang w:eastAsia="fr-FR"/>
            </w:rPr>
          </w:pPr>
          <w:hyperlink w:anchor="_Toc102572324" w:history="1">
            <w:r w:rsidR="00554D99" w:rsidRPr="000254C7">
              <w:rPr>
                <w:rStyle w:val="Lienhypertexte"/>
              </w:rPr>
              <w:t>2.3. La Renaissance</w:t>
            </w:r>
            <w:r w:rsidR="00554D99">
              <w:rPr>
                <w:webHidden/>
              </w:rPr>
              <w:tab/>
            </w:r>
            <w:r w:rsidR="00554D99">
              <w:rPr>
                <w:webHidden/>
              </w:rPr>
              <w:fldChar w:fldCharType="begin"/>
            </w:r>
            <w:r w:rsidR="00554D99">
              <w:rPr>
                <w:webHidden/>
              </w:rPr>
              <w:instrText xml:space="preserve"> PAGEREF _Toc102572324 \h </w:instrText>
            </w:r>
            <w:r w:rsidR="00554D99">
              <w:rPr>
                <w:webHidden/>
              </w:rPr>
            </w:r>
            <w:r w:rsidR="00554D99">
              <w:rPr>
                <w:webHidden/>
              </w:rPr>
              <w:fldChar w:fldCharType="separate"/>
            </w:r>
            <w:r w:rsidR="00554D99">
              <w:rPr>
                <w:webHidden/>
              </w:rPr>
              <w:t>15</w:t>
            </w:r>
            <w:r w:rsidR="00554D99">
              <w:rPr>
                <w:webHidden/>
              </w:rPr>
              <w:fldChar w:fldCharType="end"/>
            </w:r>
          </w:hyperlink>
        </w:p>
        <w:p w14:paraId="188BB5A6" w14:textId="180C19BE" w:rsidR="00554D99" w:rsidRDefault="0067736E">
          <w:pPr>
            <w:pStyle w:val="TM2"/>
            <w:rPr>
              <w:rFonts w:asciiTheme="minorHAnsi" w:eastAsiaTheme="minorEastAsia" w:hAnsiTheme="minorHAnsi" w:cstheme="minorBidi"/>
              <w:sz w:val="22"/>
              <w:lang w:eastAsia="fr-FR"/>
            </w:rPr>
          </w:pPr>
          <w:hyperlink w:anchor="_Toc102572325" w:history="1">
            <w:r w:rsidR="00554D99" w:rsidRPr="000254C7">
              <w:rPr>
                <w:rStyle w:val="Lienhypertexte"/>
              </w:rPr>
              <w:t>2.4. L’époque postrévolutionnaire</w:t>
            </w:r>
            <w:r w:rsidR="00554D99">
              <w:rPr>
                <w:webHidden/>
              </w:rPr>
              <w:tab/>
            </w:r>
            <w:r w:rsidR="00554D99">
              <w:rPr>
                <w:webHidden/>
              </w:rPr>
              <w:fldChar w:fldCharType="begin"/>
            </w:r>
            <w:r w:rsidR="00554D99">
              <w:rPr>
                <w:webHidden/>
              </w:rPr>
              <w:instrText xml:space="preserve"> PAGEREF _Toc102572325 \h </w:instrText>
            </w:r>
            <w:r w:rsidR="00554D99">
              <w:rPr>
                <w:webHidden/>
              </w:rPr>
            </w:r>
            <w:r w:rsidR="00554D99">
              <w:rPr>
                <w:webHidden/>
              </w:rPr>
              <w:fldChar w:fldCharType="separate"/>
            </w:r>
            <w:r w:rsidR="00554D99">
              <w:rPr>
                <w:webHidden/>
              </w:rPr>
              <w:t>15</w:t>
            </w:r>
            <w:r w:rsidR="00554D99">
              <w:rPr>
                <w:webHidden/>
              </w:rPr>
              <w:fldChar w:fldCharType="end"/>
            </w:r>
          </w:hyperlink>
        </w:p>
        <w:p w14:paraId="42C46198" w14:textId="6BEBA5AC" w:rsidR="00554D99" w:rsidRDefault="0067736E">
          <w:pPr>
            <w:pStyle w:val="TM2"/>
            <w:rPr>
              <w:rFonts w:asciiTheme="minorHAnsi" w:eastAsiaTheme="minorEastAsia" w:hAnsiTheme="minorHAnsi" w:cstheme="minorBidi"/>
              <w:sz w:val="22"/>
              <w:lang w:eastAsia="fr-FR"/>
            </w:rPr>
          </w:pPr>
          <w:hyperlink w:anchor="_Toc102572326" w:history="1">
            <w:r w:rsidR="00554D99" w:rsidRPr="000254C7">
              <w:rPr>
                <w:rStyle w:val="Lienhypertexte"/>
              </w:rPr>
              <w:t>2.5 Le 21</w:t>
            </w:r>
            <w:r w:rsidR="00554D99" w:rsidRPr="000254C7">
              <w:rPr>
                <w:rStyle w:val="Lienhypertexte"/>
                <w:vertAlign w:val="superscript"/>
              </w:rPr>
              <w:t>e</w:t>
            </w:r>
            <w:r w:rsidR="00554D99" w:rsidRPr="000254C7">
              <w:rPr>
                <w:rStyle w:val="Lienhypertexte"/>
              </w:rPr>
              <w:t xml:space="preserve"> siècle</w:t>
            </w:r>
            <w:r w:rsidR="00554D99">
              <w:rPr>
                <w:webHidden/>
              </w:rPr>
              <w:tab/>
            </w:r>
            <w:r w:rsidR="00554D99">
              <w:rPr>
                <w:webHidden/>
              </w:rPr>
              <w:fldChar w:fldCharType="begin"/>
            </w:r>
            <w:r w:rsidR="00554D99">
              <w:rPr>
                <w:webHidden/>
              </w:rPr>
              <w:instrText xml:space="preserve"> PAGEREF _Toc102572326 \h </w:instrText>
            </w:r>
            <w:r w:rsidR="00554D99">
              <w:rPr>
                <w:webHidden/>
              </w:rPr>
            </w:r>
            <w:r w:rsidR="00554D99">
              <w:rPr>
                <w:webHidden/>
              </w:rPr>
              <w:fldChar w:fldCharType="separate"/>
            </w:r>
            <w:r w:rsidR="00554D99">
              <w:rPr>
                <w:webHidden/>
              </w:rPr>
              <w:t>16</w:t>
            </w:r>
            <w:r w:rsidR="00554D99">
              <w:rPr>
                <w:webHidden/>
              </w:rPr>
              <w:fldChar w:fldCharType="end"/>
            </w:r>
          </w:hyperlink>
        </w:p>
        <w:p w14:paraId="02E0D838" w14:textId="637418A3" w:rsidR="00554D99" w:rsidRDefault="0067736E">
          <w:pPr>
            <w:pStyle w:val="TM1"/>
            <w:rPr>
              <w:rFonts w:asciiTheme="minorHAnsi" w:eastAsiaTheme="minorEastAsia" w:hAnsiTheme="minorHAnsi" w:cstheme="minorBidi"/>
              <w:b w:val="0"/>
              <w:bCs w:val="0"/>
              <w:sz w:val="22"/>
              <w:lang w:eastAsia="fr-FR"/>
            </w:rPr>
          </w:pPr>
          <w:hyperlink w:anchor="_Toc102572327" w:history="1">
            <w:r w:rsidR="00554D99" w:rsidRPr="000254C7">
              <w:rPr>
                <w:rStyle w:val="Lienhypertexte"/>
              </w:rPr>
              <w:t>3. L’homoérotisme et l’homosexualité dans les arts et la culture</w:t>
            </w:r>
            <w:r w:rsidR="00554D99">
              <w:rPr>
                <w:webHidden/>
              </w:rPr>
              <w:tab/>
            </w:r>
            <w:r w:rsidR="00554D99">
              <w:rPr>
                <w:webHidden/>
              </w:rPr>
              <w:fldChar w:fldCharType="begin"/>
            </w:r>
            <w:r w:rsidR="00554D99">
              <w:rPr>
                <w:webHidden/>
              </w:rPr>
              <w:instrText xml:space="preserve"> PAGEREF _Toc102572327 \h </w:instrText>
            </w:r>
            <w:r w:rsidR="00554D99">
              <w:rPr>
                <w:webHidden/>
              </w:rPr>
            </w:r>
            <w:r w:rsidR="00554D99">
              <w:rPr>
                <w:webHidden/>
              </w:rPr>
              <w:fldChar w:fldCharType="separate"/>
            </w:r>
            <w:r w:rsidR="00554D99">
              <w:rPr>
                <w:webHidden/>
              </w:rPr>
              <w:t>17</w:t>
            </w:r>
            <w:r w:rsidR="00554D99">
              <w:rPr>
                <w:webHidden/>
              </w:rPr>
              <w:fldChar w:fldCharType="end"/>
            </w:r>
          </w:hyperlink>
        </w:p>
        <w:p w14:paraId="06D38136" w14:textId="5D63D613" w:rsidR="00554D99" w:rsidRDefault="0067736E">
          <w:pPr>
            <w:pStyle w:val="TM2"/>
            <w:rPr>
              <w:rFonts w:asciiTheme="minorHAnsi" w:eastAsiaTheme="minorEastAsia" w:hAnsiTheme="minorHAnsi" w:cstheme="minorBidi"/>
              <w:sz w:val="22"/>
              <w:lang w:eastAsia="fr-FR"/>
            </w:rPr>
          </w:pPr>
          <w:hyperlink w:anchor="_Toc102572328" w:history="1">
            <w:r w:rsidR="00554D99" w:rsidRPr="000254C7">
              <w:rPr>
                <w:rStyle w:val="Lienhypertexte"/>
              </w:rPr>
              <w:t>3.1. L’Antiquité</w:t>
            </w:r>
            <w:r w:rsidR="00554D99">
              <w:rPr>
                <w:webHidden/>
              </w:rPr>
              <w:tab/>
            </w:r>
            <w:r w:rsidR="00554D99">
              <w:rPr>
                <w:webHidden/>
              </w:rPr>
              <w:fldChar w:fldCharType="begin"/>
            </w:r>
            <w:r w:rsidR="00554D99">
              <w:rPr>
                <w:webHidden/>
              </w:rPr>
              <w:instrText xml:space="preserve"> PAGEREF _Toc102572328 \h </w:instrText>
            </w:r>
            <w:r w:rsidR="00554D99">
              <w:rPr>
                <w:webHidden/>
              </w:rPr>
            </w:r>
            <w:r w:rsidR="00554D99">
              <w:rPr>
                <w:webHidden/>
              </w:rPr>
              <w:fldChar w:fldCharType="separate"/>
            </w:r>
            <w:r w:rsidR="00554D99">
              <w:rPr>
                <w:webHidden/>
              </w:rPr>
              <w:t>17</w:t>
            </w:r>
            <w:r w:rsidR="00554D99">
              <w:rPr>
                <w:webHidden/>
              </w:rPr>
              <w:fldChar w:fldCharType="end"/>
            </w:r>
          </w:hyperlink>
        </w:p>
        <w:p w14:paraId="7B10B62E" w14:textId="1A83A4AB" w:rsidR="00554D99" w:rsidRDefault="0067736E">
          <w:pPr>
            <w:pStyle w:val="TM2"/>
            <w:rPr>
              <w:rFonts w:asciiTheme="minorHAnsi" w:eastAsiaTheme="minorEastAsia" w:hAnsiTheme="minorHAnsi" w:cstheme="minorBidi"/>
              <w:sz w:val="22"/>
              <w:lang w:eastAsia="fr-FR"/>
            </w:rPr>
          </w:pPr>
          <w:hyperlink w:anchor="_Toc102572329" w:history="1">
            <w:r w:rsidR="00554D99" w:rsidRPr="000254C7">
              <w:rPr>
                <w:rStyle w:val="Lienhypertexte"/>
              </w:rPr>
              <w:t>3.2. La Renaissance</w:t>
            </w:r>
            <w:r w:rsidR="00554D99">
              <w:rPr>
                <w:webHidden/>
              </w:rPr>
              <w:tab/>
            </w:r>
            <w:r w:rsidR="00554D99">
              <w:rPr>
                <w:webHidden/>
              </w:rPr>
              <w:fldChar w:fldCharType="begin"/>
            </w:r>
            <w:r w:rsidR="00554D99">
              <w:rPr>
                <w:webHidden/>
              </w:rPr>
              <w:instrText xml:space="preserve"> PAGEREF _Toc102572329 \h </w:instrText>
            </w:r>
            <w:r w:rsidR="00554D99">
              <w:rPr>
                <w:webHidden/>
              </w:rPr>
            </w:r>
            <w:r w:rsidR="00554D99">
              <w:rPr>
                <w:webHidden/>
              </w:rPr>
              <w:fldChar w:fldCharType="separate"/>
            </w:r>
            <w:r w:rsidR="00554D99">
              <w:rPr>
                <w:webHidden/>
              </w:rPr>
              <w:t>18</w:t>
            </w:r>
            <w:r w:rsidR="00554D99">
              <w:rPr>
                <w:webHidden/>
              </w:rPr>
              <w:fldChar w:fldCharType="end"/>
            </w:r>
          </w:hyperlink>
        </w:p>
        <w:p w14:paraId="4B29F112" w14:textId="7A0FE9A0" w:rsidR="00554D99" w:rsidRDefault="0067736E">
          <w:pPr>
            <w:pStyle w:val="TM2"/>
            <w:rPr>
              <w:rFonts w:asciiTheme="minorHAnsi" w:eastAsiaTheme="minorEastAsia" w:hAnsiTheme="minorHAnsi" w:cstheme="minorBidi"/>
              <w:sz w:val="22"/>
              <w:lang w:eastAsia="fr-FR"/>
            </w:rPr>
          </w:pPr>
          <w:hyperlink w:anchor="_Toc102572330" w:history="1">
            <w:r w:rsidR="00554D99" w:rsidRPr="000254C7">
              <w:rPr>
                <w:rStyle w:val="Lienhypertexte"/>
              </w:rPr>
              <w:t>3.3. L’époque postrévolutionnaire</w:t>
            </w:r>
            <w:r w:rsidR="00554D99">
              <w:rPr>
                <w:webHidden/>
              </w:rPr>
              <w:tab/>
            </w:r>
            <w:r w:rsidR="00554D99">
              <w:rPr>
                <w:webHidden/>
              </w:rPr>
              <w:fldChar w:fldCharType="begin"/>
            </w:r>
            <w:r w:rsidR="00554D99">
              <w:rPr>
                <w:webHidden/>
              </w:rPr>
              <w:instrText xml:space="preserve"> PAGEREF _Toc102572330 \h </w:instrText>
            </w:r>
            <w:r w:rsidR="00554D99">
              <w:rPr>
                <w:webHidden/>
              </w:rPr>
            </w:r>
            <w:r w:rsidR="00554D99">
              <w:rPr>
                <w:webHidden/>
              </w:rPr>
              <w:fldChar w:fldCharType="separate"/>
            </w:r>
            <w:r w:rsidR="00554D99">
              <w:rPr>
                <w:webHidden/>
              </w:rPr>
              <w:t>19</w:t>
            </w:r>
            <w:r w:rsidR="00554D99">
              <w:rPr>
                <w:webHidden/>
              </w:rPr>
              <w:fldChar w:fldCharType="end"/>
            </w:r>
          </w:hyperlink>
        </w:p>
        <w:p w14:paraId="23121F86" w14:textId="1E02C406" w:rsidR="00554D99" w:rsidRDefault="0067736E">
          <w:pPr>
            <w:pStyle w:val="TM2"/>
            <w:rPr>
              <w:rFonts w:asciiTheme="minorHAnsi" w:eastAsiaTheme="minorEastAsia" w:hAnsiTheme="minorHAnsi" w:cstheme="minorBidi"/>
              <w:sz w:val="22"/>
              <w:lang w:eastAsia="fr-FR"/>
            </w:rPr>
          </w:pPr>
          <w:hyperlink w:anchor="_Toc102572331" w:history="1">
            <w:r w:rsidR="00554D99" w:rsidRPr="000254C7">
              <w:rPr>
                <w:rStyle w:val="Lienhypertexte"/>
              </w:rPr>
              <w:t>3.4. Le 21</w:t>
            </w:r>
            <w:r w:rsidR="00554D99" w:rsidRPr="000254C7">
              <w:rPr>
                <w:rStyle w:val="Lienhypertexte"/>
                <w:vertAlign w:val="superscript"/>
              </w:rPr>
              <w:t>e</w:t>
            </w:r>
            <w:r w:rsidR="00554D99" w:rsidRPr="000254C7">
              <w:rPr>
                <w:rStyle w:val="Lienhypertexte"/>
              </w:rPr>
              <w:t xml:space="preserve"> siècle</w:t>
            </w:r>
            <w:r w:rsidR="00554D99">
              <w:rPr>
                <w:webHidden/>
              </w:rPr>
              <w:tab/>
            </w:r>
            <w:r w:rsidR="00554D99">
              <w:rPr>
                <w:webHidden/>
              </w:rPr>
              <w:fldChar w:fldCharType="begin"/>
            </w:r>
            <w:r w:rsidR="00554D99">
              <w:rPr>
                <w:webHidden/>
              </w:rPr>
              <w:instrText xml:space="preserve"> PAGEREF _Toc102572331 \h </w:instrText>
            </w:r>
            <w:r w:rsidR="00554D99">
              <w:rPr>
                <w:webHidden/>
              </w:rPr>
            </w:r>
            <w:r w:rsidR="00554D99">
              <w:rPr>
                <w:webHidden/>
              </w:rPr>
              <w:fldChar w:fldCharType="separate"/>
            </w:r>
            <w:r w:rsidR="00554D99">
              <w:rPr>
                <w:webHidden/>
              </w:rPr>
              <w:t>19</w:t>
            </w:r>
            <w:r w:rsidR="00554D99">
              <w:rPr>
                <w:webHidden/>
              </w:rPr>
              <w:fldChar w:fldCharType="end"/>
            </w:r>
          </w:hyperlink>
        </w:p>
        <w:p w14:paraId="0950254F" w14:textId="3AC92697" w:rsidR="00554D99" w:rsidRDefault="0067736E">
          <w:pPr>
            <w:pStyle w:val="TM1"/>
            <w:rPr>
              <w:rFonts w:asciiTheme="minorHAnsi" w:eastAsiaTheme="minorEastAsia" w:hAnsiTheme="minorHAnsi" w:cstheme="minorBidi"/>
              <w:b w:val="0"/>
              <w:bCs w:val="0"/>
              <w:sz w:val="22"/>
              <w:lang w:eastAsia="fr-FR"/>
            </w:rPr>
          </w:pPr>
          <w:hyperlink w:anchor="_Toc102572332" w:history="1">
            <w:r w:rsidR="00554D99" w:rsidRPr="000254C7">
              <w:rPr>
                <w:rStyle w:val="Lienhypertexte"/>
              </w:rPr>
              <w:t>4. Écrire gay à l’époque de Gide et de Genet</w:t>
            </w:r>
            <w:r w:rsidR="00554D99">
              <w:rPr>
                <w:webHidden/>
              </w:rPr>
              <w:tab/>
            </w:r>
            <w:r w:rsidR="00554D99">
              <w:rPr>
                <w:webHidden/>
              </w:rPr>
              <w:fldChar w:fldCharType="begin"/>
            </w:r>
            <w:r w:rsidR="00554D99">
              <w:rPr>
                <w:webHidden/>
              </w:rPr>
              <w:instrText xml:space="preserve"> PAGEREF _Toc102572332 \h </w:instrText>
            </w:r>
            <w:r w:rsidR="00554D99">
              <w:rPr>
                <w:webHidden/>
              </w:rPr>
            </w:r>
            <w:r w:rsidR="00554D99">
              <w:rPr>
                <w:webHidden/>
              </w:rPr>
              <w:fldChar w:fldCharType="separate"/>
            </w:r>
            <w:r w:rsidR="00554D99">
              <w:rPr>
                <w:webHidden/>
              </w:rPr>
              <w:t>21</w:t>
            </w:r>
            <w:r w:rsidR="00554D99">
              <w:rPr>
                <w:webHidden/>
              </w:rPr>
              <w:fldChar w:fldCharType="end"/>
            </w:r>
          </w:hyperlink>
        </w:p>
        <w:p w14:paraId="62B40211" w14:textId="123B3098" w:rsidR="00554D99" w:rsidRDefault="0067736E">
          <w:pPr>
            <w:pStyle w:val="TM1"/>
            <w:rPr>
              <w:rFonts w:asciiTheme="minorHAnsi" w:eastAsiaTheme="minorEastAsia" w:hAnsiTheme="minorHAnsi" w:cstheme="minorBidi"/>
              <w:b w:val="0"/>
              <w:bCs w:val="0"/>
              <w:sz w:val="22"/>
              <w:lang w:eastAsia="fr-FR"/>
            </w:rPr>
          </w:pPr>
          <w:hyperlink w:anchor="_Toc102572333" w:history="1">
            <w:r w:rsidR="00554D99" w:rsidRPr="000254C7">
              <w:rPr>
                <w:rStyle w:val="Lienhypertexte"/>
              </w:rPr>
              <w:t>5. André Gide, le grand défenseur</w:t>
            </w:r>
            <w:r w:rsidR="00554D99">
              <w:rPr>
                <w:webHidden/>
              </w:rPr>
              <w:tab/>
            </w:r>
            <w:r w:rsidR="00554D99">
              <w:rPr>
                <w:webHidden/>
              </w:rPr>
              <w:fldChar w:fldCharType="begin"/>
            </w:r>
            <w:r w:rsidR="00554D99">
              <w:rPr>
                <w:webHidden/>
              </w:rPr>
              <w:instrText xml:space="preserve"> PAGEREF _Toc102572333 \h </w:instrText>
            </w:r>
            <w:r w:rsidR="00554D99">
              <w:rPr>
                <w:webHidden/>
              </w:rPr>
            </w:r>
            <w:r w:rsidR="00554D99">
              <w:rPr>
                <w:webHidden/>
              </w:rPr>
              <w:fldChar w:fldCharType="separate"/>
            </w:r>
            <w:r w:rsidR="00554D99">
              <w:rPr>
                <w:webHidden/>
              </w:rPr>
              <w:t>23</w:t>
            </w:r>
            <w:r w:rsidR="00554D99">
              <w:rPr>
                <w:webHidden/>
              </w:rPr>
              <w:fldChar w:fldCharType="end"/>
            </w:r>
          </w:hyperlink>
        </w:p>
        <w:p w14:paraId="2EC0331F" w14:textId="6408790C" w:rsidR="00554D99" w:rsidRDefault="0067736E">
          <w:pPr>
            <w:pStyle w:val="TM2"/>
            <w:rPr>
              <w:rFonts w:asciiTheme="minorHAnsi" w:eastAsiaTheme="minorEastAsia" w:hAnsiTheme="minorHAnsi" w:cstheme="minorBidi"/>
              <w:sz w:val="22"/>
              <w:lang w:eastAsia="fr-FR"/>
            </w:rPr>
          </w:pPr>
          <w:hyperlink w:anchor="_Toc102572334" w:history="1">
            <w:r w:rsidR="00554D99" w:rsidRPr="000254C7">
              <w:rPr>
                <w:rStyle w:val="Lienhypertexte"/>
              </w:rPr>
              <w:t xml:space="preserve">5.1. </w:t>
            </w:r>
            <w:r w:rsidR="00554D99" w:rsidRPr="000254C7">
              <w:rPr>
                <w:rStyle w:val="Lienhypertexte"/>
                <w:i/>
                <w:iCs/>
              </w:rPr>
              <w:t>Corydon</w:t>
            </w:r>
            <w:r w:rsidR="00554D99" w:rsidRPr="000254C7">
              <w:rPr>
                <w:rStyle w:val="Lienhypertexte"/>
              </w:rPr>
              <w:t>, le plaidoyer de la cause homosexuelle</w:t>
            </w:r>
            <w:r w:rsidR="00554D99">
              <w:rPr>
                <w:webHidden/>
              </w:rPr>
              <w:tab/>
            </w:r>
            <w:r w:rsidR="00554D99">
              <w:rPr>
                <w:webHidden/>
              </w:rPr>
              <w:fldChar w:fldCharType="begin"/>
            </w:r>
            <w:r w:rsidR="00554D99">
              <w:rPr>
                <w:webHidden/>
              </w:rPr>
              <w:instrText xml:space="preserve"> PAGEREF _Toc102572334 \h </w:instrText>
            </w:r>
            <w:r w:rsidR="00554D99">
              <w:rPr>
                <w:webHidden/>
              </w:rPr>
            </w:r>
            <w:r w:rsidR="00554D99">
              <w:rPr>
                <w:webHidden/>
              </w:rPr>
              <w:fldChar w:fldCharType="separate"/>
            </w:r>
            <w:r w:rsidR="00554D99">
              <w:rPr>
                <w:webHidden/>
              </w:rPr>
              <w:t>23</w:t>
            </w:r>
            <w:r w:rsidR="00554D99">
              <w:rPr>
                <w:webHidden/>
              </w:rPr>
              <w:fldChar w:fldCharType="end"/>
            </w:r>
          </w:hyperlink>
        </w:p>
        <w:p w14:paraId="1E760A26" w14:textId="0D8670E6" w:rsidR="00554D99" w:rsidRDefault="0067736E">
          <w:pPr>
            <w:pStyle w:val="TM2"/>
            <w:rPr>
              <w:rFonts w:asciiTheme="minorHAnsi" w:eastAsiaTheme="minorEastAsia" w:hAnsiTheme="minorHAnsi" w:cstheme="minorBidi"/>
              <w:sz w:val="22"/>
              <w:lang w:eastAsia="fr-FR"/>
            </w:rPr>
          </w:pPr>
          <w:hyperlink w:anchor="_Toc102572335" w:history="1">
            <w:r w:rsidR="00554D99" w:rsidRPr="000254C7">
              <w:rPr>
                <w:rStyle w:val="Lienhypertexte"/>
              </w:rPr>
              <w:t>5.2. L’homosexualité de Gide</w:t>
            </w:r>
            <w:r w:rsidR="00554D99">
              <w:rPr>
                <w:webHidden/>
              </w:rPr>
              <w:tab/>
            </w:r>
            <w:r w:rsidR="00554D99">
              <w:rPr>
                <w:webHidden/>
              </w:rPr>
              <w:fldChar w:fldCharType="begin"/>
            </w:r>
            <w:r w:rsidR="00554D99">
              <w:rPr>
                <w:webHidden/>
              </w:rPr>
              <w:instrText xml:space="preserve"> PAGEREF _Toc102572335 \h </w:instrText>
            </w:r>
            <w:r w:rsidR="00554D99">
              <w:rPr>
                <w:webHidden/>
              </w:rPr>
            </w:r>
            <w:r w:rsidR="00554D99">
              <w:rPr>
                <w:webHidden/>
              </w:rPr>
              <w:fldChar w:fldCharType="separate"/>
            </w:r>
            <w:r w:rsidR="00554D99">
              <w:rPr>
                <w:webHidden/>
              </w:rPr>
              <w:t>28</w:t>
            </w:r>
            <w:r w:rsidR="00554D99">
              <w:rPr>
                <w:webHidden/>
              </w:rPr>
              <w:fldChar w:fldCharType="end"/>
            </w:r>
          </w:hyperlink>
        </w:p>
        <w:p w14:paraId="31701E23" w14:textId="27F6C1D4" w:rsidR="00554D99" w:rsidRDefault="0067736E">
          <w:pPr>
            <w:pStyle w:val="TM2"/>
            <w:rPr>
              <w:rFonts w:asciiTheme="minorHAnsi" w:eastAsiaTheme="minorEastAsia" w:hAnsiTheme="minorHAnsi" w:cstheme="minorBidi"/>
              <w:sz w:val="22"/>
              <w:lang w:eastAsia="fr-FR"/>
            </w:rPr>
          </w:pPr>
          <w:hyperlink w:anchor="_Toc102572336" w:history="1">
            <w:r w:rsidR="00554D99" w:rsidRPr="000254C7">
              <w:rPr>
                <w:rStyle w:val="Lienhypertexte"/>
              </w:rPr>
              <w:t xml:space="preserve">5.3. </w:t>
            </w:r>
            <w:r w:rsidR="00554D99" w:rsidRPr="000254C7">
              <w:rPr>
                <w:rStyle w:val="Lienhypertexte"/>
                <w:i/>
                <w:iCs/>
              </w:rPr>
              <w:t>Les faux-monnayeurs</w:t>
            </w:r>
            <w:r w:rsidR="00554D99" w:rsidRPr="000254C7">
              <w:rPr>
                <w:rStyle w:val="Lienhypertexte"/>
              </w:rPr>
              <w:t>, une passion tacite</w:t>
            </w:r>
            <w:r w:rsidR="00554D99">
              <w:rPr>
                <w:webHidden/>
              </w:rPr>
              <w:tab/>
            </w:r>
            <w:r w:rsidR="00554D99">
              <w:rPr>
                <w:webHidden/>
              </w:rPr>
              <w:fldChar w:fldCharType="begin"/>
            </w:r>
            <w:r w:rsidR="00554D99">
              <w:rPr>
                <w:webHidden/>
              </w:rPr>
              <w:instrText xml:space="preserve"> PAGEREF _Toc102572336 \h </w:instrText>
            </w:r>
            <w:r w:rsidR="00554D99">
              <w:rPr>
                <w:webHidden/>
              </w:rPr>
            </w:r>
            <w:r w:rsidR="00554D99">
              <w:rPr>
                <w:webHidden/>
              </w:rPr>
              <w:fldChar w:fldCharType="separate"/>
            </w:r>
            <w:r w:rsidR="00554D99">
              <w:rPr>
                <w:webHidden/>
              </w:rPr>
              <w:t>29</w:t>
            </w:r>
            <w:r w:rsidR="00554D99">
              <w:rPr>
                <w:webHidden/>
              </w:rPr>
              <w:fldChar w:fldCharType="end"/>
            </w:r>
          </w:hyperlink>
        </w:p>
        <w:p w14:paraId="3540DF62" w14:textId="157A984B" w:rsidR="00554D99" w:rsidRDefault="0067736E">
          <w:pPr>
            <w:pStyle w:val="TM3"/>
            <w:tabs>
              <w:tab w:val="right" w:leader="dot" w:pos="9060"/>
            </w:tabs>
            <w:rPr>
              <w:rFonts w:asciiTheme="minorHAnsi" w:eastAsiaTheme="minorEastAsia" w:hAnsiTheme="minorHAnsi"/>
              <w:noProof/>
              <w:sz w:val="22"/>
              <w:lang w:eastAsia="fr-FR"/>
            </w:rPr>
          </w:pPr>
          <w:hyperlink w:anchor="_Toc102572337" w:history="1">
            <w:r w:rsidR="00554D99" w:rsidRPr="000254C7">
              <w:rPr>
                <w:rStyle w:val="Lienhypertexte"/>
                <w:noProof/>
              </w:rPr>
              <w:t>5.3.1. La jalousie</w:t>
            </w:r>
            <w:r w:rsidR="00554D99">
              <w:rPr>
                <w:noProof/>
                <w:webHidden/>
              </w:rPr>
              <w:tab/>
            </w:r>
            <w:r w:rsidR="00554D99">
              <w:rPr>
                <w:noProof/>
                <w:webHidden/>
              </w:rPr>
              <w:fldChar w:fldCharType="begin"/>
            </w:r>
            <w:r w:rsidR="00554D99">
              <w:rPr>
                <w:noProof/>
                <w:webHidden/>
              </w:rPr>
              <w:instrText xml:space="preserve"> PAGEREF _Toc102572337 \h </w:instrText>
            </w:r>
            <w:r w:rsidR="00554D99">
              <w:rPr>
                <w:noProof/>
                <w:webHidden/>
              </w:rPr>
            </w:r>
            <w:r w:rsidR="00554D99">
              <w:rPr>
                <w:noProof/>
                <w:webHidden/>
              </w:rPr>
              <w:fldChar w:fldCharType="separate"/>
            </w:r>
            <w:r w:rsidR="00554D99">
              <w:rPr>
                <w:noProof/>
                <w:webHidden/>
              </w:rPr>
              <w:t>32</w:t>
            </w:r>
            <w:r w:rsidR="00554D99">
              <w:rPr>
                <w:noProof/>
                <w:webHidden/>
              </w:rPr>
              <w:fldChar w:fldCharType="end"/>
            </w:r>
          </w:hyperlink>
        </w:p>
        <w:p w14:paraId="14C6950F" w14:textId="6F4DCD1C" w:rsidR="00554D99" w:rsidRDefault="0067736E">
          <w:pPr>
            <w:pStyle w:val="TM3"/>
            <w:tabs>
              <w:tab w:val="right" w:leader="dot" w:pos="9060"/>
            </w:tabs>
            <w:rPr>
              <w:rFonts w:asciiTheme="minorHAnsi" w:eastAsiaTheme="minorEastAsia" w:hAnsiTheme="minorHAnsi"/>
              <w:noProof/>
              <w:sz w:val="22"/>
              <w:lang w:eastAsia="fr-FR"/>
            </w:rPr>
          </w:pPr>
          <w:hyperlink w:anchor="_Toc102572338" w:history="1">
            <w:r w:rsidR="00554D99" w:rsidRPr="000254C7">
              <w:rPr>
                <w:rStyle w:val="Lienhypertexte"/>
                <w:noProof/>
              </w:rPr>
              <w:t>5.3.2. Le regard</w:t>
            </w:r>
            <w:r w:rsidR="00554D99">
              <w:rPr>
                <w:noProof/>
                <w:webHidden/>
              </w:rPr>
              <w:tab/>
            </w:r>
            <w:r w:rsidR="00554D99">
              <w:rPr>
                <w:noProof/>
                <w:webHidden/>
              </w:rPr>
              <w:fldChar w:fldCharType="begin"/>
            </w:r>
            <w:r w:rsidR="00554D99">
              <w:rPr>
                <w:noProof/>
                <w:webHidden/>
              </w:rPr>
              <w:instrText xml:space="preserve"> PAGEREF _Toc102572338 \h </w:instrText>
            </w:r>
            <w:r w:rsidR="00554D99">
              <w:rPr>
                <w:noProof/>
                <w:webHidden/>
              </w:rPr>
            </w:r>
            <w:r w:rsidR="00554D99">
              <w:rPr>
                <w:noProof/>
                <w:webHidden/>
              </w:rPr>
              <w:fldChar w:fldCharType="separate"/>
            </w:r>
            <w:r w:rsidR="00554D99">
              <w:rPr>
                <w:noProof/>
                <w:webHidden/>
              </w:rPr>
              <w:t>33</w:t>
            </w:r>
            <w:r w:rsidR="00554D99">
              <w:rPr>
                <w:noProof/>
                <w:webHidden/>
              </w:rPr>
              <w:fldChar w:fldCharType="end"/>
            </w:r>
          </w:hyperlink>
        </w:p>
        <w:p w14:paraId="21512DDA" w14:textId="6725CD8E" w:rsidR="00554D99" w:rsidRDefault="0067736E">
          <w:pPr>
            <w:pStyle w:val="TM3"/>
            <w:tabs>
              <w:tab w:val="right" w:leader="dot" w:pos="9060"/>
            </w:tabs>
            <w:rPr>
              <w:rFonts w:asciiTheme="minorHAnsi" w:eastAsiaTheme="minorEastAsia" w:hAnsiTheme="minorHAnsi"/>
              <w:noProof/>
              <w:sz w:val="22"/>
              <w:lang w:eastAsia="fr-FR"/>
            </w:rPr>
          </w:pPr>
          <w:hyperlink w:anchor="_Toc102572339" w:history="1">
            <w:r w:rsidR="00554D99" w:rsidRPr="000254C7">
              <w:rPr>
                <w:rStyle w:val="Lienhypertexte"/>
                <w:noProof/>
              </w:rPr>
              <w:t>5.3.3. L’embarras</w:t>
            </w:r>
            <w:r w:rsidR="00554D99">
              <w:rPr>
                <w:noProof/>
                <w:webHidden/>
              </w:rPr>
              <w:tab/>
            </w:r>
            <w:r w:rsidR="00554D99">
              <w:rPr>
                <w:noProof/>
                <w:webHidden/>
              </w:rPr>
              <w:fldChar w:fldCharType="begin"/>
            </w:r>
            <w:r w:rsidR="00554D99">
              <w:rPr>
                <w:noProof/>
                <w:webHidden/>
              </w:rPr>
              <w:instrText xml:space="preserve"> PAGEREF _Toc102572339 \h </w:instrText>
            </w:r>
            <w:r w:rsidR="00554D99">
              <w:rPr>
                <w:noProof/>
                <w:webHidden/>
              </w:rPr>
            </w:r>
            <w:r w:rsidR="00554D99">
              <w:rPr>
                <w:noProof/>
                <w:webHidden/>
              </w:rPr>
              <w:fldChar w:fldCharType="separate"/>
            </w:r>
            <w:r w:rsidR="00554D99">
              <w:rPr>
                <w:noProof/>
                <w:webHidden/>
              </w:rPr>
              <w:t>34</w:t>
            </w:r>
            <w:r w:rsidR="00554D99">
              <w:rPr>
                <w:noProof/>
                <w:webHidden/>
              </w:rPr>
              <w:fldChar w:fldCharType="end"/>
            </w:r>
          </w:hyperlink>
        </w:p>
        <w:p w14:paraId="4258D006" w14:textId="6635EFA8" w:rsidR="00554D99" w:rsidRDefault="0067736E">
          <w:pPr>
            <w:pStyle w:val="TM3"/>
            <w:tabs>
              <w:tab w:val="right" w:leader="dot" w:pos="9060"/>
            </w:tabs>
            <w:rPr>
              <w:rFonts w:asciiTheme="minorHAnsi" w:eastAsiaTheme="minorEastAsia" w:hAnsiTheme="minorHAnsi"/>
              <w:noProof/>
              <w:sz w:val="22"/>
              <w:lang w:eastAsia="fr-FR"/>
            </w:rPr>
          </w:pPr>
          <w:hyperlink w:anchor="_Toc102572340" w:history="1">
            <w:r w:rsidR="00554D99" w:rsidRPr="000254C7">
              <w:rPr>
                <w:rStyle w:val="Lienhypertexte"/>
                <w:noProof/>
              </w:rPr>
              <w:t>5.3.4. Le suicide</w:t>
            </w:r>
            <w:r w:rsidR="00554D99">
              <w:rPr>
                <w:noProof/>
                <w:webHidden/>
              </w:rPr>
              <w:tab/>
            </w:r>
            <w:r w:rsidR="00554D99">
              <w:rPr>
                <w:noProof/>
                <w:webHidden/>
              </w:rPr>
              <w:fldChar w:fldCharType="begin"/>
            </w:r>
            <w:r w:rsidR="00554D99">
              <w:rPr>
                <w:noProof/>
                <w:webHidden/>
              </w:rPr>
              <w:instrText xml:space="preserve"> PAGEREF _Toc102572340 \h </w:instrText>
            </w:r>
            <w:r w:rsidR="00554D99">
              <w:rPr>
                <w:noProof/>
                <w:webHidden/>
              </w:rPr>
            </w:r>
            <w:r w:rsidR="00554D99">
              <w:rPr>
                <w:noProof/>
                <w:webHidden/>
              </w:rPr>
              <w:fldChar w:fldCharType="separate"/>
            </w:r>
            <w:r w:rsidR="00554D99">
              <w:rPr>
                <w:noProof/>
                <w:webHidden/>
              </w:rPr>
              <w:t>35</w:t>
            </w:r>
            <w:r w:rsidR="00554D99">
              <w:rPr>
                <w:noProof/>
                <w:webHidden/>
              </w:rPr>
              <w:fldChar w:fldCharType="end"/>
            </w:r>
          </w:hyperlink>
        </w:p>
        <w:p w14:paraId="64314920" w14:textId="51A731C4" w:rsidR="00554D99" w:rsidRDefault="0067736E">
          <w:pPr>
            <w:pStyle w:val="TM1"/>
            <w:rPr>
              <w:rFonts w:asciiTheme="minorHAnsi" w:eastAsiaTheme="minorEastAsia" w:hAnsiTheme="minorHAnsi" w:cstheme="minorBidi"/>
              <w:b w:val="0"/>
              <w:bCs w:val="0"/>
              <w:sz w:val="22"/>
              <w:lang w:eastAsia="fr-FR"/>
            </w:rPr>
          </w:pPr>
          <w:hyperlink w:anchor="_Toc102572341" w:history="1">
            <w:r w:rsidR="00554D99" w:rsidRPr="000254C7">
              <w:rPr>
                <w:rStyle w:val="Lienhypertexte"/>
              </w:rPr>
              <w:t>6. Jean Genet</w:t>
            </w:r>
            <w:r w:rsidR="00554D99">
              <w:rPr>
                <w:webHidden/>
              </w:rPr>
              <w:tab/>
            </w:r>
            <w:r w:rsidR="00554D99">
              <w:rPr>
                <w:webHidden/>
              </w:rPr>
              <w:fldChar w:fldCharType="begin"/>
            </w:r>
            <w:r w:rsidR="00554D99">
              <w:rPr>
                <w:webHidden/>
              </w:rPr>
              <w:instrText xml:space="preserve"> PAGEREF _Toc102572341 \h </w:instrText>
            </w:r>
            <w:r w:rsidR="00554D99">
              <w:rPr>
                <w:webHidden/>
              </w:rPr>
            </w:r>
            <w:r w:rsidR="00554D99">
              <w:rPr>
                <w:webHidden/>
              </w:rPr>
              <w:fldChar w:fldCharType="separate"/>
            </w:r>
            <w:r w:rsidR="00554D99">
              <w:rPr>
                <w:webHidden/>
              </w:rPr>
              <w:t>37</w:t>
            </w:r>
            <w:r w:rsidR="00554D99">
              <w:rPr>
                <w:webHidden/>
              </w:rPr>
              <w:fldChar w:fldCharType="end"/>
            </w:r>
          </w:hyperlink>
        </w:p>
        <w:p w14:paraId="51CF2D63" w14:textId="74211D55" w:rsidR="00554D99" w:rsidRDefault="0067736E">
          <w:pPr>
            <w:pStyle w:val="TM2"/>
            <w:rPr>
              <w:rFonts w:asciiTheme="minorHAnsi" w:eastAsiaTheme="minorEastAsia" w:hAnsiTheme="minorHAnsi" w:cstheme="minorBidi"/>
              <w:sz w:val="22"/>
              <w:lang w:eastAsia="fr-FR"/>
            </w:rPr>
          </w:pPr>
          <w:hyperlink w:anchor="_Toc102572342" w:history="1">
            <w:r w:rsidR="00554D99" w:rsidRPr="000254C7">
              <w:rPr>
                <w:rStyle w:val="Lienhypertexte"/>
              </w:rPr>
              <w:t>6.1 Notre-Dame-des-Fleurs</w:t>
            </w:r>
            <w:r w:rsidR="00554D99">
              <w:rPr>
                <w:webHidden/>
              </w:rPr>
              <w:tab/>
            </w:r>
            <w:r w:rsidR="00554D99">
              <w:rPr>
                <w:webHidden/>
              </w:rPr>
              <w:fldChar w:fldCharType="begin"/>
            </w:r>
            <w:r w:rsidR="00554D99">
              <w:rPr>
                <w:webHidden/>
              </w:rPr>
              <w:instrText xml:space="preserve"> PAGEREF _Toc102572342 \h </w:instrText>
            </w:r>
            <w:r w:rsidR="00554D99">
              <w:rPr>
                <w:webHidden/>
              </w:rPr>
            </w:r>
            <w:r w:rsidR="00554D99">
              <w:rPr>
                <w:webHidden/>
              </w:rPr>
              <w:fldChar w:fldCharType="separate"/>
            </w:r>
            <w:r w:rsidR="00554D99">
              <w:rPr>
                <w:webHidden/>
              </w:rPr>
              <w:t>37</w:t>
            </w:r>
            <w:r w:rsidR="00554D99">
              <w:rPr>
                <w:webHidden/>
              </w:rPr>
              <w:fldChar w:fldCharType="end"/>
            </w:r>
          </w:hyperlink>
        </w:p>
        <w:p w14:paraId="140D03DD" w14:textId="62555AF1" w:rsidR="00554D99" w:rsidRDefault="0067736E">
          <w:pPr>
            <w:pStyle w:val="TM3"/>
            <w:tabs>
              <w:tab w:val="right" w:leader="dot" w:pos="9060"/>
            </w:tabs>
            <w:rPr>
              <w:rFonts w:asciiTheme="minorHAnsi" w:eastAsiaTheme="minorEastAsia" w:hAnsiTheme="minorHAnsi"/>
              <w:noProof/>
              <w:sz w:val="22"/>
              <w:lang w:eastAsia="fr-FR"/>
            </w:rPr>
          </w:pPr>
          <w:hyperlink w:anchor="_Toc102572343" w:history="1">
            <w:r w:rsidR="00554D99" w:rsidRPr="000254C7">
              <w:rPr>
                <w:rStyle w:val="Lienhypertexte"/>
                <w:noProof/>
              </w:rPr>
              <w:t>6.1.1. L’imaginé</w:t>
            </w:r>
            <w:r w:rsidR="00554D99">
              <w:rPr>
                <w:noProof/>
                <w:webHidden/>
              </w:rPr>
              <w:tab/>
            </w:r>
            <w:r w:rsidR="00554D99">
              <w:rPr>
                <w:noProof/>
                <w:webHidden/>
              </w:rPr>
              <w:fldChar w:fldCharType="begin"/>
            </w:r>
            <w:r w:rsidR="00554D99">
              <w:rPr>
                <w:noProof/>
                <w:webHidden/>
              </w:rPr>
              <w:instrText xml:space="preserve"> PAGEREF _Toc102572343 \h </w:instrText>
            </w:r>
            <w:r w:rsidR="00554D99">
              <w:rPr>
                <w:noProof/>
                <w:webHidden/>
              </w:rPr>
            </w:r>
            <w:r w:rsidR="00554D99">
              <w:rPr>
                <w:noProof/>
                <w:webHidden/>
              </w:rPr>
              <w:fldChar w:fldCharType="separate"/>
            </w:r>
            <w:r w:rsidR="00554D99">
              <w:rPr>
                <w:noProof/>
                <w:webHidden/>
              </w:rPr>
              <w:t>38</w:t>
            </w:r>
            <w:r w:rsidR="00554D99">
              <w:rPr>
                <w:noProof/>
                <w:webHidden/>
              </w:rPr>
              <w:fldChar w:fldCharType="end"/>
            </w:r>
          </w:hyperlink>
        </w:p>
        <w:p w14:paraId="5259E10B" w14:textId="50C7144A" w:rsidR="00554D99" w:rsidRDefault="0067736E">
          <w:pPr>
            <w:pStyle w:val="TM3"/>
            <w:tabs>
              <w:tab w:val="right" w:leader="dot" w:pos="9060"/>
            </w:tabs>
            <w:rPr>
              <w:rFonts w:asciiTheme="minorHAnsi" w:eastAsiaTheme="minorEastAsia" w:hAnsiTheme="minorHAnsi"/>
              <w:noProof/>
              <w:sz w:val="22"/>
              <w:lang w:eastAsia="fr-FR"/>
            </w:rPr>
          </w:pPr>
          <w:hyperlink w:anchor="_Toc102572344" w:history="1">
            <w:r w:rsidR="00554D99" w:rsidRPr="000254C7">
              <w:rPr>
                <w:rStyle w:val="Lienhypertexte"/>
                <w:noProof/>
              </w:rPr>
              <w:t>6.1.2. Le culte phallique</w:t>
            </w:r>
            <w:r w:rsidR="00554D99">
              <w:rPr>
                <w:noProof/>
                <w:webHidden/>
              </w:rPr>
              <w:tab/>
            </w:r>
            <w:r w:rsidR="00554D99">
              <w:rPr>
                <w:noProof/>
                <w:webHidden/>
              </w:rPr>
              <w:fldChar w:fldCharType="begin"/>
            </w:r>
            <w:r w:rsidR="00554D99">
              <w:rPr>
                <w:noProof/>
                <w:webHidden/>
              </w:rPr>
              <w:instrText xml:space="preserve"> PAGEREF _Toc102572344 \h </w:instrText>
            </w:r>
            <w:r w:rsidR="00554D99">
              <w:rPr>
                <w:noProof/>
                <w:webHidden/>
              </w:rPr>
            </w:r>
            <w:r w:rsidR="00554D99">
              <w:rPr>
                <w:noProof/>
                <w:webHidden/>
              </w:rPr>
              <w:fldChar w:fldCharType="separate"/>
            </w:r>
            <w:r w:rsidR="00554D99">
              <w:rPr>
                <w:noProof/>
                <w:webHidden/>
              </w:rPr>
              <w:t>39</w:t>
            </w:r>
            <w:r w:rsidR="00554D99">
              <w:rPr>
                <w:noProof/>
                <w:webHidden/>
              </w:rPr>
              <w:fldChar w:fldCharType="end"/>
            </w:r>
          </w:hyperlink>
        </w:p>
        <w:p w14:paraId="5D1B3FD5" w14:textId="330F93FB" w:rsidR="00554D99" w:rsidRDefault="0067736E">
          <w:pPr>
            <w:pStyle w:val="TM3"/>
            <w:tabs>
              <w:tab w:val="right" w:leader="dot" w:pos="9060"/>
            </w:tabs>
            <w:rPr>
              <w:rFonts w:asciiTheme="minorHAnsi" w:eastAsiaTheme="minorEastAsia" w:hAnsiTheme="minorHAnsi"/>
              <w:noProof/>
              <w:sz w:val="22"/>
              <w:lang w:eastAsia="fr-FR"/>
            </w:rPr>
          </w:pPr>
          <w:hyperlink w:anchor="_Toc102572345" w:history="1">
            <w:r w:rsidR="00554D99" w:rsidRPr="000254C7">
              <w:rPr>
                <w:rStyle w:val="Lienhypertexte"/>
                <w:noProof/>
              </w:rPr>
              <w:t>6.1.3. La religion</w:t>
            </w:r>
            <w:r w:rsidR="00554D99">
              <w:rPr>
                <w:noProof/>
                <w:webHidden/>
              </w:rPr>
              <w:tab/>
            </w:r>
            <w:r w:rsidR="00554D99">
              <w:rPr>
                <w:noProof/>
                <w:webHidden/>
              </w:rPr>
              <w:fldChar w:fldCharType="begin"/>
            </w:r>
            <w:r w:rsidR="00554D99">
              <w:rPr>
                <w:noProof/>
                <w:webHidden/>
              </w:rPr>
              <w:instrText xml:space="preserve"> PAGEREF _Toc102572345 \h </w:instrText>
            </w:r>
            <w:r w:rsidR="00554D99">
              <w:rPr>
                <w:noProof/>
                <w:webHidden/>
              </w:rPr>
            </w:r>
            <w:r w:rsidR="00554D99">
              <w:rPr>
                <w:noProof/>
                <w:webHidden/>
              </w:rPr>
              <w:fldChar w:fldCharType="separate"/>
            </w:r>
            <w:r w:rsidR="00554D99">
              <w:rPr>
                <w:noProof/>
                <w:webHidden/>
              </w:rPr>
              <w:t>40</w:t>
            </w:r>
            <w:r w:rsidR="00554D99">
              <w:rPr>
                <w:noProof/>
                <w:webHidden/>
              </w:rPr>
              <w:fldChar w:fldCharType="end"/>
            </w:r>
          </w:hyperlink>
        </w:p>
        <w:p w14:paraId="796CAA3D" w14:textId="7A6117AC" w:rsidR="00554D99" w:rsidRDefault="0067736E">
          <w:pPr>
            <w:pStyle w:val="TM3"/>
            <w:tabs>
              <w:tab w:val="right" w:leader="dot" w:pos="9060"/>
            </w:tabs>
            <w:rPr>
              <w:rFonts w:asciiTheme="minorHAnsi" w:eastAsiaTheme="minorEastAsia" w:hAnsiTheme="minorHAnsi"/>
              <w:noProof/>
              <w:sz w:val="22"/>
              <w:lang w:eastAsia="fr-FR"/>
            </w:rPr>
          </w:pPr>
          <w:hyperlink w:anchor="_Toc102572346" w:history="1">
            <w:r w:rsidR="00554D99" w:rsidRPr="000254C7">
              <w:rPr>
                <w:rStyle w:val="Lienhypertexte"/>
                <w:noProof/>
              </w:rPr>
              <w:t>6.1.4. Une homosexualité hétérosexuelle</w:t>
            </w:r>
            <w:r w:rsidR="00554D99">
              <w:rPr>
                <w:noProof/>
                <w:webHidden/>
              </w:rPr>
              <w:tab/>
            </w:r>
            <w:r w:rsidR="00554D99">
              <w:rPr>
                <w:noProof/>
                <w:webHidden/>
              </w:rPr>
              <w:fldChar w:fldCharType="begin"/>
            </w:r>
            <w:r w:rsidR="00554D99">
              <w:rPr>
                <w:noProof/>
                <w:webHidden/>
              </w:rPr>
              <w:instrText xml:space="preserve"> PAGEREF _Toc102572346 \h </w:instrText>
            </w:r>
            <w:r w:rsidR="00554D99">
              <w:rPr>
                <w:noProof/>
                <w:webHidden/>
              </w:rPr>
            </w:r>
            <w:r w:rsidR="00554D99">
              <w:rPr>
                <w:noProof/>
                <w:webHidden/>
              </w:rPr>
              <w:fldChar w:fldCharType="separate"/>
            </w:r>
            <w:r w:rsidR="00554D99">
              <w:rPr>
                <w:noProof/>
                <w:webHidden/>
              </w:rPr>
              <w:t>42</w:t>
            </w:r>
            <w:r w:rsidR="00554D99">
              <w:rPr>
                <w:noProof/>
                <w:webHidden/>
              </w:rPr>
              <w:fldChar w:fldCharType="end"/>
            </w:r>
          </w:hyperlink>
        </w:p>
        <w:p w14:paraId="58CBDA86" w14:textId="690D8AA7" w:rsidR="00554D99" w:rsidRDefault="0067736E">
          <w:pPr>
            <w:pStyle w:val="TM1"/>
            <w:rPr>
              <w:rFonts w:asciiTheme="minorHAnsi" w:eastAsiaTheme="minorEastAsia" w:hAnsiTheme="minorHAnsi" w:cstheme="minorBidi"/>
              <w:b w:val="0"/>
              <w:bCs w:val="0"/>
              <w:sz w:val="22"/>
              <w:lang w:eastAsia="fr-FR"/>
            </w:rPr>
          </w:pPr>
          <w:hyperlink w:anchor="_Toc102572347" w:history="1">
            <w:r w:rsidR="00554D99" w:rsidRPr="000254C7">
              <w:rPr>
                <w:rStyle w:val="Lienhypertexte"/>
              </w:rPr>
              <w:t>7. Les homosexualités d’André Gide et de Jean Genet</w:t>
            </w:r>
            <w:r w:rsidR="00554D99">
              <w:rPr>
                <w:webHidden/>
              </w:rPr>
              <w:tab/>
            </w:r>
            <w:r w:rsidR="00554D99">
              <w:rPr>
                <w:webHidden/>
              </w:rPr>
              <w:fldChar w:fldCharType="begin"/>
            </w:r>
            <w:r w:rsidR="00554D99">
              <w:rPr>
                <w:webHidden/>
              </w:rPr>
              <w:instrText xml:space="preserve"> PAGEREF _Toc102572347 \h </w:instrText>
            </w:r>
            <w:r w:rsidR="00554D99">
              <w:rPr>
                <w:webHidden/>
              </w:rPr>
            </w:r>
            <w:r w:rsidR="00554D99">
              <w:rPr>
                <w:webHidden/>
              </w:rPr>
              <w:fldChar w:fldCharType="separate"/>
            </w:r>
            <w:r w:rsidR="00554D99">
              <w:rPr>
                <w:webHidden/>
              </w:rPr>
              <w:t>44</w:t>
            </w:r>
            <w:r w:rsidR="00554D99">
              <w:rPr>
                <w:webHidden/>
              </w:rPr>
              <w:fldChar w:fldCharType="end"/>
            </w:r>
          </w:hyperlink>
        </w:p>
        <w:p w14:paraId="1F8B23F8" w14:textId="1CEA9125" w:rsidR="00554D99" w:rsidRDefault="0067736E">
          <w:pPr>
            <w:pStyle w:val="TM3"/>
            <w:tabs>
              <w:tab w:val="right" w:leader="dot" w:pos="9060"/>
            </w:tabs>
            <w:rPr>
              <w:rFonts w:asciiTheme="minorHAnsi" w:eastAsiaTheme="minorEastAsia" w:hAnsiTheme="minorHAnsi"/>
              <w:noProof/>
              <w:sz w:val="22"/>
              <w:lang w:eastAsia="fr-FR"/>
            </w:rPr>
          </w:pPr>
          <w:hyperlink w:anchor="_Toc102572348" w:history="1">
            <w:r w:rsidR="00554D99" w:rsidRPr="000254C7">
              <w:rPr>
                <w:rStyle w:val="Lienhypertexte"/>
                <w:noProof/>
              </w:rPr>
              <w:t>7.1. Comment aborder le sujet ?</w:t>
            </w:r>
            <w:r w:rsidR="00554D99">
              <w:rPr>
                <w:noProof/>
                <w:webHidden/>
              </w:rPr>
              <w:tab/>
            </w:r>
            <w:r w:rsidR="00554D99">
              <w:rPr>
                <w:noProof/>
                <w:webHidden/>
              </w:rPr>
              <w:fldChar w:fldCharType="begin"/>
            </w:r>
            <w:r w:rsidR="00554D99">
              <w:rPr>
                <w:noProof/>
                <w:webHidden/>
              </w:rPr>
              <w:instrText xml:space="preserve"> PAGEREF _Toc102572348 \h </w:instrText>
            </w:r>
            <w:r w:rsidR="00554D99">
              <w:rPr>
                <w:noProof/>
                <w:webHidden/>
              </w:rPr>
            </w:r>
            <w:r w:rsidR="00554D99">
              <w:rPr>
                <w:noProof/>
                <w:webHidden/>
              </w:rPr>
              <w:fldChar w:fldCharType="separate"/>
            </w:r>
            <w:r w:rsidR="00554D99">
              <w:rPr>
                <w:noProof/>
                <w:webHidden/>
              </w:rPr>
              <w:t>44</w:t>
            </w:r>
            <w:r w:rsidR="00554D99">
              <w:rPr>
                <w:noProof/>
                <w:webHidden/>
              </w:rPr>
              <w:fldChar w:fldCharType="end"/>
            </w:r>
          </w:hyperlink>
        </w:p>
        <w:p w14:paraId="37EF9A0A" w14:textId="6E10F214" w:rsidR="00554D99" w:rsidRDefault="0067736E">
          <w:pPr>
            <w:pStyle w:val="TM3"/>
            <w:tabs>
              <w:tab w:val="right" w:leader="dot" w:pos="9060"/>
            </w:tabs>
            <w:rPr>
              <w:rFonts w:asciiTheme="minorHAnsi" w:eastAsiaTheme="minorEastAsia" w:hAnsiTheme="minorHAnsi"/>
              <w:noProof/>
              <w:sz w:val="22"/>
              <w:lang w:eastAsia="fr-FR"/>
            </w:rPr>
          </w:pPr>
          <w:hyperlink w:anchor="_Toc102572349" w:history="1">
            <w:r w:rsidR="00554D99" w:rsidRPr="000254C7">
              <w:rPr>
                <w:rStyle w:val="Lienhypertexte"/>
                <w:noProof/>
              </w:rPr>
              <w:t>7.2. Un club des VIP, un club des exclus</w:t>
            </w:r>
            <w:r w:rsidR="00554D99">
              <w:rPr>
                <w:noProof/>
                <w:webHidden/>
              </w:rPr>
              <w:tab/>
            </w:r>
            <w:r w:rsidR="00554D99">
              <w:rPr>
                <w:noProof/>
                <w:webHidden/>
              </w:rPr>
              <w:fldChar w:fldCharType="begin"/>
            </w:r>
            <w:r w:rsidR="00554D99">
              <w:rPr>
                <w:noProof/>
                <w:webHidden/>
              </w:rPr>
              <w:instrText xml:space="preserve"> PAGEREF _Toc102572349 \h </w:instrText>
            </w:r>
            <w:r w:rsidR="00554D99">
              <w:rPr>
                <w:noProof/>
                <w:webHidden/>
              </w:rPr>
            </w:r>
            <w:r w:rsidR="00554D99">
              <w:rPr>
                <w:noProof/>
                <w:webHidden/>
              </w:rPr>
              <w:fldChar w:fldCharType="separate"/>
            </w:r>
            <w:r w:rsidR="00554D99">
              <w:rPr>
                <w:noProof/>
                <w:webHidden/>
              </w:rPr>
              <w:t>44</w:t>
            </w:r>
            <w:r w:rsidR="00554D99">
              <w:rPr>
                <w:noProof/>
                <w:webHidden/>
              </w:rPr>
              <w:fldChar w:fldCharType="end"/>
            </w:r>
          </w:hyperlink>
        </w:p>
        <w:p w14:paraId="7DF54D44" w14:textId="0B68A32B" w:rsidR="00554D99" w:rsidRDefault="0067736E">
          <w:pPr>
            <w:pStyle w:val="TM1"/>
            <w:rPr>
              <w:rFonts w:asciiTheme="minorHAnsi" w:eastAsiaTheme="minorEastAsia" w:hAnsiTheme="minorHAnsi" w:cstheme="minorBidi"/>
              <w:b w:val="0"/>
              <w:bCs w:val="0"/>
              <w:sz w:val="22"/>
              <w:lang w:eastAsia="fr-FR"/>
            </w:rPr>
          </w:pPr>
          <w:hyperlink w:anchor="_Toc102572350" w:history="1">
            <w:r w:rsidR="00554D99" w:rsidRPr="000254C7">
              <w:rPr>
                <w:rStyle w:val="Lienhypertexte"/>
              </w:rPr>
              <w:t>8. Conclusion</w:t>
            </w:r>
            <w:r w:rsidR="00554D99">
              <w:rPr>
                <w:webHidden/>
              </w:rPr>
              <w:tab/>
            </w:r>
            <w:r w:rsidR="00554D99">
              <w:rPr>
                <w:webHidden/>
              </w:rPr>
              <w:fldChar w:fldCharType="begin"/>
            </w:r>
            <w:r w:rsidR="00554D99">
              <w:rPr>
                <w:webHidden/>
              </w:rPr>
              <w:instrText xml:space="preserve"> PAGEREF _Toc102572350 \h </w:instrText>
            </w:r>
            <w:r w:rsidR="00554D99">
              <w:rPr>
                <w:webHidden/>
              </w:rPr>
            </w:r>
            <w:r w:rsidR="00554D99">
              <w:rPr>
                <w:webHidden/>
              </w:rPr>
              <w:fldChar w:fldCharType="separate"/>
            </w:r>
            <w:r w:rsidR="00554D99">
              <w:rPr>
                <w:webHidden/>
              </w:rPr>
              <w:t>47</w:t>
            </w:r>
            <w:r w:rsidR="00554D99">
              <w:rPr>
                <w:webHidden/>
              </w:rPr>
              <w:fldChar w:fldCharType="end"/>
            </w:r>
          </w:hyperlink>
        </w:p>
        <w:p w14:paraId="5BC95F19" w14:textId="4848507C" w:rsidR="00554D99" w:rsidRDefault="00554D99">
          <w:r>
            <w:rPr>
              <w:b/>
              <w:bCs/>
            </w:rPr>
            <w:fldChar w:fldCharType="end"/>
          </w:r>
        </w:p>
      </w:sdtContent>
    </w:sdt>
    <w:p w14:paraId="02301412" w14:textId="100534AE" w:rsidR="00FA75E1" w:rsidRPr="008B3E4F" w:rsidRDefault="00FA75E1" w:rsidP="008B3E4F">
      <w:pPr>
        <w:tabs>
          <w:tab w:val="center" w:pos="4535"/>
        </w:tabs>
        <w:rPr>
          <w:b/>
          <w:bCs/>
        </w:rPr>
        <w:sectPr w:rsidR="00FA75E1" w:rsidRPr="008B3E4F" w:rsidSect="004413BC">
          <w:pgSz w:w="11906" w:h="16838"/>
          <w:pgMar w:top="1418" w:right="851" w:bottom="1134" w:left="1985" w:header="709" w:footer="709" w:gutter="0"/>
          <w:pgNumType w:start="1"/>
          <w:cols w:space="708"/>
          <w:titlePg/>
          <w:docGrid w:linePitch="360"/>
        </w:sectPr>
      </w:pPr>
    </w:p>
    <w:p w14:paraId="7039F8D6" w14:textId="1F7D68F6" w:rsidR="00F44DFA" w:rsidRPr="002A6819" w:rsidRDefault="00F44DFA" w:rsidP="00D84974">
      <w:pPr>
        <w:pStyle w:val="Titre1"/>
        <w:rPr>
          <w:rFonts w:cs="Times New Roman"/>
          <w:b w:val="0"/>
          <w:szCs w:val="28"/>
        </w:rPr>
      </w:pPr>
      <w:bookmarkStart w:id="0" w:name="_Toc102572318"/>
      <w:r w:rsidRPr="002A6819">
        <w:rPr>
          <w:rFonts w:cs="Times New Roman"/>
          <w:szCs w:val="28"/>
        </w:rPr>
        <w:lastRenderedPageBreak/>
        <w:t>Introduction</w:t>
      </w:r>
      <w:bookmarkEnd w:id="0"/>
    </w:p>
    <w:p w14:paraId="57EE4641" w14:textId="77777777" w:rsidR="005864F8" w:rsidRDefault="005864F8" w:rsidP="005D4C0C">
      <w:pPr>
        <w:spacing w:after="0" w:line="360" w:lineRule="auto"/>
        <w:rPr>
          <w:rFonts w:cs="Times New Roman"/>
          <w:szCs w:val="24"/>
        </w:rPr>
      </w:pPr>
    </w:p>
    <w:p w14:paraId="2930728C" w14:textId="52D525EA" w:rsidR="00F44DFA" w:rsidRDefault="00CE5D0B" w:rsidP="002244CB">
      <w:pPr>
        <w:spacing w:after="0" w:line="360" w:lineRule="auto"/>
        <w:rPr>
          <w:rFonts w:cs="Times New Roman"/>
          <w:szCs w:val="24"/>
        </w:rPr>
      </w:pPr>
      <w:r>
        <w:rPr>
          <w:rFonts w:cs="Times New Roman"/>
          <w:szCs w:val="24"/>
        </w:rPr>
        <w:t>À travers les siècles et les millénaires, les femmes et les hommes attirés, ne serait-ce qu</w:t>
      </w:r>
      <w:r w:rsidR="00744010">
        <w:rPr>
          <w:rFonts w:cs="Times New Roman"/>
          <w:szCs w:val="24"/>
        </w:rPr>
        <w:t>e partiellement, par le même sexe</w:t>
      </w:r>
      <w:r w:rsidR="00F178A4">
        <w:rPr>
          <w:rFonts w:cs="Times New Roman"/>
          <w:szCs w:val="24"/>
        </w:rPr>
        <w:t>,</w:t>
      </w:r>
      <w:r w:rsidR="00744010">
        <w:rPr>
          <w:rFonts w:cs="Times New Roman"/>
          <w:szCs w:val="24"/>
        </w:rPr>
        <w:t xml:space="preserve"> ont connu des conditions et des degrés de tolérance ou de répression différents</w:t>
      </w:r>
      <w:r w:rsidR="00485FB8">
        <w:rPr>
          <w:rFonts w:cs="Times New Roman"/>
          <w:szCs w:val="24"/>
        </w:rPr>
        <w:t xml:space="preserve">, selon les époques, les tribus, les nations, les mœurs. </w:t>
      </w:r>
      <w:r w:rsidR="000C72E1">
        <w:rPr>
          <w:rFonts w:cs="Times New Roman"/>
          <w:szCs w:val="24"/>
        </w:rPr>
        <w:t xml:space="preserve">Un souverain, pouvant être lui-même </w:t>
      </w:r>
      <w:r w:rsidR="006A4505">
        <w:rPr>
          <w:rFonts w:cs="Times New Roman"/>
          <w:szCs w:val="24"/>
        </w:rPr>
        <w:t xml:space="preserve">attiré par le même sexe, tolérait les pratiques homosexuelles, mais son successeur, déjà, </w:t>
      </w:r>
      <w:r w:rsidR="00AE1292">
        <w:rPr>
          <w:rFonts w:cs="Times New Roman"/>
          <w:szCs w:val="24"/>
        </w:rPr>
        <w:t>persécutait ceux</w:t>
      </w:r>
      <w:r w:rsidR="00E90A3C">
        <w:rPr>
          <w:rFonts w:cs="Times New Roman"/>
          <w:szCs w:val="24"/>
        </w:rPr>
        <w:t xml:space="preserve"> et celles</w:t>
      </w:r>
      <w:r w:rsidR="00AE1292">
        <w:rPr>
          <w:rFonts w:cs="Times New Roman"/>
          <w:szCs w:val="24"/>
        </w:rPr>
        <w:t xml:space="preserve"> qui s’y adonnaient. </w:t>
      </w:r>
      <w:r w:rsidR="002D4FE2">
        <w:rPr>
          <w:rFonts w:cs="Times New Roman"/>
          <w:szCs w:val="24"/>
        </w:rPr>
        <w:t>Mais l’attitude vis-à-vis l’homosexualité ne vari</w:t>
      </w:r>
      <w:r w:rsidR="00540801">
        <w:rPr>
          <w:rFonts w:cs="Times New Roman"/>
          <w:szCs w:val="24"/>
        </w:rPr>
        <w:t>ait</w:t>
      </w:r>
      <w:r w:rsidR="002D4FE2">
        <w:rPr>
          <w:rFonts w:cs="Times New Roman"/>
          <w:szCs w:val="24"/>
        </w:rPr>
        <w:t xml:space="preserve"> pas</w:t>
      </w:r>
      <w:r w:rsidR="00540801">
        <w:rPr>
          <w:rFonts w:cs="Times New Roman"/>
          <w:szCs w:val="24"/>
        </w:rPr>
        <w:t xml:space="preserve"> </w:t>
      </w:r>
      <w:r w:rsidR="002D4FE2">
        <w:rPr>
          <w:rFonts w:cs="Times New Roman"/>
          <w:szCs w:val="24"/>
        </w:rPr>
        <w:t>seulement en fonction des pays, des</w:t>
      </w:r>
      <w:r w:rsidR="00540801">
        <w:rPr>
          <w:rFonts w:cs="Times New Roman"/>
          <w:szCs w:val="24"/>
        </w:rPr>
        <w:t xml:space="preserve"> époques, des souverains, mais à travers les sexes :</w:t>
      </w:r>
      <w:r w:rsidR="007A0E3E">
        <w:rPr>
          <w:rFonts w:cs="Times New Roman"/>
          <w:szCs w:val="24"/>
        </w:rPr>
        <w:t xml:space="preserve"> les pratiques homosexuelles entre deux hommes pouvaient être sévèrement punies et l’homosexualité masculine </w:t>
      </w:r>
      <w:r w:rsidR="004C6731">
        <w:rPr>
          <w:rFonts w:cs="Times New Roman"/>
          <w:szCs w:val="24"/>
        </w:rPr>
        <w:t xml:space="preserve">faisait </w:t>
      </w:r>
      <w:r w:rsidR="00AE0CA2">
        <w:rPr>
          <w:rFonts w:cs="Times New Roman"/>
          <w:szCs w:val="24"/>
        </w:rPr>
        <w:t>l’</w:t>
      </w:r>
      <w:r w:rsidR="004C6731">
        <w:rPr>
          <w:rFonts w:cs="Times New Roman"/>
          <w:szCs w:val="24"/>
        </w:rPr>
        <w:t>objet de répressions constantes, tandis que l’homosexualité féminine</w:t>
      </w:r>
      <w:r w:rsidR="00FA4065">
        <w:rPr>
          <w:rFonts w:cs="Times New Roman"/>
          <w:szCs w:val="24"/>
        </w:rPr>
        <w:t xml:space="preserve"> était plutôt ignorée. </w:t>
      </w:r>
      <w:r w:rsidR="00ED5239">
        <w:rPr>
          <w:rFonts w:cs="Times New Roman"/>
          <w:szCs w:val="24"/>
        </w:rPr>
        <w:t xml:space="preserve">Tant mieux et tant pis, car dans les périodes d’oppression </w:t>
      </w:r>
      <w:r w:rsidR="00F76060">
        <w:rPr>
          <w:rFonts w:cs="Times New Roman"/>
          <w:szCs w:val="24"/>
        </w:rPr>
        <w:t xml:space="preserve">elle n’était pas punie, mais à l’époque où l’homosexualité des hommes fleurissait et se projetait dans les arts, </w:t>
      </w:r>
      <w:r w:rsidR="00E67E2F">
        <w:rPr>
          <w:rFonts w:cs="Times New Roman"/>
          <w:szCs w:val="24"/>
        </w:rPr>
        <w:t xml:space="preserve">les femmes devaient se contenter d’une âpre </w:t>
      </w:r>
      <w:r w:rsidR="00A07BE1">
        <w:rPr>
          <w:rFonts w:cs="Times New Roman"/>
          <w:szCs w:val="24"/>
        </w:rPr>
        <w:t xml:space="preserve">ignorance, qui fait qu’il ne nous est parvenu qu’un nombre très limité de manifestations artistiques de l’homosexualité féminine. </w:t>
      </w:r>
    </w:p>
    <w:p w14:paraId="5C7CFFBF" w14:textId="279065C7" w:rsidR="00A07BE1" w:rsidRDefault="006E63D1" w:rsidP="00EB26BB">
      <w:pPr>
        <w:spacing w:after="0" w:line="360" w:lineRule="auto"/>
        <w:ind w:firstLine="1134"/>
        <w:rPr>
          <w:rFonts w:cs="Times New Roman"/>
          <w:szCs w:val="24"/>
        </w:rPr>
      </w:pPr>
      <w:r>
        <w:rPr>
          <w:rFonts w:cs="Times New Roman"/>
          <w:szCs w:val="24"/>
        </w:rPr>
        <w:t>Aujourd’hui, après tant d</w:t>
      </w:r>
      <w:r w:rsidR="00022C45">
        <w:rPr>
          <w:rFonts w:cs="Times New Roman"/>
          <w:szCs w:val="24"/>
        </w:rPr>
        <w:t xml:space="preserve">’années </w:t>
      </w:r>
      <w:r>
        <w:rPr>
          <w:rFonts w:cs="Times New Roman"/>
          <w:szCs w:val="24"/>
        </w:rPr>
        <w:t xml:space="preserve">d’oppression où les </w:t>
      </w:r>
      <w:r w:rsidR="00A90418">
        <w:rPr>
          <w:rFonts w:cs="Times New Roman"/>
          <w:szCs w:val="24"/>
        </w:rPr>
        <w:t>personnes homosexuelles</w:t>
      </w:r>
      <w:r>
        <w:rPr>
          <w:rFonts w:cs="Times New Roman"/>
          <w:szCs w:val="24"/>
        </w:rPr>
        <w:t xml:space="preserve"> devaient mener </w:t>
      </w:r>
      <w:r w:rsidR="00AB232B">
        <w:rPr>
          <w:rFonts w:cs="Times New Roman"/>
          <w:szCs w:val="24"/>
        </w:rPr>
        <w:t>une double vie</w:t>
      </w:r>
      <w:r w:rsidR="00066FAD">
        <w:rPr>
          <w:rFonts w:cs="Times New Roman"/>
          <w:szCs w:val="24"/>
        </w:rPr>
        <w:t>, voire réprimer tout à fait le désir du même sexe</w:t>
      </w:r>
      <w:r w:rsidR="0065477C">
        <w:rPr>
          <w:rFonts w:cs="Times New Roman"/>
          <w:szCs w:val="24"/>
        </w:rPr>
        <w:t xml:space="preserve"> ; </w:t>
      </w:r>
      <w:r w:rsidR="002B2ABD">
        <w:rPr>
          <w:rFonts w:cs="Times New Roman"/>
          <w:szCs w:val="24"/>
        </w:rPr>
        <w:t xml:space="preserve">après </w:t>
      </w:r>
      <w:r w:rsidR="00022C45">
        <w:rPr>
          <w:rFonts w:cs="Times New Roman"/>
          <w:szCs w:val="24"/>
        </w:rPr>
        <w:t>tant</w:t>
      </w:r>
      <w:r w:rsidR="002B2ABD">
        <w:rPr>
          <w:rFonts w:cs="Times New Roman"/>
          <w:szCs w:val="24"/>
        </w:rPr>
        <w:t xml:space="preserve"> </w:t>
      </w:r>
      <w:r w:rsidR="00A90418">
        <w:rPr>
          <w:rFonts w:cs="Times New Roman"/>
          <w:szCs w:val="24"/>
        </w:rPr>
        <w:t xml:space="preserve">de </w:t>
      </w:r>
      <w:r w:rsidR="00022C45">
        <w:rPr>
          <w:rFonts w:cs="Times New Roman"/>
          <w:szCs w:val="24"/>
        </w:rPr>
        <w:t xml:space="preserve">siècles </w:t>
      </w:r>
      <w:r w:rsidR="002B2ABD">
        <w:rPr>
          <w:rFonts w:cs="Times New Roman"/>
          <w:szCs w:val="24"/>
        </w:rPr>
        <w:t>de censure et de bâillonnement</w:t>
      </w:r>
      <w:r w:rsidR="00022C45">
        <w:rPr>
          <w:rFonts w:cs="Times New Roman"/>
          <w:szCs w:val="24"/>
        </w:rPr>
        <w:t xml:space="preserve"> des artistes qui voulaient exprimer et laisser paraitre leurs sentiments vrais et ne pouvaient le faire que très discrètement et </w:t>
      </w:r>
      <w:r w:rsidR="0065477C">
        <w:rPr>
          <w:rFonts w:cs="Times New Roman"/>
          <w:szCs w:val="24"/>
        </w:rPr>
        <w:t>à de fort grands risques ; après tant d’époques sombres, enfin, nous vivons en des temps plus heureux</w:t>
      </w:r>
      <w:r w:rsidR="00535DA1">
        <w:rPr>
          <w:rFonts w:cs="Times New Roman"/>
          <w:szCs w:val="24"/>
        </w:rPr>
        <w:t xml:space="preserve">, grâce notamment à tous ces audacieux qui ont pris leur courage </w:t>
      </w:r>
      <w:r w:rsidR="00F330A8">
        <w:rPr>
          <w:rFonts w:cs="Times New Roman"/>
          <w:szCs w:val="24"/>
        </w:rPr>
        <w:t>dans</w:t>
      </w:r>
      <w:r w:rsidR="00535DA1">
        <w:rPr>
          <w:rFonts w:cs="Times New Roman"/>
          <w:szCs w:val="24"/>
        </w:rPr>
        <w:t xml:space="preserve"> les deux mains et en ont fait des armes </w:t>
      </w:r>
      <w:r w:rsidR="006B41A0">
        <w:rPr>
          <w:rFonts w:cs="Times New Roman"/>
          <w:szCs w:val="24"/>
        </w:rPr>
        <w:t>afin de lutter pour un monde plus tolérant. C’est avec l</w:t>
      </w:r>
      <w:r w:rsidR="00FB673F">
        <w:rPr>
          <w:rFonts w:cs="Times New Roman"/>
          <w:szCs w:val="24"/>
        </w:rPr>
        <w:t>’</w:t>
      </w:r>
      <w:r w:rsidR="006B41A0">
        <w:rPr>
          <w:rFonts w:cs="Times New Roman"/>
          <w:szCs w:val="24"/>
        </w:rPr>
        <w:t xml:space="preserve">acquis </w:t>
      </w:r>
      <w:r w:rsidR="00FB673F">
        <w:rPr>
          <w:rFonts w:cs="Times New Roman"/>
          <w:szCs w:val="24"/>
        </w:rPr>
        <w:t>de</w:t>
      </w:r>
      <w:r w:rsidR="006B41A0">
        <w:rPr>
          <w:rFonts w:cs="Times New Roman"/>
          <w:szCs w:val="24"/>
        </w:rPr>
        <w:t xml:space="preserve"> ces </w:t>
      </w:r>
      <w:r w:rsidR="00CC0A9E">
        <w:rPr>
          <w:rFonts w:cs="Times New Roman"/>
          <w:szCs w:val="24"/>
        </w:rPr>
        <w:t xml:space="preserve">grandes âmes que les personnes attirées par le même sexe peuvent </w:t>
      </w:r>
      <w:r w:rsidR="00B7218B">
        <w:rPr>
          <w:rFonts w:cs="Times New Roman"/>
          <w:szCs w:val="24"/>
        </w:rPr>
        <w:t>se marier, adopter des enfants, vivre ensemble, parler de leurs sentiments</w:t>
      </w:r>
      <w:r w:rsidR="00FB673F">
        <w:rPr>
          <w:rFonts w:cs="Times New Roman"/>
          <w:szCs w:val="24"/>
        </w:rPr>
        <w:t xml:space="preserve">, peuvent être enfin elles-mêmes et eux-mêmes. </w:t>
      </w:r>
    </w:p>
    <w:p w14:paraId="42F4D601" w14:textId="395C2206" w:rsidR="005864F8" w:rsidRDefault="00F0636B" w:rsidP="00EB26BB">
      <w:pPr>
        <w:spacing w:after="0" w:line="360" w:lineRule="auto"/>
        <w:ind w:firstLine="1134"/>
        <w:rPr>
          <w:rFonts w:cs="Times New Roman"/>
          <w:szCs w:val="24"/>
        </w:rPr>
      </w:pPr>
      <w:r>
        <w:rPr>
          <w:rFonts w:cs="Times New Roman"/>
          <w:szCs w:val="24"/>
        </w:rPr>
        <w:t>Mais le monde tout entier n’est pas encore prêt à tolérer ce « vice »</w:t>
      </w:r>
      <w:r w:rsidR="000373DE">
        <w:rPr>
          <w:rFonts w:cs="Times New Roman"/>
          <w:szCs w:val="24"/>
        </w:rPr>
        <w:t xml:space="preserve">, auquel il attribue cette capacité merveilleuse et incroyable de mettre fin à la civilisation. </w:t>
      </w:r>
      <w:r w:rsidR="00A91128">
        <w:rPr>
          <w:rFonts w:cs="Times New Roman"/>
          <w:szCs w:val="24"/>
        </w:rPr>
        <w:t>Si l’on parle des pays où la tendance est à égaliser l</w:t>
      </w:r>
      <w:r w:rsidR="00FA762A">
        <w:rPr>
          <w:rFonts w:cs="Times New Roman"/>
          <w:szCs w:val="24"/>
        </w:rPr>
        <w:t>es orientations homosexuelle et hétérosexuelle</w:t>
      </w:r>
      <w:r w:rsidR="00A91128">
        <w:rPr>
          <w:rFonts w:cs="Times New Roman"/>
          <w:szCs w:val="24"/>
        </w:rPr>
        <w:t xml:space="preserve">, on parle notamment des pays de culture européenne : </w:t>
      </w:r>
      <w:r w:rsidR="007603B9">
        <w:rPr>
          <w:rFonts w:cs="Times New Roman"/>
          <w:szCs w:val="24"/>
        </w:rPr>
        <w:t>l’Europe, les deux Amériques</w:t>
      </w:r>
      <w:r w:rsidR="005F2D98">
        <w:rPr>
          <w:rFonts w:cs="Times New Roman"/>
          <w:szCs w:val="24"/>
        </w:rPr>
        <w:t xml:space="preserve">, l’Australie et la Nouvelle-Zélande. Dans les autres pays, l’homosexualité est soit tolérée (dans le meilleur des cas), </w:t>
      </w:r>
      <w:r w:rsidR="00484B8D">
        <w:rPr>
          <w:rFonts w:cs="Times New Roman"/>
          <w:szCs w:val="24"/>
        </w:rPr>
        <w:t xml:space="preserve">ou opprimée. Dans </w:t>
      </w:r>
      <w:r w:rsidR="00125179">
        <w:rPr>
          <w:rFonts w:cs="Times New Roman"/>
          <w:szCs w:val="24"/>
        </w:rPr>
        <w:t>69</w:t>
      </w:r>
      <w:r w:rsidR="00484B8D">
        <w:rPr>
          <w:rFonts w:cs="Times New Roman"/>
          <w:szCs w:val="24"/>
        </w:rPr>
        <w:t xml:space="preserve"> pays </w:t>
      </w:r>
      <w:r w:rsidR="00125179">
        <w:rPr>
          <w:rFonts w:cs="Times New Roman"/>
          <w:szCs w:val="24"/>
        </w:rPr>
        <w:t xml:space="preserve">(selon les sources) </w:t>
      </w:r>
      <w:r w:rsidR="00484B8D">
        <w:rPr>
          <w:rFonts w:cs="Times New Roman"/>
          <w:szCs w:val="24"/>
        </w:rPr>
        <w:t>elle est illégale, passible même de la peine de mort</w:t>
      </w:r>
      <w:r w:rsidR="00C53B0E">
        <w:rPr>
          <w:rFonts w:cs="Times New Roman"/>
          <w:szCs w:val="24"/>
        </w:rPr>
        <w:t xml:space="preserve"> dans 9 d’entre eux. Dans certains cas, seule l’homosexualité masculine est illégale. </w:t>
      </w:r>
      <w:r w:rsidR="008A6C97">
        <w:rPr>
          <w:rFonts w:cs="Times New Roman"/>
          <w:szCs w:val="24"/>
        </w:rPr>
        <w:t xml:space="preserve">Pourtant, même dans ces pays majoritairement musulmans, l’homosexualité se bat, très lentement et très discrètement, pour avoir sa liberté. </w:t>
      </w:r>
      <w:r w:rsidR="005F4641">
        <w:rPr>
          <w:rFonts w:cs="Times New Roman"/>
          <w:szCs w:val="24"/>
        </w:rPr>
        <w:t>Mais</w:t>
      </w:r>
      <w:r w:rsidR="000D2DD3">
        <w:rPr>
          <w:rFonts w:cs="Times New Roman"/>
          <w:szCs w:val="24"/>
        </w:rPr>
        <w:t xml:space="preserve"> la religion et la tradition sont les piliers de ces nations, et</w:t>
      </w:r>
      <w:r w:rsidR="0053244F">
        <w:rPr>
          <w:rFonts w:cs="Times New Roman"/>
          <w:szCs w:val="24"/>
        </w:rPr>
        <w:t xml:space="preserve"> tout comme on voit des Gay Prides dans les pays de l’Ouest, on peut </w:t>
      </w:r>
      <w:r w:rsidR="0053244F">
        <w:rPr>
          <w:rFonts w:cs="Times New Roman"/>
          <w:szCs w:val="24"/>
        </w:rPr>
        <w:lastRenderedPageBreak/>
        <w:t>assister, en Afrique notamment, aux marches anti-LGBT</w:t>
      </w:r>
      <w:r w:rsidR="003D0DA2">
        <w:rPr>
          <w:rFonts w:cs="Times New Roman"/>
          <w:szCs w:val="24"/>
        </w:rPr>
        <w:t xml:space="preserve"> qui sont bien plus grandes que les marches en faveur de cette minorité.</w:t>
      </w:r>
    </w:p>
    <w:p w14:paraId="66C56731" w14:textId="3B7484A3" w:rsidR="003D0DA2" w:rsidRDefault="0047012F" w:rsidP="00EB26BB">
      <w:pPr>
        <w:spacing w:after="0" w:line="360" w:lineRule="auto"/>
        <w:ind w:firstLine="1134"/>
        <w:rPr>
          <w:rFonts w:cs="Times New Roman"/>
          <w:szCs w:val="24"/>
        </w:rPr>
      </w:pPr>
      <w:r>
        <w:rPr>
          <w:rFonts w:cs="Times New Roman"/>
          <w:szCs w:val="24"/>
        </w:rPr>
        <w:t>Sur la question homosexuelle, notre monde est partagé, encore une fois, entre l’Ouest</w:t>
      </w:r>
      <w:r w:rsidR="00E12E97">
        <w:rPr>
          <w:rFonts w:cs="Times New Roman"/>
          <w:szCs w:val="24"/>
        </w:rPr>
        <w:t>,</w:t>
      </w:r>
      <w:r>
        <w:rPr>
          <w:rFonts w:cs="Times New Roman"/>
          <w:szCs w:val="24"/>
        </w:rPr>
        <w:t xml:space="preserve"> et l’Est avec l’Afrique. </w:t>
      </w:r>
      <w:r w:rsidR="00BF7896">
        <w:rPr>
          <w:rFonts w:cs="Times New Roman"/>
          <w:szCs w:val="24"/>
        </w:rPr>
        <w:t>Les pays qui reposent sur la tradition ont encore un long chemin à faire pour aboutir à une tolérance minimale d</w:t>
      </w:r>
      <w:r w:rsidR="0018660D">
        <w:rPr>
          <w:rFonts w:cs="Times New Roman"/>
          <w:szCs w:val="24"/>
        </w:rPr>
        <w:t>e l’homosexualité</w:t>
      </w:r>
      <w:r w:rsidR="00BF7896">
        <w:rPr>
          <w:rFonts w:cs="Times New Roman"/>
          <w:szCs w:val="24"/>
        </w:rPr>
        <w:t xml:space="preserve">. </w:t>
      </w:r>
      <w:r w:rsidR="00F62160">
        <w:rPr>
          <w:rFonts w:cs="Times New Roman"/>
          <w:szCs w:val="24"/>
        </w:rPr>
        <w:t xml:space="preserve">Dans les pays de l’Ouest, on pourrait déjà dire que l’homosexualité fait une partie intégrante de la </w:t>
      </w:r>
      <w:r w:rsidR="0062334E">
        <w:rPr>
          <w:rFonts w:cs="Times New Roman"/>
          <w:szCs w:val="24"/>
        </w:rPr>
        <w:t xml:space="preserve">culture (au moins de la culture de masse). </w:t>
      </w:r>
      <w:r w:rsidR="003A2B91">
        <w:rPr>
          <w:rFonts w:cs="Times New Roman"/>
          <w:szCs w:val="24"/>
        </w:rPr>
        <w:t xml:space="preserve">Dans le passé, si on voulait représenter </w:t>
      </w:r>
      <w:r w:rsidR="00822FD7">
        <w:rPr>
          <w:rFonts w:cs="Times New Roman"/>
          <w:szCs w:val="24"/>
        </w:rPr>
        <w:t>une personne attirée par le même sexe</w:t>
      </w:r>
      <w:r w:rsidR="003A2B91">
        <w:rPr>
          <w:rFonts w:cs="Times New Roman"/>
          <w:szCs w:val="24"/>
        </w:rPr>
        <w:t xml:space="preserve">, </w:t>
      </w:r>
      <w:r w:rsidR="00B74012">
        <w:rPr>
          <w:rFonts w:cs="Times New Roman"/>
          <w:szCs w:val="24"/>
        </w:rPr>
        <w:t>on s’y prenait de la façon la plus délicate. Aujourd’hui, les grandes compagnies manipule</w:t>
      </w:r>
      <w:r w:rsidR="005D4848">
        <w:rPr>
          <w:rFonts w:cs="Times New Roman"/>
          <w:szCs w:val="24"/>
        </w:rPr>
        <w:t>nt</w:t>
      </w:r>
      <w:r w:rsidR="00B74012">
        <w:rPr>
          <w:rFonts w:cs="Times New Roman"/>
          <w:szCs w:val="24"/>
        </w:rPr>
        <w:t xml:space="preserve"> </w:t>
      </w:r>
      <w:r w:rsidR="00822FD7">
        <w:rPr>
          <w:rFonts w:cs="Times New Roman"/>
          <w:szCs w:val="24"/>
        </w:rPr>
        <w:t>c</w:t>
      </w:r>
      <w:r w:rsidR="00B74012">
        <w:rPr>
          <w:rFonts w:cs="Times New Roman"/>
          <w:szCs w:val="24"/>
        </w:rPr>
        <w:t>e sujet</w:t>
      </w:r>
      <w:r w:rsidR="005D4848">
        <w:rPr>
          <w:rFonts w:cs="Times New Roman"/>
          <w:szCs w:val="24"/>
        </w:rPr>
        <w:t>,</w:t>
      </w:r>
      <w:r w:rsidR="00B74012">
        <w:rPr>
          <w:rFonts w:cs="Times New Roman"/>
          <w:szCs w:val="24"/>
        </w:rPr>
        <w:t xml:space="preserve"> souvent</w:t>
      </w:r>
      <w:r w:rsidR="005D4848">
        <w:rPr>
          <w:rFonts w:cs="Times New Roman"/>
          <w:szCs w:val="24"/>
        </w:rPr>
        <w:t>,</w:t>
      </w:r>
      <w:r w:rsidR="00B74012">
        <w:rPr>
          <w:rFonts w:cs="Times New Roman"/>
          <w:szCs w:val="24"/>
        </w:rPr>
        <w:t xml:space="preserve"> assez maladroitement</w:t>
      </w:r>
      <w:r w:rsidR="005D4848">
        <w:rPr>
          <w:rFonts w:cs="Times New Roman"/>
          <w:szCs w:val="24"/>
        </w:rPr>
        <w:t xml:space="preserve"> et se sentent obligées, pour assouvir le besoin de leurs consommateurs et consommatrices, </w:t>
      </w:r>
      <w:r w:rsidR="00701D5E">
        <w:rPr>
          <w:rFonts w:cs="Times New Roman"/>
          <w:szCs w:val="24"/>
        </w:rPr>
        <w:t>de mettre du gay partout, ce qui ne peut avoir comme résultat qu’une caricatur</w:t>
      </w:r>
      <w:r w:rsidR="002F01B5">
        <w:rPr>
          <w:rFonts w:cs="Times New Roman"/>
          <w:szCs w:val="24"/>
        </w:rPr>
        <w:t>e</w:t>
      </w:r>
      <w:r w:rsidR="00B61948">
        <w:rPr>
          <w:rFonts w:cs="Times New Roman"/>
          <w:szCs w:val="24"/>
        </w:rPr>
        <w:t xml:space="preserve"> </w:t>
      </w:r>
      <w:r w:rsidR="00F8327C">
        <w:rPr>
          <w:rFonts w:cs="Times New Roman"/>
          <w:szCs w:val="24"/>
        </w:rPr>
        <w:t>invraisemblable</w:t>
      </w:r>
      <w:r w:rsidR="002F01B5">
        <w:rPr>
          <w:rFonts w:cs="Times New Roman"/>
          <w:szCs w:val="24"/>
        </w:rPr>
        <w:t xml:space="preserve">. </w:t>
      </w:r>
      <w:r w:rsidR="00D5131B">
        <w:rPr>
          <w:rFonts w:cs="Times New Roman"/>
          <w:szCs w:val="24"/>
        </w:rPr>
        <w:t xml:space="preserve">Commençant par les séries et les films qui se doivent d’avoir au moins un personnage gay (les producteurs ont surement remarqué cette tendance chez les jeunes </w:t>
      </w:r>
      <w:r w:rsidR="003A3D11">
        <w:rPr>
          <w:rFonts w:cs="Times New Roman"/>
          <w:szCs w:val="24"/>
        </w:rPr>
        <w:t>personnes LGBT à regarder un film pour ne voir qu’une courte scène accordée aux amours de personnes du même sexe)</w:t>
      </w:r>
      <w:r w:rsidR="003620F3">
        <w:rPr>
          <w:rFonts w:cs="Times New Roman"/>
          <w:szCs w:val="24"/>
        </w:rPr>
        <w:t>, souvent un homme efféminé, stylé</w:t>
      </w:r>
      <w:r w:rsidR="008A59BC">
        <w:rPr>
          <w:rFonts w:cs="Times New Roman"/>
          <w:szCs w:val="24"/>
        </w:rPr>
        <w:t xml:space="preserve">, orgueilleux et, au mieux, noir, pour avoir d’une pierre deux coups (le besoin </w:t>
      </w:r>
      <w:r w:rsidR="00A94C77">
        <w:rPr>
          <w:rFonts w:cs="Times New Roman"/>
          <w:szCs w:val="24"/>
        </w:rPr>
        <w:t>d</w:t>
      </w:r>
      <w:r w:rsidR="008A59BC">
        <w:rPr>
          <w:rFonts w:cs="Times New Roman"/>
          <w:szCs w:val="24"/>
        </w:rPr>
        <w:t xml:space="preserve">e présenter les personnes de couleur). </w:t>
      </w:r>
      <w:r w:rsidR="001D6C9E">
        <w:rPr>
          <w:rFonts w:cs="Times New Roman"/>
          <w:szCs w:val="24"/>
        </w:rPr>
        <w:t>Dans la littérature de masse, où la culture LGBT connait un grand bo</w:t>
      </w:r>
      <w:r w:rsidR="001C6CE7">
        <w:rPr>
          <w:rFonts w:cs="Times New Roman"/>
          <w:szCs w:val="24"/>
        </w:rPr>
        <w:t>u</w:t>
      </w:r>
      <w:r w:rsidR="001D6C9E">
        <w:rPr>
          <w:rFonts w:cs="Times New Roman"/>
          <w:szCs w:val="24"/>
        </w:rPr>
        <w:t xml:space="preserve">m, </w:t>
      </w:r>
      <w:r w:rsidR="00297781">
        <w:rPr>
          <w:rFonts w:cs="Times New Roman"/>
          <w:szCs w:val="24"/>
        </w:rPr>
        <w:t xml:space="preserve">des volumes tout entiers présentent la vie d’un personnage gay, plus que ne le font les films et les séries. </w:t>
      </w:r>
      <w:r w:rsidR="00FE2C7D">
        <w:rPr>
          <w:rFonts w:cs="Times New Roman"/>
          <w:szCs w:val="24"/>
        </w:rPr>
        <w:t>Les lecteurs et les lectrices LGBT vont souvent assouvir leur faim dans les pages plutôt que devant l’écran</w:t>
      </w:r>
      <w:r w:rsidR="00517388">
        <w:rPr>
          <w:rFonts w:cs="Times New Roman"/>
          <w:szCs w:val="24"/>
        </w:rPr>
        <w:t xml:space="preserve">, qu’ils et elles savent bien médiocre. Mais l’homosexualité est souvent le seul trait majeur de ces </w:t>
      </w:r>
      <w:r w:rsidR="00825DAA">
        <w:rPr>
          <w:rFonts w:cs="Times New Roman"/>
          <w:szCs w:val="24"/>
        </w:rPr>
        <w:t>œuvres, et tout comme nous trouvons, dans les librairies, les rayons de sci</w:t>
      </w:r>
      <w:r w:rsidR="00E57B0E">
        <w:rPr>
          <w:rFonts w:cs="Times New Roman"/>
          <w:szCs w:val="24"/>
        </w:rPr>
        <w:t>ence</w:t>
      </w:r>
      <w:r w:rsidR="00825DAA">
        <w:rPr>
          <w:rFonts w:cs="Times New Roman"/>
          <w:szCs w:val="24"/>
        </w:rPr>
        <w:t>-fi</w:t>
      </w:r>
      <w:r w:rsidR="00E57B0E">
        <w:rPr>
          <w:rFonts w:cs="Times New Roman"/>
          <w:szCs w:val="24"/>
        </w:rPr>
        <w:t>ction</w:t>
      </w:r>
      <w:r w:rsidR="00825DAA">
        <w:rPr>
          <w:rFonts w:cs="Times New Roman"/>
          <w:szCs w:val="24"/>
        </w:rPr>
        <w:t xml:space="preserve">, de fantasy, de romans policiers, nous trouvons, surtout dans les pays anglosaxons… LGBT. </w:t>
      </w:r>
      <w:r w:rsidR="0084230D">
        <w:rPr>
          <w:rFonts w:cs="Times New Roman"/>
          <w:szCs w:val="24"/>
        </w:rPr>
        <w:t xml:space="preserve">Les autres qualités du livre, s’il en a, sont balayées sous le tapis </w:t>
      </w:r>
      <w:r w:rsidR="00B11B38">
        <w:rPr>
          <w:rFonts w:cs="Times New Roman"/>
          <w:szCs w:val="24"/>
        </w:rPr>
        <w:t xml:space="preserve">où l’on écrit à grandes lettres : LGBT. </w:t>
      </w:r>
      <w:r w:rsidR="00A669B2">
        <w:rPr>
          <w:rFonts w:cs="Times New Roman"/>
          <w:szCs w:val="24"/>
        </w:rPr>
        <w:t>C</w:t>
      </w:r>
      <w:r w:rsidR="00B11B38">
        <w:rPr>
          <w:rFonts w:cs="Times New Roman"/>
          <w:szCs w:val="24"/>
        </w:rPr>
        <w:t>ela suffit</w:t>
      </w:r>
      <w:r w:rsidR="00A669B2">
        <w:rPr>
          <w:rFonts w:cs="Times New Roman"/>
          <w:szCs w:val="24"/>
        </w:rPr>
        <w:t>-il</w:t>
      </w:r>
      <w:r w:rsidR="00B11B38">
        <w:rPr>
          <w:rFonts w:cs="Times New Roman"/>
          <w:szCs w:val="24"/>
        </w:rPr>
        <w:t xml:space="preserve"> pour donner une meilleure idée du sujet du roman ?</w:t>
      </w:r>
    </w:p>
    <w:p w14:paraId="10F58671" w14:textId="4B70412B" w:rsidR="00A669B2" w:rsidRDefault="00A669B2" w:rsidP="00EB26BB">
      <w:pPr>
        <w:spacing w:after="0" w:line="360" w:lineRule="auto"/>
        <w:ind w:firstLine="1134"/>
        <w:rPr>
          <w:rFonts w:cs="Times New Roman"/>
          <w:szCs w:val="24"/>
        </w:rPr>
      </w:pPr>
      <w:r>
        <w:rPr>
          <w:rFonts w:cs="Times New Roman"/>
          <w:szCs w:val="24"/>
        </w:rPr>
        <w:t xml:space="preserve">Imaginons un instant que nous vivons à l’époque d’André Gide et de Jean Genet. </w:t>
      </w:r>
      <w:r w:rsidR="00D9306E">
        <w:rPr>
          <w:rFonts w:cs="Times New Roman"/>
          <w:szCs w:val="24"/>
        </w:rPr>
        <w:t>Mais à une époque un peu améliorée : l’homosexualité est tolérée comme elle l’est aujourd’hui. Si l’on passe à côté du fait q</w:t>
      </w:r>
      <w:r w:rsidR="003A6D0F">
        <w:rPr>
          <w:rFonts w:cs="Times New Roman"/>
          <w:szCs w:val="24"/>
        </w:rPr>
        <w:t xml:space="preserve">u’avec une tolérance générale de l’homosexualité, certaines des œuvres de ces deux grands écrivains ne seraient fort probablement </w:t>
      </w:r>
      <w:r w:rsidR="00B458F1">
        <w:rPr>
          <w:rFonts w:cs="Times New Roman"/>
          <w:szCs w:val="24"/>
        </w:rPr>
        <w:t>jamais écrites, serait-il possible qu</w:t>
      </w:r>
      <w:r w:rsidR="00DF7FED">
        <w:rPr>
          <w:rFonts w:cs="Times New Roman"/>
          <w:szCs w:val="24"/>
        </w:rPr>
        <w:t>’en</w:t>
      </w:r>
      <w:r w:rsidR="00B458F1">
        <w:rPr>
          <w:rFonts w:cs="Times New Roman"/>
          <w:szCs w:val="24"/>
        </w:rPr>
        <w:t xml:space="preserve"> parcourant les rayons d’une librairie, on tomberait sur celui d’LGBT </w:t>
      </w:r>
      <w:r w:rsidR="00DF7FED">
        <w:rPr>
          <w:rFonts w:cs="Times New Roman"/>
          <w:szCs w:val="24"/>
        </w:rPr>
        <w:t>et y trouverait</w:t>
      </w:r>
      <w:r w:rsidR="00CC03DE">
        <w:rPr>
          <w:rFonts w:cs="Times New Roman"/>
          <w:szCs w:val="24"/>
        </w:rPr>
        <w:t xml:space="preserve">, pour ne citer qu’eux, </w:t>
      </w:r>
      <w:r w:rsidR="00CC03DE">
        <w:rPr>
          <w:rFonts w:cs="Times New Roman"/>
          <w:i/>
          <w:iCs/>
          <w:szCs w:val="24"/>
        </w:rPr>
        <w:t>Les faux-monnayeurs</w:t>
      </w:r>
      <w:r w:rsidR="00103DA2">
        <w:rPr>
          <w:rFonts w:cs="Times New Roman"/>
          <w:i/>
          <w:iCs/>
          <w:szCs w:val="24"/>
        </w:rPr>
        <w:t>, Corydon</w:t>
      </w:r>
      <w:r w:rsidR="00CC03DE">
        <w:rPr>
          <w:rFonts w:cs="Times New Roman"/>
          <w:szCs w:val="24"/>
        </w:rPr>
        <w:t xml:space="preserve"> et </w:t>
      </w:r>
      <w:r w:rsidR="00CC03DE">
        <w:rPr>
          <w:rFonts w:cs="Times New Roman"/>
          <w:i/>
          <w:iCs/>
          <w:szCs w:val="24"/>
        </w:rPr>
        <w:t>Notre-Dame-des-Fleurs </w:t>
      </w:r>
      <w:r w:rsidR="00CC03DE">
        <w:rPr>
          <w:rFonts w:cs="Times New Roman"/>
          <w:szCs w:val="24"/>
        </w:rPr>
        <w:t>?</w:t>
      </w:r>
      <w:r w:rsidR="00D83823">
        <w:rPr>
          <w:rFonts w:cs="Times New Roman"/>
          <w:szCs w:val="24"/>
        </w:rPr>
        <w:t xml:space="preserve"> L’homosexualité présente dans les œuvres serait-elle le seul trait distinctif </w:t>
      </w:r>
      <w:r w:rsidR="0071291E">
        <w:rPr>
          <w:rFonts w:cs="Times New Roman"/>
          <w:szCs w:val="24"/>
        </w:rPr>
        <w:t>sur lequel on se baserait afin d’étiqueter les romans ? Qui plus est, il n’y a pas qu’une homosexualité ; il y en a tout un éventail :</w:t>
      </w:r>
      <w:r w:rsidR="00B44120">
        <w:rPr>
          <w:rFonts w:cs="Times New Roman"/>
          <w:szCs w:val="24"/>
        </w:rPr>
        <w:t xml:space="preserve"> préférence des efféminés, des musclés, des poilus, des jeunes ; reconnaissance et acceptation de son sort, le déni</w:t>
      </w:r>
      <w:r w:rsidR="006C3B4E">
        <w:rPr>
          <w:rFonts w:cs="Times New Roman"/>
          <w:szCs w:val="24"/>
        </w:rPr>
        <w:t xml:space="preserve"> de soi-même voire une homophobie jurée. </w:t>
      </w:r>
    </w:p>
    <w:p w14:paraId="042C4E89" w14:textId="49CBEAB2" w:rsidR="006E7F65" w:rsidRDefault="00491AA2" w:rsidP="00EB26BB">
      <w:pPr>
        <w:spacing w:after="0" w:line="360" w:lineRule="auto"/>
        <w:ind w:firstLine="1134"/>
        <w:rPr>
          <w:rFonts w:cs="Times New Roman"/>
          <w:szCs w:val="24"/>
        </w:rPr>
      </w:pPr>
      <w:r>
        <w:rPr>
          <w:rFonts w:cs="Times New Roman"/>
          <w:szCs w:val="24"/>
        </w:rPr>
        <w:lastRenderedPageBreak/>
        <w:t>Dans les chapitres qui suivent, nous essaierons d’abord de donner une idée de l’évolution de l’homosexualité</w:t>
      </w:r>
      <w:r w:rsidR="00A86B40">
        <w:rPr>
          <w:rFonts w:cs="Times New Roman"/>
          <w:szCs w:val="24"/>
        </w:rPr>
        <w:t xml:space="preserve">, de son acceptation et de ses manifestations dans la culture, et avec ce prérequis, nous analyserons </w:t>
      </w:r>
      <w:r w:rsidR="00B9618F">
        <w:rPr>
          <w:rFonts w:cs="Times New Roman"/>
          <w:szCs w:val="24"/>
        </w:rPr>
        <w:t>les homosexualités d’André Gide et de Jean Genet, dans leur vie et dans leurs œuvres, notamment dans</w:t>
      </w:r>
      <w:r w:rsidR="00A843D2">
        <w:rPr>
          <w:rFonts w:cs="Times New Roman"/>
          <w:szCs w:val="24"/>
        </w:rPr>
        <w:t xml:space="preserve"> </w:t>
      </w:r>
      <w:r w:rsidR="00A843D2">
        <w:rPr>
          <w:rFonts w:cs="Times New Roman"/>
          <w:i/>
          <w:iCs/>
          <w:szCs w:val="24"/>
        </w:rPr>
        <w:t>Corydon</w:t>
      </w:r>
      <w:r w:rsidR="00A843D2">
        <w:rPr>
          <w:rFonts w:cs="Times New Roman"/>
          <w:szCs w:val="24"/>
        </w:rPr>
        <w:t>,</w:t>
      </w:r>
      <w:r w:rsidR="00B9618F">
        <w:rPr>
          <w:rFonts w:cs="Times New Roman"/>
          <w:i/>
          <w:iCs/>
          <w:szCs w:val="24"/>
        </w:rPr>
        <w:t xml:space="preserve"> Les faux-monnayeurs </w:t>
      </w:r>
      <w:r w:rsidR="00B9618F">
        <w:rPr>
          <w:rFonts w:cs="Times New Roman"/>
          <w:szCs w:val="24"/>
        </w:rPr>
        <w:t>et</w:t>
      </w:r>
      <w:r w:rsidR="00B9618F">
        <w:rPr>
          <w:rFonts w:cs="Times New Roman"/>
          <w:i/>
          <w:iCs/>
          <w:szCs w:val="24"/>
        </w:rPr>
        <w:t xml:space="preserve"> Notre-Dame-des-Fleurs</w:t>
      </w:r>
      <w:r w:rsidR="00B9618F">
        <w:rPr>
          <w:rFonts w:cs="Times New Roman"/>
          <w:szCs w:val="24"/>
        </w:rPr>
        <w:t xml:space="preserve">. </w:t>
      </w:r>
      <w:r w:rsidR="00C07338">
        <w:rPr>
          <w:rFonts w:cs="Times New Roman"/>
          <w:szCs w:val="24"/>
        </w:rPr>
        <w:t xml:space="preserve">Nous aimerions prouver que l’homosexualité ne peut être le seul trait distinctif, puisqu’elle-même peut varier d’une </w:t>
      </w:r>
      <w:r w:rsidR="008912B8">
        <w:rPr>
          <w:rFonts w:cs="Times New Roman"/>
          <w:szCs w:val="24"/>
        </w:rPr>
        <w:t>personne à une autre, d’une œuvre à une autre</w:t>
      </w:r>
      <w:r w:rsidR="004119D0">
        <w:rPr>
          <w:rFonts w:cs="Times New Roman"/>
          <w:szCs w:val="24"/>
        </w:rPr>
        <w:t>.</w:t>
      </w:r>
    </w:p>
    <w:p w14:paraId="0F373FD8" w14:textId="5598EAD4" w:rsidR="009F3041" w:rsidRDefault="009F3041" w:rsidP="00EB26BB">
      <w:pPr>
        <w:spacing w:after="0" w:line="360" w:lineRule="auto"/>
        <w:ind w:firstLine="1134"/>
        <w:rPr>
          <w:rFonts w:cs="Times New Roman"/>
          <w:szCs w:val="24"/>
        </w:rPr>
      </w:pPr>
    </w:p>
    <w:p w14:paraId="6675AB0B" w14:textId="4B2FB1A4" w:rsidR="009F3041" w:rsidRDefault="009F3041" w:rsidP="00EB26BB">
      <w:pPr>
        <w:ind w:firstLine="1134"/>
        <w:rPr>
          <w:rFonts w:cs="Times New Roman"/>
          <w:szCs w:val="24"/>
        </w:rPr>
      </w:pPr>
      <w:r>
        <w:rPr>
          <w:rFonts w:cs="Times New Roman"/>
          <w:szCs w:val="24"/>
        </w:rPr>
        <w:br w:type="page"/>
      </w:r>
    </w:p>
    <w:p w14:paraId="7FBEC8F3" w14:textId="75CA72F5" w:rsidR="009F3041" w:rsidRPr="002244CB" w:rsidRDefault="009038CE" w:rsidP="002244CB">
      <w:pPr>
        <w:pStyle w:val="Titre1"/>
        <w:ind w:left="0" w:firstLine="708"/>
        <w:rPr>
          <w:rFonts w:cs="Times New Roman"/>
          <w:b w:val="0"/>
          <w:szCs w:val="28"/>
        </w:rPr>
      </w:pPr>
      <w:bookmarkStart w:id="1" w:name="_Toc102572319"/>
      <w:r w:rsidRPr="002244CB">
        <w:rPr>
          <w:rFonts w:cs="Times New Roman"/>
          <w:szCs w:val="28"/>
        </w:rPr>
        <w:lastRenderedPageBreak/>
        <w:t>1. Les termes employés</w:t>
      </w:r>
      <w:bookmarkEnd w:id="1"/>
      <w:r w:rsidRPr="002244CB">
        <w:rPr>
          <w:rFonts w:cs="Times New Roman"/>
          <w:szCs w:val="28"/>
        </w:rPr>
        <w:t xml:space="preserve"> </w:t>
      </w:r>
    </w:p>
    <w:p w14:paraId="3EC0B7E4" w14:textId="77777777" w:rsidR="002244CB" w:rsidRDefault="002244CB" w:rsidP="00EB26BB">
      <w:pPr>
        <w:spacing w:after="0" w:line="360" w:lineRule="auto"/>
        <w:ind w:firstLine="1134"/>
        <w:rPr>
          <w:rFonts w:cs="Times New Roman"/>
          <w:szCs w:val="24"/>
        </w:rPr>
      </w:pPr>
    </w:p>
    <w:p w14:paraId="72A917EA" w14:textId="56E2EFB0" w:rsidR="009038CE" w:rsidRDefault="00E6297D" w:rsidP="002244CB">
      <w:pPr>
        <w:spacing w:after="0" w:line="360" w:lineRule="auto"/>
        <w:rPr>
          <w:rFonts w:cs="Times New Roman"/>
          <w:szCs w:val="24"/>
        </w:rPr>
      </w:pPr>
      <w:r>
        <w:rPr>
          <w:rFonts w:cs="Times New Roman"/>
          <w:szCs w:val="24"/>
        </w:rPr>
        <w:t>Comme nous l’avons fait observer dans les lignes précédentes et comme nous nous efforcerons de le prouver dans le cas d’André Gide et de Jean Genet, l</w:t>
      </w:r>
      <w:r w:rsidR="00E26A31">
        <w:rPr>
          <w:rFonts w:cs="Times New Roman"/>
          <w:szCs w:val="24"/>
        </w:rPr>
        <w:t>’homosexualité n’est pas un seul comportement qui répond à des critères précis, mais un mélange d’habitudes, de sentiments</w:t>
      </w:r>
      <w:r w:rsidR="00435E81">
        <w:rPr>
          <w:rFonts w:cs="Times New Roman"/>
          <w:szCs w:val="24"/>
        </w:rPr>
        <w:t xml:space="preserve">, </w:t>
      </w:r>
      <w:r w:rsidR="00FA5F7C">
        <w:rPr>
          <w:rFonts w:cs="Times New Roman"/>
          <w:szCs w:val="24"/>
        </w:rPr>
        <w:t xml:space="preserve">de préférences, </w:t>
      </w:r>
      <w:r w:rsidR="00435E81">
        <w:rPr>
          <w:rFonts w:cs="Times New Roman"/>
          <w:szCs w:val="24"/>
        </w:rPr>
        <w:t xml:space="preserve">d’actions et d’activités, qui se combinent </w:t>
      </w:r>
      <w:r w:rsidR="005159E9">
        <w:rPr>
          <w:rFonts w:cs="Times New Roman"/>
          <w:szCs w:val="24"/>
        </w:rPr>
        <w:t>de manières</w:t>
      </w:r>
      <w:r w:rsidR="00435E81">
        <w:rPr>
          <w:rFonts w:cs="Times New Roman"/>
          <w:szCs w:val="24"/>
        </w:rPr>
        <w:t xml:space="preserve"> différentes. </w:t>
      </w:r>
      <w:r w:rsidR="00EA0A76">
        <w:rPr>
          <w:rFonts w:cs="Times New Roman"/>
          <w:szCs w:val="24"/>
        </w:rPr>
        <w:t xml:space="preserve">Certaines de ces combinaisons se reflètent aussi dans la société par la façon dont on les désigne, que ce soit d’une manière </w:t>
      </w:r>
      <w:r w:rsidR="002C0E8E">
        <w:rPr>
          <w:rFonts w:cs="Times New Roman"/>
          <w:szCs w:val="24"/>
        </w:rPr>
        <w:t>correcte ou péjorative. Parfois, les termes utilisés pour parler d’un</w:t>
      </w:r>
      <w:r w:rsidR="0036674A">
        <w:rPr>
          <w:rFonts w:cs="Times New Roman"/>
          <w:szCs w:val="24"/>
        </w:rPr>
        <w:t xml:space="preserve"> homosexuel, homme ou femme,</w:t>
      </w:r>
      <w:r w:rsidR="002C0E8E">
        <w:rPr>
          <w:rFonts w:cs="Times New Roman"/>
          <w:szCs w:val="24"/>
        </w:rPr>
        <w:t xml:space="preserve"> sont devenus</w:t>
      </w:r>
      <w:r w:rsidR="00E1313C">
        <w:rPr>
          <w:rFonts w:cs="Times New Roman"/>
          <w:szCs w:val="24"/>
        </w:rPr>
        <w:t xml:space="preserve"> obsolètes, mais étaient parfaitement d’usage courant à une époque ou à une autre. </w:t>
      </w:r>
      <w:r w:rsidR="00C330C0">
        <w:rPr>
          <w:rFonts w:cs="Times New Roman"/>
          <w:szCs w:val="24"/>
        </w:rPr>
        <w:t>Dans ce chapitre, nous aimerions présenter quelques termes que l’on pourrait rendre utile en parlant des homosexuels (plutôt hommes) dans le passé et dans la culture</w:t>
      </w:r>
      <w:r w:rsidR="007D57D4">
        <w:rPr>
          <w:rFonts w:cs="Times New Roman"/>
          <w:szCs w:val="24"/>
        </w:rPr>
        <w:t>, et qui nous aideront à établir un certain consensus que nous suivrons en désignant telle ou telle façon d’</w:t>
      </w:r>
      <w:r w:rsidR="007D57D4">
        <w:rPr>
          <w:rFonts w:cs="Times New Roman"/>
          <w:i/>
          <w:iCs/>
          <w:szCs w:val="24"/>
        </w:rPr>
        <w:t>en être</w:t>
      </w:r>
      <w:r w:rsidR="00495F7B">
        <w:rPr>
          <w:rFonts w:cs="Times New Roman"/>
          <w:szCs w:val="24"/>
        </w:rPr>
        <w:t xml:space="preserve">. </w:t>
      </w:r>
    </w:p>
    <w:p w14:paraId="6A8AF6CB" w14:textId="436A6BA7" w:rsidR="00B17E1D" w:rsidRDefault="00B17E1D" w:rsidP="00EB26BB">
      <w:pPr>
        <w:spacing w:after="0" w:line="360" w:lineRule="auto"/>
        <w:ind w:firstLine="1134"/>
        <w:rPr>
          <w:rFonts w:cs="Times New Roman"/>
          <w:szCs w:val="24"/>
        </w:rPr>
      </w:pPr>
    </w:p>
    <w:p w14:paraId="64B0BAC9" w14:textId="3F46899E" w:rsidR="003251C5" w:rsidRDefault="003251C5" w:rsidP="008148FB">
      <w:pPr>
        <w:pStyle w:val="Titre2"/>
        <w:ind w:left="0" w:firstLine="708"/>
      </w:pPr>
      <w:bookmarkStart w:id="2" w:name="_Toc102572320"/>
      <w:r>
        <w:t>1.1</w:t>
      </w:r>
      <w:r w:rsidR="008148FB">
        <w:t>.</w:t>
      </w:r>
      <w:r>
        <w:t xml:space="preserve"> L’évolution du terme</w:t>
      </w:r>
      <w:bookmarkEnd w:id="2"/>
    </w:p>
    <w:p w14:paraId="743E192A" w14:textId="77777777" w:rsidR="008148FB" w:rsidRDefault="008148FB" w:rsidP="002244CB">
      <w:pPr>
        <w:spacing w:after="0" w:line="360" w:lineRule="auto"/>
        <w:rPr>
          <w:rFonts w:cs="Times New Roman"/>
          <w:szCs w:val="24"/>
        </w:rPr>
      </w:pPr>
    </w:p>
    <w:p w14:paraId="08B4E6DB" w14:textId="7FC04356" w:rsidR="003251C5" w:rsidRDefault="00CF1E31" w:rsidP="002244CB">
      <w:pPr>
        <w:spacing w:after="0" w:line="360" w:lineRule="auto"/>
        <w:rPr>
          <w:rFonts w:cs="Times New Roman"/>
          <w:szCs w:val="24"/>
        </w:rPr>
      </w:pPr>
      <w:r>
        <w:rPr>
          <w:rFonts w:cs="Times New Roman"/>
          <w:szCs w:val="24"/>
        </w:rPr>
        <w:t xml:space="preserve">L’homosexualité, on l’aura surement compris, n’est pas chose neuve. Bien </w:t>
      </w:r>
      <w:r w:rsidR="0090187F">
        <w:rPr>
          <w:rFonts w:cs="Times New Roman"/>
          <w:szCs w:val="24"/>
        </w:rPr>
        <w:t>au</w:t>
      </w:r>
      <w:r>
        <w:rPr>
          <w:rFonts w:cs="Times New Roman"/>
          <w:szCs w:val="24"/>
        </w:rPr>
        <w:t xml:space="preserve"> contraire : elle est aussi vieille que le genre humain. </w:t>
      </w:r>
      <w:r w:rsidR="00FD52CC">
        <w:rPr>
          <w:rFonts w:cs="Times New Roman"/>
          <w:szCs w:val="24"/>
        </w:rPr>
        <w:t>Mais la notion d’</w:t>
      </w:r>
      <w:r w:rsidR="00FD52CC">
        <w:rPr>
          <w:rFonts w:cs="Times New Roman"/>
          <w:i/>
          <w:iCs/>
          <w:szCs w:val="24"/>
        </w:rPr>
        <w:t>homosexuel</w:t>
      </w:r>
      <w:r w:rsidR="00FD52CC">
        <w:rPr>
          <w:rFonts w:cs="Times New Roman"/>
          <w:szCs w:val="24"/>
        </w:rPr>
        <w:t>, en revanche, n’est apparue qu’assez récemment</w:t>
      </w:r>
      <w:r w:rsidR="0093461C">
        <w:rPr>
          <w:rFonts w:cs="Times New Roman"/>
          <w:szCs w:val="24"/>
        </w:rPr>
        <w:t>, dans la seconde moitié du 19</w:t>
      </w:r>
      <w:r w:rsidR="0093461C" w:rsidRPr="0093461C">
        <w:rPr>
          <w:rFonts w:cs="Times New Roman"/>
          <w:szCs w:val="24"/>
          <w:vertAlign w:val="superscript"/>
        </w:rPr>
        <w:t>e</w:t>
      </w:r>
      <w:r w:rsidR="0093461C">
        <w:rPr>
          <w:rFonts w:cs="Times New Roman"/>
          <w:szCs w:val="24"/>
        </w:rPr>
        <w:t xml:space="preserve"> siècle, </w:t>
      </w:r>
      <w:r w:rsidR="007B5BED">
        <w:rPr>
          <w:rFonts w:cs="Times New Roman"/>
          <w:szCs w:val="24"/>
        </w:rPr>
        <w:t>(plus précisément en 1869) sous la plume de Karl-Maria Benkert</w:t>
      </w:r>
      <w:r w:rsidR="00546711">
        <w:rPr>
          <w:rFonts w:cs="Times New Roman"/>
          <w:szCs w:val="24"/>
        </w:rPr>
        <w:t xml:space="preserve">. </w:t>
      </w:r>
      <w:r w:rsidR="009C2224">
        <w:rPr>
          <w:rFonts w:cs="Times New Roman"/>
          <w:szCs w:val="24"/>
        </w:rPr>
        <w:t xml:space="preserve">Pendant quelques décennies, il coexistent avec le mot </w:t>
      </w:r>
      <w:r w:rsidR="005C7CBF">
        <w:rPr>
          <w:rFonts w:cs="Times New Roman"/>
          <w:szCs w:val="24"/>
        </w:rPr>
        <w:t>« </w:t>
      </w:r>
      <w:r w:rsidR="009C2224">
        <w:rPr>
          <w:rFonts w:cs="Times New Roman"/>
          <w:szCs w:val="24"/>
        </w:rPr>
        <w:t>inverti</w:t>
      </w:r>
      <w:r w:rsidR="005C7CBF">
        <w:rPr>
          <w:rFonts w:cs="Times New Roman"/>
          <w:szCs w:val="24"/>
        </w:rPr>
        <w:t> »</w:t>
      </w:r>
      <w:r w:rsidR="009C2224">
        <w:rPr>
          <w:rFonts w:cs="Times New Roman"/>
          <w:szCs w:val="24"/>
        </w:rPr>
        <w:t xml:space="preserve"> (personne dont </w:t>
      </w:r>
      <w:r w:rsidR="00C6590C">
        <w:rPr>
          <w:rFonts w:cs="Times New Roman"/>
          <w:szCs w:val="24"/>
        </w:rPr>
        <w:t>le désir sexuel est opposé à celui qu’elle devrait avoir ; n’ayant que de</w:t>
      </w:r>
      <w:r w:rsidR="00A47DBD">
        <w:rPr>
          <w:rFonts w:cs="Times New Roman"/>
          <w:szCs w:val="24"/>
        </w:rPr>
        <w:t>ux</w:t>
      </w:r>
      <w:r w:rsidR="00C6590C">
        <w:rPr>
          <w:rFonts w:cs="Times New Roman"/>
          <w:szCs w:val="24"/>
        </w:rPr>
        <w:t xml:space="preserve"> sexes, si la personne est attiré</w:t>
      </w:r>
      <w:r w:rsidR="00A47DBD">
        <w:rPr>
          <w:rFonts w:cs="Times New Roman"/>
          <w:szCs w:val="24"/>
        </w:rPr>
        <w:t>e</w:t>
      </w:r>
      <w:r w:rsidR="00C6590C">
        <w:rPr>
          <w:rFonts w:cs="Times New Roman"/>
          <w:szCs w:val="24"/>
        </w:rPr>
        <w:t xml:space="preserve"> par le même sexe, son désir est donc inverti)</w:t>
      </w:r>
      <w:r w:rsidR="005C7CBF">
        <w:rPr>
          <w:rFonts w:cs="Times New Roman"/>
          <w:szCs w:val="24"/>
        </w:rPr>
        <w:t xml:space="preserve"> et le beau</w:t>
      </w:r>
      <w:r w:rsidR="00F616FD">
        <w:rPr>
          <w:rFonts w:cs="Times New Roman"/>
          <w:szCs w:val="24"/>
        </w:rPr>
        <w:t xml:space="preserve"> terme</w:t>
      </w:r>
      <w:r w:rsidR="005C7CBF">
        <w:rPr>
          <w:rFonts w:cs="Times New Roman"/>
          <w:szCs w:val="24"/>
        </w:rPr>
        <w:t xml:space="preserve"> « uranien ». </w:t>
      </w:r>
      <w:r w:rsidR="0004437B">
        <w:rPr>
          <w:rFonts w:cs="Times New Roman"/>
          <w:szCs w:val="24"/>
        </w:rPr>
        <w:t>Toutefois, vers la fin du siècle, ce mot sera repris par les médecin</w:t>
      </w:r>
      <w:r w:rsidR="00A47DBD">
        <w:rPr>
          <w:rFonts w:cs="Times New Roman"/>
          <w:szCs w:val="24"/>
        </w:rPr>
        <w:t>s</w:t>
      </w:r>
      <w:r w:rsidR="0004437B">
        <w:rPr>
          <w:rFonts w:cs="Times New Roman"/>
          <w:szCs w:val="24"/>
        </w:rPr>
        <w:t xml:space="preserve"> et les psychanalystes </w:t>
      </w:r>
      <w:r w:rsidR="007955DA">
        <w:rPr>
          <w:rFonts w:cs="Times New Roman"/>
          <w:szCs w:val="24"/>
        </w:rPr>
        <w:t>qui l’emballeront de nuances médicales et péjoratives, et</w:t>
      </w:r>
      <w:r w:rsidR="00AA30D0">
        <w:rPr>
          <w:rFonts w:cs="Times New Roman"/>
          <w:szCs w:val="24"/>
        </w:rPr>
        <w:t>,</w:t>
      </w:r>
      <w:r w:rsidR="007955DA">
        <w:rPr>
          <w:rFonts w:cs="Times New Roman"/>
          <w:szCs w:val="24"/>
        </w:rPr>
        <w:t xml:space="preserve"> tout en tirant l’homosexuel du</w:t>
      </w:r>
      <w:r w:rsidR="0030224B">
        <w:rPr>
          <w:rFonts w:cs="Times New Roman"/>
          <w:szCs w:val="24"/>
        </w:rPr>
        <w:t xml:space="preserve"> </w:t>
      </w:r>
      <w:r w:rsidR="007955DA">
        <w:rPr>
          <w:rFonts w:cs="Times New Roman"/>
          <w:szCs w:val="24"/>
        </w:rPr>
        <w:t>« vice »</w:t>
      </w:r>
      <w:r w:rsidR="00162F51">
        <w:rPr>
          <w:rFonts w:cs="Times New Roman"/>
          <w:szCs w:val="24"/>
        </w:rPr>
        <w:t xml:space="preserve">, le jettent dans la dépravation. </w:t>
      </w:r>
    </w:p>
    <w:p w14:paraId="28A4E2A8" w14:textId="1B7A9393" w:rsidR="008B7F79" w:rsidRDefault="008B7F79" w:rsidP="00EB26BB">
      <w:pPr>
        <w:spacing w:after="0" w:line="360" w:lineRule="auto"/>
        <w:ind w:firstLine="1134"/>
        <w:rPr>
          <w:rFonts w:cs="Times New Roman"/>
          <w:szCs w:val="24"/>
        </w:rPr>
      </w:pPr>
      <w:r>
        <w:rPr>
          <w:rFonts w:cs="Times New Roman"/>
          <w:szCs w:val="24"/>
        </w:rPr>
        <w:t>L’ « homosexuel », malgré sa naissance tardive, est pourtant chargé d’histoire : forgé comme un mot bien pensé, devenu une indication clinique d</w:t>
      </w:r>
      <w:r w:rsidR="00B022AD">
        <w:rPr>
          <w:rFonts w:cs="Times New Roman"/>
          <w:szCs w:val="24"/>
        </w:rPr>
        <w:t xml:space="preserve">’une perversion, pour finalement aboutir à une nuance peu ou prou neutre, </w:t>
      </w:r>
      <w:r w:rsidR="00E71E2B">
        <w:rPr>
          <w:rFonts w:cs="Times New Roman"/>
          <w:szCs w:val="24"/>
        </w:rPr>
        <w:t>qui</w:t>
      </w:r>
      <w:r w:rsidR="00B022AD">
        <w:rPr>
          <w:rFonts w:cs="Times New Roman"/>
          <w:szCs w:val="24"/>
        </w:rPr>
        <w:t xml:space="preserve"> ne prend des traits positifs ou négatifs que selon les propos de ceux </w:t>
      </w:r>
      <w:r w:rsidR="003863FF">
        <w:rPr>
          <w:rFonts w:cs="Times New Roman"/>
          <w:szCs w:val="24"/>
        </w:rPr>
        <w:t xml:space="preserve">et celles </w:t>
      </w:r>
      <w:r w:rsidR="00B022AD">
        <w:rPr>
          <w:rFonts w:cs="Times New Roman"/>
          <w:szCs w:val="24"/>
        </w:rPr>
        <w:t xml:space="preserve">qui l’emploient. </w:t>
      </w:r>
    </w:p>
    <w:p w14:paraId="2E1B5F9D" w14:textId="721CA67B" w:rsidR="00743BE3" w:rsidRDefault="00743BE3" w:rsidP="00EB26BB">
      <w:pPr>
        <w:spacing w:after="0" w:line="360" w:lineRule="auto"/>
        <w:ind w:firstLine="1134"/>
        <w:rPr>
          <w:rFonts w:cs="Times New Roman"/>
          <w:szCs w:val="24"/>
        </w:rPr>
      </w:pPr>
      <w:r>
        <w:rPr>
          <w:rFonts w:cs="Times New Roman"/>
          <w:szCs w:val="24"/>
        </w:rPr>
        <w:t>Le mot « pédéraste » a subi le même sort, quoique son origine soit différente et date du 16</w:t>
      </w:r>
      <w:r w:rsidRPr="00743BE3">
        <w:rPr>
          <w:rFonts w:cs="Times New Roman"/>
          <w:szCs w:val="24"/>
          <w:vertAlign w:val="superscript"/>
        </w:rPr>
        <w:t>e</w:t>
      </w:r>
      <w:r>
        <w:rPr>
          <w:rFonts w:cs="Times New Roman"/>
          <w:szCs w:val="24"/>
        </w:rPr>
        <w:t xml:space="preserve"> siècl</w:t>
      </w:r>
      <w:r w:rsidR="004A7396">
        <w:rPr>
          <w:rFonts w:cs="Times New Roman"/>
          <w:szCs w:val="24"/>
        </w:rPr>
        <w:t>e,</w:t>
      </w:r>
      <w:r w:rsidR="006A1D9E">
        <w:rPr>
          <w:rFonts w:cs="Times New Roman"/>
          <w:szCs w:val="24"/>
        </w:rPr>
        <w:t xml:space="preserve"> prov</w:t>
      </w:r>
      <w:r w:rsidR="004A7396">
        <w:rPr>
          <w:rFonts w:cs="Times New Roman"/>
          <w:szCs w:val="24"/>
        </w:rPr>
        <w:t>enant</w:t>
      </w:r>
      <w:r w:rsidR="006A1D9E">
        <w:rPr>
          <w:rFonts w:cs="Times New Roman"/>
          <w:szCs w:val="24"/>
        </w:rPr>
        <w:t xml:space="preserve">, comme certains l’auront remarqué, du </w:t>
      </w:r>
      <w:r w:rsidR="00547271" w:rsidRPr="00547271">
        <w:rPr>
          <w:rFonts w:cs="Times New Roman"/>
          <w:szCs w:val="24"/>
        </w:rPr>
        <w:t xml:space="preserve">grec </w:t>
      </w:r>
      <w:r w:rsidR="00547271" w:rsidRPr="00547271">
        <w:rPr>
          <w:rFonts w:cs="Times New Roman"/>
          <w:i/>
          <w:iCs/>
          <w:szCs w:val="24"/>
        </w:rPr>
        <w:t>paiderastês</w:t>
      </w:r>
      <w:r w:rsidR="00547271" w:rsidRPr="00547271">
        <w:rPr>
          <w:rFonts w:cs="Times New Roman"/>
          <w:szCs w:val="24"/>
        </w:rPr>
        <w:t xml:space="preserve">, </w:t>
      </w:r>
      <w:r w:rsidR="004A7396">
        <w:rPr>
          <w:rFonts w:cs="Times New Roman"/>
          <w:szCs w:val="24"/>
        </w:rPr>
        <w:t>« </w:t>
      </w:r>
      <w:r w:rsidR="00547271" w:rsidRPr="00547271">
        <w:rPr>
          <w:rFonts w:cs="Times New Roman"/>
          <w:szCs w:val="24"/>
        </w:rPr>
        <w:t>qui aime les jeunes garçons</w:t>
      </w:r>
      <w:r w:rsidR="004A7396">
        <w:rPr>
          <w:rFonts w:cs="Times New Roman"/>
          <w:szCs w:val="24"/>
        </w:rPr>
        <w:t> »</w:t>
      </w:r>
      <w:r w:rsidR="00547271">
        <w:rPr>
          <w:rStyle w:val="Appelnotedebasdep"/>
          <w:rFonts w:cs="Times New Roman"/>
          <w:szCs w:val="24"/>
        </w:rPr>
        <w:footnoteReference w:id="1"/>
      </w:r>
      <w:r w:rsidR="00CE3117">
        <w:rPr>
          <w:rFonts w:cs="Times New Roman"/>
          <w:szCs w:val="24"/>
        </w:rPr>
        <w:t xml:space="preserve">. Ce mot, depuis le début, servait donc </w:t>
      </w:r>
      <w:r w:rsidR="00E219DA">
        <w:rPr>
          <w:rFonts w:cs="Times New Roman"/>
          <w:szCs w:val="24"/>
        </w:rPr>
        <w:t>à</w:t>
      </w:r>
      <w:r w:rsidR="00CE3117">
        <w:rPr>
          <w:rFonts w:cs="Times New Roman"/>
          <w:szCs w:val="24"/>
        </w:rPr>
        <w:t xml:space="preserve"> décrire la réalité de l’Ancienne Grèce, où cette pratique était naturelle. Ce mot nous est parvenu et, malgré sa désuétude, désigne </w:t>
      </w:r>
      <w:r w:rsidR="00CE3117">
        <w:rPr>
          <w:rFonts w:cs="Times New Roman"/>
          <w:szCs w:val="24"/>
        </w:rPr>
        <w:lastRenderedPageBreak/>
        <w:t>toujours la même chose</w:t>
      </w:r>
      <w:r w:rsidR="00CB4678">
        <w:rPr>
          <w:rFonts w:cs="Times New Roman"/>
          <w:szCs w:val="24"/>
        </w:rPr>
        <w:t xml:space="preserve">, toujours avec une nuance quelconque </w:t>
      </w:r>
      <w:r w:rsidR="004C3F01">
        <w:rPr>
          <w:rFonts w:cs="Times New Roman"/>
          <w:szCs w:val="24"/>
        </w:rPr>
        <w:t>en fonction</w:t>
      </w:r>
      <w:r w:rsidR="00CB4678">
        <w:rPr>
          <w:rFonts w:cs="Times New Roman"/>
          <w:szCs w:val="24"/>
        </w:rPr>
        <w:t xml:space="preserve"> </w:t>
      </w:r>
      <w:r w:rsidR="004C3F01">
        <w:rPr>
          <w:rFonts w:cs="Times New Roman"/>
          <w:szCs w:val="24"/>
        </w:rPr>
        <w:t>d</w:t>
      </w:r>
      <w:r w:rsidR="00CB4678">
        <w:rPr>
          <w:rFonts w:cs="Times New Roman"/>
          <w:szCs w:val="24"/>
        </w:rPr>
        <w:t xml:space="preserve">es locuteurs. Pourtant, à travers les âges, maints étaient ceux </w:t>
      </w:r>
      <w:r w:rsidR="009A27A1">
        <w:rPr>
          <w:rFonts w:cs="Times New Roman"/>
          <w:szCs w:val="24"/>
        </w:rPr>
        <w:t xml:space="preserve">et celles </w:t>
      </w:r>
      <w:r w:rsidR="00CB4678">
        <w:rPr>
          <w:rFonts w:cs="Times New Roman"/>
          <w:szCs w:val="24"/>
        </w:rPr>
        <w:t>qui s’en servirent tôt ou tard, et si Gide, par exemple, l’utilis</w:t>
      </w:r>
      <w:r w:rsidR="009A27A1">
        <w:rPr>
          <w:rFonts w:cs="Times New Roman"/>
          <w:szCs w:val="24"/>
        </w:rPr>
        <w:t>ait</w:t>
      </w:r>
      <w:r w:rsidR="00CB4678">
        <w:rPr>
          <w:rFonts w:cs="Times New Roman"/>
          <w:szCs w:val="24"/>
        </w:rPr>
        <w:t xml:space="preserve"> pour</w:t>
      </w:r>
      <w:r w:rsidR="00290D14">
        <w:rPr>
          <w:rFonts w:cs="Times New Roman"/>
          <w:szCs w:val="24"/>
        </w:rPr>
        <w:t xml:space="preserve"> décrire une homosexualité selon lui idéale, même à son époque, d’autres se méprirent et rangèrent ce mot dans la vaste catégorie des insultes</w:t>
      </w:r>
      <w:r w:rsidR="009A27A1">
        <w:rPr>
          <w:rFonts w:cs="Times New Roman"/>
          <w:szCs w:val="24"/>
        </w:rPr>
        <w:t xml:space="preserve">, à côté de « tante, folle », voire toujours « sodomite », </w:t>
      </w:r>
      <w:r w:rsidR="00463FDC">
        <w:rPr>
          <w:rFonts w:cs="Times New Roman"/>
          <w:szCs w:val="24"/>
        </w:rPr>
        <w:t>l’employant pour désigner tout homosexuel</w:t>
      </w:r>
      <w:r w:rsidR="00774707">
        <w:rPr>
          <w:rFonts w:cs="Times New Roman"/>
          <w:szCs w:val="24"/>
        </w:rPr>
        <w:t xml:space="preserve">, ce qui, évidemment, n’est pas correct. </w:t>
      </w:r>
    </w:p>
    <w:p w14:paraId="148122AB" w14:textId="7E8DF670" w:rsidR="009D7273" w:rsidRDefault="009D7273" w:rsidP="00EB26BB">
      <w:pPr>
        <w:spacing w:after="0" w:line="360" w:lineRule="auto"/>
        <w:ind w:firstLine="1134"/>
        <w:rPr>
          <w:rFonts w:cs="Times New Roman"/>
          <w:szCs w:val="24"/>
        </w:rPr>
      </w:pPr>
      <w:r>
        <w:rPr>
          <w:rFonts w:cs="Times New Roman"/>
          <w:szCs w:val="24"/>
        </w:rPr>
        <w:t>Un autre mot qui accompagna les homosexuels pendant plusieurs siècle</w:t>
      </w:r>
      <w:r w:rsidR="00140F42">
        <w:rPr>
          <w:rFonts w:cs="Times New Roman"/>
          <w:szCs w:val="24"/>
        </w:rPr>
        <w:t>s</w:t>
      </w:r>
      <w:r>
        <w:rPr>
          <w:rFonts w:cs="Times New Roman"/>
          <w:szCs w:val="24"/>
        </w:rPr>
        <w:t xml:space="preserve">, est celui de </w:t>
      </w:r>
      <w:r>
        <w:rPr>
          <w:rFonts w:cs="Times New Roman"/>
          <w:i/>
          <w:iCs/>
          <w:szCs w:val="24"/>
        </w:rPr>
        <w:t>sodomite</w:t>
      </w:r>
      <w:r>
        <w:rPr>
          <w:rFonts w:cs="Times New Roman"/>
          <w:szCs w:val="24"/>
        </w:rPr>
        <w:t xml:space="preserve">. </w:t>
      </w:r>
      <w:r w:rsidR="00CA10CC">
        <w:rPr>
          <w:rFonts w:cs="Times New Roman"/>
          <w:szCs w:val="24"/>
        </w:rPr>
        <w:t xml:space="preserve">L’origine est déjà plus diaphane pour quelqu’un qui ne connait pas le grec ou le latin : la punition par destruction des villes de Sodome et Gomorrhe, </w:t>
      </w:r>
      <w:r w:rsidR="00DE0DEE">
        <w:rPr>
          <w:rFonts w:cs="Times New Roman"/>
          <w:szCs w:val="24"/>
        </w:rPr>
        <w:t>ce que l’on peut trouver dans l’Ancien Testament de la Bible</w:t>
      </w:r>
      <w:r w:rsidR="0093285E">
        <w:rPr>
          <w:rStyle w:val="Appelnotedebasdep"/>
          <w:rFonts w:cs="Times New Roman"/>
          <w:szCs w:val="24"/>
        </w:rPr>
        <w:footnoteReference w:id="2"/>
      </w:r>
      <w:r w:rsidR="0093285E">
        <w:rPr>
          <w:rFonts w:cs="Times New Roman"/>
          <w:szCs w:val="24"/>
        </w:rPr>
        <w:t>.</w:t>
      </w:r>
      <w:r w:rsidR="00CC3D13">
        <w:rPr>
          <w:rFonts w:cs="Times New Roman"/>
          <w:szCs w:val="24"/>
        </w:rPr>
        <w:t xml:space="preserve"> Aujourd’hui, ce mot n’est plus guère usité que par les militants de la cause chrétienne qui défendent les valeurs religieuses </w:t>
      </w:r>
      <w:r w:rsidR="00067905">
        <w:rPr>
          <w:rFonts w:cs="Times New Roman"/>
          <w:szCs w:val="24"/>
        </w:rPr>
        <w:t xml:space="preserve">tout en condamnant l’homosexualité. Si sous leurs plumes « sodomite » devient synonyme </w:t>
      </w:r>
      <w:r w:rsidR="00E825EC">
        <w:rPr>
          <w:rFonts w:cs="Times New Roman"/>
          <w:szCs w:val="24"/>
        </w:rPr>
        <w:t>(avec une forte nuance de réprobation) d’ « homosexuel », originairement il ne servait qu’à désigner les</w:t>
      </w:r>
      <w:r w:rsidR="00AB1C5D">
        <w:rPr>
          <w:rFonts w:cs="Times New Roman"/>
          <w:szCs w:val="24"/>
        </w:rPr>
        <w:t xml:space="preserve"> hommes qui pratiqu</w:t>
      </w:r>
      <w:r w:rsidR="00346056">
        <w:rPr>
          <w:rFonts w:cs="Times New Roman"/>
          <w:szCs w:val="24"/>
        </w:rPr>
        <w:t>aient</w:t>
      </w:r>
      <w:r w:rsidR="00AB1C5D">
        <w:rPr>
          <w:rFonts w:cs="Times New Roman"/>
          <w:szCs w:val="24"/>
        </w:rPr>
        <w:t xml:space="preserve"> des actes sexuels entre eux (en d’autres mots : se sodomis</w:t>
      </w:r>
      <w:r w:rsidR="00346056">
        <w:rPr>
          <w:rFonts w:cs="Times New Roman"/>
          <w:szCs w:val="24"/>
        </w:rPr>
        <w:t>ai</w:t>
      </w:r>
      <w:r w:rsidR="00AB1C5D">
        <w:rPr>
          <w:rFonts w:cs="Times New Roman"/>
          <w:szCs w:val="24"/>
        </w:rPr>
        <w:t xml:space="preserve">ent mutuellement ou l’un l’autre). </w:t>
      </w:r>
      <w:r w:rsidR="002E559B">
        <w:rPr>
          <w:rFonts w:cs="Times New Roman"/>
          <w:szCs w:val="24"/>
        </w:rPr>
        <w:t>U</w:t>
      </w:r>
      <w:r w:rsidR="008B6D13">
        <w:rPr>
          <w:rFonts w:cs="Times New Roman"/>
          <w:szCs w:val="24"/>
        </w:rPr>
        <w:t xml:space="preserve">n </w:t>
      </w:r>
      <w:r w:rsidR="00560B12">
        <w:rPr>
          <w:rFonts w:cs="Times New Roman"/>
          <w:szCs w:val="24"/>
        </w:rPr>
        <w:t xml:space="preserve">« sodomite » n’est donc que celui qui pratique la sodomie </w:t>
      </w:r>
      <w:r w:rsidR="008B6D13">
        <w:rPr>
          <w:rFonts w:cs="Times New Roman"/>
          <w:szCs w:val="24"/>
        </w:rPr>
        <w:t>dans l’acception moderne du terme (pénétration anale</w:t>
      </w:r>
      <w:r w:rsidR="001918D3">
        <w:rPr>
          <w:rFonts w:cs="Times New Roman"/>
          <w:szCs w:val="24"/>
        </w:rPr>
        <w:t xml:space="preserve">), tandis qu’un « homosexuel » est un homme attiré, sexuellement et/ou romantiquement, </w:t>
      </w:r>
      <w:r w:rsidR="009C0B57">
        <w:rPr>
          <w:rFonts w:cs="Times New Roman"/>
          <w:szCs w:val="24"/>
        </w:rPr>
        <w:t xml:space="preserve">par un autre homme. </w:t>
      </w:r>
      <w:r w:rsidR="00E906C4">
        <w:rPr>
          <w:rFonts w:cs="Times New Roman"/>
          <w:szCs w:val="24"/>
        </w:rPr>
        <w:t xml:space="preserve">Pourtant, même ce dernier parait </w:t>
      </w:r>
      <w:r w:rsidR="00226E7E">
        <w:rPr>
          <w:rFonts w:cs="Times New Roman"/>
          <w:szCs w:val="24"/>
        </w:rPr>
        <w:t>céder de plus en plus aux termes apparus seulement au cours du siècle dernier :</w:t>
      </w:r>
      <w:r w:rsidR="00226E7E">
        <w:rPr>
          <w:rFonts w:cs="Times New Roman"/>
          <w:i/>
          <w:iCs/>
          <w:szCs w:val="24"/>
        </w:rPr>
        <w:t xml:space="preserve"> queer, gay </w:t>
      </w:r>
      <w:r w:rsidR="00226E7E">
        <w:rPr>
          <w:rFonts w:cs="Times New Roman"/>
          <w:szCs w:val="24"/>
        </w:rPr>
        <w:t xml:space="preserve">et </w:t>
      </w:r>
      <w:r w:rsidR="00226E7E">
        <w:rPr>
          <w:rFonts w:cs="Times New Roman"/>
          <w:i/>
          <w:iCs/>
          <w:szCs w:val="24"/>
        </w:rPr>
        <w:t>LGBT.</w:t>
      </w:r>
    </w:p>
    <w:p w14:paraId="07A46C12" w14:textId="21B339DA" w:rsidR="00BA79B3" w:rsidRDefault="00A2530D" w:rsidP="00EB26BB">
      <w:pPr>
        <w:spacing w:after="0" w:line="360" w:lineRule="auto"/>
        <w:ind w:firstLine="1134"/>
        <w:rPr>
          <w:rFonts w:cs="Times New Roman"/>
          <w:szCs w:val="24"/>
        </w:rPr>
      </w:pPr>
      <w:r>
        <w:rPr>
          <w:rFonts w:cs="Times New Roman"/>
          <w:szCs w:val="24"/>
        </w:rPr>
        <w:t>De ces trois mots, « queer » a une histoire assez intéressante</w:t>
      </w:r>
      <w:r w:rsidR="00AB443C">
        <w:rPr>
          <w:rFonts w:cs="Times New Roman"/>
          <w:szCs w:val="24"/>
        </w:rPr>
        <w:t xml:space="preserve"> en ce qui concerne</w:t>
      </w:r>
      <w:r w:rsidR="00666A4F">
        <w:rPr>
          <w:rFonts w:cs="Times New Roman"/>
          <w:szCs w:val="24"/>
        </w:rPr>
        <w:t xml:space="preserve"> sa signification</w:t>
      </w:r>
      <w:r w:rsidR="00666A4F">
        <w:rPr>
          <w:rStyle w:val="Appelnotedebasdep"/>
          <w:rFonts w:cs="Times New Roman"/>
          <w:szCs w:val="24"/>
        </w:rPr>
        <w:footnoteReference w:id="3"/>
      </w:r>
      <w:r w:rsidR="00666A4F">
        <w:rPr>
          <w:rFonts w:cs="Times New Roman"/>
          <w:szCs w:val="24"/>
        </w:rPr>
        <w:t> :</w:t>
      </w:r>
      <w:r w:rsidR="00717EE3">
        <w:rPr>
          <w:rFonts w:cs="Times New Roman"/>
          <w:szCs w:val="24"/>
        </w:rPr>
        <w:t xml:space="preserve"> d’abord, portant le sens de « bizarre, étrange », on commence à s’en servir pour parler des personnes homo</w:t>
      </w:r>
      <w:r w:rsidR="00F4006F">
        <w:rPr>
          <w:rFonts w:cs="Times New Roman"/>
          <w:szCs w:val="24"/>
        </w:rPr>
        <w:t xml:space="preserve"> et bi</w:t>
      </w:r>
      <w:r w:rsidR="00717EE3">
        <w:rPr>
          <w:rFonts w:cs="Times New Roman"/>
          <w:szCs w:val="24"/>
        </w:rPr>
        <w:t xml:space="preserve">sexuelles </w:t>
      </w:r>
      <w:r w:rsidR="0014582B">
        <w:rPr>
          <w:rFonts w:cs="Times New Roman"/>
          <w:szCs w:val="24"/>
        </w:rPr>
        <w:t>(qui, selon les opinions dominantes, sont effectivement étranges)</w:t>
      </w:r>
      <w:r w:rsidR="00555C8C">
        <w:rPr>
          <w:rFonts w:cs="Times New Roman"/>
          <w:szCs w:val="24"/>
        </w:rPr>
        <w:t xml:space="preserve">. Dit en des mots plus simples : « queer » devient une insulte. Une autre, dans un nombre déjà bien considérable. </w:t>
      </w:r>
      <w:r w:rsidR="00F4006F">
        <w:rPr>
          <w:rFonts w:cs="Times New Roman"/>
          <w:szCs w:val="24"/>
        </w:rPr>
        <w:t xml:space="preserve">Mais cette insulte devient par la suite un des moyens pour exprimer </w:t>
      </w:r>
      <w:r w:rsidR="00141293">
        <w:rPr>
          <w:rFonts w:cs="Times New Roman"/>
          <w:szCs w:val="24"/>
        </w:rPr>
        <w:t xml:space="preserve">l’appropriation et la reconnaissance de la différence qu’on ne ressent plus comme </w:t>
      </w:r>
      <w:r w:rsidR="00A0738D">
        <w:rPr>
          <w:rFonts w:cs="Times New Roman"/>
          <w:szCs w:val="24"/>
        </w:rPr>
        <w:t>une malédiction, mais comme une partie à part entière de son identité. Ainsi, servant d’abord à réduire au silence ses destinataire</w:t>
      </w:r>
      <w:r w:rsidR="000666ED">
        <w:rPr>
          <w:rFonts w:cs="Times New Roman"/>
          <w:szCs w:val="24"/>
        </w:rPr>
        <w:t>s</w:t>
      </w:r>
      <w:r w:rsidR="00A0738D">
        <w:rPr>
          <w:rFonts w:cs="Times New Roman"/>
          <w:szCs w:val="24"/>
        </w:rPr>
        <w:t xml:space="preserve"> et à leur </w:t>
      </w:r>
      <w:r w:rsidR="000666ED">
        <w:rPr>
          <w:rFonts w:cs="Times New Roman"/>
          <w:szCs w:val="24"/>
        </w:rPr>
        <w:t>imposer le rôle de dominé</w:t>
      </w:r>
      <w:r w:rsidR="00640A0E">
        <w:rPr>
          <w:rFonts w:cs="Times New Roman"/>
          <w:szCs w:val="24"/>
        </w:rPr>
        <w:t>s</w:t>
      </w:r>
      <w:r w:rsidR="000666ED">
        <w:rPr>
          <w:rFonts w:cs="Times New Roman"/>
          <w:szCs w:val="24"/>
        </w:rPr>
        <w:t>, « queer » devient progressivement un</w:t>
      </w:r>
      <w:r w:rsidR="00077938">
        <w:rPr>
          <w:rFonts w:cs="Times New Roman"/>
          <w:szCs w:val="24"/>
        </w:rPr>
        <w:t xml:space="preserve">e parole qu’utilisent même </w:t>
      </w:r>
      <w:r w:rsidR="0069763B">
        <w:rPr>
          <w:rFonts w:cs="Times New Roman"/>
          <w:szCs w:val="24"/>
        </w:rPr>
        <w:t xml:space="preserve">les « queers » afin de parler de leur différence d’avec les modèles traditionnels </w:t>
      </w:r>
      <w:r w:rsidR="00B74023">
        <w:rPr>
          <w:rFonts w:cs="Times New Roman"/>
          <w:szCs w:val="24"/>
        </w:rPr>
        <w:t>de genres et de sexualités (</w:t>
      </w:r>
      <w:r w:rsidR="0081464F">
        <w:rPr>
          <w:rFonts w:cs="Times New Roman"/>
          <w:szCs w:val="24"/>
        </w:rPr>
        <w:t xml:space="preserve">ainsi, si l’on se sent lesbienne, bisexuelle et/ou non-binaire, on peut dire en toute simplicité : </w:t>
      </w:r>
      <w:r w:rsidR="0031213B">
        <w:rPr>
          <w:rFonts w:cs="Times New Roman"/>
          <w:szCs w:val="24"/>
        </w:rPr>
        <w:t>« </w:t>
      </w:r>
      <w:r w:rsidR="0081464F">
        <w:rPr>
          <w:rFonts w:cs="Times New Roman"/>
          <w:szCs w:val="24"/>
        </w:rPr>
        <w:t>Je suis queer.</w:t>
      </w:r>
      <w:r w:rsidR="0031213B">
        <w:rPr>
          <w:rFonts w:cs="Times New Roman"/>
          <w:szCs w:val="24"/>
        </w:rPr>
        <w:t xml:space="preserve"> » sans avoir à mettre </w:t>
      </w:r>
      <w:r w:rsidR="00DE1BE1">
        <w:rPr>
          <w:rFonts w:cs="Times New Roman"/>
          <w:szCs w:val="24"/>
        </w:rPr>
        <w:t>une étiquette plus précises sur la sexualité et l’orientation</w:t>
      </w:r>
      <w:r w:rsidR="0081464F">
        <w:rPr>
          <w:rFonts w:cs="Times New Roman"/>
          <w:szCs w:val="24"/>
        </w:rPr>
        <w:t xml:space="preserve">). </w:t>
      </w:r>
    </w:p>
    <w:p w14:paraId="69080E69" w14:textId="36F2CF6A" w:rsidR="007C1B8E" w:rsidRDefault="00BA79B3" w:rsidP="0062565A">
      <w:pPr>
        <w:spacing w:after="0" w:line="360" w:lineRule="auto"/>
        <w:ind w:firstLine="1134"/>
        <w:rPr>
          <w:rFonts w:cs="Times New Roman"/>
          <w:szCs w:val="24"/>
        </w:rPr>
      </w:pPr>
      <w:r>
        <w:rPr>
          <w:rFonts w:cs="Times New Roman"/>
          <w:szCs w:val="24"/>
        </w:rPr>
        <w:lastRenderedPageBreak/>
        <w:t>Quant à « gay », c’étaient les</w:t>
      </w:r>
      <w:r w:rsidR="008147CD">
        <w:rPr>
          <w:rFonts w:cs="Times New Roman"/>
          <w:szCs w:val="24"/>
        </w:rPr>
        <w:t xml:space="preserve"> personnes homosexuelles qui se sont attribué cette désignation elles-mêmes. </w:t>
      </w:r>
      <w:r w:rsidR="00010922">
        <w:rPr>
          <w:rFonts w:cs="Times New Roman"/>
          <w:szCs w:val="24"/>
        </w:rPr>
        <w:t xml:space="preserve">Un francophone n’aura pas grand-peine à reconnaitre le mot « gai », dont la version anglaise tire bien son origine. </w:t>
      </w:r>
      <w:r w:rsidR="005D2F5D">
        <w:rPr>
          <w:rFonts w:cs="Times New Roman"/>
          <w:szCs w:val="24"/>
        </w:rPr>
        <w:t>Ainsi, « gay » signifie, comme en français, « gai, joyeux</w:t>
      </w:r>
      <w:r w:rsidR="00246999">
        <w:rPr>
          <w:rFonts w:cs="Times New Roman"/>
          <w:szCs w:val="24"/>
        </w:rPr>
        <w:t> », et c’est précisément pourquoi on se l’est approprié : dans un monde</w:t>
      </w:r>
      <w:r w:rsidR="0062565A">
        <w:rPr>
          <w:rFonts w:cs="Times New Roman"/>
          <w:szCs w:val="24"/>
        </w:rPr>
        <w:t xml:space="preserve"> </w:t>
      </w:r>
      <w:r w:rsidR="006D7295">
        <w:rPr>
          <w:rFonts w:cs="Times New Roman"/>
          <w:szCs w:val="24"/>
        </w:rPr>
        <w:t>où l’homophobie et l’injure règnent d’une main de fer, où on ne peut imaginer une personne homosexuelle avoir une vie heureuse</w:t>
      </w:r>
      <w:r w:rsidR="00EF5CFB">
        <w:rPr>
          <w:rFonts w:cs="Times New Roman"/>
          <w:szCs w:val="24"/>
        </w:rPr>
        <w:t xml:space="preserve"> (ce sont bien le mariage et la procréation qui sont la clé du bonheur !), où l’on nous attribue</w:t>
      </w:r>
      <w:r w:rsidR="0061231A">
        <w:rPr>
          <w:rFonts w:cs="Times New Roman"/>
          <w:szCs w:val="24"/>
        </w:rPr>
        <w:t xml:space="preserve"> ce terme de </w:t>
      </w:r>
      <w:r w:rsidR="0061231A">
        <w:rPr>
          <w:rFonts w:cs="Times New Roman"/>
          <w:i/>
          <w:iCs/>
          <w:szCs w:val="24"/>
        </w:rPr>
        <w:t>queer</w:t>
      </w:r>
      <w:r w:rsidR="0061231A">
        <w:rPr>
          <w:rFonts w:cs="Times New Roman"/>
          <w:szCs w:val="24"/>
        </w:rPr>
        <w:t xml:space="preserve"> pour souligner notre étrangeté, notre bizarrerie</w:t>
      </w:r>
      <w:r w:rsidR="0030694B">
        <w:rPr>
          <w:rFonts w:cs="Times New Roman"/>
          <w:szCs w:val="24"/>
        </w:rPr>
        <w:t xml:space="preserve">, notre différence enfin ; dans ce monde, on veut bien prouver qu’on peut très bien être </w:t>
      </w:r>
      <w:r w:rsidR="00E54000">
        <w:rPr>
          <w:rFonts w:cs="Times New Roman"/>
          <w:i/>
          <w:iCs/>
          <w:szCs w:val="24"/>
        </w:rPr>
        <w:t>queer</w:t>
      </w:r>
      <w:r w:rsidR="00E54000">
        <w:rPr>
          <w:rFonts w:cs="Times New Roman"/>
          <w:szCs w:val="24"/>
        </w:rPr>
        <w:t xml:space="preserve"> et </w:t>
      </w:r>
      <w:r w:rsidR="00E54000">
        <w:rPr>
          <w:rFonts w:cs="Times New Roman"/>
          <w:i/>
          <w:iCs/>
          <w:szCs w:val="24"/>
        </w:rPr>
        <w:t>gay</w:t>
      </w:r>
      <w:r w:rsidR="00E54000">
        <w:rPr>
          <w:rFonts w:cs="Times New Roman"/>
          <w:szCs w:val="24"/>
        </w:rPr>
        <w:t xml:space="preserve"> en même temps. La seule issue n’est pas le suicide ou la thérapie de conversion, mais une vie heureuse et tranquille. </w:t>
      </w:r>
      <w:r w:rsidR="00E661A1">
        <w:rPr>
          <w:rFonts w:cs="Times New Roman"/>
          <w:szCs w:val="24"/>
        </w:rPr>
        <w:t xml:space="preserve">Sous les regards brulants des autres, certes, mais heureuse tel qu’on est. </w:t>
      </w:r>
    </w:p>
    <w:p w14:paraId="1C0BF319" w14:textId="3570BEA8" w:rsidR="00AB20A6" w:rsidRDefault="00AB20A6" w:rsidP="0062565A">
      <w:pPr>
        <w:spacing w:after="0" w:line="360" w:lineRule="auto"/>
        <w:ind w:firstLine="1134"/>
        <w:rPr>
          <w:rFonts w:cs="Times New Roman"/>
          <w:szCs w:val="24"/>
        </w:rPr>
      </w:pPr>
      <w:r>
        <w:rPr>
          <w:rFonts w:cs="Times New Roman"/>
          <w:szCs w:val="24"/>
        </w:rPr>
        <w:t xml:space="preserve">Enfin, le monde n’est pas noir et blanc, et la sexualité ne l’est pas non plus. </w:t>
      </w:r>
      <w:r w:rsidR="00C76514">
        <w:rPr>
          <w:rFonts w:cs="Times New Roman"/>
          <w:szCs w:val="24"/>
        </w:rPr>
        <w:t xml:space="preserve">Même dans notre société, y est toujours ancrée cette idée qu’on peut être soit hétérosexuel, soit homosexuel, soit bisexuel (à savoir encore qu’il existe des personnes qui mettent en doute l’existence de la bisexualité). </w:t>
      </w:r>
      <w:r w:rsidR="00CC5623">
        <w:rPr>
          <w:rFonts w:cs="Times New Roman"/>
          <w:szCs w:val="24"/>
        </w:rPr>
        <w:t xml:space="preserve">Ce n’est pas le cas. On peut trouver des personnes </w:t>
      </w:r>
      <w:r w:rsidR="00085063">
        <w:rPr>
          <w:rFonts w:cs="Times New Roman"/>
          <w:szCs w:val="24"/>
        </w:rPr>
        <w:t>attirées par le même sexe qui tombe</w:t>
      </w:r>
      <w:r w:rsidR="00DD3660">
        <w:rPr>
          <w:rFonts w:cs="Times New Roman"/>
          <w:szCs w:val="24"/>
        </w:rPr>
        <w:t>nt amoureuses</w:t>
      </w:r>
      <w:r w:rsidR="00085063">
        <w:rPr>
          <w:rFonts w:cs="Times New Roman"/>
          <w:szCs w:val="24"/>
        </w:rPr>
        <w:t xml:space="preserve"> d’une personne du sexe opposé, ou vice versa ; des personnes qui ne ressentent aucun désir, sexuel ou romantique</w:t>
      </w:r>
      <w:r w:rsidR="0088551F">
        <w:rPr>
          <w:rFonts w:cs="Times New Roman"/>
          <w:szCs w:val="24"/>
        </w:rPr>
        <w:t xml:space="preserve"> ; des personnes qui tombent amoureuses d’une personne du sexe opposé, mais ne sont attirées sexuellement que par les personnes du même sexe, etc., etc. </w:t>
      </w:r>
      <w:r w:rsidR="00D04E8F">
        <w:rPr>
          <w:rFonts w:cs="Times New Roman"/>
          <w:szCs w:val="24"/>
        </w:rPr>
        <w:t xml:space="preserve">Toutes ces catégories, toutes ces conditions portent un nom, et il serait </w:t>
      </w:r>
      <w:r w:rsidR="004C386D">
        <w:rPr>
          <w:rFonts w:cs="Times New Roman"/>
          <w:szCs w:val="24"/>
        </w:rPr>
        <w:t>épuisant</w:t>
      </w:r>
      <w:r w:rsidR="00D04E8F">
        <w:rPr>
          <w:rFonts w:cs="Times New Roman"/>
          <w:szCs w:val="24"/>
        </w:rPr>
        <w:t xml:space="preserve"> de les savoir et les manipule</w:t>
      </w:r>
      <w:r w:rsidR="004C386D">
        <w:rPr>
          <w:rFonts w:cs="Times New Roman"/>
          <w:szCs w:val="24"/>
        </w:rPr>
        <w:t>r</w:t>
      </w:r>
      <w:r w:rsidR="00D04E8F">
        <w:rPr>
          <w:rFonts w:cs="Times New Roman"/>
          <w:szCs w:val="24"/>
        </w:rPr>
        <w:t xml:space="preserve"> tous. </w:t>
      </w:r>
      <w:r w:rsidR="008E62A7">
        <w:rPr>
          <w:rFonts w:cs="Times New Roman"/>
          <w:szCs w:val="24"/>
        </w:rPr>
        <w:t>On tend donc vers des généralisations et des agroupements</w:t>
      </w:r>
      <w:r w:rsidR="0031482F">
        <w:rPr>
          <w:rFonts w:cs="Times New Roman"/>
          <w:szCs w:val="24"/>
        </w:rPr>
        <w:t xml:space="preserve"> : </w:t>
      </w:r>
      <w:r w:rsidR="0031482F">
        <w:rPr>
          <w:rFonts w:cs="Times New Roman"/>
          <w:i/>
          <w:iCs/>
          <w:szCs w:val="24"/>
        </w:rPr>
        <w:t>achilléen</w:t>
      </w:r>
      <w:r w:rsidR="0031482F">
        <w:rPr>
          <w:rFonts w:cs="Times New Roman"/>
          <w:szCs w:val="24"/>
        </w:rPr>
        <w:t xml:space="preserve">, par exemple, pour parler des hommes attirés par les hommes </w:t>
      </w:r>
      <w:r w:rsidR="00563F24">
        <w:rPr>
          <w:rFonts w:cs="Times New Roman"/>
          <w:szCs w:val="24"/>
        </w:rPr>
        <w:t xml:space="preserve">(bisexuels, homosexuels, mais où l’objet du désir peut être un homme de naissance ou une femme devenue homme) ; </w:t>
      </w:r>
      <w:r w:rsidR="00563F24">
        <w:rPr>
          <w:rFonts w:cs="Times New Roman"/>
          <w:i/>
          <w:iCs/>
          <w:szCs w:val="24"/>
        </w:rPr>
        <w:t>allosexuel</w:t>
      </w:r>
      <w:r w:rsidR="00563F24">
        <w:rPr>
          <w:rFonts w:cs="Times New Roman"/>
          <w:szCs w:val="24"/>
        </w:rPr>
        <w:t>, un terme qui pourrait être fort utile</w:t>
      </w:r>
      <w:r w:rsidR="00A61BAD">
        <w:rPr>
          <w:rFonts w:cs="Times New Roman"/>
          <w:szCs w:val="24"/>
        </w:rPr>
        <w:t xml:space="preserve"> vu l’étendue de son acception, mais </w:t>
      </w:r>
      <w:r w:rsidR="00D52450">
        <w:rPr>
          <w:rFonts w:cs="Times New Roman"/>
          <w:szCs w:val="24"/>
        </w:rPr>
        <w:t>plutôt mal</w:t>
      </w:r>
      <w:r w:rsidR="004C386D">
        <w:rPr>
          <w:rFonts w:cs="Times New Roman"/>
          <w:szCs w:val="24"/>
        </w:rPr>
        <w:t>adroit</w:t>
      </w:r>
      <w:r w:rsidR="00D52450">
        <w:rPr>
          <w:rFonts w:cs="Times New Roman"/>
          <w:szCs w:val="24"/>
        </w:rPr>
        <w:t>, puisqu’il prend pour trait majeur la différence (</w:t>
      </w:r>
      <w:r w:rsidR="00D52450">
        <w:rPr>
          <w:rFonts w:cs="Times New Roman"/>
          <w:i/>
          <w:iCs/>
          <w:szCs w:val="24"/>
        </w:rPr>
        <w:t>allo-</w:t>
      </w:r>
      <w:r w:rsidR="00D52450">
        <w:rPr>
          <w:rFonts w:cs="Times New Roman"/>
          <w:szCs w:val="24"/>
        </w:rPr>
        <w:t xml:space="preserve"> veut dire  « autre ») </w:t>
      </w:r>
      <w:r w:rsidR="002643CE">
        <w:rPr>
          <w:rFonts w:cs="Times New Roman"/>
          <w:szCs w:val="24"/>
        </w:rPr>
        <w:t xml:space="preserve">d’avec l’hétérosexualité, qu’il présente comme le bon point de départ, tandis que l’homosexualité, la bisexualité, etc., ne sont que « les autres ». </w:t>
      </w:r>
    </w:p>
    <w:p w14:paraId="22BC1312" w14:textId="2E05C286" w:rsidR="00B763D5" w:rsidRDefault="00B763D5" w:rsidP="0062565A">
      <w:pPr>
        <w:spacing w:after="0" w:line="360" w:lineRule="auto"/>
        <w:ind w:firstLine="1134"/>
        <w:rPr>
          <w:rFonts w:cs="Times New Roman"/>
          <w:szCs w:val="24"/>
        </w:rPr>
      </w:pPr>
      <w:r>
        <w:rPr>
          <w:rFonts w:cs="Times New Roman"/>
          <w:szCs w:val="24"/>
        </w:rPr>
        <w:t xml:space="preserve">Le terme qui vient donc rassembler </w:t>
      </w:r>
      <w:r w:rsidR="00CC4BC5">
        <w:rPr>
          <w:rFonts w:cs="Times New Roman"/>
          <w:szCs w:val="24"/>
        </w:rPr>
        <w:t>tous ces termes innumérables a été forgé à partir des paroles mêmes dont il est constitué : LGBT (</w:t>
      </w:r>
      <w:r w:rsidR="00A34433">
        <w:rPr>
          <w:rFonts w:cs="Times New Roman"/>
          <w:szCs w:val="24"/>
        </w:rPr>
        <w:t xml:space="preserve">orthographié encore : LGBT+, LGBTQ+, LGBTQAI, mais la première est la plus courante) — lesbiennes, gays, bisexuels, transgenres. </w:t>
      </w:r>
      <w:r w:rsidR="0072427E">
        <w:rPr>
          <w:rFonts w:cs="Times New Roman"/>
          <w:szCs w:val="24"/>
        </w:rPr>
        <w:t>On peut se servir de ce mot quand on parle des personnes non hétérosexuelles (sans vouloir préciser leur sexualité ou sans vouloir toutes les dénombrer)</w:t>
      </w:r>
      <w:r w:rsidR="005418A1">
        <w:rPr>
          <w:rFonts w:cs="Times New Roman"/>
          <w:szCs w:val="24"/>
        </w:rPr>
        <w:t xml:space="preserve">. Il est plus recommandable étant donné son niveau élevé d’inclusion (car, comme nous l’avons vu, </w:t>
      </w:r>
      <w:r w:rsidR="00CF0214">
        <w:rPr>
          <w:rFonts w:cs="Times New Roman"/>
          <w:szCs w:val="24"/>
        </w:rPr>
        <w:t xml:space="preserve">tout n’est pas seulement gay, bi ou </w:t>
      </w:r>
      <w:r w:rsidR="00CF0214">
        <w:rPr>
          <w:rFonts w:cs="Times New Roman"/>
          <w:i/>
          <w:iCs/>
          <w:szCs w:val="24"/>
        </w:rPr>
        <w:t>straight</w:t>
      </w:r>
      <w:r w:rsidR="00CF0214">
        <w:rPr>
          <w:rFonts w:cs="Times New Roman"/>
          <w:szCs w:val="24"/>
        </w:rPr>
        <w:t xml:space="preserve">). Mais il devient aussi un fourretout où </w:t>
      </w:r>
      <w:r w:rsidR="00DE79A7">
        <w:rPr>
          <w:rFonts w:cs="Times New Roman"/>
          <w:szCs w:val="24"/>
        </w:rPr>
        <w:t xml:space="preserve">toute minorité </w:t>
      </w:r>
      <w:r w:rsidR="00B9768A">
        <w:rPr>
          <w:rFonts w:cs="Times New Roman"/>
          <w:szCs w:val="24"/>
        </w:rPr>
        <w:t>qui se déclare partie du</w:t>
      </w:r>
      <w:r w:rsidR="00C12881">
        <w:rPr>
          <w:rFonts w:cs="Times New Roman"/>
          <w:szCs w:val="24"/>
        </w:rPr>
        <w:t xml:space="preserve"> groupe</w:t>
      </w:r>
      <w:r w:rsidR="00DE79A7">
        <w:rPr>
          <w:rFonts w:cs="Times New Roman"/>
          <w:szCs w:val="24"/>
        </w:rPr>
        <w:t xml:space="preserve"> LGBT veut être inclue : les pédophiles menaient (et mènent toujours ?) de longs plaido</w:t>
      </w:r>
      <w:r w:rsidR="004C34E2">
        <w:rPr>
          <w:rFonts w:cs="Times New Roman"/>
          <w:szCs w:val="24"/>
        </w:rPr>
        <w:t>yer</w:t>
      </w:r>
      <w:r w:rsidR="00B9768A">
        <w:rPr>
          <w:rFonts w:cs="Times New Roman"/>
          <w:szCs w:val="24"/>
        </w:rPr>
        <w:t xml:space="preserve">s, </w:t>
      </w:r>
      <w:r w:rsidR="00A34433">
        <w:rPr>
          <w:rFonts w:cs="Times New Roman"/>
          <w:szCs w:val="24"/>
        </w:rPr>
        <w:t xml:space="preserve"> </w:t>
      </w:r>
      <w:r w:rsidR="00C12881">
        <w:rPr>
          <w:rFonts w:cs="Times New Roman"/>
          <w:szCs w:val="24"/>
        </w:rPr>
        <w:t xml:space="preserve">prétendant que leur attirance pour les enfants n’est qu’une sexualité parmi tant </w:t>
      </w:r>
      <w:r w:rsidR="00C12881">
        <w:rPr>
          <w:rFonts w:cs="Times New Roman"/>
          <w:szCs w:val="24"/>
        </w:rPr>
        <w:lastRenderedPageBreak/>
        <w:t xml:space="preserve">d’autres ; et nouvellement le mouvement </w:t>
      </w:r>
      <w:r w:rsidR="00C12881">
        <w:rPr>
          <w:rFonts w:cs="Times New Roman"/>
          <w:i/>
          <w:iCs/>
          <w:szCs w:val="24"/>
        </w:rPr>
        <w:t>super straight</w:t>
      </w:r>
      <w:r w:rsidR="00B21D77">
        <w:rPr>
          <w:rFonts w:cs="Times New Roman"/>
          <w:szCs w:val="24"/>
        </w:rPr>
        <w:t xml:space="preserve"> (personnes né</w:t>
      </w:r>
      <w:r w:rsidR="004C34E2">
        <w:rPr>
          <w:rFonts w:cs="Times New Roman"/>
          <w:szCs w:val="24"/>
        </w:rPr>
        <w:t>es</w:t>
      </w:r>
      <w:r w:rsidR="00B21D77">
        <w:rPr>
          <w:rFonts w:cs="Times New Roman"/>
          <w:szCs w:val="24"/>
        </w:rPr>
        <w:t xml:space="preserve"> homme ou femme qui ne sont attirées que par les personnes du sexe opposé nées homme ou femme)</w:t>
      </w:r>
      <w:r w:rsidR="004F6234">
        <w:rPr>
          <w:rFonts w:cs="Times New Roman"/>
          <w:szCs w:val="24"/>
        </w:rPr>
        <w:t xml:space="preserve">. Mais il n’empêche, le terme LGBT est le plus adéquat pour parler des diverses sexualités. </w:t>
      </w:r>
    </w:p>
    <w:p w14:paraId="49D33B46" w14:textId="4795B93B" w:rsidR="005C7CBF" w:rsidRDefault="005C7CBF" w:rsidP="0062565A">
      <w:pPr>
        <w:spacing w:after="0" w:line="360" w:lineRule="auto"/>
        <w:ind w:firstLine="1134"/>
        <w:rPr>
          <w:rFonts w:cs="Times New Roman"/>
          <w:szCs w:val="24"/>
        </w:rPr>
      </w:pPr>
    </w:p>
    <w:p w14:paraId="2F242A24" w14:textId="29BA76A3" w:rsidR="0039707F" w:rsidRDefault="0039707F" w:rsidP="00BB50B1">
      <w:pPr>
        <w:spacing w:after="0" w:line="360" w:lineRule="auto"/>
        <w:rPr>
          <w:rFonts w:cs="Times New Roman"/>
          <w:szCs w:val="24"/>
        </w:rPr>
      </w:pPr>
    </w:p>
    <w:p w14:paraId="32548A14" w14:textId="7041F542" w:rsidR="0039707F" w:rsidRDefault="0039707F">
      <w:pPr>
        <w:rPr>
          <w:rFonts w:cs="Times New Roman"/>
          <w:szCs w:val="24"/>
        </w:rPr>
      </w:pPr>
      <w:r>
        <w:rPr>
          <w:rFonts w:cs="Times New Roman"/>
          <w:szCs w:val="24"/>
        </w:rPr>
        <w:br w:type="page"/>
      </w:r>
    </w:p>
    <w:p w14:paraId="2D6AD692" w14:textId="5BC42ACB" w:rsidR="0039707F" w:rsidRDefault="0039707F" w:rsidP="006D6CEE">
      <w:pPr>
        <w:pStyle w:val="Titre1"/>
      </w:pPr>
      <w:bookmarkStart w:id="3" w:name="_Toc102572321"/>
      <w:r>
        <w:lastRenderedPageBreak/>
        <w:t xml:space="preserve">2. Histoire de </w:t>
      </w:r>
      <w:r w:rsidR="00222F1A">
        <w:t xml:space="preserve">l’homoérotisme </w:t>
      </w:r>
      <w:r w:rsidR="000D6B85">
        <w:t>et de l’homosexualité</w:t>
      </w:r>
      <w:bookmarkEnd w:id="3"/>
    </w:p>
    <w:p w14:paraId="3307A62F" w14:textId="77777777" w:rsidR="008148FB" w:rsidRDefault="008148FB" w:rsidP="008148FB">
      <w:pPr>
        <w:spacing w:after="0" w:line="360" w:lineRule="auto"/>
        <w:rPr>
          <w:rFonts w:cs="Times New Roman"/>
          <w:szCs w:val="24"/>
        </w:rPr>
      </w:pPr>
    </w:p>
    <w:p w14:paraId="3FF3CE00" w14:textId="4E704041" w:rsidR="007C080D" w:rsidRDefault="00222F1A" w:rsidP="008148FB">
      <w:pPr>
        <w:spacing w:after="0" w:line="360" w:lineRule="auto"/>
        <w:rPr>
          <w:rFonts w:cs="Times New Roman"/>
          <w:szCs w:val="24"/>
        </w:rPr>
      </w:pPr>
      <w:r>
        <w:rPr>
          <w:rFonts w:cs="Times New Roman"/>
          <w:szCs w:val="24"/>
        </w:rPr>
        <w:t xml:space="preserve">Comme nous l’avons déjà insinué dans les premier paragraphes de ce texte, l’homosexualité et les tendances homoérotiques existent depuis la nuit des temps. </w:t>
      </w:r>
      <w:r w:rsidR="00AC21A0">
        <w:rPr>
          <w:rFonts w:cs="Times New Roman"/>
          <w:szCs w:val="24"/>
        </w:rPr>
        <w:t>Le statut et la légalité potentielle des pratiques homosexuelles variai</w:t>
      </w:r>
      <w:r w:rsidR="002C7B59">
        <w:rPr>
          <w:rFonts w:cs="Times New Roman"/>
          <w:szCs w:val="24"/>
        </w:rPr>
        <w:t>en</w:t>
      </w:r>
      <w:r w:rsidR="00AC21A0">
        <w:rPr>
          <w:rFonts w:cs="Times New Roman"/>
          <w:szCs w:val="24"/>
        </w:rPr>
        <w:t xml:space="preserve">t en fonction des époques et </w:t>
      </w:r>
      <w:r w:rsidR="00A42F82">
        <w:rPr>
          <w:rFonts w:cs="Times New Roman"/>
          <w:szCs w:val="24"/>
        </w:rPr>
        <w:t xml:space="preserve">des </w:t>
      </w:r>
      <w:r w:rsidR="00D22086">
        <w:rPr>
          <w:rFonts w:cs="Times New Roman"/>
          <w:szCs w:val="24"/>
        </w:rPr>
        <w:t>endroits</w:t>
      </w:r>
      <w:r w:rsidR="00A42F82">
        <w:rPr>
          <w:rFonts w:cs="Times New Roman"/>
          <w:szCs w:val="24"/>
        </w:rPr>
        <w:t>.</w:t>
      </w:r>
      <w:r w:rsidR="00DF7A6A">
        <w:rPr>
          <w:rFonts w:cs="Times New Roman"/>
          <w:szCs w:val="24"/>
        </w:rPr>
        <w:t xml:space="preserve"> C’est grâce à des écrits et aux arts que nous pouvons savoir si, oui ou non, ces pratiques étaient </w:t>
      </w:r>
      <w:r w:rsidR="0053527F">
        <w:rPr>
          <w:rFonts w:cs="Times New Roman"/>
          <w:szCs w:val="24"/>
        </w:rPr>
        <w:t xml:space="preserve">tolérées en certain lieu, en certaine époque. </w:t>
      </w:r>
      <w:r w:rsidR="00C55E31">
        <w:rPr>
          <w:rFonts w:cs="Times New Roman"/>
          <w:szCs w:val="24"/>
        </w:rPr>
        <w:t xml:space="preserve">Pourtant, l’écriture n’est apparue que vers 3300 av. J.-C. </w:t>
      </w:r>
      <w:r w:rsidR="003579D7">
        <w:rPr>
          <w:rFonts w:cs="Times New Roman"/>
          <w:szCs w:val="24"/>
        </w:rPr>
        <w:t xml:space="preserve">Tout ce qui précède ne sont souvent que des suppositions. </w:t>
      </w:r>
      <w:r w:rsidR="00DD1751">
        <w:rPr>
          <w:rFonts w:cs="Times New Roman"/>
          <w:szCs w:val="24"/>
        </w:rPr>
        <w:t xml:space="preserve">Peut-être en observant les communautés tribales d’aujourd’hui pourrait-on comprendre le statut de l’homosexualité au sein de ces communauté en des temps révolus. </w:t>
      </w:r>
      <w:r w:rsidR="00217772">
        <w:rPr>
          <w:rFonts w:cs="Times New Roman"/>
          <w:szCs w:val="24"/>
        </w:rPr>
        <w:t xml:space="preserve">C’est d’ailleurs ainsi qu’on a découvert que les personnes homosexuelles </w:t>
      </w:r>
      <w:r w:rsidR="00484D1E">
        <w:rPr>
          <w:rFonts w:cs="Times New Roman"/>
          <w:szCs w:val="24"/>
        </w:rPr>
        <w:t xml:space="preserve">jouissaient d’un statut particulier : étant vues comme deux âmes, féminine et masculine, enfermées dans un seul corps, </w:t>
      </w:r>
      <w:r w:rsidR="00BB29B8">
        <w:rPr>
          <w:rFonts w:cs="Times New Roman"/>
          <w:szCs w:val="24"/>
        </w:rPr>
        <w:t xml:space="preserve">ces personnes étaient (et sont toujours ?) crues posséder des pouvoirs surnaturels, et c’est aussi pourquoi </w:t>
      </w:r>
      <w:r w:rsidR="003D5DCF">
        <w:rPr>
          <w:rFonts w:cs="Times New Roman"/>
          <w:szCs w:val="24"/>
        </w:rPr>
        <w:t xml:space="preserve">elles pouvaient devenir </w:t>
      </w:r>
      <w:r w:rsidR="00B0452A">
        <w:rPr>
          <w:rFonts w:cs="Times New Roman"/>
          <w:szCs w:val="24"/>
        </w:rPr>
        <w:t xml:space="preserve">chamanes. </w:t>
      </w:r>
      <w:r w:rsidR="004E6DDE">
        <w:rPr>
          <w:rFonts w:cs="Times New Roman"/>
          <w:szCs w:val="24"/>
        </w:rPr>
        <w:t xml:space="preserve">Mais pour les tribus des époques passées, aucune certitude. </w:t>
      </w:r>
      <w:r w:rsidR="004B081E">
        <w:rPr>
          <w:rFonts w:cs="Times New Roman"/>
          <w:szCs w:val="24"/>
        </w:rPr>
        <w:t>Ce n’est qu’à l’époque de l’Antiquité qu’apparaissent des preuves</w:t>
      </w:r>
      <w:r w:rsidR="007F68EF">
        <w:rPr>
          <w:rFonts w:cs="Times New Roman"/>
          <w:szCs w:val="24"/>
        </w:rPr>
        <w:t xml:space="preserve">, souvent irréfutables, des tendances homoérotiques et homosexuelles. </w:t>
      </w:r>
    </w:p>
    <w:p w14:paraId="4CD1994A" w14:textId="234B4581" w:rsidR="008E67A3" w:rsidRPr="008A02C2" w:rsidRDefault="008E67A3" w:rsidP="007C080D">
      <w:pPr>
        <w:spacing w:after="0" w:line="360" w:lineRule="auto"/>
        <w:ind w:firstLine="1134"/>
        <w:rPr>
          <w:rFonts w:cs="Times New Roman"/>
          <w:szCs w:val="24"/>
        </w:rPr>
      </w:pPr>
      <w:r w:rsidRPr="008A02C2">
        <w:rPr>
          <w:rFonts w:cs="Times New Roman"/>
          <w:szCs w:val="24"/>
        </w:rPr>
        <w:t xml:space="preserve">(Expliquons, avant de nous plonger dans le vif du sujet, la différence entre ces deux termes : </w:t>
      </w:r>
      <w:r w:rsidRPr="008A02C2">
        <w:rPr>
          <w:rFonts w:cs="Times New Roman"/>
          <w:i/>
          <w:iCs/>
          <w:szCs w:val="24"/>
        </w:rPr>
        <w:t>homosexuel</w:t>
      </w:r>
      <w:r w:rsidRPr="008A02C2">
        <w:rPr>
          <w:rFonts w:cs="Times New Roman"/>
          <w:szCs w:val="24"/>
        </w:rPr>
        <w:t xml:space="preserve"> et </w:t>
      </w:r>
      <w:r w:rsidRPr="008A02C2">
        <w:rPr>
          <w:rFonts w:cs="Times New Roman"/>
          <w:i/>
          <w:iCs/>
          <w:szCs w:val="24"/>
        </w:rPr>
        <w:t>homoérotique</w:t>
      </w:r>
      <w:r w:rsidRPr="008A02C2">
        <w:rPr>
          <w:rFonts w:cs="Times New Roman"/>
          <w:szCs w:val="24"/>
        </w:rPr>
        <w:t xml:space="preserve">. Dans l’acception </w:t>
      </w:r>
      <w:r w:rsidR="008D16BF" w:rsidRPr="008A02C2">
        <w:rPr>
          <w:rFonts w:cs="Times New Roman"/>
          <w:szCs w:val="24"/>
        </w:rPr>
        <w:t xml:space="preserve">d’aujourd’hui, </w:t>
      </w:r>
      <w:r w:rsidR="008D16BF" w:rsidRPr="008A02C2">
        <w:rPr>
          <w:rFonts w:cs="Times New Roman"/>
          <w:i/>
          <w:iCs/>
          <w:szCs w:val="24"/>
        </w:rPr>
        <w:t>homosexuel</w:t>
      </w:r>
      <w:r w:rsidR="008D16BF" w:rsidRPr="008A02C2">
        <w:rPr>
          <w:rFonts w:cs="Times New Roman"/>
          <w:szCs w:val="24"/>
        </w:rPr>
        <w:t xml:space="preserve"> désigne ce qui </w:t>
      </w:r>
      <w:r w:rsidR="007271E1" w:rsidRPr="008A02C2">
        <w:rPr>
          <w:rFonts w:cs="Times New Roman"/>
          <w:szCs w:val="24"/>
        </w:rPr>
        <w:t xml:space="preserve">relève de l’homosexualité, donc ce qui désigne une attirance, sentimentale et/ou charnelle, </w:t>
      </w:r>
      <w:r w:rsidR="00800ED3" w:rsidRPr="008A02C2">
        <w:rPr>
          <w:rFonts w:cs="Times New Roman"/>
          <w:szCs w:val="24"/>
        </w:rPr>
        <w:t xml:space="preserve">d’un être envers une personne du même sexe. En revanche, </w:t>
      </w:r>
      <w:r w:rsidR="00800ED3" w:rsidRPr="008A02C2">
        <w:rPr>
          <w:rFonts w:cs="Times New Roman"/>
          <w:i/>
          <w:iCs/>
          <w:szCs w:val="24"/>
        </w:rPr>
        <w:t>homoérotique</w:t>
      </w:r>
      <w:r w:rsidR="008C64D3" w:rsidRPr="008A02C2">
        <w:rPr>
          <w:rFonts w:cs="Times New Roman"/>
          <w:szCs w:val="24"/>
        </w:rPr>
        <w:t xml:space="preserve"> ne se rapporte q</w:t>
      </w:r>
      <w:r w:rsidR="00E73C3D" w:rsidRPr="008A02C2">
        <w:rPr>
          <w:rFonts w:cs="Times New Roman"/>
          <w:szCs w:val="24"/>
        </w:rPr>
        <w:t>u’à l’érotisme</w:t>
      </w:r>
      <w:r w:rsidR="00E1564D" w:rsidRPr="008A02C2">
        <w:rPr>
          <w:rFonts w:cs="Times New Roman"/>
          <w:szCs w:val="24"/>
        </w:rPr>
        <w:t xml:space="preserve"> ; </w:t>
      </w:r>
      <w:r w:rsidR="00F93CD0" w:rsidRPr="008A02C2">
        <w:rPr>
          <w:rFonts w:cs="Times New Roman"/>
          <w:szCs w:val="24"/>
        </w:rPr>
        <w:t>dans les arts, souvent, représentation, par un homme, d’un autre homme</w:t>
      </w:r>
      <w:r w:rsidR="008A02C2" w:rsidRPr="008A02C2">
        <w:rPr>
          <w:rFonts w:cs="Times New Roman"/>
          <w:szCs w:val="24"/>
        </w:rPr>
        <w:t>, adoration de son corps, de son physique</w:t>
      </w:r>
      <w:r w:rsidR="00F93CD0" w:rsidRPr="008A02C2">
        <w:rPr>
          <w:rFonts w:cs="Times New Roman"/>
          <w:szCs w:val="24"/>
        </w:rPr>
        <w:t>.)</w:t>
      </w:r>
    </w:p>
    <w:p w14:paraId="4C529670" w14:textId="176218D0" w:rsidR="00F93CD0" w:rsidRDefault="00F93CD0" w:rsidP="007C080D">
      <w:pPr>
        <w:spacing w:after="0" w:line="360" w:lineRule="auto"/>
        <w:ind w:firstLine="1134"/>
        <w:rPr>
          <w:rFonts w:cs="Times New Roman"/>
          <w:szCs w:val="24"/>
          <w:u w:val="single"/>
        </w:rPr>
      </w:pPr>
    </w:p>
    <w:p w14:paraId="295E9A09" w14:textId="28311E76" w:rsidR="00F93CD0" w:rsidRDefault="00F93CD0" w:rsidP="008148FB">
      <w:pPr>
        <w:pStyle w:val="Titre2"/>
      </w:pPr>
      <w:bookmarkStart w:id="4" w:name="_Toc102572322"/>
      <w:r>
        <w:t>2.1. L’Antiquité</w:t>
      </w:r>
      <w:bookmarkEnd w:id="4"/>
    </w:p>
    <w:p w14:paraId="721114C8" w14:textId="77777777" w:rsidR="008148FB" w:rsidRDefault="008148FB" w:rsidP="008148FB">
      <w:pPr>
        <w:spacing w:after="0" w:line="360" w:lineRule="auto"/>
        <w:rPr>
          <w:rFonts w:cs="Times New Roman"/>
          <w:szCs w:val="24"/>
        </w:rPr>
      </w:pPr>
    </w:p>
    <w:p w14:paraId="6C20469A" w14:textId="246FDA29" w:rsidR="000A4936" w:rsidRDefault="00557675" w:rsidP="008148FB">
      <w:pPr>
        <w:spacing w:after="0" w:line="360" w:lineRule="auto"/>
        <w:rPr>
          <w:rFonts w:cs="Times New Roman"/>
          <w:szCs w:val="24"/>
        </w:rPr>
      </w:pPr>
      <w:r>
        <w:rPr>
          <w:rFonts w:cs="Times New Roman"/>
          <w:szCs w:val="24"/>
        </w:rPr>
        <w:t>Pour les personnes homosexuelles des 20</w:t>
      </w:r>
      <w:r w:rsidRPr="00557675">
        <w:rPr>
          <w:rFonts w:cs="Times New Roman"/>
          <w:szCs w:val="24"/>
          <w:vertAlign w:val="superscript"/>
        </w:rPr>
        <w:t>e</w:t>
      </w:r>
      <w:r>
        <w:rPr>
          <w:rFonts w:cs="Times New Roman"/>
          <w:szCs w:val="24"/>
        </w:rPr>
        <w:t xml:space="preserve"> et 21</w:t>
      </w:r>
      <w:r w:rsidRPr="00557675">
        <w:rPr>
          <w:rFonts w:cs="Times New Roman"/>
          <w:szCs w:val="24"/>
          <w:vertAlign w:val="superscript"/>
        </w:rPr>
        <w:t>e</w:t>
      </w:r>
      <w:r>
        <w:rPr>
          <w:rFonts w:cs="Times New Roman"/>
          <w:szCs w:val="24"/>
        </w:rPr>
        <w:t xml:space="preserve"> siècles, avec une certaine connaissance en la matière, l’Antiquité représente cet « Âge d’or »</w:t>
      </w:r>
      <w:r w:rsidR="008705BE">
        <w:rPr>
          <w:rFonts w:cs="Times New Roman"/>
          <w:szCs w:val="24"/>
        </w:rPr>
        <w:t xml:space="preserve"> des libertés homosexuelles, de la tolérance, </w:t>
      </w:r>
      <w:r w:rsidR="007B5BF6">
        <w:rPr>
          <w:rFonts w:cs="Times New Roman"/>
          <w:szCs w:val="24"/>
        </w:rPr>
        <w:t>d</w:t>
      </w:r>
      <w:r w:rsidR="008705BE">
        <w:rPr>
          <w:rFonts w:cs="Times New Roman"/>
          <w:szCs w:val="24"/>
        </w:rPr>
        <w:t xml:space="preserve">e la reconnaissance. Et, effectivement, il parait que </w:t>
      </w:r>
      <w:r w:rsidR="00763B01">
        <w:rPr>
          <w:rFonts w:cs="Times New Roman"/>
          <w:szCs w:val="24"/>
        </w:rPr>
        <w:t xml:space="preserve">l’Égypte antique était fort tolérante </w:t>
      </w:r>
      <w:r w:rsidR="00D916D1">
        <w:rPr>
          <w:rFonts w:cs="Times New Roman"/>
          <w:szCs w:val="24"/>
        </w:rPr>
        <w:t>envers les</w:t>
      </w:r>
      <w:r w:rsidR="00763B01">
        <w:rPr>
          <w:rFonts w:cs="Times New Roman"/>
          <w:szCs w:val="24"/>
        </w:rPr>
        <w:t xml:space="preserve"> relations homosexuelles (du moins entre hommes). </w:t>
      </w:r>
      <w:r w:rsidR="00666CA1">
        <w:rPr>
          <w:rFonts w:cs="Times New Roman"/>
          <w:szCs w:val="24"/>
        </w:rPr>
        <w:t xml:space="preserve">On a des raisons de croire que même certains pharaons </w:t>
      </w:r>
      <w:r w:rsidR="00666CA1">
        <w:rPr>
          <w:rFonts w:cs="Times New Roman"/>
          <w:i/>
          <w:iCs/>
          <w:szCs w:val="24"/>
        </w:rPr>
        <w:t>en étaient</w:t>
      </w:r>
      <w:r w:rsidR="00666CA1">
        <w:rPr>
          <w:rFonts w:cs="Times New Roman"/>
          <w:szCs w:val="24"/>
        </w:rPr>
        <w:t xml:space="preserve">, tout comme des fonctionnaires de l’armée. </w:t>
      </w:r>
      <w:r w:rsidR="00B625D3">
        <w:rPr>
          <w:rFonts w:cs="Times New Roman"/>
          <w:szCs w:val="24"/>
        </w:rPr>
        <w:t>Une chose toutefois, commune à toute les nations de l’époque où les pratiques homosexuelle</w:t>
      </w:r>
      <w:r w:rsidR="007B5BF6">
        <w:rPr>
          <w:rFonts w:cs="Times New Roman"/>
          <w:szCs w:val="24"/>
        </w:rPr>
        <w:t>s</w:t>
      </w:r>
      <w:r w:rsidR="00B625D3">
        <w:rPr>
          <w:rFonts w:cs="Times New Roman"/>
          <w:szCs w:val="24"/>
        </w:rPr>
        <w:t xml:space="preserve"> </w:t>
      </w:r>
      <w:r w:rsidR="00D80271">
        <w:rPr>
          <w:rFonts w:cs="Times New Roman"/>
          <w:szCs w:val="24"/>
        </w:rPr>
        <w:t xml:space="preserve">n’étaient pas </w:t>
      </w:r>
      <w:r w:rsidR="007B5BF6">
        <w:rPr>
          <w:rFonts w:cs="Times New Roman"/>
          <w:szCs w:val="24"/>
        </w:rPr>
        <w:t>op</w:t>
      </w:r>
      <w:r w:rsidR="00D80271">
        <w:rPr>
          <w:rFonts w:cs="Times New Roman"/>
          <w:szCs w:val="24"/>
        </w:rPr>
        <w:t xml:space="preserve">primées et qui persévéra jusqu’à très récemment (dans la </w:t>
      </w:r>
      <w:r w:rsidR="00D66B85">
        <w:rPr>
          <w:rFonts w:cs="Times New Roman"/>
          <w:szCs w:val="24"/>
        </w:rPr>
        <w:t xml:space="preserve">conviction de certains individus persévère toujours), était mal vue dans les couples homme-homme : le rôle passif. </w:t>
      </w:r>
      <w:r w:rsidR="00034EB0">
        <w:rPr>
          <w:rFonts w:cs="Times New Roman"/>
          <w:szCs w:val="24"/>
        </w:rPr>
        <w:t xml:space="preserve">Car celui qui </w:t>
      </w:r>
      <w:r w:rsidR="00034EB0">
        <w:rPr>
          <w:rFonts w:cs="Times New Roman"/>
          <w:szCs w:val="24"/>
        </w:rPr>
        <w:lastRenderedPageBreak/>
        <w:t>« acceptait » était « rabaissé » au niveau de la femme.</w:t>
      </w:r>
      <w:r w:rsidR="00C70B58">
        <w:rPr>
          <w:rFonts w:cs="Times New Roman"/>
          <w:szCs w:val="24"/>
        </w:rPr>
        <w:t xml:space="preserve"> Le rôle actif, au contraire, était même recherché et </w:t>
      </w:r>
      <w:r w:rsidR="000A4936">
        <w:rPr>
          <w:rFonts w:cs="Times New Roman"/>
          <w:szCs w:val="24"/>
        </w:rPr>
        <w:t xml:space="preserve">applaudi. </w:t>
      </w:r>
    </w:p>
    <w:p w14:paraId="7F6A682F" w14:textId="31F60947" w:rsidR="0079454C" w:rsidRDefault="000A4936" w:rsidP="007C080D">
      <w:pPr>
        <w:spacing w:after="0" w:line="360" w:lineRule="auto"/>
        <w:ind w:firstLine="1134"/>
        <w:rPr>
          <w:rFonts w:cs="Times New Roman"/>
          <w:szCs w:val="24"/>
        </w:rPr>
      </w:pPr>
      <w:r>
        <w:rPr>
          <w:rFonts w:cs="Times New Roman"/>
          <w:szCs w:val="24"/>
        </w:rPr>
        <w:t>La Grèce antique (et c’est elle qui est toujours perçue</w:t>
      </w:r>
      <w:r w:rsidR="00EF5C9E">
        <w:rPr>
          <w:rFonts w:cs="Times New Roman"/>
          <w:szCs w:val="24"/>
        </w:rPr>
        <w:t xml:space="preserve">, par les gays, comme la « belle époque » à laquelle il faudrait revenir, par les chrétiens comme le nid de débauche et de </w:t>
      </w:r>
      <w:r w:rsidR="008E673A">
        <w:rPr>
          <w:rFonts w:cs="Times New Roman"/>
          <w:szCs w:val="24"/>
        </w:rPr>
        <w:t xml:space="preserve">dépravation que l’on a bien fait d’abandonner au passé) ne se distinguait pas </w:t>
      </w:r>
      <w:r w:rsidR="00062EE0">
        <w:rPr>
          <w:rFonts w:cs="Times New Roman"/>
          <w:szCs w:val="24"/>
        </w:rPr>
        <w:t>trop des pratiques de l’Égypte. Tandis que les relations entre de</w:t>
      </w:r>
      <w:r w:rsidR="00DA3381">
        <w:rPr>
          <w:rFonts w:cs="Times New Roman"/>
          <w:szCs w:val="24"/>
        </w:rPr>
        <w:t>ux</w:t>
      </w:r>
      <w:r w:rsidR="00062EE0">
        <w:rPr>
          <w:rFonts w:cs="Times New Roman"/>
          <w:szCs w:val="24"/>
        </w:rPr>
        <w:t xml:space="preserve"> femmes étaient impossibles et illégales, </w:t>
      </w:r>
      <w:r w:rsidR="00DA3381">
        <w:rPr>
          <w:rFonts w:cs="Times New Roman"/>
          <w:szCs w:val="24"/>
        </w:rPr>
        <w:t xml:space="preserve">elles étaient fort populaires entre deux hommes, </w:t>
      </w:r>
      <w:r w:rsidR="00AD78B8">
        <w:rPr>
          <w:rFonts w:cs="Times New Roman"/>
          <w:szCs w:val="24"/>
        </w:rPr>
        <w:t>et ce jusqu’à constituer un</w:t>
      </w:r>
      <w:r w:rsidR="00F52A0D">
        <w:rPr>
          <w:rFonts w:cs="Times New Roman"/>
          <w:szCs w:val="24"/>
        </w:rPr>
        <w:t>e</w:t>
      </w:r>
      <w:r w:rsidR="00AD78B8">
        <w:rPr>
          <w:rFonts w:cs="Times New Roman"/>
          <w:szCs w:val="24"/>
        </w:rPr>
        <w:t xml:space="preserve"> institution de l’État. La Sparte, par exemple, </w:t>
      </w:r>
      <w:r w:rsidR="00AE5D1E">
        <w:rPr>
          <w:rFonts w:cs="Times New Roman"/>
          <w:szCs w:val="24"/>
        </w:rPr>
        <w:t>a compris que l’armée constituée de couples homosexuels était plus efficace</w:t>
      </w:r>
      <w:r w:rsidR="00D8740B">
        <w:rPr>
          <w:rFonts w:cs="Times New Roman"/>
          <w:szCs w:val="24"/>
        </w:rPr>
        <w:t xml:space="preserve">, car un hoplite se battait plus férocement pour ne pas perdre son compagnon. </w:t>
      </w:r>
    </w:p>
    <w:p w14:paraId="5C186F4C" w14:textId="75869E3E" w:rsidR="00222F1A" w:rsidRDefault="00843A44" w:rsidP="008827CE">
      <w:pPr>
        <w:spacing w:after="0" w:line="360" w:lineRule="auto"/>
        <w:ind w:firstLine="1134"/>
        <w:rPr>
          <w:rFonts w:cs="Times New Roman"/>
          <w:szCs w:val="24"/>
        </w:rPr>
      </w:pPr>
      <w:r>
        <w:rPr>
          <w:rFonts w:cs="Times New Roman"/>
          <w:szCs w:val="24"/>
        </w:rPr>
        <w:t xml:space="preserve">Malheureusement pour les chantres </w:t>
      </w:r>
      <w:r w:rsidR="00FA0A79">
        <w:rPr>
          <w:rFonts w:cs="Times New Roman"/>
          <w:szCs w:val="24"/>
        </w:rPr>
        <w:t xml:space="preserve">de cette époque, les choses n’étaient pas aussi simples. </w:t>
      </w:r>
      <w:r w:rsidR="00557782">
        <w:rPr>
          <w:rFonts w:cs="Times New Roman"/>
          <w:szCs w:val="24"/>
        </w:rPr>
        <w:t>Ce qui était toléré et favorisé, c’était la pédérastie</w:t>
      </w:r>
      <w:r w:rsidR="006A18DA">
        <w:rPr>
          <w:rFonts w:cs="Times New Roman"/>
          <w:szCs w:val="24"/>
        </w:rPr>
        <w:t>, relation entre u</w:t>
      </w:r>
      <w:r w:rsidR="00557782">
        <w:rPr>
          <w:rFonts w:cs="Times New Roman"/>
          <w:szCs w:val="24"/>
        </w:rPr>
        <w:t xml:space="preserve">n homme adulte, appelé </w:t>
      </w:r>
      <w:r w:rsidR="00557782">
        <w:rPr>
          <w:rFonts w:cs="Times New Roman"/>
          <w:i/>
          <w:iCs/>
          <w:szCs w:val="24"/>
        </w:rPr>
        <w:t>éraste</w:t>
      </w:r>
      <w:r w:rsidR="00557782">
        <w:rPr>
          <w:rFonts w:cs="Times New Roman"/>
          <w:szCs w:val="24"/>
        </w:rPr>
        <w:t xml:space="preserve">, </w:t>
      </w:r>
      <w:r w:rsidR="006A18DA">
        <w:rPr>
          <w:rFonts w:cs="Times New Roman"/>
          <w:szCs w:val="24"/>
        </w:rPr>
        <w:t xml:space="preserve">et un éphèbe de 12 à 17/18 ans (on dit souvent jusqu’à l’apparition des poils), appelé </w:t>
      </w:r>
      <w:r w:rsidR="006A18DA">
        <w:rPr>
          <w:rFonts w:cs="Times New Roman"/>
          <w:i/>
          <w:iCs/>
          <w:szCs w:val="24"/>
        </w:rPr>
        <w:t>érom</w:t>
      </w:r>
      <w:r w:rsidR="00D472C2">
        <w:rPr>
          <w:rFonts w:cs="Times New Roman"/>
          <w:i/>
          <w:iCs/>
          <w:szCs w:val="24"/>
        </w:rPr>
        <w:t>ène</w:t>
      </w:r>
      <w:r w:rsidR="00D472C2">
        <w:rPr>
          <w:rFonts w:cs="Times New Roman"/>
          <w:szCs w:val="24"/>
        </w:rPr>
        <w:t xml:space="preserve">. </w:t>
      </w:r>
      <w:r w:rsidR="00AD0524">
        <w:rPr>
          <w:rFonts w:cs="Times New Roman"/>
          <w:szCs w:val="24"/>
        </w:rPr>
        <w:t xml:space="preserve">Ces relations allaient </w:t>
      </w:r>
      <w:r w:rsidR="009179D7">
        <w:rPr>
          <w:rFonts w:cs="Times New Roman"/>
          <w:szCs w:val="24"/>
        </w:rPr>
        <w:t xml:space="preserve">même </w:t>
      </w:r>
      <w:r w:rsidR="00AD0524">
        <w:rPr>
          <w:rFonts w:cs="Times New Roman"/>
          <w:szCs w:val="24"/>
        </w:rPr>
        <w:t xml:space="preserve">jusqu’à représenter une institution officielle : l’éraste se donnait pour but d’instruire l’éromène, de lui </w:t>
      </w:r>
      <w:r w:rsidR="00011CE0">
        <w:rPr>
          <w:rFonts w:cs="Times New Roman"/>
          <w:szCs w:val="24"/>
        </w:rPr>
        <w:t>remettre ses connaissance</w:t>
      </w:r>
      <w:r w:rsidR="00BD1773">
        <w:rPr>
          <w:rFonts w:cs="Times New Roman"/>
          <w:szCs w:val="24"/>
        </w:rPr>
        <w:t>s</w:t>
      </w:r>
      <w:r w:rsidR="00011CE0">
        <w:rPr>
          <w:rFonts w:cs="Times New Roman"/>
          <w:szCs w:val="24"/>
        </w:rPr>
        <w:t>, de le préparer à la vie future d’adulte</w:t>
      </w:r>
      <w:r w:rsidR="000C7F82">
        <w:rPr>
          <w:rFonts w:cs="Times New Roman"/>
          <w:szCs w:val="24"/>
        </w:rPr>
        <w:t>, de père</w:t>
      </w:r>
      <w:r w:rsidR="00BD1773">
        <w:rPr>
          <w:rFonts w:cs="Times New Roman"/>
          <w:szCs w:val="24"/>
        </w:rPr>
        <w:t>,</w:t>
      </w:r>
      <w:r w:rsidR="000C7F82">
        <w:rPr>
          <w:rFonts w:cs="Times New Roman"/>
          <w:szCs w:val="24"/>
        </w:rPr>
        <w:t xml:space="preserve"> de mari. </w:t>
      </w:r>
      <w:r w:rsidR="006F424D">
        <w:rPr>
          <w:rFonts w:cs="Times New Roman"/>
          <w:szCs w:val="24"/>
        </w:rPr>
        <w:t xml:space="preserve">Certaines sources nous renseignent que la pénétration anale n’était </w:t>
      </w:r>
      <w:r w:rsidR="00156037">
        <w:rPr>
          <w:rFonts w:cs="Times New Roman"/>
          <w:szCs w:val="24"/>
        </w:rPr>
        <w:t xml:space="preserve">pas, dans le cas de la pédérastie, mal </w:t>
      </w:r>
      <w:r w:rsidR="00BD1773">
        <w:rPr>
          <w:rFonts w:cs="Times New Roman"/>
          <w:szCs w:val="24"/>
        </w:rPr>
        <w:t>vue</w:t>
      </w:r>
      <w:r w:rsidR="00156037">
        <w:rPr>
          <w:rFonts w:cs="Times New Roman"/>
          <w:szCs w:val="24"/>
        </w:rPr>
        <w:t> : on ne peut douter que, dans le couple éraste-éromène, le premier était le plus sage</w:t>
      </w:r>
      <w:r w:rsidR="00903960">
        <w:rPr>
          <w:rFonts w:cs="Times New Roman"/>
          <w:szCs w:val="24"/>
        </w:rPr>
        <w:t xml:space="preserve"> et le plus expérimenté des deux ; et l’une des façons de remettre à l’autre ses expériences était</w:t>
      </w:r>
      <w:r w:rsidR="00A17446">
        <w:rPr>
          <w:rFonts w:cs="Times New Roman"/>
          <w:szCs w:val="24"/>
        </w:rPr>
        <w:t xml:space="preserve">… le sperme. Introduit dans le corps de l’éromène. </w:t>
      </w:r>
      <w:r w:rsidR="005D722D">
        <w:rPr>
          <w:rFonts w:cs="Times New Roman"/>
          <w:szCs w:val="24"/>
        </w:rPr>
        <w:t xml:space="preserve">Ainsi le rôle passif, le plus souvent perçu comme déshonorant, était-il </w:t>
      </w:r>
      <w:r w:rsidR="00EC3C86">
        <w:rPr>
          <w:rFonts w:cs="Times New Roman"/>
          <w:szCs w:val="24"/>
        </w:rPr>
        <w:t xml:space="preserve">toléré, lorsqu’il servait de moyen d’acquérir et d’accepter ce qu’un homme plus sage avait à donner de ses expériences. </w:t>
      </w:r>
    </w:p>
    <w:p w14:paraId="2FA485B0" w14:textId="44641A85" w:rsidR="008827CE" w:rsidRDefault="008827CE" w:rsidP="008827CE">
      <w:pPr>
        <w:spacing w:after="0" w:line="360" w:lineRule="auto"/>
        <w:ind w:firstLine="1134"/>
        <w:rPr>
          <w:rFonts w:cs="Times New Roman"/>
          <w:szCs w:val="24"/>
        </w:rPr>
      </w:pPr>
      <w:r>
        <w:rPr>
          <w:rFonts w:cs="Times New Roman"/>
          <w:szCs w:val="24"/>
        </w:rPr>
        <w:t>Ce qu</w:t>
      </w:r>
      <w:r w:rsidR="002B7D3F">
        <w:rPr>
          <w:rFonts w:cs="Times New Roman"/>
          <w:szCs w:val="24"/>
        </w:rPr>
        <w:t xml:space="preserve">e, toutefois, la Grèce antique n’estimait pas, étaient les relations homosexuelles entre deux hommes adultes. </w:t>
      </w:r>
      <w:r w:rsidR="005574F9">
        <w:rPr>
          <w:rFonts w:cs="Times New Roman"/>
          <w:szCs w:val="24"/>
        </w:rPr>
        <w:t xml:space="preserve">Passé l’âge, l’éromène, déjà adulte, se </w:t>
      </w:r>
      <w:r w:rsidR="000C6E8E">
        <w:rPr>
          <w:rFonts w:cs="Times New Roman"/>
          <w:szCs w:val="24"/>
        </w:rPr>
        <w:t xml:space="preserve">devait d’épouser une femme et d’avoir une riche progéniture. </w:t>
      </w:r>
      <w:r w:rsidR="000F1353">
        <w:rPr>
          <w:rFonts w:cs="Times New Roman"/>
          <w:szCs w:val="24"/>
        </w:rPr>
        <w:t xml:space="preserve">Il pouvait éventuellement, une fois marié, devenir éraste lui-même, se trouver un éphèbe auquel il remettrait ce que la vie (entre autres) lui a enseigné. </w:t>
      </w:r>
      <w:r w:rsidR="006003A4">
        <w:rPr>
          <w:rFonts w:cs="Times New Roman"/>
          <w:szCs w:val="24"/>
        </w:rPr>
        <w:t xml:space="preserve">Mais une relation amoureuse, charnelle, voire une </w:t>
      </w:r>
      <w:r w:rsidR="00504BCF">
        <w:rPr>
          <w:rFonts w:cs="Times New Roman"/>
          <w:szCs w:val="24"/>
        </w:rPr>
        <w:t>vie de couple avec un autre homme adulte</w:t>
      </w:r>
      <w:r w:rsidR="000F1CF1">
        <w:rPr>
          <w:rFonts w:cs="Times New Roman"/>
          <w:szCs w:val="24"/>
        </w:rPr>
        <w:t xml:space="preserve">, inciterait les autres à lever dédaigneusement le sourcil </w:t>
      </w:r>
      <w:r w:rsidR="003F38B8">
        <w:rPr>
          <w:rFonts w:cs="Times New Roman"/>
          <w:szCs w:val="24"/>
        </w:rPr>
        <w:t xml:space="preserve">et à bruler du regard les deux téméraires. </w:t>
      </w:r>
    </w:p>
    <w:p w14:paraId="4F5A2E04" w14:textId="1D345538" w:rsidR="00775E95" w:rsidRDefault="00775E95" w:rsidP="008827CE">
      <w:pPr>
        <w:spacing w:after="0" w:line="360" w:lineRule="auto"/>
        <w:ind w:firstLine="1134"/>
        <w:rPr>
          <w:rFonts w:cs="Times New Roman"/>
          <w:szCs w:val="24"/>
        </w:rPr>
      </w:pPr>
      <w:r>
        <w:rPr>
          <w:rFonts w:cs="Times New Roman"/>
          <w:szCs w:val="24"/>
        </w:rPr>
        <w:t xml:space="preserve">La Rome antique ne voyait pas les choses fort différemment. </w:t>
      </w:r>
      <w:r w:rsidR="0049422F">
        <w:rPr>
          <w:rFonts w:cs="Times New Roman"/>
          <w:szCs w:val="24"/>
        </w:rPr>
        <w:t>Les actes homosexuels, encore qu’ils ne représentaient pas une institution,</w:t>
      </w:r>
      <w:r w:rsidR="009D6E42">
        <w:rPr>
          <w:rFonts w:cs="Times New Roman"/>
          <w:szCs w:val="24"/>
        </w:rPr>
        <w:t xml:space="preserve"> n’étaient pas prohibés, mais une vie commune de deux hommes adultes n’était pas acceptée. </w:t>
      </w:r>
      <w:r w:rsidR="00EB73C7">
        <w:rPr>
          <w:rFonts w:cs="Times New Roman"/>
          <w:szCs w:val="24"/>
        </w:rPr>
        <w:t>Cette idée, qui se fera entendre surtout dans les époques suivantes, d’un gaspi</w:t>
      </w:r>
      <w:r w:rsidR="004B0DB6">
        <w:rPr>
          <w:rFonts w:cs="Times New Roman"/>
          <w:szCs w:val="24"/>
        </w:rPr>
        <w:t>llage de semence, était bien présente à l’esprit des Romains, et obligeait tout homme à se marier</w:t>
      </w:r>
      <w:r w:rsidR="008825C7">
        <w:rPr>
          <w:rFonts w:cs="Times New Roman"/>
          <w:szCs w:val="24"/>
        </w:rPr>
        <w:t xml:space="preserve"> afin d’avoir des enfants. </w:t>
      </w:r>
      <w:r w:rsidR="002D303A">
        <w:rPr>
          <w:rFonts w:cs="Times New Roman"/>
          <w:szCs w:val="24"/>
        </w:rPr>
        <w:t>La perception du rôle passif, elle aussi, n’a pas évolué</w:t>
      </w:r>
      <w:r w:rsidR="00641526">
        <w:rPr>
          <w:rFonts w:cs="Times New Roman"/>
          <w:szCs w:val="24"/>
        </w:rPr>
        <w:t xml:space="preserve">, et si l’acte sexuel déshonorait celui qui « acceptait », </w:t>
      </w:r>
      <w:r w:rsidR="00E109AB">
        <w:rPr>
          <w:rFonts w:cs="Times New Roman"/>
          <w:szCs w:val="24"/>
        </w:rPr>
        <w:t xml:space="preserve">il </w:t>
      </w:r>
      <w:r w:rsidR="00E109AB">
        <w:rPr>
          <w:rFonts w:cs="Times New Roman"/>
          <w:szCs w:val="24"/>
        </w:rPr>
        <w:lastRenderedPageBreak/>
        <w:t xml:space="preserve">pouvait se rendre parfois fort utile en tant que châtiment : </w:t>
      </w:r>
      <w:r w:rsidR="00016366">
        <w:rPr>
          <w:rFonts w:cs="Times New Roman"/>
          <w:szCs w:val="24"/>
        </w:rPr>
        <w:t xml:space="preserve">si un homme surprend son épouse dans le lit avec un autre, la femme était mise à mort, </w:t>
      </w:r>
      <w:r w:rsidR="00C654D4">
        <w:rPr>
          <w:rFonts w:cs="Times New Roman"/>
          <w:szCs w:val="24"/>
        </w:rPr>
        <w:t xml:space="preserve">l’amant, quant à lui, était forcé au rôle passif, où l’actif était soit le mari cocu, soit un esclave (ce qui, bien sûr, était encore plus dégradant et honteux). </w:t>
      </w:r>
      <w:r w:rsidR="003474C8">
        <w:rPr>
          <w:rFonts w:cs="Times New Roman"/>
          <w:szCs w:val="24"/>
        </w:rPr>
        <w:t>Pourtant, malgré certains aspects fort rigoureux de l’Antiquité</w:t>
      </w:r>
      <w:r w:rsidR="0098308C">
        <w:rPr>
          <w:rFonts w:cs="Times New Roman"/>
          <w:szCs w:val="24"/>
        </w:rPr>
        <w:t xml:space="preserve">, la sexualité (masculine !) restait assez libre. On pourrait même parler d’une bisexualité. Ce qui allait changer avec l’avènement du christianisme et, plus généralement, </w:t>
      </w:r>
      <w:r w:rsidR="00763031">
        <w:rPr>
          <w:rFonts w:cs="Times New Roman"/>
          <w:szCs w:val="24"/>
        </w:rPr>
        <w:t>d</w:t>
      </w:r>
      <w:r w:rsidR="0098308C">
        <w:rPr>
          <w:rFonts w:cs="Times New Roman"/>
          <w:szCs w:val="24"/>
        </w:rPr>
        <w:t xml:space="preserve">es </w:t>
      </w:r>
      <w:r w:rsidR="00763031">
        <w:rPr>
          <w:rFonts w:cs="Times New Roman"/>
          <w:szCs w:val="24"/>
        </w:rPr>
        <w:t xml:space="preserve">religions monothéistes, au cours du Moyen-Âge. </w:t>
      </w:r>
    </w:p>
    <w:p w14:paraId="7BB603AE" w14:textId="10B82F36" w:rsidR="00751847" w:rsidRDefault="00751847" w:rsidP="008827CE">
      <w:pPr>
        <w:spacing w:after="0" w:line="360" w:lineRule="auto"/>
        <w:ind w:firstLine="1134"/>
        <w:rPr>
          <w:rFonts w:cs="Times New Roman"/>
          <w:szCs w:val="24"/>
        </w:rPr>
      </w:pPr>
    </w:p>
    <w:p w14:paraId="04F7EDFB" w14:textId="6F55D4C4" w:rsidR="00751847" w:rsidRDefault="00751847" w:rsidP="008148FB">
      <w:pPr>
        <w:pStyle w:val="Titre2"/>
      </w:pPr>
      <w:bookmarkStart w:id="5" w:name="_Toc102572323"/>
      <w:r>
        <w:t>2.2. Le Moyen-Âge</w:t>
      </w:r>
      <w:bookmarkEnd w:id="5"/>
    </w:p>
    <w:p w14:paraId="7C00E1EF" w14:textId="77777777" w:rsidR="008148FB" w:rsidRDefault="008148FB" w:rsidP="008148FB">
      <w:pPr>
        <w:spacing w:after="0" w:line="360" w:lineRule="auto"/>
        <w:rPr>
          <w:rFonts w:cs="Times New Roman"/>
          <w:szCs w:val="24"/>
        </w:rPr>
      </w:pPr>
    </w:p>
    <w:p w14:paraId="4AD05864" w14:textId="06300A1E" w:rsidR="00751847" w:rsidRDefault="00375959" w:rsidP="008148FB">
      <w:pPr>
        <w:spacing w:after="0" w:line="360" w:lineRule="auto"/>
        <w:rPr>
          <w:rFonts w:cs="Times New Roman"/>
          <w:szCs w:val="24"/>
        </w:rPr>
      </w:pPr>
      <w:r>
        <w:rPr>
          <w:rFonts w:cs="Times New Roman"/>
          <w:szCs w:val="24"/>
        </w:rPr>
        <w:t xml:space="preserve">Désigné souvent comme une période sombre et de décadence qui sépare </w:t>
      </w:r>
      <w:r w:rsidR="00FE5AB1">
        <w:rPr>
          <w:rFonts w:cs="Times New Roman"/>
          <w:szCs w:val="24"/>
        </w:rPr>
        <w:t>l’Antiquité de la Renaissance qui essaie de renouer avec quelques traditions de l’époque grécoromaine</w:t>
      </w:r>
      <w:r w:rsidR="003E0CE7">
        <w:rPr>
          <w:rFonts w:cs="Times New Roman"/>
          <w:szCs w:val="24"/>
        </w:rPr>
        <w:t xml:space="preserve">, le Moyen-Âge, long de presque un millénaire, </w:t>
      </w:r>
      <w:r w:rsidR="00C555B1">
        <w:rPr>
          <w:rFonts w:cs="Times New Roman"/>
          <w:szCs w:val="24"/>
        </w:rPr>
        <w:t>n’était pas aussi intolérant envers les homosexuels (hommes) que l’on pourrait</w:t>
      </w:r>
      <w:r w:rsidR="00A56B36">
        <w:rPr>
          <w:rFonts w:cs="Times New Roman"/>
          <w:szCs w:val="24"/>
        </w:rPr>
        <w:t xml:space="preserve"> le croire. Certes, nombreux furent les </w:t>
      </w:r>
      <w:r w:rsidR="00A56B36">
        <w:rPr>
          <w:rFonts w:cs="Times New Roman"/>
          <w:i/>
          <w:iCs/>
          <w:szCs w:val="24"/>
        </w:rPr>
        <w:t>sodomites</w:t>
      </w:r>
      <w:r w:rsidR="00A56B36">
        <w:rPr>
          <w:rFonts w:cs="Times New Roman"/>
          <w:szCs w:val="24"/>
        </w:rPr>
        <w:t xml:space="preserve"> qui finirent sur le bucher, </w:t>
      </w:r>
      <w:r w:rsidR="000B54CC">
        <w:rPr>
          <w:rFonts w:cs="Times New Roman"/>
          <w:szCs w:val="24"/>
        </w:rPr>
        <w:t xml:space="preserve">mais ce seulement vers la fin de l’époque médiévale. </w:t>
      </w:r>
      <w:r w:rsidR="00BB3792">
        <w:rPr>
          <w:rFonts w:cs="Times New Roman"/>
          <w:szCs w:val="24"/>
        </w:rPr>
        <w:t xml:space="preserve">Les religions monothéistes dénoncent toutes les pratiques homosexuelles, surtout entre deux hommes, </w:t>
      </w:r>
      <w:r w:rsidR="002D7A28">
        <w:rPr>
          <w:rFonts w:cs="Times New Roman"/>
          <w:szCs w:val="24"/>
        </w:rPr>
        <w:t xml:space="preserve">qui gaspillaient leur semence. </w:t>
      </w:r>
      <w:r w:rsidR="009F6736">
        <w:rPr>
          <w:rFonts w:cs="Times New Roman"/>
          <w:szCs w:val="24"/>
        </w:rPr>
        <w:t xml:space="preserve">Les pères de l’Église et les </w:t>
      </w:r>
      <w:r w:rsidR="0048332C">
        <w:rPr>
          <w:rFonts w:cs="Times New Roman"/>
          <w:szCs w:val="24"/>
        </w:rPr>
        <w:t>oulémas musulmans réfèrent aux pratiques homosexuelles entre deux hommes co</w:t>
      </w:r>
      <w:r w:rsidR="002A1A9C">
        <w:rPr>
          <w:rFonts w:cs="Times New Roman"/>
          <w:szCs w:val="24"/>
        </w:rPr>
        <w:t xml:space="preserve">mme au </w:t>
      </w:r>
      <w:r w:rsidR="002A1A9C">
        <w:rPr>
          <w:rFonts w:cs="Times New Roman"/>
          <w:i/>
          <w:iCs/>
          <w:szCs w:val="24"/>
        </w:rPr>
        <w:t>vice-sodomite</w:t>
      </w:r>
      <w:r w:rsidR="002A1A9C">
        <w:rPr>
          <w:rFonts w:cs="Times New Roman"/>
          <w:szCs w:val="24"/>
        </w:rPr>
        <w:t xml:space="preserve">. </w:t>
      </w:r>
      <w:r w:rsidR="00AF6878">
        <w:rPr>
          <w:rFonts w:cs="Times New Roman"/>
          <w:szCs w:val="24"/>
        </w:rPr>
        <w:t>Comme nous avons déjà fait observer plusieurs fois, les regards portés sur l</w:t>
      </w:r>
      <w:r w:rsidR="008638BF">
        <w:rPr>
          <w:rFonts w:cs="Times New Roman"/>
          <w:szCs w:val="24"/>
        </w:rPr>
        <w:t>’acte homosexuel varient selon l’espace et selon la période. Ainsi, dans l’Europe occidentale des premiers siècle</w:t>
      </w:r>
      <w:r w:rsidR="00AC0964">
        <w:rPr>
          <w:rFonts w:cs="Times New Roman"/>
          <w:szCs w:val="24"/>
        </w:rPr>
        <w:t>s</w:t>
      </w:r>
      <w:r w:rsidR="008638BF">
        <w:rPr>
          <w:rFonts w:cs="Times New Roman"/>
          <w:szCs w:val="24"/>
        </w:rPr>
        <w:t xml:space="preserve"> du Moyen-Âge, on ne cherche pas </w:t>
      </w:r>
      <w:r w:rsidR="007E1CA8">
        <w:rPr>
          <w:rFonts w:cs="Times New Roman"/>
          <w:szCs w:val="24"/>
        </w:rPr>
        <w:t xml:space="preserve">la mort de ceux qui s’adonnent à ce </w:t>
      </w:r>
      <w:r w:rsidR="007E1CA8">
        <w:rPr>
          <w:rFonts w:cs="Times New Roman"/>
          <w:i/>
          <w:iCs/>
          <w:szCs w:val="24"/>
        </w:rPr>
        <w:t>vice</w:t>
      </w:r>
      <w:r w:rsidR="007E1CA8">
        <w:rPr>
          <w:rFonts w:cs="Times New Roman"/>
          <w:szCs w:val="24"/>
        </w:rPr>
        <w:t xml:space="preserve">. L’évêque de Worms, par exemple, propose dans son pénitentiel </w:t>
      </w:r>
      <w:r w:rsidR="00EC4F13">
        <w:rPr>
          <w:rFonts w:cs="Times New Roman"/>
          <w:szCs w:val="24"/>
        </w:rPr>
        <w:t xml:space="preserve">12 ans de jeûne au pain et à l’eau </w:t>
      </w:r>
      <w:r w:rsidR="004F2440">
        <w:rPr>
          <w:rFonts w:cs="Times New Roman"/>
          <w:szCs w:val="24"/>
        </w:rPr>
        <w:t xml:space="preserve">à celui qui pénètre de son membre viril un autre homme, mais seulement 40 jours de jeûne </w:t>
      </w:r>
      <w:r w:rsidR="000D6AC6">
        <w:rPr>
          <w:rFonts w:cs="Times New Roman"/>
          <w:szCs w:val="24"/>
        </w:rPr>
        <w:t xml:space="preserve">à celui qui insèrerait son phallus entre les cuisses d’un autre homme. </w:t>
      </w:r>
    </w:p>
    <w:p w14:paraId="5D572BB7" w14:textId="6FFC3A5D" w:rsidR="00F75BF1" w:rsidRDefault="00F75BF1" w:rsidP="008827CE">
      <w:pPr>
        <w:spacing w:after="0" w:line="360" w:lineRule="auto"/>
        <w:ind w:firstLine="1134"/>
        <w:rPr>
          <w:rFonts w:cs="Times New Roman"/>
          <w:szCs w:val="24"/>
        </w:rPr>
      </w:pPr>
      <w:r>
        <w:rPr>
          <w:rFonts w:cs="Times New Roman"/>
          <w:szCs w:val="24"/>
        </w:rPr>
        <w:t xml:space="preserve">Mais il n’empêche que ces pratiques, quoique condamnées, étaient bien courantes. </w:t>
      </w:r>
      <w:r w:rsidR="005F447D">
        <w:rPr>
          <w:rFonts w:cs="Times New Roman"/>
          <w:szCs w:val="24"/>
        </w:rPr>
        <w:t xml:space="preserve">Ce qui </w:t>
      </w:r>
      <w:r w:rsidR="004C2E18">
        <w:rPr>
          <w:rFonts w:cs="Times New Roman"/>
          <w:szCs w:val="24"/>
        </w:rPr>
        <w:t>était honteux, c’était, encore, le rôle passif. Le rôle actif, de nouveau, était recherché, chez les chrétiens tout comme chez les musulmans</w:t>
      </w:r>
      <w:r w:rsidR="00E30714">
        <w:rPr>
          <w:rFonts w:cs="Times New Roman"/>
          <w:szCs w:val="24"/>
        </w:rPr>
        <w:t xml:space="preserve"> (mais pas forcément partout). </w:t>
      </w:r>
      <w:r w:rsidR="00886913">
        <w:rPr>
          <w:rFonts w:cs="Times New Roman"/>
          <w:szCs w:val="24"/>
        </w:rPr>
        <w:t xml:space="preserve">On pouvait aussi trouver des moines qui aimaient les douces caresses de leurs confrères. </w:t>
      </w:r>
    </w:p>
    <w:p w14:paraId="3A5801D7" w14:textId="2FE563DC" w:rsidR="00886913" w:rsidRDefault="00886913" w:rsidP="008827CE">
      <w:pPr>
        <w:spacing w:after="0" w:line="360" w:lineRule="auto"/>
        <w:ind w:firstLine="1134"/>
        <w:rPr>
          <w:rFonts w:cs="Times New Roman"/>
          <w:szCs w:val="24"/>
        </w:rPr>
      </w:pPr>
      <w:r>
        <w:rPr>
          <w:rFonts w:cs="Times New Roman"/>
          <w:szCs w:val="24"/>
        </w:rPr>
        <w:t>Toutefois, v</w:t>
      </w:r>
      <w:r w:rsidR="00F02AF4">
        <w:rPr>
          <w:rFonts w:cs="Times New Roman"/>
          <w:szCs w:val="24"/>
        </w:rPr>
        <w:t>ers la fin du Moyen-Âge (les 13</w:t>
      </w:r>
      <w:r w:rsidR="00F02AF4" w:rsidRPr="00F02AF4">
        <w:rPr>
          <w:rFonts w:cs="Times New Roman"/>
          <w:szCs w:val="24"/>
          <w:vertAlign w:val="superscript"/>
        </w:rPr>
        <w:t>e</w:t>
      </w:r>
      <w:r w:rsidR="00F02AF4">
        <w:rPr>
          <w:rFonts w:cs="Times New Roman"/>
          <w:szCs w:val="24"/>
        </w:rPr>
        <w:t xml:space="preserve"> et 14</w:t>
      </w:r>
      <w:r w:rsidR="00F02AF4" w:rsidRPr="00F02AF4">
        <w:rPr>
          <w:rFonts w:cs="Times New Roman"/>
          <w:szCs w:val="24"/>
          <w:vertAlign w:val="superscript"/>
        </w:rPr>
        <w:t>e</w:t>
      </w:r>
      <w:r w:rsidR="00F02AF4">
        <w:rPr>
          <w:rFonts w:cs="Times New Roman"/>
          <w:szCs w:val="24"/>
        </w:rPr>
        <w:t xml:space="preserve"> siècles), l’intolérance l’emporte et commence </w:t>
      </w:r>
      <w:r w:rsidR="00253F69">
        <w:rPr>
          <w:rFonts w:cs="Times New Roman"/>
          <w:szCs w:val="24"/>
        </w:rPr>
        <w:t>la véritable chasse au</w:t>
      </w:r>
      <w:r w:rsidR="004B11F2">
        <w:rPr>
          <w:rFonts w:cs="Times New Roman"/>
          <w:szCs w:val="24"/>
        </w:rPr>
        <w:t>x</w:t>
      </w:r>
      <w:r w:rsidR="00253F69">
        <w:rPr>
          <w:rFonts w:cs="Times New Roman"/>
          <w:szCs w:val="24"/>
        </w:rPr>
        <w:t xml:space="preserve"> sodomites. </w:t>
      </w:r>
      <w:r w:rsidR="00D43712">
        <w:rPr>
          <w:rFonts w:cs="Times New Roman"/>
          <w:szCs w:val="24"/>
        </w:rPr>
        <w:t xml:space="preserve">Les relations sexuelles sont interdites. </w:t>
      </w:r>
      <w:r w:rsidR="00A5698D">
        <w:rPr>
          <w:rFonts w:cs="Times New Roman"/>
          <w:szCs w:val="24"/>
        </w:rPr>
        <w:t>On soupçonne les amitiés masculines. Et si on était incriminé de sodomisme : p</w:t>
      </w:r>
      <w:r w:rsidR="00253F69">
        <w:rPr>
          <w:rFonts w:cs="Times New Roman"/>
          <w:szCs w:val="24"/>
        </w:rPr>
        <w:t xml:space="preserve">lus de jeûne, plus de pénitence, mais le bucher. </w:t>
      </w:r>
    </w:p>
    <w:p w14:paraId="1F028EE9" w14:textId="77777777" w:rsidR="00A50F34" w:rsidRDefault="00A50F34" w:rsidP="006966AD">
      <w:pPr>
        <w:spacing w:after="0" w:line="360" w:lineRule="auto"/>
        <w:ind w:firstLine="1134"/>
        <w:rPr>
          <w:rFonts w:cs="Times New Roman"/>
          <w:sz w:val="28"/>
          <w:szCs w:val="28"/>
        </w:rPr>
      </w:pPr>
    </w:p>
    <w:p w14:paraId="56A278F2" w14:textId="77777777" w:rsidR="008148FB" w:rsidRDefault="008148FB" w:rsidP="006966AD">
      <w:pPr>
        <w:spacing w:after="0" w:line="360" w:lineRule="auto"/>
        <w:ind w:firstLine="1134"/>
        <w:rPr>
          <w:rFonts w:cs="Times New Roman"/>
          <w:sz w:val="28"/>
          <w:szCs w:val="28"/>
        </w:rPr>
      </w:pPr>
    </w:p>
    <w:p w14:paraId="7F35B240" w14:textId="32F0B026" w:rsidR="006966AD" w:rsidRDefault="006966AD" w:rsidP="008148FB">
      <w:pPr>
        <w:pStyle w:val="Titre2"/>
      </w:pPr>
      <w:bookmarkStart w:id="6" w:name="_Toc102572324"/>
      <w:r>
        <w:lastRenderedPageBreak/>
        <w:t>2.3. La Renaissance</w:t>
      </w:r>
      <w:bookmarkEnd w:id="6"/>
    </w:p>
    <w:p w14:paraId="47E48E5C" w14:textId="77777777" w:rsidR="008148FB" w:rsidRDefault="008148FB" w:rsidP="008148FB">
      <w:pPr>
        <w:spacing w:after="0" w:line="360" w:lineRule="auto"/>
        <w:rPr>
          <w:rFonts w:cs="Times New Roman"/>
          <w:szCs w:val="24"/>
        </w:rPr>
      </w:pPr>
    </w:p>
    <w:p w14:paraId="7C7D97D1" w14:textId="3206BF45" w:rsidR="006966AD" w:rsidRDefault="00A50F34" w:rsidP="008148FB">
      <w:pPr>
        <w:spacing w:after="0" w:line="360" w:lineRule="auto"/>
        <w:rPr>
          <w:rFonts w:cs="Times New Roman"/>
          <w:szCs w:val="24"/>
        </w:rPr>
      </w:pPr>
      <w:r>
        <w:rPr>
          <w:rFonts w:cs="Times New Roman"/>
          <w:szCs w:val="24"/>
        </w:rPr>
        <w:t xml:space="preserve">Les personnes qui s’intéressent au moins un peu au sujet n’auront pas grand-peine à </w:t>
      </w:r>
      <w:r w:rsidR="00F81C8B">
        <w:rPr>
          <w:rFonts w:cs="Times New Roman"/>
          <w:szCs w:val="24"/>
        </w:rPr>
        <w:t xml:space="preserve">reconnaitre l’homosexualité de De Vinci et de Michel-Ange. </w:t>
      </w:r>
      <w:r w:rsidR="00836A8A">
        <w:rPr>
          <w:rFonts w:cs="Times New Roman"/>
          <w:szCs w:val="24"/>
        </w:rPr>
        <w:t>Et c’est ainsi : dans l’Italie de l’époque, surtout dans les grandes villes où fleurit la culture, l</w:t>
      </w:r>
      <w:r w:rsidR="00814B79">
        <w:rPr>
          <w:rFonts w:cs="Times New Roman"/>
          <w:szCs w:val="24"/>
        </w:rPr>
        <w:t xml:space="preserve">es hommes expriment leur attirances pour le même sexe à travers l’art. </w:t>
      </w:r>
      <w:r w:rsidR="003B6B19">
        <w:rPr>
          <w:rFonts w:cs="Times New Roman"/>
          <w:szCs w:val="24"/>
        </w:rPr>
        <w:t xml:space="preserve">L’Italie est considérée, par certains témoignages contemporains, comme </w:t>
      </w:r>
      <w:r w:rsidR="0080579B">
        <w:rPr>
          <w:rFonts w:cs="Times New Roman"/>
          <w:szCs w:val="24"/>
        </w:rPr>
        <w:t xml:space="preserve">le paradis pour les homosexuels. On assiste à une véritable explosion de l’homoérotisme masculin dans les arts (on en reparlera). </w:t>
      </w:r>
      <w:r w:rsidR="00D01EEC">
        <w:rPr>
          <w:rFonts w:cs="Times New Roman"/>
          <w:szCs w:val="24"/>
        </w:rPr>
        <w:t xml:space="preserve">Pourtant, la voix de l’Église se fait toujours entendre. On essaie de bâillonner les artistes </w:t>
      </w:r>
      <w:r w:rsidR="00A72AB9">
        <w:rPr>
          <w:rFonts w:cs="Times New Roman"/>
          <w:szCs w:val="24"/>
        </w:rPr>
        <w:t xml:space="preserve">dont les œuvres sont jugées trop osées (en les emprisonnant, par exemple), tandis que les homosexuels « ordinaires » finissent, le plus souvent, brulés. </w:t>
      </w:r>
      <w:r w:rsidR="001017A9">
        <w:rPr>
          <w:rFonts w:cs="Times New Roman"/>
          <w:szCs w:val="24"/>
        </w:rPr>
        <w:t>Charles Quint insiste sur la gravité</w:t>
      </w:r>
      <w:r w:rsidR="007C2AA0">
        <w:rPr>
          <w:rFonts w:cs="Times New Roman"/>
          <w:szCs w:val="24"/>
        </w:rPr>
        <w:t xml:space="preserve"> de la sodomie, un des </w:t>
      </w:r>
      <w:r w:rsidR="001E3EF4">
        <w:rPr>
          <w:rFonts w:cs="Times New Roman"/>
          <w:szCs w:val="24"/>
        </w:rPr>
        <w:t>« </w:t>
      </w:r>
      <w:r w:rsidR="007C2AA0">
        <w:rPr>
          <w:rFonts w:cs="Times New Roman"/>
          <w:szCs w:val="24"/>
        </w:rPr>
        <w:t>crimes spirituels les plus abominables</w:t>
      </w:r>
      <w:r w:rsidR="001E3EF4">
        <w:rPr>
          <w:rFonts w:cs="Times New Roman"/>
          <w:szCs w:val="24"/>
        </w:rPr>
        <w:t> »</w:t>
      </w:r>
      <w:r w:rsidR="007C2AA0">
        <w:rPr>
          <w:rFonts w:cs="Times New Roman"/>
          <w:szCs w:val="24"/>
        </w:rPr>
        <w:t xml:space="preserve">, et sur le besoin de </w:t>
      </w:r>
      <w:r w:rsidR="00DB04EC">
        <w:rPr>
          <w:rFonts w:cs="Times New Roman"/>
          <w:szCs w:val="24"/>
        </w:rPr>
        <w:t xml:space="preserve">mettre les sodomites à mort par le feu purificateur (tel a aussi été le châtiment de Sodome). </w:t>
      </w:r>
      <w:r w:rsidR="00881D4C">
        <w:rPr>
          <w:rFonts w:cs="Times New Roman"/>
          <w:szCs w:val="24"/>
        </w:rPr>
        <w:t>En Angleterre, la sodomie devient, sous Henri VIII, passible de la peine de mort</w:t>
      </w:r>
      <w:r w:rsidR="00916DCB">
        <w:rPr>
          <w:rFonts w:cs="Times New Roman"/>
          <w:szCs w:val="24"/>
        </w:rPr>
        <w:t xml:space="preserve">, et le sera par la suite dans les colonies anglaises. </w:t>
      </w:r>
    </w:p>
    <w:p w14:paraId="7B340960" w14:textId="1658AB01" w:rsidR="00916DCB" w:rsidRDefault="00916DCB" w:rsidP="006966AD">
      <w:pPr>
        <w:spacing w:after="0" w:line="360" w:lineRule="auto"/>
        <w:ind w:firstLine="1134"/>
        <w:rPr>
          <w:rFonts w:cs="Times New Roman"/>
          <w:szCs w:val="24"/>
        </w:rPr>
      </w:pPr>
    </w:p>
    <w:p w14:paraId="62A4F40B" w14:textId="364F33A4" w:rsidR="00916DCB" w:rsidRDefault="00916DCB" w:rsidP="008148FB">
      <w:pPr>
        <w:pStyle w:val="Titre2"/>
      </w:pPr>
      <w:bookmarkStart w:id="7" w:name="_Toc102572325"/>
      <w:r>
        <w:t>2.4. L’époque postrévolutionnaire</w:t>
      </w:r>
      <w:bookmarkEnd w:id="7"/>
      <w:r>
        <w:t xml:space="preserve"> </w:t>
      </w:r>
    </w:p>
    <w:p w14:paraId="0CDA6E7A" w14:textId="77777777" w:rsidR="008148FB" w:rsidRDefault="008148FB" w:rsidP="008148FB">
      <w:pPr>
        <w:spacing w:after="0" w:line="360" w:lineRule="auto"/>
        <w:rPr>
          <w:rFonts w:cs="Times New Roman"/>
          <w:szCs w:val="24"/>
        </w:rPr>
      </w:pPr>
    </w:p>
    <w:p w14:paraId="177CE97B" w14:textId="5EDADEDA" w:rsidR="00916DCB" w:rsidRDefault="005550E5" w:rsidP="008148FB">
      <w:pPr>
        <w:spacing w:after="0" w:line="360" w:lineRule="auto"/>
        <w:rPr>
          <w:rFonts w:cs="Times New Roman"/>
          <w:szCs w:val="24"/>
        </w:rPr>
      </w:pPr>
      <w:r>
        <w:rPr>
          <w:rFonts w:cs="Times New Roman"/>
          <w:szCs w:val="24"/>
        </w:rPr>
        <w:t xml:space="preserve">Pendant plusieurs siècles, les personnes pratiquant la sodomie </w:t>
      </w:r>
      <w:r w:rsidR="001E0068">
        <w:rPr>
          <w:rFonts w:cs="Times New Roman"/>
          <w:szCs w:val="24"/>
        </w:rPr>
        <w:t>subissent une véritable persécution. Des centaines, des milliers fini</w:t>
      </w:r>
      <w:r w:rsidR="0033446D">
        <w:rPr>
          <w:rFonts w:cs="Times New Roman"/>
          <w:szCs w:val="24"/>
        </w:rPr>
        <w:t>ss</w:t>
      </w:r>
      <w:r w:rsidR="001E0068">
        <w:rPr>
          <w:rFonts w:cs="Times New Roman"/>
          <w:szCs w:val="24"/>
        </w:rPr>
        <w:t>ent sur le bucher,</w:t>
      </w:r>
      <w:r w:rsidR="00B837AD">
        <w:rPr>
          <w:rFonts w:cs="Times New Roman"/>
          <w:szCs w:val="24"/>
        </w:rPr>
        <w:t xml:space="preserve"> parfois même des ecclésiastiques. En France, la dernière exécution pour cause de sodomie, </w:t>
      </w:r>
      <w:r w:rsidR="00276B5B">
        <w:rPr>
          <w:rFonts w:cs="Times New Roman"/>
          <w:szCs w:val="24"/>
        </w:rPr>
        <w:t xml:space="preserve">était en 1750. </w:t>
      </w:r>
      <w:r w:rsidR="006569D6">
        <w:rPr>
          <w:rFonts w:cs="Times New Roman"/>
          <w:szCs w:val="24"/>
        </w:rPr>
        <w:t>À</w:t>
      </w:r>
      <w:r w:rsidR="00276B5B">
        <w:rPr>
          <w:rFonts w:cs="Times New Roman"/>
          <w:szCs w:val="24"/>
        </w:rPr>
        <w:t xml:space="preserve"> la fin du siècle, l’Assemblée nationale législative </w:t>
      </w:r>
      <w:r w:rsidR="00D93ED5">
        <w:rPr>
          <w:rFonts w:cs="Times New Roman"/>
          <w:szCs w:val="24"/>
        </w:rPr>
        <w:t xml:space="preserve">vote la dépénalisation des pratiques homosexuelles. </w:t>
      </w:r>
      <w:r w:rsidR="00306236">
        <w:rPr>
          <w:rFonts w:cs="Times New Roman"/>
          <w:szCs w:val="24"/>
        </w:rPr>
        <w:t xml:space="preserve">Ainsi, on n’est plus menacé par le bucher, mais l’ostracisme, une mauvaise estime, le dédain, </w:t>
      </w:r>
      <w:r w:rsidR="00B25BF4">
        <w:rPr>
          <w:rFonts w:cs="Times New Roman"/>
          <w:szCs w:val="24"/>
        </w:rPr>
        <w:t xml:space="preserve">la haine, voire la peur, persistèrent et persistent jusqu’à nos jours. </w:t>
      </w:r>
    </w:p>
    <w:p w14:paraId="79A91D7C" w14:textId="7A471BAB" w:rsidR="006A3A9D" w:rsidRDefault="006A3A9D" w:rsidP="006966AD">
      <w:pPr>
        <w:spacing w:after="0" w:line="360" w:lineRule="auto"/>
        <w:ind w:firstLine="1134"/>
        <w:rPr>
          <w:rFonts w:cs="Times New Roman"/>
          <w:szCs w:val="24"/>
        </w:rPr>
      </w:pPr>
      <w:r>
        <w:rPr>
          <w:rFonts w:cs="Times New Roman"/>
          <w:szCs w:val="24"/>
        </w:rPr>
        <w:t>Au cours du 19</w:t>
      </w:r>
      <w:r w:rsidRPr="006A3A9D">
        <w:rPr>
          <w:rFonts w:cs="Times New Roman"/>
          <w:szCs w:val="24"/>
          <w:vertAlign w:val="superscript"/>
        </w:rPr>
        <w:t>e</w:t>
      </w:r>
      <w:r>
        <w:rPr>
          <w:rFonts w:cs="Times New Roman"/>
          <w:szCs w:val="24"/>
        </w:rPr>
        <w:t xml:space="preserve"> </w:t>
      </w:r>
      <w:r w:rsidR="00655834">
        <w:rPr>
          <w:rFonts w:cs="Times New Roman"/>
          <w:szCs w:val="24"/>
        </w:rPr>
        <w:t>et du 20</w:t>
      </w:r>
      <w:r w:rsidR="00655834" w:rsidRPr="00655834">
        <w:rPr>
          <w:rFonts w:cs="Times New Roman"/>
          <w:szCs w:val="24"/>
          <w:vertAlign w:val="superscript"/>
        </w:rPr>
        <w:t>e</w:t>
      </w:r>
      <w:r w:rsidR="00655834">
        <w:rPr>
          <w:rFonts w:cs="Times New Roman"/>
          <w:szCs w:val="24"/>
        </w:rPr>
        <w:t xml:space="preserve"> siècles</w:t>
      </w:r>
      <w:r>
        <w:rPr>
          <w:rFonts w:cs="Times New Roman"/>
          <w:szCs w:val="24"/>
        </w:rPr>
        <w:t xml:space="preserve">, certains pays d’Europe </w:t>
      </w:r>
      <w:r w:rsidR="00655834">
        <w:rPr>
          <w:rFonts w:cs="Times New Roman"/>
          <w:szCs w:val="24"/>
        </w:rPr>
        <w:t xml:space="preserve">légalisent l’homosexualité, </w:t>
      </w:r>
      <w:r w:rsidR="00C00540">
        <w:rPr>
          <w:rFonts w:cs="Times New Roman"/>
          <w:szCs w:val="24"/>
        </w:rPr>
        <w:t xml:space="preserve">quoique </w:t>
      </w:r>
      <w:r w:rsidR="00655834">
        <w:rPr>
          <w:rFonts w:cs="Times New Roman"/>
          <w:szCs w:val="24"/>
        </w:rPr>
        <w:t>faisant parfois marche arrière</w:t>
      </w:r>
      <w:r w:rsidR="006A2B54">
        <w:rPr>
          <w:rFonts w:cs="Times New Roman"/>
          <w:szCs w:val="24"/>
        </w:rPr>
        <w:t>, pour parvenir, au 21</w:t>
      </w:r>
      <w:r w:rsidR="006A2B54" w:rsidRPr="006A2B54">
        <w:rPr>
          <w:rFonts w:cs="Times New Roman"/>
          <w:szCs w:val="24"/>
          <w:vertAlign w:val="superscript"/>
        </w:rPr>
        <w:t>e</w:t>
      </w:r>
      <w:r w:rsidR="006A2B54">
        <w:rPr>
          <w:rFonts w:cs="Times New Roman"/>
          <w:szCs w:val="24"/>
        </w:rPr>
        <w:t xml:space="preserve"> siècle, à une Europe où l’homosexualité est légale. Toutefois, </w:t>
      </w:r>
      <w:r w:rsidR="00B2750F">
        <w:rPr>
          <w:rFonts w:cs="Times New Roman"/>
          <w:szCs w:val="24"/>
        </w:rPr>
        <w:t>lors des deux siècles derniers, elle a connu des époques sombres : la psychanalyse de Freud, qui prouva que l’homosexualité n’est pas un vice, mais une aberration</w:t>
      </w:r>
      <w:r w:rsidR="00371403">
        <w:rPr>
          <w:rFonts w:cs="Times New Roman"/>
          <w:szCs w:val="24"/>
        </w:rPr>
        <w:t>. Ceci entraina une médicalisation du phénomène</w:t>
      </w:r>
      <w:r w:rsidR="0076325E">
        <w:rPr>
          <w:rFonts w:cs="Times New Roman"/>
          <w:szCs w:val="24"/>
        </w:rPr>
        <w:t xml:space="preserve">, et les personnes homosexuelles n’étaient plus des pécheurs et pècheresses, mais des malades mentaux. Expériences, </w:t>
      </w:r>
      <w:r w:rsidR="00B35F89">
        <w:rPr>
          <w:rFonts w:cs="Times New Roman"/>
          <w:szCs w:val="24"/>
        </w:rPr>
        <w:t>hôpitaux p</w:t>
      </w:r>
      <w:r w:rsidR="004A0E13">
        <w:rPr>
          <w:rFonts w:cs="Times New Roman"/>
          <w:szCs w:val="24"/>
        </w:rPr>
        <w:t>s</w:t>
      </w:r>
      <w:r w:rsidR="00B35F89">
        <w:rPr>
          <w:rFonts w:cs="Times New Roman"/>
          <w:szCs w:val="24"/>
        </w:rPr>
        <w:t>ychiatriques</w:t>
      </w:r>
      <w:r w:rsidR="004A0E13">
        <w:rPr>
          <w:rFonts w:cs="Times New Roman"/>
          <w:szCs w:val="24"/>
        </w:rPr>
        <w:t xml:space="preserve">, thérapies de conversion (qui n’ont été interdites que très récemment), etc. </w:t>
      </w:r>
      <w:r w:rsidR="00D05E9E">
        <w:rPr>
          <w:rFonts w:cs="Times New Roman"/>
          <w:szCs w:val="24"/>
        </w:rPr>
        <w:t>Dans la seconde moitié du 20</w:t>
      </w:r>
      <w:r w:rsidR="00D05E9E" w:rsidRPr="00D05E9E">
        <w:rPr>
          <w:rFonts w:cs="Times New Roman"/>
          <w:szCs w:val="24"/>
          <w:vertAlign w:val="superscript"/>
        </w:rPr>
        <w:t>e</w:t>
      </w:r>
      <w:r w:rsidR="00D05E9E">
        <w:rPr>
          <w:rFonts w:cs="Times New Roman"/>
          <w:szCs w:val="24"/>
        </w:rPr>
        <w:t xml:space="preserve"> siècle, l’Organisation mondiale de la santé a classé l’homosexualité sur la liste des maladies mentales, d’où elle ne sera </w:t>
      </w:r>
      <w:r w:rsidR="00D90D60">
        <w:rPr>
          <w:rFonts w:cs="Times New Roman"/>
          <w:szCs w:val="24"/>
        </w:rPr>
        <w:t>retiré</w:t>
      </w:r>
      <w:r w:rsidR="009E5195">
        <w:rPr>
          <w:rFonts w:cs="Times New Roman"/>
          <w:szCs w:val="24"/>
        </w:rPr>
        <w:t>e</w:t>
      </w:r>
      <w:r w:rsidR="00D90D60">
        <w:rPr>
          <w:rFonts w:cs="Times New Roman"/>
          <w:szCs w:val="24"/>
        </w:rPr>
        <w:t xml:space="preserve"> que dans les année 90 (en France). </w:t>
      </w:r>
    </w:p>
    <w:p w14:paraId="78CDAE89" w14:textId="2237E531" w:rsidR="00D90D60" w:rsidRDefault="00D90D60" w:rsidP="006966AD">
      <w:pPr>
        <w:spacing w:after="0" w:line="360" w:lineRule="auto"/>
        <w:ind w:firstLine="1134"/>
        <w:rPr>
          <w:rFonts w:cs="Times New Roman"/>
          <w:szCs w:val="24"/>
        </w:rPr>
      </w:pPr>
      <w:r>
        <w:rPr>
          <w:rFonts w:cs="Times New Roman"/>
          <w:szCs w:val="24"/>
        </w:rPr>
        <w:t>Les personnes homosexuelles ont aussi dû faire face à l’époque nazi</w:t>
      </w:r>
      <w:r w:rsidR="00240796">
        <w:rPr>
          <w:rFonts w:cs="Times New Roman"/>
          <w:szCs w:val="24"/>
        </w:rPr>
        <w:t>e</w:t>
      </w:r>
      <w:r w:rsidR="00512E68">
        <w:rPr>
          <w:rFonts w:cs="Times New Roman"/>
          <w:szCs w:val="24"/>
        </w:rPr>
        <w:t> : l</w:t>
      </w:r>
      <w:r w:rsidR="00240796">
        <w:rPr>
          <w:rFonts w:cs="Times New Roman"/>
          <w:szCs w:val="24"/>
        </w:rPr>
        <w:t>e Reich les envoyait dans les camps de concentration</w:t>
      </w:r>
      <w:r w:rsidR="00512E68">
        <w:rPr>
          <w:rFonts w:cs="Times New Roman"/>
          <w:szCs w:val="24"/>
        </w:rPr>
        <w:t xml:space="preserve"> et d’extermination. Le régime de Vichy, quant à lui, </w:t>
      </w:r>
      <w:r w:rsidR="00512E68">
        <w:rPr>
          <w:rFonts w:cs="Times New Roman"/>
          <w:szCs w:val="24"/>
        </w:rPr>
        <w:lastRenderedPageBreak/>
        <w:t xml:space="preserve">était moins intolérant, ne punissant de prison </w:t>
      </w:r>
      <w:r w:rsidR="00022DE2">
        <w:rPr>
          <w:rFonts w:cs="Times New Roman"/>
          <w:i/>
          <w:iCs/>
          <w:szCs w:val="24"/>
        </w:rPr>
        <w:t>que</w:t>
      </w:r>
      <w:r w:rsidR="00022DE2">
        <w:rPr>
          <w:rFonts w:cs="Times New Roman"/>
          <w:szCs w:val="24"/>
        </w:rPr>
        <w:t xml:space="preserve"> les hommes qui ont eu un rapport sexuel avec un jeune homme de 18 à 21 ans. (</w:t>
      </w:r>
      <w:r w:rsidR="00733113">
        <w:rPr>
          <w:rFonts w:cs="Times New Roman"/>
          <w:szCs w:val="24"/>
        </w:rPr>
        <w:t xml:space="preserve">Il est </w:t>
      </w:r>
      <w:r w:rsidR="00030940">
        <w:rPr>
          <w:rFonts w:cs="Times New Roman"/>
          <w:szCs w:val="24"/>
        </w:rPr>
        <w:t xml:space="preserve">tout </w:t>
      </w:r>
      <w:r w:rsidR="00733113">
        <w:rPr>
          <w:rFonts w:cs="Times New Roman"/>
          <w:szCs w:val="24"/>
        </w:rPr>
        <w:t>aussi intéressant de constater que la Russie bolchévique dépénalisa l’homosexualité en 1917, bien avant tant de pays européens</w:t>
      </w:r>
      <w:r w:rsidR="00030940">
        <w:rPr>
          <w:rFonts w:cs="Times New Roman"/>
          <w:szCs w:val="24"/>
        </w:rPr>
        <w:t>, seulement pour la rendre de nouveau illégale en 1933.)</w:t>
      </w:r>
    </w:p>
    <w:p w14:paraId="55604C63" w14:textId="20E58AD8" w:rsidR="00365A4A" w:rsidRDefault="00365A4A" w:rsidP="006966AD">
      <w:pPr>
        <w:spacing w:after="0" w:line="360" w:lineRule="auto"/>
        <w:ind w:firstLine="1134"/>
        <w:rPr>
          <w:rFonts w:cs="Times New Roman"/>
          <w:szCs w:val="24"/>
        </w:rPr>
      </w:pPr>
      <w:r>
        <w:rPr>
          <w:rFonts w:cs="Times New Roman"/>
          <w:szCs w:val="24"/>
        </w:rPr>
        <w:t>Et enfin, après les tourments du siècle</w:t>
      </w:r>
      <w:r w:rsidR="00406B42">
        <w:rPr>
          <w:rFonts w:cs="Times New Roman"/>
          <w:szCs w:val="24"/>
        </w:rPr>
        <w:t>,</w:t>
      </w:r>
      <w:r>
        <w:rPr>
          <w:rFonts w:cs="Times New Roman"/>
          <w:szCs w:val="24"/>
        </w:rPr>
        <w:t xml:space="preserve"> causés par la psychanalyse et les régimes nazi et de Vichy</w:t>
      </w:r>
      <w:r w:rsidR="003760EA">
        <w:rPr>
          <w:rFonts w:cs="Times New Roman"/>
          <w:szCs w:val="24"/>
        </w:rPr>
        <w:t>, les personnes homosexuelles ont, encore une fois, dû affronter une « malédiction divine » : l’épidémie du sida</w:t>
      </w:r>
      <w:r w:rsidR="00406B42">
        <w:rPr>
          <w:rFonts w:cs="Times New Roman"/>
          <w:szCs w:val="24"/>
        </w:rPr>
        <w:t xml:space="preserve">, acclamée par les chrétiens homophobes comme la </w:t>
      </w:r>
      <w:r w:rsidR="00EE4614">
        <w:rPr>
          <w:rFonts w:cs="Times New Roman"/>
          <w:szCs w:val="24"/>
        </w:rPr>
        <w:t xml:space="preserve">juste punition de Dieu tout puissant. </w:t>
      </w:r>
      <w:r w:rsidR="007A54E5">
        <w:rPr>
          <w:rFonts w:cs="Times New Roman"/>
          <w:szCs w:val="24"/>
        </w:rPr>
        <w:t xml:space="preserve">Le fléau social qu’était l’homosexualité </w:t>
      </w:r>
      <w:r w:rsidR="005F0DBE">
        <w:rPr>
          <w:rFonts w:cs="Times New Roman"/>
          <w:szCs w:val="24"/>
        </w:rPr>
        <w:t xml:space="preserve">allait donc disparaitre. </w:t>
      </w:r>
    </w:p>
    <w:p w14:paraId="394CF141" w14:textId="57D00CC6" w:rsidR="003C034C" w:rsidRDefault="003C034C" w:rsidP="006966AD">
      <w:pPr>
        <w:spacing w:after="0" w:line="360" w:lineRule="auto"/>
        <w:ind w:firstLine="1134"/>
        <w:rPr>
          <w:rFonts w:cs="Times New Roman"/>
          <w:szCs w:val="24"/>
        </w:rPr>
      </w:pPr>
    </w:p>
    <w:p w14:paraId="6386F0AD" w14:textId="0B930A98" w:rsidR="003C034C" w:rsidRDefault="003C034C" w:rsidP="008148FB">
      <w:pPr>
        <w:pStyle w:val="Titre2"/>
      </w:pPr>
      <w:bookmarkStart w:id="8" w:name="_Toc102572326"/>
      <w:r>
        <w:t>2.5 Le 21</w:t>
      </w:r>
      <w:r w:rsidRPr="003C034C">
        <w:rPr>
          <w:vertAlign w:val="superscript"/>
        </w:rPr>
        <w:t>e</w:t>
      </w:r>
      <w:r>
        <w:t xml:space="preserve"> siècle</w:t>
      </w:r>
      <w:bookmarkEnd w:id="8"/>
    </w:p>
    <w:p w14:paraId="5FC45C30" w14:textId="77777777" w:rsidR="008148FB" w:rsidRDefault="008148FB" w:rsidP="008148FB">
      <w:pPr>
        <w:spacing w:after="0" w:line="360" w:lineRule="auto"/>
        <w:rPr>
          <w:rFonts w:cs="Times New Roman"/>
          <w:szCs w:val="24"/>
        </w:rPr>
      </w:pPr>
    </w:p>
    <w:p w14:paraId="230A137B" w14:textId="0083EA69" w:rsidR="003C034C" w:rsidRDefault="003C034C" w:rsidP="008148FB">
      <w:pPr>
        <w:spacing w:after="0" w:line="360" w:lineRule="auto"/>
        <w:rPr>
          <w:rFonts w:cs="Times New Roman"/>
          <w:szCs w:val="24"/>
        </w:rPr>
      </w:pPr>
      <w:r>
        <w:rPr>
          <w:rFonts w:cs="Times New Roman"/>
          <w:szCs w:val="24"/>
        </w:rPr>
        <w:t xml:space="preserve">Aujourd’hui, </w:t>
      </w:r>
      <w:r w:rsidR="0026216B">
        <w:rPr>
          <w:rFonts w:cs="Times New Roman"/>
          <w:szCs w:val="24"/>
        </w:rPr>
        <w:t xml:space="preserve">à travers le globe, on trouve des pays où </w:t>
      </w:r>
      <w:r w:rsidR="00C13734">
        <w:rPr>
          <w:rFonts w:cs="Times New Roman"/>
          <w:szCs w:val="24"/>
        </w:rPr>
        <w:t>les personnes LGBT jouissent</w:t>
      </w:r>
      <w:r w:rsidR="0026216B">
        <w:rPr>
          <w:rFonts w:cs="Times New Roman"/>
          <w:szCs w:val="24"/>
        </w:rPr>
        <w:t xml:space="preserve"> presque des mêmes droits que les </w:t>
      </w:r>
      <w:r w:rsidR="00C13734">
        <w:rPr>
          <w:rFonts w:cs="Times New Roman"/>
          <w:szCs w:val="24"/>
        </w:rPr>
        <w:t>personnes hétérosexuelles (malgré quelques</w:t>
      </w:r>
      <w:r w:rsidR="007F2102">
        <w:rPr>
          <w:rFonts w:cs="Times New Roman"/>
          <w:szCs w:val="24"/>
        </w:rPr>
        <w:t xml:space="preserve"> souffles moyenâgeux, çà et là, des lois et </w:t>
      </w:r>
      <w:r w:rsidR="00ED255E">
        <w:rPr>
          <w:rFonts w:cs="Times New Roman"/>
          <w:szCs w:val="24"/>
        </w:rPr>
        <w:t xml:space="preserve">des </w:t>
      </w:r>
      <w:r w:rsidR="007F2102">
        <w:rPr>
          <w:rFonts w:cs="Times New Roman"/>
          <w:szCs w:val="24"/>
        </w:rPr>
        <w:t xml:space="preserve">propositions visant </w:t>
      </w:r>
      <w:r w:rsidR="00DD51D9">
        <w:rPr>
          <w:rFonts w:cs="Times New Roman"/>
          <w:szCs w:val="24"/>
        </w:rPr>
        <w:t>à</w:t>
      </w:r>
      <w:r w:rsidR="007F2102">
        <w:rPr>
          <w:rFonts w:cs="Times New Roman"/>
          <w:szCs w:val="24"/>
        </w:rPr>
        <w:t xml:space="preserve"> désavantage</w:t>
      </w:r>
      <w:r w:rsidR="00DD51D9">
        <w:rPr>
          <w:rFonts w:cs="Times New Roman"/>
          <w:szCs w:val="24"/>
        </w:rPr>
        <w:t>r</w:t>
      </w:r>
      <w:r w:rsidR="007F2102">
        <w:rPr>
          <w:rFonts w:cs="Times New Roman"/>
          <w:szCs w:val="24"/>
        </w:rPr>
        <w:t xml:space="preserve"> </w:t>
      </w:r>
      <w:r w:rsidR="00DD51D9">
        <w:rPr>
          <w:rFonts w:cs="Times New Roman"/>
          <w:szCs w:val="24"/>
        </w:rPr>
        <w:t>l</w:t>
      </w:r>
      <w:r w:rsidR="007F2102">
        <w:rPr>
          <w:rFonts w:cs="Times New Roman"/>
          <w:szCs w:val="24"/>
        </w:rPr>
        <w:t>es couples homosexuels) :</w:t>
      </w:r>
      <w:r w:rsidR="00DD51D9">
        <w:rPr>
          <w:rFonts w:cs="Times New Roman"/>
          <w:szCs w:val="24"/>
        </w:rPr>
        <w:t xml:space="preserve"> le mariage homosexuel </w:t>
      </w:r>
      <w:r w:rsidR="00286596">
        <w:rPr>
          <w:rFonts w:cs="Times New Roman"/>
          <w:szCs w:val="24"/>
        </w:rPr>
        <w:t xml:space="preserve">et l’adoption des enfants notamment. On trouve tout aussi bien, hélas ! des pays où les </w:t>
      </w:r>
      <w:r w:rsidR="00F16A35">
        <w:rPr>
          <w:rFonts w:cs="Times New Roman"/>
          <w:szCs w:val="24"/>
        </w:rPr>
        <w:t xml:space="preserve">personnes homosexuelles, et les hommes en particulier, vivent dans une peur constante de se laisser trahir par un signe irréfléchi et de finir </w:t>
      </w:r>
      <w:r w:rsidR="00925320">
        <w:rPr>
          <w:rFonts w:cs="Times New Roman"/>
          <w:szCs w:val="24"/>
        </w:rPr>
        <w:t xml:space="preserve">ainsi exécutées (même par lapidation !). </w:t>
      </w:r>
      <w:r w:rsidR="008F46E7">
        <w:rPr>
          <w:rFonts w:cs="Times New Roman"/>
          <w:szCs w:val="24"/>
        </w:rPr>
        <w:t>Le monde est partagé entre deux tendances : une qui vise</w:t>
      </w:r>
      <w:r w:rsidR="00A244FA">
        <w:rPr>
          <w:rFonts w:cs="Times New Roman"/>
          <w:szCs w:val="24"/>
        </w:rPr>
        <w:t xml:space="preserve"> </w:t>
      </w:r>
      <w:r w:rsidR="008F46E7">
        <w:rPr>
          <w:rFonts w:cs="Times New Roman"/>
          <w:szCs w:val="24"/>
        </w:rPr>
        <w:t>la libération des</w:t>
      </w:r>
      <w:r w:rsidR="00C1733D">
        <w:rPr>
          <w:rFonts w:cs="Times New Roman"/>
          <w:szCs w:val="24"/>
        </w:rPr>
        <w:t xml:space="preserve"> « bonnes mœurs » (et ce sont surtout les pays de l’Ouest ou avec la philosophie occidentale) ; une, traditionnaliste, qui veut supprimer toute trace </w:t>
      </w:r>
      <w:r w:rsidR="00F360B3">
        <w:rPr>
          <w:rFonts w:cs="Times New Roman"/>
          <w:szCs w:val="24"/>
        </w:rPr>
        <w:t xml:space="preserve">d’immoralité qui va à contresens des dogmes religieux. Espérons que la tolérance </w:t>
      </w:r>
      <w:r w:rsidR="00BC456A">
        <w:rPr>
          <w:rFonts w:cs="Times New Roman"/>
          <w:szCs w:val="24"/>
        </w:rPr>
        <w:t xml:space="preserve">et l’ « aimer son prochain » l’emporteront sur l’obscurantisme religieux. Espérons que ceux et celles qui doivent revêtir au quotidien une identité qui n’est pas la leur </w:t>
      </w:r>
      <w:r w:rsidR="00BF54B2">
        <w:rPr>
          <w:rFonts w:cs="Times New Roman"/>
          <w:szCs w:val="24"/>
        </w:rPr>
        <w:t xml:space="preserve">pourront un jour proclamer librement et sans </w:t>
      </w:r>
      <w:r w:rsidR="00F630B2">
        <w:rPr>
          <w:rFonts w:cs="Times New Roman"/>
          <w:szCs w:val="24"/>
        </w:rPr>
        <w:t xml:space="preserve">aucune crainte d’emprisonnement ou de trépas, </w:t>
      </w:r>
      <w:r w:rsidR="00E93161">
        <w:rPr>
          <w:rFonts w:cs="Times New Roman"/>
          <w:szCs w:val="24"/>
        </w:rPr>
        <w:t xml:space="preserve">leur vrais sentiments, </w:t>
      </w:r>
      <w:r w:rsidR="00F630B2">
        <w:rPr>
          <w:rFonts w:cs="Times New Roman"/>
          <w:szCs w:val="24"/>
        </w:rPr>
        <w:t>leur vraie identité, leur vrai « soi »</w:t>
      </w:r>
      <w:r w:rsidR="00E93161">
        <w:rPr>
          <w:rFonts w:cs="Times New Roman"/>
          <w:szCs w:val="24"/>
        </w:rPr>
        <w:t xml:space="preserve">. Espérons, enfin, que les personnes LGBT </w:t>
      </w:r>
      <w:r w:rsidR="004B5CA2">
        <w:rPr>
          <w:rFonts w:cs="Times New Roman"/>
          <w:szCs w:val="24"/>
        </w:rPr>
        <w:t>respireront librement partout dans le monde, sans risquer de se faire battre (parfois à mort)</w:t>
      </w:r>
      <w:r w:rsidR="00BB4958">
        <w:rPr>
          <w:rFonts w:cs="Times New Roman"/>
          <w:szCs w:val="24"/>
        </w:rPr>
        <w:t xml:space="preserve">, sans être perçues comme malades ou déviantes, mais étant vues et considérées comme parfaitement égales </w:t>
      </w:r>
      <w:r w:rsidR="00A46D15">
        <w:rPr>
          <w:rFonts w:cs="Times New Roman"/>
          <w:szCs w:val="24"/>
        </w:rPr>
        <w:t>aux</w:t>
      </w:r>
      <w:r w:rsidR="00415D86">
        <w:rPr>
          <w:rFonts w:cs="Times New Roman"/>
          <w:szCs w:val="24"/>
        </w:rPr>
        <w:t xml:space="preserve"> personnes hétérosexuelles.</w:t>
      </w:r>
    </w:p>
    <w:p w14:paraId="413397F3" w14:textId="73592170" w:rsidR="00415D86" w:rsidRDefault="00415D86" w:rsidP="006966AD">
      <w:pPr>
        <w:spacing w:after="0" w:line="360" w:lineRule="auto"/>
        <w:ind w:firstLine="1134"/>
        <w:rPr>
          <w:rFonts w:cs="Times New Roman"/>
          <w:szCs w:val="24"/>
        </w:rPr>
      </w:pPr>
    </w:p>
    <w:p w14:paraId="3D64AF90" w14:textId="0B11976D" w:rsidR="00415D86" w:rsidRDefault="00415D86">
      <w:pPr>
        <w:rPr>
          <w:rFonts w:cs="Times New Roman"/>
          <w:szCs w:val="24"/>
        </w:rPr>
      </w:pPr>
      <w:r>
        <w:rPr>
          <w:rFonts w:cs="Times New Roman"/>
          <w:szCs w:val="24"/>
        </w:rPr>
        <w:br w:type="page"/>
      </w:r>
    </w:p>
    <w:p w14:paraId="2B34DD58" w14:textId="561DC0F6" w:rsidR="00415D86" w:rsidRDefault="00DE17A9" w:rsidP="008148FB">
      <w:pPr>
        <w:pStyle w:val="Titre1"/>
        <w:rPr>
          <w:b w:val="0"/>
        </w:rPr>
      </w:pPr>
      <w:bookmarkStart w:id="9" w:name="_Toc102572327"/>
      <w:r>
        <w:lastRenderedPageBreak/>
        <w:t>3. L’homoérotisme</w:t>
      </w:r>
      <w:r w:rsidR="00981187">
        <w:t xml:space="preserve"> et l’homosexualité</w:t>
      </w:r>
      <w:r>
        <w:t xml:space="preserve"> dans les art</w:t>
      </w:r>
      <w:r w:rsidR="005657ED">
        <w:t>s</w:t>
      </w:r>
      <w:r>
        <w:t xml:space="preserve"> et la culture</w:t>
      </w:r>
      <w:bookmarkEnd w:id="9"/>
    </w:p>
    <w:p w14:paraId="317FECAC" w14:textId="1EE2D752" w:rsidR="00DE17A9" w:rsidRDefault="00DE17A9" w:rsidP="006966AD">
      <w:pPr>
        <w:spacing w:after="0" w:line="360" w:lineRule="auto"/>
        <w:ind w:firstLine="1134"/>
        <w:rPr>
          <w:rFonts w:cs="Times New Roman"/>
          <w:szCs w:val="24"/>
        </w:rPr>
      </w:pPr>
    </w:p>
    <w:p w14:paraId="7F6B2047" w14:textId="54C0821D" w:rsidR="00EE59F7" w:rsidRDefault="00EE59F7" w:rsidP="008148FB">
      <w:pPr>
        <w:spacing w:after="0" w:line="360" w:lineRule="auto"/>
        <w:rPr>
          <w:rFonts w:cs="Times New Roman"/>
          <w:szCs w:val="24"/>
        </w:rPr>
      </w:pPr>
      <w:r>
        <w:rPr>
          <w:rFonts w:cs="Times New Roman"/>
          <w:szCs w:val="24"/>
        </w:rPr>
        <w:t xml:space="preserve">Parfois, si on en a la chance, on peut </w:t>
      </w:r>
      <w:r w:rsidR="00495AD4">
        <w:rPr>
          <w:rFonts w:cs="Times New Roman"/>
          <w:szCs w:val="24"/>
        </w:rPr>
        <w:t>avoir un entretien fort enrichissant</w:t>
      </w:r>
      <w:r>
        <w:rPr>
          <w:rFonts w:cs="Times New Roman"/>
          <w:szCs w:val="24"/>
        </w:rPr>
        <w:t xml:space="preserve"> avec une personne homophobe qui justifie </w:t>
      </w:r>
      <w:r w:rsidR="00C438A2">
        <w:rPr>
          <w:rFonts w:cs="Times New Roman"/>
          <w:szCs w:val="24"/>
        </w:rPr>
        <w:t>son attitude</w:t>
      </w:r>
      <w:r>
        <w:rPr>
          <w:rFonts w:cs="Times New Roman"/>
          <w:szCs w:val="24"/>
        </w:rPr>
        <w:t xml:space="preserve"> et sa haine </w:t>
      </w:r>
      <w:r w:rsidR="00C438A2">
        <w:rPr>
          <w:rFonts w:cs="Times New Roman"/>
          <w:szCs w:val="24"/>
        </w:rPr>
        <w:t xml:space="preserve">par des arguments plats tels que : « C’est contre nature ! » « C’est contre </w:t>
      </w:r>
      <w:r w:rsidR="00C438A2">
        <w:rPr>
          <w:rFonts w:cs="Times New Roman"/>
          <w:i/>
          <w:iCs/>
          <w:szCs w:val="24"/>
        </w:rPr>
        <w:t>ma</w:t>
      </w:r>
      <w:r w:rsidR="00C438A2">
        <w:rPr>
          <w:rFonts w:cs="Times New Roman"/>
          <w:szCs w:val="24"/>
        </w:rPr>
        <w:t xml:space="preserve"> religion ! » « </w:t>
      </w:r>
      <w:r w:rsidR="005626B9">
        <w:rPr>
          <w:rFonts w:cs="Times New Roman"/>
          <w:szCs w:val="24"/>
        </w:rPr>
        <w:t xml:space="preserve">Tout cet LGBT machin c’est la mode. De ma jeunesse, </w:t>
      </w:r>
      <w:r w:rsidR="00C57D77">
        <w:rPr>
          <w:rFonts w:cs="Times New Roman"/>
          <w:szCs w:val="24"/>
        </w:rPr>
        <w:t>on</w:t>
      </w:r>
      <w:r w:rsidR="00A54439">
        <w:rPr>
          <w:rFonts w:cs="Times New Roman"/>
          <w:szCs w:val="24"/>
        </w:rPr>
        <w:t xml:space="preserve"> n’avait pas ça ! » Ces personnes, malheureusement, sont sourdes et aveugles à </w:t>
      </w:r>
      <w:r w:rsidR="003831C3">
        <w:rPr>
          <w:rFonts w:cs="Times New Roman"/>
          <w:szCs w:val="24"/>
        </w:rPr>
        <w:t xml:space="preserve">tous les contrarguments, à toutes les preuves, que l’on peut leur avancer, insistant sur le fait que l’homosexualité ne peut être contre nature si elle apparait dans plus de 450 espèces du règne animal (et l’homophobie n’est présente que dans une seule — </w:t>
      </w:r>
      <w:r w:rsidR="009E7F17">
        <w:rPr>
          <w:rFonts w:cs="Times New Roman"/>
          <w:szCs w:val="24"/>
        </w:rPr>
        <w:t xml:space="preserve">c’est </w:t>
      </w:r>
      <w:r w:rsidR="00C00DB0">
        <w:rPr>
          <w:rFonts w:cs="Times New Roman"/>
          <w:szCs w:val="24"/>
        </w:rPr>
        <w:t>laquelle</w:t>
      </w:r>
      <w:r w:rsidR="009E7F17">
        <w:rPr>
          <w:rFonts w:cs="Times New Roman"/>
          <w:szCs w:val="24"/>
        </w:rPr>
        <w:t xml:space="preserve"> donc</w:t>
      </w:r>
      <w:r w:rsidR="00C00DB0">
        <w:rPr>
          <w:rFonts w:cs="Times New Roman"/>
          <w:szCs w:val="24"/>
        </w:rPr>
        <w:t>,</w:t>
      </w:r>
      <w:r w:rsidR="009E7F17">
        <w:rPr>
          <w:rFonts w:cs="Times New Roman"/>
          <w:szCs w:val="24"/>
        </w:rPr>
        <w:t xml:space="preserve"> contre nature ?)</w:t>
      </w:r>
      <w:r w:rsidR="00765BE2">
        <w:rPr>
          <w:rFonts w:cs="Times New Roman"/>
          <w:szCs w:val="24"/>
        </w:rPr>
        <w:t>, et portant un accent particulier sur l’art où, depuis l’Antiquité, la manifestation de l’homosexualité (ou au moins de l’homoérotisme) trouve sa place</w:t>
      </w:r>
      <w:r w:rsidR="003E4C5C">
        <w:rPr>
          <w:rFonts w:cs="Times New Roman"/>
          <w:szCs w:val="24"/>
        </w:rPr>
        <w:t xml:space="preserve">, ce qui dément cette théorie de « mode ». </w:t>
      </w:r>
      <w:r w:rsidR="00B126B5">
        <w:rPr>
          <w:rFonts w:cs="Times New Roman"/>
          <w:szCs w:val="24"/>
        </w:rPr>
        <w:t>Si on peut se sentir submergé par une « culture » LGBT, ne serait-ce pas parce que</w:t>
      </w:r>
      <w:r w:rsidR="00EB7CC2">
        <w:rPr>
          <w:rFonts w:cs="Times New Roman"/>
          <w:szCs w:val="24"/>
        </w:rPr>
        <w:t xml:space="preserve">, après tant de siècles d’oppression, de peur, de bâillonnement, on </w:t>
      </w:r>
      <w:r w:rsidR="007B25D4">
        <w:rPr>
          <w:rFonts w:cs="Times New Roman"/>
          <w:szCs w:val="24"/>
        </w:rPr>
        <w:t xml:space="preserve">ose être enfin soi-même ? Et dans ce monde hétéronormatif qui nous présente, depuis la plus tendre enfance, le couple homme-femme comme le seul valable et </w:t>
      </w:r>
      <w:r w:rsidR="00CE6221">
        <w:rPr>
          <w:rFonts w:cs="Times New Roman"/>
          <w:szCs w:val="24"/>
        </w:rPr>
        <w:t>possible, est-ce trop demander que de vouloir une représentation d’un phénomène bien présent dans la société qu’est</w:t>
      </w:r>
      <w:r w:rsidR="00F922F4">
        <w:rPr>
          <w:rFonts w:cs="Times New Roman"/>
          <w:szCs w:val="24"/>
        </w:rPr>
        <w:t>, entre autre</w:t>
      </w:r>
      <w:r w:rsidR="00FE2052">
        <w:rPr>
          <w:rFonts w:cs="Times New Roman"/>
          <w:szCs w:val="24"/>
        </w:rPr>
        <w:t>s</w:t>
      </w:r>
      <w:r w:rsidR="00F922F4">
        <w:rPr>
          <w:rFonts w:cs="Times New Roman"/>
          <w:szCs w:val="24"/>
        </w:rPr>
        <w:t xml:space="preserve">, l’homosexualité ? </w:t>
      </w:r>
      <w:r w:rsidR="006B2AC5">
        <w:rPr>
          <w:rFonts w:cs="Times New Roman"/>
          <w:szCs w:val="24"/>
        </w:rPr>
        <w:t>Certains esprits ont rassemblé tout le courage qu’il fallait pour s’exprimer</w:t>
      </w:r>
      <w:r w:rsidR="006D6E00">
        <w:rPr>
          <w:rFonts w:cs="Times New Roman"/>
          <w:szCs w:val="24"/>
        </w:rPr>
        <w:t xml:space="preserve">, pour être les porte-paroles des parias </w:t>
      </w:r>
      <w:r w:rsidR="00A74BE6">
        <w:rPr>
          <w:rFonts w:cs="Times New Roman"/>
          <w:szCs w:val="24"/>
        </w:rPr>
        <w:t>dans une société phallocratique et homophobe. Ce</w:t>
      </w:r>
      <w:r w:rsidR="00A9397A">
        <w:rPr>
          <w:rFonts w:cs="Times New Roman"/>
          <w:szCs w:val="24"/>
        </w:rPr>
        <w:t>s</w:t>
      </w:r>
      <w:r w:rsidR="00A74BE6">
        <w:rPr>
          <w:rFonts w:cs="Times New Roman"/>
          <w:szCs w:val="24"/>
        </w:rPr>
        <w:t xml:space="preserve"> esprits ont formé le terrain sur lequel les générations futures </w:t>
      </w:r>
      <w:r w:rsidR="006F001E">
        <w:rPr>
          <w:rFonts w:cs="Times New Roman"/>
          <w:szCs w:val="24"/>
        </w:rPr>
        <w:t xml:space="preserve">allaient pouvoir se battre pour une société plus égalitaire. </w:t>
      </w:r>
      <w:r w:rsidR="006E557A">
        <w:rPr>
          <w:rFonts w:cs="Times New Roman"/>
          <w:szCs w:val="24"/>
        </w:rPr>
        <w:t xml:space="preserve">C’est à tous ces audacieux et audacieuses que la communauté LGBT doit tout ce qu’elle </w:t>
      </w:r>
      <w:r w:rsidR="00A802DA">
        <w:rPr>
          <w:rFonts w:cs="Times New Roman"/>
          <w:szCs w:val="24"/>
        </w:rPr>
        <w:t>a</w:t>
      </w:r>
      <w:r w:rsidR="006E557A">
        <w:rPr>
          <w:rFonts w:cs="Times New Roman"/>
          <w:szCs w:val="24"/>
        </w:rPr>
        <w:t xml:space="preserve"> pu acquérir dans les</w:t>
      </w:r>
      <w:r w:rsidR="00C57D77">
        <w:rPr>
          <w:rFonts w:cs="Times New Roman"/>
          <w:szCs w:val="24"/>
        </w:rPr>
        <w:t xml:space="preserve"> années passées. </w:t>
      </w:r>
    </w:p>
    <w:p w14:paraId="05934053" w14:textId="7D177250" w:rsidR="00C57D77" w:rsidRDefault="00C57D77" w:rsidP="006966AD">
      <w:pPr>
        <w:spacing w:after="0" w:line="360" w:lineRule="auto"/>
        <w:ind w:firstLine="1134"/>
        <w:rPr>
          <w:rFonts w:cs="Times New Roman"/>
          <w:szCs w:val="24"/>
        </w:rPr>
      </w:pPr>
    </w:p>
    <w:p w14:paraId="07894FD1" w14:textId="6AB22D94" w:rsidR="00C57D77" w:rsidRDefault="00C57D77" w:rsidP="008148FB">
      <w:pPr>
        <w:pStyle w:val="Titre2"/>
      </w:pPr>
      <w:bookmarkStart w:id="10" w:name="_Toc102572328"/>
      <w:r>
        <w:t>3.1. L’Antiquité</w:t>
      </w:r>
      <w:bookmarkEnd w:id="10"/>
    </w:p>
    <w:p w14:paraId="7AA5DB12" w14:textId="77777777" w:rsidR="008148FB" w:rsidRDefault="008148FB" w:rsidP="008148FB">
      <w:pPr>
        <w:spacing w:after="0" w:line="360" w:lineRule="auto"/>
        <w:rPr>
          <w:rFonts w:cs="Times New Roman"/>
          <w:szCs w:val="24"/>
        </w:rPr>
      </w:pPr>
    </w:p>
    <w:p w14:paraId="508B6806" w14:textId="6426635E" w:rsidR="00C57D77" w:rsidRDefault="000D25EE" w:rsidP="008148FB">
      <w:pPr>
        <w:spacing w:after="0" w:line="360" w:lineRule="auto"/>
        <w:rPr>
          <w:rFonts w:cs="Times New Roman"/>
          <w:szCs w:val="24"/>
        </w:rPr>
      </w:pPr>
      <w:r>
        <w:rPr>
          <w:rFonts w:cs="Times New Roman"/>
          <w:szCs w:val="24"/>
        </w:rPr>
        <w:t>Depuis la Renaissance et la redécouverte de la culture grécoromaine, l’Antiquité représente une source qua</w:t>
      </w:r>
      <w:r w:rsidR="003B6EF9">
        <w:rPr>
          <w:rFonts w:cs="Times New Roman"/>
          <w:szCs w:val="24"/>
        </w:rPr>
        <w:t xml:space="preserve">si inépuisable de termes, d’idées, de sujets. </w:t>
      </w:r>
      <w:r w:rsidR="00E668D9">
        <w:rPr>
          <w:rFonts w:cs="Times New Roman"/>
          <w:szCs w:val="24"/>
        </w:rPr>
        <w:t xml:space="preserve">On assiste à un défilé diachronique des mêmes sujets toujours remaniés et retouchés.  </w:t>
      </w:r>
      <w:r w:rsidR="000D56F1">
        <w:rPr>
          <w:rFonts w:cs="Times New Roman"/>
          <w:szCs w:val="24"/>
        </w:rPr>
        <w:t xml:space="preserve">La mythologie grécolatine dispose de tels attraits que même aujourd’hui on aime y puiser des </w:t>
      </w:r>
      <w:r w:rsidR="00BD7EBB">
        <w:rPr>
          <w:rFonts w:cs="Times New Roman"/>
          <w:szCs w:val="24"/>
        </w:rPr>
        <w:t>sujets des œuvres d’art. Et l’homosexualité</w:t>
      </w:r>
      <w:r w:rsidR="001C75FB">
        <w:rPr>
          <w:rFonts w:cs="Times New Roman"/>
          <w:szCs w:val="24"/>
        </w:rPr>
        <w:t xml:space="preserve">, qui avait sa place dans la société de l’époque, </w:t>
      </w:r>
      <w:r w:rsidR="00EC2835">
        <w:rPr>
          <w:rFonts w:cs="Times New Roman"/>
          <w:szCs w:val="24"/>
        </w:rPr>
        <w:t xml:space="preserve">a su trouver ses auteurs et ses poètes pour être représentée aussi dans </w:t>
      </w:r>
      <w:r w:rsidR="00F7109F">
        <w:rPr>
          <w:rFonts w:cs="Times New Roman"/>
          <w:szCs w:val="24"/>
        </w:rPr>
        <w:t>la littérature. On assiste à l’amour entre deux hommes dans les</w:t>
      </w:r>
      <w:r w:rsidR="00875EC9">
        <w:rPr>
          <w:rFonts w:cs="Times New Roman"/>
          <w:szCs w:val="24"/>
        </w:rPr>
        <w:t xml:space="preserve"> histoires de Ganymède </w:t>
      </w:r>
      <w:r w:rsidR="00CA4E07">
        <w:rPr>
          <w:rFonts w:cs="Times New Roman"/>
          <w:szCs w:val="24"/>
        </w:rPr>
        <w:t xml:space="preserve">et Zeus, de Narcisse et son reflet dans l’eau, d’Hyacinthe et Apollon. </w:t>
      </w:r>
      <w:r w:rsidR="00CD4600">
        <w:rPr>
          <w:rFonts w:cs="Times New Roman"/>
          <w:szCs w:val="24"/>
        </w:rPr>
        <w:t xml:space="preserve">Selon le mythe, Ganymède fut enlevé par Zeus pour son immense beauté et devint son amant. </w:t>
      </w:r>
      <w:r w:rsidR="00AC7F81">
        <w:rPr>
          <w:rFonts w:cs="Times New Roman"/>
          <w:szCs w:val="24"/>
        </w:rPr>
        <w:t>Apollon, dieu des art</w:t>
      </w:r>
      <w:r w:rsidR="003C4B14">
        <w:rPr>
          <w:rFonts w:cs="Times New Roman"/>
          <w:szCs w:val="24"/>
        </w:rPr>
        <w:t>s</w:t>
      </w:r>
      <w:r w:rsidR="00AC7F81">
        <w:rPr>
          <w:rFonts w:cs="Times New Roman"/>
          <w:szCs w:val="24"/>
        </w:rPr>
        <w:t>, s’éprit du beau Hyacinthe. Lorsqu’ils jouai</w:t>
      </w:r>
      <w:r w:rsidR="003C4B14">
        <w:rPr>
          <w:rFonts w:cs="Times New Roman"/>
          <w:szCs w:val="24"/>
        </w:rPr>
        <w:t>en</w:t>
      </w:r>
      <w:r w:rsidR="00AC7F81">
        <w:rPr>
          <w:rFonts w:cs="Times New Roman"/>
          <w:szCs w:val="24"/>
        </w:rPr>
        <w:t xml:space="preserve">t avec un disque, Zéphyr, jaloux d’Apollon, </w:t>
      </w:r>
      <w:r w:rsidR="00532EE8">
        <w:rPr>
          <w:rFonts w:cs="Times New Roman"/>
          <w:szCs w:val="24"/>
        </w:rPr>
        <w:t>fit de sort</w:t>
      </w:r>
      <w:r w:rsidR="003C4B14">
        <w:rPr>
          <w:rFonts w:cs="Times New Roman"/>
          <w:szCs w:val="24"/>
        </w:rPr>
        <w:t>e</w:t>
      </w:r>
      <w:r w:rsidR="00532EE8">
        <w:rPr>
          <w:rFonts w:cs="Times New Roman"/>
          <w:szCs w:val="24"/>
        </w:rPr>
        <w:t xml:space="preserve"> que le disque lancé par ce dernier frappât la tête d’Hyacinthe, qui en </w:t>
      </w:r>
      <w:r w:rsidR="00532EE8">
        <w:rPr>
          <w:rFonts w:cs="Times New Roman"/>
          <w:szCs w:val="24"/>
        </w:rPr>
        <w:lastRenderedPageBreak/>
        <w:t xml:space="preserve">mourut. </w:t>
      </w:r>
      <w:r w:rsidR="000D20CD">
        <w:rPr>
          <w:rFonts w:cs="Times New Roman"/>
          <w:szCs w:val="24"/>
        </w:rPr>
        <w:t xml:space="preserve">Et finalement Narcisse (dont l’histoire et la psychanalyse ont fait l’origine du trouble qui porte son nom) qui ne tomba pas amoureux de son image, mais d’un jeune homme </w:t>
      </w:r>
      <w:r w:rsidR="00E34182">
        <w:rPr>
          <w:rFonts w:cs="Times New Roman"/>
          <w:szCs w:val="24"/>
        </w:rPr>
        <w:t xml:space="preserve">qu’il voyait dans l’eau et qui se trouvait être son image. C’est aussi pourquoi il se donna la mort : ayant appris que le beau jeune homme était lui-même, il comprit qu’il ne pourrait jamais l’avoir, et se noya par désespoir. </w:t>
      </w:r>
    </w:p>
    <w:p w14:paraId="5BE77A1E" w14:textId="1ADBBF99" w:rsidR="00334900" w:rsidRDefault="00334900" w:rsidP="006966AD">
      <w:pPr>
        <w:spacing w:after="0" w:line="360" w:lineRule="auto"/>
        <w:ind w:firstLine="1134"/>
        <w:rPr>
          <w:rFonts w:cs="Times New Roman"/>
          <w:szCs w:val="24"/>
        </w:rPr>
      </w:pPr>
      <w:r>
        <w:rPr>
          <w:rFonts w:cs="Times New Roman"/>
          <w:szCs w:val="24"/>
        </w:rPr>
        <w:t xml:space="preserve">Ces mythes, à côté de l’histoire d’Achille et de Patrocle, ou d’Alexandre le </w:t>
      </w:r>
      <w:r w:rsidR="00A73D42">
        <w:rPr>
          <w:rFonts w:cs="Times New Roman"/>
          <w:szCs w:val="24"/>
        </w:rPr>
        <w:t>G</w:t>
      </w:r>
      <w:r>
        <w:rPr>
          <w:rFonts w:cs="Times New Roman"/>
          <w:szCs w:val="24"/>
        </w:rPr>
        <w:t xml:space="preserve">rand et son amant, allaient servir </w:t>
      </w:r>
      <w:r w:rsidR="00542590">
        <w:rPr>
          <w:rFonts w:cs="Times New Roman"/>
          <w:szCs w:val="24"/>
        </w:rPr>
        <w:t>pendant</w:t>
      </w:r>
      <w:r>
        <w:rPr>
          <w:rFonts w:cs="Times New Roman"/>
          <w:szCs w:val="24"/>
        </w:rPr>
        <w:t xml:space="preserve"> la Renaissance </w:t>
      </w:r>
      <w:r w:rsidR="007040A9">
        <w:rPr>
          <w:rFonts w:cs="Times New Roman"/>
          <w:szCs w:val="24"/>
        </w:rPr>
        <w:t xml:space="preserve">et </w:t>
      </w:r>
      <w:r w:rsidR="00771B0D">
        <w:rPr>
          <w:rFonts w:cs="Times New Roman"/>
          <w:szCs w:val="24"/>
        </w:rPr>
        <w:t>de</w:t>
      </w:r>
      <w:r w:rsidR="007040A9">
        <w:rPr>
          <w:rFonts w:cs="Times New Roman"/>
          <w:szCs w:val="24"/>
        </w:rPr>
        <w:t xml:space="preserve"> sujets (aux peintres, aux sculpteurs), mais aussi </w:t>
      </w:r>
      <w:r w:rsidR="00771B0D">
        <w:rPr>
          <w:rFonts w:cs="Times New Roman"/>
          <w:szCs w:val="24"/>
        </w:rPr>
        <w:t xml:space="preserve">de justification (à l’époque où l’on finissait au bucher pour si peu qu’une relation sexuelle avec une personne du même sexe, </w:t>
      </w:r>
      <w:r w:rsidR="00215D87">
        <w:rPr>
          <w:rFonts w:cs="Times New Roman"/>
          <w:szCs w:val="24"/>
        </w:rPr>
        <w:t>il devait être réconfortant de savoir qu’à une époque, ce qu’un homme ressentait envers un autre, était tout à fait fondé, toléré, accepté</w:t>
      </w:r>
      <w:r w:rsidR="00A73D42">
        <w:rPr>
          <w:rFonts w:cs="Times New Roman"/>
          <w:szCs w:val="24"/>
        </w:rPr>
        <w:t>)</w:t>
      </w:r>
      <w:r w:rsidR="00215D87">
        <w:rPr>
          <w:rFonts w:cs="Times New Roman"/>
          <w:szCs w:val="24"/>
        </w:rPr>
        <w:t xml:space="preserve">. </w:t>
      </w:r>
    </w:p>
    <w:p w14:paraId="75148218" w14:textId="2ECFBFE4" w:rsidR="00060395" w:rsidRDefault="00060395" w:rsidP="006966AD">
      <w:pPr>
        <w:spacing w:after="0" w:line="360" w:lineRule="auto"/>
        <w:ind w:firstLine="1134"/>
        <w:rPr>
          <w:rFonts w:cs="Times New Roman"/>
          <w:szCs w:val="24"/>
        </w:rPr>
      </w:pPr>
    </w:p>
    <w:p w14:paraId="73015A54" w14:textId="3EEFD476" w:rsidR="00060395" w:rsidRDefault="00060395" w:rsidP="008148FB">
      <w:pPr>
        <w:pStyle w:val="Titre2"/>
      </w:pPr>
      <w:bookmarkStart w:id="11" w:name="_Toc102572329"/>
      <w:r>
        <w:t xml:space="preserve">3.2. </w:t>
      </w:r>
      <w:r w:rsidR="00083A34">
        <w:t>La Renaissance</w:t>
      </w:r>
      <w:bookmarkEnd w:id="11"/>
    </w:p>
    <w:p w14:paraId="1886F479" w14:textId="77777777" w:rsidR="008148FB" w:rsidRDefault="008148FB" w:rsidP="008148FB">
      <w:pPr>
        <w:spacing w:after="0" w:line="360" w:lineRule="auto"/>
        <w:rPr>
          <w:rFonts w:cs="Times New Roman"/>
          <w:szCs w:val="24"/>
        </w:rPr>
      </w:pPr>
    </w:p>
    <w:p w14:paraId="11B67B1A" w14:textId="64EAA348" w:rsidR="00083A34" w:rsidRDefault="00083A34" w:rsidP="008148FB">
      <w:pPr>
        <w:spacing w:after="0" w:line="360" w:lineRule="auto"/>
        <w:rPr>
          <w:rFonts w:cs="Times New Roman"/>
          <w:szCs w:val="24"/>
        </w:rPr>
      </w:pPr>
      <w:r>
        <w:rPr>
          <w:rFonts w:cs="Times New Roman"/>
          <w:szCs w:val="24"/>
        </w:rPr>
        <w:t>L’é</w:t>
      </w:r>
      <w:r w:rsidR="00FF7439">
        <w:rPr>
          <w:rFonts w:cs="Times New Roman"/>
          <w:szCs w:val="24"/>
        </w:rPr>
        <w:t>poque médiévale ne nous apporte pas de grands témoignages de l’art homoérotique</w:t>
      </w:r>
      <w:r w:rsidR="0066341C">
        <w:rPr>
          <w:rFonts w:cs="Times New Roman"/>
          <w:szCs w:val="24"/>
        </w:rPr>
        <w:t> ;</w:t>
      </w:r>
      <w:r w:rsidR="00FF7439">
        <w:rPr>
          <w:rFonts w:cs="Times New Roman"/>
          <w:szCs w:val="24"/>
        </w:rPr>
        <w:t xml:space="preserve"> çà et là, quelques poèmes amoureux que s’écrivaient </w:t>
      </w:r>
      <w:r w:rsidR="0066341C">
        <w:rPr>
          <w:rFonts w:cs="Times New Roman"/>
          <w:szCs w:val="24"/>
        </w:rPr>
        <w:t xml:space="preserve">mutuellement </w:t>
      </w:r>
      <w:r w:rsidR="00085EE9">
        <w:rPr>
          <w:rFonts w:cs="Times New Roman"/>
          <w:szCs w:val="24"/>
        </w:rPr>
        <w:t xml:space="preserve">les moines. C’est pendant la Renaissance et avec la lecture des textes grecs et latins que réapparaissent </w:t>
      </w:r>
      <w:r w:rsidR="009C57DD">
        <w:rPr>
          <w:rFonts w:cs="Times New Roman"/>
          <w:szCs w:val="24"/>
        </w:rPr>
        <w:t xml:space="preserve">les mythes enfouis sous les </w:t>
      </w:r>
      <w:r w:rsidR="00505AEB">
        <w:rPr>
          <w:rFonts w:cs="Times New Roman"/>
          <w:szCs w:val="24"/>
        </w:rPr>
        <w:t>sables</w:t>
      </w:r>
      <w:r w:rsidR="009C57DD">
        <w:rPr>
          <w:rFonts w:cs="Times New Roman"/>
          <w:szCs w:val="24"/>
        </w:rPr>
        <w:t xml:space="preserve"> du passé. </w:t>
      </w:r>
      <w:r w:rsidR="002C7FF7">
        <w:rPr>
          <w:rFonts w:cs="Times New Roman"/>
          <w:szCs w:val="24"/>
        </w:rPr>
        <w:t xml:space="preserve">Les peintres et les sculpteurs redonnent la vie </w:t>
      </w:r>
      <w:r w:rsidR="005B3F58">
        <w:rPr>
          <w:rFonts w:cs="Times New Roman"/>
          <w:szCs w:val="24"/>
        </w:rPr>
        <w:t>à</w:t>
      </w:r>
      <w:r w:rsidR="002C7FF7">
        <w:rPr>
          <w:rFonts w:cs="Times New Roman"/>
          <w:szCs w:val="24"/>
        </w:rPr>
        <w:t xml:space="preserve"> Ganymède, </w:t>
      </w:r>
      <w:r w:rsidR="005B3F58">
        <w:rPr>
          <w:rFonts w:cs="Times New Roman"/>
          <w:szCs w:val="24"/>
        </w:rPr>
        <w:t xml:space="preserve">à </w:t>
      </w:r>
      <w:r w:rsidR="002C7FF7">
        <w:rPr>
          <w:rFonts w:cs="Times New Roman"/>
          <w:szCs w:val="24"/>
        </w:rPr>
        <w:t xml:space="preserve">Hyacinthe, </w:t>
      </w:r>
      <w:r w:rsidR="005B3F58">
        <w:rPr>
          <w:rFonts w:cs="Times New Roman"/>
          <w:szCs w:val="24"/>
        </w:rPr>
        <w:t xml:space="preserve">à </w:t>
      </w:r>
      <w:r w:rsidR="002C7FF7">
        <w:rPr>
          <w:rFonts w:cs="Times New Roman"/>
          <w:szCs w:val="24"/>
        </w:rPr>
        <w:t>Narcisse</w:t>
      </w:r>
      <w:r w:rsidR="00782EBA">
        <w:rPr>
          <w:rFonts w:cs="Times New Roman"/>
          <w:szCs w:val="24"/>
        </w:rPr>
        <w:t xml:space="preserve">, dans des postures où l’on peut admirer la beauté du corps masculin </w:t>
      </w:r>
      <w:r w:rsidR="00B33906">
        <w:rPr>
          <w:rFonts w:cs="Times New Roman"/>
          <w:szCs w:val="24"/>
        </w:rPr>
        <w:t>et, parfois, où l’amour de</w:t>
      </w:r>
      <w:r w:rsidR="00B35431">
        <w:rPr>
          <w:rFonts w:cs="Times New Roman"/>
          <w:szCs w:val="24"/>
        </w:rPr>
        <w:t>s</w:t>
      </w:r>
      <w:r w:rsidR="00B33906">
        <w:rPr>
          <w:rFonts w:cs="Times New Roman"/>
          <w:szCs w:val="24"/>
        </w:rPr>
        <w:t xml:space="preserve"> deux hommes</w:t>
      </w:r>
      <w:r w:rsidR="0085225A">
        <w:rPr>
          <w:rFonts w:cs="Times New Roman"/>
          <w:szCs w:val="24"/>
        </w:rPr>
        <w:t xml:space="preserve"> représentés sautait aux yeux (tel Hyacinthe souvent représenté mort devant ou dans les bras d’un Apollon </w:t>
      </w:r>
      <w:r w:rsidR="00B35431">
        <w:rPr>
          <w:rFonts w:cs="Times New Roman"/>
          <w:szCs w:val="24"/>
        </w:rPr>
        <w:t>se lamentant).</w:t>
      </w:r>
    </w:p>
    <w:p w14:paraId="38178BC1" w14:textId="02DBF8BC" w:rsidR="0096081D" w:rsidRDefault="00B9028C" w:rsidP="006966AD">
      <w:pPr>
        <w:spacing w:after="0" w:line="360" w:lineRule="auto"/>
        <w:ind w:firstLine="1134"/>
        <w:rPr>
          <w:rFonts w:cs="Times New Roman"/>
          <w:szCs w:val="24"/>
        </w:rPr>
      </w:pPr>
      <w:r>
        <w:rPr>
          <w:rFonts w:cs="Times New Roman"/>
          <w:szCs w:val="24"/>
        </w:rPr>
        <w:t xml:space="preserve">Ainsi, les artistes homosexuels pouvaient exprimer leur adoration du corps masculin dans des arts visuels tels que la sculpture ou la peinture. </w:t>
      </w:r>
      <w:r w:rsidR="00C46D82">
        <w:rPr>
          <w:rFonts w:cs="Times New Roman"/>
          <w:szCs w:val="24"/>
        </w:rPr>
        <w:t xml:space="preserve">On admirait la virilité dans l’Antiquité, et puisqu’on reprend tant de choses à cette époque, pourquoi pas </w:t>
      </w:r>
      <w:r w:rsidR="00CA4271">
        <w:rPr>
          <w:rFonts w:cs="Times New Roman"/>
          <w:szCs w:val="24"/>
        </w:rPr>
        <w:t>des hommes (quasi) nus ?</w:t>
      </w:r>
      <w:r w:rsidR="00AF51C7">
        <w:rPr>
          <w:rFonts w:cs="Times New Roman"/>
          <w:szCs w:val="24"/>
        </w:rPr>
        <w:t xml:space="preserve"> Et c’est là, selon Gide, ou plutôt selon Corydon auquel l’auteur prête sa voix et sa pensée dans </w:t>
      </w:r>
      <w:r w:rsidR="00EF00AB">
        <w:rPr>
          <w:rFonts w:cs="Times New Roman"/>
          <w:szCs w:val="24"/>
        </w:rPr>
        <w:t>le livre de dialogues éponyme, que réside la grandeur de l’art de la Renaissance : toute époque où l’objet d’admiration était le corps masculin</w:t>
      </w:r>
      <w:r w:rsidR="00145FCC">
        <w:rPr>
          <w:rFonts w:cs="Times New Roman"/>
          <w:szCs w:val="24"/>
        </w:rPr>
        <w:t xml:space="preserve">, nous a donné des œuvres d’une qualité inestimable. Mais une fois que l’attention de l’artiste </w:t>
      </w:r>
      <w:r w:rsidR="005F341F">
        <w:rPr>
          <w:rFonts w:cs="Times New Roman"/>
          <w:szCs w:val="24"/>
        </w:rPr>
        <w:t>s</w:t>
      </w:r>
      <w:r w:rsidR="00145FCC">
        <w:rPr>
          <w:rFonts w:cs="Times New Roman"/>
          <w:szCs w:val="24"/>
        </w:rPr>
        <w:t xml:space="preserve">’était détournée vers la femme, </w:t>
      </w:r>
      <w:r w:rsidR="005F341F">
        <w:rPr>
          <w:rFonts w:cs="Times New Roman"/>
          <w:szCs w:val="24"/>
        </w:rPr>
        <w:t xml:space="preserve">c’était, d’après Corydon, la décadence. Nous reparlerons </w:t>
      </w:r>
      <w:r w:rsidR="00253991">
        <w:rPr>
          <w:rFonts w:cs="Times New Roman"/>
          <w:szCs w:val="24"/>
        </w:rPr>
        <w:t xml:space="preserve">de </w:t>
      </w:r>
      <w:r w:rsidR="00253991">
        <w:rPr>
          <w:rFonts w:cs="Times New Roman"/>
          <w:i/>
          <w:iCs/>
          <w:szCs w:val="24"/>
        </w:rPr>
        <w:t>Corydon</w:t>
      </w:r>
      <w:r w:rsidR="00253991">
        <w:rPr>
          <w:rFonts w:cs="Times New Roman"/>
          <w:szCs w:val="24"/>
        </w:rPr>
        <w:t xml:space="preserve">. </w:t>
      </w:r>
    </w:p>
    <w:p w14:paraId="7E3B59AC" w14:textId="34C727A1" w:rsidR="00060395" w:rsidRDefault="00567DAA" w:rsidP="006966AD">
      <w:pPr>
        <w:spacing w:after="0" w:line="360" w:lineRule="auto"/>
        <w:ind w:firstLine="1134"/>
        <w:rPr>
          <w:rFonts w:cs="Times New Roman"/>
          <w:szCs w:val="24"/>
        </w:rPr>
      </w:pPr>
      <w:r>
        <w:rPr>
          <w:rFonts w:cs="Times New Roman"/>
          <w:szCs w:val="24"/>
        </w:rPr>
        <w:t xml:space="preserve">Mais tout comme les sculpteurs et les peintres pouvaient </w:t>
      </w:r>
      <w:r w:rsidR="00972DEA">
        <w:rPr>
          <w:rFonts w:cs="Times New Roman"/>
          <w:szCs w:val="24"/>
        </w:rPr>
        <w:t xml:space="preserve">soulager leur besoin cuisant d’exprimer leurs sentiments en sculptant ou en peignant les traits dans lesquels ils trouvaient tant d’attraits, les </w:t>
      </w:r>
      <w:r w:rsidR="00DC624E">
        <w:rPr>
          <w:rFonts w:cs="Times New Roman"/>
          <w:szCs w:val="24"/>
        </w:rPr>
        <w:t xml:space="preserve">écrivains homosexuels n’avait qu’à crier : Misère ! d’une voix étouffée. Dominique Fernandez </w:t>
      </w:r>
      <w:r w:rsidR="00703218">
        <w:rPr>
          <w:rFonts w:cs="Times New Roman"/>
          <w:szCs w:val="24"/>
        </w:rPr>
        <w:t>défend la théorie</w:t>
      </w:r>
      <w:r w:rsidR="002868DA">
        <w:rPr>
          <w:rStyle w:val="Appelnotedebasdep"/>
          <w:rFonts w:cs="Times New Roman"/>
          <w:szCs w:val="24"/>
        </w:rPr>
        <w:footnoteReference w:id="4"/>
      </w:r>
      <w:r w:rsidR="00703218">
        <w:rPr>
          <w:rFonts w:cs="Times New Roman"/>
          <w:szCs w:val="24"/>
        </w:rPr>
        <w:t xml:space="preserve"> (et il n’est pas le seul à faire ainsi) qu</w:t>
      </w:r>
      <w:r w:rsidR="00C16E82">
        <w:rPr>
          <w:rFonts w:cs="Times New Roman"/>
          <w:szCs w:val="24"/>
        </w:rPr>
        <w:t>’un</w:t>
      </w:r>
      <w:r w:rsidR="00703218">
        <w:rPr>
          <w:rFonts w:cs="Times New Roman"/>
          <w:szCs w:val="24"/>
        </w:rPr>
        <w:t xml:space="preserve"> </w:t>
      </w:r>
      <w:r w:rsidR="00703218">
        <w:rPr>
          <w:rFonts w:cs="Times New Roman"/>
          <w:szCs w:val="24"/>
        </w:rPr>
        <w:lastRenderedPageBreak/>
        <w:t xml:space="preserve">personnage qui </w:t>
      </w:r>
      <w:r w:rsidR="0002430C">
        <w:rPr>
          <w:rFonts w:cs="Times New Roman"/>
          <w:szCs w:val="24"/>
        </w:rPr>
        <w:t xml:space="preserve">subsiste toujours dans les consciences européennes, pouvait </w:t>
      </w:r>
      <w:r w:rsidR="0002430C">
        <w:rPr>
          <w:rFonts w:cs="Times New Roman"/>
          <w:i/>
          <w:iCs/>
          <w:szCs w:val="24"/>
        </w:rPr>
        <w:t>en être</w:t>
      </w:r>
      <w:r w:rsidR="0002430C">
        <w:rPr>
          <w:rFonts w:cs="Times New Roman"/>
          <w:szCs w:val="24"/>
        </w:rPr>
        <w:t> : Don Juan</w:t>
      </w:r>
      <w:r w:rsidR="00200120">
        <w:rPr>
          <w:rFonts w:cs="Times New Roman"/>
          <w:szCs w:val="24"/>
        </w:rPr>
        <w:t xml:space="preserve">. </w:t>
      </w:r>
      <w:r w:rsidR="00543548">
        <w:rPr>
          <w:rFonts w:cs="Times New Roman"/>
          <w:szCs w:val="24"/>
        </w:rPr>
        <w:t xml:space="preserve">Selon cette hypothèse, que l’auteur juge lui-même radicale, Don Juan change de femme aussi souvent seulement parce qu’il est incapable de trouver la satisfaction dans aucune </w:t>
      </w:r>
      <w:r w:rsidR="0055464B">
        <w:rPr>
          <w:rFonts w:cs="Times New Roman"/>
          <w:szCs w:val="24"/>
        </w:rPr>
        <w:t xml:space="preserve">d’elles. Il courtise tant de femmes parce qu’il n’en aime aucune. </w:t>
      </w:r>
      <w:r w:rsidR="00855A14">
        <w:rPr>
          <w:rFonts w:cs="Times New Roman"/>
          <w:szCs w:val="24"/>
        </w:rPr>
        <w:t>Mais laissons au</w:t>
      </w:r>
      <w:r w:rsidR="00B3527D">
        <w:rPr>
          <w:rFonts w:cs="Times New Roman"/>
          <w:szCs w:val="24"/>
        </w:rPr>
        <w:t>x</w:t>
      </w:r>
      <w:r w:rsidR="00855A14">
        <w:rPr>
          <w:rFonts w:cs="Times New Roman"/>
          <w:szCs w:val="24"/>
        </w:rPr>
        <w:t xml:space="preserve"> critiques et aux psychanalystes de porter un jugement. D’ailleurs, </w:t>
      </w:r>
      <w:r w:rsidR="00B3527D">
        <w:rPr>
          <w:rFonts w:cs="Times New Roman"/>
          <w:szCs w:val="24"/>
        </w:rPr>
        <w:t>chaque</w:t>
      </w:r>
      <w:r w:rsidR="002A0AC0">
        <w:rPr>
          <w:rFonts w:cs="Times New Roman"/>
          <w:szCs w:val="24"/>
        </w:rPr>
        <w:t xml:space="preserve"> lecture et </w:t>
      </w:r>
      <w:r w:rsidR="00B3527D">
        <w:rPr>
          <w:rFonts w:cs="Times New Roman"/>
          <w:szCs w:val="24"/>
        </w:rPr>
        <w:t>chaque</w:t>
      </w:r>
      <w:r w:rsidR="002A0AC0">
        <w:rPr>
          <w:rFonts w:cs="Times New Roman"/>
          <w:szCs w:val="24"/>
        </w:rPr>
        <w:t xml:space="preserve"> livre devrai</w:t>
      </w:r>
      <w:r w:rsidR="00B3527D">
        <w:rPr>
          <w:rFonts w:cs="Times New Roman"/>
          <w:szCs w:val="24"/>
        </w:rPr>
        <w:t>en</w:t>
      </w:r>
      <w:r w:rsidR="002A0AC0">
        <w:rPr>
          <w:rFonts w:cs="Times New Roman"/>
          <w:szCs w:val="24"/>
        </w:rPr>
        <w:t>t être libre</w:t>
      </w:r>
      <w:r w:rsidR="00B3527D">
        <w:rPr>
          <w:rFonts w:cs="Times New Roman"/>
          <w:szCs w:val="24"/>
        </w:rPr>
        <w:t>s</w:t>
      </w:r>
      <w:r w:rsidR="002A0AC0">
        <w:rPr>
          <w:rFonts w:cs="Times New Roman"/>
          <w:szCs w:val="24"/>
        </w:rPr>
        <w:t xml:space="preserve"> d’interprétation à tout le monde.</w:t>
      </w:r>
    </w:p>
    <w:p w14:paraId="7339B334" w14:textId="079CD9E4" w:rsidR="002A0AC0" w:rsidRDefault="002A0AC0" w:rsidP="006966AD">
      <w:pPr>
        <w:spacing w:after="0" w:line="360" w:lineRule="auto"/>
        <w:ind w:firstLine="1134"/>
        <w:rPr>
          <w:rFonts w:cs="Times New Roman"/>
          <w:szCs w:val="24"/>
        </w:rPr>
      </w:pPr>
    </w:p>
    <w:p w14:paraId="275FA704" w14:textId="7C6EC20D" w:rsidR="002A0AC0" w:rsidRDefault="002A0AC0" w:rsidP="008148FB">
      <w:pPr>
        <w:pStyle w:val="Titre2"/>
      </w:pPr>
      <w:bookmarkStart w:id="12" w:name="_Toc102572330"/>
      <w:r>
        <w:t>3.3. L’époque po</w:t>
      </w:r>
      <w:r w:rsidR="00DC6CA1">
        <w:t>strévolutionnaire</w:t>
      </w:r>
      <w:bookmarkEnd w:id="12"/>
    </w:p>
    <w:p w14:paraId="14F7DB35" w14:textId="77777777" w:rsidR="008148FB" w:rsidRDefault="008148FB" w:rsidP="008148FB">
      <w:pPr>
        <w:spacing w:after="0" w:line="360" w:lineRule="auto"/>
        <w:rPr>
          <w:rFonts w:cs="Times New Roman"/>
          <w:szCs w:val="24"/>
        </w:rPr>
      </w:pPr>
    </w:p>
    <w:p w14:paraId="42FEFE71" w14:textId="5B2AD345" w:rsidR="005D7BE5" w:rsidRDefault="00F3316B" w:rsidP="008148FB">
      <w:pPr>
        <w:spacing w:after="0" w:line="360" w:lineRule="auto"/>
        <w:rPr>
          <w:rFonts w:cs="Times New Roman"/>
          <w:szCs w:val="24"/>
        </w:rPr>
      </w:pPr>
      <w:r>
        <w:rPr>
          <w:rFonts w:cs="Times New Roman"/>
          <w:szCs w:val="24"/>
        </w:rPr>
        <w:t>C’est après la Révolution, quand l</w:t>
      </w:r>
      <w:r w:rsidR="00B13C9E">
        <w:rPr>
          <w:rFonts w:cs="Times New Roman"/>
          <w:szCs w:val="24"/>
        </w:rPr>
        <w:t xml:space="preserve">a sodomie était déjà dépénalisée et que les esprits, fort lentement, commençaient à s’ouvrir, que l’homosexualité a trouvé sa place dans la littérature. </w:t>
      </w:r>
      <w:r w:rsidR="00166744">
        <w:rPr>
          <w:rFonts w:cs="Times New Roman"/>
          <w:szCs w:val="24"/>
        </w:rPr>
        <w:t xml:space="preserve">Elle n’était pas à chaque fois une preuve de celle de l’auteur, mais voulait présenter un phénomène </w:t>
      </w:r>
      <w:r w:rsidR="00EC5217">
        <w:rPr>
          <w:rFonts w:cs="Times New Roman"/>
          <w:szCs w:val="24"/>
        </w:rPr>
        <w:t>présent dans</w:t>
      </w:r>
      <w:r w:rsidR="00166744">
        <w:rPr>
          <w:rFonts w:cs="Times New Roman"/>
          <w:szCs w:val="24"/>
        </w:rPr>
        <w:t xml:space="preserve"> la société</w:t>
      </w:r>
      <w:r w:rsidR="002B0BBE">
        <w:rPr>
          <w:rFonts w:cs="Times New Roman"/>
          <w:szCs w:val="24"/>
        </w:rPr>
        <w:t xml:space="preserve"> de tous temps. </w:t>
      </w:r>
      <w:r w:rsidR="00451086">
        <w:rPr>
          <w:rFonts w:cs="Times New Roman"/>
          <w:i/>
          <w:iCs/>
          <w:szCs w:val="24"/>
        </w:rPr>
        <w:t xml:space="preserve">Armance </w:t>
      </w:r>
      <w:r w:rsidR="00451086">
        <w:rPr>
          <w:rFonts w:cs="Times New Roman"/>
          <w:szCs w:val="24"/>
        </w:rPr>
        <w:t xml:space="preserve">de Stendhal, Vautrin de Balzac, l’homosexualité de Wilde transparente aussi dans </w:t>
      </w:r>
      <w:r w:rsidR="00451086">
        <w:rPr>
          <w:rFonts w:cs="Times New Roman"/>
          <w:i/>
          <w:iCs/>
          <w:szCs w:val="24"/>
        </w:rPr>
        <w:t>Le Portrait de Dorian Gray</w:t>
      </w:r>
      <w:r w:rsidR="001A0F0D">
        <w:rPr>
          <w:rFonts w:cs="Times New Roman"/>
          <w:szCs w:val="24"/>
        </w:rPr>
        <w:t>,</w:t>
      </w:r>
      <w:r w:rsidR="00A43AC6">
        <w:rPr>
          <w:rFonts w:cs="Times New Roman"/>
          <w:szCs w:val="24"/>
        </w:rPr>
        <w:t xml:space="preserve"> le duo célèbre Verlaine et Rimbaud,</w:t>
      </w:r>
      <w:r w:rsidR="001A0F0D">
        <w:rPr>
          <w:rFonts w:cs="Times New Roman"/>
          <w:szCs w:val="24"/>
        </w:rPr>
        <w:t xml:space="preserve"> et plus tard</w:t>
      </w:r>
      <w:r w:rsidR="00AD774B">
        <w:rPr>
          <w:rFonts w:cs="Times New Roman"/>
          <w:szCs w:val="24"/>
        </w:rPr>
        <w:t xml:space="preserve"> les œuvres d’André Gide, de Jean Cocteau, de Jean Genet</w:t>
      </w:r>
      <w:r w:rsidR="000D68BC">
        <w:rPr>
          <w:rFonts w:cs="Times New Roman"/>
          <w:szCs w:val="24"/>
        </w:rPr>
        <w:t xml:space="preserve">, ou les personnalités telles que Pasolini, Yourcenar, etc. Malheureusement, pendant bien des décennies, l’homosexualité dans la </w:t>
      </w:r>
      <w:r w:rsidR="005841C3">
        <w:rPr>
          <w:rFonts w:cs="Times New Roman"/>
          <w:szCs w:val="24"/>
        </w:rPr>
        <w:t xml:space="preserve">littérature reflétait les opinions de la société contemporaine. </w:t>
      </w:r>
      <w:r w:rsidR="00A71A4D">
        <w:rPr>
          <w:rFonts w:cs="Times New Roman"/>
          <w:szCs w:val="24"/>
        </w:rPr>
        <w:t>U</w:t>
      </w:r>
      <w:r w:rsidR="005841C3">
        <w:rPr>
          <w:rFonts w:cs="Times New Roman"/>
          <w:szCs w:val="24"/>
        </w:rPr>
        <w:t xml:space="preserve">n homosexuel était un paria, </w:t>
      </w:r>
      <w:r w:rsidR="003D08F5">
        <w:rPr>
          <w:rFonts w:cs="Times New Roman"/>
          <w:szCs w:val="24"/>
        </w:rPr>
        <w:t xml:space="preserve">un dégradé, qui ne pouvait mener une existence tranquille. Une seule issue pour un personnage homosexuel (une issue qu’on applaudissait même) : le suicide. </w:t>
      </w:r>
      <w:r w:rsidR="00986988">
        <w:rPr>
          <w:rFonts w:cs="Times New Roman"/>
          <w:szCs w:val="24"/>
        </w:rPr>
        <w:t>Il fallait que l’homosexuel se rendît compte que jamais dans sa vie il n’aurait le bonheur</w:t>
      </w:r>
      <w:r w:rsidR="00CB59B5">
        <w:rPr>
          <w:rFonts w:cs="Times New Roman"/>
          <w:szCs w:val="24"/>
        </w:rPr>
        <w:t>, qu’il était exclu de la société, et</w:t>
      </w:r>
      <w:r w:rsidR="004E2EDB">
        <w:rPr>
          <w:rFonts w:cs="Times New Roman"/>
          <w:szCs w:val="24"/>
        </w:rPr>
        <w:t xml:space="preserve"> que</w:t>
      </w:r>
      <w:r w:rsidR="00CB59B5">
        <w:rPr>
          <w:rFonts w:cs="Times New Roman"/>
          <w:szCs w:val="24"/>
        </w:rPr>
        <w:t xml:space="preserve"> s’il « s’obstinait » à ne pas prendre de femme, qu’il épouse donc la mort !</w:t>
      </w:r>
      <w:r w:rsidR="005D7BE5">
        <w:rPr>
          <w:rFonts w:cs="Times New Roman"/>
          <w:szCs w:val="24"/>
        </w:rPr>
        <w:t xml:space="preserve"> Ceci devrait servir d’exemple à tous les invertis qui lisent l’histoire de leur</w:t>
      </w:r>
      <w:r w:rsidR="00D22941">
        <w:rPr>
          <w:rFonts w:cs="Times New Roman"/>
          <w:szCs w:val="24"/>
        </w:rPr>
        <w:t>s</w:t>
      </w:r>
      <w:r w:rsidR="005D7BE5">
        <w:rPr>
          <w:rFonts w:cs="Times New Roman"/>
          <w:szCs w:val="24"/>
        </w:rPr>
        <w:t xml:space="preserve"> semblable</w:t>
      </w:r>
      <w:r w:rsidR="00D22941">
        <w:rPr>
          <w:rFonts w:cs="Times New Roman"/>
          <w:szCs w:val="24"/>
        </w:rPr>
        <w:t>s</w:t>
      </w:r>
      <w:r w:rsidR="005D7BE5">
        <w:rPr>
          <w:rFonts w:cs="Times New Roman"/>
          <w:szCs w:val="24"/>
        </w:rPr>
        <w:t xml:space="preserve"> qui, au moins, </w:t>
      </w:r>
      <w:r w:rsidR="00D22941">
        <w:rPr>
          <w:rFonts w:cs="Times New Roman"/>
          <w:szCs w:val="24"/>
        </w:rPr>
        <w:t>ont</w:t>
      </w:r>
      <w:r w:rsidR="005D7BE5">
        <w:rPr>
          <w:rFonts w:cs="Times New Roman"/>
          <w:szCs w:val="24"/>
        </w:rPr>
        <w:t xml:space="preserve"> compris ce qu’il</w:t>
      </w:r>
      <w:r w:rsidR="00D22941">
        <w:rPr>
          <w:rFonts w:cs="Times New Roman"/>
          <w:szCs w:val="24"/>
        </w:rPr>
        <w:t>s</w:t>
      </w:r>
      <w:r w:rsidR="005D7BE5">
        <w:rPr>
          <w:rFonts w:cs="Times New Roman"/>
          <w:szCs w:val="24"/>
        </w:rPr>
        <w:t xml:space="preserve"> avai</w:t>
      </w:r>
      <w:r w:rsidR="00D22941">
        <w:rPr>
          <w:rFonts w:cs="Times New Roman"/>
          <w:szCs w:val="24"/>
        </w:rPr>
        <w:t>en</w:t>
      </w:r>
      <w:r w:rsidR="005D7BE5">
        <w:rPr>
          <w:rFonts w:cs="Times New Roman"/>
          <w:szCs w:val="24"/>
        </w:rPr>
        <w:t>t à faire.</w:t>
      </w:r>
    </w:p>
    <w:p w14:paraId="43C3BCE8" w14:textId="1F3C3956" w:rsidR="005D7BE5" w:rsidRDefault="00D03442" w:rsidP="005D7BE5">
      <w:pPr>
        <w:spacing w:after="0" w:line="360" w:lineRule="auto"/>
        <w:ind w:firstLine="1134"/>
        <w:rPr>
          <w:rFonts w:cs="Times New Roman"/>
          <w:szCs w:val="24"/>
        </w:rPr>
      </w:pPr>
      <w:r>
        <w:rPr>
          <w:rFonts w:cs="Times New Roman"/>
          <w:szCs w:val="24"/>
        </w:rPr>
        <w:t>Heureusement, ces barbaries ont déjà entendu leur glas sonner. Avec le temps, les personnes homosexuelles</w:t>
      </w:r>
      <w:r w:rsidR="00573DD2">
        <w:rPr>
          <w:rFonts w:cs="Times New Roman"/>
          <w:szCs w:val="24"/>
        </w:rPr>
        <w:t xml:space="preserve"> ont commencé à pouvoir vivre heureusement, ce qui impacta aussi le sort des homosexuels dans les livres.</w:t>
      </w:r>
    </w:p>
    <w:p w14:paraId="64705109" w14:textId="43E1BA55" w:rsidR="002C0D0E" w:rsidRDefault="002C0D0E" w:rsidP="005D7BE5">
      <w:pPr>
        <w:spacing w:after="0" w:line="360" w:lineRule="auto"/>
        <w:ind w:firstLine="1134"/>
        <w:rPr>
          <w:rFonts w:cs="Times New Roman"/>
          <w:szCs w:val="24"/>
        </w:rPr>
      </w:pPr>
    </w:p>
    <w:p w14:paraId="45B63694" w14:textId="19C1117B" w:rsidR="002C0D0E" w:rsidRDefault="00291DB1" w:rsidP="008148FB">
      <w:pPr>
        <w:pStyle w:val="Titre2"/>
      </w:pPr>
      <w:bookmarkStart w:id="13" w:name="_Toc102572331"/>
      <w:r>
        <w:t>3.4. Le 21</w:t>
      </w:r>
      <w:r w:rsidRPr="00291DB1">
        <w:rPr>
          <w:vertAlign w:val="superscript"/>
        </w:rPr>
        <w:t>e</w:t>
      </w:r>
      <w:r>
        <w:t xml:space="preserve"> siècle</w:t>
      </w:r>
      <w:bookmarkEnd w:id="13"/>
    </w:p>
    <w:p w14:paraId="4A8CA4B3" w14:textId="77777777" w:rsidR="008148FB" w:rsidRDefault="008148FB" w:rsidP="008148FB">
      <w:pPr>
        <w:spacing w:after="0" w:line="360" w:lineRule="auto"/>
        <w:rPr>
          <w:rFonts w:cs="Times New Roman"/>
          <w:szCs w:val="24"/>
        </w:rPr>
      </w:pPr>
    </w:p>
    <w:p w14:paraId="1EC86437" w14:textId="62A0B6AB" w:rsidR="00291DB1" w:rsidRDefault="00291DB1" w:rsidP="008148FB">
      <w:pPr>
        <w:spacing w:after="0" w:line="360" w:lineRule="auto"/>
        <w:rPr>
          <w:rFonts w:cs="Times New Roman"/>
          <w:szCs w:val="24"/>
        </w:rPr>
      </w:pPr>
      <w:r>
        <w:rPr>
          <w:rFonts w:cs="Times New Roman"/>
          <w:szCs w:val="24"/>
        </w:rPr>
        <w:t>Aujourd’hui, et toujours de plus en plus, les personnes LGBT trouve</w:t>
      </w:r>
      <w:r w:rsidR="00686133">
        <w:rPr>
          <w:rFonts w:cs="Times New Roman"/>
          <w:szCs w:val="24"/>
        </w:rPr>
        <w:t>nt</w:t>
      </w:r>
      <w:r>
        <w:rPr>
          <w:rFonts w:cs="Times New Roman"/>
          <w:szCs w:val="24"/>
        </w:rPr>
        <w:t xml:space="preserve"> une représentation de leurs conditions dans la culture</w:t>
      </w:r>
      <w:r w:rsidR="008F5C37">
        <w:rPr>
          <w:rFonts w:cs="Times New Roman"/>
          <w:szCs w:val="24"/>
        </w:rPr>
        <w:t xml:space="preserve">. Jouissent de la plus grande popularité les romans </w:t>
      </w:r>
      <w:r w:rsidR="008F5C37">
        <w:rPr>
          <w:rFonts w:cs="Times New Roman"/>
          <w:i/>
          <w:iCs/>
          <w:szCs w:val="24"/>
        </w:rPr>
        <w:t>young adult</w:t>
      </w:r>
      <w:r w:rsidR="008F5C37">
        <w:rPr>
          <w:rFonts w:cs="Times New Roman"/>
          <w:szCs w:val="24"/>
        </w:rPr>
        <w:t xml:space="preserve"> et </w:t>
      </w:r>
      <w:r w:rsidR="00DB411B">
        <w:rPr>
          <w:rFonts w:cs="Times New Roman"/>
          <w:szCs w:val="24"/>
        </w:rPr>
        <w:t xml:space="preserve">les séries sur des plateformes de visionnage telles que Netflix. </w:t>
      </w:r>
      <w:r w:rsidR="0097720D">
        <w:rPr>
          <w:rFonts w:cs="Times New Roman"/>
          <w:szCs w:val="24"/>
        </w:rPr>
        <w:t xml:space="preserve">Malheureusement, pour </w:t>
      </w:r>
      <w:r w:rsidR="00C57109">
        <w:rPr>
          <w:rFonts w:cs="Times New Roman"/>
          <w:szCs w:val="24"/>
        </w:rPr>
        <w:t>toucher le plus grand public, les producteurs veulent, ou se sentent obligés, de mettre une personne LGBT partout</w:t>
      </w:r>
      <w:r w:rsidR="005657ED">
        <w:rPr>
          <w:rFonts w:cs="Times New Roman"/>
          <w:szCs w:val="24"/>
        </w:rPr>
        <w:t xml:space="preserve">, ce qui, souvent, ne peut avoir comme résultat qu’une maladroite </w:t>
      </w:r>
      <w:r w:rsidR="005657ED">
        <w:rPr>
          <w:rFonts w:cs="Times New Roman"/>
          <w:szCs w:val="24"/>
        </w:rPr>
        <w:lastRenderedPageBreak/>
        <w:t xml:space="preserve">caricature. </w:t>
      </w:r>
      <w:r w:rsidR="00C71E2C">
        <w:rPr>
          <w:rFonts w:cs="Times New Roman"/>
          <w:szCs w:val="24"/>
        </w:rPr>
        <w:t>Les gays deviennent ainsi nécessairement efféminés (quelle laide parole)</w:t>
      </w:r>
      <w:r w:rsidR="00AA23EE">
        <w:rPr>
          <w:rFonts w:cs="Times New Roman"/>
          <w:szCs w:val="24"/>
        </w:rPr>
        <w:t xml:space="preserve">, des experts </w:t>
      </w:r>
      <w:r w:rsidR="00BA77D9">
        <w:rPr>
          <w:rFonts w:cs="Times New Roman"/>
          <w:szCs w:val="24"/>
        </w:rPr>
        <w:t>de</w:t>
      </w:r>
      <w:r w:rsidR="00AA23EE">
        <w:rPr>
          <w:rFonts w:cs="Times New Roman"/>
          <w:szCs w:val="24"/>
        </w:rPr>
        <w:t xml:space="preserve"> la mode </w:t>
      </w:r>
      <w:r w:rsidR="007F6105">
        <w:rPr>
          <w:rFonts w:cs="Times New Roman"/>
          <w:szCs w:val="24"/>
        </w:rPr>
        <w:t xml:space="preserve">qui ne comprennent goutte aux voitures et au sport, des orgueilleux qui portent le nez bien haut et pourfendent </w:t>
      </w:r>
      <w:r w:rsidR="00967176">
        <w:rPr>
          <w:rFonts w:cs="Times New Roman"/>
          <w:szCs w:val="24"/>
        </w:rPr>
        <w:t xml:space="preserve">de paroles ardentes </w:t>
      </w:r>
      <w:r w:rsidR="007F6105">
        <w:rPr>
          <w:rFonts w:cs="Times New Roman"/>
          <w:szCs w:val="24"/>
        </w:rPr>
        <w:t xml:space="preserve">quiconque n’est pas ajusté </w:t>
      </w:r>
      <w:r w:rsidR="00967176">
        <w:rPr>
          <w:rFonts w:cs="Times New Roman"/>
          <w:szCs w:val="24"/>
        </w:rPr>
        <w:t xml:space="preserve">au dernier gout, et pour couronner le tout : ils sont noirs (une autre nécessité à fourrer partout) et les meilleurs amis </w:t>
      </w:r>
      <w:r w:rsidR="00731079">
        <w:rPr>
          <w:rFonts w:cs="Times New Roman"/>
          <w:szCs w:val="24"/>
        </w:rPr>
        <w:t>de filles avec les mêmes « qualités » ! (À part la couleur de peau, cette description sied à merveille aux gays que l’on peut trouver dans la cinématographie tchéco</w:t>
      </w:r>
      <w:r w:rsidR="003C62A2">
        <w:rPr>
          <w:rFonts w:cs="Times New Roman"/>
          <w:szCs w:val="24"/>
        </w:rPr>
        <w:t>slo</w:t>
      </w:r>
      <w:r w:rsidR="00731079">
        <w:rPr>
          <w:rFonts w:cs="Times New Roman"/>
          <w:szCs w:val="24"/>
        </w:rPr>
        <w:t>vaque.)</w:t>
      </w:r>
      <w:r w:rsidR="00670D68">
        <w:rPr>
          <w:rFonts w:cs="Times New Roman"/>
          <w:szCs w:val="24"/>
        </w:rPr>
        <w:t xml:space="preserve"> Un cercle vicieux, car ces caricatures rentrent dans la conscience d’un grand nombre de spectateurs et de spectatrices, pour qui les gays ne peuvent être que tels.</w:t>
      </w:r>
      <w:r w:rsidR="00306F1E">
        <w:rPr>
          <w:rFonts w:cs="Times New Roman"/>
          <w:szCs w:val="24"/>
        </w:rPr>
        <w:t xml:space="preserve"> (Hélas ! les gays eux-mêmes </w:t>
      </w:r>
      <w:r w:rsidR="00B51C44">
        <w:rPr>
          <w:rFonts w:cs="Times New Roman"/>
          <w:szCs w:val="24"/>
        </w:rPr>
        <w:t>apprennent ainsi à ne pas apprécier la communauté LGBT.)</w:t>
      </w:r>
    </w:p>
    <w:p w14:paraId="7F52655A" w14:textId="21934E0D" w:rsidR="00B51C44" w:rsidRDefault="00B51C44" w:rsidP="005D7BE5">
      <w:pPr>
        <w:spacing w:after="0" w:line="360" w:lineRule="auto"/>
        <w:ind w:firstLine="1134"/>
        <w:rPr>
          <w:rFonts w:cs="Times New Roman"/>
          <w:szCs w:val="24"/>
        </w:rPr>
      </w:pPr>
      <w:r>
        <w:rPr>
          <w:rFonts w:cs="Times New Roman"/>
          <w:szCs w:val="24"/>
        </w:rPr>
        <w:t>Néanmoins, grâce surtout à des esprits dont les yeux ne sont pas aveuglés par une sorte de brume</w:t>
      </w:r>
      <w:r w:rsidR="00A56C09">
        <w:rPr>
          <w:rFonts w:cs="Times New Roman"/>
          <w:szCs w:val="24"/>
        </w:rPr>
        <w:t xml:space="preserve"> d’opinions moyenâgeuses, on peut trouver aujourd’hui un bon nombre de films, de séries et de livres, où l’homosexualité est traitée </w:t>
      </w:r>
      <w:r w:rsidR="0098494D">
        <w:rPr>
          <w:rFonts w:cs="Times New Roman"/>
          <w:szCs w:val="24"/>
        </w:rPr>
        <w:t xml:space="preserve">(ou apparait) d’une façon intelligente, compréhensive, inclusive, et non pas d’une manière qui doit prêter à rire. </w:t>
      </w:r>
      <w:r w:rsidR="00334D7C">
        <w:rPr>
          <w:rFonts w:cs="Times New Roman"/>
          <w:szCs w:val="24"/>
        </w:rPr>
        <w:t xml:space="preserve">Nous pouvons citer (sans pour autant soustraire l’importance et les qualités aux autres productions) le roman et le film </w:t>
      </w:r>
      <w:r w:rsidR="00334D7C">
        <w:rPr>
          <w:rFonts w:cs="Times New Roman"/>
          <w:i/>
          <w:iCs/>
          <w:szCs w:val="24"/>
        </w:rPr>
        <w:t>Call me by your name</w:t>
      </w:r>
      <w:r w:rsidR="00334D7C">
        <w:rPr>
          <w:rFonts w:cs="Times New Roman"/>
          <w:szCs w:val="24"/>
        </w:rPr>
        <w:t xml:space="preserve">, qui </w:t>
      </w:r>
      <w:r w:rsidR="00E930D2">
        <w:rPr>
          <w:rFonts w:cs="Times New Roman"/>
          <w:szCs w:val="24"/>
        </w:rPr>
        <w:t xml:space="preserve">sont devenus un succès mondial. </w:t>
      </w:r>
      <w:r w:rsidR="00294901">
        <w:rPr>
          <w:rFonts w:cs="Times New Roman"/>
          <w:szCs w:val="24"/>
        </w:rPr>
        <w:t>Surtout, la plateforme Netflix, entre autres, produit un nombre considérable de séries (</w:t>
      </w:r>
      <w:r w:rsidR="0084239A">
        <w:rPr>
          <w:rFonts w:cs="Times New Roman"/>
          <w:szCs w:val="24"/>
        </w:rPr>
        <w:t>mais aussi de films) qui sont souvent dévorées par les jeunes générations, qui se sentent particuli</w:t>
      </w:r>
      <w:r w:rsidR="001B5BE6">
        <w:rPr>
          <w:rFonts w:cs="Times New Roman"/>
          <w:szCs w:val="24"/>
        </w:rPr>
        <w:t>èrement concernées (</w:t>
      </w:r>
      <w:r w:rsidR="00D3663F">
        <w:rPr>
          <w:rFonts w:cs="Times New Roman"/>
          <w:szCs w:val="24"/>
        </w:rPr>
        <w:t>étant donné que</w:t>
      </w:r>
      <w:r w:rsidR="001B5BE6">
        <w:rPr>
          <w:rFonts w:cs="Times New Roman"/>
          <w:szCs w:val="24"/>
        </w:rPr>
        <w:t xml:space="preserve"> les personnages des séries sont souvent des adolescents qui font face aux mêmes problèmes et difficultés que ceux et celles </w:t>
      </w:r>
      <w:r w:rsidR="004F3C2B">
        <w:rPr>
          <w:rFonts w:cs="Times New Roman"/>
          <w:szCs w:val="24"/>
        </w:rPr>
        <w:t>qui</w:t>
      </w:r>
      <w:r w:rsidR="001B5BE6">
        <w:rPr>
          <w:rFonts w:cs="Times New Roman"/>
          <w:szCs w:val="24"/>
        </w:rPr>
        <w:t xml:space="preserve"> </w:t>
      </w:r>
      <w:r w:rsidR="004F3C2B">
        <w:rPr>
          <w:rFonts w:cs="Times New Roman"/>
          <w:szCs w:val="24"/>
        </w:rPr>
        <w:t>apparaissent dans les séries et les films</w:t>
      </w:r>
      <w:r w:rsidR="001B5BE6">
        <w:rPr>
          <w:rFonts w:cs="Times New Roman"/>
          <w:szCs w:val="24"/>
        </w:rPr>
        <w:t xml:space="preserve">). </w:t>
      </w:r>
      <w:r w:rsidR="00D3663F">
        <w:rPr>
          <w:rFonts w:cs="Times New Roman"/>
          <w:szCs w:val="24"/>
        </w:rPr>
        <w:t xml:space="preserve">Dans la communauté LGBT, la courte série du nom </w:t>
      </w:r>
      <w:r w:rsidR="00D3663F">
        <w:rPr>
          <w:rFonts w:cs="Times New Roman"/>
          <w:i/>
          <w:iCs/>
          <w:szCs w:val="24"/>
        </w:rPr>
        <w:t xml:space="preserve">Young Royals </w:t>
      </w:r>
      <w:r w:rsidR="005D0E6C">
        <w:rPr>
          <w:rFonts w:cs="Times New Roman"/>
          <w:szCs w:val="24"/>
        </w:rPr>
        <w:t xml:space="preserve">a cueilli un succès éclatant. </w:t>
      </w:r>
      <w:r w:rsidR="002553AA">
        <w:rPr>
          <w:rFonts w:cs="Times New Roman"/>
          <w:szCs w:val="24"/>
        </w:rPr>
        <w:t xml:space="preserve">Il reste à voir si la nouvelle série, </w:t>
      </w:r>
      <w:r w:rsidR="002553AA">
        <w:rPr>
          <w:rFonts w:cs="Times New Roman"/>
          <w:i/>
          <w:iCs/>
          <w:szCs w:val="24"/>
        </w:rPr>
        <w:t>Heartstopper</w:t>
      </w:r>
      <w:r w:rsidR="002553AA">
        <w:rPr>
          <w:rFonts w:cs="Times New Roman"/>
          <w:szCs w:val="24"/>
        </w:rPr>
        <w:t xml:space="preserve">, basée sur une bande-dessinée du même nom, aura le même sort </w:t>
      </w:r>
      <w:r w:rsidR="00587B99">
        <w:rPr>
          <w:rFonts w:cs="Times New Roman"/>
          <w:szCs w:val="24"/>
        </w:rPr>
        <w:t>auprès des jeunes âmes fortes et courageuses des personnes LGBT.</w:t>
      </w:r>
      <w:r w:rsidR="00B33596">
        <w:rPr>
          <w:rFonts w:cs="Times New Roman"/>
          <w:szCs w:val="24"/>
        </w:rPr>
        <w:t xml:space="preserve"> Pour l’instant, son succès parait indubitable.</w:t>
      </w:r>
    </w:p>
    <w:p w14:paraId="106A58BB" w14:textId="5ADAC9AF" w:rsidR="00587B99" w:rsidRDefault="00587B99" w:rsidP="005D7BE5">
      <w:pPr>
        <w:spacing w:after="0" w:line="360" w:lineRule="auto"/>
        <w:ind w:firstLine="1134"/>
        <w:rPr>
          <w:rFonts w:cs="Times New Roman"/>
          <w:szCs w:val="24"/>
        </w:rPr>
      </w:pPr>
    </w:p>
    <w:p w14:paraId="167830EB" w14:textId="24876E21" w:rsidR="00421211" w:rsidRDefault="00421211">
      <w:pPr>
        <w:rPr>
          <w:rFonts w:cs="Times New Roman"/>
          <w:szCs w:val="24"/>
        </w:rPr>
      </w:pPr>
      <w:r>
        <w:rPr>
          <w:rFonts w:cs="Times New Roman"/>
          <w:szCs w:val="24"/>
        </w:rPr>
        <w:br w:type="page"/>
      </w:r>
    </w:p>
    <w:p w14:paraId="7A98B40A" w14:textId="4E5FDB8F" w:rsidR="00587B99" w:rsidRDefault="00421211" w:rsidP="008148FB">
      <w:pPr>
        <w:pStyle w:val="Titre1"/>
      </w:pPr>
      <w:bookmarkStart w:id="14" w:name="_Toc102572332"/>
      <w:r>
        <w:lastRenderedPageBreak/>
        <w:t>4. Écrire gay à l’époque de Gide et de Genet</w:t>
      </w:r>
      <w:bookmarkEnd w:id="14"/>
    </w:p>
    <w:p w14:paraId="4E76EE64" w14:textId="2A0E9372" w:rsidR="00421211" w:rsidRDefault="00421211" w:rsidP="007C359B">
      <w:pPr>
        <w:spacing w:after="0" w:line="360" w:lineRule="auto"/>
        <w:rPr>
          <w:rFonts w:cs="Times New Roman"/>
          <w:szCs w:val="24"/>
        </w:rPr>
      </w:pPr>
    </w:p>
    <w:p w14:paraId="0C3B4FAA" w14:textId="0F7F6B44" w:rsidR="00DF6491" w:rsidRDefault="005527D4" w:rsidP="007C359B">
      <w:pPr>
        <w:spacing w:after="0" w:line="360" w:lineRule="auto"/>
        <w:rPr>
          <w:rFonts w:cs="Times New Roman"/>
          <w:szCs w:val="24"/>
        </w:rPr>
      </w:pPr>
      <w:r>
        <w:rPr>
          <w:rFonts w:cs="Times New Roman"/>
          <w:szCs w:val="24"/>
        </w:rPr>
        <w:t>Aujourd’hui, nous pouvons observer, dans une bonne partie des pays occidentaux, une tendance à inclure l’homosexualité (et</w:t>
      </w:r>
      <w:r w:rsidR="00DE4B4D">
        <w:rPr>
          <w:rFonts w:cs="Times New Roman"/>
          <w:szCs w:val="24"/>
        </w:rPr>
        <w:t>,</w:t>
      </w:r>
      <w:r>
        <w:rPr>
          <w:rFonts w:cs="Times New Roman"/>
          <w:szCs w:val="24"/>
        </w:rPr>
        <w:t xml:space="preserve"> de plus en plus</w:t>
      </w:r>
      <w:r w:rsidR="00DE4B4D">
        <w:rPr>
          <w:rFonts w:cs="Times New Roman"/>
          <w:szCs w:val="24"/>
        </w:rPr>
        <w:t>,</w:t>
      </w:r>
      <w:r>
        <w:rPr>
          <w:rFonts w:cs="Times New Roman"/>
          <w:szCs w:val="24"/>
        </w:rPr>
        <w:t xml:space="preserve"> de</w:t>
      </w:r>
      <w:r w:rsidR="00B367C1">
        <w:rPr>
          <w:rFonts w:cs="Times New Roman"/>
          <w:szCs w:val="24"/>
        </w:rPr>
        <w:t>s</w:t>
      </w:r>
      <w:r>
        <w:rPr>
          <w:rFonts w:cs="Times New Roman"/>
          <w:szCs w:val="24"/>
        </w:rPr>
        <w:t xml:space="preserve"> personnages LGBT)</w:t>
      </w:r>
      <w:r w:rsidR="00084243">
        <w:rPr>
          <w:rFonts w:cs="Times New Roman"/>
          <w:szCs w:val="24"/>
        </w:rPr>
        <w:t xml:space="preserve"> dans les productions. Cette tendance, espérons-le, va suivre son chemin jusqu’à une normalisation effective</w:t>
      </w:r>
      <w:r w:rsidR="009D353D">
        <w:rPr>
          <w:rFonts w:cs="Times New Roman"/>
          <w:szCs w:val="24"/>
        </w:rPr>
        <w:t>. Espérons que les producteurs et productrices ne sentiront plus cette obligation à inclure une personne LGBT dans leurs œuvres, ce qui ne peut avoir comme résultat</w:t>
      </w:r>
      <w:r w:rsidR="001B01B2">
        <w:rPr>
          <w:rFonts w:cs="Times New Roman"/>
          <w:szCs w:val="24"/>
        </w:rPr>
        <w:t xml:space="preserve"> que des caricatures. </w:t>
      </w:r>
      <w:r w:rsidR="00B367C1">
        <w:rPr>
          <w:rFonts w:cs="Times New Roman"/>
          <w:szCs w:val="24"/>
        </w:rPr>
        <w:t>Toutefois, il y a cent ans à peine, écrire gay n’était pas aussi évident</w:t>
      </w:r>
      <w:r w:rsidR="001E4F4C">
        <w:rPr>
          <w:rFonts w:cs="Times New Roman"/>
          <w:szCs w:val="24"/>
        </w:rPr>
        <w:t xml:space="preserve"> qu</w:t>
      </w:r>
      <w:r w:rsidR="00F7267C">
        <w:rPr>
          <w:rFonts w:cs="Times New Roman"/>
          <w:szCs w:val="24"/>
        </w:rPr>
        <w:t xml:space="preserve">e ça l’est </w:t>
      </w:r>
      <w:r w:rsidR="001E4F4C">
        <w:rPr>
          <w:rFonts w:cs="Times New Roman"/>
          <w:szCs w:val="24"/>
        </w:rPr>
        <w:t xml:space="preserve">aujourd’hui. Si on voulait traiter le sujet de l’homosexualité, il fallait s’attendre </w:t>
      </w:r>
      <w:r w:rsidR="00330F01">
        <w:rPr>
          <w:rFonts w:cs="Times New Roman"/>
          <w:szCs w:val="24"/>
        </w:rPr>
        <w:t xml:space="preserve">à des mots de découragement de la part de ses proches, </w:t>
      </w:r>
      <w:r w:rsidR="00F7267C">
        <w:rPr>
          <w:rFonts w:cs="Times New Roman"/>
          <w:szCs w:val="24"/>
        </w:rPr>
        <w:t>au</w:t>
      </w:r>
      <w:r w:rsidR="00330F01">
        <w:rPr>
          <w:rFonts w:cs="Times New Roman"/>
          <w:szCs w:val="24"/>
        </w:rPr>
        <w:t xml:space="preserve"> refus des éditeurs </w:t>
      </w:r>
      <w:r w:rsidR="00C41377">
        <w:rPr>
          <w:rFonts w:cs="Times New Roman"/>
          <w:szCs w:val="24"/>
        </w:rPr>
        <w:t>de</w:t>
      </w:r>
      <w:r w:rsidR="00330F01">
        <w:rPr>
          <w:rFonts w:cs="Times New Roman"/>
          <w:szCs w:val="24"/>
        </w:rPr>
        <w:t xml:space="preserve"> publier « ce que personne ne lirait »</w:t>
      </w:r>
      <w:r w:rsidR="00915E6F">
        <w:rPr>
          <w:rFonts w:cs="Times New Roman"/>
          <w:szCs w:val="24"/>
        </w:rPr>
        <w:t xml:space="preserve"> et, si l’œuvre paraissait enfin, il ne fallait pas s’étonner des tempêtes de reproches, d’accusations d’atteinte aux bonnes mœurs, etc., etc. </w:t>
      </w:r>
      <w:r w:rsidR="001F63B3">
        <w:rPr>
          <w:rFonts w:cs="Times New Roman"/>
          <w:szCs w:val="24"/>
        </w:rPr>
        <w:t xml:space="preserve">L’homosexualité, si déjà elle apparaissait dans une œuvre, se devait d’être ce qu’elle était : une aberration, un vice contre nature. </w:t>
      </w:r>
      <w:r w:rsidR="001725C1">
        <w:rPr>
          <w:rFonts w:cs="Times New Roman"/>
          <w:szCs w:val="24"/>
        </w:rPr>
        <w:t xml:space="preserve">Et ceux qui en étaient atteints devaient trouver une fin qui leur était </w:t>
      </w:r>
      <w:r w:rsidR="00175418">
        <w:rPr>
          <w:rFonts w:cs="Times New Roman"/>
          <w:szCs w:val="24"/>
        </w:rPr>
        <w:t>à</w:t>
      </w:r>
      <w:r w:rsidR="001725C1">
        <w:rPr>
          <w:rFonts w:cs="Times New Roman"/>
          <w:szCs w:val="24"/>
        </w:rPr>
        <w:t xml:space="preserve"> priori réservée : </w:t>
      </w:r>
      <w:r w:rsidR="00175418">
        <w:rPr>
          <w:rFonts w:cs="Times New Roman"/>
          <w:szCs w:val="24"/>
        </w:rPr>
        <w:t xml:space="preserve">devenir </w:t>
      </w:r>
      <w:r w:rsidR="009A7C7A">
        <w:rPr>
          <w:rFonts w:cs="Times New Roman"/>
          <w:szCs w:val="24"/>
        </w:rPr>
        <w:t>« </w:t>
      </w:r>
      <w:r w:rsidR="00175418">
        <w:rPr>
          <w:rFonts w:cs="Times New Roman"/>
          <w:szCs w:val="24"/>
        </w:rPr>
        <w:t>normaux</w:t>
      </w:r>
      <w:r w:rsidR="009A7C7A">
        <w:rPr>
          <w:rFonts w:cs="Times New Roman"/>
          <w:szCs w:val="24"/>
        </w:rPr>
        <w:t> »</w:t>
      </w:r>
      <w:r w:rsidR="00175418">
        <w:rPr>
          <w:rFonts w:cs="Times New Roman"/>
          <w:szCs w:val="24"/>
        </w:rPr>
        <w:t>, ou mourir, malheureux, par suicide (au mieux) ou dans une extrême pauvreté</w:t>
      </w:r>
      <w:r w:rsidR="00E61AF0">
        <w:rPr>
          <w:rFonts w:cs="Times New Roman"/>
          <w:szCs w:val="24"/>
        </w:rPr>
        <w:t xml:space="preserve"> et comme </w:t>
      </w:r>
      <w:r w:rsidR="00877D01">
        <w:rPr>
          <w:rFonts w:cs="Times New Roman"/>
          <w:szCs w:val="24"/>
        </w:rPr>
        <w:t>des</w:t>
      </w:r>
      <w:r w:rsidR="00E61AF0">
        <w:rPr>
          <w:rFonts w:cs="Times New Roman"/>
          <w:szCs w:val="24"/>
        </w:rPr>
        <w:t xml:space="preserve"> paria</w:t>
      </w:r>
      <w:r w:rsidR="00877D01">
        <w:rPr>
          <w:rFonts w:cs="Times New Roman"/>
          <w:szCs w:val="24"/>
        </w:rPr>
        <w:t>s</w:t>
      </w:r>
      <w:r w:rsidR="00E61AF0">
        <w:rPr>
          <w:rFonts w:cs="Times New Roman"/>
          <w:szCs w:val="24"/>
        </w:rPr>
        <w:t xml:space="preserve">. Effectivement, les premiers romans où les homosexuels assumés ne mouraient pas, voire </w:t>
      </w:r>
      <w:r w:rsidR="00DC1C82">
        <w:rPr>
          <w:rFonts w:cs="Times New Roman"/>
          <w:szCs w:val="24"/>
        </w:rPr>
        <w:t>trouvaient une existence supportable, heureuse, ne commencèrent à apparaitre que dans les années 50</w:t>
      </w:r>
      <w:r w:rsidR="00DA742D">
        <w:rPr>
          <w:rFonts w:cs="Times New Roman"/>
          <w:szCs w:val="24"/>
        </w:rPr>
        <w:t xml:space="preserve"> du siècle dernier</w:t>
      </w:r>
      <w:r w:rsidR="00DC1C82">
        <w:rPr>
          <w:rFonts w:cs="Times New Roman"/>
          <w:szCs w:val="24"/>
        </w:rPr>
        <w:t xml:space="preserve">. </w:t>
      </w:r>
    </w:p>
    <w:p w14:paraId="492D3C59" w14:textId="17E4C6DB" w:rsidR="00587B99" w:rsidRDefault="00DE156D" w:rsidP="00770C0D">
      <w:pPr>
        <w:spacing w:after="0" w:line="360" w:lineRule="auto"/>
        <w:rPr>
          <w:rFonts w:cs="Times New Roman"/>
          <w:szCs w:val="24"/>
        </w:rPr>
      </w:pPr>
      <w:r>
        <w:rPr>
          <w:rFonts w:cs="Times New Roman"/>
          <w:szCs w:val="24"/>
        </w:rPr>
        <w:tab/>
        <w:t xml:space="preserve">Innombrables étaient ceux et celles qui condamnaient toute apparition, toute mention de l’uranisme. </w:t>
      </w:r>
      <w:r w:rsidR="003548FB">
        <w:rPr>
          <w:rFonts w:cs="Times New Roman"/>
          <w:szCs w:val="24"/>
        </w:rPr>
        <w:t xml:space="preserve">Toujours était présente dans les esprits cette idée que ce dont on ne parle pas, n’existe pas (telle l’Italie de Mussolini). </w:t>
      </w:r>
      <w:r w:rsidR="004C5A34">
        <w:rPr>
          <w:rFonts w:cs="Times New Roman"/>
          <w:szCs w:val="24"/>
        </w:rPr>
        <w:t xml:space="preserve">Quant aux artistes, si on voulait garder un bon renom, il fallait </w:t>
      </w:r>
      <w:r w:rsidR="00B976FE">
        <w:rPr>
          <w:rFonts w:cs="Times New Roman"/>
          <w:szCs w:val="24"/>
        </w:rPr>
        <w:t xml:space="preserve">ne pas tolérer ce </w:t>
      </w:r>
      <w:r w:rsidR="00B976FE">
        <w:rPr>
          <w:rFonts w:cs="Times New Roman"/>
          <w:i/>
          <w:iCs/>
          <w:szCs w:val="24"/>
        </w:rPr>
        <w:t>vice</w:t>
      </w:r>
      <w:r w:rsidR="00B976FE">
        <w:rPr>
          <w:rFonts w:cs="Times New Roman"/>
          <w:szCs w:val="24"/>
        </w:rPr>
        <w:t xml:space="preserve">. En 1926, Eugène </w:t>
      </w:r>
      <w:r w:rsidR="009715C0">
        <w:rPr>
          <w:rFonts w:cs="Times New Roman"/>
          <w:szCs w:val="24"/>
        </w:rPr>
        <w:t>Montfort eut l’idée de demander aux écrivains et écrivaines, par l’intermédiaire d’une enquête publiée dans s</w:t>
      </w:r>
      <w:r w:rsidR="00C34C63">
        <w:rPr>
          <w:rFonts w:cs="Times New Roman"/>
          <w:szCs w:val="24"/>
        </w:rPr>
        <w:t xml:space="preserve">a revue </w:t>
      </w:r>
      <w:r w:rsidR="00C34C63">
        <w:rPr>
          <w:rFonts w:cs="Times New Roman"/>
          <w:i/>
          <w:iCs/>
          <w:szCs w:val="24"/>
        </w:rPr>
        <w:t>Les Marges</w:t>
      </w:r>
      <w:r w:rsidR="00C34C63">
        <w:rPr>
          <w:rFonts w:cs="Times New Roman"/>
          <w:szCs w:val="24"/>
        </w:rPr>
        <w:t>, ce qu’on pensaient du développement du sujet de l’homosexualité dans la littéra</w:t>
      </w:r>
      <w:r w:rsidR="00277A77">
        <w:rPr>
          <w:rFonts w:cs="Times New Roman"/>
          <w:szCs w:val="24"/>
        </w:rPr>
        <w:t>ture</w:t>
      </w:r>
      <w:r w:rsidR="001C62A8">
        <w:rPr>
          <w:rStyle w:val="Appelnotedebasdep"/>
          <w:rFonts w:cs="Times New Roman"/>
          <w:szCs w:val="24"/>
        </w:rPr>
        <w:footnoteReference w:id="5"/>
      </w:r>
      <w:r w:rsidR="00277A77">
        <w:rPr>
          <w:rFonts w:cs="Times New Roman"/>
          <w:szCs w:val="24"/>
        </w:rPr>
        <w:t xml:space="preserve">. Trente-deux réponses. </w:t>
      </w:r>
      <w:r w:rsidR="0096125B">
        <w:rPr>
          <w:rFonts w:cs="Times New Roman"/>
          <w:szCs w:val="24"/>
        </w:rPr>
        <w:t xml:space="preserve">Certaines étaient plus indulgentes, d’autres, au contraire, ne voilaient </w:t>
      </w:r>
      <w:r w:rsidR="00990BBD">
        <w:rPr>
          <w:rFonts w:cs="Times New Roman"/>
          <w:szCs w:val="24"/>
        </w:rPr>
        <w:t xml:space="preserve">pas leur indignation. </w:t>
      </w:r>
      <w:r w:rsidR="005A016F">
        <w:rPr>
          <w:rFonts w:cs="Times New Roman"/>
          <w:szCs w:val="24"/>
        </w:rPr>
        <w:t xml:space="preserve">On y voit par exemple les mêmes arguments qui trouvent toujours la grâce aux yeux des homophobes d’aujourd’hui : </w:t>
      </w:r>
      <w:r w:rsidR="00AC1B96">
        <w:rPr>
          <w:rFonts w:cs="Times New Roman"/>
          <w:szCs w:val="24"/>
        </w:rPr>
        <w:t xml:space="preserve">vice contre nature, une influence sur les mœurs, un désir de se distinguer… Il est intéressant de voir </w:t>
      </w:r>
      <w:r w:rsidR="009205E5">
        <w:rPr>
          <w:rFonts w:cs="Times New Roman"/>
          <w:szCs w:val="24"/>
        </w:rPr>
        <w:t>qu</w:t>
      </w:r>
      <w:r w:rsidR="00AC1B96">
        <w:rPr>
          <w:rFonts w:cs="Times New Roman"/>
          <w:szCs w:val="24"/>
        </w:rPr>
        <w:t xml:space="preserve">e certains arguments se contredisent : </w:t>
      </w:r>
      <w:r w:rsidR="003D178E">
        <w:rPr>
          <w:rFonts w:cs="Times New Roman"/>
          <w:szCs w:val="24"/>
        </w:rPr>
        <w:t>un déplore le talent que les aut</w:t>
      </w:r>
      <w:r w:rsidR="009205E5">
        <w:rPr>
          <w:rFonts w:cs="Times New Roman"/>
          <w:szCs w:val="24"/>
        </w:rPr>
        <w:t>eurs</w:t>
      </w:r>
      <w:r w:rsidR="003D178E">
        <w:rPr>
          <w:rFonts w:cs="Times New Roman"/>
          <w:szCs w:val="24"/>
        </w:rPr>
        <w:t xml:space="preserve"> engagent dans l’écriture </w:t>
      </w:r>
      <w:r w:rsidR="009205E5">
        <w:rPr>
          <w:rFonts w:cs="Times New Roman"/>
          <w:szCs w:val="24"/>
        </w:rPr>
        <w:t xml:space="preserve">sur </w:t>
      </w:r>
      <w:r w:rsidR="003D178E">
        <w:rPr>
          <w:rFonts w:cs="Times New Roman"/>
          <w:szCs w:val="24"/>
        </w:rPr>
        <w:t>une chose pareille, l’autre prétend que les auteurs n’ont aucune qualité significative et veulent se vendre en écrivant sur un sujet</w:t>
      </w:r>
      <w:r w:rsidR="0085461E">
        <w:rPr>
          <w:rFonts w:cs="Times New Roman"/>
          <w:szCs w:val="24"/>
        </w:rPr>
        <w:t xml:space="preserve"> dont on sait qu’il existe un public. </w:t>
      </w:r>
    </w:p>
    <w:p w14:paraId="0E9229EE" w14:textId="22898F83" w:rsidR="007C359B" w:rsidRDefault="007C359B" w:rsidP="00770C0D">
      <w:pPr>
        <w:spacing w:line="360" w:lineRule="auto"/>
        <w:rPr>
          <w:rFonts w:cs="Times New Roman"/>
          <w:szCs w:val="24"/>
        </w:rPr>
      </w:pPr>
      <w:r>
        <w:rPr>
          <w:rFonts w:cs="Times New Roman"/>
          <w:szCs w:val="24"/>
        </w:rPr>
        <w:tab/>
        <w:t>Ce qui est déjà plus triste, c’est que Gaston Gallimard, éditeur de Gide, de Proust, de Genet</w:t>
      </w:r>
      <w:r w:rsidR="00C45276">
        <w:rPr>
          <w:rFonts w:cs="Times New Roman"/>
          <w:szCs w:val="24"/>
        </w:rPr>
        <w:t xml:space="preserve">, a insisté sur le fait qu’il n’avait jamais déjeuné avec Gide parce que son homosexualité </w:t>
      </w:r>
      <w:r w:rsidR="00C45276">
        <w:rPr>
          <w:rFonts w:cs="Times New Roman"/>
          <w:szCs w:val="24"/>
        </w:rPr>
        <w:lastRenderedPageBreak/>
        <w:t>lui répugnait.</w:t>
      </w:r>
      <w:r w:rsidR="00770C0D">
        <w:rPr>
          <w:rFonts w:cs="Times New Roman"/>
          <w:szCs w:val="24"/>
        </w:rPr>
        <w:t xml:space="preserve"> Plus triste encore : Mauriac, qui savait reconnaitre les qualités de Gide</w:t>
      </w:r>
      <w:r w:rsidR="00BE01A0">
        <w:rPr>
          <w:rFonts w:cs="Times New Roman"/>
          <w:szCs w:val="24"/>
        </w:rPr>
        <w:t xml:space="preserve"> et</w:t>
      </w:r>
      <w:r w:rsidR="00861793">
        <w:rPr>
          <w:rFonts w:cs="Times New Roman"/>
          <w:szCs w:val="24"/>
        </w:rPr>
        <w:t xml:space="preserve"> n’arrêtait pas de le comparer à Proust</w:t>
      </w:r>
      <w:r w:rsidR="00DC473C">
        <w:rPr>
          <w:rFonts w:cs="Times New Roman"/>
          <w:szCs w:val="24"/>
        </w:rPr>
        <w:t>, ne cachait pas sa dépréciation de la sexualité de Gide</w:t>
      </w:r>
      <w:r w:rsidR="0069654D">
        <w:rPr>
          <w:rFonts w:cs="Times New Roman"/>
          <w:szCs w:val="24"/>
        </w:rPr>
        <w:t xml:space="preserve"> : </w:t>
      </w:r>
      <w:r w:rsidR="0069654D">
        <w:rPr>
          <w:rFonts w:cs="Times New Roman"/>
          <w:i/>
          <w:iCs/>
          <w:szCs w:val="24"/>
        </w:rPr>
        <w:t>« Quel critique s’écri</w:t>
      </w:r>
      <w:r w:rsidR="00BE01A0">
        <w:rPr>
          <w:rFonts w:cs="Times New Roman"/>
          <w:i/>
          <w:iCs/>
          <w:szCs w:val="24"/>
        </w:rPr>
        <w:t>e</w:t>
      </w:r>
      <w:r w:rsidR="0069654D">
        <w:rPr>
          <w:rFonts w:cs="Times New Roman"/>
          <w:i/>
          <w:iCs/>
          <w:szCs w:val="24"/>
        </w:rPr>
        <w:t xml:space="preserve">ra enfin : </w:t>
      </w:r>
      <w:r w:rsidR="00F17D78">
        <w:rPr>
          <w:rFonts w:cs="Times New Roman"/>
          <w:i/>
          <w:iCs/>
          <w:szCs w:val="24"/>
        </w:rPr>
        <w:t>"Suffit pour la sexualité de Gide !</w:t>
      </w:r>
      <w:r w:rsidR="002C2AE9">
        <w:rPr>
          <w:rFonts w:cs="Times New Roman"/>
          <w:i/>
          <w:iCs/>
          <w:szCs w:val="24"/>
        </w:rPr>
        <w:t>" »</w:t>
      </w:r>
      <w:r w:rsidR="00B13EDA">
        <w:rPr>
          <w:rStyle w:val="Appelnotedebasdep"/>
          <w:rFonts w:cs="Times New Roman"/>
          <w:i/>
          <w:iCs/>
          <w:szCs w:val="24"/>
        </w:rPr>
        <w:footnoteReference w:id="6"/>
      </w:r>
      <w:r w:rsidR="006F6A39">
        <w:rPr>
          <w:rFonts w:cs="Times New Roman"/>
          <w:szCs w:val="24"/>
        </w:rPr>
        <w:t xml:space="preserve"> </w:t>
      </w:r>
      <w:r w:rsidR="00562F9F">
        <w:rPr>
          <w:rFonts w:cs="Times New Roman"/>
          <w:szCs w:val="24"/>
        </w:rPr>
        <w:t>L’auteur de Thérèse Desqueyroux</w:t>
      </w:r>
      <w:r w:rsidR="006F6A39">
        <w:rPr>
          <w:rFonts w:cs="Times New Roman"/>
          <w:szCs w:val="24"/>
        </w:rPr>
        <w:t xml:space="preserve"> se plaignait qu’on ne cessât de parler de Gide et de Proust</w:t>
      </w:r>
      <w:r w:rsidR="00CC788F">
        <w:rPr>
          <w:rFonts w:cs="Times New Roman"/>
          <w:szCs w:val="24"/>
        </w:rPr>
        <w:t>, ce qui empêch</w:t>
      </w:r>
      <w:r w:rsidR="00662784">
        <w:rPr>
          <w:rFonts w:cs="Times New Roman"/>
          <w:szCs w:val="24"/>
        </w:rPr>
        <w:t>ait</w:t>
      </w:r>
      <w:r w:rsidR="00CC788F">
        <w:rPr>
          <w:rFonts w:cs="Times New Roman"/>
          <w:szCs w:val="24"/>
        </w:rPr>
        <w:t xml:space="preserve"> de redécouvrir la beauté de leurs œuvres. </w:t>
      </w:r>
      <w:r w:rsidR="00562F9F">
        <w:rPr>
          <w:rFonts w:cs="Times New Roman"/>
          <w:szCs w:val="24"/>
        </w:rPr>
        <w:t>Et Mauriac de renchérir :</w:t>
      </w:r>
      <w:r w:rsidR="00762055">
        <w:rPr>
          <w:rFonts w:cs="Times New Roman"/>
          <w:szCs w:val="24"/>
        </w:rPr>
        <w:t xml:space="preserve"> il trouvait que cette </w:t>
      </w:r>
      <w:r w:rsidR="00762055">
        <w:rPr>
          <w:rFonts w:cs="Times New Roman"/>
          <w:i/>
          <w:iCs/>
          <w:szCs w:val="24"/>
        </w:rPr>
        <w:t>« insupportable et très basse obsession »</w:t>
      </w:r>
      <w:r w:rsidR="00762055">
        <w:rPr>
          <w:rFonts w:cs="Times New Roman"/>
          <w:szCs w:val="24"/>
        </w:rPr>
        <w:t xml:space="preserve"> de la sexualité chez Gide </w:t>
      </w:r>
      <w:r w:rsidR="00F175F9">
        <w:rPr>
          <w:rFonts w:cs="Times New Roman"/>
          <w:szCs w:val="24"/>
        </w:rPr>
        <w:t xml:space="preserve">ne faisait que rendre </w:t>
      </w:r>
      <w:r w:rsidR="00F175F9">
        <w:rPr>
          <w:rFonts w:cs="Times New Roman"/>
          <w:i/>
          <w:iCs/>
          <w:szCs w:val="24"/>
        </w:rPr>
        <w:t>« plus dérisoire cet appauvrissement »</w:t>
      </w:r>
      <w:r w:rsidR="00166069">
        <w:rPr>
          <w:rStyle w:val="Appelnotedebasdep"/>
          <w:rFonts w:cs="Times New Roman"/>
          <w:i/>
          <w:iCs/>
          <w:szCs w:val="24"/>
        </w:rPr>
        <w:footnoteReference w:id="7"/>
      </w:r>
      <w:r w:rsidR="00F175F9">
        <w:rPr>
          <w:rFonts w:cs="Times New Roman"/>
          <w:szCs w:val="24"/>
        </w:rPr>
        <w:t xml:space="preserve"> </w:t>
      </w:r>
      <w:r w:rsidR="00166069">
        <w:rPr>
          <w:rFonts w:cs="Times New Roman"/>
          <w:szCs w:val="24"/>
        </w:rPr>
        <w:t xml:space="preserve">du romancier causé par cette obsession de sexualité. </w:t>
      </w:r>
      <w:r w:rsidR="0058472D">
        <w:rPr>
          <w:rFonts w:cs="Times New Roman"/>
          <w:szCs w:val="24"/>
        </w:rPr>
        <w:t xml:space="preserve">Mais le sort a voulu, avec les découvertes qu’apporte Jean-Luc Barré dans la biographie de Mauriac, que </w:t>
      </w:r>
      <w:r w:rsidR="00FA539B">
        <w:rPr>
          <w:rFonts w:cs="Times New Roman"/>
          <w:szCs w:val="24"/>
        </w:rPr>
        <w:t>ce dernier</w:t>
      </w:r>
      <w:r w:rsidR="0058472D">
        <w:rPr>
          <w:rFonts w:cs="Times New Roman"/>
          <w:szCs w:val="24"/>
        </w:rPr>
        <w:t xml:space="preserve"> aille se ranger du côté </w:t>
      </w:r>
      <w:r w:rsidR="00FA539B">
        <w:rPr>
          <w:rFonts w:cs="Times New Roman"/>
          <w:szCs w:val="24"/>
        </w:rPr>
        <w:t xml:space="preserve">de ces homosexuels refoulés qui avaient besoin de fortifier </w:t>
      </w:r>
      <w:r w:rsidR="00D221A9">
        <w:rPr>
          <w:rFonts w:cs="Times New Roman"/>
          <w:szCs w:val="24"/>
        </w:rPr>
        <w:t>l’image de l’hétérosexuel qu’ils laissaient paraitre, en s’en prenant à ces braves qui ont osé</w:t>
      </w:r>
      <w:r w:rsidR="00E22459">
        <w:rPr>
          <w:rFonts w:cs="Times New Roman"/>
          <w:szCs w:val="24"/>
        </w:rPr>
        <w:t xml:space="preserve"> combattre la société homophobe. Malheureusement, Mauriac n</w:t>
      </w:r>
      <w:r w:rsidR="00374AE4">
        <w:rPr>
          <w:rFonts w:cs="Times New Roman"/>
          <w:szCs w:val="24"/>
        </w:rPr>
        <w:t xml:space="preserve">’a pas été le seul. </w:t>
      </w:r>
    </w:p>
    <w:p w14:paraId="5EB48EC1" w14:textId="4FD57C65" w:rsidR="008D779F" w:rsidRDefault="008D779F" w:rsidP="00770C0D">
      <w:pPr>
        <w:spacing w:line="360" w:lineRule="auto"/>
        <w:rPr>
          <w:rFonts w:cs="Times New Roman"/>
          <w:szCs w:val="24"/>
        </w:rPr>
      </w:pPr>
    </w:p>
    <w:p w14:paraId="4C121950" w14:textId="6D61FE1B" w:rsidR="008D779F" w:rsidRDefault="008D779F">
      <w:pPr>
        <w:rPr>
          <w:rFonts w:cs="Times New Roman"/>
          <w:szCs w:val="24"/>
        </w:rPr>
      </w:pPr>
      <w:r>
        <w:rPr>
          <w:rFonts w:cs="Times New Roman"/>
          <w:szCs w:val="24"/>
        </w:rPr>
        <w:br w:type="page"/>
      </w:r>
    </w:p>
    <w:p w14:paraId="635E4F29" w14:textId="24EBDBE7" w:rsidR="008D779F" w:rsidRDefault="008D779F" w:rsidP="008148FB">
      <w:pPr>
        <w:pStyle w:val="Titre1"/>
      </w:pPr>
      <w:r>
        <w:lastRenderedPageBreak/>
        <w:tab/>
      </w:r>
      <w:bookmarkStart w:id="15" w:name="_Toc102572333"/>
      <w:r>
        <w:t>5. André Gide, le grand défenseur</w:t>
      </w:r>
      <w:bookmarkEnd w:id="15"/>
    </w:p>
    <w:p w14:paraId="2E27EFCB" w14:textId="77777777" w:rsidR="008148FB" w:rsidRDefault="008148FB" w:rsidP="008D779F">
      <w:pPr>
        <w:spacing w:after="0" w:line="360" w:lineRule="auto"/>
        <w:rPr>
          <w:rFonts w:cs="Times New Roman"/>
          <w:szCs w:val="24"/>
        </w:rPr>
      </w:pPr>
    </w:p>
    <w:p w14:paraId="075FFDEB" w14:textId="7857CF6F" w:rsidR="008D779F" w:rsidRDefault="00306DBA" w:rsidP="008D779F">
      <w:pPr>
        <w:spacing w:after="0" w:line="360" w:lineRule="auto"/>
        <w:rPr>
          <w:rFonts w:cs="Times New Roman"/>
          <w:szCs w:val="24"/>
        </w:rPr>
      </w:pPr>
      <w:r>
        <w:rPr>
          <w:rFonts w:cs="Times New Roman"/>
          <w:szCs w:val="24"/>
        </w:rPr>
        <w:t>André Gide, l’un des écrivains français du 20</w:t>
      </w:r>
      <w:r w:rsidRPr="00306DBA">
        <w:rPr>
          <w:rFonts w:cs="Times New Roman"/>
          <w:szCs w:val="24"/>
          <w:vertAlign w:val="superscript"/>
        </w:rPr>
        <w:t>e</w:t>
      </w:r>
      <w:r>
        <w:rPr>
          <w:rFonts w:cs="Times New Roman"/>
          <w:szCs w:val="24"/>
        </w:rPr>
        <w:t xml:space="preserve"> siècle les plus connus dans le monde,</w:t>
      </w:r>
      <w:r w:rsidR="0012715B">
        <w:rPr>
          <w:rFonts w:cs="Times New Roman"/>
          <w:szCs w:val="24"/>
        </w:rPr>
        <w:t xml:space="preserve"> ne se cachait pas avec son orientation sexuelle et avec ses avis sur les mœurs de la société contemporaine. </w:t>
      </w:r>
      <w:r w:rsidR="003D2966">
        <w:rPr>
          <w:rFonts w:cs="Times New Roman"/>
          <w:szCs w:val="24"/>
        </w:rPr>
        <w:t xml:space="preserve">Il traite le sujet de l’homosexualité dans plusieurs œuvres, et nous regarderons de plus près </w:t>
      </w:r>
      <w:r w:rsidR="00484F90">
        <w:rPr>
          <w:rFonts w:cs="Times New Roman"/>
          <w:szCs w:val="24"/>
        </w:rPr>
        <w:t>deux d</w:t>
      </w:r>
      <w:r w:rsidR="003D2966">
        <w:rPr>
          <w:rFonts w:cs="Times New Roman"/>
          <w:szCs w:val="24"/>
        </w:rPr>
        <w:t>es plus significati</w:t>
      </w:r>
      <w:r w:rsidR="00C047FF">
        <w:rPr>
          <w:rFonts w:cs="Times New Roman"/>
          <w:szCs w:val="24"/>
        </w:rPr>
        <w:t>ve</w:t>
      </w:r>
      <w:r w:rsidR="003D2966">
        <w:rPr>
          <w:rFonts w:cs="Times New Roman"/>
          <w:szCs w:val="24"/>
        </w:rPr>
        <w:t xml:space="preserve">s pour cette cause : </w:t>
      </w:r>
      <w:r w:rsidR="003D2966">
        <w:rPr>
          <w:rFonts w:cs="Times New Roman"/>
          <w:i/>
          <w:iCs/>
          <w:szCs w:val="24"/>
        </w:rPr>
        <w:t>Corydon</w:t>
      </w:r>
      <w:r w:rsidR="003D2966">
        <w:rPr>
          <w:rFonts w:cs="Times New Roman"/>
          <w:szCs w:val="24"/>
        </w:rPr>
        <w:t xml:space="preserve"> et </w:t>
      </w:r>
      <w:r w:rsidR="003D2966">
        <w:rPr>
          <w:rFonts w:cs="Times New Roman"/>
          <w:i/>
          <w:iCs/>
          <w:szCs w:val="24"/>
        </w:rPr>
        <w:t>Les faux-monnayeurs</w:t>
      </w:r>
      <w:r w:rsidR="003D2966">
        <w:rPr>
          <w:rFonts w:cs="Times New Roman"/>
          <w:szCs w:val="24"/>
        </w:rPr>
        <w:t xml:space="preserve">. </w:t>
      </w:r>
      <w:r w:rsidR="00571604">
        <w:rPr>
          <w:rFonts w:cs="Times New Roman"/>
          <w:szCs w:val="24"/>
        </w:rPr>
        <w:t xml:space="preserve">Et c’est précisément ce dernier ouvrage que Dominique Fernandez cite </w:t>
      </w:r>
      <w:r w:rsidR="00D80823">
        <w:rPr>
          <w:rFonts w:cs="Times New Roman"/>
          <w:szCs w:val="24"/>
        </w:rPr>
        <w:t xml:space="preserve">à la fin de son essai </w:t>
      </w:r>
      <w:r w:rsidR="00D80823">
        <w:rPr>
          <w:rFonts w:cs="Times New Roman"/>
          <w:i/>
          <w:iCs/>
          <w:szCs w:val="24"/>
        </w:rPr>
        <w:t>Amants d’Apollon</w:t>
      </w:r>
      <w:r w:rsidR="00A24A47">
        <w:rPr>
          <w:rStyle w:val="Appelnotedebasdep"/>
          <w:rFonts w:cs="Times New Roman"/>
          <w:i/>
          <w:iCs/>
          <w:szCs w:val="24"/>
        </w:rPr>
        <w:footnoteReference w:id="8"/>
      </w:r>
      <w:r w:rsidR="00D80823">
        <w:rPr>
          <w:rFonts w:cs="Times New Roman"/>
          <w:szCs w:val="24"/>
        </w:rPr>
        <w:t>, dans une liste qu’il appelle « Bibliothèque gay idéale en quinze livres »</w:t>
      </w:r>
      <w:r w:rsidR="00AF1D30">
        <w:rPr>
          <w:rFonts w:cs="Times New Roman"/>
          <w:szCs w:val="24"/>
        </w:rPr>
        <w:t xml:space="preserve"> qui présente des œuvres où l’homosexualité est abordée de façons </w:t>
      </w:r>
      <w:r w:rsidR="0023349F">
        <w:rPr>
          <w:rFonts w:cs="Times New Roman"/>
          <w:szCs w:val="24"/>
        </w:rPr>
        <w:t xml:space="preserve">variées. Pour </w:t>
      </w:r>
      <w:r w:rsidR="0023349F">
        <w:rPr>
          <w:rFonts w:cs="Times New Roman"/>
          <w:i/>
          <w:iCs/>
          <w:szCs w:val="24"/>
        </w:rPr>
        <w:t>Les faux-monnayeurs</w:t>
      </w:r>
      <w:r w:rsidR="0023349F">
        <w:rPr>
          <w:rFonts w:cs="Times New Roman"/>
          <w:szCs w:val="24"/>
        </w:rPr>
        <w:t xml:space="preserve">, c’est « l’art de dire sans le dire le désir homosexuel ». </w:t>
      </w:r>
      <w:r w:rsidR="00C14AB3">
        <w:rPr>
          <w:rFonts w:cs="Times New Roman"/>
          <w:szCs w:val="24"/>
        </w:rPr>
        <w:t xml:space="preserve">Mais </w:t>
      </w:r>
      <w:r w:rsidR="00F82F46">
        <w:rPr>
          <w:rFonts w:cs="Times New Roman"/>
          <w:szCs w:val="24"/>
        </w:rPr>
        <w:t>est-ce bien ainsi ?</w:t>
      </w:r>
    </w:p>
    <w:p w14:paraId="2963CB97" w14:textId="2A263106" w:rsidR="00F82F46" w:rsidRDefault="00F82F46" w:rsidP="008D779F">
      <w:pPr>
        <w:spacing w:after="0" w:line="360" w:lineRule="auto"/>
        <w:rPr>
          <w:rFonts w:cs="Times New Roman"/>
          <w:szCs w:val="24"/>
        </w:rPr>
      </w:pPr>
      <w:r>
        <w:rPr>
          <w:rFonts w:cs="Times New Roman"/>
          <w:szCs w:val="24"/>
        </w:rPr>
        <w:tab/>
      </w:r>
      <w:r w:rsidR="008D6B52">
        <w:rPr>
          <w:rFonts w:cs="Times New Roman"/>
          <w:szCs w:val="24"/>
        </w:rPr>
        <w:t>En ce qui concerne</w:t>
      </w:r>
      <w:r>
        <w:rPr>
          <w:rFonts w:cs="Times New Roman"/>
          <w:szCs w:val="24"/>
        </w:rPr>
        <w:t xml:space="preserve"> le livre en question, on le verra ultérieurement. Mais pour</w:t>
      </w:r>
      <w:r w:rsidR="008D6B52">
        <w:rPr>
          <w:rFonts w:cs="Times New Roman"/>
          <w:szCs w:val="24"/>
        </w:rPr>
        <w:t xml:space="preserve"> ce qui en est de</w:t>
      </w:r>
      <w:r>
        <w:rPr>
          <w:rFonts w:cs="Times New Roman"/>
          <w:szCs w:val="24"/>
        </w:rPr>
        <w:t xml:space="preserve"> la vie, </w:t>
      </w:r>
      <w:r w:rsidR="008D6B52">
        <w:rPr>
          <w:rFonts w:cs="Times New Roman"/>
          <w:szCs w:val="24"/>
        </w:rPr>
        <w:t>d</w:t>
      </w:r>
      <w:r>
        <w:rPr>
          <w:rFonts w:cs="Times New Roman"/>
          <w:szCs w:val="24"/>
        </w:rPr>
        <w:t xml:space="preserve">es œuvres, </w:t>
      </w:r>
      <w:r w:rsidR="008D6B52">
        <w:rPr>
          <w:rFonts w:cs="Times New Roman"/>
          <w:szCs w:val="24"/>
        </w:rPr>
        <w:t>d</w:t>
      </w:r>
      <w:r>
        <w:rPr>
          <w:rFonts w:cs="Times New Roman"/>
          <w:szCs w:val="24"/>
        </w:rPr>
        <w:t>es opinions</w:t>
      </w:r>
      <w:r w:rsidR="00484F90">
        <w:rPr>
          <w:rFonts w:cs="Times New Roman"/>
          <w:szCs w:val="24"/>
        </w:rPr>
        <w:t xml:space="preserve"> enfin,</w:t>
      </w:r>
      <w:r>
        <w:rPr>
          <w:rFonts w:cs="Times New Roman"/>
          <w:szCs w:val="24"/>
        </w:rPr>
        <w:t xml:space="preserve"> de Gide, pas tout à fait. Nous avons bien vu Mauriac, indigné</w:t>
      </w:r>
      <w:r w:rsidR="00A171DF">
        <w:rPr>
          <w:rFonts w:cs="Times New Roman"/>
          <w:szCs w:val="24"/>
        </w:rPr>
        <w:t xml:space="preserve">, avec son : </w:t>
      </w:r>
      <w:r w:rsidR="00A171DF">
        <w:rPr>
          <w:rFonts w:cs="Times New Roman"/>
          <w:i/>
          <w:iCs/>
          <w:szCs w:val="24"/>
        </w:rPr>
        <w:t>« Suffit pour la sexualité de Gide ! »</w:t>
      </w:r>
      <w:r w:rsidR="00364563">
        <w:rPr>
          <w:rFonts w:cs="Times New Roman"/>
          <w:szCs w:val="24"/>
        </w:rPr>
        <w:t xml:space="preserve"> Écrire ou parler de l’homosexualité était bien hasardé à l’époque, et voici Gide qui en parle </w:t>
      </w:r>
      <w:r w:rsidR="00CE1212">
        <w:rPr>
          <w:rFonts w:cs="Times New Roman"/>
          <w:szCs w:val="24"/>
        </w:rPr>
        <w:t xml:space="preserve">bien à l’aise ! Ou du moins le prétendait-il. Mais </w:t>
      </w:r>
      <w:r w:rsidR="00B779B4">
        <w:rPr>
          <w:rFonts w:cs="Times New Roman"/>
          <w:szCs w:val="24"/>
        </w:rPr>
        <w:t xml:space="preserve">pour lui, comme il le développe dans </w:t>
      </w:r>
      <w:r w:rsidR="00B779B4">
        <w:rPr>
          <w:rFonts w:cs="Times New Roman"/>
          <w:i/>
          <w:iCs/>
          <w:szCs w:val="24"/>
        </w:rPr>
        <w:t>Corydon</w:t>
      </w:r>
      <w:r w:rsidR="00B779B4">
        <w:rPr>
          <w:rFonts w:cs="Times New Roman"/>
          <w:szCs w:val="24"/>
        </w:rPr>
        <w:t xml:space="preserve">, l’homosexualité n’était rien de quoi avoir honte. Enfin… nous y reviendrons. </w:t>
      </w:r>
      <w:r w:rsidR="007B2BB4">
        <w:rPr>
          <w:rFonts w:cs="Times New Roman"/>
          <w:szCs w:val="24"/>
        </w:rPr>
        <w:t>Gide écrivait donc sur l’homosexualité pour, disons-le mot, la normaliser. Et</w:t>
      </w:r>
      <w:r w:rsidR="007B2BB4">
        <w:rPr>
          <w:rFonts w:cs="Times New Roman"/>
          <w:i/>
          <w:iCs/>
          <w:szCs w:val="24"/>
        </w:rPr>
        <w:t xml:space="preserve"> Corydon </w:t>
      </w:r>
      <w:r w:rsidR="007B2BB4">
        <w:rPr>
          <w:rFonts w:cs="Times New Roman"/>
          <w:szCs w:val="24"/>
        </w:rPr>
        <w:t xml:space="preserve">devait servir à cette fin plus qu’un autre texte. </w:t>
      </w:r>
      <w:r w:rsidR="00EE0121">
        <w:rPr>
          <w:rFonts w:cs="Times New Roman"/>
          <w:szCs w:val="24"/>
        </w:rPr>
        <w:t xml:space="preserve">On pouvait déjà entendre dire que dans </w:t>
      </w:r>
      <w:r w:rsidR="00EE0121">
        <w:rPr>
          <w:rFonts w:cs="Times New Roman"/>
          <w:i/>
          <w:iCs/>
          <w:szCs w:val="24"/>
        </w:rPr>
        <w:t>Corydon</w:t>
      </w:r>
      <w:r w:rsidR="00EE0121">
        <w:rPr>
          <w:rFonts w:cs="Times New Roman"/>
          <w:szCs w:val="24"/>
        </w:rPr>
        <w:t>, Gide défend l’homosexualité</w:t>
      </w:r>
      <w:r w:rsidR="00491140">
        <w:rPr>
          <w:rFonts w:cs="Times New Roman"/>
          <w:szCs w:val="24"/>
        </w:rPr>
        <w:t>. Voyons ce bref écrit de plus près.</w:t>
      </w:r>
    </w:p>
    <w:p w14:paraId="2B7E348F" w14:textId="23B3262C" w:rsidR="00491140" w:rsidRDefault="00491140" w:rsidP="008D779F">
      <w:pPr>
        <w:spacing w:after="0" w:line="360" w:lineRule="auto"/>
        <w:rPr>
          <w:rFonts w:cs="Times New Roman"/>
          <w:szCs w:val="24"/>
        </w:rPr>
      </w:pPr>
    </w:p>
    <w:p w14:paraId="2ACC1FC1" w14:textId="1423EAF6" w:rsidR="00491140" w:rsidRDefault="00491140" w:rsidP="008148FB">
      <w:pPr>
        <w:pStyle w:val="Titre2"/>
      </w:pPr>
      <w:r>
        <w:rPr>
          <w:sz w:val="24"/>
          <w:szCs w:val="24"/>
        </w:rPr>
        <w:tab/>
      </w:r>
      <w:bookmarkStart w:id="16" w:name="_Toc102572334"/>
      <w:r>
        <w:t xml:space="preserve">5.1. </w:t>
      </w:r>
      <w:r>
        <w:rPr>
          <w:i/>
          <w:iCs/>
        </w:rPr>
        <w:t>Corydon</w:t>
      </w:r>
      <w:r>
        <w:t>, le plaidoyer de la cause homosexuelle</w:t>
      </w:r>
      <w:bookmarkEnd w:id="16"/>
    </w:p>
    <w:p w14:paraId="7310850E" w14:textId="77777777" w:rsidR="008148FB" w:rsidRDefault="008148FB" w:rsidP="008D779F">
      <w:pPr>
        <w:spacing w:after="0" w:line="360" w:lineRule="auto"/>
        <w:rPr>
          <w:rFonts w:cs="Times New Roman"/>
          <w:szCs w:val="24"/>
        </w:rPr>
      </w:pPr>
    </w:p>
    <w:p w14:paraId="40F99790" w14:textId="6605440D" w:rsidR="00491140" w:rsidRDefault="00F30952" w:rsidP="008D779F">
      <w:pPr>
        <w:spacing w:after="0" w:line="360" w:lineRule="auto"/>
        <w:rPr>
          <w:rFonts w:cs="Times New Roman"/>
          <w:szCs w:val="24"/>
        </w:rPr>
      </w:pPr>
      <w:r>
        <w:rPr>
          <w:rFonts w:cs="Times New Roman"/>
          <w:szCs w:val="24"/>
        </w:rPr>
        <w:t xml:space="preserve">Dans la préface de son livre, Gide écrit : </w:t>
      </w:r>
      <w:r>
        <w:rPr>
          <w:rFonts w:cs="Times New Roman"/>
          <w:i/>
          <w:iCs/>
          <w:szCs w:val="24"/>
        </w:rPr>
        <w:t>« Mes amis me répètent que ce petit livre est de nature à me faire le plus grand tort. »</w:t>
      </w:r>
      <w:r>
        <w:rPr>
          <w:rStyle w:val="Appelnotedebasdep"/>
          <w:rFonts w:cs="Times New Roman"/>
          <w:i/>
          <w:iCs/>
          <w:szCs w:val="24"/>
        </w:rPr>
        <w:footnoteReference w:id="9"/>
      </w:r>
      <w:r w:rsidR="00781469">
        <w:rPr>
          <w:rFonts w:cs="Times New Roman"/>
          <w:szCs w:val="24"/>
        </w:rPr>
        <w:t xml:space="preserve"> </w:t>
      </w:r>
      <w:r w:rsidR="00FC00B9">
        <w:rPr>
          <w:rFonts w:cs="Times New Roman"/>
          <w:szCs w:val="24"/>
        </w:rPr>
        <w:t>Cette première phrase de la première préface nous laisse déjà imaginer la nature du livre : il ira à l’encontre des « bonnes mœurs » et contredira la société contemporaine.</w:t>
      </w:r>
      <w:r w:rsidR="00EC3760">
        <w:rPr>
          <w:rFonts w:cs="Times New Roman"/>
          <w:szCs w:val="24"/>
        </w:rPr>
        <w:t xml:space="preserve"> Comment le livre est-il conçu ?</w:t>
      </w:r>
    </w:p>
    <w:p w14:paraId="340529B3" w14:textId="5C5E728D" w:rsidR="00EC3760" w:rsidRDefault="00EC3760" w:rsidP="008D779F">
      <w:pPr>
        <w:spacing w:after="0" w:line="360" w:lineRule="auto"/>
        <w:rPr>
          <w:rFonts w:cs="Times New Roman"/>
          <w:szCs w:val="24"/>
        </w:rPr>
      </w:pPr>
      <w:r>
        <w:rPr>
          <w:rFonts w:cs="Times New Roman"/>
          <w:szCs w:val="24"/>
        </w:rPr>
        <w:tab/>
        <w:t xml:space="preserve">Le narrateur, dont on ignore le nom, représente une incarnation des idées, des préjugés de la société. </w:t>
      </w:r>
      <w:r w:rsidR="0007121D">
        <w:rPr>
          <w:rFonts w:cs="Times New Roman"/>
          <w:szCs w:val="24"/>
        </w:rPr>
        <w:t>À la suite d’un</w:t>
      </w:r>
      <w:r w:rsidR="00545757">
        <w:rPr>
          <w:rFonts w:cs="Times New Roman"/>
          <w:szCs w:val="24"/>
        </w:rPr>
        <w:t xml:space="preserve"> brouhaha causé par des</w:t>
      </w:r>
      <w:r w:rsidR="00481DE1">
        <w:rPr>
          <w:rFonts w:cs="Times New Roman"/>
          <w:szCs w:val="24"/>
        </w:rPr>
        <w:t xml:space="preserve"> procès où les accusés étaient des uranistes, le narrateur décide à rendre visite à son ancien ami Corydon, qu’il sait être lui-même homosexuel. </w:t>
      </w:r>
      <w:r w:rsidR="0007121D">
        <w:rPr>
          <w:rFonts w:cs="Times New Roman"/>
          <w:szCs w:val="24"/>
        </w:rPr>
        <w:t xml:space="preserve">Pendant quatre jours, au cours de quatre dialogues, le narrateur et Corydon échangent. Le premier avance </w:t>
      </w:r>
      <w:r w:rsidR="00C51505">
        <w:rPr>
          <w:rFonts w:cs="Times New Roman"/>
          <w:szCs w:val="24"/>
        </w:rPr>
        <w:t>d</w:t>
      </w:r>
      <w:r w:rsidR="0007121D">
        <w:rPr>
          <w:rFonts w:cs="Times New Roman"/>
          <w:szCs w:val="24"/>
        </w:rPr>
        <w:t>es argument</w:t>
      </w:r>
      <w:r w:rsidR="00C51505">
        <w:rPr>
          <w:rFonts w:cs="Times New Roman"/>
          <w:szCs w:val="24"/>
        </w:rPr>
        <w:t>s qui présentent le point de vue d’une société hétéronormative et homophobe</w:t>
      </w:r>
      <w:r w:rsidR="00A55CC9">
        <w:rPr>
          <w:rFonts w:cs="Times New Roman"/>
          <w:szCs w:val="24"/>
        </w:rPr>
        <w:t xml:space="preserve">, parfois d’une crudité et d’une platitude que l’on peut observer </w:t>
      </w:r>
      <w:r w:rsidR="00A55CC9">
        <w:rPr>
          <w:rFonts w:cs="Times New Roman"/>
          <w:szCs w:val="24"/>
        </w:rPr>
        <w:lastRenderedPageBreak/>
        <w:t xml:space="preserve">dans les arguments des homophobes d’aujourd’hui ; mais plus souvent </w:t>
      </w:r>
      <w:r w:rsidR="005A0939">
        <w:rPr>
          <w:rFonts w:cs="Times New Roman"/>
          <w:szCs w:val="24"/>
        </w:rPr>
        <w:t xml:space="preserve">il s’exprime et objecte avec esprit et culture. Corydon, lui, ne perd pas son </w:t>
      </w:r>
      <w:r w:rsidR="006B49E7">
        <w:rPr>
          <w:rFonts w:cs="Times New Roman"/>
          <w:szCs w:val="24"/>
        </w:rPr>
        <w:t>sang-froid</w:t>
      </w:r>
      <w:r w:rsidR="005A0939">
        <w:rPr>
          <w:rFonts w:cs="Times New Roman"/>
          <w:szCs w:val="24"/>
        </w:rPr>
        <w:t xml:space="preserve"> et répond </w:t>
      </w:r>
      <w:r w:rsidR="00747D00">
        <w:rPr>
          <w:rFonts w:cs="Times New Roman"/>
          <w:szCs w:val="24"/>
        </w:rPr>
        <w:t xml:space="preserve">aussi bien qu’il le peut, en basant ses arguments et ses opinions sur ses lectures de diverses œuvres. Nous apprenons que Corydon écrit un livre où il </w:t>
      </w:r>
      <w:r w:rsidR="00D6498E">
        <w:rPr>
          <w:rFonts w:cs="Times New Roman"/>
          <w:szCs w:val="24"/>
        </w:rPr>
        <w:t xml:space="preserve">défend l’homosexualité sur trois niveaux : biologique, artistique et social. Avec </w:t>
      </w:r>
      <w:r w:rsidR="00FE21BE">
        <w:rPr>
          <w:rFonts w:cs="Times New Roman"/>
          <w:szCs w:val="24"/>
        </w:rPr>
        <w:t xml:space="preserve">le narrateur, il s’entretient sur chacun de ces aspects, auxquels il consacre respectivement le deuxième, troisième et quatrième jour de leur rencontre. </w:t>
      </w:r>
      <w:r w:rsidR="002A21F1">
        <w:rPr>
          <w:rFonts w:cs="Times New Roman"/>
          <w:szCs w:val="24"/>
        </w:rPr>
        <w:t xml:space="preserve">Corydon n'apporte pas de conclusion à ces quatre jours remplis </w:t>
      </w:r>
      <w:r w:rsidR="005477DF">
        <w:rPr>
          <w:rFonts w:cs="Times New Roman"/>
          <w:szCs w:val="24"/>
        </w:rPr>
        <w:t>de débats et d’échange d’arguments et d’opinion</w:t>
      </w:r>
      <w:r w:rsidR="004D10C8">
        <w:rPr>
          <w:rFonts w:cs="Times New Roman"/>
          <w:szCs w:val="24"/>
        </w:rPr>
        <w:t>s</w:t>
      </w:r>
      <w:r w:rsidR="005477DF">
        <w:rPr>
          <w:rFonts w:cs="Times New Roman"/>
          <w:szCs w:val="24"/>
        </w:rPr>
        <w:t>, mais espère avoir</w:t>
      </w:r>
      <w:r w:rsidR="008F4E35">
        <w:rPr>
          <w:rFonts w:cs="Times New Roman"/>
          <w:szCs w:val="24"/>
        </w:rPr>
        <w:t xml:space="preserve">, au moins un peu, influencé et remanié le regard que portait le narrateur à l’égard des homosexuels. </w:t>
      </w:r>
    </w:p>
    <w:p w14:paraId="635E3B7F" w14:textId="7C477FB9" w:rsidR="00882679" w:rsidRDefault="00882679" w:rsidP="008D779F">
      <w:pPr>
        <w:spacing w:after="0" w:line="360" w:lineRule="auto"/>
        <w:rPr>
          <w:rFonts w:cs="Times New Roman"/>
          <w:szCs w:val="24"/>
        </w:rPr>
      </w:pPr>
      <w:r>
        <w:rPr>
          <w:rFonts w:cs="Times New Roman"/>
          <w:szCs w:val="24"/>
        </w:rPr>
        <w:tab/>
        <w:t xml:space="preserve">Dans certains aspects, ce court livre est toujours d’actualité aujourd’hui. </w:t>
      </w:r>
      <w:r w:rsidR="003D25E8">
        <w:rPr>
          <w:rFonts w:cs="Times New Roman"/>
          <w:szCs w:val="24"/>
        </w:rPr>
        <w:t xml:space="preserve">Corydon met un accent sur l’hétéronormativité, qui a façonné et façonne </w:t>
      </w:r>
      <w:r w:rsidR="00C573EB">
        <w:rPr>
          <w:rFonts w:cs="Times New Roman"/>
          <w:szCs w:val="24"/>
        </w:rPr>
        <w:t>encore</w:t>
      </w:r>
      <w:r w:rsidR="003D25E8">
        <w:rPr>
          <w:rFonts w:cs="Times New Roman"/>
          <w:szCs w:val="24"/>
        </w:rPr>
        <w:t xml:space="preserve"> notre société.</w:t>
      </w:r>
      <w:r w:rsidR="001D2361">
        <w:rPr>
          <w:rFonts w:cs="Times New Roman"/>
          <w:szCs w:val="24"/>
        </w:rPr>
        <w:t xml:space="preserve"> Corydon :</w:t>
      </w:r>
    </w:p>
    <w:p w14:paraId="16C8ECB1" w14:textId="77777777" w:rsidR="00F02657" w:rsidRDefault="00F02657" w:rsidP="008D779F">
      <w:pPr>
        <w:spacing w:after="0" w:line="360" w:lineRule="auto"/>
        <w:rPr>
          <w:rFonts w:cs="Times New Roman"/>
          <w:i/>
          <w:iCs/>
        </w:rPr>
      </w:pPr>
    </w:p>
    <w:p w14:paraId="7BD9D754" w14:textId="716BF01D" w:rsidR="001D2361" w:rsidRDefault="001D2361" w:rsidP="009474E0">
      <w:pPr>
        <w:spacing w:after="0" w:line="360" w:lineRule="auto"/>
        <w:ind w:left="567" w:right="567"/>
        <w:rPr>
          <w:rFonts w:cs="Times New Roman"/>
          <w:i/>
          <w:iCs/>
        </w:rPr>
      </w:pPr>
      <w:r>
        <w:rPr>
          <w:rFonts w:cs="Times New Roman"/>
          <w:i/>
          <w:iCs/>
        </w:rPr>
        <w:t>« Songez que, dans notre société, dans nos mœurs, tout prédestine un sexe à l’autre ; tout enseigne l’</w:t>
      </w:r>
      <w:r w:rsidR="0078634C">
        <w:rPr>
          <w:rFonts w:cs="Times New Roman"/>
          <w:i/>
          <w:iCs/>
        </w:rPr>
        <w:t>hétéro</w:t>
      </w:r>
      <w:r>
        <w:rPr>
          <w:rFonts w:cs="Times New Roman"/>
          <w:i/>
          <w:iCs/>
        </w:rPr>
        <w:t>sexualité</w:t>
      </w:r>
      <w:r w:rsidR="0078634C">
        <w:rPr>
          <w:rFonts w:cs="Times New Roman"/>
          <w:i/>
          <w:iCs/>
        </w:rPr>
        <w:t xml:space="preserve">, tout y invite, tout y provoque, théâtre, livre, journal, exemple affiché des ainés, parade des salons, de la rue. </w:t>
      </w:r>
      <w:r w:rsidR="0078634C">
        <w:rPr>
          <w:rFonts w:cs="Times New Roman"/>
        </w:rPr>
        <w:t xml:space="preserve">Si l’on </w:t>
      </w:r>
      <w:r w:rsidR="00E27CC4">
        <w:rPr>
          <w:rFonts w:cs="Times New Roman"/>
        </w:rPr>
        <w:t xml:space="preserve">ne devient pas amoureux avec tout ça, c’est qu’on a été mal élevé, </w:t>
      </w:r>
      <w:r w:rsidR="00E27CC4">
        <w:rPr>
          <w:rFonts w:cs="Times New Roman"/>
          <w:i/>
          <w:iCs/>
        </w:rPr>
        <w:t xml:space="preserve">s’écrie plaisamment Dumas fils dans la préface de </w:t>
      </w:r>
      <w:r w:rsidR="00E27CC4">
        <w:rPr>
          <w:rFonts w:cs="Times New Roman"/>
        </w:rPr>
        <w:t>la Question d’Argent</w:t>
      </w:r>
      <w:r w:rsidR="00E27CC4">
        <w:rPr>
          <w:rFonts w:cs="Times New Roman"/>
          <w:i/>
          <w:iCs/>
        </w:rPr>
        <w:t xml:space="preserve">. </w:t>
      </w:r>
      <w:r w:rsidR="00BB5E95">
        <w:rPr>
          <w:rFonts w:cs="Times New Roman"/>
          <w:i/>
          <w:iCs/>
        </w:rPr>
        <w:t xml:space="preserve">Quoi ! si l’adolescent cède enfin à tant de complicité ambiante, vous ne voulez pas supposer que le conseil ait pu guider son choix, la pression incliner, dans le sens prescrit, </w:t>
      </w:r>
      <w:r w:rsidR="00A23806">
        <w:rPr>
          <w:rFonts w:cs="Times New Roman"/>
          <w:i/>
          <w:iCs/>
        </w:rPr>
        <w:t>son désir ! Mais si, malgré conseils, invitations, provocations de toutes sortes, c’est un penchant homosexuel qu’il manifeste, aussitôt vous incriminez telle lecture, telle influence ; (</w:t>
      </w:r>
      <w:r w:rsidR="00F535ED">
        <w:rPr>
          <w:rFonts w:cs="Times New Roman"/>
          <w:i/>
          <w:iCs/>
        </w:rPr>
        <w:t>et vous raisonnez de même pour un pays entier, pour un peuple) ; c’est un gout acquis, affirmez-vous ; on le lui a appris, c’est sûr ; vous n’admettez pas qu’il ait pu l’inventer tout seul. »</w:t>
      </w:r>
      <w:r w:rsidR="00F263EE">
        <w:rPr>
          <w:rStyle w:val="Appelnotedebasdep"/>
          <w:rFonts w:cs="Times New Roman"/>
          <w:i/>
          <w:iCs/>
        </w:rPr>
        <w:footnoteReference w:id="10"/>
      </w:r>
    </w:p>
    <w:p w14:paraId="2D735C04" w14:textId="3D9DD028" w:rsidR="00F02657" w:rsidRDefault="00F02657" w:rsidP="00F02657">
      <w:pPr>
        <w:spacing w:after="0" w:line="360" w:lineRule="auto"/>
        <w:rPr>
          <w:rFonts w:cs="Times New Roman"/>
          <w:i/>
          <w:iCs/>
        </w:rPr>
      </w:pPr>
    </w:p>
    <w:p w14:paraId="6A476C0A" w14:textId="5063FD63" w:rsidR="00F02657" w:rsidRDefault="00382BF9" w:rsidP="00F02657">
      <w:pPr>
        <w:spacing w:after="0" w:line="360" w:lineRule="auto"/>
        <w:rPr>
          <w:rFonts w:cs="Times New Roman"/>
          <w:szCs w:val="24"/>
        </w:rPr>
      </w:pPr>
      <w:r>
        <w:rPr>
          <w:rFonts w:cs="Times New Roman"/>
          <w:szCs w:val="24"/>
        </w:rPr>
        <w:t>Ce paragraphe serait bon d’être lu à ces personnes qui avancent les arguments que Corydon essaie de réfuter. Dans une société où l’on grandit</w:t>
      </w:r>
      <w:r w:rsidR="001F2D17">
        <w:rPr>
          <w:rFonts w:cs="Times New Roman"/>
          <w:szCs w:val="24"/>
        </w:rPr>
        <w:t>, souvent,</w:t>
      </w:r>
      <w:r>
        <w:rPr>
          <w:rFonts w:cs="Times New Roman"/>
          <w:szCs w:val="24"/>
        </w:rPr>
        <w:t xml:space="preserve"> dans la même </w:t>
      </w:r>
      <w:r w:rsidR="001F2D17">
        <w:rPr>
          <w:rFonts w:cs="Times New Roman"/>
          <w:szCs w:val="24"/>
        </w:rPr>
        <w:t xml:space="preserve">maison avec des parents hétérosexuels, avec des couples hétérosexuels omniprésents, </w:t>
      </w:r>
      <w:r w:rsidR="00F92362">
        <w:rPr>
          <w:rFonts w:cs="Times New Roman"/>
          <w:szCs w:val="24"/>
        </w:rPr>
        <w:t xml:space="preserve">avec les écoles qui nous enseignent cette distinctions des deux sexes et prétendent que l’un ne peut se passer de l’autre, et, finalement, dans un monde rempli de violence envers les « différents », comment pourrait-on choisir délibérément </w:t>
      </w:r>
      <w:r w:rsidR="00D43327">
        <w:rPr>
          <w:rFonts w:cs="Times New Roman"/>
          <w:szCs w:val="24"/>
        </w:rPr>
        <w:t>d’être homosexuel ? Et c</w:t>
      </w:r>
      <w:r w:rsidR="008C7BA9">
        <w:rPr>
          <w:rFonts w:cs="Times New Roman"/>
          <w:szCs w:val="24"/>
        </w:rPr>
        <w:t>es</w:t>
      </w:r>
      <w:r w:rsidR="00D43327">
        <w:rPr>
          <w:rFonts w:cs="Times New Roman"/>
          <w:szCs w:val="24"/>
        </w:rPr>
        <w:t xml:space="preserve"> plaintes qu’on entend, inculpant la Gay </w:t>
      </w:r>
      <w:r w:rsidR="00D43327">
        <w:rPr>
          <w:rFonts w:cs="Times New Roman"/>
          <w:szCs w:val="24"/>
        </w:rPr>
        <w:lastRenderedPageBreak/>
        <w:t>Pride, les séries et films avec des personnages LGBT, voire les « mauvaises fréquentations »</w:t>
      </w:r>
      <w:r w:rsidR="00A75702">
        <w:rPr>
          <w:rFonts w:cs="Times New Roman"/>
          <w:szCs w:val="24"/>
        </w:rPr>
        <w:t> ; après cent ans, certains esprits n’ont pas évolué, et cet aspect du texte reste toujours bien actuel.</w:t>
      </w:r>
    </w:p>
    <w:p w14:paraId="7258DA9F" w14:textId="65BE28E3" w:rsidR="009474E0" w:rsidRDefault="009474E0" w:rsidP="00F02657">
      <w:pPr>
        <w:spacing w:after="0" w:line="360" w:lineRule="auto"/>
        <w:rPr>
          <w:rFonts w:cs="Times New Roman"/>
          <w:szCs w:val="24"/>
        </w:rPr>
      </w:pPr>
      <w:r>
        <w:rPr>
          <w:rFonts w:cs="Times New Roman"/>
          <w:szCs w:val="24"/>
        </w:rPr>
        <w:tab/>
        <w:t>Corydon aborde encore deux thèmes qui sont toujours</w:t>
      </w:r>
      <w:r w:rsidR="00D574F9">
        <w:rPr>
          <w:rFonts w:cs="Times New Roman"/>
          <w:szCs w:val="24"/>
        </w:rPr>
        <w:t xml:space="preserve"> actuels aujourd’hui, et plus qu’à la </w:t>
      </w:r>
      <w:r w:rsidR="009853D3">
        <w:rPr>
          <w:rFonts w:cs="Times New Roman"/>
          <w:szCs w:val="24"/>
        </w:rPr>
        <w:t>seule homosexualité se rapportent aux personnes LGBT en général.</w:t>
      </w:r>
      <w:r w:rsidR="002D79E9">
        <w:rPr>
          <w:rFonts w:cs="Times New Roman"/>
          <w:szCs w:val="24"/>
        </w:rPr>
        <w:t xml:space="preserve"> Tous les deux sont un effet que peut avoir l’hétéronormativité sur les esprits, soit des personnes concernées (LGBT), soit de leurs proches.</w:t>
      </w:r>
      <w:r w:rsidR="00C87745">
        <w:rPr>
          <w:rFonts w:cs="Times New Roman"/>
          <w:szCs w:val="24"/>
        </w:rPr>
        <w:t xml:space="preserve"> Dans les débuts de leur conversation, Corydon dit : </w:t>
      </w:r>
      <w:r w:rsidR="00C87745">
        <w:rPr>
          <w:rFonts w:cs="Times New Roman"/>
          <w:i/>
          <w:iCs/>
          <w:szCs w:val="24"/>
        </w:rPr>
        <w:t>« On n’est jamais si seul dans la vie, que la boue que certains nous jettent n’éclabousse à la fois quelques autres qui nous sont chers. »</w:t>
      </w:r>
      <w:r w:rsidR="00653F33">
        <w:rPr>
          <w:rStyle w:val="Appelnotedebasdep"/>
          <w:rFonts w:cs="Times New Roman"/>
          <w:i/>
          <w:iCs/>
          <w:szCs w:val="24"/>
        </w:rPr>
        <w:footnoteReference w:id="11"/>
      </w:r>
      <w:r w:rsidR="00653F33">
        <w:rPr>
          <w:rFonts w:cs="Times New Roman"/>
          <w:szCs w:val="24"/>
        </w:rPr>
        <w:t xml:space="preserve"> Naturellement, à l’époque, et aujourd’hui encore, </w:t>
      </w:r>
      <w:r w:rsidR="009B59A3">
        <w:rPr>
          <w:rFonts w:cs="Times New Roman"/>
          <w:szCs w:val="24"/>
        </w:rPr>
        <w:t xml:space="preserve">« sortir du placard » (assumer son homosexualité et ne plus la cacher) entrainait </w:t>
      </w:r>
      <w:r w:rsidR="007011A1">
        <w:rPr>
          <w:rFonts w:cs="Times New Roman"/>
          <w:szCs w:val="24"/>
        </w:rPr>
        <w:t>d</w:t>
      </w:r>
      <w:r w:rsidR="009B59A3">
        <w:rPr>
          <w:rFonts w:cs="Times New Roman"/>
          <w:szCs w:val="24"/>
        </w:rPr>
        <w:t>es insul</w:t>
      </w:r>
      <w:r w:rsidR="00434172">
        <w:rPr>
          <w:rFonts w:cs="Times New Roman"/>
          <w:szCs w:val="24"/>
        </w:rPr>
        <w:t xml:space="preserve">tes, </w:t>
      </w:r>
      <w:r w:rsidR="007011A1">
        <w:rPr>
          <w:rFonts w:cs="Times New Roman"/>
          <w:szCs w:val="24"/>
        </w:rPr>
        <w:t>de</w:t>
      </w:r>
      <w:r w:rsidR="00434172">
        <w:rPr>
          <w:rFonts w:cs="Times New Roman"/>
          <w:szCs w:val="24"/>
        </w:rPr>
        <w:t xml:space="preserve"> mauvais regards, enfin tout ce qu’on peut voir actuellement à travers le globe. Mais ces </w:t>
      </w:r>
      <w:r w:rsidR="00863EDF">
        <w:rPr>
          <w:rFonts w:cs="Times New Roman"/>
          <w:szCs w:val="24"/>
        </w:rPr>
        <w:t>actes ne se limitaient pas qu’aux uranistes, mais tombaient aussi sur la tête de leurs proche</w:t>
      </w:r>
      <w:r w:rsidR="00CA135A">
        <w:rPr>
          <w:rFonts w:cs="Times New Roman"/>
          <w:szCs w:val="24"/>
        </w:rPr>
        <w:t xml:space="preserve">s. « Et l’honneur de la famille ! » Plus que l’homophobie et </w:t>
      </w:r>
      <w:r w:rsidR="00CA0112">
        <w:rPr>
          <w:rFonts w:cs="Times New Roman"/>
          <w:szCs w:val="24"/>
        </w:rPr>
        <w:t>le</w:t>
      </w:r>
      <w:r w:rsidR="00CA135A">
        <w:rPr>
          <w:rFonts w:cs="Times New Roman"/>
          <w:szCs w:val="24"/>
        </w:rPr>
        <w:t xml:space="preserve"> mépris de la différence, les parents </w:t>
      </w:r>
      <w:r w:rsidR="003E408F">
        <w:rPr>
          <w:rFonts w:cs="Times New Roman"/>
          <w:szCs w:val="24"/>
        </w:rPr>
        <w:t>craignaient</w:t>
      </w:r>
      <w:r w:rsidR="00CA135A">
        <w:rPr>
          <w:rFonts w:cs="Times New Roman"/>
          <w:szCs w:val="24"/>
        </w:rPr>
        <w:t xml:space="preserve"> d’être mal vus par </w:t>
      </w:r>
      <w:r w:rsidR="003E408F">
        <w:rPr>
          <w:rFonts w:cs="Times New Roman"/>
          <w:szCs w:val="24"/>
        </w:rPr>
        <w:t>l</w:t>
      </w:r>
      <w:r w:rsidR="00CA135A">
        <w:rPr>
          <w:rFonts w:cs="Times New Roman"/>
          <w:szCs w:val="24"/>
        </w:rPr>
        <w:t xml:space="preserve">a société. </w:t>
      </w:r>
      <w:r w:rsidR="003E408F">
        <w:rPr>
          <w:rFonts w:cs="Times New Roman"/>
          <w:szCs w:val="24"/>
        </w:rPr>
        <w:t>« Il ne faut pas perdre son bon nom ! » Cela reste le même de nos jours : « Que vont penser les voisins ?</w:t>
      </w:r>
      <w:r w:rsidR="0017575F">
        <w:rPr>
          <w:rFonts w:cs="Times New Roman"/>
          <w:szCs w:val="24"/>
        </w:rPr>
        <w:t xml:space="preserve"> » Le fameux qu’en-dira-t-on influence et manipule tellement les pensées des parents (mais pas seulement), que pour ne pas perdre leur nom, ils seraient prêts à renier leurs enfants. </w:t>
      </w:r>
      <w:r w:rsidR="0012514C">
        <w:rPr>
          <w:rFonts w:cs="Times New Roman"/>
          <w:szCs w:val="24"/>
        </w:rPr>
        <w:t>Égoïsme ? Fort probablement. Juger l’opinion des autres plus importante que l’amour qu’on a pour ses enfants</w:t>
      </w:r>
      <w:r w:rsidR="00707450">
        <w:rPr>
          <w:rFonts w:cs="Times New Roman"/>
          <w:szCs w:val="24"/>
        </w:rPr>
        <w:t>, voici qui est aux antipodes de ce à quoi devrait ressembler la religion. Malheureusement, ce sont surtout les religieux qui renient leurs enfants, « pourvu qu’on ne me ferme pas la porte du paradis ! »</w:t>
      </w:r>
      <w:r w:rsidR="00927ED4">
        <w:rPr>
          <w:rFonts w:cs="Times New Roman"/>
          <w:szCs w:val="24"/>
        </w:rPr>
        <w:t xml:space="preserve"> Apparemment, c’en était déjà trop pour le pape François qui, tout en ne plaidant pas</w:t>
      </w:r>
      <w:r w:rsidR="004F4EFB">
        <w:rPr>
          <w:rFonts w:cs="Times New Roman"/>
          <w:szCs w:val="24"/>
        </w:rPr>
        <w:t xml:space="preserve"> pour</w:t>
      </w:r>
      <w:r w:rsidR="00927ED4">
        <w:rPr>
          <w:rFonts w:cs="Times New Roman"/>
          <w:szCs w:val="24"/>
        </w:rPr>
        <w:t xml:space="preserve"> l’homosexualité, </w:t>
      </w:r>
      <w:r w:rsidR="004F4EFB">
        <w:rPr>
          <w:rFonts w:cs="Times New Roman"/>
          <w:szCs w:val="24"/>
        </w:rPr>
        <w:t>a pris la défense de ces enfants abandonnés, en s’en prenant à ceux qui, croyant bien faire, les reniaient et les jetaient à la rue</w:t>
      </w:r>
      <w:r w:rsidR="001B7D87">
        <w:rPr>
          <w:rFonts w:cs="Times New Roman"/>
          <w:szCs w:val="24"/>
        </w:rPr>
        <w:t> :</w:t>
      </w:r>
      <w:r w:rsidR="004F4EFB">
        <w:rPr>
          <w:rFonts w:cs="Times New Roman"/>
          <w:szCs w:val="24"/>
        </w:rPr>
        <w:t xml:space="preserve"> </w:t>
      </w:r>
      <w:r w:rsidR="00631FAB" w:rsidRPr="00631FAB">
        <w:rPr>
          <w:rFonts w:cs="Times New Roman"/>
          <w:i/>
          <w:iCs/>
          <w:szCs w:val="24"/>
        </w:rPr>
        <w:t>« Je ne dirai jamais que le silence est un remède. Ignorer son fils ou sa fille qui a des tendances homosexuelles est un défaut de paternité ou de maternité : “Tu es mon fils, tu es ma fille, tel que tu es. Je suis ton père ou ta mère : parlons”. »</w:t>
      </w:r>
      <w:r w:rsidR="00827FD4">
        <w:rPr>
          <w:rStyle w:val="Appelnotedebasdep"/>
          <w:rFonts w:cs="Times New Roman"/>
          <w:i/>
          <w:iCs/>
          <w:szCs w:val="24"/>
        </w:rPr>
        <w:footnoteReference w:id="12"/>
      </w:r>
      <w:r w:rsidR="00AA3DF2">
        <w:rPr>
          <w:rFonts w:cs="Times New Roman"/>
          <w:i/>
          <w:iCs/>
          <w:szCs w:val="24"/>
        </w:rPr>
        <w:t xml:space="preserve"> </w:t>
      </w:r>
      <w:r w:rsidR="00AA3DF2">
        <w:rPr>
          <w:rFonts w:cs="Times New Roman"/>
          <w:szCs w:val="24"/>
        </w:rPr>
        <w:t>La réaction se s’est pas fait attendre : « Le diable s’est emparé du pape ! » Nous avons encore un long chemin à faire.</w:t>
      </w:r>
    </w:p>
    <w:p w14:paraId="4B3372D1" w14:textId="24976BEB" w:rsidR="007A3BC2" w:rsidRDefault="007A3BC2" w:rsidP="00F02657">
      <w:pPr>
        <w:spacing w:after="0" w:line="360" w:lineRule="auto"/>
        <w:rPr>
          <w:rFonts w:cs="Times New Roman"/>
          <w:szCs w:val="24"/>
        </w:rPr>
      </w:pPr>
      <w:r>
        <w:rPr>
          <w:rFonts w:cs="Times New Roman"/>
          <w:szCs w:val="24"/>
        </w:rPr>
        <w:tab/>
      </w:r>
      <w:r w:rsidR="00664D31">
        <w:rPr>
          <w:rFonts w:cs="Times New Roman"/>
          <w:szCs w:val="24"/>
        </w:rPr>
        <w:t>Le troisième sujet, enfin, concerne les personnes LGBT et comment elle peuvent se sentir quand elles se rendent compte de ne pas être</w:t>
      </w:r>
      <w:r w:rsidR="005665DC">
        <w:rPr>
          <w:rFonts w:cs="Times New Roman"/>
          <w:szCs w:val="24"/>
        </w:rPr>
        <w:t xml:space="preserve">… « comme il faut ». Corydon : </w:t>
      </w:r>
      <w:r w:rsidR="005665DC">
        <w:rPr>
          <w:rFonts w:cs="Times New Roman"/>
          <w:i/>
          <w:iCs/>
          <w:szCs w:val="24"/>
        </w:rPr>
        <w:t xml:space="preserve">« Il ne me restait plus </w:t>
      </w:r>
      <w:r w:rsidR="005309E0">
        <w:rPr>
          <w:rFonts w:cs="Times New Roman"/>
          <w:i/>
          <w:iCs/>
          <w:szCs w:val="24"/>
        </w:rPr>
        <w:t xml:space="preserve">qu’à connaitre que je n’étais pas un cas monstrueux, un cas unique, pour reconquérir mon assurance, échapper </w:t>
      </w:r>
      <w:r w:rsidR="007905EA">
        <w:rPr>
          <w:rFonts w:cs="Times New Roman"/>
          <w:i/>
          <w:iCs/>
          <w:szCs w:val="24"/>
        </w:rPr>
        <w:t>à ma propre aversion. »</w:t>
      </w:r>
      <w:r w:rsidR="001709A3">
        <w:rPr>
          <w:rStyle w:val="Appelnotedebasdep"/>
          <w:rFonts w:cs="Times New Roman"/>
          <w:i/>
          <w:iCs/>
          <w:szCs w:val="24"/>
        </w:rPr>
        <w:footnoteReference w:id="13"/>
      </w:r>
      <w:r w:rsidR="005309E0">
        <w:rPr>
          <w:rFonts w:cs="Times New Roman"/>
          <w:i/>
          <w:iCs/>
          <w:szCs w:val="24"/>
        </w:rPr>
        <w:t xml:space="preserve"> </w:t>
      </w:r>
      <w:r w:rsidR="00910BAC">
        <w:rPr>
          <w:rFonts w:cs="Times New Roman"/>
          <w:szCs w:val="24"/>
        </w:rPr>
        <w:t>Se haïr, se trouver répugnant, mais surtout penser être l’uniqu</w:t>
      </w:r>
      <w:r w:rsidR="00E5580A">
        <w:rPr>
          <w:rFonts w:cs="Times New Roman"/>
          <w:szCs w:val="24"/>
        </w:rPr>
        <w:t xml:space="preserve">e cas. Tels peuvent encore être les conséquences de </w:t>
      </w:r>
      <w:r w:rsidR="00E5580A">
        <w:rPr>
          <w:rFonts w:cs="Times New Roman"/>
          <w:szCs w:val="24"/>
        </w:rPr>
        <w:lastRenderedPageBreak/>
        <w:t xml:space="preserve">l’hétéronormativité et de la tabouisation de l’homosexualité aujourd’hui. Pourtant, </w:t>
      </w:r>
      <w:r w:rsidR="002629C3">
        <w:rPr>
          <w:rFonts w:cs="Times New Roman"/>
          <w:szCs w:val="24"/>
        </w:rPr>
        <w:t xml:space="preserve">avec les médias sociaux, on n’a plus qu’à écrire quelques petits mots dans la barre de recherche pour voir qu’il existe tout un tas de personnes qui nous ressemblent et qui sont passées par les mêmes </w:t>
      </w:r>
      <w:r w:rsidR="009C45A0">
        <w:rPr>
          <w:rFonts w:cs="Times New Roman"/>
          <w:szCs w:val="24"/>
        </w:rPr>
        <w:t xml:space="preserve">tracas d’esprit (voire par le doute de leur identité) que nous. </w:t>
      </w:r>
      <w:r w:rsidR="00E54D88">
        <w:rPr>
          <w:rFonts w:cs="Times New Roman"/>
          <w:szCs w:val="24"/>
        </w:rPr>
        <w:t xml:space="preserve">Ces pauvres gens doivent comprendre que leur différence n’est rien de quoi ils devraient avoir honte. </w:t>
      </w:r>
      <w:r w:rsidR="00154E78">
        <w:rPr>
          <w:rFonts w:cs="Times New Roman"/>
          <w:szCs w:val="24"/>
        </w:rPr>
        <w:t>Ils ne sont pas malades, leur orientation n’est pas une aberration ; ils sont tout à fait, disons le mot, normaux.</w:t>
      </w:r>
    </w:p>
    <w:p w14:paraId="6013E0A0" w14:textId="6D520F40" w:rsidR="003B0814" w:rsidRDefault="003B0814" w:rsidP="002E0510">
      <w:pPr>
        <w:spacing w:after="0" w:line="360" w:lineRule="auto"/>
        <w:rPr>
          <w:rFonts w:cs="Times New Roman"/>
          <w:szCs w:val="24"/>
        </w:rPr>
      </w:pPr>
      <w:r>
        <w:rPr>
          <w:rFonts w:cs="Times New Roman"/>
          <w:szCs w:val="24"/>
        </w:rPr>
        <w:tab/>
      </w:r>
      <w:r w:rsidR="00601448">
        <w:rPr>
          <w:rFonts w:cs="Times New Roman"/>
          <w:szCs w:val="24"/>
        </w:rPr>
        <w:t xml:space="preserve">Corydon porte un accent particulier sur ce fait, en citant un certain abbé Galiani : </w:t>
      </w:r>
      <w:r w:rsidR="00601448">
        <w:rPr>
          <w:rFonts w:cs="Times New Roman"/>
          <w:i/>
          <w:iCs/>
          <w:szCs w:val="24"/>
        </w:rPr>
        <w:t>« </w:t>
      </w:r>
      <w:r w:rsidR="002E0510">
        <w:rPr>
          <w:rFonts w:cs="Times New Roman"/>
          <w:i/>
          <w:iCs/>
          <w:szCs w:val="24"/>
        </w:rPr>
        <w:t>L’important, écrivait-il à Mme d’Épinay, – l’important n’est pas de guérir, mais bien de vivre avec ses maux. »</w:t>
      </w:r>
      <w:r w:rsidR="002E0510">
        <w:rPr>
          <w:rStyle w:val="Appelnotedebasdep"/>
          <w:rFonts w:cs="Times New Roman"/>
          <w:i/>
          <w:iCs/>
          <w:szCs w:val="24"/>
        </w:rPr>
        <w:footnoteReference w:id="14"/>
      </w:r>
      <w:r w:rsidR="00984E0F">
        <w:rPr>
          <w:rFonts w:cs="Times New Roman"/>
          <w:i/>
          <w:iCs/>
          <w:szCs w:val="24"/>
        </w:rPr>
        <w:t xml:space="preserve"> </w:t>
      </w:r>
      <w:r w:rsidR="00984E0F">
        <w:rPr>
          <w:rFonts w:cs="Times New Roman"/>
          <w:szCs w:val="24"/>
        </w:rPr>
        <w:t xml:space="preserve">Corydon est un « médecin d’âmes » que viennent consulter </w:t>
      </w:r>
      <w:r w:rsidR="004D5296">
        <w:rPr>
          <w:rFonts w:cs="Times New Roman"/>
          <w:szCs w:val="24"/>
        </w:rPr>
        <w:t>d</w:t>
      </w:r>
      <w:r w:rsidR="00984E0F">
        <w:rPr>
          <w:rFonts w:cs="Times New Roman"/>
          <w:szCs w:val="24"/>
        </w:rPr>
        <w:t xml:space="preserve">es personnes homosexuelles, entre autres. </w:t>
      </w:r>
      <w:r w:rsidR="002D60B4">
        <w:rPr>
          <w:rFonts w:cs="Times New Roman"/>
          <w:szCs w:val="24"/>
        </w:rPr>
        <w:t xml:space="preserve">Et sa technique de soins consiste justement en ces termes de l’abbé Galiani : Corydon persuade ses patients (car on parle surtout des hommes) qu’ils ne sont pas malades. </w:t>
      </w:r>
    </w:p>
    <w:p w14:paraId="001FFF4B" w14:textId="7EC3FD7B" w:rsidR="00B34CF4" w:rsidRDefault="00B34CF4" w:rsidP="002E0510">
      <w:pPr>
        <w:spacing w:after="0" w:line="360" w:lineRule="auto"/>
        <w:rPr>
          <w:rFonts w:cs="Times New Roman"/>
          <w:szCs w:val="24"/>
        </w:rPr>
      </w:pPr>
      <w:r>
        <w:rPr>
          <w:rFonts w:cs="Times New Roman"/>
          <w:szCs w:val="24"/>
        </w:rPr>
        <w:tab/>
        <w:t xml:space="preserve">Nous donc voilà devant cette question : pourquoi Corydon écrit-il son livre ? Raisons qui sont à la fin les mêmes pour la rédaction de </w:t>
      </w:r>
      <w:r w:rsidR="00BD7EBE">
        <w:rPr>
          <w:rFonts w:cs="Times New Roman"/>
          <w:i/>
          <w:iCs/>
          <w:szCs w:val="24"/>
        </w:rPr>
        <w:t>Corydon</w:t>
      </w:r>
      <w:r w:rsidR="00BD7EBE">
        <w:rPr>
          <w:rFonts w:cs="Times New Roman"/>
          <w:szCs w:val="24"/>
        </w:rPr>
        <w:t xml:space="preserve">. Voyons maintenant cet extrait de dialogue entre Corydon et le narrateur, et faisons attention à </w:t>
      </w:r>
      <w:r w:rsidR="002A4826">
        <w:rPr>
          <w:rFonts w:cs="Times New Roman"/>
          <w:szCs w:val="24"/>
        </w:rPr>
        <w:t>comment Corydon appelle les homosexuels :</w:t>
      </w:r>
    </w:p>
    <w:p w14:paraId="3FE06200" w14:textId="1E1C7FD4" w:rsidR="002A4826" w:rsidRDefault="002A4826" w:rsidP="002E0510">
      <w:pPr>
        <w:spacing w:after="0" w:line="360" w:lineRule="auto"/>
        <w:rPr>
          <w:rFonts w:cs="Times New Roman"/>
          <w:szCs w:val="24"/>
        </w:rPr>
      </w:pPr>
    </w:p>
    <w:p w14:paraId="4660BC16" w14:textId="708196B8" w:rsidR="002A4826" w:rsidRDefault="002A4826" w:rsidP="00E80ECE">
      <w:pPr>
        <w:spacing w:after="0" w:line="360" w:lineRule="auto"/>
        <w:ind w:left="567" w:right="567" w:firstLine="708"/>
        <w:rPr>
          <w:rFonts w:cs="Times New Roman"/>
          <w:i/>
          <w:iCs/>
        </w:rPr>
      </w:pPr>
      <w:r>
        <w:rPr>
          <w:rFonts w:cs="Times New Roman"/>
          <w:i/>
          <w:iCs/>
        </w:rPr>
        <w:t xml:space="preserve">« "Je pense que vous comprenez à présent pourquoi je veux écrire ce livre. Les seuls livres sérieux que je connaisse sur cette matière sont l’œuvre de quelques médecins. Il s’en dégage dès les premières pages </w:t>
      </w:r>
      <w:r w:rsidR="00526768">
        <w:rPr>
          <w:rFonts w:cs="Times New Roman"/>
          <w:i/>
          <w:iCs/>
        </w:rPr>
        <w:t>une intolérable odeur de clinique.</w:t>
      </w:r>
    </w:p>
    <w:p w14:paraId="3680049C" w14:textId="37FCE5A9" w:rsidR="00526768" w:rsidRDefault="00526768" w:rsidP="00E80ECE">
      <w:pPr>
        <w:spacing w:after="0" w:line="360" w:lineRule="auto"/>
        <w:ind w:left="567" w:right="567"/>
        <w:rPr>
          <w:rFonts w:cs="Times New Roman"/>
          <w:i/>
          <w:iCs/>
        </w:rPr>
      </w:pPr>
      <w:r>
        <w:rPr>
          <w:rFonts w:cs="Times New Roman"/>
          <w:i/>
          <w:iCs/>
        </w:rPr>
        <w:tab/>
        <w:t>— Ce n’est donc pas en médecin que vous comptez parler ?</w:t>
      </w:r>
    </w:p>
    <w:p w14:paraId="7C03680C" w14:textId="7B24C457" w:rsidR="00526768" w:rsidRDefault="00526768" w:rsidP="00E80ECE">
      <w:pPr>
        <w:spacing w:after="0" w:line="360" w:lineRule="auto"/>
        <w:ind w:left="567" w:right="567"/>
        <w:rPr>
          <w:rFonts w:cs="Times New Roman"/>
          <w:i/>
          <w:iCs/>
        </w:rPr>
      </w:pPr>
      <w:r>
        <w:rPr>
          <w:rFonts w:cs="Times New Roman"/>
          <w:i/>
          <w:iCs/>
        </w:rPr>
        <w:tab/>
        <w:t>— En médecin, en naturaliste, en moraliste, en sociologue, en historien…</w:t>
      </w:r>
    </w:p>
    <w:p w14:paraId="4C8D386A" w14:textId="5CD0D9CF" w:rsidR="00526768" w:rsidRDefault="00526768" w:rsidP="00E80ECE">
      <w:pPr>
        <w:spacing w:after="0" w:line="360" w:lineRule="auto"/>
        <w:ind w:left="567" w:right="567"/>
        <w:rPr>
          <w:rFonts w:cs="Times New Roman"/>
          <w:i/>
          <w:iCs/>
        </w:rPr>
      </w:pPr>
      <w:r>
        <w:rPr>
          <w:rFonts w:cs="Times New Roman"/>
          <w:i/>
          <w:iCs/>
        </w:rPr>
        <w:tab/>
        <w:t>— Je ne vous savais pas tout cela.</w:t>
      </w:r>
    </w:p>
    <w:p w14:paraId="5340CC3D" w14:textId="71ECD32A" w:rsidR="00526768" w:rsidRDefault="00526768" w:rsidP="00E80ECE">
      <w:pPr>
        <w:spacing w:after="0" w:line="360" w:lineRule="auto"/>
        <w:ind w:left="567" w:right="567"/>
        <w:rPr>
          <w:rFonts w:cs="Times New Roman"/>
          <w:i/>
          <w:iCs/>
        </w:rPr>
      </w:pPr>
      <w:r>
        <w:rPr>
          <w:rFonts w:cs="Times New Roman"/>
          <w:i/>
          <w:iCs/>
        </w:rPr>
        <w:tab/>
        <w:t>—</w:t>
      </w:r>
      <w:r w:rsidR="00975A9A">
        <w:rPr>
          <w:rFonts w:cs="Times New Roman"/>
          <w:i/>
          <w:iCs/>
        </w:rPr>
        <w:t xml:space="preserve"> C’est-à-dire que je prétends n’y point parler en spécialiste, mais en homme. Les médecins qui d’ordinaire traitent de ces matières n’ont affaire qu’à des uranistes honteux ;</w:t>
      </w:r>
      <w:r w:rsidR="00102FB9">
        <w:rPr>
          <w:rFonts w:cs="Times New Roman"/>
          <w:i/>
          <w:iCs/>
        </w:rPr>
        <w:t xml:space="preserve"> qu’à des piteux, qu’à des plaintifs, qu’à des invertis, des malades. Ceux-là seuls viennent les trouver. En tant que médecin, c’est bien aussi de ceux-là que je soigne ; mais, en tant qu’homme, </w:t>
      </w:r>
      <w:r w:rsidR="00234BB4">
        <w:rPr>
          <w:rFonts w:cs="Times New Roman"/>
          <w:i/>
          <w:iCs/>
        </w:rPr>
        <w:t>j’en rencontre d’autres, ni chétifs, ni plaintifs, — c’est sur eux qu’il me plait de tabler." »</w:t>
      </w:r>
      <w:r w:rsidR="005E0547">
        <w:rPr>
          <w:rStyle w:val="Appelnotedebasdep"/>
          <w:rFonts w:cs="Times New Roman"/>
          <w:i/>
          <w:iCs/>
        </w:rPr>
        <w:footnoteReference w:id="15"/>
      </w:r>
    </w:p>
    <w:p w14:paraId="256DE760" w14:textId="045214B0" w:rsidR="009C0207" w:rsidRDefault="009C0207" w:rsidP="002E0510">
      <w:pPr>
        <w:spacing w:after="0" w:line="360" w:lineRule="auto"/>
        <w:rPr>
          <w:rFonts w:cs="Times New Roman"/>
          <w:i/>
          <w:iCs/>
        </w:rPr>
      </w:pPr>
    </w:p>
    <w:p w14:paraId="5BF04A00" w14:textId="5FDCAC5D" w:rsidR="009C0207" w:rsidRDefault="009C0207" w:rsidP="002E0510">
      <w:pPr>
        <w:spacing w:after="0" w:line="360" w:lineRule="auto"/>
        <w:rPr>
          <w:rFonts w:cs="Times New Roman"/>
          <w:szCs w:val="24"/>
        </w:rPr>
      </w:pPr>
      <w:r>
        <w:rPr>
          <w:rFonts w:cs="Times New Roman"/>
          <w:szCs w:val="24"/>
        </w:rPr>
        <w:lastRenderedPageBreak/>
        <w:t xml:space="preserve">Des « uranistes honteux », des « piteux », des « plaintifs », des « invertis », des « malades ». Ainsi, les « malades », qui ne sont </w:t>
      </w:r>
      <w:r w:rsidR="0093559E">
        <w:rPr>
          <w:rFonts w:cs="Times New Roman"/>
          <w:szCs w:val="24"/>
        </w:rPr>
        <w:t xml:space="preserve">à la fin pas des malades, redeviennent ici des malades. </w:t>
      </w:r>
      <w:r w:rsidR="00A3302C">
        <w:rPr>
          <w:rFonts w:cs="Times New Roman"/>
          <w:szCs w:val="24"/>
        </w:rPr>
        <w:t xml:space="preserve">Est-ce vraiment des homosexuels que Corydon, qui </w:t>
      </w:r>
      <w:r w:rsidR="00A3302C">
        <w:rPr>
          <w:rFonts w:cs="Times New Roman"/>
          <w:i/>
          <w:iCs/>
          <w:szCs w:val="24"/>
        </w:rPr>
        <w:t>en est</w:t>
      </w:r>
      <w:r w:rsidR="00A3302C">
        <w:rPr>
          <w:rFonts w:cs="Times New Roman"/>
          <w:szCs w:val="24"/>
        </w:rPr>
        <w:t xml:space="preserve"> lui-même, parle ? </w:t>
      </w:r>
      <w:r w:rsidR="00E80ECE">
        <w:rPr>
          <w:rFonts w:cs="Times New Roman"/>
          <w:szCs w:val="24"/>
        </w:rPr>
        <w:t>Voyons encore :</w:t>
      </w:r>
    </w:p>
    <w:p w14:paraId="2FCD635F" w14:textId="756A0974" w:rsidR="00E80ECE" w:rsidRDefault="00E80ECE" w:rsidP="002E0510">
      <w:pPr>
        <w:spacing w:after="0" w:line="360" w:lineRule="auto"/>
        <w:rPr>
          <w:rFonts w:cs="Times New Roman"/>
          <w:szCs w:val="24"/>
        </w:rPr>
      </w:pPr>
    </w:p>
    <w:p w14:paraId="7FF98E17" w14:textId="79BA2D05" w:rsidR="00E80ECE" w:rsidRDefault="00202502" w:rsidP="005E1E68">
      <w:pPr>
        <w:spacing w:after="0" w:line="360" w:lineRule="auto"/>
        <w:ind w:left="567" w:right="567"/>
        <w:rPr>
          <w:rFonts w:cs="Times New Roman"/>
        </w:rPr>
      </w:pPr>
      <w:r>
        <w:rPr>
          <w:rFonts w:cs="Times New Roman"/>
          <w:i/>
          <w:iCs/>
        </w:rPr>
        <w:t>« L’homosexualité, tout de même que l’hétérosexualité, a ses dégénérés, ses viciés et ses malades ; j’ai, comme médecin, relevé, à la suite de beaucoup de confrères,</w:t>
      </w:r>
      <w:r w:rsidR="00E9272B">
        <w:rPr>
          <w:rFonts w:cs="Times New Roman"/>
          <w:i/>
          <w:iCs/>
        </w:rPr>
        <w:t xml:space="preserve"> maints cas pénibles, désolants ou douteux ; j’en ferais grâce à mes lecteurs ; encore une fois mon livre traitera de l’uranisme</w:t>
      </w:r>
      <w:r w:rsidR="0080258E">
        <w:rPr>
          <w:rFonts w:cs="Times New Roman"/>
          <w:i/>
          <w:iCs/>
        </w:rPr>
        <w:t xml:space="preserve"> bien portant […]. »</w:t>
      </w:r>
      <w:r w:rsidR="0080258E">
        <w:rPr>
          <w:rStyle w:val="Appelnotedebasdep"/>
          <w:rFonts w:cs="Times New Roman"/>
          <w:i/>
          <w:iCs/>
        </w:rPr>
        <w:footnoteReference w:id="16"/>
      </w:r>
    </w:p>
    <w:p w14:paraId="43D3AE95" w14:textId="5FF73467" w:rsidR="0080258E" w:rsidRDefault="0080258E" w:rsidP="002E0510">
      <w:pPr>
        <w:spacing w:after="0" w:line="360" w:lineRule="auto"/>
        <w:rPr>
          <w:rFonts w:cs="Times New Roman"/>
        </w:rPr>
      </w:pPr>
    </w:p>
    <w:p w14:paraId="29A24E61" w14:textId="333E6A8F" w:rsidR="00B03C4C" w:rsidRDefault="00B03C4C" w:rsidP="002E0510">
      <w:pPr>
        <w:spacing w:after="0" w:line="360" w:lineRule="auto"/>
        <w:rPr>
          <w:rFonts w:cs="Times New Roman"/>
          <w:szCs w:val="24"/>
        </w:rPr>
      </w:pPr>
      <w:r>
        <w:rPr>
          <w:rFonts w:cs="Times New Roman"/>
          <w:szCs w:val="24"/>
        </w:rPr>
        <w:t>Et pour finir :</w:t>
      </w:r>
    </w:p>
    <w:p w14:paraId="7C8AC8BC" w14:textId="7343DDDD" w:rsidR="000157A6" w:rsidRDefault="000157A6" w:rsidP="002E0510">
      <w:pPr>
        <w:spacing w:after="0" w:line="360" w:lineRule="auto"/>
        <w:rPr>
          <w:rFonts w:cs="Times New Roman"/>
          <w:szCs w:val="24"/>
        </w:rPr>
      </w:pPr>
    </w:p>
    <w:p w14:paraId="0DA35402" w14:textId="4414FCD3" w:rsidR="000157A6" w:rsidRDefault="000157A6" w:rsidP="005E1E68">
      <w:pPr>
        <w:spacing w:after="0" w:line="360" w:lineRule="auto"/>
        <w:ind w:left="567" w:right="567"/>
        <w:rPr>
          <w:rFonts w:cs="Times New Roman"/>
        </w:rPr>
      </w:pPr>
      <w:r>
        <w:rPr>
          <w:rFonts w:cs="Times New Roman"/>
          <w:i/>
          <w:iCs/>
        </w:rPr>
        <w:t>« — Si vous le voulez bien, nous laisserons de côté les invertis. Je leurs tiens à grief ceci, que les gens mal renseigné</w:t>
      </w:r>
      <w:r w:rsidR="000E4DA7">
        <w:rPr>
          <w:rFonts w:cs="Times New Roman"/>
          <w:i/>
          <w:iCs/>
        </w:rPr>
        <w:t>s</w:t>
      </w:r>
      <w:r>
        <w:rPr>
          <w:rFonts w:cs="Times New Roman"/>
          <w:i/>
          <w:iCs/>
        </w:rPr>
        <w:t xml:space="preserve"> confondent les homosexuels normau</w:t>
      </w:r>
      <w:r w:rsidR="005E5126">
        <w:rPr>
          <w:rFonts w:cs="Times New Roman"/>
          <w:i/>
          <w:iCs/>
        </w:rPr>
        <w:t>x avec eux. Et vous comprenez, je l’espère, ce que par "inverti" je veux dire. L’hétérosexualité tout de même compte aussi des dégénérés, des maniaques, des malades. »</w:t>
      </w:r>
      <w:r w:rsidR="001315DE">
        <w:rPr>
          <w:rStyle w:val="Appelnotedebasdep"/>
          <w:rFonts w:cs="Times New Roman"/>
          <w:i/>
          <w:iCs/>
        </w:rPr>
        <w:footnoteReference w:id="17"/>
      </w:r>
    </w:p>
    <w:p w14:paraId="42BD72F5" w14:textId="78F006D4" w:rsidR="00AD61D0" w:rsidRDefault="00AD61D0" w:rsidP="002E0510">
      <w:pPr>
        <w:spacing w:after="0" w:line="360" w:lineRule="auto"/>
        <w:rPr>
          <w:rFonts w:cs="Times New Roman"/>
        </w:rPr>
      </w:pPr>
    </w:p>
    <w:p w14:paraId="0C537B9F" w14:textId="54B1471F" w:rsidR="0080258E" w:rsidRDefault="008352A0" w:rsidP="002E0510">
      <w:pPr>
        <w:spacing w:after="0" w:line="360" w:lineRule="auto"/>
        <w:rPr>
          <w:rFonts w:cs="Times New Roman"/>
          <w:szCs w:val="24"/>
        </w:rPr>
      </w:pPr>
      <w:r>
        <w:rPr>
          <w:rFonts w:cs="Times New Roman"/>
          <w:szCs w:val="24"/>
        </w:rPr>
        <w:t xml:space="preserve">Voilà que c’est dit enfin : les « homosexuels normaux ». Dévoilons maintenant le titre que Corydon envisage </w:t>
      </w:r>
      <w:r w:rsidR="009E1434">
        <w:rPr>
          <w:rFonts w:cs="Times New Roman"/>
          <w:szCs w:val="24"/>
        </w:rPr>
        <w:t xml:space="preserve">de donner à son livre : </w:t>
      </w:r>
      <w:r w:rsidR="009E1434">
        <w:rPr>
          <w:rFonts w:cs="Times New Roman"/>
          <w:i/>
          <w:iCs/>
          <w:szCs w:val="24"/>
        </w:rPr>
        <w:t xml:space="preserve">Défense de la Pédérastie. </w:t>
      </w:r>
      <w:r w:rsidR="009E1434">
        <w:rPr>
          <w:rFonts w:cs="Times New Roman"/>
          <w:szCs w:val="24"/>
        </w:rPr>
        <w:t xml:space="preserve">Les choses devraient déjà paraitre plus claires. </w:t>
      </w:r>
      <w:r w:rsidR="008F39B1">
        <w:rPr>
          <w:rFonts w:cs="Times New Roman"/>
          <w:szCs w:val="24"/>
        </w:rPr>
        <w:t xml:space="preserve">Corydon, et ainsi Gide lui-même, range d’un côté la pédérastie </w:t>
      </w:r>
      <w:r w:rsidR="00ED7F39">
        <w:rPr>
          <w:rFonts w:cs="Times New Roman"/>
          <w:szCs w:val="24"/>
        </w:rPr>
        <w:t xml:space="preserve">et ce qu’il trouve être ses synonymes : </w:t>
      </w:r>
      <w:r w:rsidR="008019F4">
        <w:rPr>
          <w:rFonts w:cs="Times New Roman"/>
          <w:szCs w:val="24"/>
        </w:rPr>
        <w:t>l’</w:t>
      </w:r>
      <w:r w:rsidR="00ED7F39">
        <w:rPr>
          <w:rFonts w:cs="Times New Roman"/>
          <w:szCs w:val="24"/>
        </w:rPr>
        <w:t xml:space="preserve">uranisme et </w:t>
      </w:r>
      <w:r w:rsidR="004D26F9">
        <w:rPr>
          <w:rFonts w:cs="Times New Roman"/>
          <w:szCs w:val="24"/>
        </w:rPr>
        <w:t>l’</w:t>
      </w:r>
      <w:r w:rsidR="00ED7F39">
        <w:rPr>
          <w:rFonts w:cs="Times New Roman"/>
          <w:szCs w:val="24"/>
        </w:rPr>
        <w:t xml:space="preserve">homosexualité. De l’autre côté, il met l’inversion. </w:t>
      </w:r>
      <w:r w:rsidR="009A53BE">
        <w:rPr>
          <w:rFonts w:cs="Times New Roman"/>
          <w:szCs w:val="24"/>
        </w:rPr>
        <w:t xml:space="preserve">Mais le terme « pédérastie » n’est pas pris dans son acception qu’il pouvait avoir à l’époque (donc un synonyme effectif d’ « homosexualité »), mais </w:t>
      </w:r>
      <w:r w:rsidR="00971482">
        <w:rPr>
          <w:rFonts w:cs="Times New Roman"/>
          <w:szCs w:val="24"/>
        </w:rPr>
        <w:t xml:space="preserve">dans le sens originel et aussi celui d’aujourd’hui : une relation homosexuelle </w:t>
      </w:r>
      <w:r w:rsidR="008019F4">
        <w:rPr>
          <w:rFonts w:cs="Times New Roman"/>
          <w:szCs w:val="24"/>
        </w:rPr>
        <w:t xml:space="preserve">entre un adulte et un adolescent. </w:t>
      </w:r>
      <w:r w:rsidR="004D26F9">
        <w:rPr>
          <w:rFonts w:cs="Times New Roman"/>
          <w:szCs w:val="24"/>
        </w:rPr>
        <w:t>Corydon se fait un chantre de l’époque révolu</w:t>
      </w:r>
      <w:r w:rsidR="00ED0657">
        <w:rPr>
          <w:rFonts w:cs="Times New Roman"/>
          <w:szCs w:val="24"/>
        </w:rPr>
        <w:t>e</w:t>
      </w:r>
      <w:r w:rsidR="004D26F9">
        <w:rPr>
          <w:rFonts w:cs="Times New Roman"/>
          <w:szCs w:val="24"/>
        </w:rPr>
        <w:t xml:space="preserve"> de la Grèce antique, loue la pédérastie et trouve des moyens de la proclamer « naturelle ». </w:t>
      </w:r>
      <w:r w:rsidR="003835D5">
        <w:rPr>
          <w:rFonts w:cs="Times New Roman"/>
          <w:szCs w:val="24"/>
        </w:rPr>
        <w:t xml:space="preserve">Dans ce cas, l’uranisme et l’homosexualité ne sont naturels que s’ils sont synonymes de pédérastie. </w:t>
      </w:r>
      <w:r w:rsidR="00946564">
        <w:rPr>
          <w:rFonts w:cs="Times New Roman"/>
          <w:szCs w:val="24"/>
        </w:rPr>
        <w:t xml:space="preserve">Mais Corydon ne démentait pas que l’homosexualité, tout comme l’hétérosexualité, avait ses dégénérés, ses « malades », et ces malades, ce sont précisément les « invertis ». </w:t>
      </w:r>
      <w:r w:rsidR="00AB3E9F">
        <w:rPr>
          <w:rFonts w:cs="Times New Roman"/>
          <w:szCs w:val="24"/>
        </w:rPr>
        <w:t xml:space="preserve">Corydon ne précise pas ce qu’il entend par ce terme, mais sa signification dégage du texte et n’était pas obscure </w:t>
      </w:r>
      <w:r w:rsidR="00ED0657">
        <w:rPr>
          <w:rFonts w:cs="Times New Roman"/>
          <w:szCs w:val="24"/>
        </w:rPr>
        <w:t>aux</w:t>
      </w:r>
      <w:r w:rsidR="00AB3E9F">
        <w:rPr>
          <w:rFonts w:cs="Times New Roman"/>
          <w:szCs w:val="24"/>
        </w:rPr>
        <w:t xml:space="preserve"> contemporains de Gide : </w:t>
      </w:r>
      <w:r w:rsidR="00F020E2">
        <w:rPr>
          <w:rFonts w:cs="Times New Roman"/>
          <w:szCs w:val="24"/>
        </w:rPr>
        <w:t xml:space="preserve">un inverti est </w:t>
      </w:r>
      <w:r w:rsidR="00ED0657">
        <w:rPr>
          <w:rFonts w:cs="Times New Roman"/>
          <w:szCs w:val="24"/>
        </w:rPr>
        <w:t xml:space="preserve">un </w:t>
      </w:r>
      <w:r w:rsidR="00F020E2">
        <w:rPr>
          <w:rFonts w:cs="Times New Roman"/>
          <w:szCs w:val="24"/>
        </w:rPr>
        <w:t xml:space="preserve">homme dont l’orientation est inversée ; un homme, donc, </w:t>
      </w:r>
      <w:r w:rsidR="0007747F">
        <w:rPr>
          <w:rFonts w:cs="Times New Roman"/>
          <w:szCs w:val="24"/>
        </w:rPr>
        <w:t xml:space="preserve">qui est, comme les femmes, attiré par les hommes. Ainsi, avec le point de vue d’aujourd’hui, le synonyme de l’homosexualité est </w:t>
      </w:r>
      <w:r w:rsidR="0072757F">
        <w:rPr>
          <w:rFonts w:cs="Times New Roman"/>
          <w:szCs w:val="24"/>
        </w:rPr>
        <w:t xml:space="preserve">l’inversion, et non pas la pédérastie. Pour Corydon et pour Gide, un couple homosexuel de deux </w:t>
      </w:r>
      <w:r w:rsidR="0072757F">
        <w:rPr>
          <w:rFonts w:cs="Times New Roman"/>
          <w:szCs w:val="24"/>
        </w:rPr>
        <w:lastRenderedPageBreak/>
        <w:t xml:space="preserve">adultes était inimaginable. Tout comme pour les Grecs. </w:t>
      </w:r>
      <w:r w:rsidR="007134C3">
        <w:rPr>
          <w:rFonts w:cs="Times New Roman"/>
          <w:szCs w:val="24"/>
        </w:rPr>
        <w:t xml:space="preserve">Ceux-là, ce sont les « malades », les « piteux » que Corydon mentionne. </w:t>
      </w:r>
    </w:p>
    <w:p w14:paraId="265E0DA6" w14:textId="0F31181B" w:rsidR="001A7D33" w:rsidRDefault="001A7D33" w:rsidP="002E0510">
      <w:pPr>
        <w:spacing w:after="0" w:line="360" w:lineRule="auto"/>
        <w:rPr>
          <w:rFonts w:cs="Times New Roman"/>
          <w:szCs w:val="24"/>
        </w:rPr>
      </w:pPr>
      <w:r>
        <w:rPr>
          <w:rFonts w:cs="Times New Roman"/>
          <w:szCs w:val="24"/>
        </w:rPr>
        <w:tab/>
        <w:t>Nous voici donc devant une tentative de réhabilitation quasi parfaite de la pédérastie grec</w:t>
      </w:r>
      <w:r w:rsidR="00B63F7D">
        <w:rPr>
          <w:rFonts w:cs="Times New Roman"/>
          <w:szCs w:val="24"/>
        </w:rPr>
        <w:t>que</w:t>
      </w:r>
      <w:r>
        <w:rPr>
          <w:rFonts w:cs="Times New Roman"/>
          <w:szCs w:val="24"/>
        </w:rPr>
        <w:t xml:space="preserve">. </w:t>
      </w:r>
      <w:r w:rsidR="00370DE0">
        <w:rPr>
          <w:rFonts w:cs="Times New Roman"/>
          <w:szCs w:val="24"/>
        </w:rPr>
        <w:t xml:space="preserve">Corydon renchérit : </w:t>
      </w:r>
      <w:r w:rsidR="00370DE0">
        <w:rPr>
          <w:rFonts w:cs="Times New Roman"/>
          <w:i/>
          <w:iCs/>
          <w:szCs w:val="24"/>
        </w:rPr>
        <w:t>« […] un ainé</w:t>
      </w:r>
      <w:r w:rsidR="003B222D">
        <w:rPr>
          <w:rFonts w:cs="Times New Roman"/>
          <w:i/>
          <w:iCs/>
          <w:szCs w:val="24"/>
        </w:rPr>
        <w:t xml:space="preserve"> se rend mieux compte des troubles d’un adolescent, que ne le saurait faire une femme, et même experte en l’art d’aimer »</w:t>
      </w:r>
      <w:r w:rsidR="003B222D">
        <w:rPr>
          <w:rStyle w:val="Appelnotedebasdep"/>
          <w:rFonts w:cs="Times New Roman"/>
          <w:i/>
          <w:iCs/>
          <w:szCs w:val="24"/>
        </w:rPr>
        <w:footnoteReference w:id="18"/>
      </w:r>
      <w:r w:rsidR="003B222D">
        <w:rPr>
          <w:rFonts w:cs="Times New Roman"/>
          <w:i/>
          <w:iCs/>
          <w:szCs w:val="24"/>
        </w:rPr>
        <w:t>.</w:t>
      </w:r>
      <w:r w:rsidR="00B63F7D">
        <w:rPr>
          <w:rFonts w:cs="Times New Roman"/>
          <w:i/>
          <w:iCs/>
          <w:szCs w:val="24"/>
        </w:rPr>
        <w:t xml:space="preserve"> </w:t>
      </w:r>
      <w:r w:rsidR="00B63F7D">
        <w:rPr>
          <w:rFonts w:cs="Times New Roman"/>
          <w:szCs w:val="24"/>
        </w:rPr>
        <w:t>Cet adolescent devrait avoir entre 13 et 18 ans</w:t>
      </w:r>
      <w:r w:rsidR="00FF3BFF">
        <w:rPr>
          <w:rFonts w:cs="Times New Roman"/>
          <w:szCs w:val="24"/>
        </w:rPr>
        <w:t xml:space="preserve">, et si la relation est chaste ! Ce serait parfait : </w:t>
      </w:r>
      <w:r w:rsidR="00FF3BFF">
        <w:rPr>
          <w:rFonts w:cs="Times New Roman"/>
          <w:i/>
          <w:iCs/>
          <w:szCs w:val="24"/>
        </w:rPr>
        <w:t xml:space="preserve">« Je dis que cet amour, s’il est profond, tend à la chasteté — mais seulement </w:t>
      </w:r>
      <w:r w:rsidR="002049E6">
        <w:rPr>
          <w:rFonts w:cs="Times New Roman"/>
          <w:i/>
          <w:iCs/>
          <w:szCs w:val="24"/>
        </w:rPr>
        <w:t>, il va sans dire, s’il résorbe en lui le désir, ce que n’obtient jamais la simple amitié — et qu’il peut être pour l’enfant l’invitation la meilleure au courage, au travail, à la vertu. »</w:t>
      </w:r>
      <w:r w:rsidR="0034697D">
        <w:rPr>
          <w:rFonts w:cs="Times New Roman"/>
          <w:i/>
          <w:iCs/>
          <w:szCs w:val="24"/>
        </w:rPr>
        <w:t xml:space="preserve"> </w:t>
      </w:r>
      <w:r w:rsidR="0034697D">
        <w:rPr>
          <w:rFonts w:cs="Times New Roman"/>
          <w:szCs w:val="24"/>
        </w:rPr>
        <w:t xml:space="preserve">On aurait envie de dire que Corydon est un Grec qui a </w:t>
      </w:r>
      <w:r w:rsidR="005E1E68">
        <w:rPr>
          <w:rFonts w:cs="Times New Roman"/>
          <w:szCs w:val="24"/>
        </w:rPr>
        <w:t>manqué, de beaucoup !</w:t>
      </w:r>
      <w:r w:rsidR="0034697D">
        <w:rPr>
          <w:rFonts w:cs="Times New Roman"/>
          <w:szCs w:val="24"/>
        </w:rPr>
        <w:t xml:space="preserve"> son siècle.</w:t>
      </w:r>
    </w:p>
    <w:p w14:paraId="69766D2B" w14:textId="6D8E4467" w:rsidR="00C2500F" w:rsidRDefault="00C2500F" w:rsidP="002E0510">
      <w:pPr>
        <w:spacing w:after="0" w:line="360" w:lineRule="auto"/>
        <w:rPr>
          <w:rFonts w:cs="Times New Roman"/>
          <w:szCs w:val="24"/>
        </w:rPr>
      </w:pPr>
      <w:r>
        <w:rPr>
          <w:rFonts w:cs="Times New Roman"/>
          <w:szCs w:val="24"/>
        </w:rPr>
        <w:tab/>
        <w:t>Avec toutes ces informations, on ne peut plus doute</w:t>
      </w:r>
      <w:r w:rsidR="00532AF6">
        <w:rPr>
          <w:rFonts w:cs="Times New Roman"/>
          <w:szCs w:val="24"/>
        </w:rPr>
        <w:t>r</w:t>
      </w:r>
      <w:r>
        <w:rPr>
          <w:rFonts w:cs="Times New Roman"/>
          <w:szCs w:val="24"/>
        </w:rPr>
        <w:t xml:space="preserve"> : </w:t>
      </w:r>
      <w:r w:rsidR="00737C01">
        <w:rPr>
          <w:rFonts w:cs="Times New Roman"/>
          <w:szCs w:val="24"/>
        </w:rPr>
        <w:t xml:space="preserve">Gide ne défendait pas l’homosexualité. Ou, si l’on tend à garder le terme : il défendait ce qu’il entendait par « homosexualité ». </w:t>
      </w:r>
      <w:r w:rsidR="00827AF7">
        <w:rPr>
          <w:rFonts w:cs="Times New Roman"/>
          <w:szCs w:val="24"/>
        </w:rPr>
        <w:t>Il est certain qu’écrire un tel livre demandait une énorme dose de courage</w:t>
      </w:r>
      <w:r w:rsidR="00720776">
        <w:rPr>
          <w:rFonts w:cs="Times New Roman"/>
          <w:szCs w:val="24"/>
        </w:rPr>
        <w:t xml:space="preserve">, peut-être a-t-il aussi influencé les esprits (mais non pas si tôt qu’il </w:t>
      </w:r>
      <w:r w:rsidR="00795A94">
        <w:rPr>
          <w:rFonts w:cs="Times New Roman"/>
          <w:szCs w:val="24"/>
        </w:rPr>
        <w:t>l’</w:t>
      </w:r>
      <w:r w:rsidR="00720776">
        <w:rPr>
          <w:rFonts w:cs="Times New Roman"/>
          <w:szCs w:val="24"/>
        </w:rPr>
        <w:t xml:space="preserve">aurait souhaité, par la voix de Corydon : </w:t>
      </w:r>
      <w:r w:rsidR="00720776">
        <w:rPr>
          <w:rFonts w:cs="Times New Roman"/>
          <w:i/>
          <w:iCs/>
          <w:szCs w:val="24"/>
        </w:rPr>
        <w:t>« Je gage qu’</w:t>
      </w:r>
      <w:r w:rsidR="003B61D3">
        <w:rPr>
          <w:rFonts w:cs="Times New Roman"/>
          <w:i/>
          <w:iCs/>
          <w:szCs w:val="24"/>
        </w:rPr>
        <w:t>avant vingt ans, les mots : contre nature, antiphysique, etc., ne pourro</w:t>
      </w:r>
      <w:r w:rsidR="00795A94">
        <w:rPr>
          <w:rFonts w:cs="Times New Roman"/>
          <w:i/>
          <w:iCs/>
          <w:szCs w:val="24"/>
        </w:rPr>
        <w:t>nt</w:t>
      </w:r>
      <w:r w:rsidR="003B61D3">
        <w:rPr>
          <w:rFonts w:cs="Times New Roman"/>
          <w:i/>
          <w:iCs/>
          <w:szCs w:val="24"/>
        </w:rPr>
        <w:t xml:space="preserve"> plus se faire prendre au sérieux. »</w:t>
      </w:r>
      <w:r w:rsidR="00591B0A">
        <w:rPr>
          <w:rStyle w:val="Appelnotedebasdep"/>
          <w:rFonts w:cs="Times New Roman"/>
          <w:i/>
          <w:iCs/>
          <w:szCs w:val="24"/>
        </w:rPr>
        <w:footnoteReference w:id="19"/>
      </w:r>
      <w:r w:rsidR="003B61D3">
        <w:rPr>
          <w:rFonts w:cs="Times New Roman"/>
          <w:szCs w:val="24"/>
        </w:rPr>
        <w:t xml:space="preserve"> Cet « avant vingt ans » </w:t>
      </w:r>
      <w:r w:rsidR="000F31CB">
        <w:rPr>
          <w:rFonts w:cs="Times New Roman"/>
          <w:szCs w:val="24"/>
        </w:rPr>
        <w:t>sera</w:t>
      </w:r>
      <w:r w:rsidR="003B61D3">
        <w:rPr>
          <w:rFonts w:cs="Times New Roman"/>
          <w:szCs w:val="24"/>
        </w:rPr>
        <w:t xml:space="preserve"> déjà l’époque de Genet</w:t>
      </w:r>
      <w:r w:rsidR="000F31CB">
        <w:rPr>
          <w:rFonts w:cs="Times New Roman"/>
          <w:szCs w:val="24"/>
        </w:rPr>
        <w:t xml:space="preserve"> ; </w:t>
      </w:r>
      <w:r w:rsidR="003B61D3">
        <w:rPr>
          <w:rFonts w:cs="Times New Roman"/>
          <w:szCs w:val="24"/>
        </w:rPr>
        <w:t>rien n’a</w:t>
      </w:r>
      <w:r w:rsidR="000F31CB">
        <w:rPr>
          <w:rFonts w:cs="Times New Roman"/>
          <w:szCs w:val="24"/>
        </w:rPr>
        <w:t xml:space="preserve">ura changé. Et même aujourd’hui on entend, avec un grand sérieux, certaines personnes </w:t>
      </w:r>
      <w:r w:rsidR="00591B0A">
        <w:rPr>
          <w:rFonts w:cs="Times New Roman"/>
          <w:szCs w:val="24"/>
        </w:rPr>
        <w:t>prononcer cet argument plat et usé.)</w:t>
      </w:r>
      <w:r w:rsidR="00E749A4">
        <w:rPr>
          <w:rFonts w:cs="Times New Roman"/>
          <w:szCs w:val="24"/>
        </w:rPr>
        <w:t xml:space="preserve">, mais on ne peut pas négliger le fait que, malgré ce livre et ces qualités prêtées à la pédérastie, Gide était bien « homophobe » envers les invertis. </w:t>
      </w:r>
    </w:p>
    <w:p w14:paraId="05E30B0C" w14:textId="722B86ED" w:rsidR="00814669" w:rsidRDefault="00814669" w:rsidP="002E0510">
      <w:pPr>
        <w:spacing w:after="0" w:line="360" w:lineRule="auto"/>
        <w:rPr>
          <w:rFonts w:cs="Times New Roman"/>
          <w:szCs w:val="24"/>
        </w:rPr>
      </w:pPr>
    </w:p>
    <w:p w14:paraId="0AE41B73" w14:textId="5387B5C0" w:rsidR="00814669" w:rsidRDefault="00814669" w:rsidP="008148FB">
      <w:pPr>
        <w:pStyle w:val="Titre2"/>
      </w:pPr>
      <w:r>
        <w:rPr>
          <w:sz w:val="24"/>
          <w:szCs w:val="24"/>
        </w:rPr>
        <w:tab/>
      </w:r>
      <w:bookmarkStart w:id="17" w:name="_Toc102572335"/>
      <w:r w:rsidR="00DD45AA" w:rsidRPr="00DD45AA">
        <w:t xml:space="preserve">5.2. </w:t>
      </w:r>
      <w:r>
        <w:t>L’homosexualité de Gide</w:t>
      </w:r>
      <w:bookmarkEnd w:id="17"/>
    </w:p>
    <w:p w14:paraId="1E63020B" w14:textId="77777777" w:rsidR="008148FB" w:rsidRDefault="008148FB" w:rsidP="002E0510">
      <w:pPr>
        <w:spacing w:after="0" w:line="360" w:lineRule="auto"/>
        <w:rPr>
          <w:rFonts w:cs="Times New Roman"/>
          <w:szCs w:val="24"/>
        </w:rPr>
      </w:pPr>
    </w:p>
    <w:p w14:paraId="0CD58337" w14:textId="32E5EADB" w:rsidR="00814669" w:rsidRPr="007A2356" w:rsidRDefault="00851FE9" w:rsidP="002E0510">
      <w:pPr>
        <w:spacing w:after="0" w:line="360" w:lineRule="auto"/>
        <w:rPr>
          <w:rFonts w:cs="Times New Roman"/>
          <w:szCs w:val="24"/>
        </w:rPr>
      </w:pPr>
      <w:r>
        <w:rPr>
          <w:rFonts w:cs="Times New Roman"/>
          <w:szCs w:val="24"/>
        </w:rPr>
        <w:t xml:space="preserve">Aujourd’hui, on dirait (et on dit) tout simplement : André Gide était homosexuel. </w:t>
      </w:r>
      <w:r w:rsidR="00E57B35">
        <w:rPr>
          <w:rFonts w:cs="Times New Roman"/>
          <w:szCs w:val="24"/>
        </w:rPr>
        <w:t>Mais il serait bien de distinguer l’homosexualité et la pédérastie, pour deux raisons : primo, même si</w:t>
      </w:r>
      <w:r w:rsidR="004A6A5B">
        <w:rPr>
          <w:rFonts w:cs="Times New Roman"/>
          <w:szCs w:val="24"/>
        </w:rPr>
        <w:t>,</w:t>
      </w:r>
      <w:r w:rsidR="00E57B35">
        <w:rPr>
          <w:rFonts w:cs="Times New Roman"/>
          <w:szCs w:val="24"/>
        </w:rPr>
        <w:t xml:space="preserve"> dans le passé</w:t>
      </w:r>
      <w:r w:rsidR="004A6A5B">
        <w:rPr>
          <w:rFonts w:cs="Times New Roman"/>
          <w:szCs w:val="24"/>
        </w:rPr>
        <w:t>,</w:t>
      </w:r>
      <w:r w:rsidR="00E57B35">
        <w:rPr>
          <w:rFonts w:cs="Times New Roman"/>
          <w:szCs w:val="24"/>
        </w:rPr>
        <w:t xml:space="preserve"> les termes se confondaient </w:t>
      </w:r>
      <w:r w:rsidR="004A6A5B">
        <w:rPr>
          <w:rFonts w:cs="Times New Roman"/>
          <w:szCs w:val="24"/>
        </w:rPr>
        <w:t xml:space="preserve">délibérément, aujourd’hui existe un consensus qui se donne pour objectif la distinction de ces termes. </w:t>
      </w:r>
      <w:r w:rsidR="00582D78">
        <w:rPr>
          <w:rFonts w:cs="Times New Roman"/>
          <w:szCs w:val="24"/>
        </w:rPr>
        <w:t xml:space="preserve">(Ce qui a pour cause que le terme </w:t>
      </w:r>
      <w:r w:rsidR="00582D78">
        <w:rPr>
          <w:rFonts w:cs="Times New Roman"/>
          <w:i/>
          <w:iCs/>
          <w:szCs w:val="24"/>
        </w:rPr>
        <w:t>pédérastie</w:t>
      </w:r>
      <w:r w:rsidR="00582D78">
        <w:rPr>
          <w:rFonts w:cs="Times New Roman"/>
          <w:szCs w:val="24"/>
        </w:rPr>
        <w:t xml:space="preserve"> s’emploie surtout pour la Grèce antique, où cette pratique était fort fréquente</w:t>
      </w:r>
      <w:r w:rsidR="00B177FB">
        <w:rPr>
          <w:rFonts w:cs="Times New Roman"/>
          <w:szCs w:val="24"/>
        </w:rPr>
        <w:t>. Qui plus est, ce terme vient du grec.) Secundo : n’est-ce pas que Gide disait lui-même, pa</w:t>
      </w:r>
      <w:r w:rsidR="00084791">
        <w:rPr>
          <w:rFonts w:cs="Times New Roman"/>
          <w:szCs w:val="24"/>
        </w:rPr>
        <w:t>r</w:t>
      </w:r>
      <w:r w:rsidR="00B177FB">
        <w:rPr>
          <w:rFonts w:cs="Times New Roman"/>
          <w:szCs w:val="24"/>
        </w:rPr>
        <w:t xml:space="preserve"> la voix de Corydon, qu’il y a des homosexuels normaux (à entendre : </w:t>
      </w:r>
      <w:r w:rsidR="008C4856">
        <w:rPr>
          <w:rFonts w:cs="Times New Roman"/>
          <w:szCs w:val="24"/>
        </w:rPr>
        <w:t>d</w:t>
      </w:r>
      <w:r w:rsidR="00B177FB">
        <w:rPr>
          <w:rFonts w:cs="Times New Roman"/>
          <w:szCs w:val="24"/>
        </w:rPr>
        <w:t xml:space="preserve">es pédérastes) et </w:t>
      </w:r>
      <w:r w:rsidR="008C4856">
        <w:rPr>
          <w:rFonts w:cs="Times New Roman"/>
          <w:szCs w:val="24"/>
        </w:rPr>
        <w:t xml:space="preserve">des invertis (à lire : des homosexuels tels qu’on en connait aujourd’hui) ? Pourquoi ne pas </w:t>
      </w:r>
      <w:r w:rsidR="00657573">
        <w:rPr>
          <w:rFonts w:cs="Times New Roman"/>
          <w:szCs w:val="24"/>
        </w:rPr>
        <w:t xml:space="preserve">respecter cette distinction, mais inversement ? </w:t>
      </w:r>
      <w:r w:rsidR="006B1FB8">
        <w:rPr>
          <w:rFonts w:cs="Times New Roman"/>
          <w:szCs w:val="24"/>
        </w:rPr>
        <w:t>I</w:t>
      </w:r>
      <w:r w:rsidR="007A2356">
        <w:rPr>
          <w:rFonts w:cs="Times New Roman"/>
          <w:szCs w:val="24"/>
        </w:rPr>
        <w:t>l est vrai</w:t>
      </w:r>
      <w:r w:rsidR="006B1FB8">
        <w:rPr>
          <w:rFonts w:cs="Times New Roman"/>
          <w:szCs w:val="24"/>
        </w:rPr>
        <w:t xml:space="preserve"> pourtant que </w:t>
      </w:r>
      <w:r w:rsidR="007A2356">
        <w:rPr>
          <w:rFonts w:cs="Times New Roman"/>
          <w:szCs w:val="24"/>
        </w:rPr>
        <w:t xml:space="preserve">le mot « pédéraste » comporte bien peu de grâce. (C’est d’ailleurs de là que vient l’insulte </w:t>
      </w:r>
      <w:r w:rsidR="007A2356">
        <w:rPr>
          <w:rFonts w:cs="Times New Roman"/>
          <w:i/>
          <w:iCs/>
          <w:szCs w:val="24"/>
        </w:rPr>
        <w:t>pédé</w:t>
      </w:r>
      <w:r w:rsidR="007A2356">
        <w:rPr>
          <w:rFonts w:cs="Times New Roman"/>
          <w:szCs w:val="24"/>
        </w:rPr>
        <w:t>.)</w:t>
      </w:r>
    </w:p>
    <w:p w14:paraId="34308E1F" w14:textId="5BD4EE40" w:rsidR="00657573" w:rsidRDefault="00657573" w:rsidP="002E0510">
      <w:pPr>
        <w:spacing w:after="0" w:line="360" w:lineRule="auto"/>
        <w:rPr>
          <w:rFonts w:cs="Times New Roman"/>
          <w:szCs w:val="24"/>
        </w:rPr>
      </w:pPr>
      <w:r>
        <w:rPr>
          <w:rFonts w:cs="Times New Roman"/>
          <w:szCs w:val="24"/>
        </w:rPr>
        <w:lastRenderedPageBreak/>
        <w:tab/>
        <w:t xml:space="preserve">C’est qu’André Gide n’était pas </w:t>
      </w:r>
      <w:r w:rsidR="0002386F">
        <w:rPr>
          <w:rFonts w:cs="Times New Roman"/>
          <w:szCs w:val="24"/>
        </w:rPr>
        <w:t xml:space="preserve">pédéraste que théoriquement, mais aussi dans </w:t>
      </w:r>
      <w:r w:rsidR="00A5076E">
        <w:rPr>
          <w:rFonts w:cs="Times New Roman"/>
          <w:szCs w:val="24"/>
        </w:rPr>
        <w:t>l</w:t>
      </w:r>
      <w:r w:rsidR="0002386F">
        <w:rPr>
          <w:rFonts w:cs="Times New Roman"/>
          <w:szCs w:val="24"/>
        </w:rPr>
        <w:t xml:space="preserve">a vie. </w:t>
      </w:r>
      <w:r w:rsidR="00565022">
        <w:rPr>
          <w:rFonts w:cs="Times New Roman"/>
          <w:szCs w:val="24"/>
        </w:rPr>
        <w:t xml:space="preserve">Certains auront déjà entendu parler d’un certain Marc Allégret, avec lequel Gide entretenait une relation qui correspond </w:t>
      </w:r>
      <w:r w:rsidR="00B714FE">
        <w:rPr>
          <w:rFonts w:cs="Times New Roman"/>
          <w:szCs w:val="24"/>
        </w:rPr>
        <w:t xml:space="preserve">à ce qu’il appelle la « pédérastie normale » et l’ « amour chaste ». </w:t>
      </w:r>
      <w:r w:rsidR="002D583E">
        <w:rPr>
          <w:rFonts w:cs="Times New Roman"/>
          <w:szCs w:val="24"/>
        </w:rPr>
        <w:t xml:space="preserve">Marc n’était pas homosexuel, ni attiré par les hommes de quelle que manière que ce </w:t>
      </w:r>
      <w:r w:rsidR="00BC1F48">
        <w:rPr>
          <w:rFonts w:cs="Times New Roman"/>
          <w:szCs w:val="24"/>
        </w:rPr>
        <w:t>fût</w:t>
      </w:r>
      <w:r w:rsidR="002D583E">
        <w:rPr>
          <w:rFonts w:cs="Times New Roman"/>
          <w:szCs w:val="24"/>
        </w:rPr>
        <w:t xml:space="preserve">. </w:t>
      </w:r>
      <w:r w:rsidR="00702108">
        <w:rPr>
          <w:rFonts w:cs="Times New Roman"/>
          <w:szCs w:val="24"/>
        </w:rPr>
        <w:t>Mais il se plaisait à ce « jeu »</w:t>
      </w:r>
      <w:r w:rsidR="00084791">
        <w:rPr>
          <w:rFonts w:cs="Times New Roman"/>
          <w:szCs w:val="24"/>
        </w:rPr>
        <w:t> :</w:t>
      </w:r>
      <w:r w:rsidR="002767A1">
        <w:rPr>
          <w:rFonts w:cs="Times New Roman"/>
          <w:szCs w:val="24"/>
        </w:rPr>
        <w:t xml:space="preserve"> Gide l’instruisait, organisait sa vie, organisait ses vacances. Mais cet amour était parfaitement</w:t>
      </w:r>
      <w:r w:rsidR="006F27BA">
        <w:rPr>
          <w:rFonts w:cs="Times New Roman"/>
          <w:szCs w:val="24"/>
        </w:rPr>
        <w:t xml:space="preserve"> spirituel. Leur correspondance ne laisse pas paraitre des traces de l’érotisme. </w:t>
      </w:r>
      <w:r w:rsidR="00FB7030">
        <w:rPr>
          <w:rFonts w:cs="Times New Roman"/>
          <w:szCs w:val="24"/>
        </w:rPr>
        <w:t xml:space="preserve">Pas d’érotisme, mais que de passion ! </w:t>
      </w:r>
      <w:r w:rsidR="00FB7030">
        <w:rPr>
          <w:rFonts w:cs="Times New Roman"/>
          <w:i/>
          <w:iCs/>
          <w:szCs w:val="24"/>
        </w:rPr>
        <w:t>« </w:t>
      </w:r>
      <w:r w:rsidR="00D65F08">
        <w:rPr>
          <w:rFonts w:cs="Times New Roman"/>
          <w:i/>
          <w:iCs/>
          <w:szCs w:val="24"/>
        </w:rPr>
        <w:t>Je languirais s’il fallait me passer de toi plus longtemps… […] Mon amour pour toi me donne du génie. Ah ! comme je t’attend !! À bientôt. À bientôt. »</w:t>
      </w:r>
      <w:r w:rsidR="00D65F08">
        <w:rPr>
          <w:rStyle w:val="Appelnotedebasdep"/>
          <w:rFonts w:cs="Times New Roman"/>
          <w:i/>
          <w:iCs/>
          <w:szCs w:val="24"/>
        </w:rPr>
        <w:footnoteReference w:id="20"/>
      </w:r>
      <w:r w:rsidR="00C529CA">
        <w:rPr>
          <w:rFonts w:cs="Times New Roman"/>
          <w:i/>
          <w:iCs/>
          <w:szCs w:val="24"/>
        </w:rPr>
        <w:t xml:space="preserve"> </w:t>
      </w:r>
    </w:p>
    <w:p w14:paraId="490C9880" w14:textId="3DDB1103" w:rsidR="00C529CA" w:rsidRDefault="00C529CA" w:rsidP="002E0510">
      <w:pPr>
        <w:spacing w:after="0" w:line="360" w:lineRule="auto"/>
        <w:rPr>
          <w:rFonts w:cs="Times New Roman"/>
          <w:szCs w:val="24"/>
        </w:rPr>
      </w:pPr>
      <w:r>
        <w:rPr>
          <w:rFonts w:cs="Times New Roman"/>
          <w:szCs w:val="24"/>
        </w:rPr>
        <w:tab/>
        <w:t xml:space="preserve">Cette passion d’un adulte pour un adolescent est aussi bien visible dans </w:t>
      </w:r>
      <w:r>
        <w:rPr>
          <w:rFonts w:cs="Times New Roman"/>
          <w:i/>
          <w:iCs/>
          <w:szCs w:val="24"/>
        </w:rPr>
        <w:t xml:space="preserve">Les faux-monnayeurs. </w:t>
      </w:r>
      <w:r>
        <w:rPr>
          <w:rFonts w:cs="Times New Roman"/>
          <w:szCs w:val="24"/>
        </w:rPr>
        <w:t xml:space="preserve">François Mauriac, qui critiquait Gide </w:t>
      </w:r>
      <w:r w:rsidR="00885CC3">
        <w:rPr>
          <w:rFonts w:cs="Times New Roman"/>
          <w:szCs w:val="24"/>
        </w:rPr>
        <w:t>car,</w:t>
      </w:r>
      <w:r>
        <w:rPr>
          <w:rFonts w:cs="Times New Roman"/>
          <w:szCs w:val="24"/>
        </w:rPr>
        <w:t xml:space="preserve"> dans ses œuvres</w:t>
      </w:r>
      <w:r w:rsidR="00885CC3">
        <w:rPr>
          <w:rFonts w:cs="Times New Roman"/>
          <w:szCs w:val="24"/>
        </w:rPr>
        <w:t>, il ne présente et ne découvre que… Gide</w:t>
      </w:r>
      <w:r w:rsidR="002B4C3E">
        <w:rPr>
          <w:rFonts w:cs="Times New Roman"/>
          <w:szCs w:val="24"/>
        </w:rPr>
        <w:t> ;</w:t>
      </w:r>
      <w:r w:rsidR="00885CC3">
        <w:rPr>
          <w:rFonts w:cs="Times New Roman"/>
          <w:szCs w:val="24"/>
        </w:rPr>
        <w:t xml:space="preserve"> François Mauriac, enfin, a écrit : </w:t>
      </w:r>
      <w:r w:rsidR="0041467A">
        <w:rPr>
          <w:rFonts w:cs="Times New Roman"/>
          <w:i/>
          <w:iCs/>
          <w:szCs w:val="24"/>
        </w:rPr>
        <w:t xml:space="preserve">« Il n’empêche que si nous rouvrons aujourd’hui ces </w:t>
      </w:r>
      <w:r w:rsidR="0041467A">
        <w:rPr>
          <w:rFonts w:cs="Times New Roman"/>
          <w:szCs w:val="24"/>
        </w:rPr>
        <w:t>Faux-monnayeurs</w:t>
      </w:r>
      <w:r w:rsidR="0041467A">
        <w:rPr>
          <w:rFonts w:cs="Times New Roman"/>
          <w:i/>
          <w:iCs/>
          <w:szCs w:val="24"/>
        </w:rPr>
        <w:t xml:space="preserve">, nous voyons dès les premières pages que le livre demeure vivant </w:t>
      </w:r>
      <w:r w:rsidR="00285EA2">
        <w:rPr>
          <w:rFonts w:cs="Times New Roman"/>
          <w:i/>
          <w:iCs/>
          <w:szCs w:val="24"/>
        </w:rPr>
        <w:t>grâce au personnage d’Édouard qui est Gide, et aux adolescents sur lesquels Édouard pose le regard de Gide. »</w:t>
      </w:r>
      <w:r w:rsidR="00FC3FBE">
        <w:rPr>
          <w:rStyle w:val="Appelnotedebasdep"/>
          <w:rFonts w:cs="Times New Roman"/>
          <w:i/>
          <w:iCs/>
          <w:szCs w:val="24"/>
        </w:rPr>
        <w:footnoteReference w:id="21"/>
      </w:r>
      <w:r w:rsidR="00F75653">
        <w:rPr>
          <w:rFonts w:cs="Times New Roman"/>
          <w:szCs w:val="24"/>
        </w:rPr>
        <w:t xml:space="preserve"> Mauriac a compris l’attirance qu’avait Gide pour les adolescents, </w:t>
      </w:r>
      <w:r w:rsidR="00AA4632">
        <w:rPr>
          <w:rFonts w:cs="Times New Roman"/>
          <w:szCs w:val="24"/>
        </w:rPr>
        <w:t xml:space="preserve">et a remarqué que le schéma </w:t>
      </w:r>
      <w:r w:rsidR="00AA4632">
        <w:rPr>
          <w:rFonts w:cs="Times New Roman"/>
          <w:i/>
          <w:iCs/>
          <w:szCs w:val="24"/>
        </w:rPr>
        <w:t>éraste–éromène</w:t>
      </w:r>
      <w:r w:rsidR="00AA4632">
        <w:rPr>
          <w:rFonts w:cs="Times New Roman"/>
          <w:szCs w:val="24"/>
        </w:rPr>
        <w:t xml:space="preserve">, vieux d’au moins deux millénaire et que Gide louait, était transposé </w:t>
      </w:r>
      <w:r w:rsidR="000A4152">
        <w:rPr>
          <w:rFonts w:cs="Times New Roman"/>
          <w:szCs w:val="24"/>
        </w:rPr>
        <w:t xml:space="preserve">dans </w:t>
      </w:r>
      <w:r w:rsidR="000A4152">
        <w:rPr>
          <w:rFonts w:cs="Times New Roman"/>
          <w:i/>
          <w:iCs/>
          <w:szCs w:val="24"/>
        </w:rPr>
        <w:t xml:space="preserve">Les </w:t>
      </w:r>
      <w:r w:rsidR="00862162">
        <w:rPr>
          <w:rFonts w:cs="Times New Roman"/>
          <w:i/>
          <w:iCs/>
          <w:szCs w:val="24"/>
        </w:rPr>
        <w:t>f</w:t>
      </w:r>
      <w:r w:rsidR="000A4152">
        <w:rPr>
          <w:rFonts w:cs="Times New Roman"/>
          <w:i/>
          <w:iCs/>
          <w:szCs w:val="24"/>
        </w:rPr>
        <w:t>aux-monnayeurs</w:t>
      </w:r>
      <w:r w:rsidR="000A4152">
        <w:rPr>
          <w:rFonts w:cs="Times New Roman"/>
          <w:szCs w:val="24"/>
        </w:rPr>
        <w:t xml:space="preserve">. Voyons maintenant comment s’était débrouillé Gide à représenter </w:t>
      </w:r>
      <w:r w:rsidR="00862162">
        <w:rPr>
          <w:rFonts w:cs="Times New Roman"/>
          <w:szCs w:val="24"/>
        </w:rPr>
        <w:t>des personnages, disons, homosexuels, et les sentiments qu’ils pouvaient avoir.</w:t>
      </w:r>
    </w:p>
    <w:p w14:paraId="6C4D1092" w14:textId="63818F72" w:rsidR="00862162" w:rsidRDefault="00862162" w:rsidP="002E0510">
      <w:pPr>
        <w:spacing w:after="0" w:line="360" w:lineRule="auto"/>
        <w:rPr>
          <w:rFonts w:cs="Times New Roman"/>
          <w:szCs w:val="24"/>
        </w:rPr>
      </w:pPr>
    </w:p>
    <w:p w14:paraId="7C690385" w14:textId="54A7DF5D" w:rsidR="00862162" w:rsidRDefault="00862162" w:rsidP="008148FB">
      <w:pPr>
        <w:pStyle w:val="Titre2"/>
      </w:pPr>
      <w:r>
        <w:tab/>
      </w:r>
      <w:bookmarkStart w:id="18" w:name="_Toc102572336"/>
      <w:r>
        <w:t xml:space="preserve">5.3. </w:t>
      </w:r>
      <w:r>
        <w:rPr>
          <w:i/>
          <w:iCs/>
        </w:rPr>
        <w:t>Les faux-monnayeurs</w:t>
      </w:r>
      <w:r w:rsidR="00B34BFA">
        <w:t>, une passion tacite</w:t>
      </w:r>
      <w:bookmarkEnd w:id="18"/>
      <w:r w:rsidR="00B34BFA">
        <w:t xml:space="preserve"> </w:t>
      </w:r>
    </w:p>
    <w:p w14:paraId="3630D78F" w14:textId="77777777" w:rsidR="008148FB" w:rsidRDefault="008148FB" w:rsidP="002E0510">
      <w:pPr>
        <w:spacing w:after="0" w:line="360" w:lineRule="auto"/>
        <w:rPr>
          <w:rFonts w:cs="Times New Roman"/>
          <w:szCs w:val="24"/>
        </w:rPr>
      </w:pPr>
    </w:p>
    <w:p w14:paraId="4730D97E" w14:textId="025FF46E" w:rsidR="00B34BFA" w:rsidRDefault="009F6F18" w:rsidP="002E0510">
      <w:pPr>
        <w:spacing w:after="0" w:line="360" w:lineRule="auto"/>
        <w:rPr>
          <w:rFonts w:cs="Times New Roman"/>
          <w:szCs w:val="24"/>
        </w:rPr>
      </w:pPr>
      <w:r>
        <w:rPr>
          <w:rFonts w:cs="Times New Roman"/>
          <w:szCs w:val="24"/>
        </w:rPr>
        <w:t xml:space="preserve">Quand nous lisons </w:t>
      </w:r>
      <w:r>
        <w:rPr>
          <w:rFonts w:cs="Times New Roman"/>
          <w:i/>
          <w:iCs/>
          <w:szCs w:val="24"/>
        </w:rPr>
        <w:t>Les faux-monnayeurs</w:t>
      </w:r>
      <w:r>
        <w:rPr>
          <w:rFonts w:cs="Times New Roman"/>
          <w:szCs w:val="24"/>
        </w:rPr>
        <w:t xml:space="preserve">, on n’a pas de doute : il doit bien y avoir quelque chose entre </w:t>
      </w:r>
      <w:r w:rsidR="00FD2545">
        <w:rPr>
          <w:rFonts w:cs="Times New Roman"/>
          <w:szCs w:val="24"/>
        </w:rPr>
        <w:t xml:space="preserve">Édouard et Olivier. </w:t>
      </w:r>
      <w:r w:rsidR="00C46504">
        <w:rPr>
          <w:rFonts w:cs="Times New Roman"/>
          <w:szCs w:val="24"/>
        </w:rPr>
        <w:t xml:space="preserve">« Ça saute aux yeux ! » pourraient s’écrier certains esprits. Mais comment ? Si </w:t>
      </w:r>
      <w:r w:rsidR="009F7A36">
        <w:rPr>
          <w:rFonts w:cs="Times New Roman"/>
          <w:szCs w:val="24"/>
        </w:rPr>
        <w:t>nous parcourons le livre d’une lecture attentive, on remarquera que ce qu’on sent être entre Édouard et Olivier, n’est exprimé qu’implicitement</w:t>
      </w:r>
      <w:r w:rsidR="00AF7E5C">
        <w:rPr>
          <w:rFonts w:cs="Times New Roman"/>
          <w:szCs w:val="24"/>
        </w:rPr>
        <w:t> : à aucun moment</w:t>
      </w:r>
      <w:r w:rsidR="00A77671">
        <w:rPr>
          <w:rFonts w:cs="Times New Roman"/>
          <w:szCs w:val="24"/>
        </w:rPr>
        <w:t xml:space="preserve">, un mot désignant une personne homosexuelle ou l’homosexualité elle-même, n’est utilisé. Aucun mot </w:t>
      </w:r>
      <w:r w:rsidR="00A77671">
        <w:rPr>
          <w:rFonts w:cs="Times New Roman"/>
          <w:i/>
          <w:iCs/>
          <w:szCs w:val="24"/>
        </w:rPr>
        <w:t xml:space="preserve">per se </w:t>
      </w:r>
      <w:r w:rsidR="00BF5787">
        <w:rPr>
          <w:rFonts w:cs="Times New Roman"/>
          <w:szCs w:val="24"/>
        </w:rPr>
        <w:t xml:space="preserve">ne porte le concept de l’homosexualité. Ainsi, si l’on est persuadé </w:t>
      </w:r>
      <w:r w:rsidR="005C5B48">
        <w:rPr>
          <w:rFonts w:cs="Times New Roman"/>
          <w:szCs w:val="24"/>
        </w:rPr>
        <w:t xml:space="preserve">des sentiments que portent l’un envers l’autre Olivier et Édouard, il doit y avoir des indices qui nous le font croire. </w:t>
      </w:r>
      <w:r w:rsidR="00F93180">
        <w:rPr>
          <w:rFonts w:cs="Times New Roman"/>
          <w:szCs w:val="24"/>
        </w:rPr>
        <w:t>Examinons maintenant comment Gide s’est-il débrouillé pour nous faire passer son message, sans pour autant recourir à des termes qui en diraient trop long.</w:t>
      </w:r>
      <w:r w:rsidR="002B4D05">
        <w:rPr>
          <w:rFonts w:cs="Times New Roman"/>
          <w:szCs w:val="24"/>
        </w:rPr>
        <w:t xml:space="preserve"> </w:t>
      </w:r>
    </w:p>
    <w:p w14:paraId="04E0C33A" w14:textId="77777777" w:rsidR="00D762A6" w:rsidRDefault="00C14EB0" w:rsidP="002E0510">
      <w:pPr>
        <w:spacing w:after="0" w:line="360" w:lineRule="auto"/>
        <w:rPr>
          <w:rFonts w:cs="Times New Roman"/>
          <w:szCs w:val="24"/>
        </w:rPr>
      </w:pPr>
      <w:r>
        <w:rPr>
          <w:rFonts w:cs="Times New Roman"/>
          <w:szCs w:val="24"/>
        </w:rPr>
        <w:tab/>
      </w:r>
      <w:r w:rsidR="00CC7063">
        <w:rPr>
          <w:rFonts w:cs="Times New Roman"/>
          <w:szCs w:val="24"/>
        </w:rPr>
        <w:t>Les signes qui trahissent l’affection qu’ont l’un pour l’autre Édouard et Olivier, sont bien identifiable</w:t>
      </w:r>
      <w:r w:rsidR="00661D60">
        <w:rPr>
          <w:rFonts w:cs="Times New Roman"/>
          <w:szCs w:val="24"/>
        </w:rPr>
        <w:t>s</w:t>
      </w:r>
      <w:r w:rsidR="00CC7063">
        <w:rPr>
          <w:rFonts w:cs="Times New Roman"/>
          <w:szCs w:val="24"/>
        </w:rPr>
        <w:t xml:space="preserve"> par </w:t>
      </w:r>
      <w:r w:rsidR="00661D60">
        <w:rPr>
          <w:rFonts w:cs="Times New Roman"/>
          <w:szCs w:val="24"/>
        </w:rPr>
        <w:t xml:space="preserve">quiconque a déjà </w:t>
      </w:r>
      <w:r w:rsidR="00725668">
        <w:rPr>
          <w:rFonts w:cs="Times New Roman"/>
          <w:szCs w:val="24"/>
        </w:rPr>
        <w:t xml:space="preserve">eu des sentiments pour une autre personne, et non pas </w:t>
      </w:r>
      <w:r w:rsidR="00725668">
        <w:rPr>
          <w:rFonts w:cs="Times New Roman"/>
          <w:szCs w:val="24"/>
        </w:rPr>
        <w:lastRenderedPageBreak/>
        <w:t xml:space="preserve">nécessairement dans un contexte homosexuel. </w:t>
      </w:r>
      <w:r w:rsidR="002F4E7C">
        <w:rPr>
          <w:rFonts w:cs="Times New Roman"/>
          <w:szCs w:val="24"/>
        </w:rPr>
        <w:t xml:space="preserve">Le premier signe, pourtant, qui nous </w:t>
      </w:r>
      <w:r w:rsidR="00796BBC">
        <w:rPr>
          <w:rFonts w:cs="Times New Roman"/>
          <w:szCs w:val="24"/>
        </w:rPr>
        <w:t>met sur la piste d’une possible homosexualité d’Olivier, est le récit qu’il fait à Bernard de sa première expérience avec une fille.</w:t>
      </w:r>
      <w:r w:rsidR="00D762A6">
        <w:rPr>
          <w:rFonts w:cs="Times New Roman"/>
          <w:szCs w:val="24"/>
        </w:rPr>
        <w:t xml:space="preserve"> </w:t>
      </w:r>
    </w:p>
    <w:p w14:paraId="628DC03E" w14:textId="77777777" w:rsidR="00D762A6" w:rsidRDefault="00D762A6" w:rsidP="002E0510">
      <w:pPr>
        <w:spacing w:after="0" w:line="360" w:lineRule="auto"/>
        <w:rPr>
          <w:rFonts w:cs="Times New Roman"/>
          <w:szCs w:val="24"/>
        </w:rPr>
      </w:pPr>
    </w:p>
    <w:p w14:paraId="0CF63435" w14:textId="7A205340" w:rsidR="00C14EB0" w:rsidRPr="00A8568E" w:rsidRDefault="00D762A6" w:rsidP="00A8568E">
      <w:pPr>
        <w:spacing w:after="0" w:line="360" w:lineRule="auto"/>
        <w:ind w:left="567" w:right="567" w:firstLine="708"/>
        <w:rPr>
          <w:rFonts w:cs="Times New Roman"/>
          <w:i/>
          <w:iCs/>
        </w:rPr>
      </w:pPr>
      <w:r w:rsidRPr="00A8568E">
        <w:rPr>
          <w:rFonts w:cs="Times New Roman"/>
          <w:i/>
          <w:iCs/>
        </w:rPr>
        <w:t>« </w:t>
      </w:r>
      <w:r w:rsidR="005540D2" w:rsidRPr="00A8568E">
        <w:rPr>
          <w:rFonts w:cs="Times New Roman"/>
          <w:i/>
          <w:iCs/>
        </w:rPr>
        <w:t>"</w:t>
      </w:r>
      <w:r w:rsidRPr="00A8568E">
        <w:rPr>
          <w:rFonts w:cs="Times New Roman"/>
          <w:i/>
          <w:iCs/>
        </w:rPr>
        <w:t>Eh bien ! mon vieux, c’est dégoutant. C’est horrible… Après, j’avais envie de cracher, de vomir, de m’arracher la peau, de me tuer.</w:t>
      </w:r>
    </w:p>
    <w:p w14:paraId="4526B7DC" w14:textId="101D886E" w:rsidR="005540D2" w:rsidRPr="00A8568E" w:rsidRDefault="005540D2" w:rsidP="00A8568E">
      <w:pPr>
        <w:spacing w:after="0" w:line="360" w:lineRule="auto"/>
        <w:ind w:left="567" w:right="567" w:firstLine="708"/>
        <w:rPr>
          <w:rFonts w:cs="Times New Roman"/>
          <w:i/>
          <w:iCs/>
        </w:rPr>
      </w:pPr>
      <w:r w:rsidRPr="00A8568E">
        <w:rPr>
          <w:rFonts w:cs="Times New Roman"/>
          <w:i/>
          <w:iCs/>
        </w:rPr>
        <w:t>— Tu exagères.</w:t>
      </w:r>
    </w:p>
    <w:p w14:paraId="5807A260" w14:textId="090B1B49" w:rsidR="005540D2" w:rsidRPr="00A8568E" w:rsidRDefault="005540D2" w:rsidP="00A8568E">
      <w:pPr>
        <w:spacing w:after="0" w:line="360" w:lineRule="auto"/>
        <w:ind w:left="567" w:right="567" w:firstLine="708"/>
        <w:rPr>
          <w:rFonts w:cs="Times New Roman"/>
          <w:i/>
          <w:iCs/>
        </w:rPr>
      </w:pPr>
      <w:r w:rsidRPr="00A8568E">
        <w:rPr>
          <w:rFonts w:cs="Times New Roman"/>
          <w:i/>
          <w:iCs/>
        </w:rPr>
        <w:t>— Ou de la tuer, elle…" »</w:t>
      </w:r>
      <w:r w:rsidRPr="00A8568E">
        <w:rPr>
          <w:rStyle w:val="Appelnotedebasdep"/>
          <w:rFonts w:cs="Times New Roman"/>
          <w:i/>
          <w:iCs/>
        </w:rPr>
        <w:footnoteReference w:id="22"/>
      </w:r>
    </w:p>
    <w:p w14:paraId="0A2275FF" w14:textId="67156D22" w:rsidR="008A4DF4" w:rsidRDefault="008A4DF4" w:rsidP="008A4DF4">
      <w:pPr>
        <w:spacing w:after="0" w:line="360" w:lineRule="auto"/>
        <w:rPr>
          <w:rFonts w:cs="Times New Roman"/>
          <w:i/>
          <w:iCs/>
          <w:szCs w:val="24"/>
        </w:rPr>
      </w:pPr>
    </w:p>
    <w:p w14:paraId="3C08A5B7" w14:textId="292371B0" w:rsidR="008A4DF4" w:rsidRDefault="003208E7" w:rsidP="008A4DF4">
      <w:pPr>
        <w:spacing w:after="0" w:line="360" w:lineRule="auto"/>
        <w:rPr>
          <w:rFonts w:cs="Times New Roman"/>
          <w:szCs w:val="24"/>
        </w:rPr>
      </w:pPr>
      <w:r>
        <w:rPr>
          <w:rFonts w:cs="Times New Roman"/>
          <w:szCs w:val="24"/>
        </w:rPr>
        <w:t>Ce passage ne fait que suivre à la perfection les théories avancées par Corydon, dont une était que durant l’adolescence, on ne peut bien savoir par quel sexe on est attiré</w:t>
      </w:r>
      <w:r w:rsidR="00E13896">
        <w:rPr>
          <w:rFonts w:cs="Times New Roman"/>
          <w:szCs w:val="24"/>
        </w:rPr>
        <w:t xml:space="preserve">, et il faut des expériences. Le jeune Olivier vient d’en avoir et a compris qu’entre lui et les femmes, il y a un </w:t>
      </w:r>
      <w:r w:rsidR="00A8568E">
        <w:rPr>
          <w:rFonts w:cs="Times New Roman"/>
          <w:szCs w:val="24"/>
        </w:rPr>
        <w:t>fleuve</w:t>
      </w:r>
      <w:r w:rsidR="00E13896">
        <w:rPr>
          <w:rFonts w:cs="Times New Roman"/>
          <w:szCs w:val="24"/>
        </w:rPr>
        <w:t xml:space="preserve"> infranchissable. </w:t>
      </w:r>
      <w:r w:rsidR="00D95CA9">
        <w:rPr>
          <w:rFonts w:cs="Times New Roman"/>
          <w:szCs w:val="24"/>
        </w:rPr>
        <w:t xml:space="preserve">On peut voir aujourd’hui un bon nombre de jeunes gens qui veulent « expérimenter » avec des personnes du même sexe, ce qui, selon la théorie de Gide (et nous ne le contredisons pas), est tout à fait naturel. </w:t>
      </w:r>
      <w:r w:rsidR="004C3593">
        <w:rPr>
          <w:rFonts w:cs="Times New Roman"/>
          <w:szCs w:val="24"/>
        </w:rPr>
        <w:t xml:space="preserve">Mais on peut aussi </w:t>
      </w:r>
      <w:r w:rsidR="007B6459">
        <w:rPr>
          <w:rFonts w:cs="Times New Roman"/>
          <w:szCs w:val="24"/>
        </w:rPr>
        <w:t>en</w:t>
      </w:r>
      <w:r w:rsidR="004C3593">
        <w:rPr>
          <w:rFonts w:cs="Times New Roman"/>
          <w:szCs w:val="24"/>
        </w:rPr>
        <w:t xml:space="preserve">tendre les mauvaises langues dire des choses telles que : « C’est de la mode ! » en voyant </w:t>
      </w:r>
      <w:r w:rsidR="00FF0920">
        <w:rPr>
          <w:rFonts w:cs="Times New Roman"/>
          <w:szCs w:val="24"/>
        </w:rPr>
        <w:t>que les jeunes jouissent d’une liberté que l’on ne pouvait que rêver auparavant</w:t>
      </w:r>
      <w:r w:rsidR="00E62070">
        <w:rPr>
          <w:rFonts w:cs="Times New Roman"/>
          <w:szCs w:val="24"/>
        </w:rPr>
        <w:t> ;</w:t>
      </w:r>
      <w:r w:rsidR="00FF0920">
        <w:rPr>
          <w:rFonts w:cs="Times New Roman"/>
          <w:szCs w:val="24"/>
        </w:rPr>
        <w:t xml:space="preserve"> et </w:t>
      </w:r>
      <w:r w:rsidR="00EB6103">
        <w:rPr>
          <w:rFonts w:cs="Times New Roman"/>
          <w:szCs w:val="24"/>
        </w:rPr>
        <w:t>puis : « Ça te passera. »</w:t>
      </w:r>
      <w:r w:rsidR="00E62070">
        <w:rPr>
          <w:rFonts w:cs="Times New Roman"/>
          <w:szCs w:val="24"/>
        </w:rPr>
        <w:t xml:space="preserve"> ce qui peut très bien être le cas, mais on a parfois tendance à généraliser et à dire le même aux personnes qui sont bien persuadées de leur orientation. </w:t>
      </w:r>
    </w:p>
    <w:p w14:paraId="4FCD3731" w14:textId="3DDD4B68" w:rsidR="008A6DE1" w:rsidRDefault="008A6DE1" w:rsidP="008A4DF4">
      <w:pPr>
        <w:spacing w:after="0" w:line="360" w:lineRule="auto"/>
        <w:rPr>
          <w:rFonts w:cs="Times New Roman"/>
          <w:szCs w:val="24"/>
        </w:rPr>
      </w:pPr>
      <w:r>
        <w:rPr>
          <w:rFonts w:cs="Times New Roman"/>
          <w:szCs w:val="24"/>
        </w:rPr>
        <w:tab/>
        <w:t>Ce qui, outre le récit d’Olivier, pourrait nous intriguer dans ce passage, est une amitié quasi rêvée d</w:t>
      </w:r>
      <w:r w:rsidR="00935B3F">
        <w:rPr>
          <w:rFonts w:cs="Times New Roman"/>
          <w:szCs w:val="24"/>
        </w:rPr>
        <w:t>es deux garçons. La façon</w:t>
      </w:r>
      <w:r w:rsidR="00187D8D">
        <w:rPr>
          <w:rFonts w:cs="Times New Roman"/>
          <w:szCs w:val="24"/>
        </w:rPr>
        <w:t xml:space="preserve"> </w:t>
      </w:r>
      <w:r w:rsidR="00935B3F">
        <w:rPr>
          <w:rFonts w:cs="Times New Roman"/>
          <w:szCs w:val="24"/>
        </w:rPr>
        <w:t xml:space="preserve">dont ils se parlent, et le fait qu’ils sont couchés tous les deux dans le même lit, les futures jalousies éprouvées </w:t>
      </w:r>
      <w:r w:rsidR="00CB2411">
        <w:rPr>
          <w:rFonts w:cs="Times New Roman"/>
          <w:szCs w:val="24"/>
        </w:rPr>
        <w:t xml:space="preserve">envers l’autre… On voudrait croire que Bernard </w:t>
      </w:r>
      <w:r w:rsidR="00CB2411">
        <w:rPr>
          <w:rFonts w:cs="Times New Roman"/>
          <w:i/>
          <w:iCs/>
          <w:szCs w:val="24"/>
        </w:rPr>
        <w:t>en est</w:t>
      </w:r>
      <w:r w:rsidR="00CB2411">
        <w:rPr>
          <w:rFonts w:cs="Times New Roman"/>
          <w:szCs w:val="24"/>
        </w:rPr>
        <w:t xml:space="preserve"> aussi. </w:t>
      </w:r>
      <w:r w:rsidR="0074048F">
        <w:rPr>
          <w:rFonts w:cs="Times New Roman"/>
          <w:szCs w:val="24"/>
        </w:rPr>
        <w:t xml:space="preserve">Une certaine ambigüité se met en place quant à la sexualité du jeune homme : </w:t>
      </w:r>
      <w:r w:rsidR="0074048F">
        <w:rPr>
          <w:rFonts w:cs="Times New Roman"/>
          <w:i/>
          <w:iCs/>
          <w:szCs w:val="24"/>
        </w:rPr>
        <w:t xml:space="preserve">« Un peu de ce dépit </w:t>
      </w:r>
      <w:r w:rsidR="00897981">
        <w:rPr>
          <w:rFonts w:cs="Times New Roman"/>
          <w:i/>
          <w:iCs/>
          <w:szCs w:val="24"/>
        </w:rPr>
        <w:t>qu’il avait ressenti tout à l’heure à voir Olivier au bras d’Édouard : un dépit de ne pas en être. »</w:t>
      </w:r>
      <w:r w:rsidR="00897981">
        <w:rPr>
          <w:rStyle w:val="Appelnotedebasdep"/>
          <w:rFonts w:cs="Times New Roman"/>
          <w:i/>
          <w:iCs/>
          <w:szCs w:val="24"/>
        </w:rPr>
        <w:footnoteReference w:id="23"/>
      </w:r>
      <w:r w:rsidR="001E3871">
        <w:rPr>
          <w:rFonts w:cs="Times New Roman"/>
          <w:szCs w:val="24"/>
        </w:rPr>
        <w:t xml:space="preserve"> Comment lire ce passage ?</w:t>
      </w:r>
      <w:r w:rsidR="00972D03">
        <w:rPr>
          <w:rFonts w:cs="Times New Roman"/>
          <w:szCs w:val="24"/>
        </w:rPr>
        <w:t xml:space="preserve"> Celui ou celle qui lit ce texte aura surement remarq</w:t>
      </w:r>
      <w:r w:rsidR="004E5016">
        <w:rPr>
          <w:rFonts w:cs="Times New Roman"/>
          <w:szCs w:val="24"/>
        </w:rPr>
        <w:t>ué</w:t>
      </w:r>
      <w:r w:rsidR="00972D03">
        <w:rPr>
          <w:rFonts w:cs="Times New Roman"/>
          <w:szCs w:val="24"/>
        </w:rPr>
        <w:t xml:space="preserve"> que nous utilisons, de temps en temps, l’expression </w:t>
      </w:r>
      <w:r w:rsidR="00972D03">
        <w:rPr>
          <w:rFonts w:cs="Times New Roman"/>
          <w:i/>
          <w:iCs/>
          <w:szCs w:val="24"/>
        </w:rPr>
        <w:t>en être</w:t>
      </w:r>
      <w:r w:rsidR="00972D03">
        <w:rPr>
          <w:rFonts w:cs="Times New Roman"/>
          <w:szCs w:val="24"/>
        </w:rPr>
        <w:t>, pour parler d’une personne</w:t>
      </w:r>
      <w:r w:rsidR="000F16DF">
        <w:rPr>
          <w:rFonts w:cs="Times New Roman"/>
          <w:szCs w:val="24"/>
        </w:rPr>
        <w:t xml:space="preserve"> qui est</w:t>
      </w:r>
      <w:r w:rsidR="00972D03">
        <w:rPr>
          <w:rFonts w:cs="Times New Roman"/>
          <w:szCs w:val="24"/>
        </w:rPr>
        <w:t xml:space="preserve"> homosexuelle. Est-ce aussi l</w:t>
      </w:r>
      <w:r w:rsidR="000434BD">
        <w:rPr>
          <w:rFonts w:cs="Times New Roman"/>
          <w:szCs w:val="24"/>
        </w:rPr>
        <w:t xml:space="preserve">e cas dans le passage ci-dessus ? Bernard éprouve-t-il du dépit en voyant son très bon ami dans les bras d’un autre homme et, se disant : </w:t>
      </w:r>
      <w:r w:rsidR="00CF5392">
        <w:rPr>
          <w:rFonts w:cs="Times New Roman"/>
          <w:szCs w:val="24"/>
        </w:rPr>
        <w:t xml:space="preserve">« Ça aurait dû être moi. » regrette de ne pas être lui-même homosexuel ? Ou bien serait-ce qu’il voit son meilleur ami </w:t>
      </w:r>
      <w:r w:rsidR="002F1222">
        <w:rPr>
          <w:rFonts w:cs="Times New Roman"/>
          <w:szCs w:val="24"/>
        </w:rPr>
        <w:t xml:space="preserve">dans les bras d’un autre, ce qui le rend, tout simplement, amicalement </w:t>
      </w:r>
      <w:r w:rsidR="004E5016">
        <w:rPr>
          <w:rFonts w:cs="Times New Roman"/>
          <w:szCs w:val="24"/>
        </w:rPr>
        <w:t xml:space="preserve">ou non, </w:t>
      </w:r>
      <w:r w:rsidR="002F1222">
        <w:rPr>
          <w:rFonts w:cs="Times New Roman"/>
          <w:szCs w:val="24"/>
        </w:rPr>
        <w:t xml:space="preserve">jaloux, et </w:t>
      </w:r>
      <w:r w:rsidR="002F1222">
        <w:rPr>
          <w:rFonts w:cs="Times New Roman"/>
          <w:i/>
          <w:iCs/>
          <w:szCs w:val="24"/>
        </w:rPr>
        <w:t>en être</w:t>
      </w:r>
      <w:r w:rsidR="002F1222">
        <w:rPr>
          <w:rFonts w:cs="Times New Roman"/>
          <w:szCs w:val="24"/>
        </w:rPr>
        <w:t xml:space="preserve"> signifie </w:t>
      </w:r>
      <w:r w:rsidR="002F1222">
        <w:rPr>
          <w:rFonts w:cs="Times New Roman"/>
          <w:i/>
          <w:iCs/>
          <w:szCs w:val="24"/>
        </w:rPr>
        <w:t>être avec les deux </w:t>
      </w:r>
      <w:r w:rsidR="002F1222">
        <w:rPr>
          <w:rFonts w:cs="Times New Roman"/>
          <w:szCs w:val="24"/>
        </w:rPr>
        <w:t xml:space="preserve">? Voire </w:t>
      </w:r>
      <w:r w:rsidR="00134B88">
        <w:rPr>
          <w:rFonts w:cs="Times New Roman"/>
          <w:szCs w:val="24"/>
        </w:rPr>
        <w:t>seulement avec Olivier ? ou Bernard ?</w:t>
      </w:r>
      <w:r w:rsidR="00DE7932">
        <w:rPr>
          <w:rFonts w:cs="Times New Roman"/>
          <w:szCs w:val="24"/>
        </w:rPr>
        <w:t xml:space="preserve"> Pour l’instant, on l’ignore. Ce n’est que plus tard que son orientation </w:t>
      </w:r>
      <w:r w:rsidR="00DE7932">
        <w:rPr>
          <w:rFonts w:cs="Times New Roman"/>
          <w:szCs w:val="24"/>
        </w:rPr>
        <w:lastRenderedPageBreak/>
        <w:t xml:space="preserve">nous sera rendue plus diaphane </w:t>
      </w:r>
      <w:r w:rsidR="00DA03DE">
        <w:rPr>
          <w:rFonts w:cs="Times New Roman"/>
          <w:szCs w:val="24"/>
        </w:rPr>
        <w:t>avec son amour platonique pour Laura, et son expérience charnelle (à laquelle il n’a pas réagi aussi théâtralement qu’Olivier) avec Sa</w:t>
      </w:r>
      <w:r w:rsidR="00892340">
        <w:rPr>
          <w:rFonts w:cs="Times New Roman"/>
          <w:szCs w:val="24"/>
        </w:rPr>
        <w:t xml:space="preserve">rah. </w:t>
      </w:r>
    </w:p>
    <w:p w14:paraId="07584685" w14:textId="1C14D873" w:rsidR="00892340" w:rsidRDefault="00892340" w:rsidP="008A4DF4">
      <w:pPr>
        <w:spacing w:after="0" w:line="360" w:lineRule="auto"/>
        <w:rPr>
          <w:rFonts w:cs="Times New Roman"/>
          <w:szCs w:val="24"/>
        </w:rPr>
      </w:pPr>
      <w:r>
        <w:rPr>
          <w:rFonts w:cs="Times New Roman"/>
          <w:szCs w:val="24"/>
        </w:rPr>
        <w:tab/>
      </w:r>
      <w:r w:rsidR="00D05787">
        <w:rPr>
          <w:rFonts w:cs="Times New Roman"/>
          <w:szCs w:val="24"/>
        </w:rPr>
        <w:t xml:space="preserve">Un autre signe, que l’on peut très facilement reconnaitre car toujours actuel de nos jours, consiste dans les sentiments et dans les pensées que l’on a quand on attend la venue d’une personne que l’on aime et </w:t>
      </w:r>
      <w:r w:rsidR="00723276">
        <w:rPr>
          <w:rFonts w:cs="Times New Roman"/>
          <w:szCs w:val="24"/>
        </w:rPr>
        <w:t xml:space="preserve">que l’on a pas vue depuis un certain temps. </w:t>
      </w:r>
    </w:p>
    <w:p w14:paraId="66C0805A" w14:textId="0208EEF7" w:rsidR="006E676A" w:rsidRDefault="006E676A" w:rsidP="008A4DF4">
      <w:pPr>
        <w:spacing w:after="0" w:line="360" w:lineRule="auto"/>
        <w:rPr>
          <w:rFonts w:cs="Times New Roman"/>
          <w:szCs w:val="24"/>
        </w:rPr>
      </w:pPr>
    </w:p>
    <w:p w14:paraId="2BC42D48" w14:textId="06F73A7C" w:rsidR="006E676A" w:rsidRDefault="006E676A" w:rsidP="008F193E">
      <w:pPr>
        <w:spacing w:after="0" w:line="360" w:lineRule="auto"/>
        <w:ind w:left="567" w:right="567"/>
        <w:rPr>
          <w:rFonts w:cs="Times New Roman"/>
          <w:i/>
          <w:iCs/>
        </w:rPr>
      </w:pPr>
      <w:r>
        <w:rPr>
          <w:rFonts w:cs="Times New Roman"/>
          <w:i/>
          <w:iCs/>
        </w:rPr>
        <w:t>« Le train s’arrête</w:t>
      </w:r>
      <w:r w:rsidR="00FF34C4">
        <w:rPr>
          <w:rFonts w:cs="Times New Roman"/>
          <w:i/>
          <w:iCs/>
        </w:rPr>
        <w:t>.</w:t>
      </w:r>
      <w:r>
        <w:rPr>
          <w:rFonts w:cs="Times New Roman"/>
          <w:i/>
          <w:iCs/>
        </w:rPr>
        <w:t xml:space="preserve"> Vite, un porteur ! Non ; sa valise n’est pas si lourde, et la consigne n’est pas loin… À supposer qu’il soit là sauront-ils </w:t>
      </w:r>
      <w:r w:rsidR="002C0B86">
        <w:rPr>
          <w:rFonts w:cs="Times New Roman"/>
          <w:i/>
          <w:iCs/>
        </w:rPr>
        <w:t>seulement, dans la foule, se reconnaitre ? Ils se sont si peu vu</w:t>
      </w:r>
      <w:r w:rsidR="00C74C4E">
        <w:rPr>
          <w:rFonts w:cs="Times New Roman"/>
          <w:i/>
          <w:iCs/>
        </w:rPr>
        <w:t>s</w:t>
      </w:r>
      <w:r w:rsidR="000058B4">
        <w:rPr>
          <w:rFonts w:cs="Times New Roman"/>
          <w:i/>
          <w:iCs/>
        </w:rPr>
        <w:t>.</w:t>
      </w:r>
      <w:r w:rsidR="002C0B86">
        <w:rPr>
          <w:rFonts w:cs="Times New Roman"/>
          <w:i/>
          <w:iCs/>
        </w:rPr>
        <w:t xml:space="preserve"> Pourvu qu’il n’ait pas trop changé !... Ah ! juste ciel ! serait-ce lui ? »</w:t>
      </w:r>
      <w:r w:rsidR="008F193E">
        <w:rPr>
          <w:rStyle w:val="Appelnotedebasdep"/>
          <w:rFonts w:cs="Times New Roman"/>
          <w:i/>
          <w:iCs/>
        </w:rPr>
        <w:footnoteReference w:id="24"/>
      </w:r>
    </w:p>
    <w:p w14:paraId="01FB74EE" w14:textId="26C17F3E" w:rsidR="002C0B86" w:rsidRDefault="002C0B86" w:rsidP="008A4DF4">
      <w:pPr>
        <w:spacing w:after="0" w:line="360" w:lineRule="auto"/>
        <w:rPr>
          <w:rFonts w:cs="Times New Roman"/>
          <w:i/>
          <w:iCs/>
        </w:rPr>
      </w:pPr>
    </w:p>
    <w:p w14:paraId="683B2A84" w14:textId="11C7B3C0" w:rsidR="002C0B86" w:rsidRDefault="00F26B55" w:rsidP="008A4DF4">
      <w:pPr>
        <w:spacing w:after="0" w:line="360" w:lineRule="auto"/>
        <w:rPr>
          <w:rFonts w:cs="Times New Roman"/>
          <w:szCs w:val="24"/>
        </w:rPr>
      </w:pPr>
      <w:r w:rsidRPr="008F193E">
        <w:rPr>
          <w:rFonts w:cs="Times New Roman"/>
          <w:szCs w:val="24"/>
        </w:rPr>
        <w:t>Voici, dans un discours indirect libre, le</w:t>
      </w:r>
      <w:r w:rsidR="008F193E" w:rsidRPr="008F193E">
        <w:rPr>
          <w:rFonts w:cs="Times New Roman"/>
          <w:szCs w:val="24"/>
        </w:rPr>
        <w:t xml:space="preserve"> bourdonnement des pensées d’Édouard au moment de rencontrer Olivier.</w:t>
      </w:r>
      <w:r w:rsidR="008F193E">
        <w:rPr>
          <w:rFonts w:cs="Times New Roman"/>
          <w:szCs w:val="24"/>
        </w:rPr>
        <w:t xml:space="preserve"> </w:t>
      </w:r>
      <w:r w:rsidR="00716F52">
        <w:rPr>
          <w:rFonts w:cs="Times New Roman"/>
          <w:szCs w:val="24"/>
        </w:rPr>
        <w:t xml:space="preserve">Hâte, doute, espérance, tout est là. Nous pouvons bien imaginer un Édouard qui ne laisse rien paraitre </w:t>
      </w:r>
      <w:r w:rsidR="00DB3212">
        <w:rPr>
          <w:rFonts w:cs="Times New Roman"/>
          <w:szCs w:val="24"/>
        </w:rPr>
        <w:t xml:space="preserve">du tohubohu de ses pensées, mais à l’intérieur est dévoré de joie, de peur, d’espoir. </w:t>
      </w:r>
      <w:r w:rsidR="008B03DC">
        <w:rPr>
          <w:rFonts w:cs="Times New Roman"/>
          <w:szCs w:val="24"/>
        </w:rPr>
        <w:t>Comprendront ceux et celles qui ont déjà aimé. Mais comment comprendre cette phrase :</w:t>
      </w:r>
      <w:r w:rsidR="008B03DC">
        <w:rPr>
          <w:rFonts w:cs="Times New Roman"/>
          <w:i/>
          <w:iCs/>
          <w:szCs w:val="24"/>
        </w:rPr>
        <w:t xml:space="preserve"> « Pourvu qu’il n’ait pas trop changé ! »</w:t>
      </w:r>
      <w:r w:rsidR="008B03DC">
        <w:rPr>
          <w:rFonts w:cs="Times New Roman"/>
          <w:szCs w:val="24"/>
        </w:rPr>
        <w:t xml:space="preserve"> ? </w:t>
      </w:r>
      <w:r w:rsidR="008706A9">
        <w:rPr>
          <w:rFonts w:cs="Times New Roman"/>
          <w:szCs w:val="24"/>
        </w:rPr>
        <w:t>À partir du contexte</w:t>
      </w:r>
      <w:r w:rsidR="00F54BD6">
        <w:rPr>
          <w:rFonts w:cs="Times New Roman"/>
          <w:szCs w:val="24"/>
        </w:rPr>
        <w:t>,</w:t>
      </w:r>
      <w:r w:rsidR="008706A9">
        <w:rPr>
          <w:rFonts w:cs="Times New Roman"/>
          <w:szCs w:val="24"/>
        </w:rPr>
        <w:t xml:space="preserve"> on pourrait dire avec certitude : Pour qu’il le reconnaisse ! Tout à fait. Mais </w:t>
      </w:r>
      <w:r w:rsidR="003B4CEA">
        <w:rPr>
          <w:rFonts w:cs="Times New Roman"/>
          <w:szCs w:val="24"/>
        </w:rPr>
        <w:t xml:space="preserve">les pages qui suivent nous dévoileront encore un grand faible qu’a Édouard pour la beauté d’Olivier. Qu’il a et qu’il a eu quand ils se sont rencontrés. </w:t>
      </w:r>
      <w:r w:rsidR="003D0888">
        <w:rPr>
          <w:rFonts w:cs="Times New Roman"/>
          <w:szCs w:val="24"/>
        </w:rPr>
        <w:t>Cette exclamation, ne serait-</w:t>
      </w:r>
      <w:r w:rsidR="009E572D">
        <w:rPr>
          <w:rFonts w:cs="Times New Roman"/>
          <w:szCs w:val="24"/>
        </w:rPr>
        <w:t xml:space="preserve">ce pas qu’Édouard espère retrouver le jeune homme aussi beau que quand il l’a quitté ? </w:t>
      </w:r>
      <w:r w:rsidR="009E572D">
        <w:rPr>
          <w:rFonts w:cs="Times New Roman"/>
          <w:i/>
          <w:iCs/>
          <w:szCs w:val="24"/>
        </w:rPr>
        <w:t>« Pourvu qu’il n’ait pas trop changé ! »</w:t>
      </w:r>
      <w:r w:rsidR="009E572D">
        <w:rPr>
          <w:rFonts w:cs="Times New Roman"/>
          <w:szCs w:val="24"/>
        </w:rPr>
        <w:t xml:space="preserve"> </w:t>
      </w:r>
      <w:r w:rsidR="00D8189B">
        <w:rPr>
          <w:rFonts w:cs="Times New Roman"/>
          <w:szCs w:val="24"/>
        </w:rPr>
        <w:t xml:space="preserve">deviendrait donc : </w:t>
      </w:r>
      <w:r w:rsidR="00D8189B">
        <w:rPr>
          <w:rFonts w:cs="Times New Roman"/>
          <w:i/>
          <w:iCs/>
          <w:szCs w:val="24"/>
        </w:rPr>
        <w:t>« Pourvu qu’il n’ait pas trop vieilli ! »</w:t>
      </w:r>
      <w:r w:rsidR="00D8189B">
        <w:rPr>
          <w:rFonts w:cs="Times New Roman"/>
          <w:szCs w:val="24"/>
        </w:rPr>
        <w:t xml:space="preserve"> Nous savons déjà qu’Édouard observe avec le regard de Gide, et si Olivier </w:t>
      </w:r>
      <w:r w:rsidR="00E16A9A">
        <w:rPr>
          <w:rFonts w:cs="Times New Roman"/>
          <w:szCs w:val="24"/>
        </w:rPr>
        <w:t>n’était plus un adolescent, mais un jeune adulte</w:t>
      </w:r>
      <w:r w:rsidR="00B727B0">
        <w:rPr>
          <w:rFonts w:cs="Times New Roman"/>
          <w:szCs w:val="24"/>
        </w:rPr>
        <w:t xml:space="preserve"> (supposons : avec une pilosité faciale, par exemple)</w:t>
      </w:r>
      <w:r w:rsidR="00E16A9A">
        <w:rPr>
          <w:rFonts w:cs="Times New Roman"/>
          <w:szCs w:val="24"/>
        </w:rPr>
        <w:t>, ce ne serait pas possible. Non, merci !</w:t>
      </w:r>
    </w:p>
    <w:p w14:paraId="28EB5E91" w14:textId="08C37838" w:rsidR="008200F5" w:rsidRDefault="001876F0" w:rsidP="008A4DF4">
      <w:pPr>
        <w:spacing w:after="0" w:line="360" w:lineRule="auto"/>
        <w:rPr>
          <w:rFonts w:cs="Times New Roman"/>
          <w:szCs w:val="24"/>
        </w:rPr>
      </w:pPr>
      <w:r>
        <w:rPr>
          <w:rFonts w:cs="Times New Roman"/>
          <w:szCs w:val="24"/>
        </w:rPr>
        <w:tab/>
        <w:t xml:space="preserve">Quant aux signes, c’est nous qui en voyons et que nous essayons de comprendre maintenant. Mais Édouard a soumis Olivier à la même épreuve. Un signe qu’il ne nous faut pas déchiffrer, grâce à l’explication du narrateur, </w:t>
      </w:r>
      <w:r w:rsidR="00BC2907">
        <w:rPr>
          <w:rFonts w:cs="Times New Roman"/>
          <w:szCs w:val="24"/>
        </w:rPr>
        <w:t>mais qu’Édouard espérait qu’Olivier allait comprendre :</w:t>
      </w:r>
    </w:p>
    <w:p w14:paraId="4DE7B6DD" w14:textId="4D5F10CE" w:rsidR="008B5B1F" w:rsidRDefault="008B5B1F" w:rsidP="008A4DF4">
      <w:pPr>
        <w:spacing w:after="0" w:line="360" w:lineRule="auto"/>
        <w:rPr>
          <w:rFonts w:cs="Times New Roman"/>
          <w:szCs w:val="24"/>
        </w:rPr>
      </w:pPr>
    </w:p>
    <w:p w14:paraId="72B5BC01" w14:textId="781FFF86" w:rsidR="00347926" w:rsidRPr="00CE7D0C" w:rsidRDefault="00F46937" w:rsidP="00CE7D0C">
      <w:pPr>
        <w:spacing w:after="0" w:line="360" w:lineRule="auto"/>
        <w:ind w:left="567" w:right="567"/>
        <w:rPr>
          <w:rFonts w:cs="Times New Roman"/>
          <w:sz w:val="22"/>
        </w:rPr>
      </w:pPr>
      <w:r w:rsidRPr="00CE7D0C">
        <w:rPr>
          <w:rFonts w:cs="Times New Roman"/>
          <w:i/>
          <w:iCs/>
          <w:sz w:val="22"/>
          <w:szCs w:val="20"/>
        </w:rPr>
        <w:t xml:space="preserve">« Comment supposer même qu’Olivier ait pu prendre connaissance de la carte où il </w:t>
      </w:r>
      <w:r w:rsidRPr="00CE7D0C">
        <w:rPr>
          <w:rFonts w:cs="Times New Roman"/>
          <w:sz w:val="22"/>
          <w:szCs w:val="20"/>
        </w:rPr>
        <w:t>[Édouard]</w:t>
      </w:r>
      <w:r w:rsidRPr="00CE7D0C">
        <w:rPr>
          <w:rFonts w:cs="Times New Roman"/>
          <w:i/>
          <w:iCs/>
          <w:sz w:val="22"/>
          <w:szCs w:val="20"/>
        </w:rPr>
        <w:t xml:space="preserve"> annonçait </w:t>
      </w:r>
      <w:r w:rsidR="00347926" w:rsidRPr="00CE7D0C">
        <w:rPr>
          <w:rFonts w:cs="Times New Roman"/>
          <w:i/>
          <w:iCs/>
          <w:sz w:val="22"/>
          <w:szCs w:val="20"/>
        </w:rPr>
        <w:t>aux parents d’Olivier son retour — et où incidemment, négligemment, distraitement en apparence, il précisait le jour et l’heure — comme on tendrait un piège au sort, et par amour des embrasures. »</w:t>
      </w:r>
      <w:r w:rsidR="00347926" w:rsidRPr="00CE7D0C">
        <w:rPr>
          <w:rStyle w:val="Appelnotedebasdep"/>
          <w:rFonts w:cs="Times New Roman"/>
          <w:i/>
          <w:iCs/>
          <w:sz w:val="22"/>
          <w:szCs w:val="20"/>
        </w:rPr>
        <w:footnoteReference w:id="25"/>
      </w:r>
      <w:r w:rsidR="00AF6D18" w:rsidRPr="00CE7D0C">
        <w:rPr>
          <w:rFonts w:cs="Times New Roman"/>
          <w:sz w:val="22"/>
          <w:szCs w:val="20"/>
        </w:rPr>
        <w:t xml:space="preserve"> </w:t>
      </w:r>
    </w:p>
    <w:p w14:paraId="7E9AAE36" w14:textId="0F1A5B9C" w:rsidR="00AF6D18" w:rsidRDefault="00AF6D18" w:rsidP="008A4DF4">
      <w:pPr>
        <w:spacing w:after="0" w:line="360" w:lineRule="auto"/>
        <w:rPr>
          <w:rFonts w:cs="Times New Roman"/>
          <w:szCs w:val="24"/>
        </w:rPr>
      </w:pPr>
    </w:p>
    <w:p w14:paraId="01392B3E" w14:textId="7B9A3ED8" w:rsidR="00AF6D18" w:rsidRDefault="00AF6D18" w:rsidP="008A4DF4">
      <w:pPr>
        <w:spacing w:after="0" w:line="360" w:lineRule="auto"/>
        <w:rPr>
          <w:rFonts w:cs="Times New Roman"/>
          <w:szCs w:val="24"/>
        </w:rPr>
      </w:pPr>
      <w:r>
        <w:rPr>
          <w:rFonts w:cs="Times New Roman"/>
          <w:szCs w:val="24"/>
        </w:rPr>
        <w:t xml:space="preserve">Comme si on tendait « un piège ». Parfaitement. </w:t>
      </w:r>
      <w:r w:rsidR="00C51DA3">
        <w:rPr>
          <w:rFonts w:cs="Times New Roman"/>
          <w:szCs w:val="24"/>
        </w:rPr>
        <w:t xml:space="preserve">Certaines personnes auront reconnu ces subtilités, car elles en ont </w:t>
      </w:r>
      <w:r w:rsidR="00ED14D7">
        <w:rPr>
          <w:rFonts w:cs="Times New Roman"/>
          <w:szCs w:val="24"/>
        </w:rPr>
        <w:t>usé elles-mêmes. Citons un exemple de notre époque : certaines personnes LGBT</w:t>
      </w:r>
      <w:r w:rsidR="002E2C02">
        <w:rPr>
          <w:rFonts w:cs="Times New Roman"/>
          <w:szCs w:val="24"/>
        </w:rPr>
        <w:t>, auxquelles plait une personne du même sex</w:t>
      </w:r>
      <w:r w:rsidR="00852E6F">
        <w:rPr>
          <w:rFonts w:cs="Times New Roman"/>
          <w:szCs w:val="24"/>
        </w:rPr>
        <w:t xml:space="preserve">e, mais dont on ignore l’orientation sexuelle, peuvent se servir de ce genre de « piège » afin de comprendre si, oui ou non, </w:t>
      </w:r>
      <w:r w:rsidR="00D762F9">
        <w:rPr>
          <w:rFonts w:cs="Times New Roman"/>
          <w:szCs w:val="24"/>
        </w:rPr>
        <w:t xml:space="preserve">ça vaut le coup. </w:t>
      </w:r>
      <w:r w:rsidR="00D54D59">
        <w:rPr>
          <w:rFonts w:cs="Times New Roman"/>
          <w:szCs w:val="24"/>
        </w:rPr>
        <w:t>Cette situation a été parfaitement représenté</w:t>
      </w:r>
      <w:r w:rsidR="00910486">
        <w:rPr>
          <w:rFonts w:cs="Times New Roman"/>
          <w:szCs w:val="24"/>
        </w:rPr>
        <w:t>e</w:t>
      </w:r>
      <w:r w:rsidR="00D54D59">
        <w:rPr>
          <w:rFonts w:cs="Times New Roman"/>
          <w:szCs w:val="24"/>
        </w:rPr>
        <w:t xml:space="preserve"> dans la nouvelle série sur Netflix </w:t>
      </w:r>
      <w:r w:rsidR="00D54D59">
        <w:rPr>
          <w:rFonts w:cs="Times New Roman"/>
          <w:i/>
          <w:iCs/>
          <w:szCs w:val="24"/>
        </w:rPr>
        <w:t>Heartstopper</w:t>
      </w:r>
      <w:r w:rsidR="00D54D59">
        <w:rPr>
          <w:rFonts w:cs="Times New Roman"/>
          <w:szCs w:val="24"/>
        </w:rPr>
        <w:t xml:space="preserve">, où un garçon, visiblement épris de son nouvel ami, lui écrit ce message : </w:t>
      </w:r>
      <w:r w:rsidR="00D54D59">
        <w:rPr>
          <w:rFonts w:cs="Times New Roman"/>
          <w:i/>
          <w:iCs/>
          <w:szCs w:val="24"/>
        </w:rPr>
        <w:t>« </w:t>
      </w:r>
      <w:r w:rsidR="00967258">
        <w:rPr>
          <w:rFonts w:cs="Times New Roman"/>
          <w:i/>
          <w:iCs/>
          <w:szCs w:val="24"/>
        </w:rPr>
        <w:t>Merci d’être mon ami hétéro qui me soutien</w:t>
      </w:r>
      <w:r w:rsidR="0030240F">
        <w:rPr>
          <w:rFonts w:cs="Times New Roman"/>
          <w:i/>
          <w:iCs/>
          <w:szCs w:val="24"/>
        </w:rPr>
        <w:t>t</w:t>
      </w:r>
      <w:r w:rsidR="00BE1668">
        <w:rPr>
          <w:rFonts w:cs="Times New Roman"/>
          <w:i/>
          <w:iCs/>
          <w:szCs w:val="24"/>
        </w:rPr>
        <w:t xml:space="preserve"> haha</w:t>
      </w:r>
      <w:r w:rsidR="00967258">
        <w:rPr>
          <w:rFonts w:cs="Times New Roman"/>
          <w:i/>
          <w:iCs/>
          <w:szCs w:val="24"/>
        </w:rPr>
        <w:t> »</w:t>
      </w:r>
      <w:r w:rsidR="008304B1">
        <w:rPr>
          <w:rFonts w:cs="Times New Roman"/>
          <w:i/>
          <w:iCs/>
          <w:szCs w:val="24"/>
        </w:rPr>
        <w:t xml:space="preserve"> </w:t>
      </w:r>
      <w:r w:rsidR="008304B1">
        <w:rPr>
          <w:rFonts w:cs="Times New Roman"/>
          <w:szCs w:val="24"/>
        </w:rPr>
        <w:t>(S1É2)</w:t>
      </w:r>
      <w:r w:rsidR="00910486">
        <w:rPr>
          <w:rFonts w:cs="Times New Roman"/>
          <w:i/>
          <w:iCs/>
          <w:szCs w:val="24"/>
        </w:rPr>
        <w:t>.</w:t>
      </w:r>
      <w:r w:rsidR="0026242C">
        <w:rPr>
          <w:rFonts w:cs="Times New Roman"/>
          <w:szCs w:val="24"/>
        </w:rPr>
        <w:t xml:space="preserve"> Plus que </w:t>
      </w:r>
      <w:r w:rsidR="00910486">
        <w:rPr>
          <w:rFonts w:cs="Times New Roman"/>
          <w:szCs w:val="24"/>
        </w:rPr>
        <w:t>pour</w:t>
      </w:r>
      <w:r w:rsidR="0026242C">
        <w:rPr>
          <w:rFonts w:cs="Times New Roman"/>
          <w:szCs w:val="24"/>
        </w:rPr>
        <w:t xml:space="preserve"> remercier, le jeune homme envoie </w:t>
      </w:r>
      <w:r w:rsidR="002C234C">
        <w:rPr>
          <w:rFonts w:cs="Times New Roman"/>
          <w:szCs w:val="24"/>
        </w:rPr>
        <w:t>c</w:t>
      </w:r>
      <w:r w:rsidR="0026242C">
        <w:rPr>
          <w:rFonts w:cs="Times New Roman"/>
          <w:szCs w:val="24"/>
        </w:rPr>
        <w:t>e message pour se faire potentiellement détromper : « Mais non, je ne suis pas hétéro… »</w:t>
      </w:r>
      <w:r w:rsidR="002C234C">
        <w:rPr>
          <w:rFonts w:cs="Times New Roman"/>
          <w:szCs w:val="24"/>
        </w:rPr>
        <w:t xml:space="preserve"> Et hop, la voie est libre ! Malheureusement, le destinataire n’a pas compris ce langage</w:t>
      </w:r>
      <w:r w:rsidR="00BE1668">
        <w:rPr>
          <w:rFonts w:cs="Times New Roman"/>
          <w:szCs w:val="24"/>
        </w:rPr>
        <w:t xml:space="preserve">, et sa réponse, que le jeune homme attend </w:t>
      </w:r>
      <w:r w:rsidR="002529E5">
        <w:rPr>
          <w:rFonts w:cs="Times New Roman"/>
          <w:szCs w:val="24"/>
        </w:rPr>
        <w:t xml:space="preserve">avec une respiration profonde et accélérée, n'est qu’un pauvre et ignorant : </w:t>
      </w:r>
      <w:r w:rsidR="002529E5">
        <w:rPr>
          <w:rFonts w:cs="Times New Roman"/>
          <w:i/>
          <w:iCs/>
          <w:szCs w:val="24"/>
        </w:rPr>
        <w:t>« Mdr, t’inquiète ! »</w:t>
      </w:r>
      <w:r w:rsidR="002529E5">
        <w:rPr>
          <w:rFonts w:cs="Times New Roman"/>
          <w:szCs w:val="24"/>
        </w:rPr>
        <w:t xml:space="preserve"> </w:t>
      </w:r>
      <w:r w:rsidR="00E72B63">
        <w:rPr>
          <w:rFonts w:cs="Times New Roman"/>
          <w:szCs w:val="24"/>
        </w:rPr>
        <w:t>Plût au ciel que certains esprits fussent d’une intelligence plus épanouie.</w:t>
      </w:r>
      <w:r w:rsidR="00910486">
        <w:rPr>
          <w:rFonts w:cs="Times New Roman"/>
          <w:szCs w:val="24"/>
        </w:rPr>
        <w:t xml:space="preserve"> Olivier l’a été, fort heureusement, </w:t>
      </w:r>
      <w:r w:rsidR="00E107FC">
        <w:rPr>
          <w:rFonts w:cs="Times New Roman"/>
          <w:szCs w:val="24"/>
        </w:rPr>
        <w:t>en déchiffrant le message, ce qui a permis une rencontre avec Édouard que nous analyserons plus bas.</w:t>
      </w:r>
    </w:p>
    <w:p w14:paraId="6769E2F2" w14:textId="3006BCE6" w:rsidR="0020345C" w:rsidRDefault="0020345C" w:rsidP="008A4DF4">
      <w:pPr>
        <w:spacing w:after="0" w:line="360" w:lineRule="auto"/>
        <w:rPr>
          <w:rFonts w:cs="Times New Roman"/>
          <w:szCs w:val="24"/>
        </w:rPr>
      </w:pPr>
      <w:r>
        <w:rPr>
          <w:rFonts w:cs="Times New Roman"/>
          <w:szCs w:val="24"/>
        </w:rPr>
        <w:tab/>
        <w:t xml:space="preserve">Il nous reste </w:t>
      </w:r>
      <w:r w:rsidR="00A572E1">
        <w:rPr>
          <w:rFonts w:cs="Times New Roman"/>
          <w:szCs w:val="24"/>
        </w:rPr>
        <w:t>quatre</w:t>
      </w:r>
      <w:r>
        <w:rPr>
          <w:rFonts w:cs="Times New Roman"/>
          <w:szCs w:val="24"/>
        </w:rPr>
        <w:t xml:space="preserve"> sujets à </w:t>
      </w:r>
      <w:r w:rsidR="00172C0C">
        <w:rPr>
          <w:rFonts w:cs="Times New Roman"/>
          <w:szCs w:val="24"/>
        </w:rPr>
        <w:t xml:space="preserve">voir, qui sont, dirait-on, les plus importants quant à l’homosexualité présente dans le livre. Il s’agit du motif de la jalousie, </w:t>
      </w:r>
      <w:r w:rsidR="00FC51D3">
        <w:rPr>
          <w:rFonts w:cs="Times New Roman"/>
          <w:szCs w:val="24"/>
        </w:rPr>
        <w:t>du regard</w:t>
      </w:r>
      <w:r w:rsidR="00A572E1">
        <w:rPr>
          <w:rFonts w:cs="Times New Roman"/>
          <w:szCs w:val="24"/>
        </w:rPr>
        <w:t>,</w:t>
      </w:r>
      <w:r w:rsidR="00FC51D3">
        <w:rPr>
          <w:rFonts w:cs="Times New Roman"/>
          <w:szCs w:val="24"/>
        </w:rPr>
        <w:t xml:space="preserve"> de l’embarras</w:t>
      </w:r>
      <w:r w:rsidR="00A572E1">
        <w:rPr>
          <w:rFonts w:cs="Times New Roman"/>
          <w:szCs w:val="24"/>
        </w:rPr>
        <w:t xml:space="preserve"> et du suicide</w:t>
      </w:r>
      <w:r w:rsidR="00FC51D3">
        <w:rPr>
          <w:rFonts w:cs="Times New Roman"/>
          <w:szCs w:val="24"/>
        </w:rPr>
        <w:t xml:space="preserve">. </w:t>
      </w:r>
    </w:p>
    <w:p w14:paraId="5FF81958" w14:textId="4BF12BC5" w:rsidR="00425C08" w:rsidRDefault="00425C08" w:rsidP="008A4DF4">
      <w:pPr>
        <w:spacing w:after="0" w:line="360" w:lineRule="auto"/>
        <w:rPr>
          <w:rFonts w:cs="Times New Roman"/>
          <w:szCs w:val="24"/>
        </w:rPr>
      </w:pPr>
    </w:p>
    <w:p w14:paraId="7E29067F" w14:textId="42D08F7D" w:rsidR="00425C08" w:rsidRDefault="00425C08" w:rsidP="008148FB">
      <w:pPr>
        <w:pStyle w:val="Titre3"/>
      </w:pPr>
      <w:r>
        <w:tab/>
      </w:r>
      <w:bookmarkStart w:id="19" w:name="_Toc102572337"/>
      <w:r w:rsidRPr="00425C08">
        <w:t>5.3.1. La jalousie</w:t>
      </w:r>
      <w:bookmarkEnd w:id="19"/>
    </w:p>
    <w:p w14:paraId="01A80771" w14:textId="77777777" w:rsidR="008148FB" w:rsidRDefault="008148FB" w:rsidP="008A4DF4">
      <w:pPr>
        <w:spacing w:after="0" w:line="360" w:lineRule="auto"/>
        <w:rPr>
          <w:rFonts w:cs="Times New Roman"/>
          <w:szCs w:val="24"/>
        </w:rPr>
      </w:pPr>
    </w:p>
    <w:p w14:paraId="561D84A7" w14:textId="2A9A6F2E" w:rsidR="00425C08" w:rsidRDefault="001548C4" w:rsidP="008A4DF4">
      <w:pPr>
        <w:spacing w:after="0" w:line="360" w:lineRule="auto"/>
        <w:rPr>
          <w:rFonts w:cs="Times New Roman"/>
          <w:szCs w:val="24"/>
        </w:rPr>
      </w:pPr>
      <w:r>
        <w:rPr>
          <w:rFonts w:cs="Times New Roman"/>
          <w:szCs w:val="24"/>
        </w:rPr>
        <w:t>Le motif de la jalousie est présent à travers tout le livre. Nous en voyons tout d’abord une « amicale »</w:t>
      </w:r>
      <w:r w:rsidR="00142108">
        <w:rPr>
          <w:rFonts w:cs="Times New Roman"/>
          <w:szCs w:val="24"/>
        </w:rPr>
        <w:t xml:space="preserve"> (entendons : entre amis, car comment peut-elle être amicale ?) entre Bernard et Olivier</w:t>
      </w:r>
      <w:r w:rsidR="0091155D">
        <w:rPr>
          <w:rFonts w:cs="Times New Roman"/>
          <w:szCs w:val="24"/>
        </w:rPr>
        <w:t> : l</w:t>
      </w:r>
      <w:r w:rsidR="00142108">
        <w:rPr>
          <w:rFonts w:cs="Times New Roman"/>
          <w:szCs w:val="24"/>
        </w:rPr>
        <w:t>es lettres que les adolescents s’envoient rien que pour se vanter</w:t>
      </w:r>
      <w:r w:rsidR="00B26804">
        <w:rPr>
          <w:rFonts w:cs="Times New Roman"/>
          <w:szCs w:val="24"/>
        </w:rPr>
        <w:t xml:space="preserve">, cette jalousie qu’éprouve Bernard en voyant Olivier avec Édouard, celle que ressent Olivier en sachant </w:t>
      </w:r>
      <w:r w:rsidR="0091155D">
        <w:rPr>
          <w:rFonts w:cs="Times New Roman"/>
          <w:szCs w:val="24"/>
        </w:rPr>
        <w:t xml:space="preserve">Édouard en Suisse avec Bernard, etc. </w:t>
      </w:r>
      <w:r w:rsidR="00DC04E1">
        <w:rPr>
          <w:rFonts w:cs="Times New Roman"/>
          <w:szCs w:val="24"/>
        </w:rPr>
        <w:t>Mais tout comme cette jalousie de Bernard envers les deux autres n’est qu’ « amicale », celle d’Olivier</w:t>
      </w:r>
      <w:r w:rsidR="008165D4">
        <w:rPr>
          <w:rFonts w:cs="Times New Roman"/>
          <w:szCs w:val="24"/>
        </w:rPr>
        <w:t xml:space="preserve"> ne l’est plus tout à fait : n’est-ce pas, à la fin, qu’il a des sentiments pour Édouard ? et que le voilà parti avec son meilleur ami ?</w:t>
      </w:r>
      <w:r w:rsidR="00C22479">
        <w:rPr>
          <w:rFonts w:cs="Times New Roman"/>
          <w:szCs w:val="24"/>
        </w:rPr>
        <w:t xml:space="preserve"> Dans ce cas, nous pouvons déjà parler d’une jalousie qui tire son origine dans l’homosexualité du jeune homme.</w:t>
      </w:r>
    </w:p>
    <w:p w14:paraId="5D540EAE" w14:textId="1811716C" w:rsidR="00DC0DA2" w:rsidRDefault="00DC0DA2" w:rsidP="008A4DF4">
      <w:pPr>
        <w:spacing w:after="0" w:line="360" w:lineRule="auto"/>
        <w:rPr>
          <w:rFonts w:cs="Times New Roman"/>
          <w:szCs w:val="24"/>
        </w:rPr>
      </w:pPr>
      <w:r>
        <w:rPr>
          <w:rFonts w:cs="Times New Roman"/>
          <w:szCs w:val="24"/>
        </w:rPr>
        <w:tab/>
        <w:t>On pourrait dire que la jalousie entre Bernard et Olivier était quelque peu combattive, surtout</w:t>
      </w:r>
      <w:r w:rsidR="00E9722B">
        <w:rPr>
          <w:rFonts w:cs="Times New Roman"/>
          <w:szCs w:val="24"/>
        </w:rPr>
        <w:t xml:space="preserve"> avec la vantardise qui transparait dans les lettres qu’ils s’envoient, mais elle l’était encore plus entre Édouard et Passavant</w:t>
      </w:r>
      <w:r w:rsidR="00F66983">
        <w:rPr>
          <w:rFonts w:cs="Times New Roman"/>
          <w:szCs w:val="24"/>
        </w:rPr>
        <w:t>, car l’objet en était… Olivier. Et c’est précisément cette jalousie qui nous fait croire à une possible homosexualité de Passavant</w:t>
      </w:r>
      <w:r w:rsidR="00003A42">
        <w:rPr>
          <w:rFonts w:cs="Times New Roman"/>
          <w:szCs w:val="24"/>
        </w:rPr>
        <w:t>, que ce dernier essaie de voiler :</w:t>
      </w:r>
    </w:p>
    <w:p w14:paraId="7038F58E" w14:textId="54312C34" w:rsidR="00003A42" w:rsidRDefault="00003A42" w:rsidP="008A4DF4">
      <w:pPr>
        <w:spacing w:after="0" w:line="360" w:lineRule="auto"/>
        <w:rPr>
          <w:rFonts w:cs="Times New Roman"/>
          <w:szCs w:val="24"/>
        </w:rPr>
      </w:pPr>
    </w:p>
    <w:p w14:paraId="7D79A06D" w14:textId="589B8AED" w:rsidR="00003A42" w:rsidRDefault="00003A42" w:rsidP="00946399">
      <w:pPr>
        <w:spacing w:after="0" w:line="360" w:lineRule="auto"/>
        <w:ind w:left="567" w:right="567"/>
        <w:rPr>
          <w:rFonts w:cs="Times New Roman"/>
          <w:i/>
          <w:iCs/>
        </w:rPr>
      </w:pPr>
      <w:r>
        <w:rPr>
          <w:rFonts w:cs="Times New Roman"/>
          <w:i/>
          <w:iCs/>
        </w:rPr>
        <w:t>« Passavant, penché vers Sarah, avait passé son bras autour de sa taille et se montrait de plus en plus pressant. Averti des bruits</w:t>
      </w:r>
      <w:r w:rsidR="00D674A7">
        <w:rPr>
          <w:rFonts w:cs="Times New Roman"/>
          <w:i/>
          <w:iCs/>
        </w:rPr>
        <w:t xml:space="preserve"> désobligeants qui couraient sur ses rapports avec Olivier, il cherchait à donner le change. »</w:t>
      </w:r>
      <w:r w:rsidR="00D674A7">
        <w:rPr>
          <w:rStyle w:val="Appelnotedebasdep"/>
          <w:rFonts w:cs="Times New Roman"/>
          <w:i/>
          <w:iCs/>
        </w:rPr>
        <w:footnoteReference w:id="26"/>
      </w:r>
    </w:p>
    <w:p w14:paraId="097B2C3D" w14:textId="555CCFD0" w:rsidR="00D674A7" w:rsidRDefault="00D674A7" w:rsidP="008A4DF4">
      <w:pPr>
        <w:spacing w:after="0" w:line="360" w:lineRule="auto"/>
        <w:rPr>
          <w:rFonts w:cs="Times New Roman"/>
          <w:i/>
          <w:iCs/>
        </w:rPr>
      </w:pPr>
    </w:p>
    <w:p w14:paraId="649D4C7B" w14:textId="3EAB9BBE" w:rsidR="00D674A7" w:rsidRDefault="008243B1" w:rsidP="0050449C">
      <w:pPr>
        <w:spacing w:after="0" w:line="360" w:lineRule="auto"/>
        <w:rPr>
          <w:rFonts w:cs="Times New Roman"/>
          <w:szCs w:val="24"/>
        </w:rPr>
      </w:pPr>
      <w:r>
        <w:rPr>
          <w:rFonts w:cs="Times New Roman"/>
          <w:szCs w:val="24"/>
        </w:rPr>
        <w:t>Passavant, pour prouver qu’il n’</w:t>
      </w:r>
      <w:r>
        <w:rPr>
          <w:rFonts w:cs="Times New Roman"/>
          <w:i/>
          <w:iCs/>
          <w:szCs w:val="24"/>
        </w:rPr>
        <w:t>en est</w:t>
      </w:r>
      <w:r>
        <w:rPr>
          <w:rFonts w:cs="Times New Roman"/>
          <w:szCs w:val="24"/>
        </w:rPr>
        <w:t xml:space="preserve"> pas, fait une chose </w:t>
      </w:r>
      <w:r w:rsidR="00D2781F">
        <w:rPr>
          <w:rFonts w:cs="Times New Roman"/>
          <w:szCs w:val="24"/>
        </w:rPr>
        <w:t>on ne peut plus naturelle : il choisit sa proie du sexe opposé qu’il commence à courtiser. Mais comme il peut être lourd !</w:t>
      </w:r>
      <w:r w:rsidR="008F6176">
        <w:rPr>
          <w:rFonts w:cs="Times New Roman"/>
          <w:szCs w:val="24"/>
        </w:rPr>
        <w:t xml:space="preserve"> Cette pratique a </w:t>
      </w:r>
      <w:r w:rsidR="00061121">
        <w:rPr>
          <w:rFonts w:cs="Times New Roman"/>
          <w:szCs w:val="24"/>
        </w:rPr>
        <w:t xml:space="preserve">su survivre à des siècles, et on peut la voir en action chez certains individus aujourd’hui encore. </w:t>
      </w:r>
      <w:r w:rsidR="00854ABE">
        <w:rPr>
          <w:rFonts w:cs="Times New Roman"/>
          <w:szCs w:val="24"/>
        </w:rPr>
        <w:t>Comme disait Fernandez à propos de Don Juan</w:t>
      </w:r>
      <w:r w:rsidR="003E7B6E">
        <w:rPr>
          <w:rFonts w:cs="Times New Roman"/>
          <w:szCs w:val="24"/>
        </w:rPr>
        <w:t xml:space="preserve">, ces hommes, ne pouvant aimer une femme, les aiment toutes. </w:t>
      </w:r>
      <w:r w:rsidR="00282C52">
        <w:rPr>
          <w:rFonts w:cs="Times New Roman"/>
          <w:szCs w:val="24"/>
        </w:rPr>
        <w:t>O</w:t>
      </w:r>
      <w:r w:rsidR="00946399">
        <w:rPr>
          <w:rFonts w:cs="Times New Roman"/>
          <w:szCs w:val="24"/>
        </w:rPr>
        <w:t xml:space="preserve">n ne cherche pas </w:t>
      </w:r>
      <w:r w:rsidR="00282C52">
        <w:rPr>
          <w:rFonts w:cs="Times New Roman"/>
          <w:szCs w:val="24"/>
        </w:rPr>
        <w:t>la galanterie, mais la conquête</w:t>
      </w:r>
      <w:r w:rsidR="004F6B70">
        <w:rPr>
          <w:rFonts w:cs="Times New Roman"/>
          <w:szCs w:val="24"/>
        </w:rPr>
        <w:t xml:space="preserve">, pour pouvoir se vanter auprès des hommes, car qu’y a-t-il de plus hétérosexuel et de plus viril, qu’une </w:t>
      </w:r>
      <w:r w:rsidR="004C1DC5">
        <w:rPr>
          <w:rFonts w:cs="Times New Roman"/>
          <w:szCs w:val="24"/>
        </w:rPr>
        <w:t>liste débordante de conquêtes féminines ? Et c’est exactement l’objectif de Passavant.</w:t>
      </w:r>
      <w:r w:rsidR="00282C52">
        <w:rPr>
          <w:rFonts w:cs="Times New Roman"/>
          <w:szCs w:val="24"/>
        </w:rPr>
        <w:t xml:space="preserve"> </w:t>
      </w:r>
    </w:p>
    <w:p w14:paraId="588291AD" w14:textId="3E6DCCAB" w:rsidR="0050449C" w:rsidRDefault="0050449C" w:rsidP="0050449C">
      <w:pPr>
        <w:spacing w:after="0" w:line="360" w:lineRule="auto"/>
        <w:rPr>
          <w:rFonts w:cs="Times New Roman"/>
          <w:szCs w:val="24"/>
        </w:rPr>
      </w:pPr>
      <w:r>
        <w:rPr>
          <w:rFonts w:cs="Times New Roman"/>
          <w:szCs w:val="24"/>
        </w:rPr>
        <w:tab/>
        <w:t xml:space="preserve">Le comte </w:t>
      </w:r>
      <w:r w:rsidR="00D36506">
        <w:rPr>
          <w:rFonts w:cs="Times New Roman"/>
          <w:szCs w:val="24"/>
        </w:rPr>
        <w:t xml:space="preserve">essaie de voiler une autre chose que son homosexualité : son regret de la perte d’Olivier (et ainsi sa jalousie, bien sûr). </w:t>
      </w:r>
      <w:r w:rsidR="008A0A58">
        <w:rPr>
          <w:rFonts w:cs="Times New Roman"/>
          <w:szCs w:val="24"/>
        </w:rPr>
        <w:t xml:space="preserve">Quand Édouard vient chercher les affaires d’Olivier, Passavant que fait-il ? Malgré ses « un gentil garçon », il ne cesse de calomnier le jeune homme. </w:t>
      </w:r>
      <w:r w:rsidR="007D266E">
        <w:rPr>
          <w:rFonts w:cs="Times New Roman"/>
          <w:szCs w:val="24"/>
        </w:rPr>
        <w:t>Mais les choses ne sont pas très différentes aujourd’hui : après une rupture (et dans le cas d’Olivier et de Passavant, nous pouvons parler de rupture)</w:t>
      </w:r>
      <w:r w:rsidR="00516AA9">
        <w:rPr>
          <w:rFonts w:cs="Times New Roman"/>
          <w:szCs w:val="24"/>
        </w:rPr>
        <w:t>, on a parfois cette tendance à, primo, dire du mal sur notre ex-partenaire, et secundo</w:t>
      </w:r>
      <w:r w:rsidR="008E198F">
        <w:rPr>
          <w:rFonts w:cs="Times New Roman"/>
          <w:szCs w:val="24"/>
        </w:rPr>
        <w:t xml:space="preserve">, on s’efforce à voir la personne sous un jour plus </w:t>
      </w:r>
      <w:r w:rsidR="00300000">
        <w:rPr>
          <w:rFonts w:cs="Times New Roman"/>
          <w:szCs w:val="24"/>
        </w:rPr>
        <w:t xml:space="preserve">mauvais, afin de chasser toute affection. </w:t>
      </w:r>
      <w:r w:rsidR="00E6550B">
        <w:rPr>
          <w:rFonts w:cs="Times New Roman"/>
          <w:szCs w:val="24"/>
        </w:rPr>
        <w:t xml:space="preserve">Le comte </w:t>
      </w:r>
      <w:r w:rsidR="00E414F0">
        <w:rPr>
          <w:rFonts w:cs="Times New Roman"/>
          <w:szCs w:val="24"/>
        </w:rPr>
        <w:t xml:space="preserve">agit donc, malgré une évidence flagrante de son comportement, très naturellement, comme aurait agi </w:t>
      </w:r>
      <w:r w:rsidR="004D460C">
        <w:rPr>
          <w:rFonts w:cs="Times New Roman"/>
          <w:szCs w:val="24"/>
        </w:rPr>
        <w:t>tout un chacun qui se trouverait dans sa peau.</w:t>
      </w:r>
    </w:p>
    <w:p w14:paraId="1677A344" w14:textId="06BF26DF" w:rsidR="004D460C" w:rsidRDefault="004D460C" w:rsidP="0050449C">
      <w:pPr>
        <w:spacing w:after="0" w:line="360" w:lineRule="auto"/>
        <w:rPr>
          <w:rFonts w:cs="Times New Roman"/>
          <w:szCs w:val="24"/>
        </w:rPr>
      </w:pPr>
    </w:p>
    <w:p w14:paraId="6E42F135" w14:textId="50B6AD6E" w:rsidR="004D460C" w:rsidRDefault="004D460C" w:rsidP="008148FB">
      <w:pPr>
        <w:pStyle w:val="Titre3"/>
      </w:pPr>
      <w:r>
        <w:tab/>
      </w:r>
      <w:bookmarkStart w:id="20" w:name="_Toc102572338"/>
      <w:r w:rsidR="00127272">
        <w:t>5.3.2. Le regard</w:t>
      </w:r>
      <w:bookmarkEnd w:id="20"/>
    </w:p>
    <w:p w14:paraId="6B89D27D" w14:textId="77777777" w:rsidR="008148FB" w:rsidRDefault="008148FB" w:rsidP="0050449C">
      <w:pPr>
        <w:spacing w:after="0" w:line="360" w:lineRule="auto"/>
        <w:rPr>
          <w:rFonts w:cs="Times New Roman"/>
          <w:szCs w:val="24"/>
        </w:rPr>
      </w:pPr>
    </w:p>
    <w:p w14:paraId="0B283F23" w14:textId="26321CDB" w:rsidR="00127272" w:rsidRDefault="00127272" w:rsidP="0050449C">
      <w:pPr>
        <w:spacing w:after="0" w:line="360" w:lineRule="auto"/>
        <w:rPr>
          <w:rFonts w:cs="Times New Roman"/>
          <w:szCs w:val="24"/>
        </w:rPr>
      </w:pPr>
      <w:r>
        <w:rPr>
          <w:rFonts w:cs="Times New Roman"/>
          <w:szCs w:val="24"/>
        </w:rPr>
        <w:t xml:space="preserve">Le regard jouit dans </w:t>
      </w:r>
      <w:r>
        <w:rPr>
          <w:rFonts w:cs="Times New Roman"/>
          <w:i/>
          <w:iCs/>
          <w:szCs w:val="24"/>
        </w:rPr>
        <w:t xml:space="preserve">Les faux-monnayeurs </w:t>
      </w:r>
      <w:r>
        <w:rPr>
          <w:rFonts w:cs="Times New Roman"/>
          <w:szCs w:val="24"/>
        </w:rPr>
        <w:t>d’un énorme pouvoir</w:t>
      </w:r>
      <w:r w:rsidR="00BF77AD">
        <w:rPr>
          <w:rFonts w:cs="Times New Roman"/>
          <w:szCs w:val="24"/>
        </w:rPr>
        <w:t>.</w:t>
      </w:r>
      <w:r w:rsidR="001124C7">
        <w:rPr>
          <w:rFonts w:cs="Times New Roman"/>
          <w:szCs w:val="24"/>
        </w:rPr>
        <w:t xml:space="preserve"> Le regard « dans le dos », à l’insu, le regard baissé, ou les regards qui se croisent </w:t>
      </w:r>
      <w:r w:rsidR="002339F8">
        <w:rPr>
          <w:rFonts w:cs="Times New Roman"/>
          <w:szCs w:val="24"/>
        </w:rPr>
        <w:t xml:space="preserve">— on ne peut douter que c’est en grande partie à ces divers types de regard que l’on comprend les sentiments qui </w:t>
      </w:r>
      <w:r w:rsidR="002C6321">
        <w:rPr>
          <w:rFonts w:cs="Times New Roman"/>
          <w:szCs w:val="24"/>
        </w:rPr>
        <w:t>meuvent les personnag</w:t>
      </w:r>
      <w:r w:rsidR="001055A1">
        <w:rPr>
          <w:rFonts w:cs="Times New Roman"/>
          <w:szCs w:val="24"/>
        </w:rPr>
        <w:t>es</w:t>
      </w:r>
      <w:r w:rsidR="002C6321">
        <w:rPr>
          <w:rFonts w:cs="Times New Roman"/>
          <w:szCs w:val="24"/>
        </w:rPr>
        <w:t xml:space="preserve">. </w:t>
      </w:r>
      <w:r w:rsidR="005E5D5D">
        <w:rPr>
          <w:rFonts w:cs="Times New Roman"/>
          <w:szCs w:val="24"/>
        </w:rPr>
        <w:t>Quelle est d’ailleurs l’origine de la passion d’Édouard pour Olivier ?</w:t>
      </w:r>
    </w:p>
    <w:p w14:paraId="13448DA6" w14:textId="47FAC30A" w:rsidR="005E5D5D" w:rsidRDefault="005E5D5D" w:rsidP="0050449C">
      <w:pPr>
        <w:spacing w:after="0" w:line="360" w:lineRule="auto"/>
        <w:rPr>
          <w:rFonts w:cs="Times New Roman"/>
          <w:szCs w:val="24"/>
        </w:rPr>
      </w:pPr>
    </w:p>
    <w:p w14:paraId="7A193723" w14:textId="4A17CE3E" w:rsidR="005E5D5D" w:rsidRDefault="005E5D5D" w:rsidP="00962C1C">
      <w:pPr>
        <w:spacing w:after="0" w:line="360" w:lineRule="auto"/>
        <w:ind w:left="567" w:right="567"/>
        <w:rPr>
          <w:rFonts w:cs="Times New Roman"/>
          <w:i/>
          <w:iCs/>
        </w:rPr>
      </w:pPr>
      <w:r>
        <w:rPr>
          <w:rFonts w:cs="Times New Roman"/>
          <w:i/>
          <w:iCs/>
        </w:rPr>
        <w:t xml:space="preserve">« Dès que je le vis, ce premier jour, dès qu’il se fut assis à la table de famille, dès mon premier regard, ou plus exactement dès </w:t>
      </w:r>
      <w:r>
        <w:rPr>
          <w:rFonts w:cs="Times New Roman"/>
        </w:rPr>
        <w:t>son</w:t>
      </w:r>
      <w:r>
        <w:rPr>
          <w:rFonts w:cs="Times New Roman"/>
          <w:i/>
          <w:iCs/>
        </w:rPr>
        <w:t xml:space="preserve"> premier regard, j’ai senti que ce regard s’emparait de moi et que je ne disposais plus de ma vie. »</w:t>
      </w:r>
      <w:r w:rsidR="001055A1">
        <w:rPr>
          <w:rStyle w:val="Appelnotedebasdep"/>
          <w:rFonts w:cs="Times New Roman"/>
          <w:i/>
          <w:iCs/>
        </w:rPr>
        <w:footnoteReference w:id="27"/>
      </w:r>
    </w:p>
    <w:p w14:paraId="0E4FF4E5" w14:textId="2C72BCE6" w:rsidR="001055A1" w:rsidRDefault="001055A1" w:rsidP="0050449C">
      <w:pPr>
        <w:spacing w:after="0" w:line="360" w:lineRule="auto"/>
        <w:rPr>
          <w:rFonts w:cs="Times New Roman"/>
          <w:i/>
          <w:iCs/>
        </w:rPr>
      </w:pPr>
    </w:p>
    <w:p w14:paraId="48C596E0" w14:textId="1B18B908" w:rsidR="001055A1" w:rsidRDefault="00A429B0" w:rsidP="0050449C">
      <w:pPr>
        <w:spacing w:after="0" w:line="360" w:lineRule="auto"/>
        <w:rPr>
          <w:rFonts w:cs="Times New Roman"/>
          <w:szCs w:val="24"/>
        </w:rPr>
      </w:pPr>
      <w:r>
        <w:rPr>
          <w:rFonts w:cs="Times New Roman"/>
          <w:szCs w:val="24"/>
        </w:rPr>
        <w:t>Un coup de foudre. Et comme Édouard le précise, ce n’était pas seulement en voyant Olivier, mais surtout quand ce dernier dévisagea Édouard à son tour. Voici de quel</w:t>
      </w:r>
      <w:r w:rsidR="00FD7328">
        <w:rPr>
          <w:rFonts w:cs="Times New Roman"/>
          <w:szCs w:val="24"/>
        </w:rPr>
        <w:t>le</w:t>
      </w:r>
      <w:r>
        <w:rPr>
          <w:rFonts w:cs="Times New Roman"/>
          <w:szCs w:val="24"/>
        </w:rPr>
        <w:t xml:space="preserve"> </w:t>
      </w:r>
      <w:r w:rsidR="0045211D">
        <w:rPr>
          <w:rFonts w:cs="Times New Roman"/>
          <w:szCs w:val="24"/>
        </w:rPr>
        <w:t>force jouit le regard du jeune homme</w:t>
      </w:r>
      <w:r w:rsidR="00595C2E">
        <w:rPr>
          <w:rFonts w:cs="Times New Roman"/>
          <w:szCs w:val="24"/>
        </w:rPr>
        <w:t>, capable même de faire rougir Édouard qui ne se laiss</w:t>
      </w:r>
      <w:r w:rsidR="006A02DB">
        <w:rPr>
          <w:rFonts w:cs="Times New Roman"/>
          <w:szCs w:val="24"/>
        </w:rPr>
        <w:t>e</w:t>
      </w:r>
      <w:r w:rsidR="00595C2E">
        <w:rPr>
          <w:rFonts w:cs="Times New Roman"/>
          <w:szCs w:val="24"/>
        </w:rPr>
        <w:t xml:space="preserve"> pas si facilement décontenancer :</w:t>
      </w:r>
    </w:p>
    <w:p w14:paraId="37FFABEC" w14:textId="77777777" w:rsidR="00E0135D" w:rsidRDefault="00E0135D" w:rsidP="0050449C">
      <w:pPr>
        <w:spacing w:after="0" w:line="360" w:lineRule="auto"/>
        <w:rPr>
          <w:rFonts w:cs="Times New Roman"/>
          <w:i/>
          <w:iCs/>
          <w:szCs w:val="24"/>
        </w:rPr>
      </w:pPr>
    </w:p>
    <w:p w14:paraId="758C54FE" w14:textId="1738A724" w:rsidR="00595C2E" w:rsidRDefault="00E0135D" w:rsidP="00962C1C">
      <w:pPr>
        <w:spacing w:after="0" w:line="360" w:lineRule="auto"/>
        <w:ind w:left="567" w:right="567"/>
        <w:rPr>
          <w:rFonts w:cs="Times New Roman"/>
          <w:i/>
          <w:iCs/>
        </w:rPr>
      </w:pPr>
      <w:r w:rsidRPr="00E0135D">
        <w:rPr>
          <w:rFonts w:cs="Times New Roman"/>
          <w:i/>
          <w:iCs/>
        </w:rPr>
        <w:t>« Olivier qui</w:t>
      </w:r>
      <w:r>
        <w:rPr>
          <w:rFonts w:cs="Times New Roman"/>
          <w:i/>
          <w:iCs/>
        </w:rPr>
        <w:t>, jusqu’à ce moment, avait fait semblant de dormir, ouvrit les yeux</w:t>
      </w:r>
      <w:r w:rsidR="00190887">
        <w:rPr>
          <w:rFonts w:cs="Times New Roman"/>
          <w:i/>
          <w:iCs/>
        </w:rPr>
        <w:t>, nos regards se croisèrent et certainement si je ne rougis pas, c’est qu’aucun des autres n’était en était de m’observer. »</w:t>
      </w:r>
      <w:r w:rsidR="00190887">
        <w:rPr>
          <w:rStyle w:val="Appelnotedebasdep"/>
          <w:rFonts w:cs="Times New Roman"/>
          <w:i/>
          <w:iCs/>
        </w:rPr>
        <w:footnoteReference w:id="28"/>
      </w:r>
    </w:p>
    <w:p w14:paraId="5AE0FCEA" w14:textId="0453896F" w:rsidR="00190887" w:rsidRDefault="00190887" w:rsidP="0050449C">
      <w:pPr>
        <w:spacing w:after="0" w:line="360" w:lineRule="auto"/>
        <w:rPr>
          <w:rFonts w:cs="Times New Roman"/>
          <w:i/>
          <w:iCs/>
        </w:rPr>
      </w:pPr>
    </w:p>
    <w:p w14:paraId="13CC146F" w14:textId="188D12C9" w:rsidR="00190887" w:rsidRDefault="006A02DB" w:rsidP="0050449C">
      <w:pPr>
        <w:spacing w:after="0" w:line="360" w:lineRule="auto"/>
        <w:rPr>
          <w:rFonts w:cs="Times New Roman"/>
          <w:szCs w:val="24"/>
        </w:rPr>
      </w:pPr>
      <w:r>
        <w:rPr>
          <w:rFonts w:cs="Times New Roman"/>
          <w:szCs w:val="24"/>
        </w:rPr>
        <w:t xml:space="preserve">Mais les choses seraient beaucoup trop belles si les deux hommes n’avaient qu’à se regarder pour succomber l’un à l’autre. </w:t>
      </w:r>
      <w:r w:rsidR="008D360A">
        <w:rPr>
          <w:rFonts w:cs="Times New Roman"/>
          <w:szCs w:val="24"/>
        </w:rPr>
        <w:t xml:space="preserve">On vit toujours dans une époque où l’homosexualité est une maladie. En tant qu’homme homosexuel, on ne peut se promener et scruter à plaisir tous ceux qui nous plaisent. </w:t>
      </w:r>
      <w:r w:rsidR="00530D49">
        <w:rPr>
          <w:rFonts w:cs="Times New Roman"/>
          <w:szCs w:val="24"/>
        </w:rPr>
        <w:t>C’est aussi pourquoi Édouard aime à suivre du regard les jeunes garçons à leur insu :</w:t>
      </w:r>
      <w:r w:rsidR="0044168B">
        <w:rPr>
          <w:rFonts w:cs="Times New Roman"/>
          <w:szCs w:val="24"/>
        </w:rPr>
        <w:t xml:space="preserve"> </w:t>
      </w:r>
      <w:r w:rsidR="0044168B">
        <w:rPr>
          <w:rFonts w:cs="Times New Roman"/>
          <w:i/>
          <w:iCs/>
          <w:szCs w:val="24"/>
        </w:rPr>
        <w:t>« Ce n’est que lorsqu’il ne me voit pas que j’ose le contempler à loisir. Je le suis parfois dans la rue sans qu’il le sache. »</w:t>
      </w:r>
      <w:r w:rsidR="00E67A15">
        <w:rPr>
          <w:rStyle w:val="Appelnotedebasdep"/>
          <w:rFonts w:cs="Times New Roman"/>
          <w:i/>
          <w:iCs/>
          <w:szCs w:val="24"/>
        </w:rPr>
        <w:footnoteReference w:id="29"/>
      </w:r>
      <w:r w:rsidR="00E67A15">
        <w:rPr>
          <w:rFonts w:cs="Times New Roman"/>
          <w:szCs w:val="24"/>
        </w:rPr>
        <w:t xml:space="preserve"> Et rien n’a changé : les hommes homosexuels</w:t>
      </w:r>
      <w:r w:rsidR="004429C4">
        <w:rPr>
          <w:rFonts w:cs="Times New Roman"/>
          <w:szCs w:val="24"/>
        </w:rPr>
        <w:t xml:space="preserve">, s’ils veulent contempler un autre homme, doivent faire ainsi avec une énorme précaution, sous risque de se faire « arranger la façade ». Il n’y a que des hommes hétérosexuels qui </w:t>
      </w:r>
      <w:r w:rsidR="0059242E">
        <w:rPr>
          <w:rFonts w:cs="Times New Roman"/>
          <w:szCs w:val="24"/>
        </w:rPr>
        <w:t>n’arrivent à faire preuve d</w:t>
      </w:r>
      <w:r w:rsidR="00B87D7F">
        <w:rPr>
          <w:rFonts w:cs="Times New Roman"/>
          <w:szCs w:val="24"/>
        </w:rPr>
        <w:t>e</w:t>
      </w:r>
      <w:r w:rsidR="0059242E">
        <w:rPr>
          <w:rFonts w:cs="Times New Roman"/>
          <w:szCs w:val="24"/>
        </w:rPr>
        <w:t xml:space="preserve"> virilité qu’avec des </w:t>
      </w:r>
      <w:r w:rsidR="0059242E">
        <w:rPr>
          <w:rFonts w:cs="Times New Roman"/>
          <w:i/>
          <w:iCs/>
          <w:szCs w:val="24"/>
        </w:rPr>
        <w:t>« T’es bonne ! »</w:t>
      </w:r>
      <w:r w:rsidR="0059242E">
        <w:rPr>
          <w:rFonts w:cs="Times New Roman"/>
          <w:szCs w:val="24"/>
        </w:rPr>
        <w:t xml:space="preserve"> </w:t>
      </w:r>
      <w:r w:rsidR="001B715E">
        <w:rPr>
          <w:rFonts w:cs="Times New Roman"/>
          <w:szCs w:val="24"/>
        </w:rPr>
        <w:t xml:space="preserve">barbares. </w:t>
      </w:r>
    </w:p>
    <w:p w14:paraId="0CF912E6" w14:textId="4A56C30B" w:rsidR="00ED5050" w:rsidRDefault="00ED5050" w:rsidP="0050449C">
      <w:pPr>
        <w:spacing w:after="0" w:line="360" w:lineRule="auto"/>
        <w:rPr>
          <w:rFonts w:cs="Times New Roman"/>
          <w:szCs w:val="24"/>
        </w:rPr>
      </w:pPr>
    </w:p>
    <w:p w14:paraId="7D854D64" w14:textId="3D3345DE" w:rsidR="00ED5050" w:rsidRDefault="00ED5050" w:rsidP="008148FB">
      <w:pPr>
        <w:pStyle w:val="Titre3"/>
      </w:pPr>
      <w:r>
        <w:tab/>
      </w:r>
      <w:bookmarkStart w:id="21" w:name="_Toc102572339"/>
      <w:r>
        <w:t>5.3.3. L’embarras</w:t>
      </w:r>
      <w:bookmarkEnd w:id="21"/>
    </w:p>
    <w:p w14:paraId="46CEC519" w14:textId="77777777" w:rsidR="008148FB" w:rsidRDefault="008148FB" w:rsidP="0050449C">
      <w:pPr>
        <w:spacing w:after="0" w:line="360" w:lineRule="auto"/>
        <w:rPr>
          <w:rFonts w:cs="Times New Roman"/>
          <w:szCs w:val="24"/>
        </w:rPr>
      </w:pPr>
    </w:p>
    <w:p w14:paraId="730C34F4" w14:textId="3EAA5B41" w:rsidR="00ED5050" w:rsidRDefault="00A018DA" w:rsidP="0050449C">
      <w:pPr>
        <w:spacing w:after="0" w:line="360" w:lineRule="auto"/>
        <w:rPr>
          <w:rFonts w:cs="Times New Roman"/>
          <w:szCs w:val="24"/>
        </w:rPr>
      </w:pPr>
      <w:r>
        <w:rPr>
          <w:rFonts w:cs="Times New Roman"/>
          <w:szCs w:val="24"/>
        </w:rPr>
        <w:t>Un autre</w:t>
      </w:r>
      <w:r w:rsidR="00ED5050">
        <w:rPr>
          <w:rFonts w:cs="Times New Roman"/>
          <w:szCs w:val="24"/>
        </w:rPr>
        <w:t xml:space="preserve"> </w:t>
      </w:r>
      <w:r>
        <w:rPr>
          <w:rFonts w:cs="Times New Roman"/>
          <w:szCs w:val="24"/>
        </w:rPr>
        <w:t xml:space="preserve">des </w:t>
      </w:r>
      <w:r w:rsidR="00ED5050">
        <w:rPr>
          <w:rFonts w:cs="Times New Roman"/>
          <w:szCs w:val="24"/>
        </w:rPr>
        <w:t>motif</w:t>
      </w:r>
      <w:r>
        <w:rPr>
          <w:rFonts w:cs="Times New Roman"/>
          <w:szCs w:val="24"/>
        </w:rPr>
        <w:t>s</w:t>
      </w:r>
      <w:r w:rsidR="00ED5050">
        <w:rPr>
          <w:rFonts w:cs="Times New Roman"/>
          <w:szCs w:val="24"/>
        </w:rPr>
        <w:t xml:space="preserve"> </w:t>
      </w:r>
      <w:r>
        <w:rPr>
          <w:rFonts w:cs="Times New Roman"/>
          <w:szCs w:val="24"/>
        </w:rPr>
        <w:t xml:space="preserve">importants </w:t>
      </w:r>
      <w:r w:rsidR="00ED5050">
        <w:rPr>
          <w:rFonts w:cs="Times New Roman"/>
          <w:szCs w:val="24"/>
        </w:rPr>
        <w:t>qui nous aide</w:t>
      </w:r>
      <w:r w:rsidR="00197961">
        <w:rPr>
          <w:rFonts w:cs="Times New Roman"/>
          <w:szCs w:val="24"/>
        </w:rPr>
        <w:t>nt</w:t>
      </w:r>
      <w:r w:rsidR="00ED5050">
        <w:rPr>
          <w:rFonts w:cs="Times New Roman"/>
          <w:szCs w:val="24"/>
        </w:rPr>
        <w:t xml:space="preserve"> à comprendre l’homosexualité d’Olivier et d’Édouard, </w:t>
      </w:r>
      <w:r w:rsidR="007A1DAD">
        <w:rPr>
          <w:rFonts w:cs="Times New Roman"/>
          <w:szCs w:val="24"/>
        </w:rPr>
        <w:t>est celui de l’embarras. Nombreux sont les moments où les deux hommes se trouvent embarrassés par</w:t>
      </w:r>
      <w:r w:rsidR="00026593">
        <w:rPr>
          <w:rFonts w:cs="Times New Roman"/>
          <w:szCs w:val="24"/>
        </w:rPr>
        <w:t xml:space="preserve"> </w:t>
      </w:r>
      <w:r w:rsidR="007A1DAD">
        <w:rPr>
          <w:rFonts w:cs="Times New Roman"/>
          <w:szCs w:val="24"/>
        </w:rPr>
        <w:t>la présence de l’autre (mais une présence qu’ils veulent pourtant !)</w:t>
      </w:r>
      <w:r w:rsidR="00026593">
        <w:rPr>
          <w:rFonts w:cs="Times New Roman"/>
          <w:szCs w:val="24"/>
        </w:rPr>
        <w:t xml:space="preserve">, ne sachant quoi dire, se sentant stupides, incertains. </w:t>
      </w:r>
      <w:r w:rsidR="00A60281">
        <w:rPr>
          <w:rFonts w:cs="Times New Roman"/>
          <w:szCs w:val="24"/>
        </w:rPr>
        <w:t xml:space="preserve">Ils font presque tout pour se rencontrer « comme par hasard », mais une fois ensemble, l’embarras les cloue </w:t>
      </w:r>
      <w:r w:rsidR="00D70B2B">
        <w:rPr>
          <w:rFonts w:cs="Times New Roman"/>
          <w:szCs w:val="24"/>
        </w:rPr>
        <w:t xml:space="preserve">au mur de silence. Ils veulent passer du temps ensemble, </w:t>
      </w:r>
      <w:r w:rsidR="00495072">
        <w:rPr>
          <w:rFonts w:cs="Times New Roman"/>
          <w:szCs w:val="24"/>
        </w:rPr>
        <w:t xml:space="preserve">mais éprouvent des problèmes de communication. </w:t>
      </w:r>
      <w:r w:rsidR="00EC321D">
        <w:rPr>
          <w:rFonts w:cs="Times New Roman"/>
          <w:szCs w:val="24"/>
        </w:rPr>
        <w:t xml:space="preserve">Voyons ensemble le court chapitre </w:t>
      </w:r>
      <w:r w:rsidR="00207773">
        <w:rPr>
          <w:rFonts w:cs="Times New Roman"/>
          <w:szCs w:val="24"/>
        </w:rPr>
        <w:t xml:space="preserve">IX </w:t>
      </w:r>
      <w:r w:rsidR="00EC321D">
        <w:rPr>
          <w:rFonts w:cs="Times New Roman"/>
          <w:szCs w:val="24"/>
        </w:rPr>
        <w:t xml:space="preserve">de la rencontre d’Olivier avec Édouard, après son arrivée (tant attendue !) à Paris. </w:t>
      </w:r>
      <w:r w:rsidR="00962C1C">
        <w:rPr>
          <w:rFonts w:cs="Times New Roman"/>
          <w:szCs w:val="24"/>
        </w:rPr>
        <w:t>Laissons le narrateur nous présenter la situation :</w:t>
      </w:r>
    </w:p>
    <w:p w14:paraId="203DF1E4" w14:textId="03756FCE" w:rsidR="00962C1C" w:rsidRDefault="00962C1C" w:rsidP="0050449C">
      <w:pPr>
        <w:spacing w:after="0" w:line="360" w:lineRule="auto"/>
        <w:rPr>
          <w:rFonts w:cs="Times New Roman"/>
          <w:szCs w:val="24"/>
        </w:rPr>
      </w:pPr>
    </w:p>
    <w:p w14:paraId="4B4ED93F" w14:textId="7870FF3D" w:rsidR="00962C1C" w:rsidRPr="00047336" w:rsidRDefault="00207773" w:rsidP="00047336">
      <w:pPr>
        <w:spacing w:after="0" w:line="360" w:lineRule="auto"/>
        <w:ind w:left="567" w:right="567"/>
        <w:rPr>
          <w:rFonts w:cs="Times New Roman"/>
          <w:i/>
          <w:iCs/>
          <w:sz w:val="22"/>
          <w:szCs w:val="20"/>
        </w:rPr>
      </w:pPr>
      <w:r w:rsidRPr="00047336">
        <w:rPr>
          <w:rFonts w:cs="Times New Roman"/>
          <w:i/>
          <w:iCs/>
          <w:sz w:val="22"/>
          <w:szCs w:val="20"/>
        </w:rPr>
        <w:lastRenderedPageBreak/>
        <w:t>« Nous n’aurions à déplorer r</w:t>
      </w:r>
      <w:r w:rsidR="007860F8" w:rsidRPr="00047336">
        <w:rPr>
          <w:rFonts w:cs="Times New Roman"/>
          <w:i/>
          <w:iCs/>
          <w:sz w:val="22"/>
          <w:szCs w:val="20"/>
        </w:rPr>
        <w:t>ie</w:t>
      </w:r>
      <w:r w:rsidRPr="00047336">
        <w:rPr>
          <w:rFonts w:cs="Times New Roman"/>
          <w:i/>
          <w:iCs/>
          <w:sz w:val="22"/>
          <w:szCs w:val="20"/>
        </w:rPr>
        <w:t xml:space="preserve">n de ce qui arriva par la suite, si seulement la joie qu’Édouard et Olivier eurent à se retrouver eût été plus démonstrative ; mais une singulière incapacité de jauger son crédit dans le cœur et l’esprit </w:t>
      </w:r>
      <w:r w:rsidR="00C26A51" w:rsidRPr="00047336">
        <w:rPr>
          <w:rFonts w:cs="Times New Roman"/>
          <w:i/>
          <w:iCs/>
          <w:sz w:val="22"/>
          <w:szCs w:val="20"/>
        </w:rPr>
        <w:t>d’autrui leur était commune et les paralysait tous deux ; de sorte que chacun se croyant seul ému, tout occupé par sa joie propre et comme confus de la sentir si vive, n’avait souci que de ne point trop en laisser paraitre à l’excès. »</w:t>
      </w:r>
      <w:r w:rsidR="006D3230" w:rsidRPr="00047336">
        <w:rPr>
          <w:rStyle w:val="Appelnotedebasdep"/>
          <w:rFonts w:cs="Times New Roman"/>
          <w:i/>
          <w:iCs/>
          <w:sz w:val="22"/>
          <w:szCs w:val="20"/>
        </w:rPr>
        <w:footnoteReference w:id="30"/>
      </w:r>
    </w:p>
    <w:p w14:paraId="74965D2B" w14:textId="4781240C" w:rsidR="00530D49" w:rsidRDefault="00530D49" w:rsidP="0050449C">
      <w:pPr>
        <w:spacing w:after="0" w:line="360" w:lineRule="auto"/>
        <w:rPr>
          <w:rFonts w:cs="Times New Roman"/>
          <w:szCs w:val="24"/>
        </w:rPr>
      </w:pPr>
    </w:p>
    <w:p w14:paraId="2118AB43" w14:textId="0AC755BF" w:rsidR="00595C2E" w:rsidRDefault="00DF3FC8" w:rsidP="0050449C">
      <w:pPr>
        <w:spacing w:after="0" w:line="360" w:lineRule="auto"/>
        <w:rPr>
          <w:rFonts w:cs="Times New Roman"/>
          <w:szCs w:val="24"/>
        </w:rPr>
      </w:pPr>
      <w:r>
        <w:rPr>
          <w:rFonts w:cs="Times New Roman"/>
          <w:szCs w:val="24"/>
        </w:rPr>
        <w:t>Nous revoilà devant le conflit du monde interne et externe</w:t>
      </w:r>
      <w:r w:rsidR="003121E0">
        <w:rPr>
          <w:rFonts w:cs="Times New Roman"/>
          <w:szCs w:val="24"/>
        </w:rPr>
        <w:t>, devant le dit et le tu</w:t>
      </w:r>
      <w:r w:rsidR="005578D0">
        <w:rPr>
          <w:rFonts w:cs="Times New Roman"/>
          <w:szCs w:val="24"/>
        </w:rPr>
        <w:t xml:space="preserve">. Rappelons-nous cette tempête d’émotions qu’a subi Édouard en apercevant </w:t>
      </w:r>
      <w:r w:rsidR="002D1276">
        <w:rPr>
          <w:rFonts w:cs="Times New Roman"/>
          <w:szCs w:val="24"/>
        </w:rPr>
        <w:t xml:space="preserve">Olivier </w:t>
      </w:r>
      <w:r w:rsidR="005578D0">
        <w:rPr>
          <w:rFonts w:cs="Times New Roman"/>
          <w:szCs w:val="24"/>
        </w:rPr>
        <w:t>à la gare, après son arrivée</w:t>
      </w:r>
      <w:r w:rsidR="002D1276">
        <w:rPr>
          <w:rFonts w:cs="Times New Roman"/>
          <w:szCs w:val="24"/>
        </w:rPr>
        <w:t> ;</w:t>
      </w:r>
      <w:r w:rsidR="005578D0">
        <w:rPr>
          <w:rFonts w:cs="Times New Roman"/>
          <w:szCs w:val="24"/>
        </w:rPr>
        <w:t xml:space="preserve"> cette tempête dont il n’a rien laissé paraitre. </w:t>
      </w:r>
      <w:r w:rsidR="00997D97">
        <w:rPr>
          <w:rFonts w:cs="Times New Roman"/>
          <w:szCs w:val="24"/>
        </w:rPr>
        <w:t>La situation est presque la même dans ce chapitre : les deux hommes, en proie à de fortes émotions de joie, d’attente, de crainte, veulent faire preuve de maitrise de soi</w:t>
      </w:r>
      <w:r w:rsidR="008100D0">
        <w:rPr>
          <w:rFonts w:cs="Times New Roman"/>
          <w:szCs w:val="24"/>
        </w:rPr>
        <w:t xml:space="preserve">, craignant que leur langage corporel n’en dise trop long sur </w:t>
      </w:r>
      <w:r w:rsidR="006D3230">
        <w:rPr>
          <w:rFonts w:cs="Times New Roman"/>
          <w:szCs w:val="24"/>
        </w:rPr>
        <w:t xml:space="preserve">ce qu’ils ressentent. </w:t>
      </w:r>
      <w:r w:rsidR="002A3634">
        <w:rPr>
          <w:rFonts w:cs="Times New Roman"/>
          <w:szCs w:val="24"/>
        </w:rPr>
        <w:t xml:space="preserve">Cette gêne n’est pas évidente seulement à partir du déroulement de leur conversation, mais aussi dans le choix lexical de l’auteur. </w:t>
      </w:r>
      <w:r w:rsidR="00C57463">
        <w:rPr>
          <w:rFonts w:cs="Times New Roman"/>
          <w:szCs w:val="24"/>
        </w:rPr>
        <w:t xml:space="preserve">D’un côté, nous avons des termes qui expriment cet embarras : </w:t>
      </w:r>
      <w:r w:rsidR="00C57463">
        <w:rPr>
          <w:rFonts w:cs="Times New Roman"/>
          <w:i/>
          <w:iCs/>
          <w:szCs w:val="24"/>
        </w:rPr>
        <w:t xml:space="preserve">craindre, gêner, se contraindre, </w:t>
      </w:r>
      <w:r w:rsidR="00B55CCF">
        <w:rPr>
          <w:rFonts w:cs="Times New Roman"/>
          <w:i/>
          <w:iCs/>
          <w:szCs w:val="24"/>
        </w:rPr>
        <w:t>intolérable, juger, méjuger</w:t>
      </w:r>
      <w:r w:rsidR="00B55CCF">
        <w:rPr>
          <w:rFonts w:cs="Times New Roman"/>
          <w:szCs w:val="24"/>
        </w:rPr>
        <w:t xml:space="preserve"> et le verbe</w:t>
      </w:r>
      <w:r w:rsidR="00B55CCF">
        <w:rPr>
          <w:rFonts w:cs="Times New Roman"/>
          <w:i/>
          <w:iCs/>
          <w:szCs w:val="24"/>
        </w:rPr>
        <w:t xml:space="preserve"> croire</w:t>
      </w:r>
      <w:r w:rsidR="00B55CCF">
        <w:rPr>
          <w:rFonts w:cs="Times New Roman"/>
          <w:szCs w:val="24"/>
        </w:rPr>
        <w:t xml:space="preserve"> qui revient </w:t>
      </w:r>
      <w:r w:rsidR="00E02FAC">
        <w:rPr>
          <w:rFonts w:cs="Times New Roman"/>
          <w:szCs w:val="24"/>
        </w:rPr>
        <w:t>bien trop</w:t>
      </w:r>
      <w:r w:rsidR="00B55CCF">
        <w:rPr>
          <w:rFonts w:cs="Times New Roman"/>
          <w:szCs w:val="24"/>
        </w:rPr>
        <w:t xml:space="preserve"> souvent. </w:t>
      </w:r>
      <w:r w:rsidR="00E67D34">
        <w:rPr>
          <w:rFonts w:cs="Times New Roman"/>
          <w:szCs w:val="24"/>
        </w:rPr>
        <w:t xml:space="preserve">De l’autre côté, en revanche, des mots qui indiquent la joie qu’ont les deux hommes à se parler : </w:t>
      </w:r>
      <w:r w:rsidR="00E67D34">
        <w:rPr>
          <w:rFonts w:cs="Times New Roman"/>
          <w:i/>
          <w:iCs/>
          <w:szCs w:val="24"/>
        </w:rPr>
        <w:t>vouloir, souhaiter, désir</w:t>
      </w:r>
      <w:r w:rsidR="00201A71">
        <w:rPr>
          <w:rFonts w:cs="Times New Roman"/>
          <w:szCs w:val="24"/>
        </w:rPr>
        <w:t>. Hélas, c’est le jeu des apparence</w:t>
      </w:r>
      <w:r w:rsidR="00220990">
        <w:rPr>
          <w:rFonts w:cs="Times New Roman"/>
          <w:szCs w:val="24"/>
        </w:rPr>
        <w:t>s</w:t>
      </w:r>
      <w:r w:rsidR="00201A71">
        <w:rPr>
          <w:rFonts w:cs="Times New Roman"/>
          <w:szCs w:val="24"/>
        </w:rPr>
        <w:t xml:space="preserve"> qui l’emporte, </w:t>
      </w:r>
      <w:r w:rsidR="00220990">
        <w:rPr>
          <w:rFonts w:cs="Times New Roman"/>
          <w:szCs w:val="24"/>
        </w:rPr>
        <w:t xml:space="preserve">et la peur domine les deux âmes. Plutôt que de laisser paraitre ses sentiments, on </w:t>
      </w:r>
      <w:r w:rsidR="00AE31D6">
        <w:rPr>
          <w:rFonts w:cs="Times New Roman"/>
          <w:szCs w:val="24"/>
        </w:rPr>
        <w:t>se vêt d’un manteau d’indifférence.</w:t>
      </w:r>
      <w:r w:rsidR="0099707F">
        <w:rPr>
          <w:rFonts w:cs="Times New Roman"/>
          <w:szCs w:val="24"/>
        </w:rPr>
        <w:t xml:space="preserve"> Ce n’est que vers la fin du roman qu’Édouard et Olivier mettront de côté la dissimulation et se rendront</w:t>
      </w:r>
      <w:r w:rsidR="005D37E1">
        <w:rPr>
          <w:rFonts w:cs="Times New Roman"/>
          <w:szCs w:val="24"/>
        </w:rPr>
        <w:t xml:space="preserve"> à l’évidence</w:t>
      </w:r>
      <w:r w:rsidR="004E5BC6">
        <w:rPr>
          <w:rFonts w:cs="Times New Roman"/>
          <w:szCs w:val="24"/>
        </w:rPr>
        <w:t>, et ce sera la tentative de suicide d’Olivier qui les rapprochera</w:t>
      </w:r>
      <w:r w:rsidR="00EE5B89">
        <w:rPr>
          <w:rFonts w:cs="Times New Roman"/>
          <w:szCs w:val="24"/>
        </w:rPr>
        <w:t xml:space="preserve"> encore davantage</w:t>
      </w:r>
      <w:r w:rsidR="004E5BC6">
        <w:rPr>
          <w:rFonts w:cs="Times New Roman"/>
          <w:szCs w:val="24"/>
        </w:rPr>
        <w:t>.</w:t>
      </w:r>
    </w:p>
    <w:p w14:paraId="5974C9DC" w14:textId="7070D6FC" w:rsidR="00156ED3" w:rsidRDefault="00156ED3" w:rsidP="0050449C">
      <w:pPr>
        <w:spacing w:after="0" w:line="360" w:lineRule="auto"/>
        <w:rPr>
          <w:rFonts w:cs="Times New Roman"/>
          <w:szCs w:val="24"/>
        </w:rPr>
      </w:pPr>
    </w:p>
    <w:p w14:paraId="39300D22" w14:textId="56121839" w:rsidR="00156ED3" w:rsidRDefault="00156ED3" w:rsidP="008148FB">
      <w:pPr>
        <w:pStyle w:val="Titre3"/>
      </w:pPr>
      <w:bookmarkStart w:id="22" w:name="_Toc102572340"/>
      <w:r>
        <w:t>5.3.4. Le suicide</w:t>
      </w:r>
      <w:bookmarkEnd w:id="22"/>
    </w:p>
    <w:p w14:paraId="7B99E584" w14:textId="77777777" w:rsidR="008148FB" w:rsidRDefault="008148FB" w:rsidP="00EF1588">
      <w:pPr>
        <w:spacing w:after="0" w:line="360" w:lineRule="auto"/>
        <w:rPr>
          <w:rFonts w:cs="Times New Roman"/>
          <w:szCs w:val="24"/>
        </w:rPr>
      </w:pPr>
    </w:p>
    <w:p w14:paraId="0F381FEC" w14:textId="7FAD1835" w:rsidR="00EF1588" w:rsidRDefault="00EF1588" w:rsidP="00EF1588">
      <w:pPr>
        <w:spacing w:after="0" w:line="360" w:lineRule="auto"/>
        <w:rPr>
          <w:rFonts w:cs="Times New Roman"/>
          <w:szCs w:val="24"/>
        </w:rPr>
      </w:pPr>
      <w:r>
        <w:rPr>
          <w:rFonts w:cs="Times New Roman"/>
          <w:szCs w:val="24"/>
        </w:rPr>
        <w:t xml:space="preserve">La tentative de suicide d’Olivier a surement dû être </w:t>
      </w:r>
      <w:r w:rsidR="008F7D65">
        <w:rPr>
          <w:rFonts w:cs="Times New Roman"/>
          <w:szCs w:val="24"/>
        </w:rPr>
        <w:t xml:space="preserve">une grande surprise à tout lecteur, à toute lectrice. Pourquoi voudrait-il </w:t>
      </w:r>
      <w:r w:rsidR="008D3D0E">
        <w:rPr>
          <w:rFonts w:cs="Times New Roman"/>
          <w:szCs w:val="24"/>
        </w:rPr>
        <w:t>se tuer</w:t>
      </w:r>
      <w:r w:rsidR="008F7D65">
        <w:rPr>
          <w:rFonts w:cs="Times New Roman"/>
          <w:szCs w:val="24"/>
        </w:rPr>
        <w:t xml:space="preserve"> ? Rien ne prêtait à y croire. Et pourtant le voilà </w:t>
      </w:r>
      <w:r w:rsidR="002C78DB">
        <w:rPr>
          <w:rFonts w:cs="Times New Roman"/>
          <w:szCs w:val="24"/>
        </w:rPr>
        <w:t>tiré par Édouard des bras de la mort.</w:t>
      </w:r>
      <w:r w:rsidR="005E4B60">
        <w:rPr>
          <w:rFonts w:cs="Times New Roman"/>
          <w:szCs w:val="24"/>
        </w:rPr>
        <w:t xml:space="preserve"> Mais alors, pourquoi ? Olivier dit à Édouard que lui-même ne le sait peut-être pas. Mais il rajoute : </w:t>
      </w:r>
      <w:r w:rsidR="005E4B60">
        <w:rPr>
          <w:rFonts w:cs="Times New Roman"/>
          <w:i/>
          <w:iCs/>
          <w:szCs w:val="24"/>
        </w:rPr>
        <w:t>« Ne va pas imaginer que c’est par honte… »</w:t>
      </w:r>
      <w:r w:rsidR="00D772A1">
        <w:rPr>
          <w:rStyle w:val="Appelnotedebasdep"/>
          <w:rFonts w:cs="Times New Roman"/>
          <w:i/>
          <w:iCs/>
          <w:szCs w:val="24"/>
        </w:rPr>
        <w:footnoteReference w:id="31"/>
      </w:r>
      <w:r w:rsidR="000F5545">
        <w:rPr>
          <w:rFonts w:cs="Times New Roman"/>
          <w:i/>
          <w:iCs/>
          <w:szCs w:val="24"/>
        </w:rPr>
        <w:t xml:space="preserve"> </w:t>
      </w:r>
      <w:r w:rsidR="000F5545">
        <w:rPr>
          <w:rFonts w:cs="Times New Roman"/>
          <w:szCs w:val="24"/>
        </w:rPr>
        <w:t xml:space="preserve">« Par honte » ? Arrêtons-nous sur ce mot. </w:t>
      </w:r>
      <w:r w:rsidR="00FF45A5">
        <w:rPr>
          <w:rFonts w:cs="Times New Roman"/>
          <w:szCs w:val="24"/>
        </w:rPr>
        <w:t>Olivier entend-il par là une possible honte de son comportement à la réception</w:t>
      </w:r>
      <w:r w:rsidR="001040F1">
        <w:rPr>
          <w:rFonts w:cs="Times New Roman"/>
          <w:szCs w:val="24"/>
        </w:rPr>
        <w:t xml:space="preserve"> de la veille</w:t>
      </w:r>
      <w:r w:rsidR="00FF45A5">
        <w:rPr>
          <w:rFonts w:cs="Times New Roman"/>
          <w:szCs w:val="24"/>
        </w:rPr>
        <w:t xml:space="preserve"> où, tout ivre, il a provoqué un homme en duel ?</w:t>
      </w:r>
      <w:r w:rsidR="00876E5A">
        <w:rPr>
          <w:rFonts w:cs="Times New Roman"/>
          <w:szCs w:val="24"/>
        </w:rPr>
        <w:t xml:space="preserve"> Ou bien… Olivier, grand connaisseur de littérature, devait savoir quel sort était réservé aux hommes homosexuels. Cette honte ne serait-elle pas celle de l’orientation ?</w:t>
      </w:r>
      <w:r w:rsidR="003E6D58">
        <w:rPr>
          <w:rFonts w:cs="Times New Roman"/>
          <w:szCs w:val="24"/>
        </w:rPr>
        <w:t xml:space="preserve"> Il est déjà certain que les deux hommes sont au courant de l’amour qu’</w:t>
      </w:r>
      <w:r w:rsidR="007E0EFB">
        <w:rPr>
          <w:rFonts w:cs="Times New Roman"/>
          <w:szCs w:val="24"/>
        </w:rPr>
        <w:t>ont</w:t>
      </w:r>
      <w:r w:rsidR="003E6D58">
        <w:rPr>
          <w:rFonts w:cs="Times New Roman"/>
          <w:szCs w:val="24"/>
        </w:rPr>
        <w:t xml:space="preserve"> l’un pour l’autre (Olivier, depuis </w:t>
      </w:r>
      <w:r w:rsidR="003E6D58">
        <w:rPr>
          <w:rFonts w:cs="Times New Roman"/>
          <w:szCs w:val="24"/>
        </w:rPr>
        <w:lastRenderedPageBreak/>
        <w:t>quelques pages, n’est plus le neveu d’Édouard, mais bien son ami — et nous savons ce qui en est de l’ « amitié »</w:t>
      </w:r>
      <w:r w:rsidR="005C66EC">
        <w:rPr>
          <w:rFonts w:cs="Times New Roman"/>
          <w:szCs w:val="24"/>
        </w:rPr>
        <w:t xml:space="preserve"> —</w:t>
      </w:r>
      <w:r w:rsidR="003E6D58">
        <w:rPr>
          <w:rFonts w:cs="Times New Roman"/>
          <w:szCs w:val="24"/>
        </w:rPr>
        <w:t>, et même Pauline</w:t>
      </w:r>
      <w:r w:rsidR="00BC70FD">
        <w:rPr>
          <w:rFonts w:cs="Times New Roman"/>
          <w:szCs w:val="24"/>
        </w:rPr>
        <w:t>, demi-sœur d’Édouard et maman d’Olivier, a donné une sort</w:t>
      </w:r>
      <w:r w:rsidR="005C66EC">
        <w:rPr>
          <w:rFonts w:cs="Times New Roman"/>
          <w:szCs w:val="24"/>
        </w:rPr>
        <w:t>e</w:t>
      </w:r>
      <w:r w:rsidR="00BC70FD">
        <w:rPr>
          <w:rFonts w:cs="Times New Roman"/>
          <w:szCs w:val="24"/>
        </w:rPr>
        <w:t xml:space="preserve"> d’accord à l’amour des deux hommes), et savant ainsi l’orientation de l’autre, </w:t>
      </w:r>
      <w:r w:rsidR="00B42081">
        <w:rPr>
          <w:rFonts w:cs="Times New Roman"/>
          <w:szCs w:val="24"/>
        </w:rPr>
        <w:t>tout comme sa propre, Olivier voulait-il persuader Édouard qu’il n’a pas voulu se donner la mort par honte de sa sexualité ?</w:t>
      </w:r>
      <w:r w:rsidR="00BE1093">
        <w:rPr>
          <w:rFonts w:cs="Times New Roman"/>
          <w:szCs w:val="24"/>
        </w:rPr>
        <w:t xml:space="preserve"> Nous pouvons le croire. C’est aussi que Gide voulait présenter un sort autre que le suicide, que pouvait embrasser un homme homosexuel. </w:t>
      </w:r>
      <w:r w:rsidR="00615600">
        <w:rPr>
          <w:rFonts w:cs="Times New Roman"/>
          <w:szCs w:val="24"/>
        </w:rPr>
        <w:t xml:space="preserve">Si l’auteur prête à Pauline ce discours de tolérance : </w:t>
      </w:r>
      <w:r w:rsidR="00615600">
        <w:rPr>
          <w:rFonts w:cs="Times New Roman"/>
          <w:i/>
          <w:iCs/>
          <w:szCs w:val="24"/>
        </w:rPr>
        <w:t>« Je préfère accorder de bonne grâce ce que je ne pourrais pas empêcher. »</w:t>
      </w:r>
      <w:r w:rsidR="00615600">
        <w:rPr>
          <w:rStyle w:val="Appelnotedebasdep"/>
          <w:rFonts w:cs="Times New Roman"/>
          <w:i/>
          <w:iCs/>
          <w:szCs w:val="24"/>
        </w:rPr>
        <w:footnoteReference w:id="32"/>
      </w:r>
      <w:r w:rsidR="00BB258A">
        <w:rPr>
          <w:rFonts w:cs="Times New Roman"/>
          <w:szCs w:val="24"/>
        </w:rPr>
        <w:t xml:space="preserve"> (exemple que se doit de suivre toute bonne mère ?)</w:t>
      </w:r>
      <w:r w:rsidR="00BB58A4">
        <w:rPr>
          <w:rFonts w:cs="Times New Roman"/>
          <w:szCs w:val="24"/>
        </w:rPr>
        <w:t>, pourquoi ne pourrait-il pas présenter un homosexuel qui veut se donner la mort non pas à cause de son orientation, mais pour une autre raison ? un homosexuel qui pourra partir, heureux, avec un homme qu’il aime ?</w:t>
      </w:r>
      <w:r w:rsidR="004A2499">
        <w:rPr>
          <w:rFonts w:cs="Times New Roman"/>
          <w:szCs w:val="24"/>
        </w:rPr>
        <w:t xml:space="preserve"> Cette idée a bien devancé son époque, et serait d’autant plus belle si plus générale. Mais ce bonheur, selon Gide, n’est valable que dans des cas où l’amour est présent entre un adolescent et un adulte. </w:t>
      </w:r>
      <w:r w:rsidR="007D644E">
        <w:rPr>
          <w:rFonts w:cs="Times New Roman"/>
          <w:szCs w:val="24"/>
        </w:rPr>
        <w:t xml:space="preserve">Ce roman n’est donc pas un roman d’homosexualité, mais de pédérastie. </w:t>
      </w:r>
    </w:p>
    <w:p w14:paraId="4757ED9E" w14:textId="1343966D" w:rsidR="006B49E7" w:rsidRDefault="006B49E7" w:rsidP="00EF1588">
      <w:pPr>
        <w:spacing w:after="0" w:line="360" w:lineRule="auto"/>
        <w:rPr>
          <w:rFonts w:cs="Times New Roman"/>
          <w:szCs w:val="24"/>
        </w:rPr>
      </w:pPr>
    </w:p>
    <w:p w14:paraId="22EE86C7" w14:textId="33B53618" w:rsidR="006B49E7" w:rsidRDefault="006B49E7">
      <w:pPr>
        <w:rPr>
          <w:rFonts w:cs="Times New Roman"/>
          <w:szCs w:val="24"/>
        </w:rPr>
      </w:pPr>
      <w:r>
        <w:rPr>
          <w:rFonts w:cs="Times New Roman"/>
          <w:szCs w:val="24"/>
        </w:rPr>
        <w:br w:type="page"/>
      </w:r>
    </w:p>
    <w:p w14:paraId="49E8FA3B" w14:textId="440B1C50" w:rsidR="006B49E7" w:rsidRDefault="006B49E7" w:rsidP="00C55268">
      <w:pPr>
        <w:pStyle w:val="Titre1"/>
      </w:pPr>
      <w:r>
        <w:rPr>
          <w:sz w:val="24"/>
          <w:szCs w:val="24"/>
        </w:rPr>
        <w:lastRenderedPageBreak/>
        <w:tab/>
      </w:r>
      <w:bookmarkStart w:id="23" w:name="_Toc102572341"/>
      <w:r>
        <w:t>6. Jean Genet</w:t>
      </w:r>
      <w:bookmarkEnd w:id="23"/>
    </w:p>
    <w:p w14:paraId="7F517ACF" w14:textId="77777777" w:rsidR="00326B40" w:rsidRDefault="00326B40" w:rsidP="00EF1588">
      <w:pPr>
        <w:spacing w:after="0" w:line="360" w:lineRule="auto"/>
        <w:rPr>
          <w:rFonts w:cs="Times New Roman"/>
          <w:szCs w:val="24"/>
        </w:rPr>
      </w:pPr>
    </w:p>
    <w:p w14:paraId="7000D6E8" w14:textId="557776F4" w:rsidR="00A732BB" w:rsidRDefault="009E3549" w:rsidP="00EF1588">
      <w:pPr>
        <w:spacing w:after="0" w:line="360" w:lineRule="auto"/>
        <w:rPr>
          <w:rFonts w:cs="Times New Roman"/>
          <w:szCs w:val="24"/>
        </w:rPr>
      </w:pPr>
      <w:r w:rsidRPr="009E3549">
        <w:rPr>
          <w:rFonts w:cs="Times New Roman"/>
          <w:szCs w:val="24"/>
        </w:rPr>
        <w:t>Jean Genet lui aussi appartient sans aucun doute parmi les plus grands écrivains français que le siècle dernier a connu</w:t>
      </w:r>
      <w:r w:rsidR="00AD620A">
        <w:rPr>
          <w:rFonts w:cs="Times New Roman"/>
          <w:szCs w:val="24"/>
        </w:rPr>
        <w:t>s</w:t>
      </w:r>
      <w:r w:rsidRPr="009E3549">
        <w:rPr>
          <w:rFonts w:cs="Times New Roman"/>
          <w:szCs w:val="24"/>
        </w:rPr>
        <w:t>.</w:t>
      </w:r>
      <w:r w:rsidR="00326B40">
        <w:rPr>
          <w:rFonts w:cs="Times New Roman"/>
          <w:szCs w:val="24"/>
        </w:rPr>
        <w:t xml:space="preserve"> Romancier, mais aussi (et comme dirait lui-même : surtout) </w:t>
      </w:r>
      <w:r w:rsidR="00983D4B">
        <w:rPr>
          <w:rFonts w:cs="Times New Roman"/>
          <w:szCs w:val="24"/>
        </w:rPr>
        <w:t xml:space="preserve">dramaturge et poète, l’homosexualité fait une partie </w:t>
      </w:r>
      <w:r w:rsidR="004172EA">
        <w:rPr>
          <w:rFonts w:cs="Times New Roman"/>
          <w:szCs w:val="24"/>
        </w:rPr>
        <w:t>irréfutable de certaines de ses œuvres. Il ne cachait pas son orientation, bien au contraire</w:t>
      </w:r>
      <w:r w:rsidR="00A732BB">
        <w:rPr>
          <w:rFonts w:cs="Times New Roman"/>
          <w:szCs w:val="24"/>
        </w:rPr>
        <w:t xml:space="preserve">. </w:t>
      </w:r>
      <w:r w:rsidR="00715AB4">
        <w:rPr>
          <w:rFonts w:cs="Times New Roman"/>
          <w:szCs w:val="24"/>
        </w:rPr>
        <w:t>Mais comme nous le verrons encore plus bas, malgré ses textes bien plus qu’explicites</w:t>
      </w:r>
      <w:r w:rsidR="00B85BA8">
        <w:rPr>
          <w:rFonts w:cs="Times New Roman"/>
          <w:szCs w:val="24"/>
        </w:rPr>
        <w:t>, où l’occasion de mentionner une verge à l’état dur n’est jamais perdue</w:t>
      </w:r>
      <w:r w:rsidR="008C5747">
        <w:rPr>
          <w:rFonts w:cs="Times New Roman"/>
          <w:szCs w:val="24"/>
        </w:rPr>
        <w:t>, Genet ne luttait pas pour la normalisation de l’homosexualité.</w:t>
      </w:r>
      <w:r w:rsidR="008478C9">
        <w:rPr>
          <w:rFonts w:cs="Times New Roman"/>
          <w:szCs w:val="24"/>
        </w:rPr>
        <w:t xml:space="preserve"> Voyons maintenant un de ses romans où l’homosexualité joue un rôle fort important</w:t>
      </w:r>
      <w:r w:rsidR="004A19AB">
        <w:rPr>
          <w:rFonts w:cs="Times New Roman"/>
          <w:szCs w:val="24"/>
        </w:rPr>
        <w:t xml:space="preserve">, analysons ses occurrences </w:t>
      </w:r>
      <w:r w:rsidR="00404BB8">
        <w:rPr>
          <w:rFonts w:cs="Times New Roman"/>
          <w:szCs w:val="24"/>
        </w:rPr>
        <w:t xml:space="preserve">et essayons de comprendre pourquoi, </w:t>
      </w:r>
      <w:r w:rsidR="004A3D6D">
        <w:rPr>
          <w:rFonts w:cs="Times New Roman"/>
          <w:szCs w:val="24"/>
        </w:rPr>
        <w:t xml:space="preserve">malgré son désintérêt pour la cause homosexuelle, Genet a-t-il écrit un texte </w:t>
      </w:r>
      <w:r w:rsidR="007A6FA6">
        <w:rPr>
          <w:rFonts w:cs="Times New Roman"/>
          <w:szCs w:val="24"/>
        </w:rPr>
        <w:t xml:space="preserve">que certains allait comprendre </w:t>
      </w:r>
      <w:r w:rsidR="00680E72">
        <w:rPr>
          <w:rFonts w:cs="Times New Roman"/>
          <w:szCs w:val="24"/>
        </w:rPr>
        <w:t>comme l’attitude militante de l’auteur.</w:t>
      </w:r>
    </w:p>
    <w:p w14:paraId="47636CF8" w14:textId="77777777" w:rsidR="00A732BB" w:rsidRDefault="00A732BB" w:rsidP="00EF1588">
      <w:pPr>
        <w:spacing w:after="0" w:line="360" w:lineRule="auto"/>
        <w:rPr>
          <w:rFonts w:cs="Times New Roman"/>
          <w:szCs w:val="24"/>
        </w:rPr>
      </w:pPr>
    </w:p>
    <w:p w14:paraId="5673E14D" w14:textId="359E67D2" w:rsidR="00A732BB" w:rsidRDefault="00A732BB" w:rsidP="00C55268">
      <w:pPr>
        <w:pStyle w:val="Titre2"/>
      </w:pPr>
      <w:r>
        <w:rPr>
          <w:sz w:val="24"/>
          <w:szCs w:val="24"/>
        </w:rPr>
        <w:tab/>
      </w:r>
      <w:r>
        <w:tab/>
      </w:r>
      <w:bookmarkStart w:id="24" w:name="_Toc102572342"/>
      <w:r w:rsidR="002B4346">
        <w:t>6</w:t>
      </w:r>
      <w:r>
        <w:t>.</w:t>
      </w:r>
      <w:r w:rsidR="002B4346">
        <w:t>1</w:t>
      </w:r>
      <w:r>
        <w:t xml:space="preserve"> Notre-Dame-des-Fleurs</w:t>
      </w:r>
      <w:bookmarkEnd w:id="24"/>
    </w:p>
    <w:p w14:paraId="7A8004C2" w14:textId="77777777" w:rsidR="00C55268" w:rsidRDefault="00C55268" w:rsidP="00EF1588">
      <w:pPr>
        <w:spacing w:after="0" w:line="360" w:lineRule="auto"/>
        <w:rPr>
          <w:rFonts w:cs="Times New Roman"/>
          <w:szCs w:val="24"/>
        </w:rPr>
      </w:pPr>
    </w:p>
    <w:p w14:paraId="7949F377" w14:textId="3F13ED36" w:rsidR="00016C01" w:rsidRDefault="00A732BB" w:rsidP="00EF1588">
      <w:pPr>
        <w:spacing w:after="0" w:line="360" w:lineRule="auto"/>
        <w:rPr>
          <w:rFonts w:cs="Times New Roman"/>
          <w:szCs w:val="24"/>
        </w:rPr>
      </w:pPr>
      <w:r>
        <w:rPr>
          <w:rFonts w:cs="Times New Roman"/>
          <w:szCs w:val="24"/>
        </w:rPr>
        <w:t xml:space="preserve">Ce roman, au </w:t>
      </w:r>
      <w:r w:rsidR="003108FC">
        <w:rPr>
          <w:rFonts w:cs="Times New Roman"/>
          <w:szCs w:val="24"/>
        </w:rPr>
        <w:t>titre</w:t>
      </w:r>
      <w:r>
        <w:rPr>
          <w:rFonts w:cs="Times New Roman"/>
          <w:szCs w:val="24"/>
        </w:rPr>
        <w:t xml:space="preserve"> si poétique, est un des premiers écrits de l’auteur. </w:t>
      </w:r>
      <w:r w:rsidR="003108FC">
        <w:rPr>
          <w:rFonts w:cs="Times New Roman"/>
          <w:szCs w:val="24"/>
        </w:rPr>
        <w:t xml:space="preserve">Une personne qui n’est pas habituée à lire la quatrième de couverture pourrait très facilement tomber dans le piège : </w:t>
      </w:r>
      <w:r w:rsidR="00D07DFF">
        <w:rPr>
          <w:rFonts w:cs="Times New Roman"/>
          <w:szCs w:val="24"/>
        </w:rPr>
        <w:t xml:space="preserve">le titre nous évoque quelque chose de divin, de poétique, de beau, on pourrait même s’attendre à un écrit inspiré de </w:t>
      </w:r>
      <w:r w:rsidR="00D07DFF">
        <w:rPr>
          <w:rFonts w:cs="Times New Roman"/>
          <w:i/>
          <w:iCs/>
          <w:szCs w:val="24"/>
        </w:rPr>
        <w:t>Notre-Dame de Paris</w:t>
      </w:r>
      <w:r w:rsidR="00D07DFF">
        <w:rPr>
          <w:rFonts w:cs="Times New Roman"/>
          <w:szCs w:val="24"/>
        </w:rPr>
        <w:t xml:space="preserve"> de Hugo ? </w:t>
      </w:r>
      <w:r w:rsidR="00EC3CE9">
        <w:rPr>
          <w:rFonts w:cs="Times New Roman"/>
          <w:szCs w:val="24"/>
        </w:rPr>
        <w:t xml:space="preserve">Mais non, le livre en est tout le contraire, et un lecteur ou une lectrice à l’esprit fragile et innocent, </w:t>
      </w:r>
      <w:r w:rsidR="00CF1435">
        <w:rPr>
          <w:rFonts w:cs="Times New Roman"/>
          <w:szCs w:val="24"/>
        </w:rPr>
        <w:t>risque de ne plus jamais vouloir rouvrir les pages de ce roman. Mais qu’a-t-il donc de si particulier ?</w:t>
      </w:r>
      <w:r w:rsidR="00546C49">
        <w:rPr>
          <w:rFonts w:cs="Times New Roman"/>
          <w:szCs w:val="24"/>
        </w:rPr>
        <w:t xml:space="preserve"> Tout se cache déjà dans ce nom, attribué et au livre, et au personnage : « Notre-Dame-des-Fleurs ». </w:t>
      </w:r>
      <w:r w:rsidR="00A153DD">
        <w:rPr>
          <w:rFonts w:cs="Times New Roman"/>
          <w:szCs w:val="24"/>
        </w:rPr>
        <w:t xml:space="preserve">Comme nous l’avons déjà imaginé, on pourrait, avec un tel nom, s’attendre à une poésie en prose, à des pages inspirées de Dieu. Ce nom transpire une </w:t>
      </w:r>
      <w:r w:rsidR="002B1297">
        <w:rPr>
          <w:rFonts w:cs="Times New Roman"/>
          <w:szCs w:val="24"/>
        </w:rPr>
        <w:t>beauté, une fragilité, une délicatesse. Mais la personne qui porte ce nom (ou faudrait-il dire : ce sobriquet)</w:t>
      </w:r>
      <w:r w:rsidR="00521A9B">
        <w:rPr>
          <w:rFonts w:cs="Times New Roman"/>
          <w:szCs w:val="24"/>
        </w:rPr>
        <w:t xml:space="preserve"> est un homosexuel, un criminel, un voleur, un assassin. Et le livre éponyme ? </w:t>
      </w:r>
      <w:r w:rsidR="00DC74F8">
        <w:rPr>
          <w:rFonts w:cs="Times New Roman"/>
          <w:szCs w:val="24"/>
        </w:rPr>
        <w:t xml:space="preserve">Il est rempli de tout un tas de créatures pareilles. Ce n’est pas seulement </w:t>
      </w:r>
      <w:r w:rsidR="00825A04">
        <w:rPr>
          <w:rFonts w:cs="Times New Roman"/>
          <w:szCs w:val="24"/>
        </w:rPr>
        <w:t xml:space="preserve">que ce livre est un tas </w:t>
      </w:r>
      <w:r w:rsidR="00966667">
        <w:rPr>
          <w:rFonts w:cs="Times New Roman"/>
          <w:szCs w:val="24"/>
        </w:rPr>
        <w:t>d’</w:t>
      </w:r>
      <w:r w:rsidR="00825A04">
        <w:rPr>
          <w:rFonts w:cs="Times New Roman"/>
          <w:szCs w:val="24"/>
        </w:rPr>
        <w:t>« ordures », comme pourrai</w:t>
      </w:r>
      <w:r w:rsidR="00B94A25">
        <w:rPr>
          <w:rFonts w:cs="Times New Roman"/>
          <w:szCs w:val="24"/>
        </w:rPr>
        <w:t>en</w:t>
      </w:r>
      <w:r w:rsidR="00825A04">
        <w:rPr>
          <w:rFonts w:cs="Times New Roman"/>
          <w:szCs w:val="24"/>
        </w:rPr>
        <w:t xml:space="preserve">t le prétendre certains, couvert d’une dorure qu’est son titre. Non. Ce livre est une poétisation des criminels, des assassins, des « tapettes ». </w:t>
      </w:r>
      <w:r w:rsidR="00E10C65">
        <w:rPr>
          <w:rFonts w:cs="Times New Roman"/>
          <w:szCs w:val="24"/>
        </w:rPr>
        <w:t xml:space="preserve">Genet se fait ici le chantre de la canaille parisienne (et en général), qu’il loue dans une langue comme de Ronsard. </w:t>
      </w:r>
      <w:r w:rsidR="00966667">
        <w:rPr>
          <w:rFonts w:cs="Times New Roman"/>
          <w:szCs w:val="24"/>
        </w:rPr>
        <w:t>En lisant, nous sommes transportés par la beauté et la pureté de la lan</w:t>
      </w:r>
      <w:r w:rsidR="00265A82">
        <w:rPr>
          <w:rFonts w:cs="Times New Roman"/>
          <w:szCs w:val="24"/>
        </w:rPr>
        <w:t xml:space="preserve">gue, qui devient une sorte de baume dont on vient couvrir les blessures causées par le contenu. Une langue magnifique, </w:t>
      </w:r>
      <w:r w:rsidR="000963A4">
        <w:rPr>
          <w:rFonts w:cs="Times New Roman"/>
          <w:szCs w:val="24"/>
        </w:rPr>
        <w:t>avec pourtant, çà et là, des mots beaucoup trop explicites, qui paressent être de la boue su</w:t>
      </w:r>
      <w:r w:rsidR="00C90362">
        <w:rPr>
          <w:rFonts w:cs="Times New Roman"/>
          <w:szCs w:val="24"/>
        </w:rPr>
        <w:t xml:space="preserve">r un fond doré. </w:t>
      </w:r>
    </w:p>
    <w:p w14:paraId="4DB90028" w14:textId="2DABD692" w:rsidR="00764DBB" w:rsidRDefault="00764DBB" w:rsidP="00EF1588">
      <w:pPr>
        <w:spacing w:after="0" w:line="360" w:lineRule="auto"/>
        <w:rPr>
          <w:rFonts w:cs="Times New Roman"/>
          <w:szCs w:val="24"/>
        </w:rPr>
      </w:pPr>
      <w:r>
        <w:rPr>
          <w:rFonts w:cs="Times New Roman"/>
          <w:szCs w:val="24"/>
        </w:rPr>
        <w:tab/>
        <w:t xml:space="preserve">Un chantre, donc, de criminels. Et comme c’est Genet lui-même qui raconte (et imagine) l’histoire, </w:t>
      </w:r>
      <w:r w:rsidR="00ED04FA">
        <w:rPr>
          <w:rFonts w:cs="Times New Roman"/>
          <w:szCs w:val="24"/>
        </w:rPr>
        <w:t xml:space="preserve">tout ce qu’il nous dit ne fait que prouver cette obsession du criminel, de l’assassin. </w:t>
      </w:r>
      <w:r w:rsidR="00DA09D5">
        <w:rPr>
          <w:rFonts w:cs="Times New Roman"/>
          <w:szCs w:val="24"/>
        </w:rPr>
        <w:lastRenderedPageBreak/>
        <w:t>C’est d’abord le livre tout entier,</w:t>
      </w:r>
      <w:r w:rsidR="003C7A6C">
        <w:rPr>
          <w:rFonts w:cs="Times New Roman"/>
          <w:szCs w:val="24"/>
        </w:rPr>
        <w:t xml:space="preserve"> puisque</w:t>
      </w:r>
      <w:r w:rsidR="00DA09D5">
        <w:rPr>
          <w:rFonts w:cs="Times New Roman"/>
          <w:szCs w:val="24"/>
        </w:rPr>
        <w:t xml:space="preserve"> dédié à Maurice Pilorge</w:t>
      </w:r>
      <w:r w:rsidR="005677B8">
        <w:rPr>
          <w:rFonts w:cs="Times New Roman"/>
          <w:szCs w:val="24"/>
        </w:rPr>
        <w:t xml:space="preserve">, </w:t>
      </w:r>
      <w:r w:rsidR="005677B8">
        <w:rPr>
          <w:rFonts w:cs="Times New Roman"/>
          <w:i/>
          <w:iCs/>
          <w:szCs w:val="24"/>
        </w:rPr>
        <w:t>« assassin de vingt ans »</w:t>
      </w:r>
      <w:r w:rsidR="00396FD5">
        <w:rPr>
          <w:rStyle w:val="Appelnotedebasdep"/>
          <w:rFonts w:cs="Times New Roman"/>
          <w:i/>
          <w:iCs/>
          <w:szCs w:val="24"/>
        </w:rPr>
        <w:footnoteReference w:id="33"/>
      </w:r>
      <w:r w:rsidR="005677B8">
        <w:rPr>
          <w:rFonts w:cs="Times New Roman"/>
          <w:szCs w:val="24"/>
        </w:rPr>
        <w:t>, sans lequel</w:t>
      </w:r>
      <w:r w:rsidR="0034432E">
        <w:rPr>
          <w:rFonts w:cs="Times New Roman"/>
          <w:szCs w:val="24"/>
        </w:rPr>
        <w:t xml:space="preserve"> Genet </w:t>
      </w:r>
      <w:r w:rsidR="0034432E">
        <w:rPr>
          <w:rFonts w:cs="Times New Roman"/>
          <w:i/>
          <w:iCs/>
          <w:szCs w:val="24"/>
        </w:rPr>
        <w:t>« n’[eût] jamais écrit ce livre »</w:t>
      </w:r>
      <w:r w:rsidR="00396FD5">
        <w:rPr>
          <w:rStyle w:val="Appelnotedebasdep"/>
          <w:rFonts w:cs="Times New Roman"/>
          <w:i/>
          <w:iCs/>
          <w:szCs w:val="24"/>
        </w:rPr>
        <w:footnoteReference w:id="34"/>
      </w:r>
      <w:r w:rsidR="003F444C">
        <w:rPr>
          <w:rFonts w:cs="Times New Roman"/>
          <w:i/>
          <w:iCs/>
          <w:szCs w:val="24"/>
        </w:rPr>
        <w:t xml:space="preserve">. </w:t>
      </w:r>
      <w:r w:rsidR="003F444C">
        <w:rPr>
          <w:rFonts w:cs="Times New Roman"/>
          <w:szCs w:val="24"/>
        </w:rPr>
        <w:t xml:space="preserve">(Genet lui dédia même le magnifique poème intitulé « Le condamné à mort », </w:t>
      </w:r>
      <w:r w:rsidR="004158B7">
        <w:rPr>
          <w:rFonts w:cs="Times New Roman"/>
          <w:i/>
          <w:iCs/>
          <w:szCs w:val="24"/>
        </w:rPr>
        <w:t>op. cit.</w:t>
      </w:r>
      <w:r w:rsidR="004158B7">
        <w:rPr>
          <w:rFonts w:cs="Times New Roman"/>
          <w:szCs w:val="24"/>
        </w:rPr>
        <w:t>) Ce sont ensuite tous ces criminels qu’il imagine</w:t>
      </w:r>
      <w:r w:rsidR="00230AE0">
        <w:rPr>
          <w:rFonts w:cs="Times New Roman"/>
          <w:szCs w:val="24"/>
        </w:rPr>
        <w:t>, avec leur beauté et leurs crimes. Des criminels aussi</w:t>
      </w:r>
      <w:r w:rsidR="00652301">
        <w:rPr>
          <w:rFonts w:cs="Times New Roman"/>
          <w:szCs w:val="24"/>
        </w:rPr>
        <w:t xml:space="preserve"> avec les photos desquels il a créé son autel :</w:t>
      </w:r>
    </w:p>
    <w:p w14:paraId="3453633A" w14:textId="7E1266C8" w:rsidR="00652301" w:rsidRDefault="00652301" w:rsidP="00EF1588">
      <w:pPr>
        <w:spacing w:after="0" w:line="360" w:lineRule="auto"/>
        <w:rPr>
          <w:rFonts w:cs="Times New Roman"/>
          <w:szCs w:val="24"/>
        </w:rPr>
      </w:pPr>
    </w:p>
    <w:p w14:paraId="22FE0822" w14:textId="7EF01B57" w:rsidR="00652301" w:rsidRPr="00BD2012" w:rsidRDefault="00FC0BC0" w:rsidP="00224314">
      <w:pPr>
        <w:spacing w:after="0" w:line="360" w:lineRule="auto"/>
        <w:ind w:left="567" w:right="567"/>
        <w:rPr>
          <w:rFonts w:cs="Times New Roman"/>
          <w:i/>
          <w:iCs/>
        </w:rPr>
      </w:pPr>
      <w:r w:rsidRPr="00BD2012">
        <w:rPr>
          <w:rFonts w:cs="Times New Roman"/>
          <w:i/>
          <w:iCs/>
        </w:rPr>
        <w:t>« </w:t>
      </w:r>
      <w:r w:rsidR="00F512FA" w:rsidRPr="00BD2012">
        <w:rPr>
          <w:rFonts w:cs="Times New Roman"/>
          <w:i/>
          <w:iCs/>
        </w:rPr>
        <w:t>Pourtant, j’ai pu avoir une vingtaine de photographies et je les ai collées avec de la mie de pain mâchée au dos du règlement cartonné qui pend au mur. Quelques-unes sont épinglé</w:t>
      </w:r>
      <w:r w:rsidRPr="00BD2012">
        <w:rPr>
          <w:rFonts w:cs="Times New Roman"/>
          <w:i/>
          <w:iCs/>
        </w:rPr>
        <w:t>es avec des petits bouts de fil de laiton que m’apporte le contremaitre et où je dois enfiler des perles de verre coloriées. »</w:t>
      </w:r>
      <w:r w:rsidR="00A92D99" w:rsidRPr="00BD2012">
        <w:rPr>
          <w:rStyle w:val="Appelnotedebasdep"/>
          <w:rFonts w:cs="Times New Roman"/>
          <w:i/>
          <w:iCs/>
        </w:rPr>
        <w:footnoteReference w:id="35"/>
      </w:r>
    </w:p>
    <w:p w14:paraId="15B7BC42" w14:textId="44BDE6AD" w:rsidR="00E86F93" w:rsidRDefault="00E86F93" w:rsidP="00EF1588">
      <w:pPr>
        <w:spacing w:after="0" w:line="360" w:lineRule="auto"/>
        <w:rPr>
          <w:rFonts w:cs="Times New Roman"/>
          <w:i/>
          <w:iCs/>
          <w:szCs w:val="24"/>
        </w:rPr>
      </w:pPr>
    </w:p>
    <w:p w14:paraId="44474540" w14:textId="2005E5A4" w:rsidR="00E86F93" w:rsidRDefault="00E86F93" w:rsidP="00EF1588">
      <w:pPr>
        <w:spacing w:after="0" w:line="360" w:lineRule="auto"/>
        <w:rPr>
          <w:rFonts w:cs="Times New Roman"/>
          <w:szCs w:val="24"/>
        </w:rPr>
      </w:pPr>
      <w:r>
        <w:rPr>
          <w:rFonts w:cs="Times New Roman"/>
          <w:szCs w:val="24"/>
        </w:rPr>
        <w:t xml:space="preserve">De ces photos, Genet empruntera à tour de rôle </w:t>
      </w:r>
      <w:r w:rsidR="00B73993">
        <w:rPr>
          <w:rFonts w:cs="Times New Roman"/>
          <w:szCs w:val="24"/>
        </w:rPr>
        <w:t xml:space="preserve">les visages et les corps afin de lui tenir compagnie dans ses pensées dans les moments de son « soulagement ». </w:t>
      </w:r>
      <w:r w:rsidR="003B28DD">
        <w:rPr>
          <w:rFonts w:cs="Times New Roman"/>
          <w:szCs w:val="24"/>
        </w:rPr>
        <w:t xml:space="preserve">Et ce sont précisément ces moments de rêverie, d’imagination, qui constituent </w:t>
      </w:r>
      <w:r w:rsidR="00B94A25">
        <w:rPr>
          <w:rFonts w:cs="Times New Roman"/>
          <w:szCs w:val="24"/>
        </w:rPr>
        <w:t>une des façons dont l’homosexualité est présente dans le livre.</w:t>
      </w:r>
    </w:p>
    <w:p w14:paraId="1D4798CD" w14:textId="5EBDAA3E" w:rsidR="002B4346" w:rsidRDefault="002B4346" w:rsidP="00EF1588">
      <w:pPr>
        <w:spacing w:after="0" w:line="360" w:lineRule="auto"/>
        <w:rPr>
          <w:rFonts w:cs="Times New Roman"/>
          <w:szCs w:val="24"/>
        </w:rPr>
      </w:pPr>
    </w:p>
    <w:p w14:paraId="2D38E816" w14:textId="77E4E2B0" w:rsidR="002B4346" w:rsidRDefault="002B4346" w:rsidP="00C55268">
      <w:pPr>
        <w:pStyle w:val="Titre3"/>
      </w:pPr>
      <w:r>
        <w:tab/>
      </w:r>
      <w:bookmarkStart w:id="25" w:name="_Toc102572343"/>
      <w:r>
        <w:t>6.1.1. L’imaginé</w:t>
      </w:r>
      <w:bookmarkEnd w:id="25"/>
    </w:p>
    <w:p w14:paraId="58B4C0AB" w14:textId="77777777" w:rsidR="00C55268" w:rsidRDefault="00C55268" w:rsidP="00EF1588">
      <w:pPr>
        <w:spacing w:after="0" w:line="360" w:lineRule="auto"/>
        <w:rPr>
          <w:rFonts w:cs="Times New Roman"/>
          <w:szCs w:val="24"/>
        </w:rPr>
      </w:pPr>
    </w:p>
    <w:p w14:paraId="22D9769F" w14:textId="265652D7" w:rsidR="002B4346" w:rsidRDefault="002B4346" w:rsidP="00EF1588">
      <w:pPr>
        <w:spacing w:after="0" w:line="360" w:lineRule="auto"/>
        <w:rPr>
          <w:rFonts w:cs="Times New Roman"/>
          <w:szCs w:val="24"/>
        </w:rPr>
      </w:pPr>
      <w:r>
        <w:rPr>
          <w:rFonts w:cs="Times New Roman"/>
          <w:szCs w:val="24"/>
        </w:rPr>
        <w:t>Si nous omettons le fait que l</w:t>
      </w:r>
      <w:r w:rsidR="00464118">
        <w:rPr>
          <w:rFonts w:cs="Times New Roman"/>
          <w:szCs w:val="24"/>
        </w:rPr>
        <w:t>’histoire de Divine est imaginée tout entière, Genet brise, fort souvent, la narration par ses interventions. Il s’agit dans ces cas de ses pensées, de ses souvenirs (ou « souvenirs »)</w:t>
      </w:r>
      <w:r w:rsidR="00C14D8A">
        <w:rPr>
          <w:rFonts w:cs="Times New Roman"/>
          <w:szCs w:val="24"/>
        </w:rPr>
        <w:t xml:space="preserve">, de réflexions, </w:t>
      </w:r>
      <w:r w:rsidR="00874336">
        <w:rPr>
          <w:rFonts w:cs="Times New Roman"/>
          <w:szCs w:val="24"/>
        </w:rPr>
        <w:t xml:space="preserve">de </w:t>
      </w:r>
      <w:r w:rsidR="00C14D8A">
        <w:rPr>
          <w:rFonts w:cs="Times New Roman"/>
          <w:szCs w:val="24"/>
        </w:rPr>
        <w:t>précisions, et</w:t>
      </w:r>
      <w:r w:rsidR="006058E3">
        <w:rPr>
          <w:rFonts w:cs="Times New Roman"/>
          <w:szCs w:val="24"/>
        </w:rPr>
        <w:t xml:space="preserve">c., si bien que le lecteur n’oublie jamais qu’il ne s’agit pas là d’une véritable histoire, mais d’une imagination. </w:t>
      </w:r>
      <w:r w:rsidR="00BD029C">
        <w:rPr>
          <w:rFonts w:cs="Times New Roman"/>
          <w:szCs w:val="24"/>
        </w:rPr>
        <w:t xml:space="preserve">Tout ce que Genet dit, donc, est imaginé, </w:t>
      </w:r>
      <w:r w:rsidR="005A3892">
        <w:rPr>
          <w:rFonts w:cs="Times New Roman"/>
          <w:szCs w:val="24"/>
        </w:rPr>
        <w:t>à part les passages de sa cellules, qui peuvent, eux aussi, être bien inventés. </w:t>
      </w:r>
      <w:r w:rsidR="00FD5881">
        <w:rPr>
          <w:rFonts w:cs="Times New Roman"/>
          <w:szCs w:val="24"/>
        </w:rPr>
        <w:t>Mais est-il bien maitre de son imagination ? Voyons :</w:t>
      </w:r>
    </w:p>
    <w:p w14:paraId="0E01DEE0" w14:textId="78CFDFFC" w:rsidR="00FD5881" w:rsidRDefault="00FD5881" w:rsidP="00EF1588">
      <w:pPr>
        <w:spacing w:after="0" w:line="360" w:lineRule="auto"/>
        <w:rPr>
          <w:rFonts w:cs="Times New Roman"/>
          <w:szCs w:val="24"/>
        </w:rPr>
      </w:pPr>
    </w:p>
    <w:p w14:paraId="59D0B19E" w14:textId="5B0C5BE2" w:rsidR="00FD5881" w:rsidRPr="00BD2012" w:rsidRDefault="00FD5881" w:rsidP="00615717">
      <w:pPr>
        <w:spacing w:after="0" w:line="360" w:lineRule="auto"/>
        <w:ind w:left="567" w:right="567"/>
        <w:rPr>
          <w:rFonts w:cs="Times New Roman"/>
          <w:i/>
          <w:iCs/>
        </w:rPr>
      </w:pPr>
      <w:r w:rsidRPr="00BD2012">
        <w:rPr>
          <w:rFonts w:cs="Times New Roman"/>
          <w:i/>
          <w:iCs/>
        </w:rPr>
        <w:t>« Il me plairait de les rêver tous les deux dans bien d’autres postures, si, dès que je ferme les yeux</w:t>
      </w:r>
      <w:r w:rsidR="00AD04B4" w:rsidRPr="00BD2012">
        <w:rPr>
          <w:rFonts w:cs="Times New Roman"/>
          <w:i/>
          <w:iCs/>
        </w:rPr>
        <w:t>, mon rêve obéissait encore à ma volonté. »</w:t>
      </w:r>
      <w:r w:rsidR="00AD04B4" w:rsidRPr="00BD2012">
        <w:rPr>
          <w:rStyle w:val="Appelnotedebasdep"/>
          <w:rFonts w:cs="Times New Roman"/>
          <w:i/>
          <w:iCs/>
        </w:rPr>
        <w:footnoteReference w:id="36"/>
      </w:r>
    </w:p>
    <w:p w14:paraId="03548A8D" w14:textId="5D53EA42" w:rsidR="00AD04B4" w:rsidRDefault="00AD04B4" w:rsidP="00EF1588">
      <w:pPr>
        <w:spacing w:after="0" w:line="360" w:lineRule="auto"/>
        <w:rPr>
          <w:rFonts w:cs="Times New Roman"/>
          <w:i/>
          <w:iCs/>
          <w:szCs w:val="24"/>
        </w:rPr>
      </w:pPr>
    </w:p>
    <w:p w14:paraId="774ED82B" w14:textId="3D8BEE5F" w:rsidR="00AD04B4" w:rsidRDefault="00AD04B4" w:rsidP="00EF1588">
      <w:pPr>
        <w:spacing w:after="0" w:line="360" w:lineRule="auto"/>
        <w:rPr>
          <w:rFonts w:cs="Times New Roman"/>
          <w:szCs w:val="24"/>
        </w:rPr>
      </w:pPr>
      <w:r>
        <w:rPr>
          <w:rFonts w:cs="Times New Roman"/>
          <w:szCs w:val="24"/>
        </w:rPr>
        <w:t xml:space="preserve">Dans ce cas, l’histoire qu’il invente </w:t>
      </w:r>
      <w:r w:rsidR="00F0108E">
        <w:rPr>
          <w:rFonts w:cs="Times New Roman"/>
          <w:szCs w:val="24"/>
        </w:rPr>
        <w:t xml:space="preserve">vient naturellement. Comme si elle existait déjà dans sa pensée et lui ne fait que la raconter. Ces </w:t>
      </w:r>
      <w:r w:rsidR="00F0108E">
        <w:rPr>
          <w:rFonts w:cs="Times New Roman"/>
          <w:i/>
          <w:iCs/>
          <w:szCs w:val="24"/>
        </w:rPr>
        <w:t>« autres postures »</w:t>
      </w:r>
      <w:r w:rsidR="009C27FA">
        <w:rPr>
          <w:rFonts w:cs="Times New Roman"/>
          <w:szCs w:val="24"/>
        </w:rPr>
        <w:t xml:space="preserve"> dans lesquelles il aimerait rêver Mignon et Notre-Dame-des-Fleurs, apparemment, n’ont que faire dans l’histoire. L’histoire</w:t>
      </w:r>
      <w:r w:rsidR="00396D92">
        <w:rPr>
          <w:rFonts w:cs="Times New Roman"/>
          <w:szCs w:val="24"/>
        </w:rPr>
        <w:t xml:space="preserve">, </w:t>
      </w:r>
      <w:r w:rsidR="00396D92">
        <w:rPr>
          <w:rFonts w:cs="Times New Roman"/>
          <w:szCs w:val="24"/>
        </w:rPr>
        <w:lastRenderedPageBreak/>
        <w:t xml:space="preserve">existant déjà, ne souffre pas un changement, et c’est pourquoi Genet doit le rêver. Mais comme on n’est pas toujours maitre de ses rêves… </w:t>
      </w:r>
    </w:p>
    <w:p w14:paraId="42C193F5" w14:textId="2BBA1528" w:rsidR="005310EA" w:rsidRDefault="00D028CA" w:rsidP="00D028CA">
      <w:pPr>
        <w:spacing w:after="0" w:line="360" w:lineRule="auto"/>
        <w:ind w:firstLine="708"/>
        <w:rPr>
          <w:rFonts w:cs="Times New Roman"/>
          <w:szCs w:val="24"/>
        </w:rPr>
      </w:pPr>
      <w:r>
        <w:rPr>
          <w:rFonts w:cs="Times New Roman"/>
          <w:szCs w:val="24"/>
        </w:rPr>
        <w:t>À</w:t>
      </w:r>
      <w:r w:rsidR="005310EA">
        <w:rPr>
          <w:rFonts w:cs="Times New Roman"/>
          <w:szCs w:val="24"/>
        </w:rPr>
        <w:t xml:space="preserve"> côté du rêve, il y a l’invention. </w:t>
      </w:r>
      <w:r w:rsidR="001875DD">
        <w:rPr>
          <w:rFonts w:cs="Times New Roman"/>
          <w:szCs w:val="24"/>
        </w:rPr>
        <w:t xml:space="preserve">Celle de l’histoire ? Pas tout à fait ; nous venons de dire que celle-ci existe déjà dans la tête de Genet qui ne fait que la transcrire. </w:t>
      </w:r>
      <w:r w:rsidR="00615717">
        <w:rPr>
          <w:rFonts w:cs="Times New Roman"/>
          <w:szCs w:val="24"/>
        </w:rPr>
        <w:t>Mais d’autres inventions, qui ne font pas partie de l’histoire de Divine, mais de l’histoire « Genet » :</w:t>
      </w:r>
    </w:p>
    <w:p w14:paraId="50D2CC66" w14:textId="41F8341B" w:rsidR="00615717" w:rsidRDefault="00615717" w:rsidP="00EF1588">
      <w:pPr>
        <w:spacing w:after="0" w:line="360" w:lineRule="auto"/>
        <w:rPr>
          <w:rFonts w:cs="Times New Roman"/>
          <w:szCs w:val="24"/>
        </w:rPr>
      </w:pPr>
    </w:p>
    <w:p w14:paraId="69F3BB7C" w14:textId="737A76B6" w:rsidR="00615717" w:rsidRPr="006A38B4" w:rsidRDefault="00AB038E" w:rsidP="006A38B4">
      <w:pPr>
        <w:spacing w:after="0" w:line="360" w:lineRule="auto"/>
        <w:ind w:left="567" w:right="567"/>
        <w:rPr>
          <w:rFonts w:cs="Times New Roman"/>
          <w:i/>
          <w:iCs/>
          <w:sz w:val="22"/>
        </w:rPr>
      </w:pPr>
      <w:r w:rsidRPr="006A38B4">
        <w:rPr>
          <w:rFonts w:cs="Times New Roman"/>
          <w:i/>
          <w:iCs/>
          <w:sz w:val="22"/>
        </w:rPr>
        <w:t>« J’invente vite de le séduire, de m’agenouiller devant lui, poser d’abord mon front sur sa cuisse, dévotement ouvrir son pantalon bleu… Quelle folie !</w:t>
      </w:r>
      <w:r w:rsidR="00BD2012" w:rsidRPr="006A38B4">
        <w:rPr>
          <w:rFonts w:cs="Times New Roman"/>
          <w:i/>
          <w:iCs/>
          <w:sz w:val="22"/>
        </w:rPr>
        <w:t xml:space="preserve"> Je suis fait. »</w:t>
      </w:r>
      <w:r w:rsidR="00BD2012" w:rsidRPr="006A38B4">
        <w:rPr>
          <w:rStyle w:val="Appelnotedebasdep"/>
          <w:rFonts w:cs="Times New Roman"/>
          <w:i/>
          <w:iCs/>
          <w:sz w:val="22"/>
        </w:rPr>
        <w:footnoteReference w:id="37"/>
      </w:r>
    </w:p>
    <w:p w14:paraId="47C83706" w14:textId="66F3B762" w:rsidR="00BD2012" w:rsidRDefault="00BD2012" w:rsidP="00EF1588">
      <w:pPr>
        <w:spacing w:after="0" w:line="360" w:lineRule="auto"/>
        <w:rPr>
          <w:rFonts w:cs="Times New Roman"/>
          <w:i/>
          <w:iCs/>
          <w:szCs w:val="24"/>
        </w:rPr>
      </w:pPr>
    </w:p>
    <w:p w14:paraId="2ECF2243" w14:textId="5BEB32DE" w:rsidR="00BD2012" w:rsidRDefault="00E54990" w:rsidP="00EF1588">
      <w:pPr>
        <w:spacing w:after="0" w:line="360" w:lineRule="auto"/>
        <w:rPr>
          <w:rFonts w:cs="Times New Roman"/>
          <w:szCs w:val="24"/>
        </w:rPr>
      </w:pPr>
      <w:r>
        <w:rPr>
          <w:rFonts w:cs="Times New Roman"/>
          <w:szCs w:val="24"/>
        </w:rPr>
        <w:t>Voici qu</w:t>
      </w:r>
      <w:r w:rsidR="004C2163">
        <w:rPr>
          <w:rFonts w:cs="Times New Roman"/>
          <w:szCs w:val="24"/>
        </w:rPr>
        <w:t>i est</w:t>
      </w:r>
      <w:r>
        <w:rPr>
          <w:rFonts w:cs="Times New Roman"/>
          <w:szCs w:val="24"/>
        </w:rPr>
        <w:t xml:space="preserve"> explicite : Genet imagine lui-même </w:t>
      </w:r>
      <w:r w:rsidR="009B686C">
        <w:rPr>
          <w:rFonts w:cs="Times New Roman"/>
          <w:szCs w:val="24"/>
        </w:rPr>
        <w:t>en train de</w:t>
      </w:r>
      <w:r>
        <w:rPr>
          <w:rFonts w:cs="Times New Roman"/>
          <w:szCs w:val="24"/>
        </w:rPr>
        <w:t xml:space="preserve"> « déballe</w:t>
      </w:r>
      <w:r w:rsidR="009B686C">
        <w:rPr>
          <w:rFonts w:cs="Times New Roman"/>
          <w:szCs w:val="24"/>
        </w:rPr>
        <w:t>r</w:t>
      </w:r>
      <w:r>
        <w:rPr>
          <w:rFonts w:cs="Times New Roman"/>
          <w:szCs w:val="24"/>
        </w:rPr>
        <w:t xml:space="preserve"> son cadeau ».</w:t>
      </w:r>
      <w:r w:rsidR="005063A4">
        <w:rPr>
          <w:rFonts w:cs="Times New Roman"/>
          <w:szCs w:val="24"/>
        </w:rPr>
        <w:t xml:space="preserve"> Et cette phrase laisse déjà paraitre deux autres éléments bien présents dans le roman : la masturbation et l’obsession par la verge.</w:t>
      </w:r>
    </w:p>
    <w:p w14:paraId="690B4843" w14:textId="70E01578" w:rsidR="005063A4" w:rsidRDefault="005063A4" w:rsidP="00EF1588">
      <w:pPr>
        <w:spacing w:after="0" w:line="360" w:lineRule="auto"/>
        <w:rPr>
          <w:rFonts w:cs="Times New Roman"/>
          <w:szCs w:val="24"/>
        </w:rPr>
      </w:pPr>
    </w:p>
    <w:p w14:paraId="5FA48258" w14:textId="711D6AD6" w:rsidR="005063A4" w:rsidRDefault="005063A4" w:rsidP="00C55268">
      <w:pPr>
        <w:pStyle w:val="Titre3"/>
      </w:pPr>
      <w:r>
        <w:tab/>
      </w:r>
      <w:bookmarkStart w:id="26" w:name="_Toc102572344"/>
      <w:r>
        <w:t>6.1.2. Le culte phallique</w:t>
      </w:r>
      <w:bookmarkEnd w:id="26"/>
      <w:r>
        <w:t xml:space="preserve"> </w:t>
      </w:r>
    </w:p>
    <w:p w14:paraId="6369EAA7" w14:textId="77777777" w:rsidR="00C55268" w:rsidRDefault="00C55268" w:rsidP="00EF1588">
      <w:pPr>
        <w:spacing w:after="0" w:line="360" w:lineRule="auto"/>
        <w:rPr>
          <w:rFonts w:cs="Times New Roman"/>
          <w:szCs w:val="24"/>
        </w:rPr>
      </w:pPr>
    </w:p>
    <w:p w14:paraId="10988257" w14:textId="4D662A19" w:rsidR="005063A4" w:rsidRDefault="00CB424F" w:rsidP="00EF1588">
      <w:pPr>
        <w:spacing w:after="0" w:line="360" w:lineRule="auto"/>
        <w:rPr>
          <w:rFonts w:cs="Times New Roman"/>
          <w:szCs w:val="24"/>
        </w:rPr>
      </w:pPr>
      <w:r>
        <w:rPr>
          <w:rFonts w:cs="Times New Roman"/>
          <w:szCs w:val="24"/>
        </w:rPr>
        <w:t xml:space="preserve">Si le livre apparait à certains moments explicite, c’est surtout dans les situations qui tournent autour du phallus. </w:t>
      </w:r>
      <w:r w:rsidR="00536BC3">
        <w:rPr>
          <w:rFonts w:cs="Times New Roman"/>
          <w:szCs w:val="24"/>
        </w:rPr>
        <w:t>Genet leur attribue une attention particulière, ne perdant aucune occasion de mentionner, par-ci par-là, une bosse visible sur le pantalon</w:t>
      </w:r>
      <w:r w:rsidR="008D2050">
        <w:rPr>
          <w:rFonts w:cs="Times New Roman"/>
          <w:szCs w:val="24"/>
        </w:rPr>
        <w:t xml:space="preserve">, ou l’état « dur » dans lequel quelqu’un a été mis. </w:t>
      </w:r>
      <w:r w:rsidR="009250AE">
        <w:rPr>
          <w:rFonts w:cs="Times New Roman"/>
          <w:szCs w:val="24"/>
        </w:rPr>
        <w:t>Il ne se gêne pas, et tout comme il décrit les actes sexuels entre les personnages imaginés, il soulève pour les lecteurs son drap et laisse entrevoir ce qui s’y passe la nuit :</w:t>
      </w:r>
    </w:p>
    <w:p w14:paraId="063A9E03" w14:textId="11CC9D47" w:rsidR="009250AE" w:rsidRDefault="009250AE" w:rsidP="00EF1588">
      <w:pPr>
        <w:spacing w:after="0" w:line="360" w:lineRule="auto"/>
        <w:rPr>
          <w:rFonts w:cs="Times New Roman"/>
          <w:szCs w:val="24"/>
        </w:rPr>
      </w:pPr>
    </w:p>
    <w:p w14:paraId="71BA6B81" w14:textId="5F468AE7" w:rsidR="009250AE" w:rsidRPr="006A38B4" w:rsidRDefault="00DB2200" w:rsidP="006A38B4">
      <w:pPr>
        <w:spacing w:after="0" w:line="360" w:lineRule="auto"/>
        <w:ind w:left="567" w:right="567"/>
        <w:rPr>
          <w:rFonts w:cs="Times New Roman"/>
          <w:i/>
          <w:iCs/>
          <w:sz w:val="22"/>
        </w:rPr>
      </w:pPr>
      <w:r w:rsidRPr="006A38B4">
        <w:rPr>
          <w:rFonts w:cs="Times New Roman"/>
          <w:i/>
          <w:iCs/>
          <w:sz w:val="22"/>
        </w:rPr>
        <w:t>« Je flâne. Sous le drap, ma main droite s’arrête pour caresser le visage absent, puis tout le corps d</w:t>
      </w:r>
      <w:r w:rsidR="002D4BF8">
        <w:rPr>
          <w:rFonts w:cs="Times New Roman"/>
          <w:i/>
          <w:iCs/>
          <w:sz w:val="22"/>
        </w:rPr>
        <w:t>u</w:t>
      </w:r>
      <w:r w:rsidRPr="006A38B4">
        <w:rPr>
          <w:rFonts w:cs="Times New Roman"/>
          <w:i/>
          <w:iCs/>
          <w:sz w:val="22"/>
        </w:rPr>
        <w:t xml:space="preserve"> hors-la-loi que j’ai choisi pour mon bonheur de ce soir. La main gauche</w:t>
      </w:r>
      <w:r w:rsidR="00E805D1" w:rsidRPr="006A38B4">
        <w:rPr>
          <w:rFonts w:cs="Times New Roman"/>
          <w:i/>
          <w:iCs/>
          <w:sz w:val="22"/>
        </w:rPr>
        <w:t xml:space="preserve"> ferme les contours, puis arrange ses doigts en organe creux qui cherche à résister, enfin s’offre, s’ouvre, et un corps vigoureux, une armoire à glace sort du mur, s’avance</w:t>
      </w:r>
      <w:r w:rsidR="00BB10C8" w:rsidRPr="006A38B4">
        <w:rPr>
          <w:rFonts w:cs="Times New Roman"/>
          <w:i/>
          <w:iCs/>
          <w:sz w:val="22"/>
        </w:rPr>
        <w:t>, tombe sur moi, me broie sur cette paillasse tachée déjà par plus de cent détenus, tandis que je pense à ce bonheur où je m’abime alors qu’existent Dieu et ses Anges. »</w:t>
      </w:r>
      <w:r w:rsidR="00B42C04" w:rsidRPr="006A38B4">
        <w:rPr>
          <w:rStyle w:val="Appelnotedebasdep"/>
          <w:rFonts w:cs="Times New Roman"/>
          <w:i/>
          <w:iCs/>
          <w:sz w:val="22"/>
        </w:rPr>
        <w:footnoteReference w:id="38"/>
      </w:r>
    </w:p>
    <w:p w14:paraId="7C664412" w14:textId="7A4E7426" w:rsidR="00B24B3E" w:rsidRDefault="00B24B3E" w:rsidP="00EF1588">
      <w:pPr>
        <w:spacing w:after="0" w:line="360" w:lineRule="auto"/>
        <w:rPr>
          <w:rFonts w:cs="Times New Roman"/>
          <w:i/>
          <w:iCs/>
          <w:szCs w:val="24"/>
        </w:rPr>
      </w:pPr>
    </w:p>
    <w:p w14:paraId="429A5B1E" w14:textId="21B86B64" w:rsidR="006C5080" w:rsidRPr="002E22E8" w:rsidRDefault="007A2727" w:rsidP="00EF1588">
      <w:pPr>
        <w:spacing w:after="0" w:line="360" w:lineRule="auto"/>
        <w:rPr>
          <w:rFonts w:cs="Times New Roman"/>
          <w:szCs w:val="24"/>
        </w:rPr>
      </w:pPr>
      <w:r>
        <w:rPr>
          <w:rFonts w:cs="Times New Roman"/>
          <w:szCs w:val="24"/>
        </w:rPr>
        <w:t xml:space="preserve">Saurait-on décrire la masturbation avec plus de poésie ? Nous voyons ici une autre preuve de l’adoration </w:t>
      </w:r>
      <w:r w:rsidR="00186E67">
        <w:rPr>
          <w:rFonts w:cs="Times New Roman"/>
          <w:szCs w:val="24"/>
        </w:rPr>
        <w:t>de Genet envers les criminels : comme nous l’avons dit, il choisit chaque soir un autre parmi les vingt, qu’il laissera entrer dans son extrême intimit</w:t>
      </w:r>
      <w:r w:rsidR="005A6A44">
        <w:rPr>
          <w:rFonts w:cs="Times New Roman"/>
          <w:szCs w:val="24"/>
        </w:rPr>
        <w:t xml:space="preserve">é, le submerger </w:t>
      </w:r>
      <w:r w:rsidR="00D45927">
        <w:rPr>
          <w:rFonts w:cs="Times New Roman"/>
          <w:szCs w:val="24"/>
        </w:rPr>
        <w:t xml:space="preserve">de sa présence imaginée. </w:t>
      </w:r>
      <w:r w:rsidR="00B42C04">
        <w:rPr>
          <w:rFonts w:cs="Times New Roman"/>
          <w:szCs w:val="24"/>
        </w:rPr>
        <w:t xml:space="preserve">Nous remarquerons aussi </w:t>
      </w:r>
      <w:r w:rsidR="00152318">
        <w:rPr>
          <w:rFonts w:cs="Times New Roman"/>
          <w:szCs w:val="24"/>
        </w:rPr>
        <w:t>qu</w:t>
      </w:r>
      <w:r w:rsidR="00FE156F">
        <w:rPr>
          <w:rFonts w:cs="Times New Roman"/>
          <w:szCs w:val="24"/>
        </w:rPr>
        <w:t xml:space="preserve">e le phallus est devenu « les contours » dans </w:t>
      </w:r>
      <w:r w:rsidR="00A9642F">
        <w:rPr>
          <w:rFonts w:cs="Times New Roman"/>
          <w:szCs w:val="24"/>
        </w:rPr>
        <w:t xml:space="preserve">le </w:t>
      </w:r>
      <w:r w:rsidR="00A9642F">
        <w:rPr>
          <w:rFonts w:cs="Times New Roman"/>
          <w:szCs w:val="24"/>
        </w:rPr>
        <w:lastRenderedPageBreak/>
        <w:t xml:space="preserve">passage. Rien </w:t>
      </w:r>
      <w:r w:rsidR="00A54435">
        <w:rPr>
          <w:rFonts w:cs="Times New Roman"/>
          <w:szCs w:val="24"/>
        </w:rPr>
        <w:t>que de l’</w:t>
      </w:r>
      <w:r w:rsidR="00A9642F">
        <w:rPr>
          <w:rFonts w:cs="Times New Roman"/>
          <w:szCs w:val="24"/>
        </w:rPr>
        <w:t xml:space="preserve">implicite. La masturbation, qui </w:t>
      </w:r>
      <w:r w:rsidR="00A54435">
        <w:rPr>
          <w:rFonts w:cs="Times New Roman"/>
          <w:szCs w:val="24"/>
        </w:rPr>
        <w:t>est souvent critiquée par la religion, devient ici le sujet principal d’un bref passage poétique.</w:t>
      </w:r>
      <w:r w:rsidR="006C5080">
        <w:rPr>
          <w:rFonts w:cs="Times New Roman"/>
          <w:szCs w:val="24"/>
        </w:rPr>
        <w:t xml:space="preserve"> Plus encore, Gide en fait tout un culte :</w:t>
      </w:r>
      <w:r w:rsidR="002E22E8">
        <w:rPr>
          <w:rFonts w:cs="Times New Roman"/>
          <w:szCs w:val="24"/>
        </w:rPr>
        <w:t xml:space="preserve"> </w:t>
      </w:r>
      <w:r w:rsidR="002E22E8">
        <w:rPr>
          <w:rFonts w:cs="Times New Roman"/>
          <w:i/>
          <w:iCs/>
          <w:szCs w:val="24"/>
        </w:rPr>
        <w:t>« Bien m’en prit d’élever l’égoïste masturbation à la dignité de culte ! »</w:t>
      </w:r>
      <w:r w:rsidR="002E22E8">
        <w:rPr>
          <w:rStyle w:val="Appelnotedebasdep"/>
          <w:rFonts w:cs="Times New Roman"/>
          <w:i/>
          <w:iCs/>
          <w:szCs w:val="24"/>
        </w:rPr>
        <w:footnoteReference w:id="39"/>
      </w:r>
    </w:p>
    <w:p w14:paraId="7B4D565E" w14:textId="324A4C81" w:rsidR="005D72A3" w:rsidRDefault="00453453" w:rsidP="005D72A3">
      <w:pPr>
        <w:spacing w:after="0" w:line="360" w:lineRule="auto"/>
        <w:rPr>
          <w:rFonts w:cs="Times New Roman"/>
          <w:szCs w:val="24"/>
        </w:rPr>
      </w:pPr>
      <w:r>
        <w:rPr>
          <w:rFonts w:cs="Times New Roman"/>
          <w:szCs w:val="24"/>
        </w:rPr>
        <w:tab/>
        <w:t xml:space="preserve">Mais si Genet préfère ici </w:t>
      </w:r>
      <w:r w:rsidR="00423D0D">
        <w:rPr>
          <w:rFonts w:cs="Times New Roman"/>
          <w:szCs w:val="24"/>
        </w:rPr>
        <w:t xml:space="preserve">un mot qui, </w:t>
      </w:r>
      <w:r w:rsidR="00423D0D">
        <w:rPr>
          <w:rFonts w:cs="Times New Roman"/>
          <w:i/>
          <w:iCs/>
          <w:szCs w:val="24"/>
        </w:rPr>
        <w:t>per se</w:t>
      </w:r>
      <w:r w:rsidR="00423D0D">
        <w:rPr>
          <w:rFonts w:cs="Times New Roman"/>
          <w:szCs w:val="24"/>
        </w:rPr>
        <w:t>, ne laisse rien paraitre (hors contexte, saurait-on de quels contours il s’agit ?), il ne se fait plus aussi discret ailleurs</w:t>
      </w:r>
      <w:r w:rsidR="0086781B">
        <w:rPr>
          <w:rFonts w:cs="Times New Roman"/>
          <w:szCs w:val="24"/>
        </w:rPr>
        <w:t xml:space="preserve">. </w:t>
      </w:r>
      <w:r w:rsidR="003C761C">
        <w:rPr>
          <w:rFonts w:cs="Times New Roman"/>
          <w:szCs w:val="24"/>
        </w:rPr>
        <w:t xml:space="preserve">La poésie et le beau langage du texte sont soudainement brisés </w:t>
      </w:r>
      <w:r w:rsidR="003B13E3">
        <w:rPr>
          <w:rFonts w:cs="Times New Roman"/>
          <w:szCs w:val="24"/>
        </w:rPr>
        <w:t xml:space="preserve">par la crudité du terme choisi, mais c’est bien ce que Genet cherchait : choquer. À travers le livre, nous voyons donc </w:t>
      </w:r>
      <w:r w:rsidR="00344162">
        <w:rPr>
          <w:rFonts w:cs="Times New Roman"/>
          <w:szCs w:val="24"/>
        </w:rPr>
        <w:t>apparaitre :</w:t>
      </w:r>
      <w:r w:rsidR="00344162">
        <w:rPr>
          <w:rFonts w:cs="Times New Roman"/>
          <w:i/>
          <w:iCs/>
          <w:szCs w:val="24"/>
        </w:rPr>
        <w:t> « ta verge traversait ma bouche »</w:t>
      </w:r>
      <w:r w:rsidR="00344162">
        <w:rPr>
          <w:rFonts w:cs="Times New Roman"/>
          <w:szCs w:val="24"/>
        </w:rPr>
        <w:t xml:space="preserve">, </w:t>
      </w:r>
      <w:r w:rsidR="00344162">
        <w:rPr>
          <w:rFonts w:cs="Times New Roman"/>
          <w:i/>
          <w:iCs/>
          <w:szCs w:val="24"/>
        </w:rPr>
        <w:t>« </w:t>
      </w:r>
      <w:r w:rsidR="00115982">
        <w:rPr>
          <w:rFonts w:cs="Times New Roman"/>
          <w:i/>
          <w:iCs/>
          <w:szCs w:val="24"/>
        </w:rPr>
        <w:t>des anus et des vagins s’enfilent à son membre comme des bagues à un doigt »</w:t>
      </w:r>
      <w:r w:rsidR="003F6698">
        <w:rPr>
          <w:rStyle w:val="Appelnotedebasdep"/>
          <w:rFonts w:cs="Times New Roman"/>
          <w:i/>
          <w:iCs/>
          <w:szCs w:val="24"/>
        </w:rPr>
        <w:footnoteReference w:id="40"/>
      </w:r>
      <w:r w:rsidR="003F6698">
        <w:rPr>
          <w:rFonts w:cs="Times New Roman"/>
          <w:szCs w:val="24"/>
        </w:rPr>
        <w:t xml:space="preserve">. </w:t>
      </w:r>
      <w:r w:rsidR="002E686E">
        <w:rPr>
          <w:rFonts w:cs="Times New Roman"/>
          <w:szCs w:val="24"/>
        </w:rPr>
        <w:t xml:space="preserve">Son obsession par le pénis devient donc beaucoup plus explicite. </w:t>
      </w:r>
      <w:r w:rsidR="00281B66">
        <w:rPr>
          <w:rFonts w:cs="Times New Roman"/>
          <w:szCs w:val="24"/>
        </w:rPr>
        <w:t>Elle se fait plus prononcée surtout dans les moments où l’on ne s’attend</w:t>
      </w:r>
      <w:r w:rsidR="005D72A3">
        <w:rPr>
          <w:rFonts w:cs="Times New Roman"/>
          <w:szCs w:val="24"/>
        </w:rPr>
        <w:t xml:space="preserve"> pas à sa présence :</w:t>
      </w:r>
    </w:p>
    <w:p w14:paraId="649F99C4" w14:textId="2571D372" w:rsidR="005D72A3" w:rsidRDefault="005D72A3" w:rsidP="005D72A3">
      <w:pPr>
        <w:pStyle w:val="Paragraphedeliste"/>
        <w:numPr>
          <w:ilvl w:val="0"/>
          <w:numId w:val="2"/>
        </w:numPr>
        <w:spacing w:after="0" w:line="360" w:lineRule="auto"/>
        <w:rPr>
          <w:rFonts w:cs="Times New Roman"/>
          <w:szCs w:val="24"/>
        </w:rPr>
      </w:pPr>
      <w:r>
        <w:rPr>
          <w:rFonts w:cs="Times New Roman"/>
          <w:szCs w:val="24"/>
        </w:rPr>
        <w:t xml:space="preserve">comparaison : </w:t>
      </w:r>
      <w:r>
        <w:rPr>
          <w:rFonts w:cs="Times New Roman"/>
          <w:i/>
          <w:iCs/>
          <w:szCs w:val="24"/>
        </w:rPr>
        <w:t>« "T’es belle, en ajoutant : comme une bite." »</w:t>
      </w:r>
      <w:r w:rsidR="00DF16C2">
        <w:rPr>
          <w:rStyle w:val="Appelnotedebasdep"/>
          <w:rFonts w:cs="Times New Roman"/>
          <w:i/>
          <w:iCs/>
          <w:szCs w:val="24"/>
        </w:rPr>
        <w:footnoteReference w:id="41"/>
      </w:r>
      <w:r w:rsidR="00B422A5">
        <w:rPr>
          <w:rFonts w:cs="Times New Roman"/>
          <w:szCs w:val="24"/>
        </w:rPr>
        <w:t xml:space="preserve">. </w:t>
      </w:r>
    </w:p>
    <w:p w14:paraId="1570DE27" w14:textId="7D619E51" w:rsidR="008928CD" w:rsidRPr="00115B53" w:rsidRDefault="008928CD" w:rsidP="005D72A3">
      <w:pPr>
        <w:pStyle w:val="Paragraphedeliste"/>
        <w:numPr>
          <w:ilvl w:val="0"/>
          <w:numId w:val="2"/>
        </w:numPr>
        <w:spacing w:after="0" w:line="360" w:lineRule="auto"/>
        <w:rPr>
          <w:rFonts w:cs="Times New Roman"/>
          <w:szCs w:val="24"/>
        </w:rPr>
      </w:pPr>
      <w:r>
        <w:rPr>
          <w:rFonts w:cs="Times New Roman"/>
          <w:szCs w:val="24"/>
        </w:rPr>
        <w:t xml:space="preserve">métaphore : </w:t>
      </w:r>
      <w:r w:rsidR="00115B53">
        <w:rPr>
          <w:rFonts w:cs="Times New Roman"/>
          <w:szCs w:val="24"/>
        </w:rPr>
        <w:t>« </w:t>
      </w:r>
      <w:r>
        <w:rPr>
          <w:rFonts w:cs="Times New Roman"/>
          <w:i/>
          <w:iCs/>
          <w:szCs w:val="24"/>
        </w:rPr>
        <w:t xml:space="preserve">Ah ! [les nuits] bouclent mes cheveux autours </w:t>
      </w:r>
      <w:r w:rsidR="00115B53">
        <w:rPr>
          <w:rFonts w:cs="Times New Roman"/>
          <w:i/>
          <w:iCs/>
          <w:szCs w:val="24"/>
        </w:rPr>
        <w:t>de leurs doigts (les doigts de la nuit, la queue des hommes !). Elles tapotent ma joue, câlinent mes fesses. »</w:t>
      </w:r>
      <w:r w:rsidR="00A612E9">
        <w:rPr>
          <w:rStyle w:val="Appelnotedebasdep"/>
          <w:rFonts w:cs="Times New Roman"/>
          <w:i/>
          <w:iCs/>
          <w:szCs w:val="24"/>
        </w:rPr>
        <w:footnoteReference w:id="42"/>
      </w:r>
      <w:r w:rsidR="006B362A">
        <w:rPr>
          <w:rFonts w:cs="Times New Roman"/>
          <w:szCs w:val="24"/>
        </w:rPr>
        <w:t>. Si les « queues » deviennent les doigts des nuits</w:t>
      </w:r>
      <w:r w:rsidR="00C9647C">
        <w:rPr>
          <w:rFonts w:cs="Times New Roman"/>
          <w:szCs w:val="24"/>
        </w:rPr>
        <w:t>, o</w:t>
      </w:r>
      <w:r w:rsidR="006B362A">
        <w:rPr>
          <w:rFonts w:cs="Times New Roman"/>
          <w:szCs w:val="24"/>
        </w:rPr>
        <w:t xml:space="preserve">n saura très bien comprendre de quelle sorte se feront </w:t>
      </w:r>
      <w:r w:rsidR="002F5D0E">
        <w:rPr>
          <w:rFonts w:cs="Times New Roman"/>
          <w:szCs w:val="24"/>
        </w:rPr>
        <w:t>ces tapotements.</w:t>
      </w:r>
    </w:p>
    <w:p w14:paraId="263411BC" w14:textId="0BD3EC15" w:rsidR="00115B53" w:rsidRDefault="0069215C" w:rsidP="005D72A3">
      <w:pPr>
        <w:pStyle w:val="Paragraphedeliste"/>
        <w:numPr>
          <w:ilvl w:val="0"/>
          <w:numId w:val="2"/>
        </w:numPr>
        <w:spacing w:after="0" w:line="360" w:lineRule="auto"/>
        <w:rPr>
          <w:rFonts w:cs="Times New Roman"/>
          <w:szCs w:val="24"/>
        </w:rPr>
      </w:pPr>
      <w:r>
        <w:rPr>
          <w:rFonts w:cs="Times New Roman"/>
          <w:szCs w:val="24"/>
        </w:rPr>
        <w:t xml:space="preserve">une description trop imaginée d’une bosse : </w:t>
      </w:r>
      <w:r>
        <w:rPr>
          <w:rFonts w:cs="Times New Roman"/>
          <w:i/>
          <w:iCs/>
          <w:szCs w:val="24"/>
        </w:rPr>
        <w:t>« Leurs sexes gigantesques vivent, frappent à petits coups ou pressent d’une poussée désespérée et sanglotant</w:t>
      </w:r>
      <w:r w:rsidR="00A612E9">
        <w:rPr>
          <w:rFonts w:cs="Times New Roman"/>
          <w:i/>
          <w:iCs/>
          <w:szCs w:val="24"/>
        </w:rPr>
        <w:t>e sur la porte du pantalon de gros drap bleu. »</w:t>
      </w:r>
      <w:r w:rsidR="00A612E9">
        <w:rPr>
          <w:rStyle w:val="Appelnotedebasdep"/>
          <w:rFonts w:cs="Times New Roman"/>
          <w:i/>
          <w:iCs/>
          <w:szCs w:val="24"/>
        </w:rPr>
        <w:footnoteReference w:id="43"/>
      </w:r>
      <w:r w:rsidR="00A612E9">
        <w:rPr>
          <w:rFonts w:cs="Times New Roman"/>
          <w:i/>
          <w:iCs/>
          <w:szCs w:val="24"/>
        </w:rPr>
        <w:t xml:space="preserve"> </w:t>
      </w:r>
      <w:r w:rsidR="00654B34">
        <w:rPr>
          <w:rFonts w:cs="Times New Roman"/>
          <w:szCs w:val="24"/>
        </w:rPr>
        <w:t>Si la braguette du pantalon devient sa porte (et nous savons qu’une porte, à condition de ne pas être condamnée, sert à sortir et à entrer)</w:t>
      </w:r>
      <w:r w:rsidR="003E1553">
        <w:rPr>
          <w:rFonts w:cs="Times New Roman"/>
          <w:szCs w:val="24"/>
        </w:rPr>
        <w:t xml:space="preserve">, </w:t>
      </w:r>
      <w:r w:rsidR="004E36D7">
        <w:rPr>
          <w:rFonts w:cs="Times New Roman"/>
          <w:szCs w:val="24"/>
        </w:rPr>
        <w:t xml:space="preserve">cet objet qui frappe devra, à un moment donné, sortir. Et comme il s’agit là des pantalons des maquereaux, ce moment ne tardera pas. </w:t>
      </w:r>
    </w:p>
    <w:p w14:paraId="1C0A2E9A" w14:textId="641216A3" w:rsidR="0094405E" w:rsidRDefault="0094405E" w:rsidP="0094405E">
      <w:pPr>
        <w:spacing w:after="0" w:line="360" w:lineRule="auto"/>
        <w:rPr>
          <w:rFonts w:cs="Times New Roman"/>
          <w:szCs w:val="24"/>
        </w:rPr>
      </w:pPr>
      <w:r>
        <w:rPr>
          <w:rFonts w:cs="Times New Roman"/>
          <w:szCs w:val="24"/>
        </w:rPr>
        <w:t>Mais cette obsession, comme nous le verrons plus tard, n</w:t>
      </w:r>
      <w:r w:rsidR="00C209C9">
        <w:rPr>
          <w:rFonts w:cs="Times New Roman"/>
          <w:szCs w:val="24"/>
        </w:rPr>
        <w:t>’est qu’inventée elle-même. Pour l’instant, rappelons la fin du passage où Genet se masturbe :</w:t>
      </w:r>
      <w:r w:rsidR="004076F6">
        <w:rPr>
          <w:rFonts w:cs="Times New Roman"/>
          <w:szCs w:val="24"/>
        </w:rPr>
        <w:t xml:space="preserve"> </w:t>
      </w:r>
      <w:r w:rsidR="004076F6">
        <w:rPr>
          <w:rFonts w:cs="Times New Roman"/>
          <w:i/>
          <w:iCs/>
          <w:szCs w:val="24"/>
        </w:rPr>
        <w:t>« ce bonheur où je m’abime alors qu’existent Dieu et ses Anges »</w:t>
      </w:r>
      <w:r w:rsidR="00F51F0E">
        <w:rPr>
          <w:rFonts w:cs="Times New Roman"/>
          <w:szCs w:val="24"/>
        </w:rPr>
        <w:t xml:space="preserve"> et développons quelque peu.</w:t>
      </w:r>
    </w:p>
    <w:p w14:paraId="24FB4821" w14:textId="570AD674" w:rsidR="001B155E" w:rsidRDefault="001B155E" w:rsidP="0094405E">
      <w:pPr>
        <w:spacing w:after="0" w:line="360" w:lineRule="auto"/>
        <w:rPr>
          <w:rFonts w:cs="Times New Roman"/>
          <w:szCs w:val="24"/>
        </w:rPr>
      </w:pPr>
    </w:p>
    <w:p w14:paraId="20B0DD29" w14:textId="382B70BE" w:rsidR="001B155E" w:rsidRDefault="001B155E" w:rsidP="001B155E">
      <w:pPr>
        <w:pStyle w:val="Titre3"/>
      </w:pPr>
      <w:bookmarkStart w:id="27" w:name="_Toc102572345"/>
      <w:r>
        <w:t>6.1.3. La religion</w:t>
      </w:r>
      <w:bookmarkEnd w:id="27"/>
      <w:r>
        <w:t xml:space="preserve"> </w:t>
      </w:r>
    </w:p>
    <w:p w14:paraId="7590FFCA" w14:textId="56B1CF42" w:rsidR="001B155E" w:rsidRDefault="001B155E" w:rsidP="001B155E"/>
    <w:p w14:paraId="55F01964" w14:textId="6FD135DA" w:rsidR="00D74E25" w:rsidRDefault="00261491" w:rsidP="00D74E25">
      <w:pPr>
        <w:spacing w:after="0" w:line="360" w:lineRule="auto"/>
        <w:rPr>
          <w:rFonts w:cs="Times New Roman"/>
          <w:szCs w:val="24"/>
        </w:rPr>
      </w:pPr>
      <w:r>
        <w:rPr>
          <w:rFonts w:cs="Times New Roman"/>
          <w:szCs w:val="24"/>
        </w:rPr>
        <w:t xml:space="preserve">L’attitude de Genet envers la religion n’est pas facile. </w:t>
      </w:r>
      <w:r w:rsidR="0055710B">
        <w:rPr>
          <w:rFonts w:cs="Times New Roman"/>
          <w:szCs w:val="24"/>
        </w:rPr>
        <w:t xml:space="preserve">Ayant été pendant toute sa jeunesse un </w:t>
      </w:r>
      <w:r w:rsidR="0055710B">
        <w:rPr>
          <w:rFonts w:cs="Times New Roman"/>
          <w:i/>
          <w:iCs/>
          <w:szCs w:val="24"/>
        </w:rPr>
        <w:t>enfant terrible</w:t>
      </w:r>
      <w:r w:rsidR="0055710B">
        <w:rPr>
          <w:rFonts w:cs="Times New Roman"/>
          <w:szCs w:val="24"/>
        </w:rPr>
        <w:t xml:space="preserve">, </w:t>
      </w:r>
      <w:r w:rsidR="00FF6BF6">
        <w:rPr>
          <w:rFonts w:cs="Times New Roman"/>
          <w:szCs w:val="24"/>
        </w:rPr>
        <w:t>interné à la colonie de Mettray</w:t>
      </w:r>
      <w:r w:rsidR="00F03F47">
        <w:rPr>
          <w:rFonts w:cs="Times New Roman"/>
          <w:szCs w:val="24"/>
        </w:rPr>
        <w:t xml:space="preserve">, il a connu le visage que la société catholique tend à tous ceux qui ne répondent pas aux attentes. </w:t>
      </w:r>
      <w:r w:rsidR="00DB520A">
        <w:rPr>
          <w:rFonts w:cs="Times New Roman"/>
          <w:szCs w:val="24"/>
        </w:rPr>
        <w:t xml:space="preserve">Nous pouvons ainsi dire, comme le fait </w:t>
      </w:r>
      <w:r w:rsidR="00DB520A">
        <w:rPr>
          <w:rFonts w:cs="Times New Roman"/>
          <w:szCs w:val="24"/>
        </w:rPr>
        <w:lastRenderedPageBreak/>
        <w:t>observer Sartre lui-même en consacrant tout un chapitre sur ce sujet</w:t>
      </w:r>
      <w:r w:rsidR="00DB520A">
        <w:rPr>
          <w:rStyle w:val="Appelnotedebasdep"/>
          <w:rFonts w:cs="Times New Roman"/>
          <w:szCs w:val="24"/>
        </w:rPr>
        <w:footnoteReference w:id="44"/>
      </w:r>
      <w:r w:rsidR="00C3408A">
        <w:rPr>
          <w:rFonts w:cs="Times New Roman"/>
          <w:szCs w:val="24"/>
        </w:rPr>
        <w:t xml:space="preserve"> dans son immense essai, que </w:t>
      </w:r>
      <w:r w:rsidR="00CD5D0D">
        <w:rPr>
          <w:rFonts w:cs="Times New Roman"/>
          <w:szCs w:val="24"/>
        </w:rPr>
        <w:t xml:space="preserve">Genet est devenu un criminel parce que la société l’avait fait criminel. Nous ne pouvons pas douter que c’est surtout à cause d’une telle enfance, </w:t>
      </w:r>
      <w:r w:rsidR="005861B3">
        <w:rPr>
          <w:rFonts w:cs="Times New Roman"/>
          <w:szCs w:val="24"/>
        </w:rPr>
        <w:t xml:space="preserve">marquée par des colonies pénitentiaires et des centres de redressement, que Genet </w:t>
      </w:r>
      <w:r w:rsidR="000171DF">
        <w:rPr>
          <w:rFonts w:cs="Times New Roman"/>
          <w:szCs w:val="24"/>
        </w:rPr>
        <w:t xml:space="preserve">devint un fervent défenseur de tous les parias, de tous les exclus de la société. </w:t>
      </w:r>
      <w:r w:rsidR="00F96224">
        <w:rPr>
          <w:rFonts w:cs="Times New Roman"/>
          <w:szCs w:val="24"/>
        </w:rPr>
        <w:t xml:space="preserve">Et à l’époque où la société est toujours très visiblement marquée par le catholicisme, </w:t>
      </w:r>
      <w:r w:rsidR="00194F49">
        <w:rPr>
          <w:rFonts w:cs="Times New Roman"/>
          <w:szCs w:val="24"/>
        </w:rPr>
        <w:t>si Genet désaima la première, l’autre ne pouvait guère lui plaire.</w:t>
      </w:r>
      <w:r w:rsidR="005508B4">
        <w:rPr>
          <w:rFonts w:cs="Times New Roman"/>
          <w:szCs w:val="24"/>
        </w:rPr>
        <w:t xml:space="preserve"> Ou </w:t>
      </w:r>
      <w:r w:rsidR="003B63D2">
        <w:rPr>
          <w:rFonts w:cs="Times New Roman"/>
          <w:szCs w:val="24"/>
        </w:rPr>
        <w:t>plutôt</w:t>
      </w:r>
      <w:r w:rsidR="005508B4">
        <w:rPr>
          <w:rFonts w:cs="Times New Roman"/>
          <w:szCs w:val="24"/>
        </w:rPr>
        <w:t xml:space="preserve"> : il n’était peut-être </w:t>
      </w:r>
      <w:r w:rsidR="00D83FBF">
        <w:rPr>
          <w:rFonts w:cs="Times New Roman"/>
          <w:szCs w:val="24"/>
        </w:rPr>
        <w:t xml:space="preserve">pas athée, mais manifestait sa forte dépréciation de l’Église. </w:t>
      </w:r>
      <w:r w:rsidR="00E46285">
        <w:rPr>
          <w:rFonts w:cs="Times New Roman"/>
          <w:szCs w:val="24"/>
        </w:rPr>
        <w:t xml:space="preserve">En fin de compte, </w:t>
      </w:r>
      <w:r w:rsidR="00F35715">
        <w:rPr>
          <w:rFonts w:cs="Times New Roman"/>
          <w:szCs w:val="24"/>
        </w:rPr>
        <w:t xml:space="preserve">certaines idées du christianisme ne lui étaient pas </w:t>
      </w:r>
      <w:r w:rsidR="006C0996">
        <w:rPr>
          <w:rFonts w:cs="Times New Roman"/>
          <w:szCs w:val="24"/>
        </w:rPr>
        <w:t>étrangères</w:t>
      </w:r>
      <w:r w:rsidR="00F35715">
        <w:rPr>
          <w:rFonts w:cs="Times New Roman"/>
          <w:szCs w:val="24"/>
        </w:rPr>
        <w:t xml:space="preserve">. On a surement entendu plusieurs </w:t>
      </w:r>
      <w:r w:rsidR="00DF7DC0">
        <w:rPr>
          <w:rFonts w:cs="Times New Roman"/>
          <w:szCs w:val="24"/>
        </w:rPr>
        <w:t xml:space="preserve">fois une sorte de sanctification de Genet, tel l’essai de Sartre déjà mentionné, </w:t>
      </w:r>
      <w:r w:rsidR="00DF7DC0">
        <w:rPr>
          <w:rFonts w:cs="Times New Roman"/>
          <w:i/>
          <w:iCs/>
          <w:szCs w:val="24"/>
        </w:rPr>
        <w:t>Saint Genet, comédien et martyr</w:t>
      </w:r>
      <w:r w:rsidR="00DF7DC0">
        <w:rPr>
          <w:rFonts w:cs="Times New Roman"/>
          <w:szCs w:val="24"/>
        </w:rPr>
        <w:t xml:space="preserve">, </w:t>
      </w:r>
      <w:r w:rsidR="00D127EE">
        <w:rPr>
          <w:rFonts w:cs="Times New Roman"/>
          <w:szCs w:val="24"/>
        </w:rPr>
        <w:t xml:space="preserve">ou le livre de Lydie Dattas, </w:t>
      </w:r>
      <w:r w:rsidR="00D127EE">
        <w:rPr>
          <w:rFonts w:cs="Times New Roman"/>
          <w:i/>
          <w:iCs/>
          <w:szCs w:val="24"/>
        </w:rPr>
        <w:t>La chaste vie de Jean Genet</w:t>
      </w:r>
      <w:r w:rsidR="00D127EE">
        <w:rPr>
          <w:rFonts w:cs="Times New Roman"/>
          <w:szCs w:val="24"/>
        </w:rPr>
        <w:t xml:space="preserve">, paru en 2006. Et malgré ses idées anticatholiques, Genet se plaisait à cette </w:t>
      </w:r>
      <w:r w:rsidR="00764195">
        <w:rPr>
          <w:rFonts w:cs="Times New Roman"/>
          <w:szCs w:val="24"/>
        </w:rPr>
        <w:t xml:space="preserve">image d’un saint : </w:t>
      </w:r>
      <w:r w:rsidR="00764195">
        <w:rPr>
          <w:rFonts w:cs="Times New Roman"/>
          <w:i/>
          <w:iCs/>
          <w:szCs w:val="24"/>
        </w:rPr>
        <w:t>« Si le type [Sartre] voulait faire de moi un saint, très bien. »</w:t>
      </w:r>
      <w:r w:rsidR="00764195">
        <w:rPr>
          <w:rStyle w:val="Appelnotedebasdep"/>
          <w:rFonts w:cs="Times New Roman"/>
          <w:i/>
          <w:iCs/>
          <w:szCs w:val="24"/>
        </w:rPr>
        <w:footnoteReference w:id="45"/>
      </w:r>
      <w:r w:rsidR="00D74E25">
        <w:rPr>
          <w:rFonts w:cs="Times New Roman"/>
          <w:szCs w:val="24"/>
        </w:rPr>
        <w:t xml:space="preserve"> </w:t>
      </w:r>
    </w:p>
    <w:p w14:paraId="7846174D" w14:textId="057D1C8E" w:rsidR="00D74E25" w:rsidRDefault="00D74E25" w:rsidP="00D74E25">
      <w:pPr>
        <w:spacing w:after="0" w:line="360" w:lineRule="auto"/>
        <w:rPr>
          <w:rFonts w:cs="Times New Roman"/>
          <w:szCs w:val="24"/>
        </w:rPr>
      </w:pPr>
      <w:r>
        <w:rPr>
          <w:rFonts w:cs="Times New Roman"/>
          <w:szCs w:val="24"/>
        </w:rPr>
        <w:tab/>
        <w:t xml:space="preserve">Dans </w:t>
      </w:r>
      <w:r>
        <w:rPr>
          <w:rFonts w:cs="Times New Roman"/>
          <w:i/>
          <w:iCs/>
          <w:szCs w:val="24"/>
        </w:rPr>
        <w:t>Notre-Dame-des-Fleurs</w:t>
      </w:r>
      <w:r>
        <w:rPr>
          <w:rFonts w:cs="Times New Roman"/>
          <w:szCs w:val="24"/>
        </w:rPr>
        <w:t xml:space="preserve">, comme nous l’avons vu dans l’exemple cité plus haut, </w:t>
      </w:r>
      <w:r w:rsidR="00B413AA">
        <w:rPr>
          <w:rFonts w:cs="Times New Roman"/>
          <w:szCs w:val="24"/>
        </w:rPr>
        <w:t>la religion trouve sa place.</w:t>
      </w:r>
      <w:r w:rsidR="00E94A00">
        <w:rPr>
          <w:rFonts w:cs="Times New Roman"/>
          <w:szCs w:val="24"/>
        </w:rPr>
        <w:t xml:space="preserve"> Mais c’est surtout pour la ridiculiser, ou bien de la transposer au monde gay. </w:t>
      </w:r>
      <w:r w:rsidR="0035790F">
        <w:rPr>
          <w:rFonts w:cs="Times New Roman"/>
          <w:szCs w:val="24"/>
        </w:rPr>
        <w:t xml:space="preserve">Cette phrase que nous avons vue, </w:t>
      </w:r>
      <w:r w:rsidR="0035790F">
        <w:rPr>
          <w:rFonts w:cs="Times New Roman"/>
          <w:i/>
          <w:iCs/>
          <w:szCs w:val="24"/>
        </w:rPr>
        <w:t>« ce bonheur où je m’abime alors qu’existent Dieu et ses Anges »</w:t>
      </w:r>
      <w:r w:rsidR="0035790F">
        <w:rPr>
          <w:rFonts w:cs="Times New Roman"/>
          <w:szCs w:val="24"/>
        </w:rPr>
        <w:t xml:space="preserve">, nous dit : </w:t>
      </w:r>
      <w:r w:rsidR="00C82EB9">
        <w:rPr>
          <w:rFonts w:cs="Times New Roman"/>
          <w:szCs w:val="24"/>
        </w:rPr>
        <w:t>« </w:t>
      </w:r>
      <w:r w:rsidR="0035790F">
        <w:rPr>
          <w:rFonts w:cs="Times New Roman"/>
          <w:szCs w:val="24"/>
        </w:rPr>
        <w:t>Dieu et ses Anges ont beau exister. Ont beau protester, incriminer la masturbation. Me voilà qui me masturbe</w:t>
      </w:r>
      <w:r w:rsidR="00C82EB9">
        <w:rPr>
          <w:rFonts w:cs="Times New Roman"/>
          <w:szCs w:val="24"/>
        </w:rPr>
        <w:t>. »</w:t>
      </w:r>
      <w:r w:rsidR="002D70F8">
        <w:rPr>
          <w:rFonts w:cs="Times New Roman"/>
          <w:szCs w:val="24"/>
        </w:rPr>
        <w:t xml:space="preserve"> </w:t>
      </w:r>
    </w:p>
    <w:p w14:paraId="3BE90C0C" w14:textId="23CAFABF" w:rsidR="00743DDC" w:rsidRDefault="00A26C85" w:rsidP="00D74E25">
      <w:pPr>
        <w:spacing w:after="0" w:line="360" w:lineRule="auto"/>
        <w:rPr>
          <w:rFonts w:cs="Times New Roman"/>
          <w:szCs w:val="24"/>
        </w:rPr>
      </w:pPr>
      <w:r>
        <w:rPr>
          <w:rFonts w:cs="Times New Roman"/>
          <w:szCs w:val="24"/>
        </w:rPr>
        <w:tab/>
        <w:t>Ce passage, pourtant, laisse la religion telle quelle, en faisant de Genet un « pécheur ». Mais dans les exemples suivant</w:t>
      </w:r>
      <w:r w:rsidR="00AF5C96">
        <w:rPr>
          <w:rFonts w:cs="Times New Roman"/>
          <w:szCs w:val="24"/>
        </w:rPr>
        <w:t>s</w:t>
      </w:r>
      <w:r>
        <w:rPr>
          <w:rFonts w:cs="Times New Roman"/>
          <w:szCs w:val="24"/>
        </w:rPr>
        <w:t>, le christianisme est transplanté</w:t>
      </w:r>
      <w:r w:rsidR="00650CD7">
        <w:rPr>
          <w:rFonts w:cs="Times New Roman"/>
          <w:szCs w:val="24"/>
        </w:rPr>
        <w:t xml:space="preserve"> dans le pot du monde homosexuel : </w:t>
      </w:r>
      <w:r w:rsidR="00650CD7">
        <w:rPr>
          <w:rFonts w:cs="Times New Roman"/>
          <w:i/>
          <w:iCs/>
          <w:szCs w:val="24"/>
        </w:rPr>
        <w:t>« l’air de l’Enfant Jésus dans la crèche »</w:t>
      </w:r>
      <w:r w:rsidR="00A637D6">
        <w:rPr>
          <w:rStyle w:val="Appelnotedebasdep"/>
          <w:rFonts w:cs="Times New Roman"/>
          <w:i/>
          <w:iCs/>
          <w:szCs w:val="24"/>
        </w:rPr>
        <w:footnoteReference w:id="46"/>
      </w:r>
      <w:r w:rsidR="00A637D6">
        <w:rPr>
          <w:rFonts w:cs="Times New Roman"/>
          <w:i/>
          <w:iCs/>
          <w:szCs w:val="24"/>
        </w:rPr>
        <w:t xml:space="preserve"> </w:t>
      </w:r>
      <w:r w:rsidR="00A637D6">
        <w:rPr>
          <w:rFonts w:cs="Times New Roman"/>
          <w:szCs w:val="24"/>
        </w:rPr>
        <w:t>en décrivant Mignon</w:t>
      </w:r>
      <w:r w:rsidR="00600C19">
        <w:rPr>
          <w:rFonts w:cs="Times New Roman"/>
          <w:szCs w:val="24"/>
        </w:rPr>
        <w:t> ; ou Divine</w:t>
      </w:r>
      <w:r w:rsidR="00E11112">
        <w:rPr>
          <w:rFonts w:cs="Times New Roman"/>
          <w:szCs w:val="24"/>
        </w:rPr>
        <w:t>,</w:t>
      </w:r>
      <w:r w:rsidR="00600C19">
        <w:rPr>
          <w:rFonts w:cs="Times New Roman"/>
          <w:szCs w:val="24"/>
        </w:rPr>
        <w:t xml:space="preserve"> à propos de Mignon : </w:t>
      </w:r>
      <w:r w:rsidR="00600C19">
        <w:rPr>
          <w:rFonts w:cs="Times New Roman"/>
          <w:i/>
          <w:iCs/>
          <w:szCs w:val="24"/>
        </w:rPr>
        <w:t>« Je l’adore. Quand je le vois couché à poil, j’ai envie de dire la messe sur sa poitrine. »</w:t>
      </w:r>
      <w:r w:rsidR="00E11112">
        <w:rPr>
          <w:rStyle w:val="Appelnotedebasdep"/>
          <w:rFonts w:cs="Times New Roman"/>
          <w:i/>
          <w:iCs/>
          <w:szCs w:val="24"/>
        </w:rPr>
        <w:footnoteReference w:id="47"/>
      </w:r>
      <w:r w:rsidR="00E11112">
        <w:rPr>
          <w:rFonts w:cs="Times New Roman"/>
          <w:szCs w:val="24"/>
        </w:rPr>
        <w:t xml:space="preserve"> Nous assistons ici à une divinisation de Mignon, </w:t>
      </w:r>
      <w:r w:rsidR="002E63CB">
        <w:rPr>
          <w:rFonts w:cs="Times New Roman"/>
          <w:szCs w:val="24"/>
        </w:rPr>
        <w:t>et si nous considérons que Divine (déjà le nom qui déraille la religion</w:t>
      </w:r>
      <w:r w:rsidR="00544699">
        <w:rPr>
          <w:rFonts w:cs="Times New Roman"/>
          <w:szCs w:val="24"/>
        </w:rPr>
        <w:t xml:space="preserve"> – un homosexuel passif qui s’attribue un tel sobriquet) est Genet, ou mieux : Genet est Divine (</w:t>
      </w:r>
      <w:r w:rsidR="00483E7A">
        <w:rPr>
          <w:rFonts w:cs="Times New Roman"/>
          <w:i/>
          <w:iCs/>
          <w:szCs w:val="24"/>
        </w:rPr>
        <w:t>« Si de moi je fais Divine, d’eux je fais ses amants. »</w:t>
      </w:r>
      <w:r w:rsidR="00483E7A">
        <w:rPr>
          <w:rStyle w:val="Appelnotedebasdep"/>
          <w:rFonts w:cs="Times New Roman"/>
          <w:i/>
          <w:iCs/>
          <w:szCs w:val="24"/>
        </w:rPr>
        <w:footnoteReference w:id="48"/>
      </w:r>
      <w:r w:rsidR="00483E7A">
        <w:rPr>
          <w:rFonts w:cs="Times New Roman"/>
          <w:szCs w:val="24"/>
        </w:rPr>
        <w:t xml:space="preserve">), nous avons là </w:t>
      </w:r>
      <w:r w:rsidR="00463997">
        <w:rPr>
          <w:rFonts w:cs="Times New Roman"/>
          <w:szCs w:val="24"/>
        </w:rPr>
        <w:t xml:space="preserve">une tout autre religion. Mignon en est le dieu, Divine </w:t>
      </w:r>
      <w:r w:rsidR="00C51064">
        <w:rPr>
          <w:rFonts w:cs="Times New Roman"/>
          <w:szCs w:val="24"/>
        </w:rPr>
        <w:t xml:space="preserve">le pratiquant. Et si nous allons plus loin : Mignon représente les criminels, les délinquants, les </w:t>
      </w:r>
      <w:r w:rsidR="008D1CE8">
        <w:rPr>
          <w:rFonts w:cs="Times New Roman"/>
          <w:szCs w:val="24"/>
        </w:rPr>
        <w:t xml:space="preserve">exclus ; et Divine, en se soumettant à lui, est la dévotion de Genet </w:t>
      </w:r>
      <w:r w:rsidR="003B7676">
        <w:rPr>
          <w:rFonts w:cs="Times New Roman"/>
          <w:szCs w:val="24"/>
        </w:rPr>
        <w:t>envers</w:t>
      </w:r>
      <w:r w:rsidR="008D1CE8">
        <w:rPr>
          <w:rFonts w:cs="Times New Roman"/>
          <w:szCs w:val="24"/>
        </w:rPr>
        <w:t xml:space="preserve"> criminels. </w:t>
      </w:r>
      <w:r w:rsidR="00C5003D">
        <w:rPr>
          <w:rFonts w:cs="Times New Roman"/>
          <w:szCs w:val="24"/>
        </w:rPr>
        <w:t>Voici ce qu’en dit Lydie Dallas :</w:t>
      </w:r>
    </w:p>
    <w:p w14:paraId="262DB3C2" w14:textId="77777777" w:rsidR="00743DDC" w:rsidRDefault="00743DDC" w:rsidP="00D74E25">
      <w:pPr>
        <w:spacing w:after="0" w:line="360" w:lineRule="auto"/>
        <w:rPr>
          <w:rFonts w:cs="Times New Roman"/>
          <w:szCs w:val="24"/>
        </w:rPr>
      </w:pPr>
    </w:p>
    <w:p w14:paraId="6ED0A9AE" w14:textId="767FF6D8" w:rsidR="003134F9" w:rsidRDefault="00C5003D" w:rsidP="006A38B4">
      <w:pPr>
        <w:spacing w:after="0" w:line="360" w:lineRule="auto"/>
        <w:ind w:left="567" w:right="567"/>
        <w:rPr>
          <w:rFonts w:cs="Times New Roman"/>
          <w:szCs w:val="24"/>
        </w:rPr>
      </w:pPr>
      <w:r>
        <w:rPr>
          <w:rFonts w:cs="Times New Roman"/>
          <w:i/>
          <w:iCs/>
        </w:rPr>
        <w:lastRenderedPageBreak/>
        <w:t xml:space="preserve">« Du dieu païen de sa petite enfance qui tambourinait contre l’air avec ses doigts mauves du lilas, Genet était </w:t>
      </w:r>
      <w:r w:rsidR="003134F9">
        <w:rPr>
          <w:rFonts w:cs="Times New Roman"/>
          <w:i/>
          <w:iCs/>
        </w:rPr>
        <w:t>passé au dieu sournois des confessionnaux de bois noir, avant de s’agenouiller devant la grâce des beaux voyous. »</w:t>
      </w:r>
      <w:r w:rsidR="003134F9">
        <w:rPr>
          <w:rStyle w:val="Appelnotedebasdep"/>
          <w:rFonts w:cs="Times New Roman"/>
          <w:i/>
          <w:iCs/>
        </w:rPr>
        <w:footnoteReference w:id="49"/>
      </w:r>
    </w:p>
    <w:p w14:paraId="5F4498C0" w14:textId="65A4EC6B" w:rsidR="003134F9" w:rsidRDefault="003134F9" w:rsidP="00D74E25">
      <w:pPr>
        <w:spacing w:after="0" w:line="360" w:lineRule="auto"/>
        <w:rPr>
          <w:rFonts w:cs="Times New Roman"/>
          <w:szCs w:val="24"/>
        </w:rPr>
      </w:pPr>
    </w:p>
    <w:p w14:paraId="030EA994" w14:textId="14AE3C21" w:rsidR="003134F9" w:rsidRDefault="00A35C92" w:rsidP="00D74E25">
      <w:pPr>
        <w:spacing w:after="0" w:line="360" w:lineRule="auto"/>
        <w:rPr>
          <w:rFonts w:cs="Times New Roman"/>
          <w:szCs w:val="24"/>
        </w:rPr>
      </w:pPr>
      <w:r>
        <w:rPr>
          <w:rFonts w:cs="Times New Roman"/>
          <w:szCs w:val="24"/>
        </w:rPr>
        <w:t>Divine, elle, s’agenouille directement sur la poitrine de son homme</w:t>
      </w:r>
      <w:r w:rsidR="00645312">
        <w:rPr>
          <w:rFonts w:cs="Times New Roman"/>
          <w:szCs w:val="24"/>
        </w:rPr>
        <w:t>-dieu</w:t>
      </w:r>
      <w:r>
        <w:rPr>
          <w:rFonts w:cs="Times New Roman"/>
          <w:szCs w:val="24"/>
        </w:rPr>
        <w:t xml:space="preserve">. </w:t>
      </w:r>
    </w:p>
    <w:p w14:paraId="2B8EED4A" w14:textId="0AE53E9E" w:rsidR="00E01085" w:rsidRPr="00602458" w:rsidRDefault="00E01085" w:rsidP="00D74E25">
      <w:pPr>
        <w:spacing w:after="0" w:line="360" w:lineRule="auto"/>
        <w:rPr>
          <w:rFonts w:cs="Times New Roman"/>
          <w:szCs w:val="24"/>
        </w:rPr>
      </w:pPr>
      <w:r>
        <w:rPr>
          <w:rFonts w:cs="Times New Roman"/>
          <w:szCs w:val="24"/>
        </w:rPr>
        <w:tab/>
        <w:t xml:space="preserve">Et Notre-Dame-des-Fleurs ? On pourrait dire que son nom aussi fait une référence </w:t>
      </w:r>
      <w:r w:rsidR="002C677D">
        <w:rPr>
          <w:rFonts w:cs="Times New Roman"/>
          <w:szCs w:val="24"/>
        </w:rPr>
        <w:t>au christianisme. N’est-ce pas que « Notre-Dame » désigne la Sainte Vierge ?</w:t>
      </w:r>
      <w:r w:rsidR="00096E92">
        <w:rPr>
          <w:rFonts w:cs="Times New Roman"/>
          <w:szCs w:val="24"/>
        </w:rPr>
        <w:t xml:space="preserve"> Nous connaissons certainement Notre-Dame de Paris, Notre-Dame-de-la-Garde ou Notre-Dame-des-Neiges. Mais </w:t>
      </w:r>
      <w:r w:rsidR="0003047D">
        <w:rPr>
          <w:rFonts w:cs="Times New Roman"/>
          <w:szCs w:val="24"/>
        </w:rPr>
        <w:t>pourquoi avoir opté pour Notre-Dame-des-Fleurs ?</w:t>
      </w:r>
      <w:r w:rsidR="00176032">
        <w:rPr>
          <w:rFonts w:cs="Times New Roman"/>
          <w:szCs w:val="24"/>
        </w:rPr>
        <w:t xml:space="preserve"> La réponse se trouve peut-être dans le texte même du roman :</w:t>
      </w:r>
      <w:r w:rsidR="00FD79F1">
        <w:rPr>
          <w:rFonts w:cs="Times New Roman"/>
          <w:szCs w:val="24"/>
        </w:rPr>
        <w:t xml:space="preserve"> </w:t>
      </w:r>
      <w:r w:rsidR="00FD79F1">
        <w:rPr>
          <w:rFonts w:cs="Times New Roman"/>
          <w:i/>
          <w:iCs/>
          <w:szCs w:val="24"/>
        </w:rPr>
        <w:t>« cette merveilleuse éclosion de belles et sombres fleurs »</w:t>
      </w:r>
      <w:r w:rsidR="00DD482C">
        <w:rPr>
          <w:rStyle w:val="Appelnotedebasdep"/>
          <w:rFonts w:cs="Times New Roman"/>
          <w:i/>
          <w:iCs/>
          <w:szCs w:val="24"/>
        </w:rPr>
        <w:footnoteReference w:id="50"/>
      </w:r>
      <w:r w:rsidR="00FD79F1">
        <w:rPr>
          <w:rFonts w:cs="Times New Roman"/>
          <w:szCs w:val="24"/>
        </w:rPr>
        <w:t xml:space="preserve"> ou encore : </w:t>
      </w:r>
      <w:r w:rsidR="00FD79F1">
        <w:rPr>
          <w:rFonts w:cs="Times New Roman"/>
          <w:i/>
          <w:iCs/>
          <w:szCs w:val="24"/>
        </w:rPr>
        <w:t>« les plus belles pages sont pillées de leurs plus belles fleurs, ces macs, comme jardins en mai »</w:t>
      </w:r>
      <w:r w:rsidR="00DD482C">
        <w:rPr>
          <w:rStyle w:val="Appelnotedebasdep"/>
          <w:rFonts w:cs="Times New Roman"/>
          <w:i/>
          <w:iCs/>
          <w:szCs w:val="24"/>
        </w:rPr>
        <w:footnoteReference w:id="51"/>
      </w:r>
      <w:r w:rsidR="00FD79F1">
        <w:rPr>
          <w:rFonts w:cs="Times New Roman"/>
          <w:szCs w:val="24"/>
        </w:rPr>
        <w:t>.</w:t>
      </w:r>
      <w:r w:rsidR="00E221ED">
        <w:rPr>
          <w:rFonts w:cs="Times New Roman"/>
          <w:szCs w:val="24"/>
        </w:rPr>
        <w:t xml:space="preserve"> Si Genet</w:t>
      </w:r>
      <w:r w:rsidR="005655C8">
        <w:rPr>
          <w:rFonts w:cs="Times New Roman"/>
          <w:szCs w:val="24"/>
        </w:rPr>
        <w:t xml:space="preserve"> parle, à plusieurs reprises, des criminels comme des « fleurs », ne serait-ce pas le cas aussi du nom du personnage ?</w:t>
      </w:r>
      <w:r w:rsidR="00D71D93">
        <w:rPr>
          <w:rFonts w:cs="Times New Roman"/>
          <w:szCs w:val="24"/>
        </w:rPr>
        <w:t xml:space="preserve"> Toutes ces belles descriptions où Genet loue son extrême beauté</w:t>
      </w:r>
      <w:r w:rsidR="00BC05C0">
        <w:rPr>
          <w:rFonts w:cs="Times New Roman"/>
          <w:szCs w:val="24"/>
        </w:rPr>
        <w:t>, cet émerveillement qu’on lui porte, n’est-ce pas que Notre-Dame-des-Fleurs devient, dans les yeux de l’auteur, un saint, comme la Sainte Vierge ?</w:t>
      </w:r>
      <w:r w:rsidR="008371D0">
        <w:rPr>
          <w:rFonts w:cs="Times New Roman"/>
          <w:szCs w:val="24"/>
        </w:rPr>
        <w:t xml:space="preserve"> Notre-Dame-des-Fleurs, à entendre : la Vierge Marie des délinquants ?</w:t>
      </w:r>
      <w:r w:rsidR="00CA5BB8">
        <w:rPr>
          <w:rFonts w:cs="Times New Roman"/>
          <w:szCs w:val="24"/>
        </w:rPr>
        <w:t xml:space="preserve"> Genet fait donc de son livre </w:t>
      </w:r>
      <w:r w:rsidR="00CA5BB8">
        <w:rPr>
          <w:rFonts w:cs="Times New Roman"/>
          <w:i/>
          <w:iCs/>
          <w:szCs w:val="24"/>
        </w:rPr>
        <w:t>« </w:t>
      </w:r>
      <w:r w:rsidR="00602458">
        <w:rPr>
          <w:rFonts w:cs="Times New Roman"/>
          <w:i/>
          <w:iCs/>
          <w:szCs w:val="24"/>
        </w:rPr>
        <w:t>une roseraie pour les damné</w:t>
      </w:r>
      <w:r w:rsidR="00EF2F5F">
        <w:rPr>
          <w:rFonts w:cs="Times New Roman"/>
          <w:i/>
          <w:iCs/>
          <w:szCs w:val="24"/>
        </w:rPr>
        <w:t>s</w:t>
      </w:r>
      <w:r w:rsidR="00602458">
        <w:rPr>
          <w:rFonts w:cs="Times New Roman"/>
          <w:i/>
          <w:iCs/>
          <w:szCs w:val="24"/>
        </w:rPr>
        <w:t>, un paradis pour les parias »</w:t>
      </w:r>
      <w:r w:rsidR="00602458">
        <w:rPr>
          <w:rStyle w:val="Appelnotedebasdep"/>
          <w:rFonts w:cs="Times New Roman"/>
          <w:i/>
          <w:iCs/>
          <w:szCs w:val="24"/>
        </w:rPr>
        <w:footnoteReference w:id="52"/>
      </w:r>
      <w:r w:rsidR="00602458">
        <w:rPr>
          <w:rFonts w:cs="Times New Roman"/>
          <w:szCs w:val="24"/>
        </w:rPr>
        <w:t>, où Mignon est Dieu et Notre-Dame est la Sainte Vierge.</w:t>
      </w:r>
    </w:p>
    <w:p w14:paraId="081994B1" w14:textId="5869F5AF" w:rsidR="00F51F0E" w:rsidRDefault="00F51F0E" w:rsidP="0094405E">
      <w:pPr>
        <w:spacing w:after="0" w:line="360" w:lineRule="auto"/>
        <w:rPr>
          <w:rFonts w:cs="Times New Roman"/>
          <w:szCs w:val="24"/>
        </w:rPr>
      </w:pPr>
    </w:p>
    <w:p w14:paraId="710CBA2F" w14:textId="6E14C66C" w:rsidR="00A345F5" w:rsidRDefault="0090418A" w:rsidP="00A345F5">
      <w:pPr>
        <w:pStyle w:val="Titre3"/>
      </w:pPr>
      <w:r>
        <w:tab/>
      </w:r>
      <w:bookmarkStart w:id="28" w:name="_Toc102572346"/>
      <w:r w:rsidR="005E10F8">
        <w:t>6.1.4. Une homosexualité hétérosexuelle</w:t>
      </w:r>
      <w:bookmarkEnd w:id="28"/>
      <w:r w:rsidR="005E10F8">
        <w:t xml:space="preserve"> </w:t>
      </w:r>
    </w:p>
    <w:p w14:paraId="2E0D157F" w14:textId="46FE7125" w:rsidR="00A345F5" w:rsidRDefault="00A345F5" w:rsidP="00A345F5">
      <w:pPr>
        <w:rPr>
          <w:szCs w:val="24"/>
        </w:rPr>
      </w:pPr>
    </w:p>
    <w:p w14:paraId="140B5BFD" w14:textId="20E655CE" w:rsidR="00FE3FBC" w:rsidRDefault="004F6754" w:rsidP="00FE3FBC">
      <w:pPr>
        <w:spacing w:after="0" w:line="360" w:lineRule="auto"/>
        <w:rPr>
          <w:rFonts w:cs="Times New Roman"/>
          <w:szCs w:val="24"/>
        </w:rPr>
      </w:pPr>
      <w:r>
        <w:rPr>
          <w:rFonts w:cs="Times New Roman"/>
          <w:szCs w:val="24"/>
        </w:rPr>
        <w:t xml:space="preserve">Nous avons déjà, avec </w:t>
      </w:r>
      <w:r>
        <w:rPr>
          <w:rFonts w:cs="Times New Roman"/>
          <w:i/>
          <w:iCs/>
          <w:szCs w:val="24"/>
        </w:rPr>
        <w:t>Corydon</w:t>
      </w:r>
      <w:r>
        <w:rPr>
          <w:rFonts w:cs="Times New Roman"/>
          <w:szCs w:val="24"/>
        </w:rPr>
        <w:t xml:space="preserve">, brièvement présenté l’hétéronormativité, que Corydon </w:t>
      </w:r>
      <w:r w:rsidR="008F7E01">
        <w:rPr>
          <w:rFonts w:cs="Times New Roman"/>
          <w:szCs w:val="24"/>
        </w:rPr>
        <w:t xml:space="preserve">désigne comme la source de l’intolérance envers tous ceux qui « choisissent » de suivre un autre chemin. </w:t>
      </w:r>
      <w:r w:rsidR="00AB311B">
        <w:rPr>
          <w:rFonts w:cs="Times New Roman"/>
          <w:szCs w:val="24"/>
        </w:rPr>
        <w:t xml:space="preserve">Mais l’hétéronormativité dont parle Corydon est celle qui contraint nécessairement au mariage et à la reproduction. Plus simplement : à une vie en couple homme-femme. </w:t>
      </w:r>
      <w:r w:rsidR="00AD470C">
        <w:rPr>
          <w:rFonts w:cs="Times New Roman"/>
          <w:szCs w:val="24"/>
        </w:rPr>
        <w:t xml:space="preserve">Dans cette acception, tout ce qui ne relève pas de l’hétérosexualité, tout ce qui ne mène pas à la procréation, est impossible, et </w:t>
      </w:r>
      <w:r w:rsidR="004E5FAC">
        <w:rPr>
          <w:rFonts w:cs="Times New Roman"/>
          <w:szCs w:val="24"/>
        </w:rPr>
        <w:t xml:space="preserve">à fortiori « contre nature ». </w:t>
      </w:r>
      <w:r w:rsidR="004B6AD5">
        <w:rPr>
          <w:rFonts w:cs="Times New Roman"/>
          <w:szCs w:val="24"/>
        </w:rPr>
        <w:t xml:space="preserve">Et si ce type d’hétéronormativité apparait aussi dans </w:t>
      </w:r>
      <w:r w:rsidR="004B6AD5">
        <w:rPr>
          <w:rFonts w:cs="Times New Roman"/>
          <w:i/>
          <w:iCs/>
          <w:szCs w:val="24"/>
        </w:rPr>
        <w:t>Notre-Dame-des-Fleurs</w:t>
      </w:r>
      <w:r w:rsidR="004B6AD5">
        <w:rPr>
          <w:rFonts w:cs="Times New Roman"/>
          <w:szCs w:val="24"/>
        </w:rPr>
        <w:t xml:space="preserve"> (l’homophobie en est une des manifestations), nous pouvons observer </w:t>
      </w:r>
      <w:r w:rsidR="00625846">
        <w:rPr>
          <w:rFonts w:cs="Times New Roman"/>
          <w:szCs w:val="24"/>
        </w:rPr>
        <w:t xml:space="preserve">qu’elle va même marquer la vie de couple entre deux hommes (et deux femmes, ce qui, dans le livre, n’est pas dit). Les personnes homosexuelles, sans pour autant s’en rendre compte, tout imprégnées comme elles </w:t>
      </w:r>
      <w:r w:rsidR="00A35995">
        <w:rPr>
          <w:rFonts w:cs="Times New Roman"/>
          <w:szCs w:val="24"/>
        </w:rPr>
        <w:t xml:space="preserve">le </w:t>
      </w:r>
      <w:r w:rsidR="00EC24AD">
        <w:rPr>
          <w:rFonts w:cs="Times New Roman"/>
          <w:szCs w:val="24"/>
        </w:rPr>
        <w:t xml:space="preserve">sont par la culture hétérosexuelle, cherchent souvent à </w:t>
      </w:r>
      <w:r w:rsidR="00EC24AD">
        <w:rPr>
          <w:rFonts w:cs="Times New Roman"/>
          <w:szCs w:val="24"/>
        </w:rPr>
        <w:lastRenderedPageBreak/>
        <w:t>ressembler aux couples hétérosexuels. Ou pas tout à fait ressembler, mais un consensus inexprimé s’établit entre les deux hommes ou les deux femmes.</w:t>
      </w:r>
      <w:r w:rsidR="00B12326">
        <w:rPr>
          <w:rFonts w:cs="Times New Roman"/>
          <w:szCs w:val="24"/>
        </w:rPr>
        <w:t xml:space="preserve"> Et si les homosexuels ne s’en rendent pas compte, les personnes hétérosexuelles encore moins, d’o</w:t>
      </w:r>
      <w:r w:rsidR="00EC7DD6">
        <w:rPr>
          <w:rFonts w:cs="Times New Roman"/>
          <w:szCs w:val="24"/>
        </w:rPr>
        <w:t>ù les questions constantes</w:t>
      </w:r>
      <w:r w:rsidR="00BD00B3">
        <w:rPr>
          <w:rFonts w:cs="Times New Roman"/>
          <w:szCs w:val="24"/>
        </w:rPr>
        <w:t> : « Qui fait la femme ? » pour un couple de deux hommes, et : « Qui fait l’homme ? » pour un couple de deux femmes. Le modèle hétérosexuel est tellement incrusté dans no</w:t>
      </w:r>
      <w:r w:rsidR="00FE3FBC">
        <w:rPr>
          <w:rFonts w:cs="Times New Roman"/>
          <w:szCs w:val="24"/>
        </w:rPr>
        <w:t>tre</w:t>
      </w:r>
      <w:r w:rsidR="00BD00B3">
        <w:rPr>
          <w:rFonts w:cs="Times New Roman"/>
          <w:szCs w:val="24"/>
        </w:rPr>
        <w:t xml:space="preserve"> </w:t>
      </w:r>
      <w:r w:rsidR="00FE3FBC">
        <w:rPr>
          <w:rFonts w:cs="Times New Roman"/>
          <w:szCs w:val="24"/>
        </w:rPr>
        <w:t>inconscient qu’on peine à imaginer un couple où les rôles ne sont pas spécifiquement répartis.</w:t>
      </w:r>
    </w:p>
    <w:p w14:paraId="2E354802" w14:textId="2312AC45" w:rsidR="00FE3FBC" w:rsidRDefault="00FE3FBC" w:rsidP="00FE3FBC">
      <w:pPr>
        <w:spacing w:after="0" w:line="360" w:lineRule="auto"/>
        <w:rPr>
          <w:rFonts w:cs="Times New Roman"/>
          <w:szCs w:val="24"/>
        </w:rPr>
      </w:pPr>
      <w:r>
        <w:rPr>
          <w:rFonts w:cs="Times New Roman"/>
          <w:szCs w:val="24"/>
        </w:rPr>
        <w:tab/>
      </w:r>
      <w:r>
        <w:rPr>
          <w:rFonts w:cs="Times New Roman"/>
          <w:i/>
          <w:iCs/>
          <w:szCs w:val="24"/>
        </w:rPr>
        <w:t>Notre-Dame-des-Fleurs</w:t>
      </w:r>
      <w:r>
        <w:rPr>
          <w:rFonts w:cs="Times New Roman"/>
          <w:szCs w:val="24"/>
        </w:rPr>
        <w:t xml:space="preserve"> nous </w:t>
      </w:r>
      <w:r w:rsidR="006C4578">
        <w:rPr>
          <w:rFonts w:cs="Times New Roman"/>
          <w:szCs w:val="24"/>
        </w:rPr>
        <w:t>offre</w:t>
      </w:r>
      <w:r>
        <w:rPr>
          <w:rFonts w:cs="Times New Roman"/>
          <w:szCs w:val="24"/>
        </w:rPr>
        <w:t xml:space="preserve"> notamment ce deuxième type d</w:t>
      </w:r>
      <w:r w:rsidR="00274805">
        <w:rPr>
          <w:rFonts w:cs="Times New Roman"/>
          <w:szCs w:val="24"/>
        </w:rPr>
        <w:t xml:space="preserve">e l’hétéronormativité. </w:t>
      </w:r>
      <w:r w:rsidR="00213D14">
        <w:rPr>
          <w:rFonts w:cs="Times New Roman"/>
          <w:i/>
          <w:iCs/>
          <w:szCs w:val="24"/>
        </w:rPr>
        <w:t>« Le grand mâle est trop fort pour ces faibles tantes. »</w:t>
      </w:r>
      <w:r w:rsidR="00213D14">
        <w:rPr>
          <w:rStyle w:val="Appelnotedebasdep"/>
          <w:rFonts w:cs="Times New Roman"/>
          <w:i/>
          <w:iCs/>
          <w:szCs w:val="24"/>
        </w:rPr>
        <w:footnoteReference w:id="53"/>
      </w:r>
      <w:r w:rsidR="00600006">
        <w:rPr>
          <w:rFonts w:cs="Times New Roman"/>
          <w:i/>
          <w:iCs/>
          <w:szCs w:val="24"/>
        </w:rPr>
        <w:t xml:space="preserve"> </w:t>
      </w:r>
      <w:r w:rsidR="00600006">
        <w:rPr>
          <w:rFonts w:cs="Times New Roman"/>
          <w:szCs w:val="24"/>
        </w:rPr>
        <w:t xml:space="preserve">Cette phrase nous présente quelqu’un qui, dans le couple ou pendant le rapport sexuel, « fera l’homme ». </w:t>
      </w:r>
      <w:r w:rsidR="00567FE5">
        <w:rPr>
          <w:rFonts w:cs="Times New Roman"/>
          <w:szCs w:val="24"/>
        </w:rPr>
        <w:t xml:space="preserve">Dans le livre, tout rempli de criminels, ces hommes sont souvent appelés « maquereaux » ou « macs », plus brutaux, </w:t>
      </w:r>
      <w:r w:rsidR="009875F5">
        <w:rPr>
          <w:rFonts w:cs="Times New Roman"/>
          <w:szCs w:val="24"/>
        </w:rPr>
        <w:t>capables de coucher avec tout ce qui a deux jambes, fort</w:t>
      </w:r>
      <w:r w:rsidR="006C4578">
        <w:rPr>
          <w:rFonts w:cs="Times New Roman"/>
          <w:szCs w:val="24"/>
        </w:rPr>
        <w:t>s</w:t>
      </w:r>
      <w:r w:rsidR="009875F5">
        <w:rPr>
          <w:rFonts w:cs="Times New Roman"/>
          <w:szCs w:val="24"/>
        </w:rPr>
        <w:t>, beaux</w:t>
      </w:r>
      <w:r w:rsidR="0074569B">
        <w:rPr>
          <w:rFonts w:cs="Times New Roman"/>
          <w:szCs w:val="24"/>
        </w:rPr>
        <w:t xml:space="preserve">, </w:t>
      </w:r>
      <w:r w:rsidR="00721A04">
        <w:rPr>
          <w:rFonts w:cs="Times New Roman"/>
          <w:szCs w:val="24"/>
        </w:rPr>
        <w:t xml:space="preserve">avec, si l’occasion se présente, une référence ou une description de leur pénis, et au mieux avec une virilité fragile </w:t>
      </w:r>
      <w:r w:rsidR="00D5527B">
        <w:rPr>
          <w:rFonts w:cs="Times New Roman"/>
          <w:szCs w:val="24"/>
        </w:rPr>
        <w:t>de ces hommes qui ont besoin de solidifier leur égo de cristal</w:t>
      </w:r>
      <w:r w:rsidR="00353DF1">
        <w:rPr>
          <w:rFonts w:cs="Times New Roman"/>
          <w:szCs w:val="24"/>
        </w:rPr>
        <w:t xml:space="preserve"> avec tout ce qu’on peut trouver : </w:t>
      </w:r>
      <w:r w:rsidR="00353DF1">
        <w:rPr>
          <w:rFonts w:cs="Times New Roman"/>
          <w:i/>
          <w:iCs/>
          <w:szCs w:val="24"/>
        </w:rPr>
        <w:t>« ces bagatelles qui font l’homme fort et doué d’un grand charme »</w:t>
      </w:r>
      <w:r w:rsidR="00353DF1">
        <w:rPr>
          <w:rStyle w:val="Appelnotedebasdep"/>
          <w:rFonts w:cs="Times New Roman"/>
          <w:i/>
          <w:iCs/>
          <w:szCs w:val="24"/>
        </w:rPr>
        <w:footnoteReference w:id="54"/>
      </w:r>
      <w:r w:rsidR="00353DF1">
        <w:rPr>
          <w:rFonts w:cs="Times New Roman"/>
          <w:szCs w:val="24"/>
        </w:rPr>
        <w:t>.</w:t>
      </w:r>
    </w:p>
    <w:p w14:paraId="0AD2215B" w14:textId="1A7B3DC2" w:rsidR="001A7C2C" w:rsidRDefault="001A7C2C" w:rsidP="00FE3FBC">
      <w:pPr>
        <w:spacing w:after="0" w:line="360" w:lineRule="auto"/>
        <w:rPr>
          <w:rFonts w:cs="Times New Roman"/>
          <w:szCs w:val="24"/>
        </w:rPr>
      </w:pPr>
      <w:r>
        <w:rPr>
          <w:rFonts w:cs="Times New Roman"/>
          <w:szCs w:val="24"/>
        </w:rPr>
        <w:tab/>
        <w:t>De l’autre côté, les « tantes », les « tapettes »,</w:t>
      </w:r>
      <w:r w:rsidR="00A84C3B">
        <w:rPr>
          <w:rFonts w:cs="Times New Roman"/>
          <w:szCs w:val="24"/>
        </w:rPr>
        <w:t xml:space="preserve"> comme les désigne Genet lui-même,</w:t>
      </w:r>
      <w:r>
        <w:rPr>
          <w:rFonts w:cs="Times New Roman"/>
          <w:szCs w:val="24"/>
        </w:rPr>
        <w:t xml:space="preserve"> dont Divine est un</w:t>
      </w:r>
      <w:r w:rsidR="00706289">
        <w:rPr>
          <w:rFonts w:cs="Times New Roman"/>
          <w:szCs w:val="24"/>
        </w:rPr>
        <w:t>e</w:t>
      </w:r>
      <w:r>
        <w:rPr>
          <w:rFonts w:cs="Times New Roman"/>
          <w:szCs w:val="24"/>
        </w:rPr>
        <w:t xml:space="preserve"> parfai</w:t>
      </w:r>
      <w:r w:rsidR="00706289">
        <w:rPr>
          <w:rFonts w:cs="Times New Roman"/>
          <w:szCs w:val="24"/>
        </w:rPr>
        <w:t>te</w:t>
      </w:r>
      <w:r>
        <w:rPr>
          <w:rFonts w:cs="Times New Roman"/>
          <w:szCs w:val="24"/>
        </w:rPr>
        <w:t xml:space="preserve"> représentant</w:t>
      </w:r>
      <w:r w:rsidR="00706289">
        <w:rPr>
          <w:rFonts w:cs="Times New Roman"/>
          <w:szCs w:val="24"/>
        </w:rPr>
        <w:t>e</w:t>
      </w:r>
      <w:r>
        <w:rPr>
          <w:rFonts w:cs="Times New Roman"/>
          <w:szCs w:val="24"/>
        </w:rPr>
        <w:t> : plus dou</w:t>
      </w:r>
      <w:r w:rsidR="003A62F8">
        <w:rPr>
          <w:rFonts w:cs="Times New Roman"/>
          <w:szCs w:val="24"/>
        </w:rPr>
        <w:t>ce</w:t>
      </w:r>
      <w:r>
        <w:rPr>
          <w:rFonts w:cs="Times New Roman"/>
          <w:szCs w:val="24"/>
        </w:rPr>
        <w:t>, efféminé</w:t>
      </w:r>
      <w:r w:rsidR="003A62F8">
        <w:rPr>
          <w:rFonts w:cs="Times New Roman"/>
          <w:szCs w:val="24"/>
        </w:rPr>
        <w:t>e</w:t>
      </w:r>
      <w:r w:rsidR="00786D5D">
        <w:rPr>
          <w:rFonts w:cs="Times New Roman"/>
          <w:szCs w:val="24"/>
        </w:rPr>
        <w:t>, le petit doigt levé quan</w:t>
      </w:r>
      <w:r w:rsidR="000D3497">
        <w:rPr>
          <w:rFonts w:cs="Times New Roman"/>
          <w:szCs w:val="24"/>
        </w:rPr>
        <w:t xml:space="preserve">d </w:t>
      </w:r>
      <w:r w:rsidR="00786D5D">
        <w:rPr>
          <w:rFonts w:cs="Times New Roman"/>
          <w:szCs w:val="24"/>
        </w:rPr>
        <w:t>elle boit, obsédée par le corps et le pénis du « mâle »</w:t>
      </w:r>
      <w:r w:rsidR="003C0A5E">
        <w:rPr>
          <w:rFonts w:cs="Times New Roman"/>
          <w:szCs w:val="24"/>
        </w:rPr>
        <w:t xml:space="preserve"> ; un homme qui se parle au féminin et </w:t>
      </w:r>
      <w:r w:rsidR="00A83106">
        <w:rPr>
          <w:rFonts w:cs="Times New Roman"/>
          <w:szCs w:val="24"/>
        </w:rPr>
        <w:t xml:space="preserve">s’écrie, au moindre malheur : </w:t>
      </w:r>
      <w:r w:rsidR="00A83106">
        <w:rPr>
          <w:rFonts w:cs="Times New Roman"/>
          <w:i/>
          <w:iCs/>
          <w:szCs w:val="24"/>
        </w:rPr>
        <w:t>« Mon Dieu, je suis la Toute-Folle ! »</w:t>
      </w:r>
      <w:r w:rsidR="00A83106">
        <w:rPr>
          <w:rStyle w:val="Appelnotedebasdep"/>
          <w:rFonts w:cs="Times New Roman"/>
          <w:i/>
          <w:iCs/>
          <w:szCs w:val="24"/>
        </w:rPr>
        <w:footnoteReference w:id="55"/>
      </w:r>
      <w:r w:rsidR="00A83106">
        <w:rPr>
          <w:rFonts w:cs="Times New Roman"/>
          <w:szCs w:val="24"/>
        </w:rPr>
        <w:t>.</w:t>
      </w:r>
      <w:r w:rsidR="00F379C8">
        <w:rPr>
          <w:rFonts w:cs="Times New Roman"/>
          <w:szCs w:val="24"/>
        </w:rPr>
        <w:t xml:space="preserve"> Ces hommes sont aussi des soumis</w:t>
      </w:r>
      <w:r w:rsidR="005B6DB9">
        <w:rPr>
          <w:rFonts w:cs="Times New Roman"/>
          <w:szCs w:val="24"/>
        </w:rPr>
        <w:t xml:space="preserve">, des dépendants, des dévoués. </w:t>
      </w:r>
    </w:p>
    <w:p w14:paraId="77888698" w14:textId="324EAE3A" w:rsidR="005B6DB9" w:rsidRDefault="005B6DB9" w:rsidP="00FE3FBC">
      <w:pPr>
        <w:spacing w:after="0" w:line="360" w:lineRule="auto"/>
        <w:rPr>
          <w:rFonts w:cs="Times New Roman"/>
          <w:szCs w:val="24"/>
        </w:rPr>
      </w:pPr>
      <w:r>
        <w:rPr>
          <w:rFonts w:cs="Times New Roman"/>
          <w:szCs w:val="24"/>
        </w:rPr>
        <w:tab/>
      </w:r>
      <w:r w:rsidR="007E5915">
        <w:rPr>
          <w:rFonts w:cs="Times New Roman"/>
          <w:szCs w:val="24"/>
        </w:rPr>
        <w:t xml:space="preserve">Il s’agit, bien évidemment, d’une représentation inexacte, caricaturale. Maints sont les homosexuels qui correspondent à </w:t>
      </w:r>
      <w:r w:rsidR="0061753C">
        <w:rPr>
          <w:rFonts w:cs="Times New Roman"/>
          <w:szCs w:val="24"/>
        </w:rPr>
        <w:t xml:space="preserve">cette notion du « dominant » et du « soumis », mais il ne faut pas généraliser. </w:t>
      </w:r>
      <w:r w:rsidR="00EF2EFA">
        <w:rPr>
          <w:rFonts w:cs="Times New Roman"/>
          <w:szCs w:val="24"/>
        </w:rPr>
        <w:t>Genet n’a surement pas voulu représenter une homosexualité crédible, et s’il attribuait à ses personnages cette orientation, c’est parce qu’il était lui-même homosexuel</w:t>
      </w:r>
      <w:r w:rsidR="004E50FE">
        <w:rPr>
          <w:rFonts w:cs="Times New Roman"/>
          <w:szCs w:val="24"/>
        </w:rPr>
        <w:t xml:space="preserve"> (et s’il voulait écrire les fruits de son imagination, il n’allait certainement pas s’imaginer au lit avec une femme), et parce qu’il voulait choquer. </w:t>
      </w:r>
      <w:r w:rsidR="008838B3">
        <w:rPr>
          <w:rFonts w:cs="Times New Roman"/>
          <w:szCs w:val="24"/>
        </w:rPr>
        <w:t xml:space="preserve">Faire de ses criminels des homosexuels, c’était </w:t>
      </w:r>
      <w:r w:rsidR="00EB7EDD">
        <w:rPr>
          <w:rFonts w:cs="Times New Roman"/>
          <w:szCs w:val="24"/>
        </w:rPr>
        <w:t>jeter</w:t>
      </w:r>
      <w:r w:rsidR="008838B3">
        <w:rPr>
          <w:rFonts w:cs="Times New Roman"/>
          <w:szCs w:val="24"/>
        </w:rPr>
        <w:t xml:space="preserve"> de l’huile sur le feu déjà bien </w:t>
      </w:r>
      <w:r w:rsidR="005D5857">
        <w:rPr>
          <w:rFonts w:cs="Times New Roman"/>
          <w:szCs w:val="24"/>
        </w:rPr>
        <w:t>ardent</w:t>
      </w:r>
      <w:r w:rsidR="008838B3">
        <w:rPr>
          <w:rFonts w:cs="Times New Roman"/>
          <w:szCs w:val="24"/>
        </w:rPr>
        <w:t xml:space="preserve"> des préjugés qu’on pouvait avoir à l’époque au sujet de la minorité. </w:t>
      </w:r>
      <w:r w:rsidR="004815A7">
        <w:rPr>
          <w:rFonts w:cs="Times New Roman"/>
          <w:szCs w:val="24"/>
        </w:rPr>
        <w:t>Si les homosexuels étaient d’abord des pécheurs pour devenir des dépravés et des malades, Genet renchérit et en fait des criminels</w:t>
      </w:r>
      <w:r w:rsidR="00CB1A99">
        <w:rPr>
          <w:rFonts w:cs="Times New Roman"/>
          <w:szCs w:val="24"/>
        </w:rPr>
        <w:t xml:space="preserve">. Des personnes dangereuses pour une société civilisée. Et c’est aussi dans cette attitude que repose son homophobie. </w:t>
      </w:r>
    </w:p>
    <w:p w14:paraId="13B34351" w14:textId="5F2A45CD" w:rsidR="000C4E26" w:rsidRDefault="000C4E26" w:rsidP="00FE3FBC">
      <w:pPr>
        <w:spacing w:after="0" w:line="360" w:lineRule="auto"/>
        <w:rPr>
          <w:rFonts w:cs="Times New Roman"/>
          <w:szCs w:val="24"/>
        </w:rPr>
      </w:pPr>
    </w:p>
    <w:p w14:paraId="73C4BF55" w14:textId="5DED155D" w:rsidR="000C4E26" w:rsidRDefault="000C4E26">
      <w:pPr>
        <w:rPr>
          <w:rFonts w:cs="Times New Roman"/>
          <w:szCs w:val="24"/>
        </w:rPr>
      </w:pPr>
      <w:r>
        <w:rPr>
          <w:rFonts w:cs="Times New Roman"/>
          <w:szCs w:val="24"/>
        </w:rPr>
        <w:br w:type="page"/>
      </w:r>
    </w:p>
    <w:p w14:paraId="6B5989CB" w14:textId="58B35447" w:rsidR="000C4E26" w:rsidRDefault="000C4E26" w:rsidP="000C4E26">
      <w:pPr>
        <w:pStyle w:val="Titre1"/>
      </w:pPr>
      <w:bookmarkStart w:id="29" w:name="_Toc102572347"/>
      <w:r>
        <w:lastRenderedPageBreak/>
        <w:t>7. Les homosexualités d’André Gide et de Jean Genet</w:t>
      </w:r>
      <w:bookmarkEnd w:id="29"/>
    </w:p>
    <w:p w14:paraId="72B50839" w14:textId="589A75A9" w:rsidR="001433BB" w:rsidRDefault="001433BB" w:rsidP="001433BB"/>
    <w:p w14:paraId="09AA2F9C" w14:textId="2DDC20B3" w:rsidR="00A67E50" w:rsidRDefault="00947F22" w:rsidP="00A67E50">
      <w:pPr>
        <w:spacing w:after="0" w:line="360" w:lineRule="auto"/>
      </w:pPr>
      <w:r>
        <w:t>Nous venons de voir les opinions de Gide sur l’homosexualité et de quelle sorte celle qu’il croit « naturelle »</w:t>
      </w:r>
      <w:r w:rsidR="008A597A">
        <w:t xml:space="preserve"> se manifeste dans deux de ses œuvres. Quant à Genet, nous n’avons fait, pour l’instant, qu’observer </w:t>
      </w:r>
      <w:r w:rsidR="00265514">
        <w:t>tout ce qu’il pouvait en faire dans son œuvre, en</w:t>
      </w:r>
      <w:r w:rsidR="00DC0F2F">
        <w:t xml:space="preserve"> en surchargeant ses personnages et faisant d’eux ainsi de plus grands criminels. </w:t>
      </w:r>
      <w:r w:rsidR="009E7ABB">
        <w:t>Essayons de comparer, dans un seul chapitre, les attitudes qu’avaient les deux auteurs au sujet de l’homosexualité</w:t>
      </w:r>
      <w:r w:rsidR="00EC70DF">
        <w:t xml:space="preserve"> (eux qui étaient eux-mêmes homosexuels).</w:t>
      </w:r>
    </w:p>
    <w:p w14:paraId="70DF46B8" w14:textId="40A8FCED" w:rsidR="00A67E50" w:rsidRDefault="00A67E50" w:rsidP="00A67E50">
      <w:pPr>
        <w:spacing w:after="0" w:line="360" w:lineRule="auto"/>
      </w:pPr>
    </w:p>
    <w:p w14:paraId="629A26A7" w14:textId="2A3B62C5" w:rsidR="00A67E50" w:rsidRDefault="00A67E50" w:rsidP="00A67E50">
      <w:pPr>
        <w:pStyle w:val="Titre3"/>
      </w:pPr>
      <w:bookmarkStart w:id="30" w:name="_Toc102572348"/>
      <w:r>
        <w:t>7.1. Comment aborder le sujet ?</w:t>
      </w:r>
      <w:bookmarkEnd w:id="30"/>
    </w:p>
    <w:p w14:paraId="4348F4D6" w14:textId="1C7E914E" w:rsidR="00A67E50" w:rsidRDefault="00A67E50" w:rsidP="00A67E50"/>
    <w:p w14:paraId="68A3EFE8" w14:textId="3D75CF7E" w:rsidR="00C900C7" w:rsidRDefault="00F879E4" w:rsidP="00C900C7">
      <w:pPr>
        <w:spacing w:after="0" w:line="360" w:lineRule="auto"/>
      </w:pPr>
      <w:r>
        <w:t xml:space="preserve">Écrire ou parler de l’homosexualité à l’époque où elle était considérée comme maladie, était fort risqué </w:t>
      </w:r>
      <w:r w:rsidR="00111811">
        <w:t xml:space="preserve">et compromettant. S’il ne s’agissait pas d’études psychanalytiques, il fallait que l’auteur </w:t>
      </w:r>
      <w:r w:rsidR="00A04D66">
        <w:t xml:space="preserve">adoptât une attitude de refus, voire de mépris, vis-à-vis l’homosexualité. Comme nous l’avons déjà signalé : </w:t>
      </w:r>
      <w:r w:rsidR="00857086">
        <w:t>si le personnage homosexuel ne se rendait pas compte de sa condition misérable et ne voulait pas la changer, le livre était hué.</w:t>
      </w:r>
      <w:r w:rsidR="00C900C7">
        <w:t xml:space="preserve"> </w:t>
      </w:r>
      <w:r w:rsidR="005B43C2">
        <w:t xml:space="preserve">Gide avait opté pour l’inexprimé. Aucun mot ne criait « homosexuel » dans ses </w:t>
      </w:r>
      <w:r w:rsidR="005B43C2">
        <w:rPr>
          <w:i/>
          <w:iCs/>
        </w:rPr>
        <w:t>Faux-monnayeurs</w:t>
      </w:r>
      <w:r w:rsidR="005B43C2">
        <w:t xml:space="preserve">. </w:t>
      </w:r>
      <w:r w:rsidR="00965DF1">
        <w:t xml:space="preserve">Le lecteur déchiffre l’amour qu’il y a entre Édouard et Olivier grâce à la jalousie, au regard, à l’embarras. </w:t>
      </w:r>
      <w:r w:rsidR="00903A5E">
        <w:t xml:space="preserve">Dans </w:t>
      </w:r>
      <w:r w:rsidR="00903A5E">
        <w:rPr>
          <w:i/>
          <w:iCs/>
        </w:rPr>
        <w:t>Corydon</w:t>
      </w:r>
      <w:r w:rsidR="00903A5E">
        <w:t xml:space="preserve">, défendant la cause </w:t>
      </w:r>
      <w:r w:rsidR="005C3D8C">
        <w:t>homosexuelle (dans l’acception gidienne du mot), il ne pouvait pas ne pas la mentionner</w:t>
      </w:r>
      <w:r w:rsidR="00EA4188">
        <w:t xml:space="preserve">. Genet, au contraire, avait choisi la vulgarité et l’expressivité mélangées aux beautés d’un langage poétique. </w:t>
      </w:r>
      <w:r w:rsidR="00765382">
        <w:t>Mais tout ça, nous l’avons déjà vu. Ce qui va nous intéresser davantage, c’est l’homophobie dont les deux auteurs faisait preuve, malgré leur orientation sexuelle (et malgré les plaidoyers de Gide).</w:t>
      </w:r>
    </w:p>
    <w:p w14:paraId="2A949196" w14:textId="20A1E409" w:rsidR="00765382" w:rsidRDefault="00765382" w:rsidP="00C900C7">
      <w:pPr>
        <w:spacing w:after="0" w:line="360" w:lineRule="auto"/>
      </w:pPr>
    </w:p>
    <w:p w14:paraId="7DB5FE1D" w14:textId="5FA994B4" w:rsidR="00765382" w:rsidRDefault="00765382" w:rsidP="00765382">
      <w:pPr>
        <w:pStyle w:val="Titre3"/>
      </w:pPr>
      <w:bookmarkStart w:id="31" w:name="_Toc102572349"/>
      <w:r>
        <w:t xml:space="preserve">7.2. </w:t>
      </w:r>
      <w:r w:rsidR="00505DBB">
        <w:t>Un club des VIP, un club des exclus</w:t>
      </w:r>
      <w:bookmarkEnd w:id="31"/>
      <w:r w:rsidR="00505DBB">
        <w:t xml:space="preserve"> </w:t>
      </w:r>
    </w:p>
    <w:p w14:paraId="07BAB009" w14:textId="1FFFF94D" w:rsidR="00505DBB" w:rsidRDefault="00505DBB" w:rsidP="00505DBB"/>
    <w:p w14:paraId="5B36141F" w14:textId="2B0B0A8A" w:rsidR="00287914" w:rsidRDefault="000D0CED" w:rsidP="00287914">
      <w:pPr>
        <w:spacing w:after="0" w:line="360" w:lineRule="auto"/>
      </w:pPr>
      <w:r>
        <w:t xml:space="preserve">Nous avons déjà fait observer que Gide, dans son </w:t>
      </w:r>
      <w:r>
        <w:rPr>
          <w:i/>
          <w:iCs/>
        </w:rPr>
        <w:t>Corydon</w:t>
      </w:r>
      <w:r>
        <w:t xml:space="preserve">, ne défend que ce qu’il entend par le terme « homosexualité » : la pédérastie. </w:t>
      </w:r>
      <w:r w:rsidR="00EB0FAA">
        <w:t xml:space="preserve">La seule façon « naturelle » d’aimer une personne du même sexe suit selon lui le schéma </w:t>
      </w:r>
      <w:r w:rsidR="00EB0FAA">
        <w:rPr>
          <w:i/>
          <w:iCs/>
        </w:rPr>
        <w:t>adolescent-adulte</w:t>
      </w:r>
      <w:r w:rsidR="00EB0FAA">
        <w:t xml:space="preserve">. </w:t>
      </w:r>
      <w:r w:rsidR="00524141">
        <w:t>Corydon, pour persuader son interlocuteur, prend comme preuve du caractère naturel de l’homosexualité le règne animal</w:t>
      </w:r>
      <w:r w:rsidR="008273F5">
        <w:t> : les femelles ne se font accoupler qu’en période de</w:t>
      </w:r>
      <w:r w:rsidR="008415FB">
        <w:t xml:space="preserve"> chaleurs, où elles dégagent une odeur qui attire les mâles, sinon indifférents aux femelles. Cor</w:t>
      </w:r>
      <w:r w:rsidR="00811C98">
        <w:t xml:space="preserve">ydon fait observer que les mâles, pour évacuer le surplus de « matière masculine », se prêtent à des jeux entre eux, à entendre : </w:t>
      </w:r>
      <w:r w:rsidR="00811C98">
        <w:lastRenderedPageBreak/>
        <w:t>s’accouplent entre eux.</w:t>
      </w:r>
      <w:r w:rsidR="00783504">
        <w:t xml:space="preserve"> Exemple qu’il donne : trois chiens, une femelle et deux mâles, où l’un </w:t>
      </w:r>
      <w:r w:rsidR="00287914">
        <w:t xml:space="preserve">essaie de s’accoupler avec l’autre. </w:t>
      </w:r>
    </w:p>
    <w:p w14:paraId="61A01BE2" w14:textId="16B2046C" w:rsidR="00287914" w:rsidRDefault="00287914" w:rsidP="00287914">
      <w:pPr>
        <w:spacing w:after="0" w:line="360" w:lineRule="auto"/>
      </w:pPr>
      <w:r>
        <w:tab/>
        <w:t xml:space="preserve">Ainsi, deux mâles qui s’accouplent </w:t>
      </w:r>
      <w:r w:rsidR="007D1076">
        <w:t>agissent tout à fait naturellement. Mais l’être humain est finalement une espèce civilisée, et la différence, sur le plan de l’homosexualité, repose dans le fait qu</w:t>
      </w:r>
      <w:r w:rsidR="004D3262">
        <w:t xml:space="preserve">e deux hommes ne peuvent vivre ensemble. Si la relation homosexuelle ne suit pas le schéma </w:t>
      </w:r>
      <w:r w:rsidR="004D3262">
        <w:rPr>
          <w:i/>
          <w:iCs/>
        </w:rPr>
        <w:t xml:space="preserve">adolescent-adulte </w:t>
      </w:r>
      <w:r w:rsidR="004D3262">
        <w:t xml:space="preserve">(comme le grec </w:t>
      </w:r>
      <w:r w:rsidR="004D3262">
        <w:rPr>
          <w:i/>
          <w:iCs/>
        </w:rPr>
        <w:t>éromène-éraste</w:t>
      </w:r>
      <w:r w:rsidR="004D3262">
        <w:t>), c’est qu</w:t>
      </w:r>
      <w:r w:rsidR="00425441">
        <w:t xml:space="preserve">’on ne devrait pas la tolérer. Défendre seulement un certain type d’homosexuels, bien restreint en plus, tout en condamnant les autres et les traitant de « malades », de </w:t>
      </w:r>
      <w:r w:rsidR="00956CBA">
        <w:t>« dégénérés », est, avouons-le, homophob</w:t>
      </w:r>
      <w:r w:rsidR="00EC30AE">
        <w:t>e</w:t>
      </w:r>
      <w:r w:rsidR="00956CBA">
        <w:t xml:space="preserve">. Si les hommes hétérosexuels peuvent être attirés par les femmes tout en étant misogynes, on peut être attiré par le même sexe tout en étant homophobe. </w:t>
      </w:r>
    </w:p>
    <w:p w14:paraId="5048C4BD" w14:textId="6E8501C8" w:rsidR="00507442" w:rsidRDefault="00507442" w:rsidP="00287914">
      <w:pPr>
        <w:spacing w:after="0" w:line="360" w:lineRule="auto"/>
      </w:pPr>
      <w:r>
        <w:tab/>
        <w:t xml:space="preserve">En ce qui concerne Jean Genet, son homophobie serait difficile à déduire à partir de son roman. </w:t>
      </w:r>
      <w:r w:rsidR="00B42497">
        <w:t>Son écriture est exquise, avec une bonne dose de vulgarités, certes, mais on croirait lire un long poème en prose.</w:t>
      </w:r>
      <w:r w:rsidR="00256C6E">
        <w:t xml:space="preserve"> Et c</w:t>
      </w:r>
      <w:r w:rsidR="00884BA7">
        <w:t xml:space="preserve">’est </w:t>
      </w:r>
      <w:r w:rsidR="00256C6E">
        <w:t xml:space="preserve">justement </w:t>
      </w:r>
      <w:r w:rsidR="00884BA7">
        <w:t xml:space="preserve">à cause de </w:t>
      </w:r>
      <w:r w:rsidR="00256C6E">
        <w:t>ce caractère explicite du roman et la belle écriture q</w:t>
      </w:r>
      <w:r w:rsidR="00884BA7">
        <w:t xml:space="preserve">ue certains pouvaient penser que Genet défendait </w:t>
      </w:r>
      <w:r w:rsidR="006F692C">
        <w:t>l</w:t>
      </w:r>
      <w:r w:rsidR="00884BA7">
        <w:t>a cause homosexuelle. S’il ne cherchait pas à déguiser ses mots en euphémismes</w:t>
      </w:r>
      <w:r w:rsidR="00E81351">
        <w:t xml:space="preserve">, c’est qu’il a bien voulu traiter l’homosexualité comme un sujet ordinaire. </w:t>
      </w:r>
      <w:r w:rsidR="0027340D">
        <w:t>Voici Genet lui-même qui nous détrompe :</w:t>
      </w:r>
      <w:r w:rsidR="00AD02E6">
        <w:t xml:space="preserve"> </w:t>
      </w:r>
      <w:r w:rsidR="00AD02E6">
        <w:rPr>
          <w:i/>
          <w:iCs/>
        </w:rPr>
        <w:t>« Les pédés m’emmerdent ; qu’ils aillent se faire foutre ! »</w:t>
      </w:r>
      <w:r w:rsidR="00AD02E6">
        <w:rPr>
          <w:rStyle w:val="Appelnotedebasdep"/>
          <w:i/>
          <w:iCs/>
        </w:rPr>
        <w:footnoteReference w:id="56"/>
      </w:r>
      <w:r w:rsidR="00ED6087">
        <w:t xml:space="preserve"> ce qui fut la réponse de Genet </w:t>
      </w:r>
      <w:r w:rsidR="004721CB">
        <w:t>à une demande d’entretien pour un magazine homosexuel. Genet ne trouvait aucun mal à traiter les homosexuels de la sorte</w:t>
      </w:r>
      <w:r w:rsidR="00A06FE2">
        <w:t xml:space="preserve"> : « pédé, tante, folle », tout ce qui est aussi visible dans </w:t>
      </w:r>
      <w:r w:rsidR="00A06FE2">
        <w:rPr>
          <w:i/>
          <w:iCs/>
        </w:rPr>
        <w:t>Notre-Dame-des-Fleurs</w:t>
      </w:r>
      <w:r w:rsidR="00A06FE2">
        <w:t xml:space="preserve">. </w:t>
      </w:r>
    </w:p>
    <w:p w14:paraId="7E6431CB" w14:textId="03D0703E" w:rsidR="00DB482C" w:rsidRDefault="00DB482C" w:rsidP="00287914">
      <w:pPr>
        <w:spacing w:after="0" w:line="360" w:lineRule="auto"/>
      </w:pPr>
      <w:r>
        <w:tab/>
        <w:t>L’auteur Ben Jelloun nous apprend d’ailleurs :</w:t>
      </w:r>
    </w:p>
    <w:p w14:paraId="6E6EB7AA" w14:textId="2888D6FE" w:rsidR="00DB482C" w:rsidRDefault="00DB482C" w:rsidP="00287914">
      <w:pPr>
        <w:spacing w:after="0" w:line="360" w:lineRule="auto"/>
      </w:pPr>
    </w:p>
    <w:p w14:paraId="24AC86D9" w14:textId="584E9E98" w:rsidR="00DB482C" w:rsidRPr="00E04FFC" w:rsidRDefault="00DB482C" w:rsidP="00E04FFC">
      <w:pPr>
        <w:spacing w:after="0" w:line="360" w:lineRule="auto"/>
        <w:ind w:left="567" w:right="567"/>
        <w:rPr>
          <w:i/>
          <w:iCs/>
          <w:sz w:val="22"/>
          <w:szCs w:val="20"/>
        </w:rPr>
      </w:pPr>
      <w:r w:rsidRPr="00E04FFC">
        <w:rPr>
          <w:i/>
          <w:iCs/>
          <w:sz w:val="22"/>
          <w:szCs w:val="20"/>
        </w:rPr>
        <w:t xml:space="preserve">« De toute façon, jamais il n’accepta d’être mêlé aux mouvements </w:t>
      </w:r>
      <w:r w:rsidR="007075A6" w:rsidRPr="00E04FFC">
        <w:rPr>
          <w:i/>
          <w:iCs/>
          <w:sz w:val="22"/>
          <w:szCs w:val="20"/>
        </w:rPr>
        <w:t>ou associations de défense des homosexuels en France comme ailleurs. Ce n’était pas son combat. Seule la Palestine l’occupait, au point que rien d’autre</w:t>
      </w:r>
      <w:r w:rsidR="00BA1857" w:rsidRPr="00E04FFC">
        <w:rPr>
          <w:i/>
          <w:iCs/>
          <w:sz w:val="22"/>
          <w:szCs w:val="20"/>
        </w:rPr>
        <w:t xml:space="preserve"> n’existait. »</w:t>
      </w:r>
      <w:r w:rsidR="00BA1857" w:rsidRPr="00E04FFC">
        <w:rPr>
          <w:rStyle w:val="Appelnotedebasdep"/>
          <w:i/>
          <w:iCs/>
          <w:sz w:val="22"/>
          <w:szCs w:val="20"/>
        </w:rPr>
        <w:footnoteReference w:id="57"/>
      </w:r>
    </w:p>
    <w:p w14:paraId="1D935113" w14:textId="3799F9AE" w:rsidR="00BA1857" w:rsidRDefault="00BA1857" w:rsidP="00287914">
      <w:pPr>
        <w:spacing w:after="0" w:line="360" w:lineRule="auto"/>
        <w:rPr>
          <w:i/>
          <w:iCs/>
        </w:rPr>
      </w:pPr>
    </w:p>
    <w:p w14:paraId="6662F09A" w14:textId="2821BE6A" w:rsidR="0081244C" w:rsidRDefault="000A1BF7" w:rsidP="00287914">
      <w:pPr>
        <w:spacing w:after="0" w:line="360" w:lineRule="auto"/>
      </w:pPr>
      <w:r>
        <w:t>Genet, qui se mettait toujours du côté des oppr</w:t>
      </w:r>
      <w:r w:rsidR="00081AC1">
        <w:t xml:space="preserve">imés, que ce </w:t>
      </w:r>
      <w:r w:rsidR="0081244C">
        <w:t>fussent</w:t>
      </w:r>
      <w:r w:rsidR="00081AC1">
        <w:t xml:space="preserve"> les Palestiniens ou les </w:t>
      </w:r>
      <w:r w:rsidR="00081AC1">
        <w:rPr>
          <w:i/>
          <w:iCs/>
        </w:rPr>
        <w:t>Black Panthers</w:t>
      </w:r>
      <w:r w:rsidR="0081244C">
        <w:t xml:space="preserve">, ne se mit jamais du côté des personnes homosexuelles. Citons encore : </w:t>
      </w:r>
      <w:r w:rsidR="0081244C">
        <w:rPr>
          <w:i/>
          <w:iCs/>
        </w:rPr>
        <w:t>« </w:t>
      </w:r>
      <w:r w:rsidR="00A62CAD">
        <w:rPr>
          <w:rFonts w:cs="Times New Roman"/>
          <w:i/>
          <w:iCs/>
        </w:rPr>
        <w:t>"</w:t>
      </w:r>
      <w:r w:rsidR="0081244C">
        <w:rPr>
          <w:i/>
          <w:iCs/>
        </w:rPr>
        <w:t>Le jour où les Palestiniens auront un État, il ne m’intéresseront plus.</w:t>
      </w:r>
      <w:r w:rsidR="00A62CAD">
        <w:rPr>
          <w:rFonts w:cs="Times New Roman"/>
          <w:i/>
          <w:iCs/>
        </w:rPr>
        <w:t>"</w:t>
      </w:r>
      <w:r w:rsidR="00A62CAD">
        <w:rPr>
          <w:i/>
          <w:iCs/>
        </w:rPr>
        <w:t xml:space="preserve"> Le jour où les Noirs américains ont obtenu des droits, il n’en a plus parlé.</w:t>
      </w:r>
      <w:r w:rsidR="0081244C">
        <w:rPr>
          <w:i/>
          <w:iCs/>
        </w:rPr>
        <w:t> »</w:t>
      </w:r>
      <w:r w:rsidR="0081244C">
        <w:rPr>
          <w:rStyle w:val="Appelnotedebasdep"/>
          <w:i/>
          <w:iCs/>
        </w:rPr>
        <w:footnoteReference w:id="58"/>
      </w:r>
      <w:r w:rsidR="00E04FFC">
        <w:t xml:space="preserve"> </w:t>
      </w:r>
      <w:r w:rsidR="00946D15">
        <w:t xml:space="preserve">Genet était du côté des opprimés tant qu’ils l’étaient. Mais les homosexuels en faisaient une exception. </w:t>
      </w:r>
    </w:p>
    <w:p w14:paraId="3192B862" w14:textId="774BF7E8" w:rsidR="00B85095" w:rsidRDefault="00B85095" w:rsidP="00287914">
      <w:pPr>
        <w:spacing w:after="0" w:line="360" w:lineRule="auto"/>
      </w:pPr>
      <w:r>
        <w:lastRenderedPageBreak/>
        <w:tab/>
        <w:t>Alors, pourquoi avoir écrit un roman où l’homosexualité joue un rôle important ? Surement pas pour la normaliser. C’était là l’objectif de Gide, non pas de Genet.</w:t>
      </w:r>
      <w:r w:rsidR="006E3014">
        <w:t xml:space="preserve"> Si elle était perçue par la société contemporaine comme une chose naturelle, peut-être le livre n’aurait-il jamais vu le jour. </w:t>
      </w:r>
      <w:r w:rsidR="007F05CA">
        <w:t>Et cette écriture poétique ?</w:t>
      </w:r>
    </w:p>
    <w:p w14:paraId="38728208" w14:textId="1BF34566" w:rsidR="00862D9C" w:rsidRDefault="00862D9C" w:rsidP="00287914">
      <w:pPr>
        <w:spacing w:after="0" w:line="360" w:lineRule="auto"/>
      </w:pPr>
    </w:p>
    <w:p w14:paraId="5EBA2163" w14:textId="725C7CAB" w:rsidR="00862D9C" w:rsidRPr="000C4F96" w:rsidRDefault="00862D9C" w:rsidP="000C4F96">
      <w:pPr>
        <w:spacing w:after="0" w:line="360" w:lineRule="auto"/>
        <w:ind w:left="567" w:right="567"/>
        <w:rPr>
          <w:i/>
          <w:iCs/>
          <w:sz w:val="22"/>
          <w:szCs w:val="20"/>
        </w:rPr>
      </w:pPr>
      <w:r w:rsidRPr="000C4F96">
        <w:rPr>
          <w:i/>
          <w:iCs/>
          <w:sz w:val="22"/>
          <w:szCs w:val="20"/>
        </w:rPr>
        <w:t xml:space="preserve">« Genet était avant tout un grand poète, un grand écrivain, un marginal qui a su se sauver par l’élégance et la beauté de son écriture. Il me disait qu’il s’était appliqué à écrire de manière irréprochable </w:t>
      </w:r>
      <w:r w:rsidR="007175C4" w:rsidRPr="000C4F96">
        <w:rPr>
          <w:i/>
          <w:iCs/>
          <w:sz w:val="22"/>
          <w:szCs w:val="20"/>
        </w:rPr>
        <w:t>pour sortir de prison, pour que ceux qui l’aidaient à en sortir puissent être satisfaits de sa littérature. »</w:t>
      </w:r>
      <w:r w:rsidR="007175C4" w:rsidRPr="000C4F96">
        <w:rPr>
          <w:rStyle w:val="Appelnotedebasdep"/>
          <w:i/>
          <w:iCs/>
          <w:sz w:val="22"/>
          <w:szCs w:val="20"/>
        </w:rPr>
        <w:footnoteReference w:id="59"/>
      </w:r>
    </w:p>
    <w:p w14:paraId="61278F8D" w14:textId="45BAEF8F" w:rsidR="00336E9B" w:rsidRDefault="00336E9B" w:rsidP="00287914">
      <w:pPr>
        <w:spacing w:after="0" w:line="360" w:lineRule="auto"/>
        <w:rPr>
          <w:i/>
          <w:iCs/>
        </w:rPr>
      </w:pPr>
    </w:p>
    <w:p w14:paraId="2F852AE6" w14:textId="0768C90C" w:rsidR="00336E9B" w:rsidRDefault="00336E9B" w:rsidP="00287914">
      <w:pPr>
        <w:spacing w:after="0" w:line="360" w:lineRule="auto"/>
      </w:pPr>
      <w:r>
        <w:t>Ou encore Genet lui-même :</w:t>
      </w:r>
    </w:p>
    <w:p w14:paraId="59F594A5" w14:textId="3D545C20" w:rsidR="00336E9B" w:rsidRDefault="00336E9B" w:rsidP="00287914">
      <w:pPr>
        <w:spacing w:after="0" w:line="360" w:lineRule="auto"/>
      </w:pPr>
    </w:p>
    <w:p w14:paraId="685F1DD3" w14:textId="2198C91A" w:rsidR="00336E9B" w:rsidRPr="00CD4929" w:rsidRDefault="00336E9B" w:rsidP="00CD4929">
      <w:pPr>
        <w:spacing w:after="0" w:line="360" w:lineRule="auto"/>
        <w:ind w:left="567" w:right="567"/>
        <w:rPr>
          <w:i/>
          <w:iCs/>
          <w:sz w:val="22"/>
          <w:szCs w:val="20"/>
        </w:rPr>
      </w:pPr>
      <w:r w:rsidRPr="00CD4929">
        <w:rPr>
          <w:i/>
          <w:iCs/>
          <w:sz w:val="22"/>
          <w:szCs w:val="20"/>
        </w:rPr>
        <w:t>« C’est comme lorsque j’étais en prison ; j’écrivais une langue impeccable, je m’appliquais le plus possible pour impressionner les autorités et qu’elles me laissent</w:t>
      </w:r>
      <w:r w:rsidR="00DA733C" w:rsidRPr="00CD4929">
        <w:rPr>
          <w:i/>
          <w:iCs/>
          <w:sz w:val="22"/>
          <w:szCs w:val="20"/>
        </w:rPr>
        <w:t xml:space="preserve"> sortir. J’ai écrit pour sortir de prison, pas pour faire de la littérature. D’ailleurs, après je n’ai plus écrit ! »</w:t>
      </w:r>
      <w:r w:rsidR="00DA733C" w:rsidRPr="00CD4929">
        <w:rPr>
          <w:rStyle w:val="Appelnotedebasdep"/>
          <w:i/>
          <w:iCs/>
          <w:sz w:val="22"/>
          <w:szCs w:val="20"/>
        </w:rPr>
        <w:footnoteReference w:id="60"/>
      </w:r>
    </w:p>
    <w:p w14:paraId="7D67A975" w14:textId="0CDCE47E" w:rsidR="00B95C7E" w:rsidRDefault="00B95C7E" w:rsidP="00287914">
      <w:pPr>
        <w:spacing w:after="0" w:line="360" w:lineRule="auto"/>
        <w:rPr>
          <w:i/>
          <w:iCs/>
        </w:rPr>
      </w:pPr>
    </w:p>
    <w:p w14:paraId="11367A56" w14:textId="22DB2036" w:rsidR="00B95C7E" w:rsidRDefault="00B95C7E" w:rsidP="00287914">
      <w:pPr>
        <w:spacing w:after="0" w:line="360" w:lineRule="auto"/>
      </w:pPr>
      <w:r>
        <w:t>Et citons pour finir :</w:t>
      </w:r>
    </w:p>
    <w:p w14:paraId="4B6F816C" w14:textId="0FC4E2DB" w:rsidR="00B95C7E" w:rsidRDefault="00B95C7E" w:rsidP="00287914">
      <w:pPr>
        <w:spacing w:after="0" w:line="360" w:lineRule="auto"/>
      </w:pPr>
    </w:p>
    <w:p w14:paraId="1B98435A" w14:textId="79CCE3A3" w:rsidR="00BB1223" w:rsidRPr="00CD4929" w:rsidRDefault="00B95C7E" w:rsidP="00CD4929">
      <w:pPr>
        <w:spacing w:after="0" w:line="360" w:lineRule="auto"/>
        <w:ind w:left="567" w:right="567"/>
        <w:rPr>
          <w:i/>
          <w:iCs/>
          <w:sz w:val="22"/>
          <w:szCs w:val="20"/>
        </w:rPr>
      </w:pPr>
      <w:r w:rsidRPr="00CD4929">
        <w:rPr>
          <w:i/>
          <w:iCs/>
          <w:sz w:val="22"/>
          <w:szCs w:val="20"/>
        </w:rPr>
        <w:t>« Pour toujours, je me suis institué l’interprète du déchet humain, du résidu qui croupit dans les prisons, sous les ponts, au fond, de la puante</w:t>
      </w:r>
      <w:r w:rsidR="00BB1223" w:rsidRPr="00CD4929">
        <w:rPr>
          <w:i/>
          <w:iCs/>
          <w:sz w:val="22"/>
          <w:szCs w:val="20"/>
        </w:rPr>
        <w:t xml:space="preserve"> pourriture des villes. »</w:t>
      </w:r>
      <w:r w:rsidR="00BB1223" w:rsidRPr="00CD4929">
        <w:rPr>
          <w:rStyle w:val="Appelnotedebasdep"/>
          <w:i/>
          <w:iCs/>
          <w:sz w:val="22"/>
          <w:szCs w:val="20"/>
        </w:rPr>
        <w:footnoteReference w:id="61"/>
      </w:r>
    </w:p>
    <w:p w14:paraId="4445EC82" w14:textId="498F20A7" w:rsidR="008B58F8" w:rsidRDefault="008B58F8" w:rsidP="00287914">
      <w:pPr>
        <w:spacing w:after="0" w:line="360" w:lineRule="auto"/>
        <w:rPr>
          <w:i/>
          <w:iCs/>
        </w:rPr>
      </w:pPr>
    </w:p>
    <w:p w14:paraId="12E46FF3" w14:textId="3B29E018" w:rsidR="008B58F8" w:rsidRDefault="008B58F8" w:rsidP="00287914">
      <w:pPr>
        <w:spacing w:after="0" w:line="360" w:lineRule="auto"/>
      </w:pPr>
      <w:r>
        <w:t xml:space="preserve">À partir de ces extraits, nous pouvons déduire deux choses : </w:t>
      </w:r>
      <w:r w:rsidR="00FA0229">
        <w:rPr>
          <w:i/>
          <w:iCs/>
        </w:rPr>
        <w:t>Notre-Dame-des-Fleurs</w:t>
      </w:r>
      <w:r w:rsidR="00FA0229">
        <w:t xml:space="preserve"> est un des romans qui ont été écrits dans une langue envoutante dans l’unique but : aider Genet à sortir de prison. </w:t>
      </w:r>
      <w:r w:rsidR="00343F1B">
        <w:t>Et puis : le</w:t>
      </w:r>
      <w:r w:rsidR="007278B9">
        <w:t xml:space="preserve"> thème majeur du livre sont des criminels, auxquels Genet présente ainsi son hommage. </w:t>
      </w:r>
      <w:r w:rsidR="00190EF1">
        <w:t>L’homosexualité, comme nous l’avons déjà signalé, n’est présente que pour choquer, pour donner un aspect plus vilain aux criminels ; Genet voulait</w:t>
      </w:r>
      <w:r w:rsidR="00235118">
        <w:t xml:space="preserve">-il qu’on associe la notion de l’homosexuel à celle du criminel ? Peut-être. Si le livre ne cherchait qu’à choquer avec son homosexualité, </w:t>
      </w:r>
      <w:r w:rsidR="00D96CBA">
        <w:t>voire à empirer l’image qu’on pouvait déjà en avoir, c’est bien loin de toute défense de la cause homosexuelle. Ainsi, Genet était</w:t>
      </w:r>
      <w:r w:rsidR="00FB46AB">
        <w:t xml:space="preserve">, lui aussi, homophobe, et à la différence de Gide, ne tolérait aucun type d’homosexuels. </w:t>
      </w:r>
    </w:p>
    <w:p w14:paraId="5086BD47" w14:textId="5C182E59" w:rsidR="00FB46AB" w:rsidRDefault="00FB46AB">
      <w:pPr>
        <w:jc w:val="left"/>
      </w:pPr>
      <w:r>
        <w:br w:type="page"/>
      </w:r>
    </w:p>
    <w:p w14:paraId="26B6F934" w14:textId="40F8336C" w:rsidR="00FB46AB" w:rsidRDefault="00FB46AB" w:rsidP="00FB46AB">
      <w:pPr>
        <w:pStyle w:val="Titre1"/>
      </w:pPr>
      <w:bookmarkStart w:id="32" w:name="_Toc102572350"/>
      <w:r>
        <w:lastRenderedPageBreak/>
        <w:t>8. Conclusion</w:t>
      </w:r>
      <w:bookmarkEnd w:id="32"/>
    </w:p>
    <w:p w14:paraId="0CD99060" w14:textId="11847A0F" w:rsidR="00FB46AB" w:rsidRDefault="00FB46AB" w:rsidP="00FB46AB"/>
    <w:p w14:paraId="224B5A5B" w14:textId="6FB54AB4" w:rsidR="00FB46AB" w:rsidRDefault="003A6D2F" w:rsidP="00FB46AB">
      <w:pPr>
        <w:spacing w:after="0" w:line="360" w:lineRule="auto"/>
      </w:pPr>
      <w:r>
        <w:t xml:space="preserve">Voici venu le moment d’écrire le dernier point pour achever ce travail. </w:t>
      </w:r>
      <w:r w:rsidR="002A6235">
        <w:t xml:space="preserve">Au cours des pages précédentes, nous avons tout d’abord présenté quelques notions importantes pour pouvoir parler de l’homosexualité, </w:t>
      </w:r>
      <w:r w:rsidR="00C76401">
        <w:t xml:space="preserve">puis nous avons parcouru l’histoire, la culture et les arts du point de vue d’une personne homosexuelle. </w:t>
      </w:r>
      <w:r w:rsidR="00595A29">
        <w:t>Nous avons vu d’un peu plus près tout ce à quoi il fallait faire face si on voulait écrire gay à l’époque d’André Gide et de Jean Genet</w:t>
      </w:r>
      <w:r w:rsidR="00902633">
        <w:t>, auteurs dont nous avons par la suite analysé quelques œuvres.</w:t>
      </w:r>
    </w:p>
    <w:p w14:paraId="18FFD022" w14:textId="3AA28C72" w:rsidR="00902633" w:rsidRDefault="00902633" w:rsidP="00FB46AB">
      <w:pPr>
        <w:spacing w:after="0" w:line="360" w:lineRule="auto"/>
      </w:pPr>
      <w:r>
        <w:tab/>
        <w:t>Nous avons vu qu’André Gide avait été capable d’écrire deux livres</w:t>
      </w:r>
      <w:r w:rsidR="00883BFC">
        <w:t xml:space="preserve"> dans lesquels l’homosexualité est traitée de façons diverses : </w:t>
      </w:r>
      <w:r w:rsidR="00883BFC">
        <w:rPr>
          <w:i/>
          <w:iCs/>
        </w:rPr>
        <w:t>Corydon</w:t>
      </w:r>
      <w:r w:rsidR="00883BFC">
        <w:t xml:space="preserve"> se veut un plaidoyer, une défense des homosexuels dits « normaux » selon Gide</w:t>
      </w:r>
      <w:r w:rsidR="00402685">
        <w:t xml:space="preserve">, et ce livre, malgré son énorme érudition, présente plusieurs défauts, est de caractère fort misogyne et, quant à l’homosexualité, ne défend </w:t>
      </w:r>
      <w:r w:rsidR="00A520F5">
        <w:t>les hommes qui aiment les garçons, et vice versa. Aujourd’hui, on parlerait plutôt de la pédophilie</w:t>
      </w:r>
      <w:r w:rsidR="004E02CA">
        <w:t xml:space="preserve">. </w:t>
      </w:r>
    </w:p>
    <w:p w14:paraId="08F2B60D" w14:textId="009BBBBA" w:rsidR="004E02CA" w:rsidRDefault="004E02CA" w:rsidP="00FB46AB">
      <w:pPr>
        <w:spacing w:after="0" w:line="360" w:lineRule="auto"/>
      </w:pPr>
      <w:r>
        <w:tab/>
      </w:r>
      <w:r>
        <w:rPr>
          <w:i/>
          <w:iCs/>
        </w:rPr>
        <w:t>Les faux-monnayeurs</w:t>
      </w:r>
      <w:r>
        <w:t xml:space="preserve">, en revanche, traite l’homosexualité bien discrètement : elle n’est lisible qu’à travers </w:t>
      </w:r>
      <w:r w:rsidR="008E470D">
        <w:t xml:space="preserve">les signes que laissent paraitre les personnages. Gide a su parfaitement décrire le monde intérieur d’un homosexuel confronté à un autre </w:t>
      </w:r>
      <w:r w:rsidR="006804F6">
        <w:t xml:space="preserve">qu’il chérit. Les regards et la jalousie d’Édouard et d’Olivier, l’embarras qui s’installait entre eux à chaque rencontre, ne font que souligner </w:t>
      </w:r>
      <w:r w:rsidR="004A606C">
        <w:t xml:space="preserve">cette affection qu’ont les hommes l’un pour l’autre. </w:t>
      </w:r>
    </w:p>
    <w:p w14:paraId="717D6FC3" w14:textId="27553373" w:rsidR="00C24D41" w:rsidRDefault="00EC0B41" w:rsidP="00FB46AB">
      <w:pPr>
        <w:spacing w:after="0" w:line="360" w:lineRule="auto"/>
      </w:pPr>
      <w:r>
        <w:tab/>
        <w:t xml:space="preserve">Jean Genet, quant à lui, </w:t>
      </w:r>
      <w:r w:rsidR="00A90A6E">
        <w:t>ne craignait pas</w:t>
      </w:r>
      <w:r>
        <w:t xml:space="preserve"> mettre les pieds</w:t>
      </w:r>
      <w:r w:rsidR="00287A3B">
        <w:t xml:space="preserve"> dans le plat en choisissant sont sujet et en ne cachant rien derrière la douceur des euphémismes. </w:t>
      </w:r>
      <w:r w:rsidR="00A90A6E">
        <w:t>Les homosexuels dont Genet parle sont des criminels, et l’auteur le fait bien savoir</w:t>
      </w:r>
      <w:r w:rsidR="00CD6D77">
        <w:t> : il les présente comme des adonis brutaux, avec des verges presque sans cesse dures</w:t>
      </w:r>
      <w:r w:rsidR="00734616">
        <w:t xml:space="preserve">, des « mâles » et des « efféminés » qui se rouent de coups, se font l’amour. </w:t>
      </w:r>
    </w:p>
    <w:p w14:paraId="0AA39C52" w14:textId="79F81BF8" w:rsidR="00734616" w:rsidRDefault="00734616" w:rsidP="00FB46AB">
      <w:pPr>
        <w:spacing w:after="0" w:line="360" w:lineRule="auto"/>
      </w:pPr>
      <w:r>
        <w:tab/>
        <w:t>Enfin, malgré leur orientation, les deux auteurs dépréciaient fortement les personnes homosexuelles</w:t>
      </w:r>
      <w:r w:rsidR="000F141D">
        <w:t xml:space="preserve">. Ce n’est qu’une raison </w:t>
      </w:r>
      <w:r w:rsidR="00E667CD">
        <w:t xml:space="preserve">de plus qui nous prouve que s’il y a différents types d’homosexuels, différentes manières d’écrire sur le sujet, il y a donc plusieurs types d’homosexualité. </w:t>
      </w:r>
      <w:r w:rsidR="006D1758">
        <w:t xml:space="preserve">L’homosexualité apparue dans </w:t>
      </w:r>
      <w:r w:rsidR="006D1758">
        <w:rPr>
          <w:i/>
          <w:iCs/>
        </w:rPr>
        <w:t>Les faux-monnayeurs</w:t>
      </w:r>
      <w:r w:rsidR="006D1758">
        <w:t xml:space="preserve"> est aux antipodes </w:t>
      </w:r>
      <w:r w:rsidR="001D1BA7">
        <w:t xml:space="preserve">de celle que l’on peut voir dans </w:t>
      </w:r>
      <w:r w:rsidR="001D1BA7">
        <w:rPr>
          <w:i/>
          <w:iCs/>
        </w:rPr>
        <w:t>Notre-Dame-des-Fleurs</w:t>
      </w:r>
      <w:r w:rsidR="001D1BA7">
        <w:t xml:space="preserve">. </w:t>
      </w:r>
      <w:r w:rsidR="00B434B7">
        <w:t xml:space="preserve">Mais les temps ont changé, le regard porté sur l’homosexualité, en général, aussi, ce qui a ouvert la voie à tant d’autres écrivains et écrivaines qui traitent ce sujet de manières différentes. </w:t>
      </w:r>
      <w:r w:rsidR="007E0B7B">
        <w:t xml:space="preserve">Il reste seulement à voir à quel point elles sont différentes. </w:t>
      </w:r>
      <w:r w:rsidR="002F43C6">
        <w:t xml:space="preserve">Avec </w:t>
      </w:r>
      <w:r w:rsidR="00414A1C">
        <w:t xml:space="preserve">une production toujours croissante </w:t>
      </w:r>
      <w:r w:rsidR="002204C6">
        <w:t>de séries, de films et de livres où les personnes LGBT sont représentées, on pourrait s’intéresser sur les manières qu</w:t>
      </w:r>
      <w:r w:rsidR="00087835">
        <w:t xml:space="preserve">e les écrivains et les écrivaines </w:t>
      </w:r>
      <w:r w:rsidR="002204C6">
        <w:t xml:space="preserve">ont choisies </w:t>
      </w:r>
      <w:r w:rsidR="006F17AE">
        <w:t xml:space="preserve">pour </w:t>
      </w:r>
      <w:r w:rsidR="009C585F">
        <w:t xml:space="preserve">donner à ces personnes plus d’attention. Quelles sont les tendances dans l’évolutions de la représentation des personnes LGBT à travers les arts ? </w:t>
      </w:r>
      <w:r w:rsidR="00B440D9">
        <w:lastRenderedPageBreak/>
        <w:t>Quelle en est la réception dans une société toujours partagée sur le sujet ?</w:t>
      </w:r>
      <w:r w:rsidR="00960DB4">
        <w:t xml:space="preserve"> Qui sont ceux et celles qui s’intéressent le plus à cette thématique ?</w:t>
      </w:r>
      <w:r w:rsidR="004A16E0">
        <w:t xml:space="preserve"> Une observation : malgré </w:t>
      </w:r>
      <w:r w:rsidR="005E1722">
        <w:t xml:space="preserve">une présence de plus en plus grande des personnes LGBT dans la culture, il peut paraitre qu’on ne se concentre, le plus souvent, qu’aux gays. </w:t>
      </w:r>
      <w:r w:rsidR="000251BB">
        <w:t xml:space="preserve">Pourquoi ? Les producteurs ont-ils remarqué que </w:t>
      </w:r>
      <w:r w:rsidR="00DA117E">
        <w:t xml:space="preserve">les amours gays trouvent un plus grand public (les LGBT et les filles), tandis que les amours lesbiens </w:t>
      </w:r>
      <w:r w:rsidR="00B26A9D">
        <w:t xml:space="preserve">et autres pas (seules les LGBT souvent) ? Ceci serait intéressant </w:t>
      </w:r>
      <w:r w:rsidR="00E368E8">
        <w:t>à démontrer.</w:t>
      </w:r>
      <w:r w:rsidR="00326ACE">
        <w:t xml:space="preserve"> Il y a tant de choses, tant de domaines, que l’on peut découvrir au sujet de l’homosexualité (et des personnes LGBT en général)</w:t>
      </w:r>
      <w:r w:rsidR="001809BF">
        <w:t>, domaine dont on parle trop et dont on dit à la fin si peu.</w:t>
      </w:r>
    </w:p>
    <w:p w14:paraId="2A04ABBB" w14:textId="103CEC32" w:rsidR="00EE2A43" w:rsidRDefault="00EE2A43" w:rsidP="00FB46AB">
      <w:pPr>
        <w:spacing w:after="0" w:line="360" w:lineRule="auto"/>
      </w:pPr>
    </w:p>
    <w:p w14:paraId="0C3DE3AE" w14:textId="3D542F73" w:rsidR="00EE2A43" w:rsidRDefault="00EE2A43">
      <w:pPr>
        <w:jc w:val="left"/>
      </w:pPr>
      <w:r>
        <w:br w:type="page"/>
      </w:r>
    </w:p>
    <w:p w14:paraId="61AD332E" w14:textId="2DC44674" w:rsidR="00EE2A43" w:rsidRDefault="00DC69EB" w:rsidP="00DC69EB">
      <w:pPr>
        <w:spacing w:after="0" w:line="360" w:lineRule="auto"/>
        <w:jc w:val="center"/>
        <w:rPr>
          <w:b/>
          <w:bCs/>
          <w:sz w:val="28"/>
          <w:szCs w:val="24"/>
        </w:rPr>
      </w:pPr>
      <w:r>
        <w:rPr>
          <w:b/>
          <w:bCs/>
          <w:sz w:val="28"/>
          <w:szCs w:val="24"/>
        </w:rPr>
        <w:lastRenderedPageBreak/>
        <w:t>Résumé</w:t>
      </w:r>
    </w:p>
    <w:p w14:paraId="5DCFAE66" w14:textId="15772E4E" w:rsidR="00DC69EB" w:rsidRPr="00A833C8" w:rsidRDefault="00826CA9" w:rsidP="00DC69EB">
      <w:pPr>
        <w:spacing w:after="0" w:line="360" w:lineRule="auto"/>
      </w:pPr>
      <w:r>
        <w:t xml:space="preserve">Ce texte se donne pour objectif de présenter, tout d’abord, l’homosexualité </w:t>
      </w:r>
      <w:r w:rsidR="004B45F9">
        <w:t>comme telle, dans l’histoire et la culture, puis de voir ses manifestations dans les œuvres de deux écrivains français dont l’homosexualité sert parfois d’étiquette</w:t>
      </w:r>
      <w:r w:rsidR="00475C6B">
        <w:t xml:space="preserve"> pour mieux définir leurs œuvres. Tout d’abord, </w:t>
      </w:r>
      <w:r w:rsidR="002227DC">
        <w:t xml:space="preserve">nous présentons les différents termes qui peuvent (ou ont pu, à une époque) </w:t>
      </w:r>
      <w:r w:rsidR="00725C7B">
        <w:t xml:space="preserve">référer à une personne homosexuelle. Il est important de connaitre cette terminologie, et pour écrire un travail qui </w:t>
      </w:r>
      <w:r w:rsidR="006E6F76">
        <w:t>parle de</w:t>
      </w:r>
      <w:r w:rsidR="00725C7B">
        <w:t xml:space="preserve"> </w:t>
      </w:r>
      <w:r w:rsidR="00456B0E">
        <w:t xml:space="preserve">l’homosexualité, et pour ne pas tomber dans l’embarras en faisant un faux pas quand on s’adresse à une personne LGBT. </w:t>
      </w:r>
      <w:r w:rsidR="004026F5">
        <w:t>Deux chapitres se concentrent respectivement à l’homosexualité dans l’histoire</w:t>
      </w:r>
      <w:r w:rsidR="0086642D">
        <w:t xml:space="preserve">, depuis l’Antiquité jusqu’à nos jours, et </w:t>
      </w:r>
      <w:r w:rsidR="00981187">
        <w:t xml:space="preserve">les manières dont peuvent se manifester, dans la culture et dans les arts, l’homosexualité et l’homoérotisme. </w:t>
      </w:r>
      <w:r w:rsidR="002C7E1D">
        <w:t>Pour avoir une idée plus précise de l’époque de la parution des œuvres ultérieurement analysées, nous expliquons dans un chapitre la situation de l’homophobie et des auteurs homosexuels à l’époqu</w:t>
      </w:r>
      <w:r w:rsidR="0027751D">
        <w:t>e de Gide et de Genet.</w:t>
      </w:r>
      <w:r w:rsidR="000E76A1">
        <w:t xml:space="preserve"> La partie pratique de ce mémoire se concentre sur l’analyse</w:t>
      </w:r>
      <w:r w:rsidR="00A833C8">
        <w:t xml:space="preserve"> </w:t>
      </w:r>
      <w:r w:rsidR="000E76A1">
        <w:t xml:space="preserve">de l’homosexualité, tout d’abord </w:t>
      </w:r>
      <w:r w:rsidR="006E6F76">
        <w:t>dans</w:t>
      </w:r>
      <w:r w:rsidR="006E6F76">
        <w:rPr>
          <w:i/>
          <w:iCs/>
        </w:rPr>
        <w:t xml:space="preserve"> </w:t>
      </w:r>
      <w:r w:rsidR="000E76A1">
        <w:rPr>
          <w:i/>
          <w:iCs/>
        </w:rPr>
        <w:t xml:space="preserve">Corydon </w:t>
      </w:r>
      <w:r w:rsidR="000E76A1">
        <w:t xml:space="preserve">et </w:t>
      </w:r>
      <w:r w:rsidR="000E76A1">
        <w:rPr>
          <w:i/>
          <w:iCs/>
        </w:rPr>
        <w:t>Les faux-monnayeurs</w:t>
      </w:r>
      <w:r w:rsidR="000E76A1">
        <w:t xml:space="preserve"> d’André Gide, pui</w:t>
      </w:r>
      <w:r w:rsidR="00A833C8">
        <w:t xml:space="preserve">s dans </w:t>
      </w:r>
      <w:r w:rsidR="00A833C8">
        <w:rPr>
          <w:i/>
          <w:iCs/>
        </w:rPr>
        <w:t>Notre-Dame-des-Fleurs</w:t>
      </w:r>
      <w:r w:rsidR="00A833C8">
        <w:t xml:space="preserve"> de Jean Genet. Nous essayons de comprendre pourquoi l’auteur a opté pour tel ou tel motif, telle ou telle situation</w:t>
      </w:r>
      <w:r w:rsidR="00EE69FD">
        <w:t xml:space="preserve">, </w:t>
      </w:r>
      <w:r w:rsidR="00835D0F">
        <w:t xml:space="preserve">comprendre </w:t>
      </w:r>
      <w:r w:rsidR="00EE69FD">
        <w:t>ce qu</w:t>
      </w:r>
      <w:r w:rsidR="00835D0F">
        <w:t>i</w:t>
      </w:r>
      <w:r w:rsidR="00EE69FD">
        <w:t xml:space="preserve"> pouvait être son objectif en mettant dans son roman des personnages homosexuels</w:t>
      </w:r>
      <w:r w:rsidR="0057585A">
        <w:t xml:space="preserve">. Pour finir, nous déduisons, à partir des œuvres </w:t>
      </w:r>
      <w:r w:rsidR="00557F7E">
        <w:t>étudiées et d’autres titres secondaires, quelle était l’attitude des deux hommes à l’égard de l’homosexualité</w:t>
      </w:r>
      <w:r w:rsidR="0037292F">
        <w:t xml:space="preserve">, car la leur ne signifie pas nécessairement qu’ils défendaient celle des autres. </w:t>
      </w:r>
      <w:r w:rsidR="00DA35CC">
        <w:t xml:space="preserve">Nous concluons le texte en rappelant tout ce que nous avons pu apprendre </w:t>
      </w:r>
      <w:r w:rsidR="00A1456A">
        <w:t>dans les chapitres précédents.</w:t>
      </w:r>
    </w:p>
    <w:p w14:paraId="4CB54DF1" w14:textId="5DE0BAE4" w:rsidR="00DC69EB" w:rsidRPr="0003242F" w:rsidRDefault="00DC69EB" w:rsidP="0003242F">
      <w:pPr>
        <w:jc w:val="left"/>
      </w:pPr>
      <w:r>
        <w:br w:type="page"/>
      </w:r>
    </w:p>
    <w:p w14:paraId="4A03D1A4" w14:textId="5A605240" w:rsidR="00DC69EB" w:rsidRPr="00B50085" w:rsidRDefault="00DC69EB" w:rsidP="0003242F">
      <w:pPr>
        <w:spacing w:after="0"/>
        <w:jc w:val="center"/>
        <w:rPr>
          <w:rFonts w:cs="Times New Roman"/>
          <w:b/>
          <w:bCs/>
          <w:sz w:val="28"/>
          <w:szCs w:val="28"/>
        </w:rPr>
      </w:pPr>
      <w:r w:rsidRPr="00B50085">
        <w:rPr>
          <w:rFonts w:cs="Times New Roman"/>
          <w:b/>
          <w:bCs/>
          <w:sz w:val="28"/>
          <w:szCs w:val="28"/>
        </w:rPr>
        <w:lastRenderedPageBreak/>
        <w:t>Bibliographie</w:t>
      </w:r>
    </w:p>
    <w:p w14:paraId="0F8E6BE1" w14:textId="77777777" w:rsidR="00DC69EB" w:rsidRDefault="00DC69EB" w:rsidP="00DC69EB">
      <w:pPr>
        <w:spacing w:after="0"/>
        <w:rPr>
          <w:rFonts w:cs="Times New Roman"/>
          <w:szCs w:val="24"/>
        </w:rPr>
      </w:pPr>
    </w:p>
    <w:p w14:paraId="65CD4E68" w14:textId="77777777" w:rsidR="00DC69EB" w:rsidRPr="00F54756" w:rsidRDefault="00DC69EB" w:rsidP="00DC69EB">
      <w:pPr>
        <w:spacing w:after="0" w:line="480" w:lineRule="auto"/>
        <w:rPr>
          <w:rFonts w:cs="Times New Roman"/>
          <w:b/>
          <w:bCs/>
          <w:szCs w:val="24"/>
        </w:rPr>
      </w:pPr>
      <w:r>
        <w:rPr>
          <w:rFonts w:cs="Times New Roman"/>
          <w:b/>
          <w:bCs/>
          <w:szCs w:val="24"/>
        </w:rPr>
        <w:t>Titres principaux et analysés :</w:t>
      </w:r>
    </w:p>
    <w:p w14:paraId="1045EA6A" w14:textId="77777777" w:rsidR="00DC69EB" w:rsidRPr="002D48CF" w:rsidRDefault="00DC69EB" w:rsidP="00987920">
      <w:pPr>
        <w:spacing w:line="276" w:lineRule="auto"/>
        <w:rPr>
          <w:rFonts w:cs="Times New Roman"/>
          <w:szCs w:val="24"/>
        </w:rPr>
      </w:pPr>
      <w:r w:rsidRPr="002D48CF">
        <w:rPr>
          <w:rFonts w:cs="Times New Roman"/>
          <w:szCs w:val="24"/>
        </w:rPr>
        <w:t xml:space="preserve">Genet, J. (2021). </w:t>
      </w:r>
      <w:r w:rsidRPr="008D66A2">
        <w:rPr>
          <w:rFonts w:cs="Times New Roman"/>
          <w:i/>
          <w:iCs/>
          <w:szCs w:val="24"/>
        </w:rPr>
        <w:t>Notre-Dame-des-Fleurs</w:t>
      </w:r>
      <w:r w:rsidRPr="002D48CF">
        <w:rPr>
          <w:rFonts w:cs="Times New Roman"/>
          <w:szCs w:val="24"/>
        </w:rPr>
        <w:t>. Gallimard.</w:t>
      </w:r>
    </w:p>
    <w:p w14:paraId="653E96EF" w14:textId="77777777" w:rsidR="00DC69EB" w:rsidRPr="00DC69EB" w:rsidRDefault="00DC69EB" w:rsidP="00987920">
      <w:pPr>
        <w:spacing w:line="276" w:lineRule="auto"/>
        <w:rPr>
          <w:rFonts w:cs="Times New Roman"/>
          <w:szCs w:val="24"/>
          <w:lang w:val="en-GB"/>
        </w:rPr>
      </w:pPr>
      <w:r w:rsidRPr="002D48CF">
        <w:rPr>
          <w:rFonts w:cs="Times New Roman"/>
          <w:szCs w:val="24"/>
        </w:rPr>
        <w:t xml:space="preserve">Gide, A. (2017). </w:t>
      </w:r>
      <w:r w:rsidRPr="0059057D">
        <w:rPr>
          <w:rFonts w:cs="Times New Roman"/>
          <w:i/>
          <w:iCs/>
          <w:szCs w:val="24"/>
        </w:rPr>
        <w:t>Les faux-monnayeurs</w:t>
      </w:r>
      <w:r w:rsidRPr="002D48CF">
        <w:rPr>
          <w:rFonts w:cs="Times New Roman"/>
          <w:szCs w:val="24"/>
        </w:rPr>
        <w:t xml:space="preserve">. </w:t>
      </w:r>
      <w:r w:rsidRPr="00DC69EB">
        <w:rPr>
          <w:rFonts w:cs="Times New Roman"/>
          <w:szCs w:val="24"/>
          <w:lang w:val="en-GB"/>
        </w:rPr>
        <w:t>Gallimard.</w:t>
      </w:r>
    </w:p>
    <w:p w14:paraId="2D313208" w14:textId="77777777" w:rsidR="00DC69EB" w:rsidRPr="00DC69EB" w:rsidRDefault="00DC69EB" w:rsidP="00987920">
      <w:pPr>
        <w:spacing w:line="276" w:lineRule="auto"/>
        <w:rPr>
          <w:rFonts w:cs="Times New Roman"/>
          <w:szCs w:val="24"/>
          <w:lang w:val="en-GB"/>
        </w:rPr>
      </w:pPr>
      <w:r w:rsidRPr="00DC69EB">
        <w:rPr>
          <w:rFonts w:cs="Times New Roman"/>
          <w:szCs w:val="24"/>
          <w:lang w:val="en-GB"/>
        </w:rPr>
        <w:t xml:space="preserve">Gide, A. (2019). </w:t>
      </w:r>
      <w:r w:rsidRPr="00DC69EB">
        <w:rPr>
          <w:rFonts w:cs="Times New Roman"/>
          <w:i/>
          <w:iCs/>
          <w:szCs w:val="24"/>
          <w:lang w:val="en-GB"/>
        </w:rPr>
        <w:t>Corydon</w:t>
      </w:r>
      <w:r w:rsidRPr="00DC69EB">
        <w:rPr>
          <w:rFonts w:cs="Times New Roman"/>
          <w:szCs w:val="24"/>
          <w:lang w:val="en-GB"/>
        </w:rPr>
        <w:t xml:space="preserve">. Gallimard. </w:t>
      </w:r>
    </w:p>
    <w:p w14:paraId="53592343" w14:textId="77777777" w:rsidR="00DC69EB" w:rsidRPr="00DC69EB" w:rsidRDefault="00DC69EB" w:rsidP="00DC69EB">
      <w:pPr>
        <w:spacing w:after="0" w:line="480" w:lineRule="auto"/>
        <w:rPr>
          <w:rFonts w:cs="Times New Roman"/>
          <w:szCs w:val="24"/>
          <w:lang w:val="en-GB"/>
        </w:rPr>
      </w:pPr>
    </w:p>
    <w:p w14:paraId="1DAAB0B0" w14:textId="77777777" w:rsidR="00DC69EB" w:rsidRPr="00F54756" w:rsidRDefault="00DC69EB" w:rsidP="00DC69EB">
      <w:pPr>
        <w:spacing w:after="0" w:line="480" w:lineRule="auto"/>
        <w:rPr>
          <w:rFonts w:cs="Times New Roman"/>
          <w:b/>
          <w:bCs/>
          <w:szCs w:val="24"/>
        </w:rPr>
      </w:pPr>
      <w:r>
        <w:rPr>
          <w:rFonts w:cs="Times New Roman"/>
          <w:b/>
          <w:bCs/>
          <w:szCs w:val="24"/>
        </w:rPr>
        <w:t>Titres secondaires :</w:t>
      </w:r>
    </w:p>
    <w:p w14:paraId="38490044" w14:textId="77777777" w:rsidR="00DC69EB" w:rsidRPr="00F40C05" w:rsidRDefault="00DC69EB" w:rsidP="00987920">
      <w:pPr>
        <w:spacing w:line="276" w:lineRule="auto"/>
        <w:rPr>
          <w:rFonts w:cs="Times New Roman"/>
          <w:szCs w:val="24"/>
        </w:rPr>
      </w:pPr>
      <w:r w:rsidRPr="00F40C05">
        <w:rPr>
          <w:rFonts w:cs="Times New Roman"/>
          <w:szCs w:val="24"/>
        </w:rPr>
        <w:t xml:space="preserve">Ben Jelloun, T. (2010). </w:t>
      </w:r>
      <w:r w:rsidRPr="00EF5AB2">
        <w:rPr>
          <w:rFonts w:cs="Times New Roman"/>
          <w:i/>
          <w:iCs/>
          <w:szCs w:val="24"/>
        </w:rPr>
        <w:t>Jean Genet, menteur sublime</w:t>
      </w:r>
      <w:r w:rsidRPr="00F40C05">
        <w:rPr>
          <w:rFonts w:cs="Times New Roman"/>
          <w:szCs w:val="24"/>
        </w:rPr>
        <w:t>. Gallimard.</w:t>
      </w:r>
    </w:p>
    <w:p w14:paraId="639C109C" w14:textId="77777777" w:rsidR="00DC69EB" w:rsidRPr="00F40C05" w:rsidRDefault="00DC69EB" w:rsidP="00987920">
      <w:pPr>
        <w:spacing w:line="276" w:lineRule="auto"/>
        <w:rPr>
          <w:rFonts w:cs="Times New Roman"/>
          <w:szCs w:val="24"/>
        </w:rPr>
      </w:pPr>
      <w:r w:rsidRPr="00F40C05">
        <w:rPr>
          <w:rFonts w:cs="Times New Roman"/>
          <w:szCs w:val="24"/>
        </w:rPr>
        <w:t xml:space="preserve">Bourdieu, P. (2002). </w:t>
      </w:r>
      <w:r w:rsidRPr="00EF5AB2">
        <w:rPr>
          <w:rFonts w:cs="Times New Roman"/>
          <w:i/>
          <w:iCs/>
          <w:szCs w:val="24"/>
        </w:rPr>
        <w:t>La Domination masculine</w:t>
      </w:r>
      <w:r w:rsidRPr="00F40C05">
        <w:rPr>
          <w:rFonts w:cs="Times New Roman"/>
          <w:szCs w:val="24"/>
        </w:rPr>
        <w:t>. Seuil.</w:t>
      </w:r>
    </w:p>
    <w:p w14:paraId="75361DB1" w14:textId="77777777" w:rsidR="00DC69EB" w:rsidRDefault="00DC69EB" w:rsidP="00987920">
      <w:pPr>
        <w:spacing w:line="276" w:lineRule="auto"/>
        <w:rPr>
          <w:rFonts w:cs="Times New Roman"/>
          <w:szCs w:val="24"/>
        </w:rPr>
      </w:pPr>
      <w:r w:rsidRPr="00F40C05">
        <w:rPr>
          <w:rFonts w:cs="Times New Roman"/>
          <w:szCs w:val="24"/>
        </w:rPr>
        <w:t xml:space="preserve">Dattas, L. (2006). </w:t>
      </w:r>
      <w:r w:rsidRPr="00EF5AB2">
        <w:rPr>
          <w:rFonts w:cs="Times New Roman"/>
          <w:i/>
          <w:iCs/>
          <w:szCs w:val="24"/>
        </w:rPr>
        <w:t>La Chaste vie de Jean Genet</w:t>
      </w:r>
      <w:r w:rsidRPr="00F40C05">
        <w:rPr>
          <w:rFonts w:cs="Times New Roman"/>
          <w:szCs w:val="24"/>
        </w:rPr>
        <w:t>. Gallimard.</w:t>
      </w:r>
    </w:p>
    <w:p w14:paraId="381DF428" w14:textId="77777777" w:rsidR="00DC69EB" w:rsidRPr="00754E15" w:rsidRDefault="00DC69EB" w:rsidP="00987920">
      <w:pPr>
        <w:spacing w:line="276" w:lineRule="auto"/>
        <w:rPr>
          <w:rFonts w:cs="Times New Roman"/>
          <w:szCs w:val="24"/>
        </w:rPr>
      </w:pPr>
      <w:r w:rsidRPr="00754E15">
        <w:rPr>
          <w:rFonts w:cs="Times New Roman"/>
          <w:szCs w:val="24"/>
        </w:rPr>
        <w:t xml:space="preserve">Eribon, D. (2012). </w:t>
      </w:r>
      <w:r w:rsidRPr="00EF5AB2">
        <w:rPr>
          <w:rFonts w:cs="Times New Roman"/>
          <w:i/>
          <w:iCs/>
          <w:szCs w:val="24"/>
        </w:rPr>
        <w:t>Réflexions sur la question gay</w:t>
      </w:r>
      <w:r w:rsidRPr="00754E15">
        <w:rPr>
          <w:rFonts w:cs="Times New Roman"/>
          <w:szCs w:val="24"/>
        </w:rPr>
        <w:t xml:space="preserve">. Flammarion. </w:t>
      </w:r>
    </w:p>
    <w:p w14:paraId="702C68E3" w14:textId="77777777" w:rsidR="00DC69EB" w:rsidRPr="00754E15" w:rsidRDefault="00DC69EB" w:rsidP="00987920">
      <w:pPr>
        <w:spacing w:line="276" w:lineRule="auto"/>
        <w:rPr>
          <w:rFonts w:cs="Times New Roman"/>
          <w:szCs w:val="24"/>
        </w:rPr>
      </w:pPr>
      <w:r w:rsidRPr="00754E15">
        <w:rPr>
          <w:rFonts w:cs="Times New Roman"/>
          <w:szCs w:val="24"/>
        </w:rPr>
        <w:t xml:space="preserve">Fernandez, D. (2015). </w:t>
      </w:r>
      <w:r w:rsidRPr="00EF5AB2">
        <w:rPr>
          <w:rFonts w:cs="Times New Roman"/>
          <w:i/>
          <w:iCs/>
          <w:szCs w:val="24"/>
        </w:rPr>
        <w:t>Amants d'Apollon: l'homosexualité dans la culture</w:t>
      </w:r>
      <w:r w:rsidRPr="00754E15">
        <w:rPr>
          <w:rFonts w:cs="Times New Roman"/>
          <w:szCs w:val="24"/>
        </w:rPr>
        <w:t xml:space="preserve">. Grasset. </w:t>
      </w:r>
    </w:p>
    <w:p w14:paraId="72C0BBCE" w14:textId="77777777" w:rsidR="00DC69EB" w:rsidRDefault="00DC69EB" w:rsidP="00987920">
      <w:pPr>
        <w:spacing w:line="276" w:lineRule="auto"/>
        <w:rPr>
          <w:rFonts w:cs="Times New Roman"/>
          <w:szCs w:val="24"/>
        </w:rPr>
      </w:pPr>
      <w:r w:rsidRPr="00F40C05">
        <w:rPr>
          <w:rFonts w:cs="Times New Roman"/>
          <w:szCs w:val="24"/>
        </w:rPr>
        <w:t xml:space="preserve">Foucault, M. (1994). </w:t>
      </w:r>
      <w:r w:rsidRPr="00EF5AB2">
        <w:rPr>
          <w:rFonts w:cs="Times New Roman"/>
          <w:i/>
          <w:iCs/>
          <w:szCs w:val="24"/>
        </w:rPr>
        <w:t>Histoire de la sexualité I : La Volonté de savoir</w:t>
      </w:r>
      <w:r w:rsidRPr="00F40C05">
        <w:rPr>
          <w:rFonts w:cs="Times New Roman"/>
          <w:szCs w:val="24"/>
        </w:rPr>
        <w:t>. Gallimard</w:t>
      </w:r>
    </w:p>
    <w:p w14:paraId="66F1CB0A" w14:textId="77777777" w:rsidR="00DC69EB" w:rsidRPr="00F40C05" w:rsidRDefault="00DC69EB" w:rsidP="00987920">
      <w:pPr>
        <w:pStyle w:val="NormalWeb"/>
        <w:spacing w:before="0" w:beforeAutospacing="0" w:after="160" w:afterAutospacing="0" w:line="276" w:lineRule="auto"/>
        <w:ind w:left="720" w:hanging="720"/>
      </w:pPr>
      <w:r>
        <w:t xml:space="preserve">Freud, S. (1996). </w:t>
      </w:r>
      <w:r>
        <w:rPr>
          <w:i/>
          <w:iCs/>
        </w:rPr>
        <w:t>Trois Essai Sur Theorie (Folio Essais)</w:t>
      </w:r>
      <w:r>
        <w:t xml:space="preserve"> (0 éd.). Gallimard.</w:t>
      </w:r>
    </w:p>
    <w:p w14:paraId="65072C8D" w14:textId="77777777" w:rsidR="00DC69EB" w:rsidRDefault="00DC69EB" w:rsidP="00987920">
      <w:pPr>
        <w:spacing w:line="276" w:lineRule="auto"/>
        <w:rPr>
          <w:rFonts w:cs="Times New Roman"/>
          <w:szCs w:val="24"/>
        </w:rPr>
      </w:pPr>
      <w:r w:rsidRPr="008E4E8C">
        <w:rPr>
          <w:rFonts w:cs="Times New Roman"/>
          <w:szCs w:val="24"/>
        </w:rPr>
        <w:t xml:space="preserve">Genet, J. (2021). </w:t>
      </w:r>
      <w:r w:rsidRPr="008D66A2">
        <w:rPr>
          <w:rFonts w:cs="Times New Roman"/>
          <w:i/>
          <w:iCs/>
          <w:szCs w:val="24"/>
        </w:rPr>
        <w:t xml:space="preserve">Le condamné à mort et autres </w:t>
      </w:r>
      <w:r w:rsidRPr="0059057D">
        <w:rPr>
          <w:rFonts w:cs="Times New Roman"/>
          <w:i/>
          <w:iCs/>
          <w:szCs w:val="24"/>
        </w:rPr>
        <w:t>poèmes ; suivi de</w:t>
      </w:r>
      <w:r w:rsidRPr="008E4E8C">
        <w:rPr>
          <w:rFonts w:cs="Times New Roman"/>
          <w:szCs w:val="24"/>
        </w:rPr>
        <w:t xml:space="preserve"> </w:t>
      </w:r>
      <w:r w:rsidRPr="008D66A2">
        <w:rPr>
          <w:rFonts w:cs="Times New Roman"/>
          <w:i/>
          <w:iCs/>
          <w:szCs w:val="24"/>
        </w:rPr>
        <w:t>Le Funambule</w:t>
      </w:r>
      <w:r w:rsidRPr="008E4E8C">
        <w:rPr>
          <w:rFonts w:cs="Times New Roman"/>
          <w:szCs w:val="24"/>
        </w:rPr>
        <w:t>. Paris: Gallimard.</w:t>
      </w:r>
    </w:p>
    <w:p w14:paraId="5F4508F8" w14:textId="5F96FFCF" w:rsidR="00DC69EB" w:rsidRPr="002D48CF" w:rsidRDefault="00DC69EB" w:rsidP="00987920">
      <w:pPr>
        <w:spacing w:line="276" w:lineRule="auto"/>
        <w:rPr>
          <w:rFonts w:cs="Times New Roman"/>
          <w:szCs w:val="24"/>
        </w:rPr>
      </w:pPr>
      <w:r w:rsidRPr="002D48CF">
        <w:rPr>
          <w:rFonts w:cs="Times New Roman"/>
          <w:szCs w:val="24"/>
        </w:rPr>
        <w:t xml:space="preserve">Genet, J., &amp; Dichy, A. (2019). </w:t>
      </w:r>
      <w:r w:rsidRPr="0059057D">
        <w:rPr>
          <w:rFonts w:cs="Times New Roman"/>
          <w:i/>
          <w:iCs/>
          <w:szCs w:val="24"/>
        </w:rPr>
        <w:t>L'ennemi déclaré, Textes et entretiens choisis, 1970-1983</w:t>
      </w:r>
      <w:r w:rsidRPr="002D48CF">
        <w:rPr>
          <w:rFonts w:cs="Times New Roman"/>
          <w:szCs w:val="24"/>
        </w:rPr>
        <w:t>.</w:t>
      </w:r>
      <w:r w:rsidR="00987920">
        <w:rPr>
          <w:rFonts w:cs="Times New Roman"/>
          <w:szCs w:val="24"/>
        </w:rPr>
        <w:t xml:space="preserve"> </w:t>
      </w:r>
      <w:r w:rsidRPr="002D48CF">
        <w:rPr>
          <w:rFonts w:cs="Times New Roman"/>
          <w:szCs w:val="24"/>
        </w:rPr>
        <w:t>Gallimard.</w:t>
      </w:r>
    </w:p>
    <w:p w14:paraId="7675F393" w14:textId="77777777" w:rsidR="00DC69EB" w:rsidRPr="00F40C05" w:rsidRDefault="00DC69EB" w:rsidP="00987920">
      <w:pPr>
        <w:spacing w:line="276" w:lineRule="auto"/>
        <w:rPr>
          <w:rFonts w:cs="Times New Roman"/>
          <w:szCs w:val="24"/>
        </w:rPr>
      </w:pPr>
      <w:r w:rsidRPr="00DC69EB">
        <w:rPr>
          <w:rFonts w:cs="Times New Roman"/>
          <w:szCs w:val="24"/>
        </w:rPr>
        <w:t xml:space="preserve">Gide, A. (1989). </w:t>
      </w:r>
      <w:r w:rsidRPr="00DC69EB">
        <w:rPr>
          <w:rFonts w:cs="Times New Roman"/>
          <w:i/>
          <w:iCs/>
          <w:szCs w:val="24"/>
        </w:rPr>
        <w:t xml:space="preserve">Oscar Wilde. </w:t>
      </w:r>
      <w:r w:rsidRPr="00EF5AB2">
        <w:rPr>
          <w:rFonts w:cs="Times New Roman"/>
          <w:i/>
          <w:iCs/>
          <w:szCs w:val="24"/>
        </w:rPr>
        <w:t>In Memoriam (Souvenirs). Le « De Profundis »</w:t>
      </w:r>
      <w:r w:rsidRPr="00F40C05">
        <w:rPr>
          <w:rFonts w:cs="Times New Roman"/>
          <w:szCs w:val="24"/>
        </w:rPr>
        <w:t xml:space="preserve"> (La Bleue) (French Edition). Le Mercure de France.</w:t>
      </w:r>
    </w:p>
    <w:p w14:paraId="260E344F" w14:textId="77777777" w:rsidR="00DC69EB" w:rsidRPr="002D48CF" w:rsidRDefault="00DC69EB" w:rsidP="00987920">
      <w:pPr>
        <w:spacing w:line="276" w:lineRule="auto"/>
        <w:rPr>
          <w:rFonts w:cs="Times New Roman"/>
          <w:szCs w:val="24"/>
        </w:rPr>
      </w:pPr>
      <w:r w:rsidRPr="002D48CF">
        <w:rPr>
          <w:rFonts w:cs="Times New Roman"/>
          <w:szCs w:val="24"/>
        </w:rPr>
        <w:t xml:space="preserve">Gide, A. (2020). </w:t>
      </w:r>
      <w:r w:rsidRPr="0059057D">
        <w:rPr>
          <w:rFonts w:cs="Times New Roman"/>
          <w:i/>
          <w:iCs/>
          <w:szCs w:val="24"/>
        </w:rPr>
        <w:t>Si le grain ne meurt</w:t>
      </w:r>
      <w:r w:rsidRPr="002D48CF">
        <w:rPr>
          <w:rFonts w:cs="Times New Roman"/>
          <w:szCs w:val="24"/>
        </w:rPr>
        <w:t>. Gallimard.</w:t>
      </w:r>
    </w:p>
    <w:p w14:paraId="09F96F61" w14:textId="77777777" w:rsidR="00DC69EB" w:rsidRPr="002D48CF" w:rsidRDefault="00DC69EB" w:rsidP="00987920">
      <w:pPr>
        <w:spacing w:line="276" w:lineRule="auto"/>
        <w:rPr>
          <w:rFonts w:cs="Times New Roman"/>
          <w:szCs w:val="24"/>
        </w:rPr>
      </w:pPr>
      <w:r w:rsidRPr="002D48CF">
        <w:rPr>
          <w:rFonts w:cs="Times New Roman"/>
          <w:szCs w:val="24"/>
        </w:rPr>
        <w:t xml:space="preserve">Gide, A., &amp; Masson, P. (2019). </w:t>
      </w:r>
      <w:r w:rsidRPr="00EF5AB2">
        <w:rPr>
          <w:rFonts w:cs="Times New Roman"/>
          <w:i/>
          <w:iCs/>
          <w:szCs w:val="24"/>
        </w:rPr>
        <w:t>Correspondance: 1888-1951: Lettres choisies</w:t>
      </w:r>
      <w:r w:rsidRPr="002D48CF">
        <w:rPr>
          <w:rFonts w:cs="Times New Roman"/>
          <w:szCs w:val="24"/>
        </w:rPr>
        <w:t>. Paris: Gallimard.</w:t>
      </w:r>
    </w:p>
    <w:p w14:paraId="413283F3" w14:textId="77777777" w:rsidR="00DC69EB" w:rsidRDefault="00DC69EB" w:rsidP="00987920">
      <w:pPr>
        <w:spacing w:line="276" w:lineRule="auto"/>
        <w:rPr>
          <w:rFonts w:cs="Times New Roman"/>
          <w:szCs w:val="24"/>
        </w:rPr>
      </w:pPr>
      <w:r w:rsidRPr="002D48CF">
        <w:rPr>
          <w:rFonts w:cs="Times New Roman"/>
          <w:szCs w:val="24"/>
        </w:rPr>
        <w:t xml:space="preserve">Gide, A., &amp; Schnyder, P. (2020). </w:t>
      </w:r>
      <w:r w:rsidRPr="00EF5AB2">
        <w:rPr>
          <w:rFonts w:cs="Times New Roman"/>
          <w:i/>
          <w:iCs/>
          <w:szCs w:val="24"/>
        </w:rPr>
        <w:t>Journal: Une anthologie, 1889-1949</w:t>
      </w:r>
      <w:r w:rsidRPr="002D48CF">
        <w:rPr>
          <w:rFonts w:cs="Times New Roman"/>
          <w:szCs w:val="24"/>
        </w:rPr>
        <w:t>. Gallimard.</w:t>
      </w:r>
    </w:p>
    <w:p w14:paraId="49FCE575" w14:textId="77777777" w:rsidR="00DC69EB" w:rsidRDefault="00DC69EB" w:rsidP="00987920">
      <w:pPr>
        <w:spacing w:line="276" w:lineRule="auto"/>
        <w:rPr>
          <w:rFonts w:cs="Times New Roman"/>
          <w:szCs w:val="24"/>
        </w:rPr>
      </w:pPr>
      <w:r w:rsidRPr="00754E15">
        <w:rPr>
          <w:rFonts w:cs="Times New Roman"/>
          <w:szCs w:val="24"/>
        </w:rPr>
        <w:t xml:space="preserve">Janošová Pavlína. (2000). </w:t>
      </w:r>
      <w:r w:rsidRPr="00EF5AB2">
        <w:rPr>
          <w:rFonts w:cs="Times New Roman"/>
          <w:i/>
          <w:iCs/>
          <w:szCs w:val="24"/>
        </w:rPr>
        <w:t>Homosexualita v názorech současné společnosti</w:t>
      </w:r>
      <w:r w:rsidRPr="00754E15">
        <w:rPr>
          <w:rFonts w:cs="Times New Roman"/>
          <w:szCs w:val="24"/>
        </w:rPr>
        <w:t>. Karolinum.</w:t>
      </w:r>
    </w:p>
    <w:p w14:paraId="05FB8DBA" w14:textId="77777777" w:rsidR="00DC69EB" w:rsidRDefault="00DC69EB" w:rsidP="00987920">
      <w:pPr>
        <w:spacing w:line="276" w:lineRule="auto"/>
        <w:rPr>
          <w:rFonts w:cs="Times New Roman"/>
          <w:szCs w:val="24"/>
        </w:rPr>
      </w:pPr>
      <w:r w:rsidRPr="001615F1">
        <w:rPr>
          <w:rFonts w:cs="Times New Roman"/>
          <w:szCs w:val="24"/>
        </w:rPr>
        <w:t xml:space="preserve">LANDGRÁFOVÁ, Renata. Egypt: V říši zlaté bohyně: Homosexualita a bohové. </w:t>
      </w:r>
      <w:r w:rsidRPr="00475C15">
        <w:rPr>
          <w:rFonts w:cs="Times New Roman"/>
          <w:i/>
          <w:iCs/>
          <w:szCs w:val="24"/>
        </w:rPr>
        <w:t>Týden HISTORIE: Erotika: Žhavé dějiny lásky</w:t>
      </w:r>
      <w:r w:rsidRPr="001615F1">
        <w:rPr>
          <w:rFonts w:cs="Times New Roman"/>
          <w:szCs w:val="24"/>
        </w:rPr>
        <w:t>. 2020, 2020(2)</w:t>
      </w:r>
      <w:r>
        <w:rPr>
          <w:rFonts w:cs="Times New Roman"/>
          <w:szCs w:val="24"/>
        </w:rPr>
        <w:t>. 17-18.</w:t>
      </w:r>
    </w:p>
    <w:p w14:paraId="1E78D258" w14:textId="77777777" w:rsidR="00DC69EB" w:rsidRPr="00754E15" w:rsidRDefault="00DC69EB" w:rsidP="00987920">
      <w:pPr>
        <w:spacing w:line="276" w:lineRule="auto"/>
        <w:rPr>
          <w:rFonts w:cs="Times New Roman"/>
          <w:szCs w:val="24"/>
        </w:rPr>
      </w:pPr>
      <w:r w:rsidRPr="00754E15">
        <w:rPr>
          <w:rFonts w:cs="Times New Roman"/>
          <w:szCs w:val="24"/>
        </w:rPr>
        <w:t>Putna, M. C. (2012</w:t>
      </w:r>
      <w:r w:rsidRPr="00EF5AB2">
        <w:rPr>
          <w:rFonts w:cs="Times New Roman"/>
          <w:i/>
          <w:iCs/>
          <w:szCs w:val="24"/>
        </w:rPr>
        <w:t>). Křesťanství a homosexualita: pokusy o integraci</w:t>
      </w:r>
      <w:r w:rsidRPr="00754E15">
        <w:rPr>
          <w:rFonts w:cs="Times New Roman"/>
          <w:szCs w:val="24"/>
        </w:rPr>
        <w:t xml:space="preserve">. Torst. </w:t>
      </w:r>
    </w:p>
    <w:p w14:paraId="1C2A2F2C" w14:textId="77777777" w:rsidR="00DC69EB" w:rsidRPr="00DC69EB" w:rsidRDefault="00DC69EB" w:rsidP="00987920">
      <w:pPr>
        <w:spacing w:line="276" w:lineRule="auto"/>
        <w:rPr>
          <w:rFonts w:cs="Times New Roman"/>
          <w:szCs w:val="24"/>
        </w:rPr>
      </w:pPr>
      <w:r w:rsidRPr="00F40C05">
        <w:rPr>
          <w:rFonts w:cs="Times New Roman"/>
          <w:szCs w:val="24"/>
        </w:rPr>
        <w:t xml:space="preserve">Sartre, J. (2011). </w:t>
      </w:r>
      <w:r w:rsidRPr="00EF5AB2">
        <w:rPr>
          <w:rFonts w:cs="Times New Roman"/>
          <w:i/>
          <w:iCs/>
          <w:szCs w:val="24"/>
        </w:rPr>
        <w:t>Saint Genet, comédien et martyr</w:t>
      </w:r>
      <w:r w:rsidRPr="00F40C05">
        <w:rPr>
          <w:rFonts w:cs="Times New Roman"/>
          <w:szCs w:val="24"/>
        </w:rPr>
        <w:t xml:space="preserve">. </w:t>
      </w:r>
      <w:r w:rsidRPr="00DC69EB">
        <w:rPr>
          <w:rFonts w:cs="Times New Roman"/>
          <w:szCs w:val="24"/>
        </w:rPr>
        <w:t>Gallimard.</w:t>
      </w:r>
    </w:p>
    <w:p w14:paraId="19605D1D" w14:textId="77777777" w:rsidR="00DC69EB" w:rsidRDefault="00DC69EB" w:rsidP="00DC69EB">
      <w:pPr>
        <w:spacing w:after="0"/>
        <w:rPr>
          <w:rFonts w:cs="Times New Roman"/>
          <w:szCs w:val="24"/>
        </w:rPr>
      </w:pPr>
    </w:p>
    <w:p w14:paraId="0C2FA5A9" w14:textId="77777777" w:rsidR="00987920" w:rsidRDefault="00987920" w:rsidP="00DC69EB">
      <w:pPr>
        <w:spacing w:after="0"/>
        <w:rPr>
          <w:rFonts w:cs="Times New Roman"/>
          <w:b/>
          <w:bCs/>
          <w:szCs w:val="24"/>
        </w:rPr>
      </w:pPr>
    </w:p>
    <w:p w14:paraId="20E0E8DE" w14:textId="4F124D63" w:rsidR="00DC69EB" w:rsidRDefault="00DC69EB" w:rsidP="00DC69EB">
      <w:pPr>
        <w:spacing w:after="0"/>
        <w:rPr>
          <w:rFonts w:cs="Times New Roman"/>
          <w:b/>
          <w:bCs/>
          <w:szCs w:val="24"/>
        </w:rPr>
      </w:pPr>
      <w:r>
        <w:rPr>
          <w:rFonts w:cs="Times New Roman"/>
          <w:b/>
          <w:bCs/>
          <w:szCs w:val="24"/>
        </w:rPr>
        <w:lastRenderedPageBreak/>
        <w:t>Sitographie :</w:t>
      </w:r>
    </w:p>
    <w:p w14:paraId="6F52637D" w14:textId="77777777" w:rsidR="00DC69EB" w:rsidRDefault="00DC69EB" w:rsidP="00DC69EB">
      <w:pPr>
        <w:spacing w:after="0"/>
        <w:rPr>
          <w:rFonts w:cs="Times New Roman"/>
          <w:b/>
          <w:bCs/>
          <w:szCs w:val="24"/>
        </w:rPr>
      </w:pPr>
    </w:p>
    <w:p w14:paraId="46BFA041" w14:textId="77777777" w:rsidR="00DC69EB" w:rsidRDefault="00DC69EB" w:rsidP="00DC69EB">
      <w:pPr>
        <w:pStyle w:val="NormalWeb"/>
        <w:spacing w:before="0" w:beforeAutospacing="0" w:after="240" w:afterAutospacing="0" w:line="276" w:lineRule="auto"/>
        <w:ind w:left="720" w:hanging="720"/>
      </w:pPr>
      <w:r>
        <w:t xml:space="preserve">52 minutes. (2021, 21 septembre). </w:t>
      </w:r>
      <w:r>
        <w:rPr>
          <w:i/>
          <w:iCs/>
        </w:rPr>
        <w:t>Drôle d’Histoire - La dépénalisation de l’Homosexualité</w:t>
      </w:r>
      <w:r>
        <w:t xml:space="preserve"> [Vidéo]. YouTube. https://www.youtube.com/watch?v=8dHWtqh2Cdg</w:t>
      </w:r>
    </w:p>
    <w:p w14:paraId="4073C28B" w14:textId="77777777" w:rsidR="00DC69EB" w:rsidRDefault="00DC69EB" w:rsidP="00DC69EB">
      <w:pPr>
        <w:pStyle w:val="NormalWeb"/>
        <w:spacing w:before="0" w:beforeAutospacing="0" w:after="240" w:afterAutospacing="0" w:line="276" w:lineRule="auto"/>
        <w:ind w:left="720" w:hanging="720"/>
      </w:pPr>
      <w:r>
        <w:t xml:space="preserve">Art Comptant Pour Rien. (2018, 15 octobre). </w:t>
      </w:r>
      <w:r>
        <w:rPr>
          <w:i/>
          <w:iCs/>
        </w:rPr>
        <w:t>ART &amp; HOMOSEXUALITÉ - Partie 2 - #7</w:t>
      </w:r>
      <w:r>
        <w:t xml:space="preserve"> [Vidéo]. YouTube. https://www.youtube.com/watch?v=18ql-FvyvLI</w:t>
      </w:r>
    </w:p>
    <w:p w14:paraId="33FB1BAC" w14:textId="77777777" w:rsidR="00DC69EB" w:rsidRPr="00BE227C" w:rsidRDefault="00DC69EB" w:rsidP="00DC69EB">
      <w:pPr>
        <w:pStyle w:val="NormalWeb"/>
        <w:spacing w:before="0" w:beforeAutospacing="0" w:after="240" w:afterAutospacing="0" w:line="276" w:lineRule="auto"/>
        <w:ind w:left="720" w:hanging="720"/>
        <w:rPr>
          <w:lang w:val="pt-PT"/>
        </w:rPr>
      </w:pPr>
      <w:r>
        <w:t xml:space="preserve">Art Portant Sur Rien. (2018, 19 septembre). </w:t>
      </w:r>
      <w:r>
        <w:rPr>
          <w:i/>
          <w:iCs/>
        </w:rPr>
        <w:t>ART &amp; HOMOSEXUALITÉ - Partie 1 - #6</w:t>
      </w:r>
      <w:r>
        <w:t xml:space="preserve"> [Vidéo]. </w:t>
      </w:r>
      <w:r w:rsidRPr="00BE227C">
        <w:rPr>
          <w:lang w:val="pt-PT"/>
        </w:rPr>
        <w:t>YouTube. https://www.youtube.com/watch?v=9r4xZk-XelE</w:t>
      </w:r>
    </w:p>
    <w:p w14:paraId="436172C5" w14:textId="77777777" w:rsidR="00DC69EB" w:rsidRDefault="00DC69EB" w:rsidP="00DC69EB">
      <w:pPr>
        <w:pStyle w:val="NormalWeb"/>
        <w:spacing w:before="0" w:beforeAutospacing="0" w:after="240" w:afterAutospacing="0" w:line="276" w:lineRule="auto"/>
        <w:ind w:left="720" w:hanging="720"/>
      </w:pPr>
      <w:r w:rsidRPr="00DC69EB">
        <w:rPr>
          <w:lang w:val="pt-PT"/>
        </w:rPr>
        <w:t xml:space="preserve">Bienvault, P. C. L. E. N. S. (2018, août 27). </w:t>
      </w:r>
      <w:r>
        <w:rPr>
          <w:i/>
          <w:iCs/>
        </w:rPr>
        <w:t>Propos du pape sur l’homosexualité : pourquoi a-t-il parlé de « psychiatrie » ?</w:t>
      </w:r>
      <w:r>
        <w:t xml:space="preserve"> La Croix. https://www.la-croix.com/Religion/Catholicisme/Pape/Pourquoi-pape-Francois-rapproche-psychiatrie-homosexualite-2018-08-27-1200964199</w:t>
      </w:r>
    </w:p>
    <w:p w14:paraId="0C7CCEE1" w14:textId="77777777" w:rsidR="00DC69EB" w:rsidRDefault="00DC69EB" w:rsidP="00DC69EB">
      <w:pPr>
        <w:pStyle w:val="NormalWeb"/>
        <w:spacing w:before="0" w:beforeAutospacing="0" w:after="240" w:afterAutospacing="0" w:line="276" w:lineRule="auto"/>
        <w:ind w:left="720" w:hanging="720"/>
      </w:pPr>
      <w:r>
        <w:rPr>
          <w:i/>
          <w:iCs/>
        </w:rPr>
        <w:t>Dernière exécution pour homosexualité en France – Inter-LGBT</w:t>
      </w:r>
      <w:r>
        <w:t>. (2014, 23 octobre). Inter-LGBT. https://www.inter-lgbt.org/derniere-execution-pour-homosexualite-en-france/</w:t>
      </w:r>
    </w:p>
    <w:p w14:paraId="2B194304" w14:textId="77777777" w:rsidR="00DC69EB" w:rsidRDefault="00DC69EB" w:rsidP="00DC69EB">
      <w:pPr>
        <w:pStyle w:val="NormalWeb"/>
        <w:spacing w:before="0" w:beforeAutospacing="0" w:after="240" w:afterAutospacing="0" w:line="276" w:lineRule="auto"/>
        <w:ind w:left="720" w:hanging="720"/>
      </w:pPr>
      <w:r>
        <w:t xml:space="preserve">F. (2020, 3 mai). </w:t>
      </w:r>
      <w:r>
        <w:rPr>
          <w:i/>
          <w:iCs/>
        </w:rPr>
        <w:t>L’histoire de l’homosexualité #1 : L’antiquité – Couleurs Gaies</w:t>
      </w:r>
      <w:r>
        <w:t>. Couleurs Gaies. https://www.couleursgaies.fr/2020/05/03/lhistoire-de-lhomosexualite-1-lantiquite/</w:t>
      </w:r>
    </w:p>
    <w:p w14:paraId="032CA98D" w14:textId="77777777" w:rsidR="00DC69EB" w:rsidRPr="00BE227C" w:rsidRDefault="00DC69EB" w:rsidP="00DC69EB">
      <w:pPr>
        <w:pStyle w:val="NormalWeb"/>
        <w:spacing w:before="0" w:beforeAutospacing="0" w:after="240" w:afterAutospacing="0" w:line="276" w:lineRule="auto"/>
        <w:ind w:left="720" w:hanging="720"/>
        <w:rPr>
          <w:lang w:val="pt-PT"/>
        </w:rPr>
      </w:pPr>
      <w:r>
        <w:t xml:space="preserve">Film 25 production. (2020, 15 janvier). </w:t>
      </w:r>
      <w:r>
        <w:rPr>
          <w:i/>
          <w:iCs/>
        </w:rPr>
        <w:t>L’Homosexualité dans l’Antiquité</w:t>
      </w:r>
      <w:r>
        <w:t xml:space="preserve"> [Vidéo]. </w:t>
      </w:r>
      <w:r w:rsidRPr="00BE227C">
        <w:rPr>
          <w:lang w:val="pt-PT"/>
        </w:rPr>
        <w:t>YouTube. https://www.youtube.com/watch?v=U5VhatsUz6c</w:t>
      </w:r>
    </w:p>
    <w:p w14:paraId="6371496E" w14:textId="77777777" w:rsidR="00DC69EB" w:rsidRDefault="00DC69EB" w:rsidP="00DC69EB">
      <w:pPr>
        <w:pStyle w:val="NormalWeb"/>
        <w:spacing w:before="0" w:beforeAutospacing="0" w:after="240" w:afterAutospacing="0" w:line="276" w:lineRule="auto"/>
        <w:ind w:left="720" w:hanging="720"/>
      </w:pPr>
      <w:r w:rsidRPr="00BE227C">
        <w:rPr>
          <w:lang w:val="pt-PT"/>
        </w:rPr>
        <w:t xml:space="preserve">France Culture. </w:t>
      </w:r>
      <w:r>
        <w:t xml:space="preserve">(2018, 18 mai). </w:t>
      </w:r>
      <w:r>
        <w:rPr>
          <w:i/>
          <w:iCs/>
        </w:rPr>
        <w:t>« Gay » : histoire du mot, de la joie médiévale à l’homophobie banalisée</w:t>
      </w:r>
      <w:r>
        <w:t xml:space="preserve"> [Vidéo]. YouTube. https://www.youtube.com/watch?v=hNNh6nunJRA</w:t>
      </w:r>
    </w:p>
    <w:p w14:paraId="0C1AFE8C" w14:textId="77777777" w:rsidR="00DC69EB" w:rsidRDefault="00DC69EB" w:rsidP="00DC69EB">
      <w:pPr>
        <w:pStyle w:val="NormalWeb"/>
        <w:spacing w:before="0" w:beforeAutospacing="0" w:after="240" w:afterAutospacing="0" w:line="276" w:lineRule="auto"/>
        <w:ind w:left="720" w:hanging="720"/>
      </w:pPr>
      <w:r>
        <w:rPr>
          <w:i/>
          <w:iCs/>
        </w:rPr>
        <w:t>Guérir des cerveaux malades : quand l’homosexualité redevient une maladie honteuse</w:t>
      </w:r>
      <w:r>
        <w:t>. (2018, août 27). France Culture. https://www.franceculture.fr/sciences/guerir-des-cerveaux-malades-quand-lhomosexualite-redevient-une-maladie-honteuse</w:t>
      </w:r>
    </w:p>
    <w:p w14:paraId="02A3F577" w14:textId="77777777" w:rsidR="00DC69EB" w:rsidRDefault="00DC69EB" w:rsidP="00DC69EB">
      <w:pPr>
        <w:pStyle w:val="NormalWeb"/>
        <w:spacing w:before="0" w:beforeAutospacing="0" w:after="240" w:afterAutospacing="0" w:line="276" w:lineRule="auto"/>
        <w:ind w:left="720" w:hanging="720"/>
      </w:pPr>
      <w:r>
        <w:t xml:space="preserve">L’Histoire nous le dira. (2018, 16 novembre). </w:t>
      </w:r>
      <w:r>
        <w:rPr>
          <w:i/>
          <w:iCs/>
        </w:rPr>
        <w:t>Homosexualité, bisexualité et bestialité à la Renaissance | L’Histoire nous le dira #53 ft@Nota Bene</w:t>
      </w:r>
      <w:r>
        <w:t xml:space="preserve"> [Vidéo]. YouTube. https://www.youtube.com/watch?v=uRXrf6k7P1w&amp;t=567s</w:t>
      </w:r>
    </w:p>
    <w:p w14:paraId="670C76F9" w14:textId="77777777" w:rsidR="00DC69EB" w:rsidRDefault="00DC69EB" w:rsidP="00DC69EB">
      <w:pPr>
        <w:pStyle w:val="NormalWeb"/>
        <w:spacing w:before="0" w:beforeAutospacing="0" w:after="240" w:afterAutospacing="0" w:line="276" w:lineRule="auto"/>
        <w:ind w:left="720" w:hanging="720"/>
      </w:pPr>
      <w:r>
        <w:t xml:space="preserve">L’Histoire nous le dira. (2020, 21 juillet). </w:t>
      </w:r>
      <w:r>
        <w:rPr>
          <w:i/>
          <w:iCs/>
        </w:rPr>
        <w:t>Homosexualité masculine au Moyen Âge | HNLD Actuel Moyen Âge #16</w:t>
      </w:r>
      <w:r>
        <w:t xml:space="preserve"> [Vidéo]. YouTube. https://www.youtube.com/watch?v=8YU5gNNSEQ0</w:t>
      </w:r>
    </w:p>
    <w:p w14:paraId="643D16C2" w14:textId="77777777" w:rsidR="00DC69EB" w:rsidRDefault="00DC69EB" w:rsidP="00DC69EB">
      <w:pPr>
        <w:pStyle w:val="NormalWeb"/>
        <w:spacing w:before="0" w:beforeAutospacing="0" w:after="240" w:afterAutospacing="0" w:line="276" w:lineRule="auto"/>
        <w:ind w:left="720" w:hanging="720"/>
      </w:pPr>
      <w:r>
        <w:t xml:space="preserve">M. (2021, 19 octobre). </w:t>
      </w:r>
      <w:r>
        <w:rPr>
          <w:i/>
          <w:iCs/>
        </w:rPr>
        <w:t>L’histoire de l’homosexualité #4 : Le Moyen-Âge – Couleurs Gaies</w:t>
      </w:r>
      <w:r>
        <w:t>. Couleurs Gaies. https://www.couleursgaies.fr/2021/10/19/lhistoire-de-lhomosexualite-4-le-moyen-age/</w:t>
      </w:r>
    </w:p>
    <w:p w14:paraId="169EFB54" w14:textId="77777777" w:rsidR="00DC69EB" w:rsidRDefault="00DC69EB" w:rsidP="00DC69EB">
      <w:pPr>
        <w:pStyle w:val="NormalWeb"/>
        <w:spacing w:before="0" w:beforeAutospacing="0" w:after="240" w:afterAutospacing="0" w:line="276" w:lineRule="auto"/>
        <w:ind w:left="720" w:hanging="720"/>
      </w:pPr>
      <w:r>
        <w:lastRenderedPageBreak/>
        <w:t xml:space="preserve">T. (2019, 18 mars). </w:t>
      </w:r>
      <w:r>
        <w:rPr>
          <w:i/>
          <w:iCs/>
        </w:rPr>
        <w:t>L’homosexualité en tant que trouble mental</w:t>
      </w:r>
      <w:r>
        <w:t>. Les maladies mentales dans la société. https://tpemaladiesmentales.wordpress.com/2019/03/13/lhomosexualite-en-tant-que-trouble-mental/</w:t>
      </w:r>
    </w:p>
    <w:p w14:paraId="6C1C79BD" w14:textId="77777777" w:rsidR="00DC69EB" w:rsidRPr="006204E8" w:rsidRDefault="00DC69EB" w:rsidP="00DC69EB">
      <w:pPr>
        <w:spacing w:after="0"/>
        <w:rPr>
          <w:rFonts w:cs="Times New Roman"/>
          <w:szCs w:val="24"/>
        </w:rPr>
      </w:pPr>
    </w:p>
    <w:p w14:paraId="4E11942F" w14:textId="77777777" w:rsidR="00CF305D" w:rsidRDefault="00B41BCC">
      <w:pPr>
        <w:jc w:val="left"/>
        <w:sectPr w:rsidR="00CF305D" w:rsidSect="0098448D">
          <w:footerReference w:type="default" r:id="rId8"/>
          <w:pgSz w:w="11906" w:h="16838"/>
          <w:pgMar w:top="1418" w:right="851" w:bottom="1134" w:left="1985" w:header="709" w:footer="709" w:gutter="0"/>
          <w:pgNumType w:start="5"/>
          <w:cols w:space="708"/>
          <w:docGrid w:linePitch="360"/>
        </w:sectPr>
      </w:pPr>
      <w:r>
        <w:br w:type="page"/>
      </w:r>
    </w:p>
    <w:p w14:paraId="2AFBACC4" w14:textId="77777777" w:rsidR="00B41BCC" w:rsidRPr="00B41BCC" w:rsidRDefault="00B41BCC" w:rsidP="00CF305D">
      <w:pPr>
        <w:jc w:val="center"/>
        <w:rPr>
          <w:rFonts w:cs="Times New Roman"/>
          <w:b/>
          <w:bCs/>
          <w:sz w:val="28"/>
          <w:szCs w:val="28"/>
        </w:rPr>
      </w:pPr>
      <w:r w:rsidRPr="00B41BCC">
        <w:rPr>
          <w:rFonts w:cs="Times New Roman"/>
          <w:b/>
          <w:bCs/>
          <w:sz w:val="28"/>
          <w:szCs w:val="28"/>
        </w:rPr>
        <w:lastRenderedPageBreak/>
        <w:t>Annotations</w:t>
      </w:r>
    </w:p>
    <w:p w14:paraId="141FA7B5" w14:textId="77777777" w:rsidR="00B41BCC" w:rsidRDefault="00B41BCC" w:rsidP="00B41BCC">
      <w:pPr>
        <w:rPr>
          <w:rFonts w:cs="Times New Roman"/>
          <w:b/>
          <w:bCs/>
          <w:szCs w:val="24"/>
        </w:rPr>
      </w:pPr>
    </w:p>
    <w:tbl>
      <w:tblPr>
        <w:tblStyle w:val="Grilledutableau"/>
        <w:tblW w:w="0" w:type="auto"/>
        <w:tblLook w:val="04A0" w:firstRow="1" w:lastRow="0" w:firstColumn="1" w:lastColumn="0" w:noHBand="0" w:noVBand="1"/>
      </w:tblPr>
      <w:tblGrid>
        <w:gridCol w:w="4531"/>
        <w:gridCol w:w="4531"/>
      </w:tblGrid>
      <w:tr w:rsidR="00B41BCC" w:rsidRPr="000E4792" w14:paraId="09CE565A" w14:textId="77777777" w:rsidTr="00FF6442">
        <w:tc>
          <w:tcPr>
            <w:tcW w:w="4531" w:type="dxa"/>
            <w:tcBorders>
              <w:top w:val="nil"/>
              <w:left w:val="nil"/>
              <w:bottom w:val="nil"/>
              <w:right w:val="nil"/>
            </w:tcBorders>
          </w:tcPr>
          <w:p w14:paraId="1D718FB1" w14:textId="77777777" w:rsidR="00B41BCC" w:rsidRDefault="00B41BCC" w:rsidP="00FF6442">
            <w:pPr>
              <w:rPr>
                <w:rFonts w:cs="Times New Roman"/>
                <w:b/>
                <w:bCs/>
                <w:szCs w:val="24"/>
              </w:rPr>
            </w:pPr>
            <w:r>
              <w:rPr>
                <w:rFonts w:cs="Times New Roman"/>
                <w:b/>
                <w:bCs/>
                <w:szCs w:val="24"/>
              </w:rPr>
              <w:t>Prénom et nom :</w:t>
            </w:r>
            <w:r>
              <w:rPr>
                <w:rFonts w:cs="Times New Roman"/>
                <w:b/>
                <w:bCs/>
                <w:szCs w:val="24"/>
              </w:rPr>
              <w:tab/>
            </w:r>
          </w:p>
          <w:p w14:paraId="28A230F9" w14:textId="77777777" w:rsidR="00B41BCC" w:rsidRDefault="00B41BCC" w:rsidP="00FF6442">
            <w:pPr>
              <w:rPr>
                <w:rFonts w:cs="Times New Roman"/>
                <w:b/>
                <w:bCs/>
                <w:szCs w:val="24"/>
              </w:rPr>
            </w:pPr>
          </w:p>
          <w:p w14:paraId="713D98B8" w14:textId="77777777" w:rsidR="00B41BCC" w:rsidRDefault="00B41BCC" w:rsidP="00FF6442">
            <w:pPr>
              <w:rPr>
                <w:rFonts w:cs="Times New Roman"/>
                <w:b/>
                <w:bCs/>
                <w:szCs w:val="24"/>
              </w:rPr>
            </w:pPr>
            <w:r>
              <w:rPr>
                <w:rFonts w:cs="Times New Roman"/>
                <w:b/>
                <w:bCs/>
                <w:szCs w:val="24"/>
              </w:rPr>
              <w:t>Faculté et département :</w:t>
            </w:r>
            <w:r>
              <w:rPr>
                <w:rFonts w:cs="Times New Roman"/>
                <w:b/>
                <w:bCs/>
                <w:szCs w:val="24"/>
              </w:rPr>
              <w:tab/>
            </w:r>
          </w:p>
          <w:p w14:paraId="6318C9FF" w14:textId="77777777" w:rsidR="00B41BCC" w:rsidRDefault="00B41BCC" w:rsidP="00FF6442">
            <w:pPr>
              <w:rPr>
                <w:rFonts w:cs="Times New Roman"/>
                <w:b/>
                <w:bCs/>
                <w:szCs w:val="24"/>
              </w:rPr>
            </w:pPr>
          </w:p>
          <w:p w14:paraId="490A1EEB" w14:textId="77777777" w:rsidR="00B41BCC" w:rsidRDefault="00B41BCC" w:rsidP="00FF6442">
            <w:pPr>
              <w:rPr>
                <w:rFonts w:cs="Times New Roman"/>
                <w:b/>
                <w:bCs/>
                <w:szCs w:val="24"/>
              </w:rPr>
            </w:pPr>
          </w:p>
          <w:p w14:paraId="2450EAB3" w14:textId="77777777" w:rsidR="00B41BCC" w:rsidRDefault="00B41BCC" w:rsidP="00FF6442">
            <w:pPr>
              <w:rPr>
                <w:rFonts w:cs="Times New Roman"/>
                <w:b/>
                <w:bCs/>
                <w:szCs w:val="24"/>
              </w:rPr>
            </w:pPr>
            <w:r>
              <w:rPr>
                <w:rFonts w:cs="Times New Roman"/>
                <w:b/>
                <w:bCs/>
                <w:szCs w:val="24"/>
              </w:rPr>
              <w:t>Titre du Mémoire de Licence :</w:t>
            </w:r>
          </w:p>
          <w:p w14:paraId="4F4899E3" w14:textId="77777777" w:rsidR="00B41BCC" w:rsidRDefault="00B41BCC" w:rsidP="00FF6442">
            <w:pPr>
              <w:rPr>
                <w:rFonts w:cs="Times New Roman"/>
                <w:b/>
                <w:bCs/>
                <w:szCs w:val="24"/>
              </w:rPr>
            </w:pPr>
          </w:p>
          <w:p w14:paraId="1FF965F6" w14:textId="77777777" w:rsidR="002407D9" w:rsidRDefault="002407D9" w:rsidP="00FF6442">
            <w:pPr>
              <w:rPr>
                <w:rFonts w:cs="Times New Roman"/>
                <w:b/>
                <w:bCs/>
                <w:szCs w:val="24"/>
              </w:rPr>
            </w:pPr>
          </w:p>
          <w:p w14:paraId="6EC17830" w14:textId="77777777" w:rsidR="002407D9" w:rsidRDefault="002407D9" w:rsidP="00FF6442">
            <w:pPr>
              <w:rPr>
                <w:rFonts w:cs="Times New Roman"/>
                <w:b/>
                <w:bCs/>
                <w:szCs w:val="24"/>
              </w:rPr>
            </w:pPr>
          </w:p>
          <w:p w14:paraId="2F447088" w14:textId="3DC94DFB" w:rsidR="00B41BCC" w:rsidRDefault="00B41BCC" w:rsidP="00FF6442">
            <w:pPr>
              <w:rPr>
                <w:rFonts w:cs="Times New Roman"/>
                <w:b/>
                <w:bCs/>
                <w:szCs w:val="24"/>
              </w:rPr>
            </w:pPr>
            <w:r>
              <w:rPr>
                <w:rFonts w:cs="Times New Roman"/>
                <w:b/>
                <w:bCs/>
                <w:szCs w:val="24"/>
              </w:rPr>
              <w:t>Directeur de recherche :</w:t>
            </w:r>
          </w:p>
          <w:p w14:paraId="6F9DEDCA" w14:textId="77777777" w:rsidR="00B41BCC" w:rsidRDefault="00B41BCC" w:rsidP="00FF6442">
            <w:pPr>
              <w:rPr>
                <w:rFonts w:cs="Times New Roman"/>
                <w:b/>
                <w:bCs/>
                <w:szCs w:val="24"/>
              </w:rPr>
            </w:pPr>
          </w:p>
          <w:p w14:paraId="18B85D2A" w14:textId="77777777" w:rsidR="00B41BCC" w:rsidRDefault="00B41BCC" w:rsidP="00FF6442">
            <w:pPr>
              <w:rPr>
                <w:rFonts w:cs="Times New Roman"/>
                <w:b/>
                <w:bCs/>
                <w:szCs w:val="24"/>
              </w:rPr>
            </w:pPr>
            <w:r>
              <w:rPr>
                <w:rFonts w:cs="Times New Roman"/>
                <w:b/>
                <w:bCs/>
                <w:szCs w:val="24"/>
              </w:rPr>
              <w:t>Nombre de caractères :</w:t>
            </w:r>
          </w:p>
          <w:p w14:paraId="73DAD49E" w14:textId="77777777" w:rsidR="00B41BCC" w:rsidRDefault="00B41BCC" w:rsidP="00FF6442">
            <w:pPr>
              <w:rPr>
                <w:rFonts w:cs="Times New Roman"/>
                <w:b/>
                <w:bCs/>
                <w:szCs w:val="24"/>
              </w:rPr>
            </w:pPr>
          </w:p>
          <w:p w14:paraId="2D1BB2BA" w14:textId="77777777" w:rsidR="00B41BCC" w:rsidRDefault="00B41BCC" w:rsidP="00FF6442">
            <w:pPr>
              <w:rPr>
                <w:rFonts w:cs="Times New Roman"/>
                <w:b/>
                <w:bCs/>
                <w:szCs w:val="24"/>
              </w:rPr>
            </w:pPr>
            <w:r>
              <w:rPr>
                <w:rFonts w:cs="Times New Roman"/>
                <w:b/>
                <w:bCs/>
                <w:szCs w:val="24"/>
              </w:rPr>
              <w:t>Nombre de pages :</w:t>
            </w:r>
          </w:p>
          <w:p w14:paraId="1AA450D4" w14:textId="77777777" w:rsidR="00B41BCC" w:rsidRDefault="00B41BCC" w:rsidP="00FF6442">
            <w:pPr>
              <w:rPr>
                <w:rFonts w:cs="Times New Roman"/>
                <w:b/>
                <w:bCs/>
                <w:szCs w:val="24"/>
              </w:rPr>
            </w:pPr>
          </w:p>
          <w:p w14:paraId="2CBDA4E4" w14:textId="77777777" w:rsidR="00B41BCC" w:rsidRDefault="00B41BCC" w:rsidP="00FF6442">
            <w:pPr>
              <w:rPr>
                <w:rFonts w:cs="Times New Roman"/>
                <w:b/>
                <w:bCs/>
                <w:szCs w:val="24"/>
              </w:rPr>
            </w:pPr>
            <w:r>
              <w:rPr>
                <w:rFonts w:cs="Times New Roman"/>
                <w:b/>
                <w:bCs/>
                <w:szCs w:val="24"/>
              </w:rPr>
              <w:t>Nombre de sources :</w:t>
            </w:r>
          </w:p>
          <w:p w14:paraId="026B8A6F" w14:textId="77777777" w:rsidR="00B41BCC" w:rsidRDefault="00B41BCC" w:rsidP="00FF6442">
            <w:pPr>
              <w:rPr>
                <w:rFonts w:cs="Times New Roman"/>
                <w:b/>
                <w:bCs/>
                <w:szCs w:val="24"/>
              </w:rPr>
            </w:pPr>
          </w:p>
          <w:p w14:paraId="72AA825D" w14:textId="77777777" w:rsidR="00B41BCC" w:rsidRDefault="00B41BCC" w:rsidP="00FF6442">
            <w:pPr>
              <w:rPr>
                <w:rFonts w:cs="Times New Roman"/>
                <w:b/>
                <w:bCs/>
                <w:szCs w:val="24"/>
              </w:rPr>
            </w:pPr>
            <w:r>
              <w:rPr>
                <w:rFonts w:cs="Times New Roman"/>
                <w:b/>
                <w:bCs/>
                <w:szCs w:val="24"/>
              </w:rPr>
              <w:t>Mots-clés :</w:t>
            </w:r>
          </w:p>
          <w:p w14:paraId="125812EA" w14:textId="77777777" w:rsidR="00B41BCC" w:rsidRDefault="00B41BCC" w:rsidP="00FF6442">
            <w:pPr>
              <w:rPr>
                <w:rFonts w:cs="Times New Roman"/>
                <w:b/>
                <w:bCs/>
                <w:szCs w:val="24"/>
              </w:rPr>
            </w:pPr>
          </w:p>
        </w:tc>
        <w:tc>
          <w:tcPr>
            <w:tcW w:w="4531" w:type="dxa"/>
            <w:tcBorders>
              <w:top w:val="nil"/>
              <w:left w:val="nil"/>
              <w:bottom w:val="nil"/>
              <w:right w:val="nil"/>
            </w:tcBorders>
          </w:tcPr>
          <w:p w14:paraId="57DA5F6B" w14:textId="77777777" w:rsidR="00B41BCC" w:rsidRDefault="00B41BCC" w:rsidP="00FF6442">
            <w:pPr>
              <w:rPr>
                <w:rFonts w:cs="Times New Roman"/>
                <w:szCs w:val="24"/>
              </w:rPr>
            </w:pPr>
            <w:r>
              <w:rPr>
                <w:rFonts w:cs="Times New Roman"/>
                <w:szCs w:val="24"/>
              </w:rPr>
              <w:t>Dominik Nagy</w:t>
            </w:r>
          </w:p>
          <w:p w14:paraId="6F8B5F7D" w14:textId="77777777" w:rsidR="00B41BCC" w:rsidRDefault="00B41BCC" w:rsidP="00FF6442">
            <w:pPr>
              <w:rPr>
                <w:rFonts w:cs="Times New Roman"/>
                <w:szCs w:val="24"/>
              </w:rPr>
            </w:pPr>
          </w:p>
          <w:p w14:paraId="50DB3386" w14:textId="77777777" w:rsidR="00B41BCC" w:rsidRDefault="00B41BCC" w:rsidP="00FF6442">
            <w:pPr>
              <w:rPr>
                <w:rFonts w:cs="Times New Roman"/>
                <w:szCs w:val="24"/>
              </w:rPr>
            </w:pPr>
            <w:r w:rsidRPr="001A3A41">
              <w:rPr>
                <w:rFonts w:cs="Times New Roman"/>
                <w:szCs w:val="24"/>
              </w:rPr>
              <w:t>Faculté des Lettres, département</w:t>
            </w:r>
            <w:r>
              <w:rPr>
                <w:rFonts w:cs="Times New Roman"/>
                <w:szCs w:val="24"/>
              </w:rPr>
              <w:t xml:space="preserve"> des études romanes</w:t>
            </w:r>
          </w:p>
          <w:p w14:paraId="045471ED" w14:textId="77777777" w:rsidR="00B41BCC" w:rsidRDefault="00B41BCC" w:rsidP="00FF6442">
            <w:pPr>
              <w:rPr>
                <w:rFonts w:cs="Times New Roman"/>
                <w:szCs w:val="24"/>
              </w:rPr>
            </w:pPr>
          </w:p>
          <w:p w14:paraId="36A34732" w14:textId="44EB1529" w:rsidR="00B41BCC" w:rsidRDefault="002407D9" w:rsidP="00FF6442">
            <w:pPr>
              <w:rPr>
                <w:rFonts w:cs="Times New Roman"/>
                <w:szCs w:val="24"/>
              </w:rPr>
            </w:pPr>
            <w:r w:rsidRPr="002407D9">
              <w:rPr>
                <w:rFonts w:cs="Times New Roman"/>
                <w:szCs w:val="24"/>
              </w:rPr>
              <w:t>Les homosexualités dans Corydon et Les Faux-monnayeurs d’André Gide et dans Notre-Dame-des-Fleurs de Jean Genet</w:t>
            </w:r>
          </w:p>
          <w:p w14:paraId="30EF288D" w14:textId="77777777" w:rsidR="00B41BCC" w:rsidRDefault="00B41BCC" w:rsidP="00FF6442">
            <w:pPr>
              <w:rPr>
                <w:rFonts w:cs="Times New Roman"/>
                <w:szCs w:val="24"/>
              </w:rPr>
            </w:pPr>
          </w:p>
          <w:p w14:paraId="61F36577" w14:textId="77777777" w:rsidR="00B41BCC" w:rsidRDefault="00B41BCC" w:rsidP="00FF6442">
            <w:pPr>
              <w:rPr>
                <w:rFonts w:cs="Times New Roman"/>
                <w:szCs w:val="24"/>
                <w:lang w:val="en-GB"/>
              </w:rPr>
            </w:pPr>
            <w:r w:rsidRPr="000E4792">
              <w:rPr>
                <w:rFonts w:cs="Times New Roman"/>
                <w:szCs w:val="24"/>
                <w:lang w:val="en-GB"/>
              </w:rPr>
              <w:t>Mgr. Jan Zatloukal, Ph.D</w:t>
            </w:r>
            <w:r>
              <w:rPr>
                <w:rFonts w:cs="Times New Roman"/>
                <w:szCs w:val="24"/>
                <w:lang w:val="en-GB"/>
              </w:rPr>
              <w:t xml:space="preserve">. </w:t>
            </w:r>
          </w:p>
          <w:p w14:paraId="51886191" w14:textId="77777777" w:rsidR="00B41BCC" w:rsidRDefault="00B41BCC" w:rsidP="00FF6442">
            <w:pPr>
              <w:rPr>
                <w:rFonts w:cs="Times New Roman"/>
                <w:szCs w:val="24"/>
                <w:lang w:val="en-GB"/>
              </w:rPr>
            </w:pPr>
          </w:p>
          <w:p w14:paraId="7813E19F" w14:textId="09C3109B" w:rsidR="00B41BCC" w:rsidRPr="002F1A15" w:rsidRDefault="00D47BBC" w:rsidP="00FF6442">
            <w:pPr>
              <w:rPr>
                <w:rFonts w:cs="Times New Roman"/>
                <w:szCs w:val="24"/>
              </w:rPr>
            </w:pPr>
            <w:r w:rsidRPr="002F1A15">
              <w:rPr>
                <w:rFonts w:cs="Times New Roman"/>
                <w:szCs w:val="24"/>
              </w:rPr>
              <w:t>112 015</w:t>
            </w:r>
          </w:p>
          <w:p w14:paraId="2DC38AD2" w14:textId="77777777" w:rsidR="00B41BCC" w:rsidRPr="002F1A15" w:rsidRDefault="00B41BCC" w:rsidP="00FF6442">
            <w:pPr>
              <w:rPr>
                <w:rFonts w:cs="Times New Roman"/>
                <w:szCs w:val="24"/>
              </w:rPr>
            </w:pPr>
          </w:p>
          <w:p w14:paraId="41B17015" w14:textId="082D379C" w:rsidR="00B41BCC" w:rsidRPr="004C1E70" w:rsidRDefault="009E1150" w:rsidP="00FF6442">
            <w:pPr>
              <w:rPr>
                <w:rFonts w:cs="Times New Roman"/>
                <w:szCs w:val="24"/>
              </w:rPr>
            </w:pPr>
            <w:r w:rsidRPr="004C1E70">
              <w:rPr>
                <w:rFonts w:cs="Times New Roman"/>
                <w:szCs w:val="24"/>
              </w:rPr>
              <w:t>5</w:t>
            </w:r>
            <w:r w:rsidR="00D47BBC">
              <w:rPr>
                <w:rFonts w:cs="Times New Roman"/>
                <w:szCs w:val="24"/>
              </w:rPr>
              <w:t>2</w:t>
            </w:r>
          </w:p>
          <w:p w14:paraId="4F25AEA5" w14:textId="77777777" w:rsidR="00B41BCC" w:rsidRPr="004C1E70" w:rsidRDefault="00B41BCC" w:rsidP="00FF6442">
            <w:pPr>
              <w:rPr>
                <w:rFonts w:cs="Times New Roman"/>
                <w:szCs w:val="24"/>
              </w:rPr>
            </w:pPr>
          </w:p>
          <w:p w14:paraId="73A9C1AF" w14:textId="4B7628B5" w:rsidR="00B41BCC" w:rsidRPr="004C1E70" w:rsidRDefault="009E1150" w:rsidP="00FF6442">
            <w:pPr>
              <w:rPr>
                <w:rFonts w:cs="Times New Roman"/>
                <w:szCs w:val="24"/>
              </w:rPr>
            </w:pPr>
            <w:r w:rsidRPr="004C1E70">
              <w:rPr>
                <w:rFonts w:cs="Times New Roman"/>
                <w:szCs w:val="24"/>
              </w:rPr>
              <w:t>33</w:t>
            </w:r>
          </w:p>
          <w:p w14:paraId="52785D4B" w14:textId="77777777" w:rsidR="00B41BCC" w:rsidRPr="004C1E70" w:rsidRDefault="00B41BCC" w:rsidP="00FF6442">
            <w:pPr>
              <w:rPr>
                <w:rFonts w:cs="Times New Roman"/>
                <w:szCs w:val="24"/>
              </w:rPr>
            </w:pPr>
          </w:p>
          <w:p w14:paraId="6E9FF6DC" w14:textId="7F534870" w:rsidR="00B41BCC" w:rsidRPr="00941E8F" w:rsidRDefault="00B41BCC" w:rsidP="00FF6442">
            <w:pPr>
              <w:rPr>
                <w:rFonts w:cs="Times New Roman"/>
                <w:szCs w:val="24"/>
              </w:rPr>
            </w:pPr>
            <w:r w:rsidRPr="000E4792">
              <w:rPr>
                <w:rFonts w:cs="Times New Roman"/>
                <w:szCs w:val="24"/>
              </w:rPr>
              <w:t>homosexualité, André Gide, Jean G</w:t>
            </w:r>
            <w:r>
              <w:rPr>
                <w:rFonts w:cs="Times New Roman"/>
                <w:szCs w:val="24"/>
              </w:rPr>
              <w:t xml:space="preserve">enet, </w:t>
            </w:r>
            <w:r>
              <w:rPr>
                <w:rFonts w:cs="Times New Roman"/>
                <w:i/>
                <w:iCs/>
                <w:szCs w:val="24"/>
              </w:rPr>
              <w:t>Les faux-monnayeurs, Corydon, Notre-Dame-des-Fleurs</w:t>
            </w:r>
            <w:r>
              <w:rPr>
                <w:rFonts w:cs="Times New Roman"/>
                <w:szCs w:val="24"/>
              </w:rPr>
              <w:t>, pédérastie</w:t>
            </w:r>
            <w:r w:rsidR="00D43731">
              <w:rPr>
                <w:rFonts w:cs="Times New Roman"/>
                <w:szCs w:val="24"/>
              </w:rPr>
              <w:t>, homophobie</w:t>
            </w:r>
          </w:p>
        </w:tc>
      </w:tr>
    </w:tbl>
    <w:p w14:paraId="4BD37B0F" w14:textId="77777777" w:rsidR="00B41BCC" w:rsidRPr="000E4792" w:rsidRDefault="00B41BCC" w:rsidP="00B41BCC">
      <w:pPr>
        <w:rPr>
          <w:rFonts w:cs="Times New Roman"/>
          <w:b/>
          <w:bCs/>
          <w:szCs w:val="24"/>
        </w:rPr>
      </w:pPr>
    </w:p>
    <w:p w14:paraId="0B24C96A" w14:textId="77777777" w:rsidR="00B41BCC" w:rsidRDefault="00B41BCC" w:rsidP="00B41BCC">
      <w:pPr>
        <w:spacing w:after="0"/>
        <w:rPr>
          <w:rFonts w:cs="Times New Roman"/>
          <w:b/>
          <w:bCs/>
          <w:szCs w:val="24"/>
        </w:rPr>
      </w:pPr>
      <w:r>
        <w:rPr>
          <w:rFonts w:cs="Times New Roman"/>
          <w:b/>
          <w:bCs/>
          <w:szCs w:val="24"/>
        </w:rPr>
        <w:t>Résumé :</w:t>
      </w:r>
    </w:p>
    <w:p w14:paraId="1D4FAE9E" w14:textId="77777777" w:rsidR="00B41BCC" w:rsidRDefault="00B41BCC" w:rsidP="00B41BCC">
      <w:pPr>
        <w:spacing w:after="0"/>
        <w:rPr>
          <w:rFonts w:cs="Times New Roman"/>
          <w:b/>
          <w:bCs/>
          <w:szCs w:val="24"/>
        </w:rPr>
      </w:pPr>
    </w:p>
    <w:p w14:paraId="14EAA557" w14:textId="3E3A4E75" w:rsidR="00B41BCC" w:rsidRDefault="00B41BCC" w:rsidP="00B41BCC">
      <w:pPr>
        <w:spacing w:after="0"/>
        <w:rPr>
          <w:rFonts w:cs="Times New Roman"/>
          <w:szCs w:val="24"/>
        </w:rPr>
      </w:pPr>
      <w:r>
        <w:rPr>
          <w:rFonts w:cs="Times New Roman"/>
          <w:szCs w:val="24"/>
        </w:rPr>
        <w:t xml:space="preserve">Ce travail se donne pour objectif de présenter brièvement l’homosexualité dans l’histoire et la culture, puis d’analyser ses occurrences dans les œuvres d’André Gide et de Jean Genet, afin de souligner les différentes manières d’être et de se dire homosexuel. Dans les premiers chapitres, la notion de l’ « homosexuel » est présentée avec ses possibles synonymes, et viennent résumées son histoire et ses manifestations dans la culture et dans les arts. Un chapitre sur l’homophobie à l’époque des deux écrivains sépare les chapitres précédents de ceux où l’on analyse les œuvres. Dans le cinquième chapitre, nous analysons l’homosexualité de Gide dans </w:t>
      </w:r>
      <w:r>
        <w:rPr>
          <w:rFonts w:cs="Times New Roman"/>
          <w:i/>
          <w:iCs/>
          <w:szCs w:val="24"/>
        </w:rPr>
        <w:t xml:space="preserve">Corydon </w:t>
      </w:r>
      <w:r>
        <w:rPr>
          <w:rFonts w:cs="Times New Roman"/>
          <w:szCs w:val="24"/>
        </w:rPr>
        <w:t>et</w:t>
      </w:r>
      <w:r>
        <w:rPr>
          <w:rFonts w:cs="Times New Roman"/>
          <w:i/>
          <w:iCs/>
          <w:szCs w:val="24"/>
        </w:rPr>
        <w:t xml:space="preserve"> Les faux-monnayeurs. </w:t>
      </w:r>
      <w:r>
        <w:rPr>
          <w:rFonts w:cs="Times New Roman"/>
          <w:szCs w:val="24"/>
        </w:rPr>
        <w:t xml:space="preserve">Le chapitre six fait de même avec </w:t>
      </w:r>
      <w:r>
        <w:rPr>
          <w:rFonts w:cs="Times New Roman"/>
          <w:i/>
          <w:iCs/>
          <w:szCs w:val="24"/>
        </w:rPr>
        <w:t>Notre-Dame-des-fleurs</w:t>
      </w:r>
      <w:r>
        <w:rPr>
          <w:rFonts w:cs="Times New Roman"/>
          <w:szCs w:val="24"/>
        </w:rPr>
        <w:t xml:space="preserve"> de Jean Genet. Une comparaison et la conclusion terminent ce travail.</w:t>
      </w:r>
    </w:p>
    <w:p w14:paraId="08D5A817" w14:textId="77777777" w:rsidR="00B41BCC" w:rsidRDefault="00B41BCC" w:rsidP="00B41BCC">
      <w:pPr>
        <w:spacing w:after="0"/>
        <w:rPr>
          <w:rFonts w:cs="Times New Roman"/>
          <w:szCs w:val="24"/>
        </w:rPr>
      </w:pPr>
    </w:p>
    <w:p w14:paraId="079E37A7" w14:textId="77777777" w:rsidR="00B41BCC" w:rsidRDefault="00B41BCC" w:rsidP="00B41BCC">
      <w:pPr>
        <w:rPr>
          <w:rFonts w:cs="Times New Roman"/>
          <w:szCs w:val="24"/>
        </w:rPr>
      </w:pPr>
      <w:r>
        <w:rPr>
          <w:rFonts w:cs="Times New Roman"/>
          <w:szCs w:val="24"/>
        </w:rPr>
        <w:br w:type="page"/>
      </w:r>
    </w:p>
    <w:p w14:paraId="5BC9A51C" w14:textId="3E2A7768" w:rsidR="00B41BCC" w:rsidRPr="00B41BCC" w:rsidRDefault="00B41BCC" w:rsidP="00B41BCC">
      <w:pPr>
        <w:spacing w:after="0"/>
        <w:jc w:val="center"/>
        <w:rPr>
          <w:rFonts w:cs="Times New Roman"/>
          <w:b/>
          <w:bCs/>
          <w:sz w:val="28"/>
          <w:szCs w:val="28"/>
          <w:lang w:val="en-GB"/>
        </w:rPr>
      </w:pPr>
      <w:r w:rsidRPr="00B41BCC">
        <w:rPr>
          <w:rFonts w:cs="Times New Roman"/>
          <w:b/>
          <w:bCs/>
          <w:sz w:val="28"/>
          <w:szCs w:val="28"/>
          <w:lang w:val="en-GB"/>
        </w:rPr>
        <w:lastRenderedPageBreak/>
        <w:t>Annotations</w:t>
      </w:r>
    </w:p>
    <w:p w14:paraId="61CFF9CA" w14:textId="77777777" w:rsidR="00B41BCC" w:rsidRDefault="00B41BCC" w:rsidP="00B41BCC">
      <w:pPr>
        <w:spacing w:after="0"/>
        <w:rPr>
          <w:rFonts w:cs="Times New Roman"/>
          <w:b/>
          <w:bCs/>
          <w:szCs w:val="24"/>
          <w:lang w:val="en-GB"/>
        </w:rPr>
      </w:pPr>
    </w:p>
    <w:p w14:paraId="02AE9354" w14:textId="77777777" w:rsidR="00B41BCC" w:rsidRDefault="00B41BCC" w:rsidP="00B41BCC">
      <w:pPr>
        <w:spacing w:after="0"/>
        <w:rPr>
          <w:rFonts w:cs="Times New Roman"/>
          <w:b/>
          <w:bCs/>
          <w:szCs w:val="24"/>
          <w:lang w:val="en-GB"/>
        </w:rPr>
      </w:pPr>
    </w:p>
    <w:tbl>
      <w:tblPr>
        <w:tblStyle w:val="Grilledutableau"/>
        <w:tblW w:w="0" w:type="auto"/>
        <w:tblLook w:val="04A0" w:firstRow="1" w:lastRow="0" w:firstColumn="1" w:lastColumn="0" w:noHBand="0" w:noVBand="1"/>
      </w:tblPr>
      <w:tblGrid>
        <w:gridCol w:w="4531"/>
        <w:gridCol w:w="4531"/>
      </w:tblGrid>
      <w:tr w:rsidR="00B41BCC" w:rsidRPr="00667A1B" w14:paraId="734A50F9" w14:textId="77777777" w:rsidTr="00FF6442">
        <w:tc>
          <w:tcPr>
            <w:tcW w:w="4531" w:type="dxa"/>
            <w:tcBorders>
              <w:top w:val="nil"/>
              <w:left w:val="nil"/>
              <w:bottom w:val="nil"/>
              <w:right w:val="nil"/>
            </w:tcBorders>
          </w:tcPr>
          <w:p w14:paraId="7E56A1ED" w14:textId="77777777" w:rsidR="00B41BCC" w:rsidRDefault="00B41BCC" w:rsidP="00FF6442">
            <w:pPr>
              <w:rPr>
                <w:rFonts w:cs="Times New Roman"/>
                <w:b/>
                <w:bCs/>
                <w:szCs w:val="24"/>
                <w:lang w:val="en-GB"/>
              </w:rPr>
            </w:pPr>
            <w:r>
              <w:rPr>
                <w:rFonts w:cs="Times New Roman"/>
                <w:b/>
                <w:bCs/>
                <w:szCs w:val="24"/>
                <w:lang w:val="en-GB"/>
              </w:rPr>
              <w:t>Name and surname:</w:t>
            </w:r>
          </w:p>
          <w:p w14:paraId="5C8F0BF1" w14:textId="77777777" w:rsidR="00B41BCC" w:rsidRDefault="00B41BCC" w:rsidP="00FF6442">
            <w:pPr>
              <w:rPr>
                <w:rFonts w:cs="Times New Roman"/>
                <w:b/>
                <w:bCs/>
                <w:szCs w:val="24"/>
                <w:lang w:val="en-GB"/>
              </w:rPr>
            </w:pPr>
          </w:p>
          <w:p w14:paraId="76C9FD48" w14:textId="77777777" w:rsidR="00B41BCC" w:rsidRDefault="00B41BCC" w:rsidP="00FF6442">
            <w:pPr>
              <w:rPr>
                <w:rFonts w:cs="Times New Roman"/>
                <w:b/>
                <w:bCs/>
                <w:szCs w:val="24"/>
                <w:lang w:val="en-GB"/>
              </w:rPr>
            </w:pPr>
            <w:r>
              <w:rPr>
                <w:rFonts w:cs="Times New Roman"/>
                <w:b/>
                <w:bCs/>
                <w:szCs w:val="24"/>
                <w:lang w:val="en-GB"/>
              </w:rPr>
              <w:t>Faculty and department:</w:t>
            </w:r>
          </w:p>
          <w:p w14:paraId="3E06A01A" w14:textId="77777777" w:rsidR="00B41BCC" w:rsidRDefault="00B41BCC" w:rsidP="00FF6442">
            <w:pPr>
              <w:rPr>
                <w:rFonts w:cs="Times New Roman"/>
                <w:b/>
                <w:bCs/>
                <w:szCs w:val="24"/>
                <w:lang w:val="en-GB"/>
              </w:rPr>
            </w:pPr>
          </w:p>
          <w:p w14:paraId="1F38E37C" w14:textId="77777777" w:rsidR="00B41BCC" w:rsidRDefault="00B41BCC" w:rsidP="00FF6442">
            <w:pPr>
              <w:rPr>
                <w:rFonts w:cs="Times New Roman"/>
                <w:b/>
                <w:bCs/>
                <w:szCs w:val="24"/>
                <w:lang w:val="en-GB"/>
              </w:rPr>
            </w:pPr>
            <w:r>
              <w:rPr>
                <w:rFonts w:cs="Times New Roman"/>
                <w:b/>
                <w:bCs/>
                <w:szCs w:val="24"/>
                <w:lang w:val="en-GB"/>
              </w:rPr>
              <w:t>Title of bachelor’s thesis:</w:t>
            </w:r>
          </w:p>
          <w:p w14:paraId="647BBDF2" w14:textId="77777777" w:rsidR="00B41BCC" w:rsidRDefault="00B41BCC" w:rsidP="00FF6442">
            <w:pPr>
              <w:rPr>
                <w:rFonts w:cs="Times New Roman"/>
                <w:b/>
                <w:bCs/>
                <w:szCs w:val="24"/>
                <w:lang w:val="en-GB"/>
              </w:rPr>
            </w:pPr>
          </w:p>
          <w:p w14:paraId="35890F84" w14:textId="77777777" w:rsidR="005C6570" w:rsidRDefault="005C6570" w:rsidP="00FF6442">
            <w:pPr>
              <w:rPr>
                <w:rFonts w:cs="Times New Roman"/>
                <w:b/>
                <w:bCs/>
                <w:szCs w:val="24"/>
                <w:lang w:val="en-GB"/>
              </w:rPr>
            </w:pPr>
          </w:p>
          <w:p w14:paraId="388736D0" w14:textId="77777777" w:rsidR="005C6570" w:rsidRDefault="005C6570" w:rsidP="00FF6442">
            <w:pPr>
              <w:rPr>
                <w:rFonts w:cs="Times New Roman"/>
                <w:b/>
                <w:bCs/>
                <w:szCs w:val="24"/>
                <w:lang w:val="en-GB"/>
              </w:rPr>
            </w:pPr>
          </w:p>
          <w:p w14:paraId="7A32EC10" w14:textId="66251AEF" w:rsidR="00B41BCC" w:rsidRDefault="00B41BCC" w:rsidP="00FF6442">
            <w:pPr>
              <w:rPr>
                <w:rFonts w:cs="Times New Roman"/>
                <w:b/>
                <w:bCs/>
                <w:szCs w:val="24"/>
                <w:lang w:val="en-GB"/>
              </w:rPr>
            </w:pPr>
            <w:r>
              <w:rPr>
                <w:rFonts w:cs="Times New Roman"/>
                <w:b/>
                <w:bCs/>
                <w:szCs w:val="24"/>
                <w:lang w:val="en-GB"/>
              </w:rPr>
              <w:t>Leader of bachelor’s thesis:</w:t>
            </w:r>
          </w:p>
          <w:p w14:paraId="0E972B62" w14:textId="77777777" w:rsidR="00B41BCC" w:rsidRDefault="00B41BCC" w:rsidP="00FF6442">
            <w:pPr>
              <w:rPr>
                <w:rFonts w:cs="Times New Roman"/>
                <w:b/>
                <w:bCs/>
                <w:szCs w:val="24"/>
                <w:lang w:val="en-GB"/>
              </w:rPr>
            </w:pPr>
          </w:p>
          <w:p w14:paraId="586814F5" w14:textId="77777777" w:rsidR="00B41BCC" w:rsidRDefault="00B41BCC" w:rsidP="00FF6442">
            <w:pPr>
              <w:rPr>
                <w:rFonts w:cs="Times New Roman"/>
                <w:b/>
                <w:bCs/>
                <w:szCs w:val="24"/>
                <w:lang w:val="en-GB"/>
              </w:rPr>
            </w:pPr>
            <w:r>
              <w:rPr>
                <w:rFonts w:cs="Times New Roman"/>
                <w:b/>
                <w:bCs/>
                <w:szCs w:val="24"/>
                <w:lang w:val="en-GB"/>
              </w:rPr>
              <w:t>Number of characters:</w:t>
            </w:r>
          </w:p>
          <w:p w14:paraId="2BF8EA59" w14:textId="77777777" w:rsidR="00B41BCC" w:rsidRDefault="00B41BCC" w:rsidP="00FF6442">
            <w:pPr>
              <w:rPr>
                <w:rFonts w:cs="Times New Roman"/>
                <w:b/>
                <w:bCs/>
                <w:szCs w:val="24"/>
                <w:lang w:val="en-GB"/>
              </w:rPr>
            </w:pPr>
          </w:p>
          <w:p w14:paraId="07432F07" w14:textId="77777777" w:rsidR="00B41BCC" w:rsidRDefault="00B41BCC" w:rsidP="00FF6442">
            <w:pPr>
              <w:rPr>
                <w:rFonts w:cs="Times New Roman"/>
                <w:b/>
                <w:bCs/>
                <w:szCs w:val="24"/>
                <w:lang w:val="en-GB"/>
              </w:rPr>
            </w:pPr>
            <w:r>
              <w:rPr>
                <w:rFonts w:cs="Times New Roman"/>
                <w:b/>
                <w:bCs/>
                <w:szCs w:val="24"/>
                <w:lang w:val="en-GB"/>
              </w:rPr>
              <w:t>Number of pages:</w:t>
            </w:r>
          </w:p>
          <w:p w14:paraId="376FD917" w14:textId="77777777" w:rsidR="00B41BCC" w:rsidRDefault="00B41BCC" w:rsidP="00FF6442">
            <w:pPr>
              <w:rPr>
                <w:rFonts w:cs="Times New Roman"/>
                <w:b/>
                <w:bCs/>
                <w:szCs w:val="24"/>
                <w:lang w:val="en-GB"/>
              </w:rPr>
            </w:pPr>
          </w:p>
          <w:p w14:paraId="58E80E03" w14:textId="4CEB2F26" w:rsidR="00B41BCC" w:rsidRDefault="00B41BCC" w:rsidP="00FF6442">
            <w:pPr>
              <w:rPr>
                <w:rFonts w:cs="Times New Roman"/>
                <w:b/>
                <w:bCs/>
                <w:szCs w:val="24"/>
                <w:lang w:val="en-GB"/>
              </w:rPr>
            </w:pPr>
            <w:r>
              <w:rPr>
                <w:rFonts w:cs="Times New Roman"/>
                <w:b/>
                <w:bCs/>
                <w:szCs w:val="24"/>
                <w:lang w:val="en-GB"/>
              </w:rPr>
              <w:t xml:space="preserve">Number of </w:t>
            </w:r>
            <w:r w:rsidR="00AD3376">
              <w:rPr>
                <w:rFonts w:cs="Times New Roman"/>
                <w:b/>
                <w:bCs/>
                <w:szCs w:val="24"/>
                <w:lang w:val="en-GB"/>
              </w:rPr>
              <w:t>information sources</w:t>
            </w:r>
            <w:r>
              <w:rPr>
                <w:rFonts w:cs="Times New Roman"/>
                <w:b/>
                <w:bCs/>
                <w:szCs w:val="24"/>
                <w:lang w:val="en-GB"/>
              </w:rPr>
              <w:t>:</w:t>
            </w:r>
          </w:p>
          <w:p w14:paraId="596E6DF1" w14:textId="77777777" w:rsidR="00B41BCC" w:rsidRDefault="00B41BCC" w:rsidP="00FF6442">
            <w:pPr>
              <w:rPr>
                <w:rFonts w:cs="Times New Roman"/>
                <w:b/>
                <w:bCs/>
                <w:szCs w:val="24"/>
                <w:lang w:val="en-GB"/>
              </w:rPr>
            </w:pPr>
          </w:p>
          <w:p w14:paraId="7C7CA31E" w14:textId="77777777" w:rsidR="00B41BCC" w:rsidRDefault="00B41BCC" w:rsidP="00FF6442">
            <w:pPr>
              <w:rPr>
                <w:rFonts w:cs="Times New Roman"/>
                <w:b/>
                <w:bCs/>
                <w:szCs w:val="24"/>
                <w:lang w:val="en-GB"/>
              </w:rPr>
            </w:pPr>
            <w:r>
              <w:rPr>
                <w:rFonts w:cs="Times New Roman"/>
                <w:b/>
                <w:bCs/>
                <w:szCs w:val="24"/>
                <w:lang w:val="en-GB"/>
              </w:rPr>
              <w:t>Keywords:</w:t>
            </w:r>
          </w:p>
        </w:tc>
        <w:tc>
          <w:tcPr>
            <w:tcW w:w="4531" w:type="dxa"/>
            <w:tcBorders>
              <w:top w:val="nil"/>
              <w:left w:val="nil"/>
              <w:bottom w:val="nil"/>
              <w:right w:val="nil"/>
            </w:tcBorders>
          </w:tcPr>
          <w:p w14:paraId="548ABDAB" w14:textId="77777777" w:rsidR="00B41BCC" w:rsidRDefault="00B41BCC" w:rsidP="00FF6442">
            <w:pPr>
              <w:rPr>
                <w:rFonts w:cs="Times New Roman"/>
                <w:szCs w:val="24"/>
                <w:lang w:val="en-GB"/>
              </w:rPr>
            </w:pPr>
            <w:r>
              <w:rPr>
                <w:rFonts w:cs="Times New Roman"/>
                <w:szCs w:val="24"/>
                <w:lang w:val="en-GB"/>
              </w:rPr>
              <w:t xml:space="preserve">Dominik Nagy </w:t>
            </w:r>
          </w:p>
          <w:p w14:paraId="699B280E" w14:textId="77777777" w:rsidR="00B41BCC" w:rsidRDefault="00B41BCC" w:rsidP="00FF6442">
            <w:pPr>
              <w:rPr>
                <w:rFonts w:cs="Times New Roman"/>
                <w:szCs w:val="24"/>
                <w:lang w:val="en-GB"/>
              </w:rPr>
            </w:pPr>
          </w:p>
          <w:p w14:paraId="005C8040" w14:textId="77777777" w:rsidR="00B41BCC" w:rsidRDefault="00B41BCC" w:rsidP="00FF6442">
            <w:pPr>
              <w:rPr>
                <w:rFonts w:cs="Times New Roman"/>
                <w:szCs w:val="24"/>
                <w:lang w:val="en-GB"/>
              </w:rPr>
            </w:pPr>
            <w:r>
              <w:rPr>
                <w:rFonts w:cs="Times New Roman"/>
                <w:szCs w:val="24"/>
                <w:lang w:val="en-GB"/>
              </w:rPr>
              <w:t xml:space="preserve">Faculty of Arts, department of roman studies </w:t>
            </w:r>
          </w:p>
          <w:p w14:paraId="77B0BE96" w14:textId="77777777" w:rsidR="00B41BCC" w:rsidRDefault="00B41BCC" w:rsidP="00FF6442">
            <w:pPr>
              <w:rPr>
                <w:rFonts w:cs="Times New Roman"/>
                <w:szCs w:val="24"/>
                <w:lang w:val="en-GB"/>
              </w:rPr>
            </w:pPr>
          </w:p>
          <w:p w14:paraId="528C6832" w14:textId="612F5883" w:rsidR="00B41BCC" w:rsidRPr="005C6570" w:rsidRDefault="005C6570" w:rsidP="00FF6442">
            <w:pPr>
              <w:rPr>
                <w:rFonts w:cs="Times New Roman"/>
                <w:szCs w:val="24"/>
              </w:rPr>
            </w:pPr>
            <w:r w:rsidRPr="005C6570">
              <w:rPr>
                <w:rFonts w:cs="Times New Roman"/>
                <w:szCs w:val="24"/>
              </w:rPr>
              <w:t>Homosexualities in André Gide’s Corydon and Les faux-monnayeurs and in Jean Genet’s Notre-Dame-des-Fleurs</w:t>
            </w:r>
          </w:p>
          <w:p w14:paraId="6F861702" w14:textId="77777777" w:rsidR="00B41BCC" w:rsidRPr="005C6570" w:rsidRDefault="00B41BCC" w:rsidP="00FF6442">
            <w:pPr>
              <w:rPr>
                <w:rFonts w:cs="Times New Roman"/>
                <w:szCs w:val="24"/>
              </w:rPr>
            </w:pPr>
          </w:p>
          <w:p w14:paraId="062DA78F" w14:textId="77777777" w:rsidR="00B41BCC" w:rsidRDefault="00B41BCC" w:rsidP="00FF6442">
            <w:pPr>
              <w:rPr>
                <w:rFonts w:cs="Times New Roman"/>
                <w:szCs w:val="24"/>
                <w:lang w:val="en-GB"/>
              </w:rPr>
            </w:pPr>
            <w:r>
              <w:rPr>
                <w:rFonts w:cs="Times New Roman"/>
                <w:szCs w:val="24"/>
                <w:lang w:val="en-GB"/>
              </w:rPr>
              <w:t>Mgr. Jan Zatloukal, Ph.D.</w:t>
            </w:r>
          </w:p>
          <w:p w14:paraId="2081C7EE" w14:textId="77777777" w:rsidR="00B41BCC" w:rsidRDefault="00B41BCC" w:rsidP="00FF6442">
            <w:pPr>
              <w:rPr>
                <w:rFonts w:cs="Times New Roman"/>
                <w:szCs w:val="24"/>
                <w:lang w:val="en-GB"/>
              </w:rPr>
            </w:pPr>
          </w:p>
          <w:p w14:paraId="2DDFCB08" w14:textId="45ADC8DD" w:rsidR="00B41BCC" w:rsidRPr="002F1A15" w:rsidRDefault="00D47BBC" w:rsidP="00FF6442">
            <w:pPr>
              <w:rPr>
                <w:rFonts w:cs="Times New Roman"/>
                <w:szCs w:val="24"/>
              </w:rPr>
            </w:pPr>
            <w:r w:rsidRPr="002F1A15">
              <w:rPr>
                <w:rFonts w:cs="Times New Roman"/>
                <w:szCs w:val="24"/>
              </w:rPr>
              <w:t>112 015</w:t>
            </w:r>
          </w:p>
          <w:p w14:paraId="7D7CB603" w14:textId="77777777" w:rsidR="00B41BCC" w:rsidRPr="002F1A15" w:rsidRDefault="00B41BCC" w:rsidP="00FF6442">
            <w:pPr>
              <w:rPr>
                <w:rFonts w:cs="Times New Roman"/>
                <w:szCs w:val="24"/>
              </w:rPr>
            </w:pPr>
          </w:p>
          <w:p w14:paraId="345F9590" w14:textId="4065E4DA" w:rsidR="00B41BCC" w:rsidRPr="004C1E70" w:rsidRDefault="005C6570" w:rsidP="00FF6442">
            <w:pPr>
              <w:rPr>
                <w:rFonts w:cs="Times New Roman"/>
                <w:szCs w:val="24"/>
              </w:rPr>
            </w:pPr>
            <w:r w:rsidRPr="004C1E70">
              <w:rPr>
                <w:rFonts w:cs="Times New Roman"/>
                <w:szCs w:val="24"/>
              </w:rPr>
              <w:t>5</w:t>
            </w:r>
            <w:r w:rsidR="00D73C13">
              <w:rPr>
                <w:rFonts w:cs="Times New Roman"/>
                <w:szCs w:val="24"/>
              </w:rPr>
              <w:t>2</w:t>
            </w:r>
          </w:p>
          <w:p w14:paraId="51F9948C" w14:textId="77777777" w:rsidR="00B41BCC" w:rsidRPr="004C1E70" w:rsidRDefault="00B41BCC" w:rsidP="00FF6442">
            <w:pPr>
              <w:rPr>
                <w:rFonts w:cs="Times New Roman"/>
                <w:szCs w:val="24"/>
              </w:rPr>
            </w:pPr>
          </w:p>
          <w:p w14:paraId="6EC49387" w14:textId="4B1AF7E1" w:rsidR="00B41BCC" w:rsidRPr="004C1E70" w:rsidRDefault="00AD3376" w:rsidP="00FF6442">
            <w:pPr>
              <w:rPr>
                <w:rFonts w:cs="Times New Roman"/>
                <w:szCs w:val="24"/>
              </w:rPr>
            </w:pPr>
            <w:r w:rsidRPr="004C1E70">
              <w:rPr>
                <w:rFonts w:cs="Times New Roman"/>
                <w:szCs w:val="24"/>
              </w:rPr>
              <w:t>33</w:t>
            </w:r>
          </w:p>
          <w:p w14:paraId="065C85A0" w14:textId="77777777" w:rsidR="00B41BCC" w:rsidRPr="004C1E70" w:rsidRDefault="00B41BCC" w:rsidP="00FF6442">
            <w:pPr>
              <w:rPr>
                <w:rFonts w:cs="Times New Roman"/>
                <w:szCs w:val="24"/>
              </w:rPr>
            </w:pPr>
          </w:p>
          <w:p w14:paraId="267F0E0A" w14:textId="6A80C031" w:rsidR="00B41BCC" w:rsidRPr="004C1E70" w:rsidRDefault="00B41BCC" w:rsidP="00FF6442">
            <w:pPr>
              <w:rPr>
                <w:rFonts w:cs="Times New Roman"/>
                <w:szCs w:val="24"/>
              </w:rPr>
            </w:pPr>
            <w:r w:rsidRPr="004C1E70">
              <w:rPr>
                <w:rFonts w:cs="Times New Roman"/>
                <w:szCs w:val="24"/>
              </w:rPr>
              <w:t xml:space="preserve">homosexuality, André Gide, Jean Genet, </w:t>
            </w:r>
            <w:r w:rsidRPr="004C1E70">
              <w:rPr>
                <w:rFonts w:cs="Times New Roman"/>
                <w:i/>
                <w:iCs/>
                <w:szCs w:val="24"/>
              </w:rPr>
              <w:t>Les faux-monnayeurs, Corydon, Notre-Dame-des-Fleurs</w:t>
            </w:r>
            <w:r w:rsidRPr="004C1E70">
              <w:rPr>
                <w:rFonts w:cs="Times New Roman"/>
                <w:szCs w:val="24"/>
              </w:rPr>
              <w:t>, pederasty</w:t>
            </w:r>
            <w:r w:rsidR="00D43731" w:rsidRPr="004C1E70">
              <w:rPr>
                <w:rFonts w:cs="Times New Roman"/>
                <w:szCs w:val="24"/>
              </w:rPr>
              <w:t>, homophobia</w:t>
            </w:r>
          </w:p>
        </w:tc>
      </w:tr>
    </w:tbl>
    <w:p w14:paraId="05115B45" w14:textId="77777777" w:rsidR="00B41BCC" w:rsidRDefault="00B41BCC" w:rsidP="00B41BCC">
      <w:pPr>
        <w:spacing w:after="0"/>
        <w:rPr>
          <w:rFonts w:cs="Times New Roman"/>
          <w:b/>
          <w:bCs/>
          <w:szCs w:val="24"/>
        </w:rPr>
      </w:pPr>
    </w:p>
    <w:p w14:paraId="05E70E75" w14:textId="77777777" w:rsidR="00B41BCC" w:rsidRPr="002D32B0" w:rsidRDefault="00B41BCC" w:rsidP="00B41BCC">
      <w:pPr>
        <w:spacing w:after="0"/>
        <w:rPr>
          <w:rFonts w:cs="Times New Roman"/>
          <w:b/>
          <w:bCs/>
          <w:szCs w:val="24"/>
          <w:lang w:val="en-GB"/>
        </w:rPr>
      </w:pPr>
      <w:r w:rsidRPr="002D32B0">
        <w:rPr>
          <w:rFonts w:cs="Times New Roman"/>
          <w:b/>
          <w:bCs/>
          <w:szCs w:val="24"/>
          <w:lang w:val="en-GB"/>
        </w:rPr>
        <w:t>Résumé :</w:t>
      </w:r>
    </w:p>
    <w:p w14:paraId="2917F54F" w14:textId="77777777" w:rsidR="00B41BCC" w:rsidRPr="009D0DC0" w:rsidRDefault="00B41BCC" w:rsidP="00B41BCC">
      <w:pPr>
        <w:spacing w:after="0"/>
        <w:rPr>
          <w:rFonts w:cs="Times New Roman"/>
          <w:b/>
          <w:bCs/>
          <w:szCs w:val="24"/>
          <w:lang w:val="en-GB"/>
        </w:rPr>
      </w:pPr>
    </w:p>
    <w:p w14:paraId="172A9392" w14:textId="41579D75" w:rsidR="00B41BCC" w:rsidRPr="0039775E" w:rsidRDefault="00B41BCC" w:rsidP="00B41BCC">
      <w:pPr>
        <w:spacing w:after="0"/>
        <w:rPr>
          <w:rFonts w:cs="Times New Roman"/>
          <w:szCs w:val="24"/>
          <w:lang w:val="en-GB"/>
        </w:rPr>
      </w:pPr>
      <w:r w:rsidRPr="006361B6">
        <w:rPr>
          <w:rFonts w:cs="Times New Roman"/>
          <w:szCs w:val="24"/>
          <w:lang w:val="en-GB"/>
        </w:rPr>
        <w:t>The objective</w:t>
      </w:r>
      <w:r>
        <w:rPr>
          <w:rFonts w:cs="Times New Roman"/>
          <w:szCs w:val="24"/>
          <w:lang w:val="en-GB"/>
        </w:rPr>
        <w:t xml:space="preserve"> of this </w:t>
      </w:r>
      <w:r w:rsidR="00325DD8">
        <w:rPr>
          <w:rFonts w:cs="Times New Roman"/>
          <w:szCs w:val="24"/>
          <w:lang w:val="en-GB"/>
        </w:rPr>
        <w:t>text</w:t>
      </w:r>
      <w:r>
        <w:rPr>
          <w:rFonts w:cs="Times New Roman"/>
          <w:szCs w:val="24"/>
          <w:lang w:val="en-GB"/>
        </w:rPr>
        <w:t xml:space="preserve"> is to briefly present </w:t>
      </w:r>
      <w:r w:rsidRPr="006361B6">
        <w:rPr>
          <w:rFonts w:cs="Times New Roman"/>
          <w:szCs w:val="24"/>
          <w:lang w:val="en-GB"/>
        </w:rPr>
        <w:t xml:space="preserve"> </w:t>
      </w:r>
      <w:r>
        <w:rPr>
          <w:rFonts w:cs="Times New Roman"/>
          <w:szCs w:val="24"/>
          <w:lang w:val="en-GB"/>
        </w:rPr>
        <w:t xml:space="preserve">homosexuality in history and </w:t>
      </w:r>
      <w:r w:rsidR="00E57A12">
        <w:rPr>
          <w:rFonts w:cs="Times New Roman"/>
          <w:szCs w:val="24"/>
          <w:lang w:val="en-GB"/>
        </w:rPr>
        <w:t>culture</w:t>
      </w:r>
      <w:r w:rsidR="00F33ECC">
        <w:rPr>
          <w:rFonts w:cs="Times New Roman"/>
          <w:szCs w:val="24"/>
          <w:lang w:val="en-GB"/>
        </w:rPr>
        <w:t>,</w:t>
      </w:r>
      <w:r w:rsidR="00534DF6">
        <w:rPr>
          <w:rFonts w:cs="Times New Roman"/>
          <w:szCs w:val="24"/>
          <w:lang w:val="en-GB"/>
        </w:rPr>
        <w:t xml:space="preserve"> </w:t>
      </w:r>
      <w:r w:rsidR="00F33ECC">
        <w:rPr>
          <w:rFonts w:cs="Times New Roman"/>
          <w:szCs w:val="24"/>
          <w:lang w:val="en-GB"/>
        </w:rPr>
        <w:t>f</w:t>
      </w:r>
      <w:r w:rsidR="00534DF6">
        <w:rPr>
          <w:rFonts w:cs="Times New Roman"/>
          <w:szCs w:val="24"/>
          <w:lang w:val="en-GB"/>
        </w:rPr>
        <w:t>ollow</w:t>
      </w:r>
      <w:r w:rsidR="00F33ECC">
        <w:rPr>
          <w:rFonts w:cs="Times New Roman"/>
          <w:szCs w:val="24"/>
          <w:lang w:val="en-GB"/>
        </w:rPr>
        <w:t>ed by</w:t>
      </w:r>
      <w:r w:rsidR="00534DF6">
        <w:rPr>
          <w:rFonts w:cs="Times New Roman"/>
          <w:szCs w:val="24"/>
          <w:lang w:val="en-GB"/>
        </w:rPr>
        <w:t xml:space="preserve"> an analysis of</w:t>
      </w:r>
      <w:r>
        <w:rPr>
          <w:rFonts w:cs="Times New Roman"/>
          <w:szCs w:val="24"/>
          <w:lang w:val="en-GB"/>
        </w:rPr>
        <w:t xml:space="preserve"> its occurrences </w:t>
      </w:r>
      <w:r w:rsidR="0025773B">
        <w:rPr>
          <w:rFonts w:cs="Times New Roman"/>
          <w:szCs w:val="24"/>
          <w:lang w:val="en-GB"/>
        </w:rPr>
        <w:t xml:space="preserve">in </w:t>
      </w:r>
      <w:r>
        <w:rPr>
          <w:rFonts w:cs="Times New Roman"/>
          <w:szCs w:val="24"/>
          <w:lang w:val="en-GB"/>
        </w:rPr>
        <w:t>Andre Gide’s and Jean Genet’s works</w:t>
      </w:r>
      <w:r w:rsidR="005F5333">
        <w:rPr>
          <w:rFonts w:cs="Times New Roman"/>
          <w:szCs w:val="24"/>
          <w:lang w:val="en-GB"/>
        </w:rPr>
        <w:t xml:space="preserve"> in order to emphasise the different ways of being </w:t>
      </w:r>
      <w:r w:rsidR="00E57A12">
        <w:rPr>
          <w:rFonts w:cs="Times New Roman"/>
          <w:szCs w:val="24"/>
          <w:lang w:val="en-GB"/>
        </w:rPr>
        <w:t xml:space="preserve">homosexual. In the first chapters the notion of ‘homosexual’ </w:t>
      </w:r>
      <w:r w:rsidR="003B04E8">
        <w:rPr>
          <w:rFonts w:cs="Times New Roman"/>
          <w:szCs w:val="24"/>
          <w:lang w:val="en-GB"/>
        </w:rPr>
        <w:t xml:space="preserve">is presented </w:t>
      </w:r>
      <w:r w:rsidR="00BB2D20">
        <w:rPr>
          <w:rFonts w:cs="Times New Roman"/>
          <w:szCs w:val="24"/>
          <w:lang w:val="en-GB"/>
        </w:rPr>
        <w:t>with its possible synonyms</w:t>
      </w:r>
      <w:r w:rsidR="003B04E8">
        <w:rPr>
          <w:rFonts w:cs="Times New Roman"/>
          <w:szCs w:val="24"/>
          <w:lang w:val="en-GB"/>
        </w:rPr>
        <w:t xml:space="preserve">, </w:t>
      </w:r>
      <w:r w:rsidR="00F5735F">
        <w:rPr>
          <w:rFonts w:cs="Times New Roman"/>
          <w:szCs w:val="24"/>
          <w:lang w:val="en-GB"/>
        </w:rPr>
        <w:t>followed by a summar</w:t>
      </w:r>
      <w:r w:rsidR="00F33ECC">
        <w:rPr>
          <w:rFonts w:cs="Times New Roman"/>
          <w:szCs w:val="24"/>
          <w:lang w:val="en-GB"/>
        </w:rPr>
        <w:t>y</w:t>
      </w:r>
      <w:r w:rsidR="00F5735F">
        <w:rPr>
          <w:rFonts w:cs="Times New Roman"/>
          <w:szCs w:val="24"/>
          <w:lang w:val="en-GB"/>
        </w:rPr>
        <w:t xml:space="preserve"> of </w:t>
      </w:r>
      <w:r w:rsidR="00B00F1D">
        <w:rPr>
          <w:rFonts w:cs="Times New Roman"/>
          <w:szCs w:val="24"/>
          <w:lang w:val="en-GB"/>
        </w:rPr>
        <w:t xml:space="preserve">its history and its display in culture and arts. </w:t>
      </w:r>
      <w:r w:rsidR="004D61B8">
        <w:rPr>
          <w:rFonts w:cs="Times New Roman"/>
          <w:szCs w:val="24"/>
          <w:lang w:val="en-GB"/>
        </w:rPr>
        <w:t xml:space="preserve">One chapter about homophobia in times of the two authors </w:t>
      </w:r>
      <w:r w:rsidR="00EA09F2">
        <w:rPr>
          <w:rFonts w:cs="Times New Roman"/>
          <w:szCs w:val="24"/>
          <w:lang w:val="en-GB"/>
        </w:rPr>
        <w:t xml:space="preserve">separates the previous and the following chapters where </w:t>
      </w:r>
      <w:r w:rsidR="00A36178">
        <w:rPr>
          <w:rFonts w:cs="Times New Roman"/>
          <w:szCs w:val="24"/>
          <w:lang w:val="en-GB"/>
        </w:rPr>
        <w:t xml:space="preserve">the works </w:t>
      </w:r>
      <w:r w:rsidR="00EA09F2">
        <w:rPr>
          <w:rFonts w:cs="Times New Roman"/>
          <w:szCs w:val="24"/>
          <w:lang w:val="en-GB"/>
        </w:rPr>
        <w:t xml:space="preserve">are analysed. </w:t>
      </w:r>
      <w:r w:rsidR="00AB0A0C">
        <w:rPr>
          <w:rFonts w:cs="Times New Roman"/>
          <w:szCs w:val="24"/>
          <w:lang w:val="en-GB"/>
        </w:rPr>
        <w:t>In the fift</w:t>
      </w:r>
      <w:r w:rsidR="000024A5">
        <w:rPr>
          <w:rFonts w:cs="Times New Roman"/>
          <w:szCs w:val="24"/>
          <w:lang w:val="en-GB"/>
        </w:rPr>
        <w:t>h</w:t>
      </w:r>
      <w:r w:rsidR="00AB0A0C">
        <w:rPr>
          <w:rFonts w:cs="Times New Roman"/>
          <w:szCs w:val="24"/>
          <w:lang w:val="en-GB"/>
        </w:rPr>
        <w:t xml:space="preserve"> chapter</w:t>
      </w:r>
      <w:r w:rsidR="000024A5">
        <w:rPr>
          <w:rFonts w:cs="Times New Roman"/>
          <w:szCs w:val="24"/>
          <w:lang w:val="en-GB"/>
        </w:rPr>
        <w:t xml:space="preserve"> w</w:t>
      </w:r>
      <w:r w:rsidR="00AB0A0C">
        <w:rPr>
          <w:rFonts w:cs="Times New Roman"/>
          <w:szCs w:val="24"/>
          <w:lang w:val="en-GB"/>
        </w:rPr>
        <w:t>e analyse André Gide’s homosexuality</w:t>
      </w:r>
      <w:r w:rsidR="000024A5">
        <w:rPr>
          <w:rFonts w:cs="Times New Roman"/>
          <w:szCs w:val="24"/>
          <w:lang w:val="en-GB"/>
        </w:rPr>
        <w:t xml:space="preserve"> displayed in </w:t>
      </w:r>
      <w:r w:rsidR="000024A5">
        <w:rPr>
          <w:rFonts w:cs="Times New Roman"/>
          <w:i/>
          <w:iCs/>
          <w:szCs w:val="24"/>
          <w:lang w:val="en-GB"/>
        </w:rPr>
        <w:t xml:space="preserve">Corydon </w:t>
      </w:r>
      <w:r w:rsidR="000024A5">
        <w:rPr>
          <w:rFonts w:cs="Times New Roman"/>
          <w:szCs w:val="24"/>
          <w:lang w:val="en-GB"/>
        </w:rPr>
        <w:t xml:space="preserve">and </w:t>
      </w:r>
      <w:r w:rsidR="000024A5">
        <w:rPr>
          <w:rFonts w:cs="Times New Roman"/>
          <w:i/>
          <w:iCs/>
          <w:szCs w:val="24"/>
          <w:lang w:val="en-GB"/>
        </w:rPr>
        <w:t>Les faux-monnayeurs</w:t>
      </w:r>
      <w:r w:rsidR="000024A5">
        <w:rPr>
          <w:rFonts w:cs="Times New Roman"/>
          <w:szCs w:val="24"/>
          <w:lang w:val="en-GB"/>
        </w:rPr>
        <w:t>. The chapter six</w:t>
      </w:r>
      <w:r w:rsidR="0039775E">
        <w:rPr>
          <w:rFonts w:cs="Times New Roman"/>
          <w:szCs w:val="24"/>
          <w:lang w:val="en-GB"/>
        </w:rPr>
        <w:t xml:space="preserve"> does the same with Jean Genet’s </w:t>
      </w:r>
      <w:r w:rsidR="0039775E">
        <w:rPr>
          <w:rFonts w:cs="Times New Roman"/>
          <w:i/>
          <w:iCs/>
          <w:szCs w:val="24"/>
          <w:lang w:val="en-GB"/>
        </w:rPr>
        <w:t>Notre-Dame-des-Fleurs</w:t>
      </w:r>
      <w:r w:rsidR="0039775E">
        <w:rPr>
          <w:rFonts w:cs="Times New Roman"/>
          <w:szCs w:val="24"/>
          <w:lang w:val="en-GB"/>
        </w:rPr>
        <w:t>.</w:t>
      </w:r>
      <w:r w:rsidR="00AC706E">
        <w:rPr>
          <w:rFonts w:cs="Times New Roman"/>
          <w:szCs w:val="24"/>
          <w:lang w:val="en-GB"/>
        </w:rPr>
        <w:t xml:space="preserve"> </w:t>
      </w:r>
      <w:r w:rsidR="00825DFF">
        <w:rPr>
          <w:rFonts w:cs="Times New Roman"/>
          <w:szCs w:val="24"/>
          <w:lang w:val="en-GB"/>
        </w:rPr>
        <w:t xml:space="preserve">This text ends with a comparison and </w:t>
      </w:r>
      <w:r w:rsidR="00AC706E">
        <w:rPr>
          <w:rFonts w:cs="Times New Roman"/>
          <w:szCs w:val="24"/>
          <w:lang w:val="en-GB"/>
        </w:rPr>
        <w:t xml:space="preserve">the </w:t>
      </w:r>
      <w:r w:rsidR="00825DFF">
        <w:rPr>
          <w:rFonts w:cs="Times New Roman"/>
          <w:szCs w:val="24"/>
          <w:lang w:val="en-GB"/>
        </w:rPr>
        <w:t>conclusion.</w:t>
      </w:r>
    </w:p>
    <w:p w14:paraId="5AA08CFD" w14:textId="59406F2A" w:rsidR="00DC69EB" w:rsidRPr="00B41BCC" w:rsidRDefault="00DC69EB" w:rsidP="00DC69EB">
      <w:pPr>
        <w:spacing w:after="0" w:line="360" w:lineRule="auto"/>
        <w:rPr>
          <w:lang w:val="en-GB"/>
        </w:rPr>
      </w:pPr>
    </w:p>
    <w:sectPr w:rsidR="00DC69EB" w:rsidRPr="00B41BCC" w:rsidSect="0098448D">
      <w:footerReference w:type="default" r:id="rId9"/>
      <w:pgSz w:w="11906" w:h="16838"/>
      <w:pgMar w:top="1418" w:right="851" w:bottom="1134"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D458" w14:textId="77777777" w:rsidR="00CB4B89" w:rsidRDefault="00CB4B89" w:rsidP="00547271">
      <w:pPr>
        <w:spacing w:after="0" w:line="240" w:lineRule="auto"/>
      </w:pPr>
      <w:r>
        <w:separator/>
      </w:r>
    </w:p>
  </w:endnote>
  <w:endnote w:type="continuationSeparator" w:id="0">
    <w:p w14:paraId="67E38BEB" w14:textId="77777777" w:rsidR="00CB4B89" w:rsidRDefault="00CB4B89" w:rsidP="0054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86777"/>
      <w:docPartObj>
        <w:docPartGallery w:val="Page Numbers (Bottom of Page)"/>
        <w:docPartUnique/>
      </w:docPartObj>
    </w:sdtPr>
    <w:sdtEndPr/>
    <w:sdtContent>
      <w:p w14:paraId="3B53E3D8" w14:textId="77777777" w:rsidR="00F22143" w:rsidRDefault="00F22143">
        <w:pPr>
          <w:pStyle w:val="Pieddepage"/>
          <w:jc w:val="center"/>
        </w:pPr>
        <w:r>
          <w:fldChar w:fldCharType="begin"/>
        </w:r>
        <w:r>
          <w:instrText>PAGE   \* MERGEFORMAT</w:instrText>
        </w:r>
        <w:r>
          <w:fldChar w:fldCharType="separate"/>
        </w:r>
        <w:r>
          <w:t>2</w:t>
        </w:r>
        <w:r>
          <w:fldChar w:fldCharType="end"/>
        </w:r>
      </w:p>
    </w:sdtContent>
  </w:sdt>
  <w:p w14:paraId="1C58ACD6" w14:textId="77777777" w:rsidR="00F22143" w:rsidRDefault="00F221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F641" w14:textId="77777777" w:rsidR="00CF305D" w:rsidRDefault="00CF30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575F" w14:textId="77777777" w:rsidR="00CB4B89" w:rsidRDefault="00CB4B89" w:rsidP="00547271">
      <w:pPr>
        <w:spacing w:after="0" w:line="240" w:lineRule="auto"/>
      </w:pPr>
      <w:r>
        <w:separator/>
      </w:r>
    </w:p>
  </w:footnote>
  <w:footnote w:type="continuationSeparator" w:id="0">
    <w:p w14:paraId="668DB73E" w14:textId="77777777" w:rsidR="00CB4B89" w:rsidRDefault="00CB4B89" w:rsidP="00547271">
      <w:pPr>
        <w:spacing w:after="0" w:line="240" w:lineRule="auto"/>
      </w:pPr>
      <w:r>
        <w:continuationSeparator/>
      </w:r>
    </w:p>
  </w:footnote>
  <w:footnote w:id="1">
    <w:p w14:paraId="1874B508" w14:textId="47F90D8C" w:rsidR="00547271" w:rsidRPr="00547271" w:rsidRDefault="00547271">
      <w:pPr>
        <w:pStyle w:val="Notedebasdepage"/>
        <w:rPr>
          <w:rFonts w:cs="Times New Roman"/>
        </w:rPr>
      </w:pPr>
      <w:r w:rsidRPr="00547271">
        <w:rPr>
          <w:rStyle w:val="Appelnotedebasdep"/>
          <w:rFonts w:cs="Times New Roman"/>
        </w:rPr>
        <w:footnoteRef/>
      </w:r>
      <w:r w:rsidRPr="00547271">
        <w:rPr>
          <w:rFonts w:cs="Times New Roman"/>
        </w:rPr>
        <w:t xml:space="preserve"> </w:t>
      </w:r>
      <w:r w:rsidR="00B83FD8" w:rsidRPr="00B83FD8">
        <w:rPr>
          <w:rFonts w:cs="Times New Roman"/>
        </w:rPr>
        <w:t>https://www.larousse.fr/dictionnaires/francais/p%C3%A9d%C3%A9raste/58936</w:t>
      </w:r>
    </w:p>
  </w:footnote>
  <w:footnote w:id="2">
    <w:p w14:paraId="3922FAD0" w14:textId="29FFF6B5" w:rsidR="0093285E" w:rsidRPr="0093285E" w:rsidRDefault="0093285E">
      <w:pPr>
        <w:pStyle w:val="Notedebasdepage"/>
        <w:rPr>
          <w:rFonts w:cs="Times New Roman"/>
        </w:rPr>
      </w:pPr>
      <w:r w:rsidRPr="0093285E">
        <w:rPr>
          <w:rStyle w:val="Appelnotedebasdep"/>
          <w:rFonts w:cs="Times New Roman"/>
        </w:rPr>
        <w:footnoteRef/>
      </w:r>
      <w:r w:rsidRPr="0093285E">
        <w:rPr>
          <w:rFonts w:cs="Times New Roman"/>
        </w:rPr>
        <w:t xml:space="preserve"> </w:t>
      </w:r>
      <w:r>
        <w:rPr>
          <w:rFonts w:cs="Times New Roman"/>
          <w:i/>
          <w:iCs/>
        </w:rPr>
        <w:t>Genèse</w:t>
      </w:r>
      <w:r>
        <w:rPr>
          <w:rFonts w:cs="Times New Roman"/>
        </w:rPr>
        <w:t xml:space="preserve">, 18 et 19. </w:t>
      </w:r>
      <w:r w:rsidR="00CC3D13">
        <w:rPr>
          <w:rFonts w:cs="Times New Roman"/>
        </w:rPr>
        <w:t xml:space="preserve">Nous traiterons ce sujet plus en profondeur dans le chapitre suivant. </w:t>
      </w:r>
    </w:p>
  </w:footnote>
  <w:footnote w:id="3">
    <w:p w14:paraId="4920516B" w14:textId="220263BD" w:rsidR="00666A4F" w:rsidRPr="008F0E09" w:rsidRDefault="00666A4F">
      <w:pPr>
        <w:pStyle w:val="Notedebasdepage"/>
        <w:rPr>
          <w:rFonts w:cs="Times New Roman"/>
        </w:rPr>
      </w:pPr>
      <w:r w:rsidRPr="00666A4F">
        <w:rPr>
          <w:rStyle w:val="Appelnotedebasdep"/>
          <w:rFonts w:cs="Times New Roman"/>
        </w:rPr>
        <w:footnoteRef/>
      </w:r>
      <w:r w:rsidRPr="008F0E09">
        <w:rPr>
          <w:rFonts w:cs="Times New Roman"/>
        </w:rPr>
        <w:t xml:space="preserve"> https://www.oxfordlearnersdictionaries.com/definition/english/queer_1?q=queer</w:t>
      </w:r>
      <w:r w:rsidR="008F0E09">
        <w:rPr>
          <w:rFonts w:cs="Times New Roman"/>
        </w:rPr>
        <w:t xml:space="preserve">, </w:t>
      </w:r>
      <w:r w:rsidR="008F0E09" w:rsidRPr="008F0E09">
        <w:rPr>
          <w:rFonts w:cs="Times New Roman"/>
        </w:rPr>
        <w:t xml:space="preserve">où </w:t>
      </w:r>
      <w:r w:rsidR="008F0E09">
        <w:rPr>
          <w:rFonts w:cs="Times New Roman"/>
        </w:rPr>
        <w:t xml:space="preserve">l’on peut trouver les trois acception du terme, classées, qui plus est, chronologiquement. </w:t>
      </w:r>
    </w:p>
  </w:footnote>
  <w:footnote w:id="4">
    <w:p w14:paraId="63287A75" w14:textId="77777777" w:rsidR="00DE7320" w:rsidRPr="00DE7320" w:rsidRDefault="002868DA" w:rsidP="00DE7320">
      <w:pPr>
        <w:spacing w:line="276" w:lineRule="auto"/>
        <w:rPr>
          <w:rFonts w:cs="Times New Roman"/>
          <w:sz w:val="20"/>
          <w:szCs w:val="20"/>
        </w:rPr>
      </w:pPr>
      <w:r w:rsidRPr="00DE7320">
        <w:rPr>
          <w:rStyle w:val="Appelnotedebasdep"/>
          <w:rFonts w:cs="Times New Roman"/>
          <w:sz w:val="20"/>
          <w:szCs w:val="18"/>
        </w:rPr>
        <w:footnoteRef/>
      </w:r>
      <w:r w:rsidRPr="00DE7320">
        <w:rPr>
          <w:rFonts w:cs="Times New Roman"/>
          <w:sz w:val="20"/>
          <w:szCs w:val="18"/>
        </w:rPr>
        <w:t xml:space="preserve"> </w:t>
      </w:r>
      <w:r w:rsidR="00DE7320" w:rsidRPr="00DE7320">
        <w:rPr>
          <w:rFonts w:cs="Times New Roman"/>
          <w:sz w:val="20"/>
          <w:szCs w:val="20"/>
        </w:rPr>
        <w:t xml:space="preserve">Fernandez, D. (2015). </w:t>
      </w:r>
      <w:r w:rsidR="00DE7320" w:rsidRPr="00DE7320">
        <w:rPr>
          <w:rFonts w:cs="Times New Roman"/>
          <w:i/>
          <w:iCs/>
          <w:sz w:val="20"/>
          <w:szCs w:val="20"/>
        </w:rPr>
        <w:t>Amants d'Apollon: l'homosexualité dans la culture</w:t>
      </w:r>
      <w:r w:rsidR="00DE7320" w:rsidRPr="00DE7320">
        <w:rPr>
          <w:rFonts w:cs="Times New Roman"/>
          <w:sz w:val="20"/>
          <w:szCs w:val="20"/>
        </w:rPr>
        <w:t xml:space="preserve">. Grasset. </w:t>
      </w:r>
    </w:p>
    <w:p w14:paraId="574820C1" w14:textId="22EECF9E" w:rsidR="002868DA" w:rsidRDefault="002868DA">
      <w:pPr>
        <w:pStyle w:val="Notedebasdepage"/>
      </w:pPr>
    </w:p>
  </w:footnote>
  <w:footnote w:id="5">
    <w:p w14:paraId="3EAD8FCF" w14:textId="4099D29E" w:rsidR="001C62A8" w:rsidRPr="00F55700" w:rsidRDefault="001C62A8">
      <w:pPr>
        <w:pStyle w:val="Notedebasdepage"/>
      </w:pPr>
      <w:r>
        <w:rPr>
          <w:rStyle w:val="Appelnotedebasdep"/>
        </w:rPr>
        <w:footnoteRef/>
      </w:r>
      <w:r>
        <w:t xml:space="preserve"> </w:t>
      </w:r>
      <w:r w:rsidR="00F55700">
        <w:t xml:space="preserve">Dominique Fernandez, </w:t>
      </w:r>
      <w:r w:rsidR="00F55700">
        <w:rPr>
          <w:i/>
          <w:iCs/>
        </w:rPr>
        <w:t>Amants d’Appolon, op. cit.</w:t>
      </w:r>
    </w:p>
  </w:footnote>
  <w:footnote w:id="6">
    <w:p w14:paraId="799DCE82" w14:textId="7E856715" w:rsidR="00B13EDA" w:rsidRPr="008D779F" w:rsidRDefault="00B13EDA">
      <w:pPr>
        <w:pStyle w:val="Notedebasdepage"/>
        <w:rPr>
          <w:rFonts w:cs="Times New Roman"/>
        </w:rPr>
      </w:pPr>
      <w:r w:rsidRPr="008D779F">
        <w:rPr>
          <w:rStyle w:val="Appelnotedebasdep"/>
          <w:rFonts w:cs="Times New Roman"/>
        </w:rPr>
        <w:footnoteRef/>
      </w:r>
      <w:r w:rsidRPr="008D779F">
        <w:rPr>
          <w:rFonts w:cs="Times New Roman"/>
        </w:rPr>
        <w:t xml:space="preserve"> Mauriac, F. (1993). </w:t>
      </w:r>
      <w:r w:rsidRPr="008D779F">
        <w:rPr>
          <w:rFonts w:cs="Times New Roman"/>
          <w:i/>
          <w:iCs/>
        </w:rPr>
        <w:t>Mémoires intérieures - Nouveaux mémoires intérieurs.</w:t>
      </w:r>
      <w:r w:rsidRPr="008D779F">
        <w:rPr>
          <w:rFonts w:cs="Times New Roman"/>
        </w:rPr>
        <w:t xml:space="preserve"> FLAMMARION.</w:t>
      </w:r>
      <w:r w:rsidR="006F6A39" w:rsidRPr="008D779F">
        <w:rPr>
          <w:rFonts w:cs="Times New Roman"/>
        </w:rPr>
        <w:t xml:space="preserve"> p. 229</w:t>
      </w:r>
      <w:r w:rsidR="00B33167" w:rsidRPr="008D779F">
        <w:rPr>
          <w:rFonts w:cs="Times New Roman"/>
        </w:rPr>
        <w:t>.</w:t>
      </w:r>
    </w:p>
  </w:footnote>
  <w:footnote w:id="7">
    <w:p w14:paraId="00695442" w14:textId="6DA21826" w:rsidR="00166069" w:rsidRDefault="00166069">
      <w:pPr>
        <w:pStyle w:val="Notedebasdepage"/>
      </w:pPr>
      <w:r w:rsidRPr="008D779F">
        <w:rPr>
          <w:rStyle w:val="Appelnotedebasdep"/>
          <w:rFonts w:cs="Times New Roman"/>
        </w:rPr>
        <w:footnoteRef/>
      </w:r>
      <w:r w:rsidRPr="008D779F">
        <w:rPr>
          <w:rFonts w:cs="Times New Roman"/>
        </w:rPr>
        <w:t xml:space="preserve"> </w:t>
      </w:r>
      <w:r w:rsidR="00CE7E12" w:rsidRPr="008D779F">
        <w:rPr>
          <w:rFonts w:cs="Times New Roman"/>
          <w:i/>
          <w:iCs/>
        </w:rPr>
        <w:t>Ibid</w:t>
      </w:r>
      <w:r w:rsidR="00B33167" w:rsidRPr="008D779F">
        <w:rPr>
          <w:rFonts w:cs="Times New Roman"/>
          <w:i/>
          <w:iCs/>
        </w:rPr>
        <w:t>.</w:t>
      </w:r>
      <w:r w:rsidRPr="008D779F">
        <w:rPr>
          <w:rFonts w:cs="Times New Roman"/>
          <w:i/>
          <w:iCs/>
        </w:rPr>
        <w:t>,</w:t>
      </w:r>
      <w:r w:rsidRPr="008D779F">
        <w:rPr>
          <w:rFonts w:cs="Times New Roman"/>
        </w:rPr>
        <w:t xml:space="preserve"> p. 240.</w:t>
      </w:r>
      <w:r>
        <w:t xml:space="preserve"> </w:t>
      </w:r>
    </w:p>
  </w:footnote>
  <w:footnote w:id="8">
    <w:p w14:paraId="28C0328E" w14:textId="45D10A25" w:rsidR="00A24A47" w:rsidRPr="00FF2A0D" w:rsidRDefault="00A24A47">
      <w:pPr>
        <w:pStyle w:val="Notedebasdepage"/>
        <w:rPr>
          <w:rFonts w:cs="Times New Roman"/>
        </w:rPr>
      </w:pPr>
      <w:r w:rsidRPr="00AF1D30">
        <w:rPr>
          <w:rStyle w:val="Appelnotedebasdep"/>
          <w:rFonts w:cs="Times New Roman"/>
        </w:rPr>
        <w:footnoteRef/>
      </w:r>
      <w:r w:rsidRPr="00AF1D30">
        <w:rPr>
          <w:rFonts w:cs="Times New Roman"/>
        </w:rPr>
        <w:t xml:space="preserve"> </w:t>
      </w:r>
      <w:r w:rsidR="00FF2A0D">
        <w:rPr>
          <w:rFonts w:cs="Times New Roman"/>
        </w:rPr>
        <w:t xml:space="preserve">Dominique Fernandez, </w:t>
      </w:r>
      <w:r w:rsidR="00FF2A0D">
        <w:rPr>
          <w:rFonts w:cs="Times New Roman"/>
          <w:i/>
          <w:iCs/>
        </w:rPr>
        <w:t>Amants d’Appolon, op. cit.</w:t>
      </w:r>
      <w:r w:rsidR="00FF2A0D">
        <w:rPr>
          <w:rFonts w:cs="Times New Roman"/>
        </w:rPr>
        <w:t>,</w:t>
      </w:r>
      <w:r w:rsidR="00AF1D30" w:rsidRPr="00FF2A0D">
        <w:rPr>
          <w:rFonts w:cs="Times New Roman"/>
        </w:rPr>
        <w:t xml:space="preserve"> pp. 639–640. </w:t>
      </w:r>
    </w:p>
  </w:footnote>
  <w:footnote w:id="9">
    <w:p w14:paraId="60D97008" w14:textId="53E39652" w:rsidR="00F30952" w:rsidRPr="00B33596" w:rsidRDefault="00F30952">
      <w:pPr>
        <w:pStyle w:val="Notedebasdepage"/>
        <w:rPr>
          <w:rFonts w:cs="Times New Roman"/>
          <w:lang w:val="en-GB"/>
        </w:rPr>
      </w:pPr>
      <w:r w:rsidRPr="00F30952">
        <w:rPr>
          <w:rStyle w:val="Appelnotedebasdep"/>
          <w:rFonts w:cs="Times New Roman"/>
        </w:rPr>
        <w:footnoteRef/>
      </w:r>
      <w:r w:rsidRPr="00781469">
        <w:rPr>
          <w:rFonts w:cs="Times New Roman"/>
          <w:lang w:val="en-GB"/>
        </w:rPr>
        <w:t xml:space="preserve"> </w:t>
      </w:r>
      <w:r w:rsidR="00781469" w:rsidRPr="00781469">
        <w:rPr>
          <w:rFonts w:cs="Times New Roman"/>
          <w:lang w:val="en-GB"/>
        </w:rPr>
        <w:t xml:space="preserve">Gide, A. (2019). </w:t>
      </w:r>
      <w:r w:rsidR="00781469" w:rsidRPr="00781469">
        <w:rPr>
          <w:rFonts w:cs="Times New Roman"/>
          <w:i/>
          <w:iCs/>
          <w:lang w:val="en-GB"/>
        </w:rPr>
        <w:t>Corydon</w:t>
      </w:r>
      <w:r w:rsidR="00781469" w:rsidRPr="00781469">
        <w:rPr>
          <w:rFonts w:cs="Times New Roman"/>
          <w:lang w:val="en-GB"/>
        </w:rPr>
        <w:t xml:space="preserve">. </w:t>
      </w:r>
      <w:r w:rsidR="00781469" w:rsidRPr="00B33596">
        <w:rPr>
          <w:rFonts w:cs="Times New Roman"/>
          <w:lang w:val="en-GB"/>
        </w:rPr>
        <w:t xml:space="preserve">Gallimard. p. 7. </w:t>
      </w:r>
    </w:p>
  </w:footnote>
  <w:footnote w:id="10">
    <w:p w14:paraId="54E77D0C" w14:textId="589832EC" w:rsidR="00F263EE" w:rsidRPr="00B33596" w:rsidRDefault="00F263EE">
      <w:pPr>
        <w:pStyle w:val="Notedebasdepage"/>
        <w:rPr>
          <w:rFonts w:cs="Times New Roman"/>
          <w:lang w:val="en-GB"/>
        </w:rPr>
      </w:pPr>
      <w:r w:rsidRPr="00F263EE">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pp. 38–39.</w:t>
      </w:r>
    </w:p>
  </w:footnote>
  <w:footnote w:id="11">
    <w:p w14:paraId="7C0C0F3A" w14:textId="6392F9AE" w:rsidR="00653F33" w:rsidRPr="00B33596" w:rsidRDefault="00653F33">
      <w:pPr>
        <w:pStyle w:val="Notedebasdepage"/>
        <w:rPr>
          <w:rFonts w:cs="Times New Roman"/>
          <w:lang w:val="en-GB"/>
        </w:rPr>
      </w:pPr>
      <w:r w:rsidRPr="00653F33">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 20.</w:t>
      </w:r>
    </w:p>
  </w:footnote>
  <w:footnote w:id="12">
    <w:p w14:paraId="5351A27C" w14:textId="7405F369" w:rsidR="00827FD4" w:rsidRPr="00827FD4" w:rsidRDefault="00827FD4">
      <w:pPr>
        <w:pStyle w:val="Notedebasdepage"/>
        <w:rPr>
          <w:rFonts w:cs="Times New Roman"/>
        </w:rPr>
      </w:pPr>
      <w:r w:rsidRPr="00827FD4">
        <w:rPr>
          <w:rStyle w:val="Appelnotedebasdep"/>
          <w:rFonts w:cs="Times New Roman"/>
        </w:rPr>
        <w:footnoteRef/>
      </w:r>
      <w:r w:rsidRPr="002F1A15">
        <w:rPr>
          <w:rFonts w:cs="Times New Roman"/>
          <w:lang w:val="en-GB"/>
        </w:rPr>
        <w:t xml:space="preserve"> Bienvault, P. C. L. E. N. S. (2018, aout 27). </w:t>
      </w:r>
      <w:r w:rsidRPr="00827FD4">
        <w:rPr>
          <w:rFonts w:cs="Times New Roman"/>
          <w:i/>
          <w:iCs/>
        </w:rPr>
        <w:t>Propos du pape sur l’homosexualité : pourquoi a-t-il parlé de « psychiatrie » ?</w:t>
      </w:r>
      <w:r w:rsidRPr="00827FD4">
        <w:rPr>
          <w:rFonts w:cs="Times New Roman"/>
        </w:rPr>
        <w:t xml:space="preserve"> La Croix. https://www.la-croix.com/Religion/Catholicisme/Pape/Pourquoi-pape-Francois-rapproche-psychiatrie-homosexualite-2018-08-27-1200964199</w:t>
      </w:r>
    </w:p>
  </w:footnote>
  <w:footnote w:id="13">
    <w:p w14:paraId="7D656A92" w14:textId="2B6A845A" w:rsidR="001709A3" w:rsidRPr="001709A3" w:rsidRDefault="001709A3">
      <w:pPr>
        <w:pStyle w:val="Notedebasdepage"/>
        <w:rPr>
          <w:rFonts w:cs="Times New Roman"/>
        </w:rPr>
      </w:pPr>
      <w:r w:rsidRPr="001709A3">
        <w:rPr>
          <w:rStyle w:val="Appelnotedebasdep"/>
          <w:rFonts w:cs="Times New Roman"/>
        </w:rPr>
        <w:footnoteRef/>
      </w:r>
      <w:r w:rsidRPr="001709A3">
        <w:rPr>
          <w:rFonts w:cs="Times New Roman"/>
        </w:rPr>
        <w:t xml:space="preserve"> André Gide, </w:t>
      </w:r>
      <w:r w:rsidRPr="001709A3">
        <w:rPr>
          <w:rFonts w:cs="Times New Roman"/>
          <w:i/>
          <w:iCs/>
        </w:rPr>
        <w:t>Corydon</w:t>
      </w:r>
      <w:r w:rsidRPr="001709A3">
        <w:rPr>
          <w:rFonts w:cs="Times New Roman"/>
        </w:rPr>
        <w:t xml:space="preserve">, </w:t>
      </w:r>
      <w:r w:rsidRPr="001709A3">
        <w:rPr>
          <w:rFonts w:cs="Times New Roman"/>
          <w:i/>
          <w:iCs/>
        </w:rPr>
        <w:t xml:space="preserve">op. cit., </w:t>
      </w:r>
      <w:r w:rsidRPr="001709A3">
        <w:rPr>
          <w:rFonts w:cs="Times New Roman"/>
        </w:rPr>
        <w:t xml:space="preserve">p. 24. </w:t>
      </w:r>
    </w:p>
  </w:footnote>
  <w:footnote w:id="14">
    <w:p w14:paraId="59EA79AD" w14:textId="5AE0FB57" w:rsidR="002E0510" w:rsidRPr="00B33596" w:rsidRDefault="002E0510">
      <w:pPr>
        <w:pStyle w:val="Notedebasdepage"/>
        <w:rPr>
          <w:rFonts w:cs="Times New Roman"/>
          <w:lang w:val="en-GB"/>
        </w:rPr>
      </w:pPr>
      <w:r w:rsidRPr="002E0510">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 24.</w:t>
      </w:r>
    </w:p>
  </w:footnote>
  <w:footnote w:id="15">
    <w:p w14:paraId="1F65C301" w14:textId="20AA17AA" w:rsidR="005E0547" w:rsidRPr="00B33596" w:rsidRDefault="005E0547">
      <w:pPr>
        <w:pStyle w:val="Notedebasdepage"/>
        <w:rPr>
          <w:rFonts w:cs="Times New Roman"/>
          <w:lang w:val="en-GB"/>
        </w:rPr>
      </w:pPr>
      <w:r w:rsidRPr="005E0547">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pp. 28–29.</w:t>
      </w:r>
    </w:p>
  </w:footnote>
  <w:footnote w:id="16">
    <w:p w14:paraId="765E03BC" w14:textId="5EB856DF" w:rsidR="0080258E" w:rsidRPr="00B33596" w:rsidRDefault="0080258E">
      <w:pPr>
        <w:pStyle w:val="Notedebasdepage"/>
        <w:rPr>
          <w:rFonts w:cs="Times New Roman"/>
          <w:lang w:val="en-GB"/>
        </w:rPr>
      </w:pPr>
      <w:r w:rsidRPr="0080258E">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 30.</w:t>
      </w:r>
    </w:p>
  </w:footnote>
  <w:footnote w:id="17">
    <w:p w14:paraId="1A4E5B7F" w14:textId="55F55AEE" w:rsidR="001315DE" w:rsidRPr="001315DE" w:rsidRDefault="001315DE">
      <w:pPr>
        <w:pStyle w:val="Notedebasdepage"/>
        <w:rPr>
          <w:rFonts w:cs="Times New Roman"/>
        </w:rPr>
      </w:pPr>
      <w:r w:rsidRPr="001315DE">
        <w:rPr>
          <w:rStyle w:val="Appelnotedebasdep"/>
          <w:rFonts w:cs="Times New Roman"/>
        </w:rPr>
        <w:footnoteRef/>
      </w:r>
      <w:r w:rsidRPr="001315DE">
        <w:rPr>
          <w:rFonts w:cs="Times New Roman"/>
        </w:rPr>
        <w:t xml:space="preserve"> </w:t>
      </w:r>
      <w:r w:rsidRPr="001315DE">
        <w:rPr>
          <w:rFonts w:cs="Times New Roman"/>
          <w:i/>
          <w:iCs/>
        </w:rPr>
        <w:t xml:space="preserve">Ibid., </w:t>
      </w:r>
      <w:r w:rsidRPr="001315DE">
        <w:rPr>
          <w:rFonts w:cs="Times New Roman"/>
        </w:rPr>
        <w:t>p. 122–123.</w:t>
      </w:r>
    </w:p>
  </w:footnote>
  <w:footnote w:id="18">
    <w:p w14:paraId="0602DF2F" w14:textId="56AC46A0" w:rsidR="003B222D" w:rsidRPr="003B222D" w:rsidRDefault="003B222D">
      <w:pPr>
        <w:pStyle w:val="Notedebasdepage"/>
        <w:rPr>
          <w:rFonts w:cs="Times New Roman"/>
        </w:rPr>
      </w:pPr>
      <w:r w:rsidRPr="003B222D">
        <w:rPr>
          <w:rStyle w:val="Appelnotedebasdep"/>
          <w:rFonts w:cs="Times New Roman"/>
        </w:rPr>
        <w:footnoteRef/>
      </w:r>
      <w:r w:rsidRPr="003B222D">
        <w:rPr>
          <w:rFonts w:cs="Times New Roman"/>
        </w:rPr>
        <w:t xml:space="preserve"> </w:t>
      </w:r>
      <w:r w:rsidRPr="003B222D">
        <w:rPr>
          <w:rFonts w:cs="Times New Roman"/>
          <w:i/>
          <w:iCs/>
        </w:rPr>
        <w:t xml:space="preserve">Ibid., </w:t>
      </w:r>
      <w:r w:rsidRPr="003B222D">
        <w:rPr>
          <w:rFonts w:cs="Times New Roman"/>
        </w:rPr>
        <w:t>p. 127.</w:t>
      </w:r>
      <w:r w:rsidR="0034697D">
        <w:rPr>
          <w:rFonts w:cs="Times New Roman"/>
        </w:rPr>
        <w:t xml:space="preserve"> De même pour la citation suivante. </w:t>
      </w:r>
    </w:p>
  </w:footnote>
  <w:footnote w:id="19">
    <w:p w14:paraId="439B7F24" w14:textId="61924A4B" w:rsidR="00591B0A" w:rsidRPr="00B33596" w:rsidRDefault="00591B0A">
      <w:pPr>
        <w:pStyle w:val="Notedebasdepage"/>
        <w:rPr>
          <w:rFonts w:cs="Times New Roman"/>
          <w:lang w:val="en-GB"/>
        </w:rPr>
      </w:pPr>
      <w:r w:rsidRPr="00591B0A">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 30.</w:t>
      </w:r>
    </w:p>
  </w:footnote>
  <w:footnote w:id="20">
    <w:p w14:paraId="12A7E427" w14:textId="6043D97A" w:rsidR="00D65F08" w:rsidRPr="00F44DF3" w:rsidRDefault="00D65F08">
      <w:pPr>
        <w:pStyle w:val="Notedebasdepage"/>
        <w:rPr>
          <w:rFonts w:cs="Times New Roman"/>
        </w:rPr>
      </w:pPr>
      <w:r w:rsidRPr="00F44DF3">
        <w:rPr>
          <w:rStyle w:val="Appelnotedebasdep"/>
          <w:rFonts w:cs="Times New Roman"/>
        </w:rPr>
        <w:footnoteRef/>
      </w:r>
      <w:r w:rsidRPr="00B33596">
        <w:rPr>
          <w:rFonts w:cs="Times New Roman"/>
          <w:lang w:val="en-GB"/>
        </w:rPr>
        <w:t xml:space="preserve"> </w:t>
      </w:r>
      <w:r w:rsidR="00F44DF3" w:rsidRPr="00B33596">
        <w:rPr>
          <w:rFonts w:cs="Times New Roman"/>
          <w:lang w:val="en-GB"/>
        </w:rPr>
        <w:t xml:space="preserve">Gide, A., &amp; Masson, P. (2019). </w:t>
      </w:r>
      <w:r w:rsidR="00F44DF3" w:rsidRPr="00F44DF3">
        <w:rPr>
          <w:rFonts w:cs="Times New Roman"/>
          <w:i/>
          <w:iCs/>
        </w:rPr>
        <w:t>Correspondance: 1888-1951: Lettres choisies.</w:t>
      </w:r>
      <w:r w:rsidR="00F44DF3" w:rsidRPr="00F44DF3">
        <w:rPr>
          <w:rFonts w:cs="Times New Roman"/>
        </w:rPr>
        <w:t xml:space="preserve"> Paris: Gallimard. p. 344.</w:t>
      </w:r>
    </w:p>
  </w:footnote>
  <w:footnote w:id="21">
    <w:p w14:paraId="002C3D08" w14:textId="734DFFC8" w:rsidR="00FC3FBE" w:rsidRPr="00FC3FBE" w:rsidRDefault="00FC3FBE">
      <w:pPr>
        <w:pStyle w:val="Notedebasdepage"/>
      </w:pPr>
      <w:r w:rsidRPr="00FC3FBE">
        <w:rPr>
          <w:rStyle w:val="Appelnotedebasdep"/>
          <w:rFonts w:cs="Times New Roman"/>
        </w:rPr>
        <w:footnoteRef/>
      </w:r>
      <w:r>
        <w:rPr>
          <w:rFonts w:cs="Times New Roman"/>
        </w:rPr>
        <w:t xml:space="preserve"> François Mauriac</w:t>
      </w:r>
      <w:r w:rsidRPr="008D779F">
        <w:rPr>
          <w:rFonts w:cs="Times New Roman"/>
        </w:rPr>
        <w:t xml:space="preserve">. </w:t>
      </w:r>
      <w:r w:rsidRPr="008D779F">
        <w:rPr>
          <w:rFonts w:cs="Times New Roman"/>
          <w:i/>
          <w:iCs/>
        </w:rPr>
        <w:t>Mémoires intérieures - Nouveaux mémoires intérieurs</w:t>
      </w:r>
      <w:r>
        <w:rPr>
          <w:rFonts w:cs="Times New Roman"/>
          <w:i/>
          <w:iCs/>
        </w:rPr>
        <w:t xml:space="preserve">, op. cit., </w:t>
      </w:r>
      <w:r>
        <w:rPr>
          <w:rFonts w:cs="Times New Roman"/>
        </w:rPr>
        <w:t xml:space="preserve">p. </w:t>
      </w:r>
      <w:r w:rsidR="00AA36DA">
        <w:rPr>
          <w:rFonts w:cs="Times New Roman"/>
        </w:rPr>
        <w:t>108.</w:t>
      </w:r>
    </w:p>
  </w:footnote>
  <w:footnote w:id="22">
    <w:p w14:paraId="072C8427" w14:textId="618D693C" w:rsidR="005540D2" w:rsidRPr="00B33596" w:rsidRDefault="005540D2">
      <w:pPr>
        <w:pStyle w:val="Notedebasdepage"/>
        <w:rPr>
          <w:rFonts w:cs="Times New Roman"/>
          <w:lang w:val="en-GB"/>
        </w:rPr>
      </w:pPr>
      <w:r w:rsidRPr="008A4DF4">
        <w:rPr>
          <w:rStyle w:val="Appelnotedebasdep"/>
          <w:rFonts w:cs="Times New Roman"/>
        </w:rPr>
        <w:footnoteRef/>
      </w:r>
      <w:r w:rsidRPr="008A4DF4">
        <w:rPr>
          <w:rFonts w:cs="Times New Roman"/>
        </w:rPr>
        <w:t xml:space="preserve"> </w:t>
      </w:r>
      <w:r w:rsidR="008A4DF4" w:rsidRPr="008A4DF4">
        <w:rPr>
          <w:rFonts w:cs="Times New Roman"/>
        </w:rPr>
        <w:t xml:space="preserve">Gide, A. (2017). </w:t>
      </w:r>
      <w:r w:rsidR="008A4DF4" w:rsidRPr="008A4DF4">
        <w:rPr>
          <w:rFonts w:cs="Times New Roman"/>
          <w:i/>
          <w:iCs/>
        </w:rPr>
        <w:t xml:space="preserve">Les faux-monnayeurs. </w:t>
      </w:r>
      <w:r w:rsidR="008A4DF4" w:rsidRPr="00B33596">
        <w:rPr>
          <w:rFonts w:cs="Times New Roman"/>
          <w:i/>
          <w:iCs/>
          <w:lang w:val="en-GB"/>
        </w:rPr>
        <w:t>Gallimard,</w:t>
      </w:r>
      <w:r w:rsidR="008A4DF4" w:rsidRPr="00B33596">
        <w:rPr>
          <w:rFonts w:cs="Times New Roman"/>
          <w:lang w:val="en-GB"/>
        </w:rPr>
        <w:t xml:space="preserve"> pp. 35–36.</w:t>
      </w:r>
    </w:p>
  </w:footnote>
  <w:footnote w:id="23">
    <w:p w14:paraId="07E4B720" w14:textId="6E6039DC" w:rsidR="00897981" w:rsidRPr="00B33596" w:rsidRDefault="00897981">
      <w:pPr>
        <w:pStyle w:val="Notedebasdepage"/>
        <w:rPr>
          <w:rFonts w:cs="Times New Roman"/>
          <w:lang w:val="en-GB"/>
        </w:rPr>
      </w:pPr>
      <w:r w:rsidRPr="001E3871">
        <w:rPr>
          <w:rStyle w:val="Appelnotedebasdep"/>
          <w:rFonts w:cs="Times New Roman"/>
        </w:rPr>
        <w:footnoteRef/>
      </w:r>
      <w:r w:rsidRPr="00B33596">
        <w:rPr>
          <w:rFonts w:cs="Times New Roman"/>
          <w:lang w:val="en-GB"/>
        </w:rPr>
        <w:t xml:space="preserve"> </w:t>
      </w:r>
      <w:r w:rsidR="001E3871" w:rsidRPr="00B33596">
        <w:rPr>
          <w:rFonts w:cs="Times New Roman"/>
          <w:i/>
          <w:iCs/>
          <w:lang w:val="en-GB"/>
        </w:rPr>
        <w:t xml:space="preserve">Ibid., </w:t>
      </w:r>
      <w:r w:rsidR="001E3871" w:rsidRPr="00B33596">
        <w:rPr>
          <w:rFonts w:cs="Times New Roman"/>
          <w:lang w:val="en-GB"/>
        </w:rPr>
        <w:t>p. 117.</w:t>
      </w:r>
    </w:p>
  </w:footnote>
  <w:footnote w:id="24">
    <w:p w14:paraId="4BCB07CF" w14:textId="2102A5BC" w:rsidR="008F193E" w:rsidRPr="00B33596" w:rsidRDefault="008F193E">
      <w:pPr>
        <w:pStyle w:val="Notedebasdepage"/>
        <w:rPr>
          <w:rFonts w:cs="Times New Roman"/>
          <w:lang w:val="en-GB"/>
        </w:rPr>
      </w:pPr>
      <w:r w:rsidRPr="00497173">
        <w:rPr>
          <w:rStyle w:val="Appelnotedebasdep"/>
          <w:rFonts w:cs="Times New Roman"/>
        </w:rPr>
        <w:footnoteRef/>
      </w:r>
      <w:r w:rsidRPr="00B33596">
        <w:rPr>
          <w:rFonts w:cs="Times New Roman"/>
          <w:lang w:val="en-GB"/>
        </w:rPr>
        <w:t xml:space="preserve"> </w:t>
      </w:r>
      <w:r w:rsidRPr="00B33596">
        <w:rPr>
          <w:rFonts w:cs="Times New Roman"/>
          <w:i/>
          <w:iCs/>
          <w:lang w:val="en-GB"/>
        </w:rPr>
        <w:t xml:space="preserve">Ibid., </w:t>
      </w:r>
      <w:r w:rsidRPr="00B33596">
        <w:rPr>
          <w:rFonts w:cs="Times New Roman"/>
          <w:lang w:val="en-GB"/>
        </w:rPr>
        <w:t>p.</w:t>
      </w:r>
      <w:r w:rsidR="00497173" w:rsidRPr="00B33596">
        <w:rPr>
          <w:rFonts w:cs="Times New Roman"/>
          <w:lang w:val="en-GB"/>
        </w:rPr>
        <w:t xml:space="preserve"> 80.</w:t>
      </w:r>
    </w:p>
  </w:footnote>
  <w:footnote w:id="25">
    <w:p w14:paraId="4349F183" w14:textId="19275697" w:rsidR="00347926" w:rsidRPr="00F178A4" w:rsidRDefault="00347926">
      <w:pPr>
        <w:pStyle w:val="Notedebasdepage"/>
        <w:rPr>
          <w:rFonts w:cs="Times New Roman"/>
          <w:lang w:val="en-GB"/>
        </w:rPr>
      </w:pPr>
      <w:r w:rsidRPr="00347926">
        <w:rPr>
          <w:rStyle w:val="Appelnotedebasdep"/>
          <w:rFonts w:cs="Times New Roman"/>
        </w:rPr>
        <w:footnoteRef/>
      </w:r>
      <w:r w:rsidRPr="00F178A4">
        <w:rPr>
          <w:rFonts w:cs="Times New Roman"/>
          <w:lang w:val="en-GB"/>
        </w:rPr>
        <w:t xml:space="preserve"> </w:t>
      </w:r>
      <w:r w:rsidRPr="00F178A4">
        <w:rPr>
          <w:rFonts w:cs="Times New Roman"/>
          <w:i/>
          <w:iCs/>
          <w:lang w:val="en-GB"/>
        </w:rPr>
        <w:t xml:space="preserve">Ibid., </w:t>
      </w:r>
      <w:r w:rsidRPr="00F178A4">
        <w:rPr>
          <w:rFonts w:cs="Times New Roman"/>
          <w:lang w:val="en-GB"/>
        </w:rPr>
        <w:t>p. 79.</w:t>
      </w:r>
    </w:p>
  </w:footnote>
  <w:footnote w:id="26">
    <w:p w14:paraId="622D8E52" w14:textId="4A92A496" w:rsidR="00D674A7" w:rsidRPr="00F178A4" w:rsidRDefault="00D674A7">
      <w:pPr>
        <w:pStyle w:val="Notedebasdepage"/>
        <w:rPr>
          <w:rFonts w:cs="Times New Roman"/>
          <w:lang w:val="en-GB"/>
        </w:rPr>
      </w:pPr>
      <w:r w:rsidRPr="00D674A7">
        <w:rPr>
          <w:rStyle w:val="Appelnotedebasdep"/>
          <w:rFonts w:cs="Times New Roman"/>
        </w:rPr>
        <w:footnoteRef/>
      </w:r>
      <w:r w:rsidRPr="00F178A4">
        <w:rPr>
          <w:rFonts w:cs="Times New Roman"/>
          <w:lang w:val="en-GB"/>
        </w:rPr>
        <w:t xml:space="preserve"> </w:t>
      </w:r>
      <w:r w:rsidRPr="00F178A4">
        <w:rPr>
          <w:rFonts w:cs="Times New Roman"/>
          <w:i/>
          <w:iCs/>
          <w:lang w:val="en-GB"/>
        </w:rPr>
        <w:t xml:space="preserve">Ibid., </w:t>
      </w:r>
      <w:r w:rsidRPr="00F178A4">
        <w:rPr>
          <w:rFonts w:cs="Times New Roman"/>
          <w:lang w:val="en-GB"/>
        </w:rPr>
        <w:t>p. 289.</w:t>
      </w:r>
    </w:p>
  </w:footnote>
  <w:footnote w:id="27">
    <w:p w14:paraId="5778443E" w14:textId="272899C7" w:rsidR="001055A1" w:rsidRPr="00F178A4" w:rsidRDefault="001055A1">
      <w:pPr>
        <w:pStyle w:val="Notedebasdepage"/>
        <w:rPr>
          <w:rFonts w:cs="Times New Roman"/>
          <w:lang w:val="en-GB"/>
        </w:rPr>
      </w:pPr>
      <w:r w:rsidRPr="001055A1">
        <w:rPr>
          <w:rStyle w:val="Appelnotedebasdep"/>
          <w:rFonts w:cs="Times New Roman"/>
        </w:rPr>
        <w:footnoteRef/>
      </w:r>
      <w:r w:rsidRPr="00F178A4">
        <w:rPr>
          <w:rFonts w:cs="Times New Roman"/>
          <w:lang w:val="en-GB"/>
        </w:rPr>
        <w:t xml:space="preserve"> </w:t>
      </w:r>
      <w:r w:rsidRPr="00F178A4">
        <w:rPr>
          <w:rFonts w:cs="Times New Roman"/>
          <w:i/>
          <w:iCs/>
          <w:lang w:val="en-GB"/>
        </w:rPr>
        <w:t xml:space="preserve">Ibid., </w:t>
      </w:r>
      <w:r w:rsidRPr="00F178A4">
        <w:rPr>
          <w:rFonts w:cs="Times New Roman"/>
          <w:lang w:val="en-GB"/>
        </w:rPr>
        <w:t>p. 96.</w:t>
      </w:r>
    </w:p>
  </w:footnote>
  <w:footnote w:id="28">
    <w:p w14:paraId="7370C81F" w14:textId="1161EACD" w:rsidR="00190887" w:rsidRPr="00F178A4" w:rsidRDefault="00190887">
      <w:pPr>
        <w:pStyle w:val="Notedebasdepage"/>
        <w:rPr>
          <w:rFonts w:cs="Times New Roman"/>
          <w:lang w:val="en-GB"/>
        </w:rPr>
      </w:pPr>
      <w:r w:rsidRPr="00190887">
        <w:rPr>
          <w:rStyle w:val="Appelnotedebasdep"/>
          <w:rFonts w:cs="Times New Roman"/>
        </w:rPr>
        <w:footnoteRef/>
      </w:r>
      <w:r w:rsidRPr="00F178A4">
        <w:rPr>
          <w:rFonts w:cs="Times New Roman"/>
          <w:lang w:val="en-GB"/>
        </w:rPr>
        <w:t xml:space="preserve"> </w:t>
      </w:r>
      <w:r w:rsidRPr="00F178A4">
        <w:rPr>
          <w:rFonts w:cs="Times New Roman"/>
          <w:i/>
          <w:iCs/>
          <w:lang w:val="en-GB"/>
        </w:rPr>
        <w:t xml:space="preserve">Ibid., </w:t>
      </w:r>
      <w:r w:rsidRPr="00F178A4">
        <w:rPr>
          <w:rFonts w:cs="Times New Roman"/>
          <w:lang w:val="en-GB"/>
        </w:rPr>
        <w:t>p. 113.</w:t>
      </w:r>
    </w:p>
  </w:footnote>
  <w:footnote w:id="29">
    <w:p w14:paraId="27A22A89" w14:textId="4D594F12" w:rsidR="00E67A15" w:rsidRPr="00F178A4" w:rsidRDefault="00E67A15">
      <w:pPr>
        <w:pStyle w:val="Notedebasdepage"/>
        <w:rPr>
          <w:rFonts w:cs="Times New Roman"/>
          <w:lang w:val="en-GB"/>
        </w:rPr>
      </w:pPr>
      <w:r w:rsidRPr="00E67A15">
        <w:rPr>
          <w:rStyle w:val="Appelnotedebasdep"/>
          <w:rFonts w:cs="Times New Roman"/>
        </w:rPr>
        <w:footnoteRef/>
      </w:r>
      <w:r w:rsidRPr="00F178A4">
        <w:rPr>
          <w:rFonts w:cs="Times New Roman"/>
          <w:lang w:val="en-GB"/>
        </w:rPr>
        <w:t xml:space="preserve"> </w:t>
      </w:r>
      <w:r w:rsidRPr="00F178A4">
        <w:rPr>
          <w:rFonts w:cs="Times New Roman"/>
          <w:i/>
          <w:iCs/>
          <w:lang w:val="en-GB"/>
        </w:rPr>
        <w:t xml:space="preserve">Ibid., </w:t>
      </w:r>
      <w:r w:rsidRPr="00F178A4">
        <w:rPr>
          <w:rFonts w:cs="Times New Roman"/>
          <w:lang w:val="en-GB"/>
        </w:rPr>
        <w:t>p. 126.</w:t>
      </w:r>
    </w:p>
  </w:footnote>
  <w:footnote w:id="30">
    <w:p w14:paraId="21FCB528" w14:textId="526134AB" w:rsidR="006D3230" w:rsidRPr="00120924" w:rsidRDefault="006D3230">
      <w:pPr>
        <w:pStyle w:val="Notedebasdepage"/>
        <w:rPr>
          <w:rFonts w:cs="Times New Roman"/>
          <w:lang w:val="cs-CZ"/>
        </w:rPr>
      </w:pPr>
      <w:r w:rsidRPr="006D3230">
        <w:rPr>
          <w:rStyle w:val="Appelnotedebasdep"/>
          <w:rFonts w:cs="Times New Roman"/>
        </w:rPr>
        <w:footnoteRef/>
      </w:r>
      <w:r w:rsidRPr="00F178A4">
        <w:rPr>
          <w:rFonts w:cs="Times New Roman"/>
          <w:lang w:val="en-GB"/>
        </w:rPr>
        <w:t xml:space="preserve"> </w:t>
      </w:r>
      <w:r w:rsidRPr="00F178A4">
        <w:rPr>
          <w:rFonts w:cs="Times New Roman"/>
          <w:i/>
          <w:iCs/>
          <w:lang w:val="en-GB"/>
        </w:rPr>
        <w:t>Ibid.,</w:t>
      </w:r>
      <w:r w:rsidRPr="00F178A4">
        <w:rPr>
          <w:rFonts w:cs="Times New Roman"/>
          <w:lang w:val="en-GB"/>
        </w:rPr>
        <w:t xml:space="preserve"> p. 81.</w:t>
      </w:r>
    </w:p>
  </w:footnote>
  <w:footnote w:id="31">
    <w:p w14:paraId="459231BA" w14:textId="307DA44E" w:rsidR="00D772A1" w:rsidRPr="00B24B3E" w:rsidRDefault="00D772A1">
      <w:pPr>
        <w:pStyle w:val="Notedebasdepage"/>
        <w:rPr>
          <w:rFonts w:cs="Times New Roman"/>
          <w:lang w:val="pt-PT"/>
        </w:rPr>
      </w:pPr>
      <w:r w:rsidRPr="00D772A1">
        <w:rPr>
          <w:rStyle w:val="Appelnotedebasdep"/>
          <w:rFonts w:cs="Times New Roman"/>
        </w:rPr>
        <w:footnoteRef/>
      </w:r>
      <w:r w:rsidRPr="00B24B3E">
        <w:rPr>
          <w:rFonts w:cs="Times New Roman"/>
          <w:lang w:val="pt-PT"/>
        </w:rPr>
        <w:t xml:space="preserve"> </w:t>
      </w:r>
      <w:r w:rsidRPr="00B24B3E">
        <w:rPr>
          <w:rFonts w:cs="Times New Roman"/>
          <w:i/>
          <w:iCs/>
          <w:lang w:val="pt-PT"/>
        </w:rPr>
        <w:t xml:space="preserve">Idem., </w:t>
      </w:r>
      <w:r w:rsidRPr="00B24B3E">
        <w:rPr>
          <w:rFonts w:cs="Times New Roman"/>
          <w:lang w:val="pt-PT"/>
        </w:rPr>
        <w:t>p. 310.</w:t>
      </w:r>
    </w:p>
  </w:footnote>
  <w:footnote w:id="32">
    <w:p w14:paraId="33B708DD" w14:textId="74693974" w:rsidR="00615600" w:rsidRPr="00B24B3E" w:rsidRDefault="00615600">
      <w:pPr>
        <w:pStyle w:val="Notedebasdepage"/>
        <w:rPr>
          <w:rFonts w:cs="Times New Roman"/>
          <w:lang w:val="pt-PT"/>
        </w:rPr>
      </w:pPr>
      <w:r w:rsidRPr="00615600">
        <w:rPr>
          <w:rStyle w:val="Appelnotedebasdep"/>
          <w:rFonts w:cs="Times New Roman"/>
        </w:rPr>
        <w:footnoteRef/>
      </w:r>
      <w:r w:rsidRPr="00B24B3E">
        <w:rPr>
          <w:rFonts w:cs="Times New Roman"/>
          <w:lang w:val="pt-PT"/>
        </w:rPr>
        <w:t xml:space="preserve"> </w:t>
      </w:r>
      <w:r w:rsidRPr="00B24B3E">
        <w:rPr>
          <w:rFonts w:cs="Times New Roman"/>
          <w:i/>
          <w:iCs/>
          <w:lang w:val="pt-PT"/>
        </w:rPr>
        <w:t xml:space="preserve">Idem., </w:t>
      </w:r>
      <w:r w:rsidRPr="00B24B3E">
        <w:rPr>
          <w:rFonts w:cs="Times New Roman"/>
          <w:lang w:val="pt-PT"/>
        </w:rPr>
        <w:t>p. 306.</w:t>
      </w:r>
    </w:p>
  </w:footnote>
  <w:footnote w:id="33">
    <w:p w14:paraId="22F9A6F6" w14:textId="480E22C8" w:rsidR="00396FD5" w:rsidRPr="00406E2A" w:rsidRDefault="00396FD5" w:rsidP="00406E2A">
      <w:pPr>
        <w:spacing w:after="0" w:line="240" w:lineRule="auto"/>
        <w:rPr>
          <w:rFonts w:cs="Times New Roman"/>
          <w:sz w:val="20"/>
          <w:szCs w:val="20"/>
        </w:rPr>
      </w:pPr>
      <w:r w:rsidRPr="00406E2A">
        <w:rPr>
          <w:rStyle w:val="Appelnotedebasdep"/>
          <w:rFonts w:cs="Times New Roman"/>
        </w:rPr>
        <w:footnoteRef/>
      </w:r>
      <w:r w:rsidRPr="00B24B3E">
        <w:rPr>
          <w:rFonts w:cs="Times New Roman"/>
          <w:lang w:val="pt-PT"/>
        </w:rPr>
        <w:t xml:space="preserve"> </w:t>
      </w:r>
      <w:r w:rsidRPr="00B24B3E">
        <w:rPr>
          <w:rFonts w:cs="Times New Roman"/>
          <w:sz w:val="20"/>
          <w:szCs w:val="20"/>
          <w:lang w:val="pt-PT"/>
        </w:rPr>
        <w:t xml:space="preserve">Genet, J. (2021). </w:t>
      </w:r>
      <w:r w:rsidRPr="00406E2A">
        <w:rPr>
          <w:rFonts w:cs="Times New Roman"/>
          <w:i/>
          <w:iCs/>
          <w:sz w:val="20"/>
          <w:szCs w:val="20"/>
        </w:rPr>
        <w:t>Le condamné à mort et autres poèmes ; suivi de</w:t>
      </w:r>
      <w:r w:rsidRPr="00406E2A">
        <w:rPr>
          <w:rFonts w:cs="Times New Roman"/>
          <w:sz w:val="20"/>
          <w:szCs w:val="20"/>
        </w:rPr>
        <w:t xml:space="preserve"> </w:t>
      </w:r>
      <w:r w:rsidRPr="00406E2A">
        <w:rPr>
          <w:rFonts w:cs="Times New Roman"/>
          <w:i/>
          <w:iCs/>
          <w:sz w:val="20"/>
          <w:szCs w:val="20"/>
        </w:rPr>
        <w:t>Le Funambule</w:t>
      </w:r>
      <w:r w:rsidRPr="00406E2A">
        <w:rPr>
          <w:rFonts w:cs="Times New Roman"/>
          <w:sz w:val="20"/>
          <w:szCs w:val="20"/>
        </w:rPr>
        <w:t>. Paris: Gallimard.</w:t>
      </w:r>
      <w:r w:rsidR="00406E2A">
        <w:rPr>
          <w:rFonts w:cs="Times New Roman"/>
          <w:sz w:val="20"/>
          <w:szCs w:val="20"/>
        </w:rPr>
        <w:t xml:space="preserve"> p.</w:t>
      </w:r>
      <w:r w:rsidR="003F444C">
        <w:rPr>
          <w:rFonts w:cs="Times New Roman"/>
          <w:sz w:val="20"/>
          <w:szCs w:val="20"/>
        </w:rPr>
        <w:t xml:space="preserve"> 9.</w:t>
      </w:r>
    </w:p>
  </w:footnote>
  <w:footnote w:id="34">
    <w:p w14:paraId="0E2B8335" w14:textId="48481898" w:rsidR="00396FD5" w:rsidRPr="00743DDC" w:rsidRDefault="00396FD5" w:rsidP="00743DDC">
      <w:pPr>
        <w:spacing w:after="0" w:line="240" w:lineRule="auto"/>
        <w:rPr>
          <w:rFonts w:cs="Times New Roman"/>
          <w:sz w:val="20"/>
          <w:szCs w:val="20"/>
        </w:rPr>
      </w:pPr>
      <w:r w:rsidRPr="00406E2A">
        <w:rPr>
          <w:rStyle w:val="Appelnotedebasdep"/>
          <w:rFonts w:cs="Times New Roman"/>
        </w:rPr>
        <w:footnoteRef/>
      </w:r>
      <w:r w:rsidRPr="00406E2A">
        <w:rPr>
          <w:rFonts w:cs="Times New Roman"/>
        </w:rPr>
        <w:t xml:space="preserve"> </w:t>
      </w:r>
      <w:r w:rsidRPr="00406E2A">
        <w:rPr>
          <w:rFonts w:cs="Times New Roman"/>
          <w:sz w:val="20"/>
          <w:szCs w:val="20"/>
        </w:rPr>
        <w:t xml:space="preserve">Genet, J. (2021). </w:t>
      </w:r>
      <w:r w:rsidRPr="00406E2A">
        <w:rPr>
          <w:rFonts w:cs="Times New Roman"/>
          <w:i/>
          <w:iCs/>
          <w:sz w:val="20"/>
          <w:szCs w:val="20"/>
        </w:rPr>
        <w:t>Notre-Dame-des-Fleurs</w:t>
      </w:r>
      <w:r w:rsidRPr="00406E2A">
        <w:rPr>
          <w:rFonts w:cs="Times New Roman"/>
          <w:sz w:val="20"/>
          <w:szCs w:val="20"/>
        </w:rPr>
        <w:t>. Gallimard.</w:t>
      </w:r>
      <w:r w:rsidR="003F444C">
        <w:rPr>
          <w:rFonts w:cs="Times New Roman"/>
          <w:sz w:val="20"/>
          <w:szCs w:val="20"/>
        </w:rPr>
        <w:t xml:space="preserve"> p. 7.</w:t>
      </w:r>
    </w:p>
  </w:footnote>
  <w:footnote w:id="35">
    <w:p w14:paraId="5C55C301" w14:textId="4FBC7303" w:rsidR="00A92D99" w:rsidRPr="00B24B3E" w:rsidRDefault="00A92D99">
      <w:pPr>
        <w:pStyle w:val="Notedebasdepage"/>
        <w:rPr>
          <w:lang w:val="en-GB"/>
        </w:rPr>
      </w:pPr>
      <w:r>
        <w:rPr>
          <w:rStyle w:val="Appelnotedebasdep"/>
        </w:rPr>
        <w:footnoteRef/>
      </w:r>
      <w:r w:rsidRPr="00B24B3E">
        <w:rPr>
          <w:lang w:val="en-GB"/>
        </w:rPr>
        <w:t xml:space="preserve"> </w:t>
      </w:r>
      <w:r w:rsidRPr="00B24B3E">
        <w:rPr>
          <w:i/>
          <w:iCs/>
          <w:lang w:val="en-GB"/>
        </w:rPr>
        <w:t xml:space="preserve">Ibid., </w:t>
      </w:r>
      <w:r w:rsidRPr="00B24B3E">
        <w:rPr>
          <w:lang w:val="en-GB"/>
        </w:rPr>
        <w:t>p. 14.</w:t>
      </w:r>
    </w:p>
  </w:footnote>
  <w:footnote w:id="36">
    <w:p w14:paraId="042DD0C3" w14:textId="41F184C1" w:rsidR="00AD04B4" w:rsidRPr="00B24B3E" w:rsidRDefault="00AD04B4">
      <w:pPr>
        <w:pStyle w:val="Notedebasdepage"/>
        <w:rPr>
          <w:lang w:val="en-GB"/>
        </w:rPr>
      </w:pPr>
      <w:r>
        <w:rPr>
          <w:rStyle w:val="Appelnotedebasdep"/>
        </w:rPr>
        <w:footnoteRef/>
      </w:r>
      <w:r w:rsidRPr="00B24B3E">
        <w:rPr>
          <w:lang w:val="en-GB"/>
        </w:rPr>
        <w:t xml:space="preserve"> </w:t>
      </w:r>
      <w:r w:rsidRPr="00B24B3E">
        <w:rPr>
          <w:i/>
          <w:iCs/>
          <w:lang w:val="en-GB"/>
        </w:rPr>
        <w:t>Ibid.</w:t>
      </w:r>
      <w:r w:rsidRPr="00B24B3E">
        <w:rPr>
          <w:lang w:val="en-GB"/>
        </w:rPr>
        <w:t>, p. 119.</w:t>
      </w:r>
    </w:p>
  </w:footnote>
  <w:footnote w:id="37">
    <w:p w14:paraId="3C292C43" w14:textId="23F734B2" w:rsidR="00BD2012" w:rsidRPr="00B24B3E" w:rsidRDefault="00BD2012">
      <w:pPr>
        <w:pStyle w:val="Notedebasdepage"/>
        <w:rPr>
          <w:lang w:val="en-GB"/>
        </w:rPr>
      </w:pPr>
      <w:r>
        <w:rPr>
          <w:rStyle w:val="Appelnotedebasdep"/>
        </w:rPr>
        <w:footnoteRef/>
      </w:r>
      <w:r w:rsidRPr="00B24B3E">
        <w:rPr>
          <w:lang w:val="en-GB"/>
        </w:rPr>
        <w:t xml:space="preserve"> </w:t>
      </w:r>
      <w:r w:rsidRPr="00B24B3E">
        <w:rPr>
          <w:i/>
          <w:iCs/>
          <w:lang w:val="en-GB"/>
        </w:rPr>
        <w:t>Ibid.</w:t>
      </w:r>
      <w:r w:rsidRPr="00B24B3E">
        <w:rPr>
          <w:lang w:val="en-GB"/>
        </w:rPr>
        <w:t>, p. 122.</w:t>
      </w:r>
    </w:p>
  </w:footnote>
  <w:footnote w:id="38">
    <w:p w14:paraId="51490136" w14:textId="65D2C6FF" w:rsidR="00B42C04" w:rsidRPr="00386C7C" w:rsidRDefault="00B42C04">
      <w:pPr>
        <w:pStyle w:val="Notedebasdepage"/>
        <w:rPr>
          <w:lang w:val="en-GB"/>
        </w:rPr>
      </w:pPr>
      <w:r>
        <w:rPr>
          <w:rStyle w:val="Appelnotedebasdep"/>
        </w:rPr>
        <w:footnoteRef/>
      </w:r>
      <w:r w:rsidRPr="00386C7C">
        <w:rPr>
          <w:lang w:val="en-GB"/>
        </w:rPr>
        <w:t xml:space="preserve"> </w:t>
      </w:r>
      <w:r w:rsidRPr="00386C7C">
        <w:rPr>
          <w:i/>
          <w:iCs/>
          <w:lang w:val="en-GB"/>
        </w:rPr>
        <w:t xml:space="preserve">Ibid., </w:t>
      </w:r>
      <w:r w:rsidRPr="00386C7C">
        <w:rPr>
          <w:lang w:val="en-GB"/>
        </w:rPr>
        <w:t>pp. 15–16.</w:t>
      </w:r>
    </w:p>
  </w:footnote>
  <w:footnote w:id="39">
    <w:p w14:paraId="74BCF569" w14:textId="10CD1EC4" w:rsidR="002E22E8" w:rsidRPr="002E22E8" w:rsidRDefault="002E22E8">
      <w:pPr>
        <w:pStyle w:val="Notedebasdepage"/>
        <w:rPr>
          <w:lang w:val="en-GB"/>
        </w:rPr>
      </w:pPr>
      <w:r>
        <w:rPr>
          <w:rStyle w:val="Appelnotedebasdep"/>
        </w:rPr>
        <w:footnoteRef/>
      </w:r>
      <w:r w:rsidRPr="002E22E8">
        <w:rPr>
          <w:lang w:val="en-GB"/>
        </w:rPr>
        <w:t xml:space="preserve"> </w:t>
      </w:r>
      <w:r w:rsidRPr="002E22E8">
        <w:rPr>
          <w:i/>
          <w:iCs/>
          <w:lang w:val="en-GB"/>
        </w:rPr>
        <w:t>Ibid.</w:t>
      </w:r>
      <w:r w:rsidRPr="002E22E8">
        <w:rPr>
          <w:lang w:val="en-GB"/>
        </w:rPr>
        <w:t>, p</w:t>
      </w:r>
      <w:r>
        <w:rPr>
          <w:lang w:val="en-GB"/>
        </w:rPr>
        <w:t>. 120.</w:t>
      </w:r>
    </w:p>
  </w:footnote>
  <w:footnote w:id="40">
    <w:p w14:paraId="19257A1D" w14:textId="1BF8EEE4" w:rsidR="003F6698" w:rsidRPr="00C3408A" w:rsidRDefault="003F6698">
      <w:pPr>
        <w:pStyle w:val="Notedebasdepage"/>
        <w:rPr>
          <w:rFonts w:cs="Times New Roman"/>
          <w:lang w:val="en-GB"/>
        </w:rPr>
      </w:pPr>
      <w:r w:rsidRPr="00C3408A">
        <w:rPr>
          <w:rStyle w:val="Appelnotedebasdep"/>
          <w:rFonts w:cs="Times New Roman"/>
        </w:rPr>
        <w:footnoteRef/>
      </w:r>
      <w:r w:rsidRPr="00C3408A">
        <w:rPr>
          <w:rFonts w:cs="Times New Roman"/>
          <w:lang w:val="en-GB"/>
        </w:rPr>
        <w:t xml:space="preserve"> </w:t>
      </w:r>
      <w:r w:rsidRPr="00C3408A">
        <w:rPr>
          <w:rFonts w:cs="Times New Roman"/>
          <w:i/>
          <w:iCs/>
          <w:lang w:val="en-GB"/>
        </w:rPr>
        <w:t>Ibid.</w:t>
      </w:r>
      <w:r w:rsidRPr="00C3408A">
        <w:rPr>
          <w:rFonts w:cs="Times New Roman"/>
          <w:lang w:val="en-GB"/>
        </w:rPr>
        <w:t>, p. 13, p. 87.</w:t>
      </w:r>
    </w:p>
  </w:footnote>
  <w:footnote w:id="41">
    <w:p w14:paraId="756EC0BB" w14:textId="17E5A226" w:rsidR="00DF16C2" w:rsidRPr="00C3408A" w:rsidRDefault="00DF16C2">
      <w:pPr>
        <w:pStyle w:val="Notedebasdepage"/>
        <w:rPr>
          <w:rFonts w:cs="Times New Roman"/>
          <w:lang w:val="en-GB"/>
        </w:rPr>
      </w:pPr>
      <w:r w:rsidRPr="00C3408A">
        <w:rPr>
          <w:rStyle w:val="Appelnotedebasdep"/>
          <w:rFonts w:cs="Times New Roman"/>
        </w:rPr>
        <w:footnoteRef/>
      </w:r>
      <w:r w:rsidRPr="00C3408A">
        <w:rPr>
          <w:rFonts w:cs="Times New Roman"/>
          <w:lang w:val="en-GB"/>
        </w:rPr>
        <w:t xml:space="preserve"> </w:t>
      </w:r>
      <w:r w:rsidRPr="00C3408A">
        <w:rPr>
          <w:rFonts w:cs="Times New Roman"/>
          <w:i/>
          <w:iCs/>
          <w:lang w:val="en-GB"/>
        </w:rPr>
        <w:t>Ibid.</w:t>
      </w:r>
      <w:r w:rsidRPr="00C3408A">
        <w:rPr>
          <w:rFonts w:cs="Times New Roman"/>
          <w:lang w:val="en-GB"/>
        </w:rPr>
        <w:t>, p. 56.</w:t>
      </w:r>
    </w:p>
  </w:footnote>
  <w:footnote w:id="42">
    <w:p w14:paraId="35F7083F" w14:textId="4E2043AA" w:rsidR="00A612E9" w:rsidRPr="00C3408A" w:rsidRDefault="00A612E9">
      <w:pPr>
        <w:pStyle w:val="Notedebasdepage"/>
        <w:rPr>
          <w:rFonts w:cs="Times New Roman"/>
          <w:lang w:val="en-GB"/>
        </w:rPr>
      </w:pPr>
      <w:r w:rsidRPr="00C3408A">
        <w:rPr>
          <w:rStyle w:val="Appelnotedebasdep"/>
          <w:rFonts w:cs="Times New Roman"/>
        </w:rPr>
        <w:footnoteRef/>
      </w:r>
      <w:r w:rsidRPr="00C3408A">
        <w:rPr>
          <w:rFonts w:cs="Times New Roman"/>
          <w:lang w:val="en-GB"/>
        </w:rPr>
        <w:t xml:space="preserve"> </w:t>
      </w:r>
      <w:r w:rsidRPr="00C3408A">
        <w:rPr>
          <w:rFonts w:cs="Times New Roman"/>
          <w:i/>
          <w:iCs/>
          <w:lang w:val="en-GB"/>
        </w:rPr>
        <w:t>Ibid.</w:t>
      </w:r>
      <w:r w:rsidRPr="00C3408A">
        <w:rPr>
          <w:rFonts w:cs="Times New Roman"/>
          <w:lang w:val="en-GB"/>
        </w:rPr>
        <w:t>, p.</w:t>
      </w:r>
      <w:r w:rsidR="00DF16C2" w:rsidRPr="00C3408A">
        <w:rPr>
          <w:rFonts w:cs="Times New Roman"/>
          <w:lang w:val="en-GB"/>
        </w:rPr>
        <w:t>42.</w:t>
      </w:r>
    </w:p>
  </w:footnote>
  <w:footnote w:id="43">
    <w:p w14:paraId="1BC7043E" w14:textId="384AA88F" w:rsidR="00A612E9" w:rsidRPr="00C3408A" w:rsidRDefault="00A612E9">
      <w:pPr>
        <w:pStyle w:val="Notedebasdepage"/>
        <w:rPr>
          <w:rFonts w:cs="Times New Roman"/>
          <w:lang w:val="en-GB"/>
        </w:rPr>
      </w:pPr>
      <w:r w:rsidRPr="00C3408A">
        <w:rPr>
          <w:rStyle w:val="Appelnotedebasdep"/>
          <w:rFonts w:cs="Times New Roman"/>
        </w:rPr>
        <w:footnoteRef/>
      </w:r>
      <w:r w:rsidRPr="00C3408A">
        <w:rPr>
          <w:rFonts w:cs="Times New Roman"/>
          <w:lang w:val="en-GB"/>
        </w:rPr>
        <w:t xml:space="preserve"> </w:t>
      </w:r>
      <w:r w:rsidRPr="00C3408A">
        <w:rPr>
          <w:rFonts w:cs="Times New Roman"/>
          <w:i/>
          <w:iCs/>
          <w:lang w:val="en-GB"/>
        </w:rPr>
        <w:t>Ibid.</w:t>
      </w:r>
      <w:r w:rsidRPr="00C3408A">
        <w:rPr>
          <w:rFonts w:cs="Times New Roman"/>
          <w:lang w:val="en-GB"/>
        </w:rPr>
        <w:t>, p. 81.</w:t>
      </w:r>
    </w:p>
  </w:footnote>
  <w:footnote w:id="44">
    <w:p w14:paraId="457AEFE8" w14:textId="47ED9D52" w:rsidR="00DB520A" w:rsidRDefault="00DB520A">
      <w:pPr>
        <w:pStyle w:val="Notedebasdepage"/>
      </w:pPr>
      <w:r w:rsidRPr="00C3408A">
        <w:rPr>
          <w:rStyle w:val="Appelnotedebasdep"/>
          <w:rFonts w:cs="Times New Roman"/>
        </w:rPr>
        <w:footnoteRef/>
      </w:r>
      <w:r w:rsidRPr="00C3408A">
        <w:rPr>
          <w:rFonts w:cs="Times New Roman"/>
        </w:rPr>
        <w:t xml:space="preserve"> </w:t>
      </w:r>
      <w:r w:rsidR="00C3408A" w:rsidRPr="00C3408A">
        <w:rPr>
          <w:rFonts w:cs="Times New Roman"/>
        </w:rPr>
        <w:t xml:space="preserve">Sartre, J. (2011). </w:t>
      </w:r>
      <w:r w:rsidR="00C3408A" w:rsidRPr="00C3408A">
        <w:rPr>
          <w:rFonts w:cs="Times New Roman"/>
          <w:i/>
          <w:iCs/>
        </w:rPr>
        <w:t>Saint Genet, comédien et martyr</w:t>
      </w:r>
      <w:r w:rsidR="00C3408A" w:rsidRPr="00C3408A">
        <w:rPr>
          <w:rFonts w:cs="Times New Roman"/>
        </w:rPr>
        <w:t xml:space="preserve">. </w:t>
      </w:r>
      <w:r w:rsidR="00C3408A" w:rsidRPr="004C1E70">
        <w:rPr>
          <w:rFonts w:cs="Times New Roman"/>
        </w:rPr>
        <w:t>Gallimard.</w:t>
      </w:r>
    </w:p>
  </w:footnote>
  <w:footnote w:id="45">
    <w:p w14:paraId="6CA020E4" w14:textId="105189DA" w:rsidR="00764195" w:rsidRPr="00650CD7" w:rsidRDefault="00A637D6" w:rsidP="00A637D6">
      <w:pPr>
        <w:spacing w:after="0" w:line="240" w:lineRule="auto"/>
        <w:rPr>
          <w:rFonts w:cs="Times New Roman"/>
          <w:sz w:val="20"/>
          <w:szCs w:val="20"/>
        </w:rPr>
      </w:pPr>
      <w:r w:rsidRPr="00A637D6">
        <w:rPr>
          <w:rStyle w:val="Appelnotedebasdep"/>
          <w:rFonts w:cs="Times New Roman"/>
          <w:sz w:val="20"/>
          <w:szCs w:val="20"/>
        </w:rPr>
        <w:footnoteRef/>
      </w:r>
      <w:r w:rsidR="00AF27DD" w:rsidRPr="00AF27DD">
        <w:rPr>
          <w:rFonts w:cs="Times New Roman"/>
          <w:sz w:val="20"/>
          <w:szCs w:val="20"/>
        </w:rPr>
        <w:t xml:space="preserve">Ben Jelloun, T. (2010). </w:t>
      </w:r>
      <w:r w:rsidR="00AF27DD" w:rsidRPr="00AF27DD">
        <w:rPr>
          <w:rFonts w:cs="Times New Roman"/>
          <w:i/>
          <w:iCs/>
          <w:sz w:val="20"/>
          <w:szCs w:val="20"/>
        </w:rPr>
        <w:t>Jean Genet, menteur sublime</w:t>
      </w:r>
      <w:r w:rsidR="00AF27DD" w:rsidRPr="00AF27DD">
        <w:rPr>
          <w:rFonts w:cs="Times New Roman"/>
          <w:sz w:val="20"/>
          <w:szCs w:val="20"/>
        </w:rPr>
        <w:t>. Gallimard.</w:t>
      </w:r>
      <w:r w:rsidR="00AF27DD">
        <w:rPr>
          <w:rFonts w:cs="Times New Roman"/>
          <w:sz w:val="20"/>
          <w:szCs w:val="20"/>
        </w:rPr>
        <w:t xml:space="preserve"> p. 49.</w:t>
      </w:r>
    </w:p>
  </w:footnote>
  <w:footnote w:id="46">
    <w:p w14:paraId="4232BFD4" w14:textId="248BF874" w:rsidR="00A637D6" w:rsidRPr="00A637D6" w:rsidRDefault="00A637D6">
      <w:pPr>
        <w:pStyle w:val="Notedebasdepage"/>
        <w:rPr>
          <w:rFonts w:cs="Times New Roman"/>
        </w:rPr>
      </w:pPr>
      <w:r w:rsidRPr="00A637D6">
        <w:rPr>
          <w:rStyle w:val="Appelnotedebasdep"/>
          <w:rFonts w:cs="Times New Roman"/>
        </w:rPr>
        <w:footnoteRef/>
      </w:r>
      <w:r w:rsidRPr="00A637D6">
        <w:rPr>
          <w:rFonts w:cs="Times New Roman"/>
        </w:rPr>
        <w:t xml:space="preserve"> Jean Genet, </w:t>
      </w:r>
      <w:r w:rsidRPr="00A637D6">
        <w:rPr>
          <w:rFonts w:cs="Times New Roman"/>
          <w:i/>
          <w:iCs/>
        </w:rPr>
        <w:t>Notre-Dame-des-Fleurs,</w:t>
      </w:r>
      <w:r w:rsidRPr="00A637D6">
        <w:rPr>
          <w:rFonts w:cs="Times New Roman"/>
        </w:rPr>
        <w:t xml:space="preserve"> </w:t>
      </w:r>
      <w:r w:rsidRPr="00A637D6">
        <w:rPr>
          <w:rFonts w:cs="Times New Roman"/>
          <w:i/>
          <w:iCs/>
        </w:rPr>
        <w:t>op. cit.</w:t>
      </w:r>
      <w:r w:rsidRPr="00A637D6">
        <w:rPr>
          <w:rFonts w:cs="Times New Roman"/>
        </w:rPr>
        <w:t>, p. 22.</w:t>
      </w:r>
    </w:p>
  </w:footnote>
  <w:footnote w:id="47">
    <w:p w14:paraId="220364D2" w14:textId="6850334A" w:rsidR="00E11112" w:rsidRPr="004C1E70" w:rsidRDefault="00E11112">
      <w:pPr>
        <w:pStyle w:val="Notedebasdepage"/>
        <w:rPr>
          <w:lang w:val="en-GB"/>
        </w:rPr>
      </w:pPr>
      <w:r>
        <w:rPr>
          <w:rStyle w:val="Appelnotedebasdep"/>
        </w:rPr>
        <w:footnoteRef/>
      </w:r>
      <w:r w:rsidRPr="004C1E70">
        <w:rPr>
          <w:lang w:val="en-GB"/>
        </w:rPr>
        <w:t xml:space="preserve"> </w:t>
      </w:r>
      <w:r w:rsidRPr="004C1E70">
        <w:rPr>
          <w:i/>
          <w:iCs/>
          <w:lang w:val="en-GB"/>
        </w:rPr>
        <w:t xml:space="preserve">Ibid., </w:t>
      </w:r>
      <w:r w:rsidRPr="004C1E70">
        <w:rPr>
          <w:lang w:val="en-GB"/>
        </w:rPr>
        <w:t xml:space="preserve">p. 56. </w:t>
      </w:r>
    </w:p>
  </w:footnote>
  <w:footnote w:id="48">
    <w:p w14:paraId="52585DFC" w14:textId="3DC4DC14" w:rsidR="00483E7A" w:rsidRPr="004C1E70" w:rsidRDefault="00483E7A">
      <w:pPr>
        <w:pStyle w:val="Notedebasdepage"/>
        <w:rPr>
          <w:lang w:val="en-GB"/>
        </w:rPr>
      </w:pPr>
      <w:r>
        <w:rPr>
          <w:rStyle w:val="Appelnotedebasdep"/>
        </w:rPr>
        <w:footnoteRef/>
      </w:r>
      <w:r w:rsidRPr="004C1E70">
        <w:rPr>
          <w:lang w:val="en-GB"/>
        </w:rPr>
        <w:t xml:space="preserve"> </w:t>
      </w:r>
      <w:r w:rsidRPr="004C1E70">
        <w:rPr>
          <w:i/>
          <w:iCs/>
          <w:lang w:val="en-GB"/>
        </w:rPr>
        <w:t xml:space="preserve">Ibid., </w:t>
      </w:r>
      <w:r w:rsidRPr="004C1E70">
        <w:rPr>
          <w:lang w:val="en-GB"/>
        </w:rPr>
        <w:t>p. 306</w:t>
      </w:r>
    </w:p>
  </w:footnote>
  <w:footnote w:id="49">
    <w:p w14:paraId="076B9017" w14:textId="6F2FCBD4" w:rsidR="003134F9" w:rsidRPr="00E221ED" w:rsidRDefault="003134F9" w:rsidP="00E221ED">
      <w:pPr>
        <w:spacing w:after="0" w:line="240" w:lineRule="auto"/>
        <w:rPr>
          <w:rFonts w:cs="Times New Roman"/>
          <w:sz w:val="20"/>
          <w:szCs w:val="20"/>
        </w:rPr>
      </w:pPr>
      <w:r w:rsidRPr="00E221ED">
        <w:rPr>
          <w:rStyle w:val="Appelnotedebasdep"/>
          <w:rFonts w:cs="Times New Roman"/>
          <w:sz w:val="20"/>
          <w:szCs w:val="20"/>
        </w:rPr>
        <w:footnoteRef/>
      </w:r>
      <w:r w:rsidRPr="004C1E70">
        <w:rPr>
          <w:rFonts w:cs="Times New Roman"/>
          <w:sz w:val="20"/>
          <w:szCs w:val="20"/>
          <w:lang w:val="en-GB"/>
        </w:rPr>
        <w:t xml:space="preserve"> Dattas, L. (2006). </w:t>
      </w:r>
      <w:r w:rsidRPr="00E221ED">
        <w:rPr>
          <w:rFonts w:cs="Times New Roman"/>
          <w:i/>
          <w:iCs/>
          <w:sz w:val="20"/>
          <w:szCs w:val="20"/>
        </w:rPr>
        <w:t>La Chaste vie de Jean Genet</w:t>
      </w:r>
      <w:r w:rsidRPr="00E221ED">
        <w:rPr>
          <w:rFonts w:cs="Times New Roman"/>
          <w:sz w:val="20"/>
          <w:szCs w:val="20"/>
        </w:rPr>
        <w:t xml:space="preserve">. Gallimard. p. </w:t>
      </w:r>
      <w:r w:rsidR="00743DDC" w:rsidRPr="00E221ED">
        <w:rPr>
          <w:rFonts w:cs="Times New Roman"/>
          <w:sz w:val="20"/>
          <w:szCs w:val="20"/>
        </w:rPr>
        <w:t xml:space="preserve">187. </w:t>
      </w:r>
    </w:p>
  </w:footnote>
  <w:footnote w:id="50">
    <w:p w14:paraId="24A3C0A4" w14:textId="347FA268" w:rsidR="00DD482C" w:rsidRPr="00E221ED" w:rsidRDefault="00DD482C" w:rsidP="00E221ED">
      <w:pPr>
        <w:pStyle w:val="Notedebasdepage"/>
        <w:rPr>
          <w:rFonts w:cs="Times New Roman"/>
        </w:rPr>
      </w:pPr>
      <w:r w:rsidRPr="00E221ED">
        <w:rPr>
          <w:rStyle w:val="Appelnotedebasdep"/>
          <w:rFonts w:cs="Times New Roman"/>
        </w:rPr>
        <w:footnoteRef/>
      </w:r>
      <w:r w:rsidRPr="00E221ED">
        <w:rPr>
          <w:rFonts w:cs="Times New Roman"/>
        </w:rPr>
        <w:t xml:space="preserve"> Jean Genet, </w:t>
      </w:r>
      <w:r w:rsidRPr="00E221ED">
        <w:rPr>
          <w:rFonts w:cs="Times New Roman"/>
          <w:i/>
          <w:iCs/>
        </w:rPr>
        <w:t xml:space="preserve">Notre-Dame-des-Fleurs, op. cit., </w:t>
      </w:r>
      <w:r w:rsidRPr="00E221ED">
        <w:rPr>
          <w:rFonts w:cs="Times New Roman"/>
        </w:rPr>
        <w:t>p. 10.</w:t>
      </w:r>
    </w:p>
  </w:footnote>
  <w:footnote w:id="51">
    <w:p w14:paraId="7E5E6372" w14:textId="7F3A81EF" w:rsidR="00DD482C" w:rsidRPr="00E221ED" w:rsidRDefault="00DD482C" w:rsidP="00E221ED">
      <w:pPr>
        <w:pStyle w:val="Notedebasdepage"/>
      </w:pPr>
      <w:r w:rsidRPr="00E221ED">
        <w:rPr>
          <w:rStyle w:val="Appelnotedebasdep"/>
          <w:rFonts w:cs="Times New Roman"/>
        </w:rPr>
        <w:footnoteRef/>
      </w:r>
      <w:r w:rsidRPr="00E221ED">
        <w:rPr>
          <w:rFonts w:cs="Times New Roman"/>
        </w:rPr>
        <w:t xml:space="preserve"> </w:t>
      </w:r>
      <w:r w:rsidR="00E221ED" w:rsidRPr="00E221ED">
        <w:rPr>
          <w:rFonts w:cs="Times New Roman"/>
          <w:i/>
          <w:iCs/>
        </w:rPr>
        <w:t xml:space="preserve">Ibid., </w:t>
      </w:r>
      <w:r w:rsidR="00E221ED" w:rsidRPr="00E221ED">
        <w:rPr>
          <w:rFonts w:cs="Times New Roman"/>
        </w:rPr>
        <w:t>p. 13.</w:t>
      </w:r>
    </w:p>
  </w:footnote>
  <w:footnote w:id="52">
    <w:p w14:paraId="46F2DAC9" w14:textId="0168257A" w:rsidR="00602458" w:rsidRPr="00A576C0" w:rsidRDefault="00602458">
      <w:pPr>
        <w:pStyle w:val="Notedebasdepage"/>
        <w:rPr>
          <w:rFonts w:cs="Times New Roman"/>
        </w:rPr>
      </w:pPr>
      <w:r w:rsidRPr="00A576C0">
        <w:rPr>
          <w:rStyle w:val="Appelnotedebasdep"/>
          <w:rFonts w:cs="Times New Roman"/>
        </w:rPr>
        <w:footnoteRef/>
      </w:r>
      <w:r w:rsidRPr="00A576C0">
        <w:rPr>
          <w:rFonts w:cs="Times New Roman"/>
        </w:rPr>
        <w:t xml:space="preserve"> </w:t>
      </w:r>
      <w:r w:rsidR="00A576C0" w:rsidRPr="00A576C0">
        <w:rPr>
          <w:rFonts w:cs="Times New Roman"/>
        </w:rPr>
        <w:t xml:space="preserve">Lydie Dattas, </w:t>
      </w:r>
      <w:r w:rsidR="00A576C0" w:rsidRPr="00A576C0">
        <w:rPr>
          <w:rFonts w:cs="Times New Roman"/>
          <w:i/>
          <w:iCs/>
        </w:rPr>
        <w:t xml:space="preserve">La Chaste vie de Jean Genet, op. cit., </w:t>
      </w:r>
      <w:r w:rsidR="00A576C0" w:rsidRPr="00A576C0">
        <w:rPr>
          <w:rFonts w:cs="Times New Roman"/>
        </w:rPr>
        <w:t>103.</w:t>
      </w:r>
    </w:p>
  </w:footnote>
  <w:footnote w:id="53">
    <w:p w14:paraId="05D85EFD" w14:textId="3FE984E1" w:rsidR="00213D14" w:rsidRDefault="00213D14">
      <w:pPr>
        <w:pStyle w:val="Notedebasdepage"/>
      </w:pPr>
      <w:r w:rsidRPr="00213D14">
        <w:rPr>
          <w:rStyle w:val="Appelnotedebasdep"/>
          <w:rFonts w:cs="Times New Roman"/>
        </w:rPr>
        <w:footnoteRef/>
      </w:r>
      <w:r w:rsidRPr="00213D14">
        <w:rPr>
          <w:rFonts w:cs="Times New Roman"/>
        </w:rPr>
        <w:t xml:space="preserve"> </w:t>
      </w:r>
      <w:r w:rsidRPr="00E221ED">
        <w:rPr>
          <w:rFonts w:cs="Times New Roman"/>
        </w:rPr>
        <w:t xml:space="preserve">Jean Genet, </w:t>
      </w:r>
      <w:r w:rsidRPr="00E221ED">
        <w:rPr>
          <w:rFonts w:cs="Times New Roman"/>
          <w:i/>
          <w:iCs/>
        </w:rPr>
        <w:t xml:space="preserve">Notre-Dame-des-Fleurs, op. cit., </w:t>
      </w:r>
      <w:r w:rsidRPr="00E221ED">
        <w:rPr>
          <w:rFonts w:cs="Times New Roman"/>
        </w:rPr>
        <w:t>p.</w:t>
      </w:r>
      <w:r>
        <w:rPr>
          <w:rFonts w:cs="Times New Roman"/>
        </w:rPr>
        <w:t xml:space="preserve"> 63.</w:t>
      </w:r>
    </w:p>
  </w:footnote>
  <w:footnote w:id="54">
    <w:p w14:paraId="69A040FE" w14:textId="6B1AE1CF" w:rsidR="00353DF1" w:rsidRPr="004C1E70" w:rsidRDefault="00353DF1">
      <w:pPr>
        <w:pStyle w:val="Notedebasdepage"/>
        <w:rPr>
          <w:rFonts w:cs="Times New Roman"/>
          <w:lang w:val="es-ES"/>
        </w:rPr>
      </w:pPr>
      <w:r w:rsidRPr="00353DF1">
        <w:rPr>
          <w:rStyle w:val="Appelnotedebasdep"/>
          <w:rFonts w:cs="Times New Roman"/>
        </w:rPr>
        <w:footnoteRef/>
      </w:r>
      <w:r w:rsidRPr="004C1E70">
        <w:rPr>
          <w:rFonts w:cs="Times New Roman"/>
          <w:lang w:val="es-ES"/>
        </w:rPr>
        <w:t xml:space="preserve"> </w:t>
      </w:r>
      <w:r w:rsidRPr="004C1E70">
        <w:rPr>
          <w:rFonts w:cs="Times New Roman"/>
          <w:i/>
          <w:iCs/>
          <w:lang w:val="es-ES"/>
        </w:rPr>
        <w:t xml:space="preserve">Ibid., </w:t>
      </w:r>
      <w:r w:rsidRPr="004C1E70">
        <w:rPr>
          <w:rFonts w:cs="Times New Roman"/>
          <w:lang w:val="es-ES"/>
        </w:rPr>
        <w:t xml:space="preserve">p. 115. </w:t>
      </w:r>
    </w:p>
  </w:footnote>
  <w:footnote w:id="55">
    <w:p w14:paraId="0F7C7E6D" w14:textId="54B2A4E5" w:rsidR="00A83106" w:rsidRPr="004C1E70" w:rsidRDefault="00A83106">
      <w:pPr>
        <w:pStyle w:val="Notedebasdepage"/>
        <w:rPr>
          <w:rFonts w:cs="Times New Roman"/>
          <w:lang w:val="es-ES"/>
        </w:rPr>
      </w:pPr>
      <w:r w:rsidRPr="00A83106">
        <w:rPr>
          <w:rStyle w:val="Appelnotedebasdep"/>
          <w:rFonts w:cs="Times New Roman"/>
        </w:rPr>
        <w:footnoteRef/>
      </w:r>
      <w:r w:rsidRPr="004C1E70">
        <w:rPr>
          <w:rFonts w:cs="Times New Roman"/>
          <w:lang w:val="es-ES"/>
        </w:rPr>
        <w:t xml:space="preserve"> </w:t>
      </w:r>
      <w:r w:rsidRPr="004C1E70">
        <w:rPr>
          <w:rFonts w:cs="Times New Roman"/>
          <w:i/>
          <w:iCs/>
          <w:lang w:val="es-ES"/>
        </w:rPr>
        <w:t xml:space="preserve">Ibid., </w:t>
      </w:r>
      <w:r w:rsidRPr="004C1E70">
        <w:rPr>
          <w:rFonts w:cs="Times New Roman"/>
          <w:lang w:val="es-ES"/>
        </w:rPr>
        <w:t>p. 96.</w:t>
      </w:r>
      <w:r w:rsidRPr="004C1E70">
        <w:rPr>
          <w:rFonts w:cs="Times New Roman"/>
          <w:i/>
          <w:iCs/>
          <w:lang w:val="es-ES"/>
        </w:rPr>
        <w:t xml:space="preserve"> </w:t>
      </w:r>
    </w:p>
  </w:footnote>
  <w:footnote w:id="56">
    <w:p w14:paraId="5EA5D10D" w14:textId="3460B25A" w:rsidR="00AD02E6" w:rsidRPr="004C1E70" w:rsidRDefault="00AD02E6">
      <w:pPr>
        <w:pStyle w:val="Notedebasdepage"/>
        <w:rPr>
          <w:lang w:val="es-ES"/>
        </w:rPr>
      </w:pPr>
      <w:r>
        <w:rPr>
          <w:rStyle w:val="Appelnotedebasdep"/>
        </w:rPr>
        <w:footnoteRef/>
      </w:r>
      <w:r w:rsidRPr="004C1E70">
        <w:rPr>
          <w:lang w:val="es-ES"/>
        </w:rPr>
        <w:t xml:space="preserve"> Tahar Ben </w:t>
      </w:r>
      <w:r w:rsidR="00ED6087" w:rsidRPr="004C1E70">
        <w:rPr>
          <w:lang w:val="es-ES"/>
        </w:rPr>
        <w:t xml:space="preserve">Jelloun, </w:t>
      </w:r>
      <w:r w:rsidR="00ED6087" w:rsidRPr="004C1E70">
        <w:rPr>
          <w:i/>
          <w:iCs/>
          <w:lang w:val="es-ES"/>
        </w:rPr>
        <w:t>Jean Genet, menteur sublime</w:t>
      </w:r>
      <w:r w:rsidR="00ED6087" w:rsidRPr="004C1E70">
        <w:rPr>
          <w:lang w:val="es-ES"/>
        </w:rPr>
        <w:t xml:space="preserve">, </w:t>
      </w:r>
      <w:r w:rsidR="00ED6087" w:rsidRPr="004C1E70">
        <w:rPr>
          <w:i/>
          <w:iCs/>
          <w:lang w:val="es-ES"/>
        </w:rPr>
        <w:t xml:space="preserve">op. cit., </w:t>
      </w:r>
      <w:r w:rsidR="00ED6087" w:rsidRPr="004C1E70">
        <w:rPr>
          <w:lang w:val="es-ES"/>
        </w:rPr>
        <w:t>p. 50.</w:t>
      </w:r>
    </w:p>
  </w:footnote>
  <w:footnote w:id="57">
    <w:p w14:paraId="5B27234E" w14:textId="1B58F498" w:rsidR="00BA1857" w:rsidRPr="004C1E70" w:rsidRDefault="00BA1857">
      <w:pPr>
        <w:pStyle w:val="Notedebasdepage"/>
        <w:rPr>
          <w:lang w:val="en-GB"/>
        </w:rPr>
      </w:pPr>
      <w:r>
        <w:rPr>
          <w:rStyle w:val="Appelnotedebasdep"/>
        </w:rPr>
        <w:footnoteRef/>
      </w:r>
      <w:r w:rsidRPr="004C1E70">
        <w:rPr>
          <w:lang w:val="en-GB"/>
        </w:rPr>
        <w:t xml:space="preserve"> </w:t>
      </w:r>
      <w:r w:rsidRPr="004C1E70">
        <w:rPr>
          <w:i/>
          <w:iCs/>
          <w:lang w:val="en-GB"/>
        </w:rPr>
        <w:t xml:space="preserve">Ibid., </w:t>
      </w:r>
      <w:r w:rsidRPr="004C1E70">
        <w:rPr>
          <w:lang w:val="en-GB"/>
        </w:rPr>
        <w:t xml:space="preserve">p. 161. </w:t>
      </w:r>
    </w:p>
  </w:footnote>
  <w:footnote w:id="58">
    <w:p w14:paraId="271EF234" w14:textId="0D30D233" w:rsidR="0081244C" w:rsidRPr="004C1E70" w:rsidRDefault="0081244C">
      <w:pPr>
        <w:pStyle w:val="Notedebasdepage"/>
        <w:rPr>
          <w:lang w:val="en-GB"/>
        </w:rPr>
      </w:pPr>
      <w:r>
        <w:rPr>
          <w:rStyle w:val="Appelnotedebasdep"/>
        </w:rPr>
        <w:footnoteRef/>
      </w:r>
      <w:r w:rsidRPr="004C1E70">
        <w:rPr>
          <w:lang w:val="en-GB"/>
        </w:rPr>
        <w:t xml:space="preserve"> </w:t>
      </w:r>
      <w:r w:rsidRPr="004C1E70">
        <w:rPr>
          <w:i/>
          <w:iCs/>
          <w:lang w:val="en-GB"/>
        </w:rPr>
        <w:t>Ibid.,</w:t>
      </w:r>
      <w:r w:rsidRPr="004C1E70">
        <w:rPr>
          <w:lang w:val="en-GB"/>
        </w:rPr>
        <w:t xml:space="preserve"> p. </w:t>
      </w:r>
      <w:r w:rsidR="00A62CAD" w:rsidRPr="004C1E70">
        <w:rPr>
          <w:lang w:val="en-GB"/>
        </w:rPr>
        <w:t>203.</w:t>
      </w:r>
    </w:p>
  </w:footnote>
  <w:footnote w:id="59">
    <w:p w14:paraId="5B4F6E59" w14:textId="7EDF3075" w:rsidR="007175C4" w:rsidRPr="004C1E70" w:rsidRDefault="007175C4">
      <w:pPr>
        <w:pStyle w:val="Notedebasdepage"/>
        <w:rPr>
          <w:lang w:val="en-GB"/>
        </w:rPr>
      </w:pPr>
      <w:r>
        <w:rPr>
          <w:rStyle w:val="Appelnotedebasdep"/>
        </w:rPr>
        <w:footnoteRef/>
      </w:r>
      <w:r w:rsidRPr="004C1E70">
        <w:rPr>
          <w:lang w:val="en-GB"/>
        </w:rPr>
        <w:t xml:space="preserve"> </w:t>
      </w:r>
      <w:r w:rsidRPr="004C1E70">
        <w:rPr>
          <w:i/>
          <w:iCs/>
          <w:lang w:val="en-GB"/>
        </w:rPr>
        <w:t xml:space="preserve">Ibid., </w:t>
      </w:r>
      <w:r w:rsidRPr="004C1E70">
        <w:rPr>
          <w:lang w:val="en-GB"/>
        </w:rPr>
        <w:t>p. 204.</w:t>
      </w:r>
    </w:p>
  </w:footnote>
  <w:footnote w:id="60">
    <w:p w14:paraId="474A19D9" w14:textId="34DB4E6A" w:rsidR="00DA733C" w:rsidRPr="00DA733C" w:rsidRDefault="00DA733C">
      <w:pPr>
        <w:pStyle w:val="Notedebasdepage"/>
      </w:pPr>
      <w:r>
        <w:rPr>
          <w:rStyle w:val="Appelnotedebasdep"/>
        </w:rPr>
        <w:footnoteRef/>
      </w:r>
      <w:r>
        <w:t xml:space="preserve"> </w:t>
      </w:r>
      <w:r>
        <w:rPr>
          <w:i/>
          <w:iCs/>
        </w:rPr>
        <w:t xml:space="preserve">Ibid., </w:t>
      </w:r>
      <w:r>
        <w:t>p. 104.</w:t>
      </w:r>
    </w:p>
  </w:footnote>
  <w:footnote w:id="61">
    <w:p w14:paraId="27900B94" w14:textId="458B0B8C" w:rsidR="00BB1223" w:rsidRPr="00BB1223" w:rsidRDefault="00BB1223">
      <w:pPr>
        <w:pStyle w:val="Notedebasdepage"/>
      </w:pPr>
      <w:r>
        <w:rPr>
          <w:rStyle w:val="Appelnotedebasdep"/>
        </w:rPr>
        <w:footnoteRef/>
      </w:r>
      <w:r>
        <w:t xml:space="preserve"> Lydie Dattas, </w:t>
      </w:r>
      <w:r>
        <w:rPr>
          <w:i/>
          <w:iCs/>
        </w:rPr>
        <w:t xml:space="preserve">La Chaste vie de Jean Genet, op. cit., </w:t>
      </w:r>
      <w:r>
        <w:t>p.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5ED3"/>
    <w:multiLevelType w:val="hybridMultilevel"/>
    <w:tmpl w:val="0DA86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140090"/>
    <w:multiLevelType w:val="hybridMultilevel"/>
    <w:tmpl w:val="99001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2550544">
    <w:abstractNumId w:val="0"/>
  </w:num>
  <w:num w:numId="2" w16cid:durableId="189727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73"/>
    <w:rsid w:val="000024A5"/>
    <w:rsid w:val="00003A42"/>
    <w:rsid w:val="000058B4"/>
    <w:rsid w:val="00010922"/>
    <w:rsid w:val="00011CE0"/>
    <w:rsid w:val="000157A6"/>
    <w:rsid w:val="00015A79"/>
    <w:rsid w:val="00016366"/>
    <w:rsid w:val="00016C01"/>
    <w:rsid w:val="000171DF"/>
    <w:rsid w:val="00022C45"/>
    <w:rsid w:val="00022DE2"/>
    <w:rsid w:val="0002328F"/>
    <w:rsid w:val="0002386F"/>
    <w:rsid w:val="0002430C"/>
    <w:rsid w:val="000251BB"/>
    <w:rsid w:val="00026593"/>
    <w:rsid w:val="0003047D"/>
    <w:rsid w:val="00030940"/>
    <w:rsid w:val="0003242F"/>
    <w:rsid w:val="00034EB0"/>
    <w:rsid w:val="000373DE"/>
    <w:rsid w:val="000434BD"/>
    <w:rsid w:val="0004437B"/>
    <w:rsid w:val="00047336"/>
    <w:rsid w:val="00060395"/>
    <w:rsid w:val="00061121"/>
    <w:rsid w:val="00062EE0"/>
    <w:rsid w:val="000666ED"/>
    <w:rsid w:val="00066FAD"/>
    <w:rsid w:val="000675D8"/>
    <w:rsid w:val="00067905"/>
    <w:rsid w:val="00070EB0"/>
    <w:rsid w:val="0007121D"/>
    <w:rsid w:val="0007747F"/>
    <w:rsid w:val="00077938"/>
    <w:rsid w:val="00081AC1"/>
    <w:rsid w:val="00083A34"/>
    <w:rsid w:val="00084243"/>
    <w:rsid w:val="00084791"/>
    <w:rsid w:val="00085063"/>
    <w:rsid w:val="00085EE9"/>
    <w:rsid w:val="00087835"/>
    <w:rsid w:val="000963A4"/>
    <w:rsid w:val="00096E92"/>
    <w:rsid w:val="000A1BF7"/>
    <w:rsid w:val="000A3411"/>
    <w:rsid w:val="000A4152"/>
    <w:rsid w:val="000A4936"/>
    <w:rsid w:val="000B54CC"/>
    <w:rsid w:val="000C4E26"/>
    <w:rsid w:val="000C4F96"/>
    <w:rsid w:val="000C6E8E"/>
    <w:rsid w:val="000C72E1"/>
    <w:rsid w:val="000C7F82"/>
    <w:rsid w:val="000D0CED"/>
    <w:rsid w:val="000D20CD"/>
    <w:rsid w:val="000D25EE"/>
    <w:rsid w:val="000D2DD3"/>
    <w:rsid w:val="000D3497"/>
    <w:rsid w:val="000D56F1"/>
    <w:rsid w:val="000D68BC"/>
    <w:rsid w:val="000D6AC6"/>
    <w:rsid w:val="000D6B85"/>
    <w:rsid w:val="000E4DA7"/>
    <w:rsid w:val="000E76A1"/>
    <w:rsid w:val="000F1353"/>
    <w:rsid w:val="000F141D"/>
    <w:rsid w:val="000F16DF"/>
    <w:rsid w:val="000F1CF1"/>
    <w:rsid w:val="000F31CB"/>
    <w:rsid w:val="000F5545"/>
    <w:rsid w:val="001017A9"/>
    <w:rsid w:val="00102FB9"/>
    <w:rsid w:val="00103DA2"/>
    <w:rsid w:val="001040F1"/>
    <w:rsid w:val="001055A1"/>
    <w:rsid w:val="00111811"/>
    <w:rsid w:val="00112211"/>
    <w:rsid w:val="001124C7"/>
    <w:rsid w:val="00115982"/>
    <w:rsid w:val="00115B53"/>
    <w:rsid w:val="00120924"/>
    <w:rsid w:val="0012514C"/>
    <w:rsid w:val="00125179"/>
    <w:rsid w:val="0012715B"/>
    <w:rsid w:val="00127272"/>
    <w:rsid w:val="001315DE"/>
    <w:rsid w:val="00133E80"/>
    <w:rsid w:val="00134B88"/>
    <w:rsid w:val="00140F42"/>
    <w:rsid w:val="00141293"/>
    <w:rsid w:val="00142108"/>
    <w:rsid w:val="001433BB"/>
    <w:rsid w:val="00144D5E"/>
    <w:rsid w:val="0014582B"/>
    <w:rsid w:val="00145FCC"/>
    <w:rsid w:val="0014746F"/>
    <w:rsid w:val="00152318"/>
    <w:rsid w:val="001548C4"/>
    <w:rsid w:val="00154E78"/>
    <w:rsid w:val="00156037"/>
    <w:rsid w:val="00156ED3"/>
    <w:rsid w:val="00162F51"/>
    <w:rsid w:val="00166069"/>
    <w:rsid w:val="00166744"/>
    <w:rsid w:val="001709A3"/>
    <w:rsid w:val="00170D88"/>
    <w:rsid w:val="001725C1"/>
    <w:rsid w:val="00172C0C"/>
    <w:rsid w:val="001733DB"/>
    <w:rsid w:val="00175418"/>
    <w:rsid w:val="0017575F"/>
    <w:rsid w:val="00176032"/>
    <w:rsid w:val="001809BF"/>
    <w:rsid w:val="001841F1"/>
    <w:rsid w:val="0018660D"/>
    <w:rsid w:val="00186E67"/>
    <w:rsid w:val="001875DD"/>
    <w:rsid w:val="001876F0"/>
    <w:rsid w:val="00187D8D"/>
    <w:rsid w:val="00190887"/>
    <w:rsid w:val="00190EF1"/>
    <w:rsid w:val="001918D3"/>
    <w:rsid w:val="00194F49"/>
    <w:rsid w:val="0019775F"/>
    <w:rsid w:val="00197961"/>
    <w:rsid w:val="001A0F0D"/>
    <w:rsid w:val="001A7C2C"/>
    <w:rsid w:val="001A7D33"/>
    <w:rsid w:val="001B01B2"/>
    <w:rsid w:val="001B155E"/>
    <w:rsid w:val="001B4DC0"/>
    <w:rsid w:val="001B5BE6"/>
    <w:rsid w:val="001B715E"/>
    <w:rsid w:val="001B7D87"/>
    <w:rsid w:val="001C19D5"/>
    <w:rsid w:val="001C1EA2"/>
    <w:rsid w:val="001C62A8"/>
    <w:rsid w:val="001C6CE7"/>
    <w:rsid w:val="001C75FB"/>
    <w:rsid w:val="001C788D"/>
    <w:rsid w:val="001D1BA7"/>
    <w:rsid w:val="001D2361"/>
    <w:rsid w:val="001D6C9E"/>
    <w:rsid w:val="001E0068"/>
    <w:rsid w:val="001E22EE"/>
    <w:rsid w:val="001E3871"/>
    <w:rsid w:val="001E3EF4"/>
    <w:rsid w:val="001E4F4C"/>
    <w:rsid w:val="001E6A89"/>
    <w:rsid w:val="001F2D17"/>
    <w:rsid w:val="001F63B3"/>
    <w:rsid w:val="00200120"/>
    <w:rsid w:val="00201180"/>
    <w:rsid w:val="00201A71"/>
    <w:rsid w:val="00202502"/>
    <w:rsid w:val="0020345C"/>
    <w:rsid w:val="002049E6"/>
    <w:rsid w:val="00204CCB"/>
    <w:rsid w:val="00207773"/>
    <w:rsid w:val="00213D14"/>
    <w:rsid w:val="00215D87"/>
    <w:rsid w:val="00217772"/>
    <w:rsid w:val="002204C6"/>
    <w:rsid w:val="00220990"/>
    <w:rsid w:val="002227DC"/>
    <w:rsid w:val="00222F1A"/>
    <w:rsid w:val="00224314"/>
    <w:rsid w:val="002244CB"/>
    <w:rsid w:val="00226E7E"/>
    <w:rsid w:val="00230AE0"/>
    <w:rsid w:val="0023349F"/>
    <w:rsid w:val="002339F8"/>
    <w:rsid w:val="00234BB4"/>
    <w:rsid w:val="00235118"/>
    <w:rsid w:val="00240796"/>
    <w:rsid w:val="002407D9"/>
    <w:rsid w:val="00242105"/>
    <w:rsid w:val="00246999"/>
    <w:rsid w:val="002529E5"/>
    <w:rsid w:val="00253991"/>
    <w:rsid w:val="00253BED"/>
    <w:rsid w:val="00253F69"/>
    <w:rsid w:val="002553AA"/>
    <w:rsid w:val="00256C6E"/>
    <w:rsid w:val="0025773B"/>
    <w:rsid w:val="00261491"/>
    <w:rsid w:val="0026216B"/>
    <w:rsid w:val="0026242C"/>
    <w:rsid w:val="0026297C"/>
    <w:rsid w:val="002629C3"/>
    <w:rsid w:val="002643CE"/>
    <w:rsid w:val="00265514"/>
    <w:rsid w:val="00265A82"/>
    <w:rsid w:val="0027340D"/>
    <w:rsid w:val="00274805"/>
    <w:rsid w:val="002767A1"/>
    <w:rsid w:val="00276B5B"/>
    <w:rsid w:val="0027751D"/>
    <w:rsid w:val="00277A77"/>
    <w:rsid w:val="00281B66"/>
    <w:rsid w:val="00282C52"/>
    <w:rsid w:val="00285EA2"/>
    <w:rsid w:val="00286596"/>
    <w:rsid w:val="002868DA"/>
    <w:rsid w:val="00287914"/>
    <w:rsid w:val="00287A3B"/>
    <w:rsid w:val="00290D14"/>
    <w:rsid w:val="00291DB1"/>
    <w:rsid w:val="00293FC1"/>
    <w:rsid w:val="00294901"/>
    <w:rsid w:val="00297781"/>
    <w:rsid w:val="002A0AC0"/>
    <w:rsid w:val="002A11B9"/>
    <w:rsid w:val="002A1A9C"/>
    <w:rsid w:val="002A21F1"/>
    <w:rsid w:val="002A3634"/>
    <w:rsid w:val="002A4826"/>
    <w:rsid w:val="002A6235"/>
    <w:rsid w:val="002A6819"/>
    <w:rsid w:val="002B0BBE"/>
    <w:rsid w:val="002B1297"/>
    <w:rsid w:val="002B2ABD"/>
    <w:rsid w:val="002B4346"/>
    <w:rsid w:val="002B4C3E"/>
    <w:rsid w:val="002B4D05"/>
    <w:rsid w:val="002B7D3F"/>
    <w:rsid w:val="002C0B86"/>
    <w:rsid w:val="002C0D0E"/>
    <w:rsid w:val="002C0E8E"/>
    <w:rsid w:val="002C234C"/>
    <w:rsid w:val="002C2AE9"/>
    <w:rsid w:val="002C4E17"/>
    <w:rsid w:val="002C6321"/>
    <w:rsid w:val="002C677D"/>
    <w:rsid w:val="002C78DB"/>
    <w:rsid w:val="002C7B59"/>
    <w:rsid w:val="002C7E1D"/>
    <w:rsid w:val="002C7FF7"/>
    <w:rsid w:val="002D1276"/>
    <w:rsid w:val="002D303A"/>
    <w:rsid w:val="002D32B0"/>
    <w:rsid w:val="002D4B13"/>
    <w:rsid w:val="002D4BF8"/>
    <w:rsid w:val="002D4FE2"/>
    <w:rsid w:val="002D583E"/>
    <w:rsid w:val="002D60B4"/>
    <w:rsid w:val="002D63C1"/>
    <w:rsid w:val="002D70F8"/>
    <w:rsid w:val="002D79E9"/>
    <w:rsid w:val="002D7A28"/>
    <w:rsid w:val="002E0510"/>
    <w:rsid w:val="002E22E8"/>
    <w:rsid w:val="002E2C02"/>
    <w:rsid w:val="002E454D"/>
    <w:rsid w:val="002E559B"/>
    <w:rsid w:val="002E63CB"/>
    <w:rsid w:val="002E686E"/>
    <w:rsid w:val="002F01B5"/>
    <w:rsid w:val="002F1222"/>
    <w:rsid w:val="002F1A15"/>
    <w:rsid w:val="002F43C6"/>
    <w:rsid w:val="002F4DC6"/>
    <w:rsid w:val="002F4E7C"/>
    <w:rsid w:val="002F5D0E"/>
    <w:rsid w:val="002F7FAD"/>
    <w:rsid w:val="00300000"/>
    <w:rsid w:val="0030224B"/>
    <w:rsid w:val="0030240F"/>
    <w:rsid w:val="00306236"/>
    <w:rsid w:val="0030694B"/>
    <w:rsid w:val="00306DBA"/>
    <w:rsid w:val="00306F1E"/>
    <w:rsid w:val="003108FC"/>
    <w:rsid w:val="0031213B"/>
    <w:rsid w:val="003121E0"/>
    <w:rsid w:val="003134F9"/>
    <w:rsid w:val="0031482F"/>
    <w:rsid w:val="00317E56"/>
    <w:rsid w:val="003208E7"/>
    <w:rsid w:val="003251C5"/>
    <w:rsid w:val="00325DD8"/>
    <w:rsid w:val="00326ACE"/>
    <w:rsid w:val="00326B40"/>
    <w:rsid w:val="00330F01"/>
    <w:rsid w:val="0033446D"/>
    <w:rsid w:val="00334900"/>
    <w:rsid w:val="00334D7C"/>
    <w:rsid w:val="003366C0"/>
    <w:rsid w:val="00336E9B"/>
    <w:rsid w:val="00343F1B"/>
    <w:rsid w:val="00344162"/>
    <w:rsid w:val="0034432E"/>
    <w:rsid w:val="003455AF"/>
    <w:rsid w:val="00346056"/>
    <w:rsid w:val="0034697D"/>
    <w:rsid w:val="003474C8"/>
    <w:rsid w:val="00347926"/>
    <w:rsid w:val="00353DF1"/>
    <w:rsid w:val="003548FB"/>
    <w:rsid w:val="0035790F"/>
    <w:rsid w:val="003579D7"/>
    <w:rsid w:val="003620F3"/>
    <w:rsid w:val="003640D9"/>
    <w:rsid w:val="00364563"/>
    <w:rsid w:val="00365A4A"/>
    <w:rsid w:val="0036674A"/>
    <w:rsid w:val="00370DE0"/>
    <w:rsid w:val="00371403"/>
    <w:rsid w:val="00372462"/>
    <w:rsid w:val="0037292F"/>
    <w:rsid w:val="00374AE4"/>
    <w:rsid w:val="00375013"/>
    <w:rsid w:val="00375959"/>
    <w:rsid w:val="003760EA"/>
    <w:rsid w:val="00382BF9"/>
    <w:rsid w:val="003831C3"/>
    <w:rsid w:val="003835D5"/>
    <w:rsid w:val="003863FF"/>
    <w:rsid w:val="00386C7C"/>
    <w:rsid w:val="00396D92"/>
    <w:rsid w:val="00396FD5"/>
    <w:rsid w:val="0039707F"/>
    <w:rsid w:val="0039775E"/>
    <w:rsid w:val="003A2B91"/>
    <w:rsid w:val="003A3D11"/>
    <w:rsid w:val="003A62F8"/>
    <w:rsid w:val="003A6D0F"/>
    <w:rsid w:val="003A6D2F"/>
    <w:rsid w:val="003B04E8"/>
    <w:rsid w:val="003B0814"/>
    <w:rsid w:val="003B13E3"/>
    <w:rsid w:val="003B222D"/>
    <w:rsid w:val="003B28DD"/>
    <w:rsid w:val="003B3BBE"/>
    <w:rsid w:val="003B4CEA"/>
    <w:rsid w:val="003B61D3"/>
    <w:rsid w:val="003B63D2"/>
    <w:rsid w:val="003B6B19"/>
    <w:rsid w:val="003B6EF9"/>
    <w:rsid w:val="003B7676"/>
    <w:rsid w:val="003C034C"/>
    <w:rsid w:val="003C0A5E"/>
    <w:rsid w:val="003C4B14"/>
    <w:rsid w:val="003C62A2"/>
    <w:rsid w:val="003C761C"/>
    <w:rsid w:val="003C7A6C"/>
    <w:rsid w:val="003D0888"/>
    <w:rsid w:val="003D08F5"/>
    <w:rsid w:val="003D0DA2"/>
    <w:rsid w:val="003D178E"/>
    <w:rsid w:val="003D25E8"/>
    <w:rsid w:val="003D2966"/>
    <w:rsid w:val="003D5DCF"/>
    <w:rsid w:val="003E0CE7"/>
    <w:rsid w:val="003E1553"/>
    <w:rsid w:val="003E408F"/>
    <w:rsid w:val="003E4C5C"/>
    <w:rsid w:val="003E6D58"/>
    <w:rsid w:val="003E7B6E"/>
    <w:rsid w:val="003F38B8"/>
    <w:rsid w:val="003F444C"/>
    <w:rsid w:val="003F6698"/>
    <w:rsid w:val="004016C7"/>
    <w:rsid w:val="00402685"/>
    <w:rsid w:val="004026F5"/>
    <w:rsid w:val="00404BB8"/>
    <w:rsid w:val="00406B42"/>
    <w:rsid w:val="00406E2A"/>
    <w:rsid w:val="004076F6"/>
    <w:rsid w:val="004119D0"/>
    <w:rsid w:val="004124BE"/>
    <w:rsid w:val="0041467A"/>
    <w:rsid w:val="00414A1C"/>
    <w:rsid w:val="004158B7"/>
    <w:rsid w:val="00415D86"/>
    <w:rsid w:val="004172EA"/>
    <w:rsid w:val="00421211"/>
    <w:rsid w:val="00423D0D"/>
    <w:rsid w:val="00425441"/>
    <w:rsid w:val="00425C08"/>
    <w:rsid w:val="00434172"/>
    <w:rsid w:val="00435E81"/>
    <w:rsid w:val="004413BC"/>
    <w:rsid w:val="0044168B"/>
    <w:rsid w:val="004429C4"/>
    <w:rsid w:val="00445D08"/>
    <w:rsid w:val="00451086"/>
    <w:rsid w:val="0045211D"/>
    <w:rsid w:val="00452174"/>
    <w:rsid w:val="00453453"/>
    <w:rsid w:val="00456B0E"/>
    <w:rsid w:val="00463997"/>
    <w:rsid w:val="00463FDC"/>
    <w:rsid w:val="00464118"/>
    <w:rsid w:val="004660E1"/>
    <w:rsid w:val="0047012F"/>
    <w:rsid w:val="004721CB"/>
    <w:rsid w:val="00475C6B"/>
    <w:rsid w:val="004815A7"/>
    <w:rsid w:val="00481DE1"/>
    <w:rsid w:val="00482563"/>
    <w:rsid w:val="0048332C"/>
    <w:rsid w:val="00483E7A"/>
    <w:rsid w:val="00484B8D"/>
    <w:rsid w:val="00484D1E"/>
    <w:rsid w:val="00484F90"/>
    <w:rsid w:val="00485FB8"/>
    <w:rsid w:val="00491140"/>
    <w:rsid w:val="00491AA2"/>
    <w:rsid w:val="0049422F"/>
    <w:rsid w:val="00495072"/>
    <w:rsid w:val="00495AD4"/>
    <w:rsid w:val="00495F7B"/>
    <w:rsid w:val="00497173"/>
    <w:rsid w:val="00497434"/>
    <w:rsid w:val="004A0E13"/>
    <w:rsid w:val="004A16E0"/>
    <w:rsid w:val="004A19AB"/>
    <w:rsid w:val="004A2499"/>
    <w:rsid w:val="004A3D6D"/>
    <w:rsid w:val="004A606C"/>
    <w:rsid w:val="004A6A5B"/>
    <w:rsid w:val="004A7396"/>
    <w:rsid w:val="004B081E"/>
    <w:rsid w:val="004B0DB6"/>
    <w:rsid w:val="004B11F2"/>
    <w:rsid w:val="004B45F9"/>
    <w:rsid w:val="004B5CA2"/>
    <w:rsid w:val="004B5EB8"/>
    <w:rsid w:val="004B6AD5"/>
    <w:rsid w:val="004C1DC5"/>
    <w:rsid w:val="004C1E70"/>
    <w:rsid w:val="004C2163"/>
    <w:rsid w:val="004C2E18"/>
    <w:rsid w:val="004C34E2"/>
    <w:rsid w:val="004C3593"/>
    <w:rsid w:val="004C386D"/>
    <w:rsid w:val="004C3F01"/>
    <w:rsid w:val="004C5A34"/>
    <w:rsid w:val="004C6731"/>
    <w:rsid w:val="004D10C8"/>
    <w:rsid w:val="004D26F9"/>
    <w:rsid w:val="004D3262"/>
    <w:rsid w:val="004D4527"/>
    <w:rsid w:val="004D460C"/>
    <w:rsid w:val="004D5296"/>
    <w:rsid w:val="004D61B8"/>
    <w:rsid w:val="004E02CA"/>
    <w:rsid w:val="004E2EDB"/>
    <w:rsid w:val="004E31C6"/>
    <w:rsid w:val="004E36D7"/>
    <w:rsid w:val="004E5016"/>
    <w:rsid w:val="004E50FE"/>
    <w:rsid w:val="004E5BC6"/>
    <w:rsid w:val="004E5FAC"/>
    <w:rsid w:val="004E6DDE"/>
    <w:rsid w:val="004F2440"/>
    <w:rsid w:val="004F3C2B"/>
    <w:rsid w:val="004F4EFB"/>
    <w:rsid w:val="004F6234"/>
    <w:rsid w:val="004F6754"/>
    <w:rsid w:val="004F6B70"/>
    <w:rsid w:val="0050449C"/>
    <w:rsid w:val="00504BCF"/>
    <w:rsid w:val="00505AEB"/>
    <w:rsid w:val="00505DBB"/>
    <w:rsid w:val="005063A4"/>
    <w:rsid w:val="00507442"/>
    <w:rsid w:val="00512051"/>
    <w:rsid w:val="00512E68"/>
    <w:rsid w:val="005157DD"/>
    <w:rsid w:val="005159E9"/>
    <w:rsid w:val="00516AA9"/>
    <w:rsid w:val="00517388"/>
    <w:rsid w:val="00521A9B"/>
    <w:rsid w:val="00524141"/>
    <w:rsid w:val="00525910"/>
    <w:rsid w:val="00526768"/>
    <w:rsid w:val="005309E0"/>
    <w:rsid w:val="00530D49"/>
    <w:rsid w:val="005310EA"/>
    <w:rsid w:val="0053244F"/>
    <w:rsid w:val="00532AF6"/>
    <w:rsid w:val="00532EE8"/>
    <w:rsid w:val="00534DF6"/>
    <w:rsid w:val="0053527F"/>
    <w:rsid w:val="00535DA1"/>
    <w:rsid w:val="00536BC3"/>
    <w:rsid w:val="00540801"/>
    <w:rsid w:val="005418A1"/>
    <w:rsid w:val="00542590"/>
    <w:rsid w:val="00543548"/>
    <w:rsid w:val="00544699"/>
    <w:rsid w:val="00545757"/>
    <w:rsid w:val="00546711"/>
    <w:rsid w:val="00546C49"/>
    <w:rsid w:val="00547271"/>
    <w:rsid w:val="005477DF"/>
    <w:rsid w:val="005508B4"/>
    <w:rsid w:val="005527D4"/>
    <w:rsid w:val="00552CF6"/>
    <w:rsid w:val="005540D2"/>
    <w:rsid w:val="0055464B"/>
    <w:rsid w:val="00554D99"/>
    <w:rsid w:val="005550E5"/>
    <w:rsid w:val="00555C8C"/>
    <w:rsid w:val="0055710B"/>
    <w:rsid w:val="005574F9"/>
    <w:rsid w:val="00557675"/>
    <w:rsid w:val="005576F5"/>
    <w:rsid w:val="00557782"/>
    <w:rsid w:val="005578D0"/>
    <w:rsid w:val="00557F7E"/>
    <w:rsid w:val="00560B12"/>
    <w:rsid w:val="00561A24"/>
    <w:rsid w:val="005626B9"/>
    <w:rsid w:val="00562F9F"/>
    <w:rsid w:val="00563F24"/>
    <w:rsid w:val="00565022"/>
    <w:rsid w:val="005655C8"/>
    <w:rsid w:val="005657ED"/>
    <w:rsid w:val="005665DC"/>
    <w:rsid w:val="005677B8"/>
    <w:rsid w:val="00567DAA"/>
    <w:rsid w:val="00567FE5"/>
    <w:rsid w:val="00570BE0"/>
    <w:rsid w:val="00571604"/>
    <w:rsid w:val="00573DD2"/>
    <w:rsid w:val="0057585A"/>
    <w:rsid w:val="00581AE7"/>
    <w:rsid w:val="00582D78"/>
    <w:rsid w:val="005841C3"/>
    <w:rsid w:val="0058472D"/>
    <w:rsid w:val="005855F7"/>
    <w:rsid w:val="005861B3"/>
    <w:rsid w:val="005864F8"/>
    <w:rsid w:val="00587B99"/>
    <w:rsid w:val="00591B0A"/>
    <w:rsid w:val="0059242E"/>
    <w:rsid w:val="00595A29"/>
    <w:rsid w:val="00595C2E"/>
    <w:rsid w:val="00595F23"/>
    <w:rsid w:val="005A016F"/>
    <w:rsid w:val="005A0939"/>
    <w:rsid w:val="005A3892"/>
    <w:rsid w:val="005A6A44"/>
    <w:rsid w:val="005B3F58"/>
    <w:rsid w:val="005B43C2"/>
    <w:rsid w:val="005B6DB9"/>
    <w:rsid w:val="005C3D8C"/>
    <w:rsid w:val="005C55A5"/>
    <w:rsid w:val="005C5B48"/>
    <w:rsid w:val="005C6570"/>
    <w:rsid w:val="005C66EC"/>
    <w:rsid w:val="005C7CBF"/>
    <w:rsid w:val="005D0E6C"/>
    <w:rsid w:val="005D2F5D"/>
    <w:rsid w:val="005D37E1"/>
    <w:rsid w:val="005D4848"/>
    <w:rsid w:val="005D4C0C"/>
    <w:rsid w:val="005D5857"/>
    <w:rsid w:val="005D722D"/>
    <w:rsid w:val="005D72A3"/>
    <w:rsid w:val="005D7BE5"/>
    <w:rsid w:val="005E0547"/>
    <w:rsid w:val="005E10F8"/>
    <w:rsid w:val="005E1722"/>
    <w:rsid w:val="005E1E68"/>
    <w:rsid w:val="005E4B60"/>
    <w:rsid w:val="005E5126"/>
    <w:rsid w:val="005E5D5D"/>
    <w:rsid w:val="005F0DBE"/>
    <w:rsid w:val="005F2D98"/>
    <w:rsid w:val="005F341F"/>
    <w:rsid w:val="005F447D"/>
    <w:rsid w:val="005F4641"/>
    <w:rsid w:val="005F5333"/>
    <w:rsid w:val="00600006"/>
    <w:rsid w:val="006003A4"/>
    <w:rsid w:val="00600C19"/>
    <w:rsid w:val="00601448"/>
    <w:rsid w:val="00602458"/>
    <w:rsid w:val="006058E3"/>
    <w:rsid w:val="006120B1"/>
    <w:rsid w:val="0061231A"/>
    <w:rsid w:val="00612E26"/>
    <w:rsid w:val="00615600"/>
    <w:rsid w:val="00615717"/>
    <w:rsid w:val="0061753C"/>
    <w:rsid w:val="0062334E"/>
    <w:rsid w:val="0062565A"/>
    <w:rsid w:val="00625846"/>
    <w:rsid w:val="0063139A"/>
    <w:rsid w:val="00631FAB"/>
    <w:rsid w:val="006344B1"/>
    <w:rsid w:val="00640A0E"/>
    <w:rsid w:val="00641526"/>
    <w:rsid w:val="00645312"/>
    <w:rsid w:val="00650CD7"/>
    <w:rsid w:val="00652301"/>
    <w:rsid w:val="00653A73"/>
    <w:rsid w:val="00653F33"/>
    <w:rsid w:val="0065477C"/>
    <w:rsid w:val="00654842"/>
    <w:rsid w:val="00654B34"/>
    <w:rsid w:val="00655834"/>
    <w:rsid w:val="006569D6"/>
    <w:rsid w:val="00657573"/>
    <w:rsid w:val="00661D60"/>
    <w:rsid w:val="00662784"/>
    <w:rsid w:val="0066341C"/>
    <w:rsid w:val="006635DE"/>
    <w:rsid w:val="00664D31"/>
    <w:rsid w:val="00666A4F"/>
    <w:rsid w:val="00666CA1"/>
    <w:rsid w:val="006702AD"/>
    <w:rsid w:val="00670D68"/>
    <w:rsid w:val="00675FF0"/>
    <w:rsid w:val="0067736E"/>
    <w:rsid w:val="006804F6"/>
    <w:rsid w:val="00680E72"/>
    <w:rsid w:val="00686133"/>
    <w:rsid w:val="0069215C"/>
    <w:rsid w:val="0069654D"/>
    <w:rsid w:val="006966AD"/>
    <w:rsid w:val="0069763B"/>
    <w:rsid w:val="006A02DB"/>
    <w:rsid w:val="006A18DA"/>
    <w:rsid w:val="006A1D9E"/>
    <w:rsid w:val="006A2B54"/>
    <w:rsid w:val="006A38B4"/>
    <w:rsid w:val="006A3A9D"/>
    <w:rsid w:val="006A4505"/>
    <w:rsid w:val="006A4C8D"/>
    <w:rsid w:val="006B1FB8"/>
    <w:rsid w:val="006B2AC5"/>
    <w:rsid w:val="006B362A"/>
    <w:rsid w:val="006B41A0"/>
    <w:rsid w:val="006B49E7"/>
    <w:rsid w:val="006C0996"/>
    <w:rsid w:val="006C3B4E"/>
    <w:rsid w:val="006C4578"/>
    <w:rsid w:val="006C5080"/>
    <w:rsid w:val="006D1758"/>
    <w:rsid w:val="006D3230"/>
    <w:rsid w:val="006D6CEE"/>
    <w:rsid w:val="006D6E00"/>
    <w:rsid w:val="006D7295"/>
    <w:rsid w:val="006E3014"/>
    <w:rsid w:val="006E4BDE"/>
    <w:rsid w:val="006E557A"/>
    <w:rsid w:val="006E63D1"/>
    <w:rsid w:val="006E676A"/>
    <w:rsid w:val="006E6F76"/>
    <w:rsid w:val="006E7F65"/>
    <w:rsid w:val="006F001E"/>
    <w:rsid w:val="006F11BB"/>
    <w:rsid w:val="006F17AE"/>
    <w:rsid w:val="006F27BA"/>
    <w:rsid w:val="006F424D"/>
    <w:rsid w:val="006F692C"/>
    <w:rsid w:val="006F6A39"/>
    <w:rsid w:val="007011A1"/>
    <w:rsid w:val="00701D5E"/>
    <w:rsid w:val="00702108"/>
    <w:rsid w:val="00703218"/>
    <w:rsid w:val="007040A9"/>
    <w:rsid w:val="00706289"/>
    <w:rsid w:val="00707450"/>
    <w:rsid w:val="007075A6"/>
    <w:rsid w:val="0071291E"/>
    <w:rsid w:val="007134C3"/>
    <w:rsid w:val="00715AB4"/>
    <w:rsid w:val="00716F52"/>
    <w:rsid w:val="007175C4"/>
    <w:rsid w:val="00717EE3"/>
    <w:rsid w:val="00720776"/>
    <w:rsid w:val="00721A04"/>
    <w:rsid w:val="00723276"/>
    <w:rsid w:val="0072427E"/>
    <w:rsid w:val="0072493A"/>
    <w:rsid w:val="00725668"/>
    <w:rsid w:val="00725C7B"/>
    <w:rsid w:val="007271E1"/>
    <w:rsid w:val="0072757F"/>
    <w:rsid w:val="007278B9"/>
    <w:rsid w:val="00731079"/>
    <w:rsid w:val="00733113"/>
    <w:rsid w:val="007339D1"/>
    <w:rsid w:val="00734616"/>
    <w:rsid w:val="00737C01"/>
    <w:rsid w:val="0074048F"/>
    <w:rsid w:val="00743BE3"/>
    <w:rsid w:val="00743DDC"/>
    <w:rsid w:val="00744010"/>
    <w:rsid w:val="0074569B"/>
    <w:rsid w:val="007478FC"/>
    <w:rsid w:val="00747D00"/>
    <w:rsid w:val="00751847"/>
    <w:rsid w:val="007539C5"/>
    <w:rsid w:val="007603B9"/>
    <w:rsid w:val="00762055"/>
    <w:rsid w:val="00763031"/>
    <w:rsid w:val="0076325E"/>
    <w:rsid w:val="00763B01"/>
    <w:rsid w:val="00764195"/>
    <w:rsid w:val="00764DBB"/>
    <w:rsid w:val="00765382"/>
    <w:rsid w:val="00765BE2"/>
    <w:rsid w:val="00770C0D"/>
    <w:rsid w:val="00771B0D"/>
    <w:rsid w:val="00774707"/>
    <w:rsid w:val="00775E95"/>
    <w:rsid w:val="00781469"/>
    <w:rsid w:val="00782EBA"/>
    <w:rsid w:val="00783504"/>
    <w:rsid w:val="007860F8"/>
    <w:rsid w:val="0078634C"/>
    <w:rsid w:val="00786D5D"/>
    <w:rsid w:val="007905EA"/>
    <w:rsid w:val="0079454C"/>
    <w:rsid w:val="007955DA"/>
    <w:rsid w:val="00795A94"/>
    <w:rsid w:val="00796BBC"/>
    <w:rsid w:val="007A0E3E"/>
    <w:rsid w:val="007A1DAD"/>
    <w:rsid w:val="007A2356"/>
    <w:rsid w:val="007A2727"/>
    <w:rsid w:val="007A3BC2"/>
    <w:rsid w:val="007A54E5"/>
    <w:rsid w:val="007A6FA6"/>
    <w:rsid w:val="007B1806"/>
    <w:rsid w:val="007B25D4"/>
    <w:rsid w:val="007B2BB4"/>
    <w:rsid w:val="007B427C"/>
    <w:rsid w:val="007B5BED"/>
    <w:rsid w:val="007B5BF6"/>
    <w:rsid w:val="007B6459"/>
    <w:rsid w:val="007C080D"/>
    <w:rsid w:val="007C1B8E"/>
    <w:rsid w:val="007C2AA0"/>
    <w:rsid w:val="007C359B"/>
    <w:rsid w:val="007D1076"/>
    <w:rsid w:val="007D266E"/>
    <w:rsid w:val="007D57D4"/>
    <w:rsid w:val="007D59BA"/>
    <w:rsid w:val="007D644E"/>
    <w:rsid w:val="007E0B7B"/>
    <w:rsid w:val="007E0EFB"/>
    <w:rsid w:val="007E1CA8"/>
    <w:rsid w:val="007E5915"/>
    <w:rsid w:val="007F05CA"/>
    <w:rsid w:val="007F1C5A"/>
    <w:rsid w:val="007F2102"/>
    <w:rsid w:val="007F5F2F"/>
    <w:rsid w:val="007F6105"/>
    <w:rsid w:val="007F68EF"/>
    <w:rsid w:val="00800ED3"/>
    <w:rsid w:val="008019F4"/>
    <w:rsid w:val="0080258E"/>
    <w:rsid w:val="0080579B"/>
    <w:rsid w:val="008100D0"/>
    <w:rsid w:val="00811C98"/>
    <w:rsid w:val="0081244C"/>
    <w:rsid w:val="008133B8"/>
    <w:rsid w:val="0081464F"/>
    <w:rsid w:val="00814669"/>
    <w:rsid w:val="008147CD"/>
    <w:rsid w:val="008148FB"/>
    <w:rsid w:val="00814B79"/>
    <w:rsid w:val="008165D4"/>
    <w:rsid w:val="008200F5"/>
    <w:rsid w:val="00822FD7"/>
    <w:rsid w:val="008243B1"/>
    <w:rsid w:val="008246D4"/>
    <w:rsid w:val="00825A04"/>
    <w:rsid w:val="00825DAA"/>
    <w:rsid w:val="00825DFF"/>
    <w:rsid w:val="00826CA9"/>
    <w:rsid w:val="008273F5"/>
    <w:rsid w:val="00827AF7"/>
    <w:rsid w:val="00827FD4"/>
    <w:rsid w:val="008304B1"/>
    <w:rsid w:val="008352A0"/>
    <w:rsid w:val="00835D0F"/>
    <w:rsid w:val="00836A8A"/>
    <w:rsid w:val="008371D0"/>
    <w:rsid w:val="008415FB"/>
    <w:rsid w:val="0084230D"/>
    <w:rsid w:val="0084239A"/>
    <w:rsid w:val="00843A44"/>
    <w:rsid w:val="00844084"/>
    <w:rsid w:val="00845FFC"/>
    <w:rsid w:val="008478C9"/>
    <w:rsid w:val="00851FE9"/>
    <w:rsid w:val="0085225A"/>
    <w:rsid w:val="00852E6F"/>
    <w:rsid w:val="008545EE"/>
    <w:rsid w:val="0085461E"/>
    <w:rsid w:val="00854ABE"/>
    <w:rsid w:val="00855A14"/>
    <w:rsid w:val="00856937"/>
    <w:rsid w:val="00857086"/>
    <w:rsid w:val="00861793"/>
    <w:rsid w:val="00862162"/>
    <w:rsid w:val="00862D9C"/>
    <w:rsid w:val="008638BF"/>
    <w:rsid w:val="00863EDF"/>
    <w:rsid w:val="0086642D"/>
    <w:rsid w:val="0086781B"/>
    <w:rsid w:val="008705BE"/>
    <w:rsid w:val="008706A9"/>
    <w:rsid w:val="00874336"/>
    <w:rsid w:val="00875EC9"/>
    <w:rsid w:val="00876E5A"/>
    <w:rsid w:val="00877D01"/>
    <w:rsid w:val="00881D4C"/>
    <w:rsid w:val="008825C7"/>
    <w:rsid w:val="00882679"/>
    <w:rsid w:val="008827CE"/>
    <w:rsid w:val="008838B3"/>
    <w:rsid w:val="00883BFC"/>
    <w:rsid w:val="00884BA7"/>
    <w:rsid w:val="0088551F"/>
    <w:rsid w:val="00885CC3"/>
    <w:rsid w:val="00886913"/>
    <w:rsid w:val="008912B8"/>
    <w:rsid w:val="00892340"/>
    <w:rsid w:val="008928CD"/>
    <w:rsid w:val="00897981"/>
    <w:rsid w:val="008A02C2"/>
    <w:rsid w:val="008A0A58"/>
    <w:rsid w:val="008A4DF4"/>
    <w:rsid w:val="008A597A"/>
    <w:rsid w:val="008A59BC"/>
    <w:rsid w:val="008A6C97"/>
    <w:rsid w:val="008A6DE1"/>
    <w:rsid w:val="008B03DC"/>
    <w:rsid w:val="008B3E4F"/>
    <w:rsid w:val="008B58EB"/>
    <w:rsid w:val="008B58F8"/>
    <w:rsid w:val="008B5B1F"/>
    <w:rsid w:val="008B6D13"/>
    <w:rsid w:val="008B7F79"/>
    <w:rsid w:val="008C4856"/>
    <w:rsid w:val="008C5747"/>
    <w:rsid w:val="008C64D3"/>
    <w:rsid w:val="008C7BA9"/>
    <w:rsid w:val="008D0A73"/>
    <w:rsid w:val="008D16BF"/>
    <w:rsid w:val="008D1CE8"/>
    <w:rsid w:val="008D2050"/>
    <w:rsid w:val="008D360A"/>
    <w:rsid w:val="008D3D0E"/>
    <w:rsid w:val="008D6B52"/>
    <w:rsid w:val="008D779F"/>
    <w:rsid w:val="008E198F"/>
    <w:rsid w:val="008E470D"/>
    <w:rsid w:val="008E62A7"/>
    <w:rsid w:val="008E673A"/>
    <w:rsid w:val="008E67A3"/>
    <w:rsid w:val="008F0E09"/>
    <w:rsid w:val="008F193E"/>
    <w:rsid w:val="008F39B1"/>
    <w:rsid w:val="008F46E7"/>
    <w:rsid w:val="008F4E35"/>
    <w:rsid w:val="008F5C37"/>
    <w:rsid w:val="008F6176"/>
    <w:rsid w:val="008F7D65"/>
    <w:rsid w:val="008F7E01"/>
    <w:rsid w:val="0090187F"/>
    <w:rsid w:val="00902633"/>
    <w:rsid w:val="009038CE"/>
    <w:rsid w:val="00903960"/>
    <w:rsid w:val="00903A5E"/>
    <w:rsid w:val="0090418A"/>
    <w:rsid w:val="00910486"/>
    <w:rsid w:val="00910BAC"/>
    <w:rsid w:val="0091155D"/>
    <w:rsid w:val="0091364F"/>
    <w:rsid w:val="00915E6F"/>
    <w:rsid w:val="00916DCB"/>
    <w:rsid w:val="009175F3"/>
    <w:rsid w:val="009179D7"/>
    <w:rsid w:val="009205E5"/>
    <w:rsid w:val="00924DD6"/>
    <w:rsid w:val="009250AE"/>
    <w:rsid w:val="00925320"/>
    <w:rsid w:val="00927ED4"/>
    <w:rsid w:val="0093285E"/>
    <w:rsid w:val="0093461C"/>
    <w:rsid w:val="0093559E"/>
    <w:rsid w:val="00935B3F"/>
    <w:rsid w:val="00943582"/>
    <w:rsid w:val="0094405E"/>
    <w:rsid w:val="00946399"/>
    <w:rsid w:val="00946564"/>
    <w:rsid w:val="00946A3D"/>
    <w:rsid w:val="00946D15"/>
    <w:rsid w:val="009474E0"/>
    <w:rsid w:val="00947F22"/>
    <w:rsid w:val="009526E2"/>
    <w:rsid w:val="00956CBA"/>
    <w:rsid w:val="0096081D"/>
    <w:rsid w:val="00960DB4"/>
    <w:rsid w:val="0096125B"/>
    <w:rsid w:val="00962C1C"/>
    <w:rsid w:val="00963037"/>
    <w:rsid w:val="00965DF1"/>
    <w:rsid w:val="00966667"/>
    <w:rsid w:val="00967176"/>
    <w:rsid w:val="00967258"/>
    <w:rsid w:val="00971482"/>
    <w:rsid w:val="009715C0"/>
    <w:rsid w:val="00972D03"/>
    <w:rsid w:val="00972DEA"/>
    <w:rsid w:val="00975A9A"/>
    <w:rsid w:val="0097720D"/>
    <w:rsid w:val="00981187"/>
    <w:rsid w:val="0098308C"/>
    <w:rsid w:val="00983D4B"/>
    <w:rsid w:val="0098448D"/>
    <w:rsid w:val="0098494D"/>
    <w:rsid w:val="00984E0F"/>
    <w:rsid w:val="009853D3"/>
    <w:rsid w:val="00986988"/>
    <w:rsid w:val="009875F5"/>
    <w:rsid w:val="00987920"/>
    <w:rsid w:val="00990BBD"/>
    <w:rsid w:val="00993B76"/>
    <w:rsid w:val="0099707F"/>
    <w:rsid w:val="0099719E"/>
    <w:rsid w:val="00997D97"/>
    <w:rsid w:val="009A27A1"/>
    <w:rsid w:val="009A53BE"/>
    <w:rsid w:val="009A7C7A"/>
    <w:rsid w:val="009B59A3"/>
    <w:rsid w:val="009B686C"/>
    <w:rsid w:val="009C0207"/>
    <w:rsid w:val="009C0B57"/>
    <w:rsid w:val="009C2224"/>
    <w:rsid w:val="009C27FA"/>
    <w:rsid w:val="009C45A0"/>
    <w:rsid w:val="009C57DD"/>
    <w:rsid w:val="009C585F"/>
    <w:rsid w:val="009D353D"/>
    <w:rsid w:val="009D6E42"/>
    <w:rsid w:val="009D7273"/>
    <w:rsid w:val="009E1150"/>
    <w:rsid w:val="009E1434"/>
    <w:rsid w:val="009E3549"/>
    <w:rsid w:val="009E5195"/>
    <w:rsid w:val="009E572D"/>
    <w:rsid w:val="009E5E5F"/>
    <w:rsid w:val="009E6D2C"/>
    <w:rsid w:val="009E7ABB"/>
    <w:rsid w:val="009E7F17"/>
    <w:rsid w:val="009F3041"/>
    <w:rsid w:val="009F6736"/>
    <w:rsid w:val="009F6F18"/>
    <w:rsid w:val="009F7A36"/>
    <w:rsid w:val="00A018DA"/>
    <w:rsid w:val="00A03BEE"/>
    <w:rsid w:val="00A0454B"/>
    <w:rsid w:val="00A04D66"/>
    <w:rsid w:val="00A06FE2"/>
    <w:rsid w:val="00A0738D"/>
    <w:rsid w:val="00A07BE1"/>
    <w:rsid w:val="00A1456A"/>
    <w:rsid w:val="00A153DD"/>
    <w:rsid w:val="00A171DF"/>
    <w:rsid w:val="00A17446"/>
    <w:rsid w:val="00A23806"/>
    <w:rsid w:val="00A244FA"/>
    <w:rsid w:val="00A24A47"/>
    <w:rsid w:val="00A2530D"/>
    <w:rsid w:val="00A26C85"/>
    <w:rsid w:val="00A3302C"/>
    <w:rsid w:val="00A34433"/>
    <w:rsid w:val="00A345F5"/>
    <w:rsid w:val="00A35995"/>
    <w:rsid w:val="00A35C92"/>
    <w:rsid w:val="00A36178"/>
    <w:rsid w:val="00A429B0"/>
    <w:rsid w:val="00A42F82"/>
    <w:rsid w:val="00A43AC6"/>
    <w:rsid w:val="00A46D15"/>
    <w:rsid w:val="00A47DBD"/>
    <w:rsid w:val="00A47F78"/>
    <w:rsid w:val="00A5076E"/>
    <w:rsid w:val="00A50F34"/>
    <w:rsid w:val="00A520F5"/>
    <w:rsid w:val="00A54435"/>
    <w:rsid w:val="00A54439"/>
    <w:rsid w:val="00A55CC9"/>
    <w:rsid w:val="00A5698D"/>
    <w:rsid w:val="00A56B36"/>
    <w:rsid w:val="00A56C09"/>
    <w:rsid w:val="00A572E1"/>
    <w:rsid w:val="00A576C0"/>
    <w:rsid w:val="00A60281"/>
    <w:rsid w:val="00A612E9"/>
    <w:rsid w:val="00A61BAD"/>
    <w:rsid w:val="00A62278"/>
    <w:rsid w:val="00A62CAD"/>
    <w:rsid w:val="00A637D6"/>
    <w:rsid w:val="00A669B2"/>
    <w:rsid w:val="00A67E50"/>
    <w:rsid w:val="00A71A4D"/>
    <w:rsid w:val="00A72AB9"/>
    <w:rsid w:val="00A732BB"/>
    <w:rsid w:val="00A73D42"/>
    <w:rsid w:val="00A74BE6"/>
    <w:rsid w:val="00A75702"/>
    <w:rsid w:val="00A77671"/>
    <w:rsid w:val="00A802DA"/>
    <w:rsid w:val="00A83106"/>
    <w:rsid w:val="00A833C8"/>
    <w:rsid w:val="00A835C5"/>
    <w:rsid w:val="00A843D2"/>
    <w:rsid w:val="00A84C3B"/>
    <w:rsid w:val="00A8568E"/>
    <w:rsid w:val="00A86B40"/>
    <w:rsid w:val="00A90418"/>
    <w:rsid w:val="00A90A6E"/>
    <w:rsid w:val="00A91128"/>
    <w:rsid w:val="00A91C65"/>
    <w:rsid w:val="00A92D99"/>
    <w:rsid w:val="00A9397A"/>
    <w:rsid w:val="00A94C77"/>
    <w:rsid w:val="00A9642F"/>
    <w:rsid w:val="00AA23EE"/>
    <w:rsid w:val="00AA30D0"/>
    <w:rsid w:val="00AA36DA"/>
    <w:rsid w:val="00AA3DF2"/>
    <w:rsid w:val="00AA4632"/>
    <w:rsid w:val="00AB038E"/>
    <w:rsid w:val="00AB0A0C"/>
    <w:rsid w:val="00AB1C5D"/>
    <w:rsid w:val="00AB20A6"/>
    <w:rsid w:val="00AB232B"/>
    <w:rsid w:val="00AB311B"/>
    <w:rsid w:val="00AB3E9F"/>
    <w:rsid w:val="00AB4023"/>
    <w:rsid w:val="00AB443C"/>
    <w:rsid w:val="00AC0964"/>
    <w:rsid w:val="00AC169C"/>
    <w:rsid w:val="00AC1B96"/>
    <w:rsid w:val="00AC21A0"/>
    <w:rsid w:val="00AC57F1"/>
    <w:rsid w:val="00AC672B"/>
    <w:rsid w:val="00AC706E"/>
    <w:rsid w:val="00AC7F81"/>
    <w:rsid w:val="00AD02E6"/>
    <w:rsid w:val="00AD04B4"/>
    <w:rsid w:val="00AD0524"/>
    <w:rsid w:val="00AD3376"/>
    <w:rsid w:val="00AD38D3"/>
    <w:rsid w:val="00AD470C"/>
    <w:rsid w:val="00AD5C62"/>
    <w:rsid w:val="00AD61D0"/>
    <w:rsid w:val="00AD620A"/>
    <w:rsid w:val="00AD7394"/>
    <w:rsid w:val="00AD774B"/>
    <w:rsid w:val="00AD78B8"/>
    <w:rsid w:val="00AE0CA2"/>
    <w:rsid w:val="00AE1292"/>
    <w:rsid w:val="00AE20FC"/>
    <w:rsid w:val="00AE31D6"/>
    <w:rsid w:val="00AE5D1E"/>
    <w:rsid w:val="00AF1D30"/>
    <w:rsid w:val="00AF27DD"/>
    <w:rsid w:val="00AF51C7"/>
    <w:rsid w:val="00AF5C96"/>
    <w:rsid w:val="00AF6878"/>
    <w:rsid w:val="00AF6D18"/>
    <w:rsid w:val="00AF7E5C"/>
    <w:rsid w:val="00B00F1D"/>
    <w:rsid w:val="00B022AD"/>
    <w:rsid w:val="00B03C4C"/>
    <w:rsid w:val="00B0452A"/>
    <w:rsid w:val="00B04E3A"/>
    <w:rsid w:val="00B11B38"/>
    <w:rsid w:val="00B12326"/>
    <w:rsid w:val="00B126B5"/>
    <w:rsid w:val="00B13C9E"/>
    <w:rsid w:val="00B13EDA"/>
    <w:rsid w:val="00B177FB"/>
    <w:rsid w:val="00B17E1D"/>
    <w:rsid w:val="00B21D77"/>
    <w:rsid w:val="00B24B3E"/>
    <w:rsid w:val="00B25BF4"/>
    <w:rsid w:val="00B26804"/>
    <w:rsid w:val="00B26A9D"/>
    <w:rsid w:val="00B2750F"/>
    <w:rsid w:val="00B33167"/>
    <w:rsid w:val="00B33596"/>
    <w:rsid w:val="00B33906"/>
    <w:rsid w:val="00B34BFA"/>
    <w:rsid w:val="00B34CF4"/>
    <w:rsid w:val="00B3527D"/>
    <w:rsid w:val="00B35431"/>
    <w:rsid w:val="00B35F89"/>
    <w:rsid w:val="00B367C1"/>
    <w:rsid w:val="00B413AA"/>
    <w:rsid w:val="00B41BCC"/>
    <w:rsid w:val="00B41CF9"/>
    <w:rsid w:val="00B42081"/>
    <w:rsid w:val="00B422A5"/>
    <w:rsid w:val="00B42497"/>
    <w:rsid w:val="00B42C04"/>
    <w:rsid w:val="00B434B7"/>
    <w:rsid w:val="00B440D9"/>
    <w:rsid w:val="00B44120"/>
    <w:rsid w:val="00B458F1"/>
    <w:rsid w:val="00B4767B"/>
    <w:rsid w:val="00B51C44"/>
    <w:rsid w:val="00B55CCF"/>
    <w:rsid w:val="00B61948"/>
    <w:rsid w:val="00B625D3"/>
    <w:rsid w:val="00B63F7D"/>
    <w:rsid w:val="00B64173"/>
    <w:rsid w:val="00B714FE"/>
    <w:rsid w:val="00B7218B"/>
    <w:rsid w:val="00B727B0"/>
    <w:rsid w:val="00B73993"/>
    <w:rsid w:val="00B74012"/>
    <w:rsid w:val="00B74023"/>
    <w:rsid w:val="00B763D5"/>
    <w:rsid w:val="00B779B4"/>
    <w:rsid w:val="00B837AD"/>
    <w:rsid w:val="00B83FD8"/>
    <w:rsid w:val="00B85095"/>
    <w:rsid w:val="00B85BA8"/>
    <w:rsid w:val="00B87D7F"/>
    <w:rsid w:val="00B9028C"/>
    <w:rsid w:val="00B931B8"/>
    <w:rsid w:val="00B94A25"/>
    <w:rsid w:val="00B95C7E"/>
    <w:rsid w:val="00B9618F"/>
    <w:rsid w:val="00B9768A"/>
    <w:rsid w:val="00B976FE"/>
    <w:rsid w:val="00BA1857"/>
    <w:rsid w:val="00BA77D9"/>
    <w:rsid w:val="00BA79B3"/>
    <w:rsid w:val="00BB10C8"/>
    <w:rsid w:val="00BB1223"/>
    <w:rsid w:val="00BB258A"/>
    <w:rsid w:val="00BB29B8"/>
    <w:rsid w:val="00BB2D20"/>
    <w:rsid w:val="00BB3792"/>
    <w:rsid w:val="00BB4958"/>
    <w:rsid w:val="00BB50B1"/>
    <w:rsid w:val="00BB58A4"/>
    <w:rsid w:val="00BB5E95"/>
    <w:rsid w:val="00BB7088"/>
    <w:rsid w:val="00BC05C0"/>
    <w:rsid w:val="00BC1F48"/>
    <w:rsid w:val="00BC2907"/>
    <w:rsid w:val="00BC456A"/>
    <w:rsid w:val="00BC70FD"/>
    <w:rsid w:val="00BD00B3"/>
    <w:rsid w:val="00BD029C"/>
    <w:rsid w:val="00BD1773"/>
    <w:rsid w:val="00BD2012"/>
    <w:rsid w:val="00BD5C32"/>
    <w:rsid w:val="00BD7EBB"/>
    <w:rsid w:val="00BD7EBE"/>
    <w:rsid w:val="00BE01A0"/>
    <w:rsid w:val="00BE1093"/>
    <w:rsid w:val="00BE1668"/>
    <w:rsid w:val="00BF54B2"/>
    <w:rsid w:val="00BF5787"/>
    <w:rsid w:val="00BF77AD"/>
    <w:rsid w:val="00BF7896"/>
    <w:rsid w:val="00C00540"/>
    <w:rsid w:val="00C00DB0"/>
    <w:rsid w:val="00C047FF"/>
    <w:rsid w:val="00C07338"/>
    <w:rsid w:val="00C11AD0"/>
    <w:rsid w:val="00C12881"/>
    <w:rsid w:val="00C13734"/>
    <w:rsid w:val="00C14AB3"/>
    <w:rsid w:val="00C14D8A"/>
    <w:rsid w:val="00C14EB0"/>
    <w:rsid w:val="00C16E82"/>
    <w:rsid w:val="00C1733D"/>
    <w:rsid w:val="00C177F1"/>
    <w:rsid w:val="00C209C9"/>
    <w:rsid w:val="00C22479"/>
    <w:rsid w:val="00C23C72"/>
    <w:rsid w:val="00C24D41"/>
    <w:rsid w:val="00C2500F"/>
    <w:rsid w:val="00C26A51"/>
    <w:rsid w:val="00C330C0"/>
    <w:rsid w:val="00C3408A"/>
    <w:rsid w:val="00C34C63"/>
    <w:rsid w:val="00C41377"/>
    <w:rsid w:val="00C438A2"/>
    <w:rsid w:val="00C45276"/>
    <w:rsid w:val="00C46504"/>
    <w:rsid w:val="00C46D82"/>
    <w:rsid w:val="00C5003D"/>
    <w:rsid w:val="00C51064"/>
    <w:rsid w:val="00C51505"/>
    <w:rsid w:val="00C51DA3"/>
    <w:rsid w:val="00C529CA"/>
    <w:rsid w:val="00C53B0E"/>
    <w:rsid w:val="00C53CB3"/>
    <w:rsid w:val="00C55268"/>
    <w:rsid w:val="00C555B1"/>
    <w:rsid w:val="00C55E31"/>
    <w:rsid w:val="00C57109"/>
    <w:rsid w:val="00C572BE"/>
    <w:rsid w:val="00C573EB"/>
    <w:rsid w:val="00C57463"/>
    <w:rsid w:val="00C57D77"/>
    <w:rsid w:val="00C61708"/>
    <w:rsid w:val="00C6227F"/>
    <w:rsid w:val="00C654D4"/>
    <w:rsid w:val="00C6590C"/>
    <w:rsid w:val="00C70B58"/>
    <w:rsid w:val="00C71E2C"/>
    <w:rsid w:val="00C74C4E"/>
    <w:rsid w:val="00C76401"/>
    <w:rsid w:val="00C76514"/>
    <w:rsid w:val="00C82EB9"/>
    <w:rsid w:val="00C87745"/>
    <w:rsid w:val="00C900C7"/>
    <w:rsid w:val="00C90362"/>
    <w:rsid w:val="00C9647C"/>
    <w:rsid w:val="00C9710E"/>
    <w:rsid w:val="00CA0112"/>
    <w:rsid w:val="00CA10CC"/>
    <w:rsid w:val="00CA135A"/>
    <w:rsid w:val="00CA4271"/>
    <w:rsid w:val="00CA4E07"/>
    <w:rsid w:val="00CA5BB8"/>
    <w:rsid w:val="00CA7367"/>
    <w:rsid w:val="00CB1A99"/>
    <w:rsid w:val="00CB2411"/>
    <w:rsid w:val="00CB424F"/>
    <w:rsid w:val="00CB4678"/>
    <w:rsid w:val="00CB4B89"/>
    <w:rsid w:val="00CB59B5"/>
    <w:rsid w:val="00CB63C9"/>
    <w:rsid w:val="00CC03DE"/>
    <w:rsid w:val="00CC0A9E"/>
    <w:rsid w:val="00CC3D13"/>
    <w:rsid w:val="00CC4BC5"/>
    <w:rsid w:val="00CC5623"/>
    <w:rsid w:val="00CC7063"/>
    <w:rsid w:val="00CC788F"/>
    <w:rsid w:val="00CD4600"/>
    <w:rsid w:val="00CD4929"/>
    <w:rsid w:val="00CD5D0D"/>
    <w:rsid w:val="00CD6D77"/>
    <w:rsid w:val="00CE1212"/>
    <w:rsid w:val="00CE3117"/>
    <w:rsid w:val="00CE5D0B"/>
    <w:rsid w:val="00CE6221"/>
    <w:rsid w:val="00CE7D0C"/>
    <w:rsid w:val="00CE7E12"/>
    <w:rsid w:val="00CF0214"/>
    <w:rsid w:val="00CF1435"/>
    <w:rsid w:val="00CF1E31"/>
    <w:rsid w:val="00CF305D"/>
    <w:rsid w:val="00CF5392"/>
    <w:rsid w:val="00D01EEC"/>
    <w:rsid w:val="00D028CA"/>
    <w:rsid w:val="00D03442"/>
    <w:rsid w:val="00D04E8F"/>
    <w:rsid w:val="00D05787"/>
    <w:rsid w:val="00D05E9E"/>
    <w:rsid w:val="00D07DFF"/>
    <w:rsid w:val="00D127EE"/>
    <w:rsid w:val="00D22086"/>
    <w:rsid w:val="00D221A9"/>
    <w:rsid w:val="00D22941"/>
    <w:rsid w:val="00D2781F"/>
    <w:rsid w:val="00D36506"/>
    <w:rsid w:val="00D3663F"/>
    <w:rsid w:val="00D3731B"/>
    <w:rsid w:val="00D43327"/>
    <w:rsid w:val="00D43712"/>
    <w:rsid w:val="00D43731"/>
    <w:rsid w:val="00D45927"/>
    <w:rsid w:val="00D472C2"/>
    <w:rsid w:val="00D47BBC"/>
    <w:rsid w:val="00D5131B"/>
    <w:rsid w:val="00D52450"/>
    <w:rsid w:val="00D54D59"/>
    <w:rsid w:val="00D5527B"/>
    <w:rsid w:val="00D574F9"/>
    <w:rsid w:val="00D61DEC"/>
    <w:rsid w:val="00D6498E"/>
    <w:rsid w:val="00D65F08"/>
    <w:rsid w:val="00D66B85"/>
    <w:rsid w:val="00D674A7"/>
    <w:rsid w:val="00D70B2B"/>
    <w:rsid w:val="00D71D93"/>
    <w:rsid w:val="00D73C13"/>
    <w:rsid w:val="00D74E25"/>
    <w:rsid w:val="00D75870"/>
    <w:rsid w:val="00D75F5F"/>
    <w:rsid w:val="00D762A6"/>
    <w:rsid w:val="00D762F9"/>
    <w:rsid w:val="00D772A1"/>
    <w:rsid w:val="00D80271"/>
    <w:rsid w:val="00D80823"/>
    <w:rsid w:val="00D8189B"/>
    <w:rsid w:val="00D83823"/>
    <w:rsid w:val="00D83FBF"/>
    <w:rsid w:val="00D84974"/>
    <w:rsid w:val="00D8740B"/>
    <w:rsid w:val="00D90D60"/>
    <w:rsid w:val="00D916D1"/>
    <w:rsid w:val="00D9306E"/>
    <w:rsid w:val="00D93ED5"/>
    <w:rsid w:val="00D95CA9"/>
    <w:rsid w:val="00D96CBA"/>
    <w:rsid w:val="00D96DE1"/>
    <w:rsid w:val="00DA03DE"/>
    <w:rsid w:val="00DA09D5"/>
    <w:rsid w:val="00DA1128"/>
    <w:rsid w:val="00DA117E"/>
    <w:rsid w:val="00DA3381"/>
    <w:rsid w:val="00DA35CC"/>
    <w:rsid w:val="00DA733C"/>
    <w:rsid w:val="00DA742D"/>
    <w:rsid w:val="00DB04EC"/>
    <w:rsid w:val="00DB2200"/>
    <w:rsid w:val="00DB3212"/>
    <w:rsid w:val="00DB411B"/>
    <w:rsid w:val="00DB482C"/>
    <w:rsid w:val="00DB520A"/>
    <w:rsid w:val="00DC04E1"/>
    <w:rsid w:val="00DC0DA2"/>
    <w:rsid w:val="00DC0F2F"/>
    <w:rsid w:val="00DC1C82"/>
    <w:rsid w:val="00DC473C"/>
    <w:rsid w:val="00DC624E"/>
    <w:rsid w:val="00DC69EB"/>
    <w:rsid w:val="00DC6CA1"/>
    <w:rsid w:val="00DC74F8"/>
    <w:rsid w:val="00DD1751"/>
    <w:rsid w:val="00DD3660"/>
    <w:rsid w:val="00DD45AA"/>
    <w:rsid w:val="00DD482C"/>
    <w:rsid w:val="00DD51D9"/>
    <w:rsid w:val="00DD5CB6"/>
    <w:rsid w:val="00DE0DEE"/>
    <w:rsid w:val="00DE156D"/>
    <w:rsid w:val="00DE17A9"/>
    <w:rsid w:val="00DE1BE1"/>
    <w:rsid w:val="00DE4B4D"/>
    <w:rsid w:val="00DE7320"/>
    <w:rsid w:val="00DE7932"/>
    <w:rsid w:val="00DE79A7"/>
    <w:rsid w:val="00DF16C2"/>
    <w:rsid w:val="00DF30C8"/>
    <w:rsid w:val="00DF3FC8"/>
    <w:rsid w:val="00DF56B9"/>
    <w:rsid w:val="00DF6491"/>
    <w:rsid w:val="00DF7A6A"/>
    <w:rsid w:val="00DF7DC0"/>
    <w:rsid w:val="00DF7FED"/>
    <w:rsid w:val="00E01085"/>
    <w:rsid w:val="00E0135D"/>
    <w:rsid w:val="00E02FAC"/>
    <w:rsid w:val="00E04FFC"/>
    <w:rsid w:val="00E061E9"/>
    <w:rsid w:val="00E07319"/>
    <w:rsid w:val="00E107FC"/>
    <w:rsid w:val="00E109AB"/>
    <w:rsid w:val="00E10C65"/>
    <w:rsid w:val="00E11112"/>
    <w:rsid w:val="00E12005"/>
    <w:rsid w:val="00E12E97"/>
    <w:rsid w:val="00E1313C"/>
    <w:rsid w:val="00E13896"/>
    <w:rsid w:val="00E150FE"/>
    <w:rsid w:val="00E1564D"/>
    <w:rsid w:val="00E162F5"/>
    <w:rsid w:val="00E16A9A"/>
    <w:rsid w:val="00E1716E"/>
    <w:rsid w:val="00E219DA"/>
    <w:rsid w:val="00E221ED"/>
    <w:rsid w:val="00E22329"/>
    <w:rsid w:val="00E22459"/>
    <w:rsid w:val="00E249B9"/>
    <w:rsid w:val="00E26A31"/>
    <w:rsid w:val="00E27CC4"/>
    <w:rsid w:val="00E30714"/>
    <w:rsid w:val="00E34182"/>
    <w:rsid w:val="00E368E8"/>
    <w:rsid w:val="00E414F0"/>
    <w:rsid w:val="00E436F3"/>
    <w:rsid w:val="00E46285"/>
    <w:rsid w:val="00E54000"/>
    <w:rsid w:val="00E54990"/>
    <w:rsid w:val="00E54D88"/>
    <w:rsid w:val="00E5580A"/>
    <w:rsid w:val="00E562AF"/>
    <w:rsid w:val="00E57A12"/>
    <w:rsid w:val="00E57B0E"/>
    <w:rsid w:val="00E57B35"/>
    <w:rsid w:val="00E61AF0"/>
    <w:rsid w:val="00E62070"/>
    <w:rsid w:val="00E6297D"/>
    <w:rsid w:val="00E6550B"/>
    <w:rsid w:val="00E6616A"/>
    <w:rsid w:val="00E661A1"/>
    <w:rsid w:val="00E667CD"/>
    <w:rsid w:val="00E668D9"/>
    <w:rsid w:val="00E67A15"/>
    <w:rsid w:val="00E67D34"/>
    <w:rsid w:val="00E67E2F"/>
    <w:rsid w:val="00E71E2B"/>
    <w:rsid w:val="00E72B63"/>
    <w:rsid w:val="00E73C3D"/>
    <w:rsid w:val="00E749A4"/>
    <w:rsid w:val="00E805D1"/>
    <w:rsid w:val="00E80ECE"/>
    <w:rsid w:val="00E81351"/>
    <w:rsid w:val="00E825EC"/>
    <w:rsid w:val="00E83ABE"/>
    <w:rsid w:val="00E86F93"/>
    <w:rsid w:val="00E906C4"/>
    <w:rsid w:val="00E90A3C"/>
    <w:rsid w:val="00E9272B"/>
    <w:rsid w:val="00E930D2"/>
    <w:rsid w:val="00E93161"/>
    <w:rsid w:val="00E943F5"/>
    <w:rsid w:val="00E94A00"/>
    <w:rsid w:val="00E95C04"/>
    <w:rsid w:val="00E966D1"/>
    <w:rsid w:val="00E9722B"/>
    <w:rsid w:val="00EA09F2"/>
    <w:rsid w:val="00EA0A76"/>
    <w:rsid w:val="00EA4188"/>
    <w:rsid w:val="00EA49F7"/>
    <w:rsid w:val="00EB0FAA"/>
    <w:rsid w:val="00EB26BB"/>
    <w:rsid w:val="00EB6103"/>
    <w:rsid w:val="00EB73C7"/>
    <w:rsid w:val="00EB7CC2"/>
    <w:rsid w:val="00EB7EDD"/>
    <w:rsid w:val="00EC0B41"/>
    <w:rsid w:val="00EC24AD"/>
    <w:rsid w:val="00EC2835"/>
    <w:rsid w:val="00EC30AE"/>
    <w:rsid w:val="00EC321D"/>
    <w:rsid w:val="00EC3760"/>
    <w:rsid w:val="00EC3C86"/>
    <w:rsid w:val="00EC3CE9"/>
    <w:rsid w:val="00EC4F13"/>
    <w:rsid w:val="00EC5217"/>
    <w:rsid w:val="00EC70DF"/>
    <w:rsid w:val="00EC7DD6"/>
    <w:rsid w:val="00ED04FA"/>
    <w:rsid w:val="00ED0657"/>
    <w:rsid w:val="00ED14D7"/>
    <w:rsid w:val="00ED255E"/>
    <w:rsid w:val="00ED4431"/>
    <w:rsid w:val="00ED5050"/>
    <w:rsid w:val="00ED5239"/>
    <w:rsid w:val="00ED6087"/>
    <w:rsid w:val="00ED7F39"/>
    <w:rsid w:val="00EE0121"/>
    <w:rsid w:val="00EE2A43"/>
    <w:rsid w:val="00EE4614"/>
    <w:rsid w:val="00EE59F7"/>
    <w:rsid w:val="00EE5B89"/>
    <w:rsid w:val="00EE69FD"/>
    <w:rsid w:val="00EF00AB"/>
    <w:rsid w:val="00EF1588"/>
    <w:rsid w:val="00EF2EFA"/>
    <w:rsid w:val="00EF2F5F"/>
    <w:rsid w:val="00EF2FB4"/>
    <w:rsid w:val="00EF4F82"/>
    <w:rsid w:val="00EF5C9E"/>
    <w:rsid w:val="00EF5CFB"/>
    <w:rsid w:val="00F0108E"/>
    <w:rsid w:val="00F020E2"/>
    <w:rsid w:val="00F02657"/>
    <w:rsid w:val="00F02AF4"/>
    <w:rsid w:val="00F03F47"/>
    <w:rsid w:val="00F0636B"/>
    <w:rsid w:val="00F16A35"/>
    <w:rsid w:val="00F175F9"/>
    <w:rsid w:val="00F178A4"/>
    <w:rsid w:val="00F17D78"/>
    <w:rsid w:val="00F22143"/>
    <w:rsid w:val="00F263EE"/>
    <w:rsid w:val="00F26B55"/>
    <w:rsid w:val="00F30952"/>
    <w:rsid w:val="00F330A8"/>
    <w:rsid w:val="00F3316B"/>
    <w:rsid w:val="00F33ECC"/>
    <w:rsid w:val="00F35715"/>
    <w:rsid w:val="00F360B3"/>
    <w:rsid w:val="00F379C8"/>
    <w:rsid w:val="00F4006F"/>
    <w:rsid w:val="00F40519"/>
    <w:rsid w:val="00F44DF3"/>
    <w:rsid w:val="00F44DFA"/>
    <w:rsid w:val="00F46937"/>
    <w:rsid w:val="00F512FA"/>
    <w:rsid w:val="00F51F0E"/>
    <w:rsid w:val="00F52A0D"/>
    <w:rsid w:val="00F535ED"/>
    <w:rsid w:val="00F54BD6"/>
    <w:rsid w:val="00F55700"/>
    <w:rsid w:val="00F56547"/>
    <w:rsid w:val="00F5735F"/>
    <w:rsid w:val="00F57C5F"/>
    <w:rsid w:val="00F616FD"/>
    <w:rsid w:val="00F62160"/>
    <w:rsid w:val="00F630B2"/>
    <w:rsid w:val="00F664C3"/>
    <w:rsid w:val="00F66983"/>
    <w:rsid w:val="00F67FC9"/>
    <w:rsid w:val="00F70C56"/>
    <w:rsid w:val="00F7109F"/>
    <w:rsid w:val="00F7267C"/>
    <w:rsid w:val="00F7323D"/>
    <w:rsid w:val="00F75653"/>
    <w:rsid w:val="00F75BF1"/>
    <w:rsid w:val="00F76060"/>
    <w:rsid w:val="00F81C8B"/>
    <w:rsid w:val="00F82F46"/>
    <w:rsid w:val="00F8327C"/>
    <w:rsid w:val="00F879E4"/>
    <w:rsid w:val="00F922F4"/>
    <w:rsid w:val="00F92362"/>
    <w:rsid w:val="00F93180"/>
    <w:rsid w:val="00F93CD0"/>
    <w:rsid w:val="00F96224"/>
    <w:rsid w:val="00FA0229"/>
    <w:rsid w:val="00FA0A79"/>
    <w:rsid w:val="00FA0AC9"/>
    <w:rsid w:val="00FA4065"/>
    <w:rsid w:val="00FA46A2"/>
    <w:rsid w:val="00FA539B"/>
    <w:rsid w:val="00FA5F7C"/>
    <w:rsid w:val="00FA75E1"/>
    <w:rsid w:val="00FA762A"/>
    <w:rsid w:val="00FB46AB"/>
    <w:rsid w:val="00FB673F"/>
    <w:rsid w:val="00FB7030"/>
    <w:rsid w:val="00FC00B9"/>
    <w:rsid w:val="00FC0BC0"/>
    <w:rsid w:val="00FC3FBE"/>
    <w:rsid w:val="00FC51D3"/>
    <w:rsid w:val="00FD2545"/>
    <w:rsid w:val="00FD52CC"/>
    <w:rsid w:val="00FD5881"/>
    <w:rsid w:val="00FD7328"/>
    <w:rsid w:val="00FD79F1"/>
    <w:rsid w:val="00FE156F"/>
    <w:rsid w:val="00FE2052"/>
    <w:rsid w:val="00FE21BE"/>
    <w:rsid w:val="00FE2C7D"/>
    <w:rsid w:val="00FE3FBC"/>
    <w:rsid w:val="00FE5AB1"/>
    <w:rsid w:val="00FF0920"/>
    <w:rsid w:val="00FF2A0D"/>
    <w:rsid w:val="00FF34C4"/>
    <w:rsid w:val="00FF3BFF"/>
    <w:rsid w:val="00FF45A5"/>
    <w:rsid w:val="00FF6BF6"/>
    <w:rsid w:val="00FF743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A8C91"/>
  <w15:chartTrackingRefBased/>
  <w15:docId w15:val="{829DBF81-F821-4A74-97F7-54FBECCE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0"/>
    <w:pPr>
      <w:jc w:val="both"/>
    </w:pPr>
    <w:rPr>
      <w:rFonts w:ascii="Times New Roman" w:hAnsi="Times New Roman"/>
      <w:sz w:val="24"/>
    </w:rPr>
  </w:style>
  <w:style w:type="paragraph" w:styleId="Titre1">
    <w:name w:val="heading 1"/>
    <w:basedOn w:val="Normal"/>
    <w:next w:val="Normal"/>
    <w:link w:val="Titre1Car"/>
    <w:uiPriority w:val="9"/>
    <w:qFormat/>
    <w:rsid w:val="008148FB"/>
    <w:pPr>
      <w:keepNext/>
      <w:keepLines/>
      <w:spacing w:before="240" w:after="0"/>
      <w:ind w:left="708"/>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8148FB"/>
    <w:pPr>
      <w:keepNext/>
      <w:keepLines/>
      <w:spacing w:before="40" w:after="0"/>
      <w:ind w:left="708"/>
      <w:outlineLvl w:val="1"/>
    </w:pPr>
    <w:rPr>
      <w:rFonts w:eastAsiaTheme="majorEastAsia" w:cstheme="majorBidi"/>
      <w:sz w:val="28"/>
      <w:szCs w:val="26"/>
    </w:rPr>
  </w:style>
  <w:style w:type="paragraph" w:styleId="Titre3">
    <w:name w:val="heading 3"/>
    <w:basedOn w:val="Normal"/>
    <w:next w:val="Normal"/>
    <w:link w:val="Titre3Car"/>
    <w:uiPriority w:val="9"/>
    <w:unhideWhenUsed/>
    <w:qFormat/>
    <w:rsid w:val="008148FB"/>
    <w:pPr>
      <w:keepNext/>
      <w:keepLines/>
      <w:spacing w:before="40" w:after="0"/>
      <w:ind w:left="708"/>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472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7271"/>
    <w:rPr>
      <w:sz w:val="20"/>
      <w:szCs w:val="20"/>
    </w:rPr>
  </w:style>
  <w:style w:type="character" w:styleId="Appelnotedebasdep">
    <w:name w:val="footnote reference"/>
    <w:basedOn w:val="Policepardfaut"/>
    <w:uiPriority w:val="99"/>
    <w:semiHidden/>
    <w:unhideWhenUsed/>
    <w:rsid w:val="00547271"/>
    <w:rPr>
      <w:vertAlign w:val="superscript"/>
    </w:rPr>
  </w:style>
  <w:style w:type="character" w:styleId="Lienhypertexte">
    <w:name w:val="Hyperlink"/>
    <w:basedOn w:val="Policepardfaut"/>
    <w:uiPriority w:val="99"/>
    <w:unhideWhenUsed/>
    <w:rsid w:val="00666A4F"/>
    <w:rPr>
      <w:color w:val="0563C1" w:themeColor="hyperlink"/>
      <w:u w:val="single"/>
    </w:rPr>
  </w:style>
  <w:style w:type="character" w:styleId="Mentionnonrsolue">
    <w:name w:val="Unresolved Mention"/>
    <w:basedOn w:val="Policepardfaut"/>
    <w:uiPriority w:val="99"/>
    <w:semiHidden/>
    <w:unhideWhenUsed/>
    <w:rsid w:val="00666A4F"/>
    <w:rPr>
      <w:color w:val="605E5C"/>
      <w:shd w:val="clear" w:color="auto" w:fill="E1DFDD"/>
    </w:rPr>
  </w:style>
  <w:style w:type="paragraph" w:styleId="Paragraphedeliste">
    <w:name w:val="List Paragraph"/>
    <w:basedOn w:val="Normal"/>
    <w:uiPriority w:val="34"/>
    <w:qFormat/>
    <w:rsid w:val="005D72A3"/>
    <w:pPr>
      <w:ind w:left="720"/>
      <w:contextualSpacing/>
    </w:pPr>
  </w:style>
  <w:style w:type="character" w:customStyle="1" w:styleId="Titre1Car">
    <w:name w:val="Titre 1 Car"/>
    <w:basedOn w:val="Policepardfaut"/>
    <w:link w:val="Titre1"/>
    <w:uiPriority w:val="9"/>
    <w:rsid w:val="008148FB"/>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8148FB"/>
    <w:rPr>
      <w:rFonts w:ascii="Times New Roman" w:eastAsiaTheme="majorEastAsia" w:hAnsi="Times New Roman" w:cstheme="majorBidi"/>
      <w:sz w:val="28"/>
      <w:szCs w:val="26"/>
    </w:rPr>
  </w:style>
  <w:style w:type="character" w:customStyle="1" w:styleId="Titre3Car">
    <w:name w:val="Titre 3 Car"/>
    <w:basedOn w:val="Policepardfaut"/>
    <w:link w:val="Titre3"/>
    <w:uiPriority w:val="9"/>
    <w:rsid w:val="008148FB"/>
    <w:rPr>
      <w:rFonts w:ascii="Times New Roman" w:eastAsiaTheme="majorEastAsia" w:hAnsi="Times New Roman" w:cstheme="majorBidi"/>
      <w:sz w:val="24"/>
      <w:szCs w:val="24"/>
    </w:rPr>
  </w:style>
  <w:style w:type="paragraph" w:styleId="En-ttedetabledesmatires">
    <w:name w:val="TOC Heading"/>
    <w:basedOn w:val="Titre1"/>
    <w:next w:val="Normal"/>
    <w:uiPriority w:val="39"/>
    <w:unhideWhenUsed/>
    <w:qFormat/>
    <w:rsid w:val="00845FFC"/>
    <w:pPr>
      <w:ind w:left="0"/>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B4767B"/>
    <w:pPr>
      <w:tabs>
        <w:tab w:val="right" w:leader="dot" w:pos="9060"/>
      </w:tabs>
      <w:spacing w:after="100"/>
    </w:pPr>
    <w:rPr>
      <w:rFonts w:cs="Times New Roman"/>
      <w:b/>
      <w:bCs/>
      <w:noProof/>
    </w:rPr>
  </w:style>
  <w:style w:type="paragraph" w:styleId="TM2">
    <w:name w:val="toc 2"/>
    <w:basedOn w:val="Normal"/>
    <w:next w:val="Normal"/>
    <w:autoRedefine/>
    <w:uiPriority w:val="39"/>
    <w:unhideWhenUsed/>
    <w:rsid w:val="00445D08"/>
    <w:pPr>
      <w:tabs>
        <w:tab w:val="right" w:leader="dot" w:pos="9060"/>
      </w:tabs>
      <w:spacing w:after="100"/>
      <w:ind w:left="220"/>
    </w:pPr>
    <w:rPr>
      <w:rFonts w:cs="Times New Roman"/>
      <w:noProof/>
    </w:rPr>
  </w:style>
  <w:style w:type="paragraph" w:styleId="TM3">
    <w:name w:val="toc 3"/>
    <w:basedOn w:val="Normal"/>
    <w:next w:val="Normal"/>
    <w:autoRedefine/>
    <w:uiPriority w:val="39"/>
    <w:unhideWhenUsed/>
    <w:rsid w:val="00845FFC"/>
    <w:pPr>
      <w:spacing w:after="100"/>
      <w:ind w:left="440"/>
    </w:pPr>
  </w:style>
  <w:style w:type="paragraph" w:styleId="En-tte">
    <w:name w:val="header"/>
    <w:basedOn w:val="Normal"/>
    <w:link w:val="En-tteCar"/>
    <w:uiPriority w:val="99"/>
    <w:unhideWhenUsed/>
    <w:rsid w:val="00BD5C32"/>
    <w:pPr>
      <w:tabs>
        <w:tab w:val="center" w:pos="4536"/>
        <w:tab w:val="right" w:pos="9072"/>
      </w:tabs>
      <w:spacing w:after="0" w:line="240" w:lineRule="auto"/>
    </w:pPr>
  </w:style>
  <w:style w:type="character" w:customStyle="1" w:styleId="En-tteCar">
    <w:name w:val="En-tête Car"/>
    <w:basedOn w:val="Policepardfaut"/>
    <w:link w:val="En-tte"/>
    <w:uiPriority w:val="99"/>
    <w:rsid w:val="00BD5C32"/>
  </w:style>
  <w:style w:type="paragraph" w:styleId="Pieddepage">
    <w:name w:val="footer"/>
    <w:basedOn w:val="Normal"/>
    <w:link w:val="PieddepageCar"/>
    <w:uiPriority w:val="99"/>
    <w:unhideWhenUsed/>
    <w:rsid w:val="00BD5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5C32"/>
  </w:style>
  <w:style w:type="paragraph" w:styleId="NormalWeb">
    <w:name w:val="Normal (Web)"/>
    <w:basedOn w:val="Normal"/>
    <w:uiPriority w:val="99"/>
    <w:unhideWhenUsed/>
    <w:rsid w:val="00DC69EB"/>
    <w:pPr>
      <w:spacing w:before="100" w:beforeAutospacing="1" w:after="100" w:afterAutospacing="1" w:line="240" w:lineRule="auto"/>
      <w:jc w:val="left"/>
    </w:pPr>
    <w:rPr>
      <w:rFonts w:eastAsia="Times New Roman" w:cs="Times New Roman"/>
      <w:szCs w:val="24"/>
      <w:lang w:eastAsia="fr-FR"/>
    </w:rPr>
  </w:style>
  <w:style w:type="table" w:styleId="Grilledutableau">
    <w:name w:val="Table Grid"/>
    <w:basedOn w:val="TableauNormal"/>
    <w:uiPriority w:val="39"/>
    <w:rsid w:val="00B4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463">
      <w:bodyDiv w:val="1"/>
      <w:marLeft w:val="0"/>
      <w:marRight w:val="0"/>
      <w:marTop w:val="0"/>
      <w:marBottom w:val="0"/>
      <w:divBdr>
        <w:top w:val="none" w:sz="0" w:space="0" w:color="auto"/>
        <w:left w:val="none" w:sz="0" w:space="0" w:color="auto"/>
        <w:bottom w:val="none" w:sz="0" w:space="0" w:color="auto"/>
        <w:right w:val="none" w:sz="0" w:space="0" w:color="auto"/>
      </w:divBdr>
    </w:div>
    <w:div w:id="19153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6A9E-0AC3-4806-9085-36D78855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55</Pages>
  <Words>18379</Words>
  <Characters>96343</Characters>
  <Application>Microsoft Office Word</Application>
  <DocSecurity>0</DocSecurity>
  <Lines>802</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Naguy</dc:creator>
  <cp:keywords/>
  <dc:description/>
  <cp:lastModifiedBy>Dominique Naguy</cp:lastModifiedBy>
  <cp:revision>195</cp:revision>
  <dcterms:created xsi:type="dcterms:W3CDTF">2022-04-20T08:37:00Z</dcterms:created>
  <dcterms:modified xsi:type="dcterms:W3CDTF">2022-05-05T07:06:00Z</dcterms:modified>
</cp:coreProperties>
</file>