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151240"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085121" w:rsidRPr="00320E0F" w:rsidRDefault="00085121" w:rsidP="00320E0F">
                      <w:pPr>
                        <w:jc w:val="right"/>
                      </w:pPr>
                      <w:r w:rsidRPr="00320E0F">
                        <w:rPr>
                          <w:rFonts w:ascii="Verdana" w:hAnsi="Verdana"/>
                          <w:b/>
                          <w:caps/>
                          <w:sz w:val="32"/>
                        </w:rPr>
                        <w:t xml:space="preserve"> </w:t>
                      </w:r>
                      <w:r>
                        <w:rPr>
                          <w:rFonts w:ascii="Verdana" w:hAnsi="Verdana"/>
                          <w:b/>
                          <w:caps/>
                          <w:sz w:val="32"/>
                        </w:rPr>
                        <w:t>BŘETISLAV KVAPIL</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320E0F" w:rsidP="00320E0F">
          <w:pPr>
            <w:tabs>
              <w:tab w:val="left" w:pos="1785"/>
            </w:tabs>
            <w:jc w:val="left"/>
            <w:rPr>
              <w:sz w:val="32"/>
              <w:szCs w:val="32"/>
            </w:rPr>
          </w:pPr>
          <w:r>
            <w:rPr>
              <w:rFonts w:ascii="Verdana" w:hAnsi="Verdana"/>
              <w:b/>
              <w:sz w:val="32"/>
              <w:szCs w:val="32"/>
            </w:rPr>
            <w:t>201</w:t>
          </w:r>
          <w:r w:rsidR="00831970">
            <w:rPr>
              <w:rFonts w:ascii="Verdana" w:hAnsi="Verdana"/>
              <w:b/>
              <w:sz w:val="32"/>
              <w:szCs w:val="32"/>
            </w:rPr>
            <w:t>2</w:t>
          </w:r>
          <w:r>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831970" w:rsidP="00674498">
          <w:pPr>
            <w:pStyle w:val="Nzev"/>
            <w:rPr>
              <w:rFonts w:ascii="Verdana" w:hAnsi="Verdana"/>
              <w:sz w:val="36"/>
              <w:szCs w:val="36"/>
            </w:rPr>
          </w:pPr>
          <w:r>
            <w:rPr>
              <w:rFonts w:ascii="Verdana" w:hAnsi="Verdana"/>
              <w:sz w:val="36"/>
              <w:szCs w:val="36"/>
            </w:rPr>
            <w:t>KOMUNIKACE A LIDSKÉ ZDROJE</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831970" w:rsidP="00B408CB">
                <w:pPr>
                  <w:spacing w:after="0" w:line="240" w:lineRule="auto"/>
                  <w:jc w:val="left"/>
                  <w:rPr>
                    <w:rFonts w:ascii="Verdana" w:hAnsi="Verdana"/>
                  </w:rPr>
                </w:pPr>
                <w:r>
                  <w:rPr>
                    <w:rFonts w:ascii="Verdana" w:hAnsi="Verdana"/>
                  </w:rPr>
                  <w:t>Analýza efektivnosti porad v prostředí centrály bankovního ústavu</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831970" w:rsidP="00B408CB">
                <w:pPr>
                  <w:spacing w:after="0" w:line="240" w:lineRule="auto"/>
                  <w:jc w:val="left"/>
                  <w:rPr>
                    <w:rFonts w:ascii="Verdana" w:hAnsi="Verdana"/>
                  </w:rPr>
                </w:pPr>
                <w:r>
                  <w:rPr>
                    <w:rFonts w:ascii="Verdana" w:hAnsi="Verdana"/>
                  </w:rPr>
                  <w:t>Říjen / 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151240"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831970">
                  <w:rPr>
                    <w:rFonts w:ascii="Verdana" w:hAnsi="Verdana"/>
                  </w:rPr>
                  <w:t>Břetislav Kvapil / KLZ4</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151240"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831970">
                  <w:rPr>
                    <w:rFonts w:ascii="Verdana" w:hAnsi="Verdana"/>
                  </w:rPr>
                  <w:t>Mgr. Ing. Marek Botek, Ph.D.</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A412F1"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Pr>
                <w:rFonts w:ascii="Verdana" w:hAnsi="Verdana"/>
                <w:sz w:val="20"/>
              </w:rPr>
              <w:t xml:space="preserve"> </w:t>
            </w:r>
            <w:r w:rsidRPr="00E906D8">
              <w:rPr>
                <w:rFonts w:ascii="Verdana" w:hAnsi="Verdana"/>
                <w:sz w:val="20"/>
              </w:rPr>
              <w:t>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1E0668">
              <w:rPr>
                <w:rFonts w:ascii="Verdana" w:hAnsi="Verdana"/>
                <w:sz w:val="20"/>
              </w:rPr>
              <w:t>31.</w:t>
            </w:r>
            <w:r w:rsidR="00023DAA">
              <w:rPr>
                <w:rFonts w:ascii="Verdana" w:hAnsi="Verdana"/>
                <w:sz w:val="20"/>
              </w:rPr>
              <w:t xml:space="preserve"> </w:t>
            </w:r>
            <w:r w:rsidR="001E0668">
              <w:rPr>
                <w:rFonts w:ascii="Verdana" w:hAnsi="Verdana"/>
                <w:sz w:val="20"/>
              </w:rPr>
              <w:t>7.</w:t>
            </w:r>
            <w:r w:rsidR="00023DAA">
              <w:rPr>
                <w:rFonts w:ascii="Verdana" w:hAnsi="Verdana"/>
                <w:sz w:val="20"/>
              </w:rPr>
              <w:t xml:space="preserve"> </w:t>
            </w:r>
            <w:r w:rsidR="001E0668">
              <w:rPr>
                <w:rFonts w:ascii="Verdana" w:hAnsi="Verdana"/>
                <w:sz w:val="20"/>
              </w:rPr>
              <w:t>2012 Praha</w:t>
            </w:r>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 bych tímto poděkoval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 při zpracování mé bakalářské práce.</w:t>
            </w:r>
            <w:r w:rsidR="00205ECD">
              <w:rPr>
                <w:rFonts w:ascii="Verdana" w:hAnsi="Verdana"/>
                <w:sz w:val="20"/>
              </w:rPr>
              <w:t xml:space="preserve"> </w:t>
            </w:r>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2561EE" w:rsidP="00D179FA">
          <w:pPr>
            <w:spacing w:after="0"/>
            <w:jc w:val="center"/>
            <w:rPr>
              <w:b/>
              <w:sz w:val="32"/>
              <w:szCs w:val="32"/>
            </w:rPr>
          </w:pPr>
          <w:r>
            <w:rPr>
              <w:b/>
              <w:sz w:val="48"/>
              <w:szCs w:val="48"/>
            </w:rPr>
            <w:t>Analýza efektivnosti porad v prostředí centrály bankovního ústavu</w:t>
          </w:r>
        </w:p>
      </w:sdtContent>
    </w:sdt>
    <w:sdt>
      <w:sdtPr>
        <w:rPr>
          <w:sz w:val="28"/>
          <w:szCs w:val="32"/>
        </w:rPr>
        <w:id w:val="528793371"/>
        <w:placeholder>
          <w:docPart w:val="DefaultPlaceholder_22675703"/>
        </w:placeholder>
      </w:sdtPr>
      <w:sdtContent>
        <w:p w:rsidR="00D179FA" w:rsidRPr="00D179FA" w:rsidRDefault="001638B5" w:rsidP="00D179FA">
          <w:pPr>
            <w:spacing w:after="0"/>
            <w:jc w:val="center"/>
            <w:rPr>
              <w:sz w:val="28"/>
              <w:szCs w:val="32"/>
            </w:rPr>
          </w:pPr>
          <w:r>
            <w:rPr>
              <w:sz w:val="28"/>
              <w:szCs w:val="32"/>
            </w:rPr>
            <w:t>A</w:t>
          </w:r>
          <w:r w:rsidR="002561EE">
            <w:rPr>
              <w:sz w:val="28"/>
              <w:szCs w:val="32"/>
            </w:rPr>
            <w:t>nalys</w:t>
          </w:r>
          <w:r>
            <w:rPr>
              <w:sz w:val="28"/>
              <w:szCs w:val="32"/>
            </w:rPr>
            <w:t>is</w:t>
          </w:r>
          <w:r w:rsidR="002561EE">
            <w:rPr>
              <w:sz w:val="28"/>
              <w:szCs w:val="32"/>
            </w:rPr>
            <w:t xml:space="preserve"> of </w:t>
          </w:r>
          <w:r>
            <w:rPr>
              <w:sz w:val="28"/>
              <w:szCs w:val="32"/>
            </w:rPr>
            <w:t xml:space="preserve">the </w:t>
          </w:r>
          <w:r w:rsidR="002561EE">
            <w:rPr>
              <w:sz w:val="28"/>
              <w:szCs w:val="32"/>
            </w:rPr>
            <w:t>ef</w:t>
          </w:r>
          <w:r>
            <w:rPr>
              <w:sz w:val="28"/>
              <w:szCs w:val="32"/>
            </w:rPr>
            <w:t xml:space="preserve">ficiency of the </w:t>
          </w:r>
          <w:r w:rsidR="002561EE">
            <w:rPr>
              <w:sz w:val="28"/>
              <w:szCs w:val="32"/>
            </w:rPr>
            <w:t xml:space="preserve">meetings in </w:t>
          </w:r>
          <w:r>
            <w:rPr>
              <w:sz w:val="28"/>
              <w:szCs w:val="32"/>
            </w:rPr>
            <w:t xml:space="preserve">the </w:t>
          </w:r>
          <w:r w:rsidR="002561EE">
            <w:rPr>
              <w:sz w:val="28"/>
              <w:szCs w:val="32"/>
            </w:rPr>
            <w:t xml:space="preserve">environment </w:t>
          </w:r>
          <w:r>
            <w:rPr>
              <w:sz w:val="28"/>
              <w:szCs w:val="32"/>
            </w:rPr>
            <w:t>of headquarters of the banking institute</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1638B5">
            <w:rPr>
              <w:sz w:val="32"/>
              <w:szCs w:val="32"/>
            </w:rPr>
            <w:t>Břetislav Kvapil</w:t>
          </w:r>
        </w:sdtContent>
      </w:sdt>
    </w:p>
    <w:p w:rsidR="00C91C02" w:rsidRPr="00AC0E31"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FC4D1B" w:rsidRDefault="00FC295E" w:rsidP="00C91C02">
      <w:pPr>
        <w:pStyle w:val="AbstractSummary-text"/>
        <w:rPr>
          <w:lang w:val="pt-BR"/>
        </w:rPr>
      </w:pPr>
      <w:r w:rsidRPr="00AC0E31">
        <w:rPr>
          <w:szCs w:val="20"/>
          <w:lang w:val="cs-CZ"/>
        </w:rPr>
        <w:t>Tato práce se zabývá</w:t>
      </w:r>
      <w:r w:rsidR="00DC60A7">
        <w:rPr>
          <w:szCs w:val="20"/>
          <w:lang w:val="cs-CZ"/>
        </w:rPr>
        <w:t xml:space="preserve"> analýzou efektivnosti porad v prostředí centrály bankovního ústavu. Je zaměřena na </w:t>
      </w:r>
      <w:r w:rsidR="00F6398A">
        <w:rPr>
          <w:szCs w:val="20"/>
          <w:lang w:val="cs-CZ"/>
        </w:rPr>
        <w:t xml:space="preserve">činnosti zajišťované </w:t>
      </w:r>
      <w:r w:rsidR="00DC60A7">
        <w:rPr>
          <w:szCs w:val="20"/>
          <w:lang w:val="cs-CZ"/>
        </w:rPr>
        <w:t>tým</w:t>
      </w:r>
      <w:r w:rsidR="00F6398A">
        <w:rPr>
          <w:szCs w:val="20"/>
          <w:lang w:val="cs-CZ"/>
        </w:rPr>
        <w:t>em</w:t>
      </w:r>
      <w:r w:rsidR="00DC60A7">
        <w:rPr>
          <w:szCs w:val="20"/>
          <w:lang w:val="cs-CZ"/>
        </w:rPr>
        <w:t xml:space="preserve"> facility managementu v působnosti středního a nižšího managementu. </w:t>
      </w:r>
      <w:r w:rsidR="00120B3B">
        <w:rPr>
          <w:szCs w:val="20"/>
          <w:lang w:val="cs-CZ"/>
        </w:rPr>
        <w:t>V teoretické části jsou uvedeny ukazatele efektiv</w:t>
      </w:r>
      <w:r w:rsidR="00ED1339">
        <w:rPr>
          <w:szCs w:val="20"/>
          <w:lang w:val="cs-CZ"/>
        </w:rPr>
        <w:t xml:space="preserve">nosti </w:t>
      </w:r>
      <w:r w:rsidR="00120B3B">
        <w:rPr>
          <w:szCs w:val="20"/>
          <w:lang w:val="cs-CZ"/>
        </w:rPr>
        <w:t>porad a nejčastější problémy</w:t>
      </w:r>
      <w:r w:rsidR="00ED1339">
        <w:rPr>
          <w:szCs w:val="20"/>
          <w:lang w:val="cs-CZ"/>
        </w:rPr>
        <w:t xml:space="preserve"> při jejich organizaci a vedení. </w:t>
      </w:r>
      <w:r w:rsidR="00001316">
        <w:rPr>
          <w:szCs w:val="20"/>
          <w:lang w:val="cs-CZ"/>
        </w:rPr>
        <w:t xml:space="preserve">Uveden je i příklad výzkumu efektivity porad. V analytické části jsou na začátku stanoveny výzkumné otázky a hypotézy. S použitím shromážděných teoretických poznatků je stanoven soubor ukazatelů, který je následně použit pro vyhodnocení efektivnosti porad. </w:t>
      </w:r>
      <w:r w:rsidR="001B405D">
        <w:rPr>
          <w:szCs w:val="20"/>
          <w:lang w:val="cs-CZ"/>
        </w:rPr>
        <w:t xml:space="preserve">Pro výzkum byly použity metody kvantitativního šetření a osobního skrytého pozorování. </w:t>
      </w:r>
      <w:r w:rsidR="000778E4">
        <w:rPr>
          <w:szCs w:val="20"/>
          <w:lang w:val="cs-CZ"/>
        </w:rPr>
        <w:t xml:space="preserve">Záznamy byly činěny pomocí </w:t>
      </w:r>
      <w:r w:rsidR="00F6398A">
        <w:rPr>
          <w:szCs w:val="20"/>
          <w:lang w:val="cs-CZ"/>
        </w:rPr>
        <w:t>pozorovacího archu</w:t>
      </w:r>
      <w:r w:rsidR="000778E4">
        <w:rPr>
          <w:szCs w:val="20"/>
          <w:lang w:val="cs-CZ"/>
        </w:rPr>
        <w:t xml:space="preserve"> sestaveného autorem. Z</w:t>
      </w:r>
      <w:r w:rsidR="001B405D">
        <w:rPr>
          <w:szCs w:val="20"/>
          <w:lang w:val="cs-CZ"/>
        </w:rPr>
        <w:t>ískan</w:t>
      </w:r>
      <w:r w:rsidR="000778E4">
        <w:rPr>
          <w:szCs w:val="20"/>
          <w:lang w:val="cs-CZ"/>
        </w:rPr>
        <w:t>á</w:t>
      </w:r>
      <w:r w:rsidR="001B405D">
        <w:rPr>
          <w:szCs w:val="20"/>
          <w:lang w:val="cs-CZ"/>
        </w:rPr>
        <w:t xml:space="preserve"> výzkumn</w:t>
      </w:r>
      <w:r w:rsidR="000778E4">
        <w:rPr>
          <w:szCs w:val="20"/>
          <w:lang w:val="cs-CZ"/>
        </w:rPr>
        <w:t>á</w:t>
      </w:r>
      <w:r w:rsidR="001B405D">
        <w:rPr>
          <w:szCs w:val="20"/>
          <w:lang w:val="cs-CZ"/>
        </w:rPr>
        <w:t xml:space="preserve"> dat</w:t>
      </w:r>
      <w:r w:rsidR="000778E4">
        <w:rPr>
          <w:szCs w:val="20"/>
          <w:lang w:val="cs-CZ"/>
        </w:rPr>
        <w:t xml:space="preserve">a umožnila </w:t>
      </w:r>
      <w:r w:rsidR="00F6398A">
        <w:rPr>
          <w:szCs w:val="20"/>
          <w:lang w:val="cs-CZ"/>
        </w:rPr>
        <w:t xml:space="preserve">potvrdit nebo </w:t>
      </w:r>
      <w:r w:rsidR="002A2FF8">
        <w:rPr>
          <w:szCs w:val="20"/>
          <w:lang w:val="cs-CZ"/>
        </w:rPr>
        <w:t>vyvrátit</w:t>
      </w:r>
      <w:r w:rsidR="00F6398A">
        <w:rPr>
          <w:szCs w:val="20"/>
          <w:lang w:val="cs-CZ"/>
        </w:rPr>
        <w:t xml:space="preserve"> </w:t>
      </w:r>
      <w:r w:rsidR="000778E4">
        <w:rPr>
          <w:szCs w:val="20"/>
          <w:lang w:val="cs-CZ"/>
        </w:rPr>
        <w:t xml:space="preserve">stanovené hypotézy a odpovědět na položené otázky. </w:t>
      </w:r>
      <w:r w:rsidR="007D544F">
        <w:rPr>
          <w:szCs w:val="20"/>
          <w:lang w:val="cs-CZ"/>
        </w:rPr>
        <w:t xml:space="preserve">V závěru práce je uveden </w:t>
      </w:r>
      <w:r w:rsidR="007D544F" w:rsidRPr="007D544F">
        <w:rPr>
          <w:szCs w:val="20"/>
          <w:lang w:val="cs-CZ"/>
        </w:rPr>
        <w:t>i návrh konkrétních doporučení, kter</w:t>
      </w:r>
      <w:r w:rsidR="00F6398A">
        <w:rPr>
          <w:szCs w:val="20"/>
          <w:lang w:val="cs-CZ"/>
        </w:rPr>
        <w:t>é</w:t>
      </w:r>
      <w:r w:rsidR="007D544F" w:rsidRPr="007D544F">
        <w:rPr>
          <w:szCs w:val="20"/>
          <w:lang w:val="cs-CZ"/>
        </w:rPr>
        <w:t xml:space="preserve"> by </w:t>
      </w:r>
      <w:r w:rsidR="00F6398A">
        <w:rPr>
          <w:szCs w:val="20"/>
          <w:lang w:val="cs-CZ"/>
        </w:rPr>
        <w:t>mohly</w:t>
      </w:r>
      <w:r w:rsidR="007D544F" w:rsidRPr="007D544F">
        <w:rPr>
          <w:szCs w:val="20"/>
          <w:lang w:val="cs-CZ"/>
        </w:rPr>
        <w:t xml:space="preserve"> přispět ke zvýšení </w:t>
      </w:r>
      <w:r w:rsidR="007D544F">
        <w:rPr>
          <w:szCs w:val="20"/>
          <w:lang w:val="cs-CZ"/>
        </w:rPr>
        <w:t xml:space="preserve">efektivnosti </w:t>
      </w:r>
      <w:r w:rsidR="007D544F" w:rsidRPr="007D544F">
        <w:rPr>
          <w:szCs w:val="20"/>
          <w:lang w:val="cs-CZ"/>
        </w:rPr>
        <w:t>porad</w:t>
      </w:r>
      <w:r w:rsidR="007D544F">
        <w:rPr>
          <w:szCs w:val="20"/>
          <w:lang w:val="cs-CZ"/>
        </w:rPr>
        <w:t xml:space="preserve"> ve zkoumaném prostředí</w:t>
      </w:r>
      <w:r w:rsidR="007D544F" w:rsidRPr="007D544F">
        <w:rPr>
          <w:szCs w:val="20"/>
          <w:lang w:val="cs-CZ"/>
        </w:rPr>
        <w:t xml:space="preserve">. Doporučení </w:t>
      </w:r>
      <w:r w:rsidR="007D544F">
        <w:rPr>
          <w:szCs w:val="20"/>
          <w:lang w:val="cs-CZ"/>
        </w:rPr>
        <w:t xml:space="preserve">jsou formulována </w:t>
      </w:r>
      <w:r w:rsidR="007D544F" w:rsidRPr="007D544F">
        <w:rPr>
          <w:szCs w:val="20"/>
          <w:lang w:val="cs-CZ"/>
        </w:rPr>
        <w:t xml:space="preserve">pro </w:t>
      </w:r>
      <w:r w:rsidR="007D544F">
        <w:rPr>
          <w:szCs w:val="20"/>
          <w:lang w:val="cs-CZ"/>
        </w:rPr>
        <w:t xml:space="preserve">zkoumanou </w:t>
      </w:r>
      <w:r w:rsidR="007D544F" w:rsidRPr="007D544F">
        <w:rPr>
          <w:szCs w:val="20"/>
          <w:lang w:val="cs-CZ"/>
        </w:rPr>
        <w:t>organizační jednotku</w:t>
      </w:r>
      <w:r w:rsidR="002E1F24">
        <w:rPr>
          <w:szCs w:val="20"/>
          <w:lang w:val="cs-CZ"/>
        </w:rPr>
        <w:t xml:space="preserve"> a také</w:t>
      </w:r>
      <w:r w:rsidR="00451204">
        <w:rPr>
          <w:szCs w:val="20"/>
          <w:lang w:val="cs-CZ"/>
        </w:rPr>
        <w:t xml:space="preserve"> n</w:t>
      </w:r>
      <w:r w:rsidR="007D544F" w:rsidRPr="007D544F">
        <w:rPr>
          <w:szCs w:val="20"/>
          <w:lang w:val="cs-CZ"/>
        </w:rPr>
        <w:t>avr</w:t>
      </w:r>
      <w:r w:rsidR="00451204">
        <w:rPr>
          <w:szCs w:val="20"/>
          <w:lang w:val="cs-CZ"/>
        </w:rPr>
        <w:t xml:space="preserve">hují </w:t>
      </w:r>
      <w:r w:rsidR="007D544F" w:rsidRPr="007D544F">
        <w:rPr>
          <w:szCs w:val="20"/>
          <w:lang w:val="cs-CZ"/>
        </w:rPr>
        <w:t xml:space="preserve">opatření technického </w:t>
      </w:r>
      <w:r w:rsidR="00451204">
        <w:rPr>
          <w:szCs w:val="20"/>
          <w:lang w:val="cs-CZ"/>
        </w:rPr>
        <w:t>charakteru</w:t>
      </w:r>
      <w:r w:rsidR="002B219E">
        <w:rPr>
          <w:szCs w:val="20"/>
          <w:lang w:val="cs-CZ"/>
        </w:rPr>
        <w:t xml:space="preserve"> s působností pro prostředí centrály</w:t>
      </w:r>
      <w:r w:rsidR="00451204">
        <w:rPr>
          <w:szCs w:val="20"/>
          <w:lang w:val="cs-CZ"/>
        </w:rPr>
        <w:t xml:space="preserve">. </w:t>
      </w:r>
    </w:p>
    <w:p w:rsidR="00C91C02" w:rsidRDefault="00E86E13" w:rsidP="00E86E13">
      <w:pPr>
        <w:pStyle w:val="AbstractSummary-nadpis"/>
      </w:pPr>
      <w:r>
        <w:t>Summary</w:t>
      </w:r>
    </w:p>
    <w:p w:rsidR="00E86E13" w:rsidRPr="00E86E13" w:rsidRDefault="000D39B3" w:rsidP="00E86E13">
      <w:r>
        <w:t xml:space="preserve">This thesis deals with analysis of meeting effectiveness in the environment of banking institution headquarters. It focuses on activities provided by facility management team in the scope of middle and lower management. The theoretical part presents meeting effectivity index and the most common issues in their organization and leadership. The example of meeting </w:t>
      </w:r>
      <w:r>
        <w:rPr>
          <w:rStyle w:val="hps"/>
        </w:rPr>
        <w:t>effectiveness</w:t>
      </w:r>
      <w:r>
        <w:t xml:space="preserve"> study is also shown. In the beginning of the analytical part, the research questions and hypotheses are set. The set of indexes, which are later used to evaluate the effectivity of meetings, is determined using the gathered knowledge. Quantitative research and hidden personal observations methods were used for the research. Records were made using observation sheet created by the author. Gathered research data made it possible to confirm or reject set hytpotheses and answer the determined questions. Thesis conclusion contains the set of recommendations that could contribute to the increase of the meeting efficiency in the analyzed environment. </w:t>
      </w:r>
      <w:r w:rsidR="002B219E">
        <w:t>The r</w:t>
      </w:r>
      <w:r w:rsidR="002B219E">
        <w:rPr>
          <w:rStyle w:val="hps"/>
        </w:rPr>
        <w:t>ecommendations are</w:t>
      </w:r>
      <w:r w:rsidR="002B219E">
        <w:t xml:space="preserve"> </w:t>
      </w:r>
      <w:r w:rsidR="002B219E">
        <w:rPr>
          <w:rStyle w:val="hps"/>
        </w:rPr>
        <w:t>formulated</w:t>
      </w:r>
      <w:r w:rsidR="002B219E">
        <w:t xml:space="preserve"> </w:t>
      </w:r>
      <w:r w:rsidR="002B219E">
        <w:rPr>
          <w:rStyle w:val="hps"/>
        </w:rPr>
        <w:t>for the investigated</w:t>
      </w:r>
      <w:r w:rsidR="002B219E">
        <w:t xml:space="preserve"> </w:t>
      </w:r>
      <w:r w:rsidR="002B219E">
        <w:rPr>
          <w:rStyle w:val="hps"/>
        </w:rPr>
        <w:t>organizational unit, and</w:t>
      </w:r>
      <w:r w:rsidR="002B219E">
        <w:t xml:space="preserve"> </w:t>
      </w:r>
      <w:r w:rsidR="002B219E">
        <w:rPr>
          <w:rStyle w:val="hps"/>
        </w:rPr>
        <w:t>also propose</w:t>
      </w:r>
      <w:r w:rsidR="002B219E">
        <w:t xml:space="preserve"> </w:t>
      </w:r>
      <w:r w:rsidR="002B219E">
        <w:rPr>
          <w:rStyle w:val="hps"/>
        </w:rPr>
        <w:t>measures of a technical</w:t>
      </w:r>
      <w:r w:rsidR="002B219E">
        <w:t xml:space="preserve"> </w:t>
      </w:r>
      <w:r w:rsidR="002B219E">
        <w:rPr>
          <w:rStyle w:val="hps"/>
        </w:rPr>
        <w:t>nature, with</w:t>
      </w:r>
      <w:r w:rsidR="002B219E">
        <w:t xml:space="preserve"> </w:t>
      </w:r>
      <w:r w:rsidR="002B219E">
        <w:rPr>
          <w:rStyle w:val="hps"/>
        </w:rPr>
        <w:t>jurisdiction over</w:t>
      </w:r>
      <w:r w:rsidR="002B219E">
        <w:t xml:space="preserve"> </w:t>
      </w:r>
      <w:r w:rsidR="002B219E">
        <w:rPr>
          <w:rStyle w:val="hps"/>
        </w:rPr>
        <w:t>the headquarters</w:t>
      </w:r>
      <w:r w:rsidR="002B219E">
        <w:t xml:space="preserve"> </w:t>
      </w:r>
      <w:r w:rsidR="002B219E">
        <w:rPr>
          <w:rStyle w:val="hps"/>
        </w:rPr>
        <w:t>environment</w:t>
      </w:r>
      <w:r w:rsidR="002B219E">
        <w:t>.</w:t>
      </w:r>
      <w:r w:rsidR="00E86E13" w:rsidRPr="00E86E13">
        <w:t xml:space="preserve"> </w:t>
      </w:r>
    </w:p>
    <w:p w:rsidR="00E86E13" w:rsidRDefault="00E86E13" w:rsidP="00C91C02">
      <w:pPr>
        <w:pStyle w:val="AbstractSummary-nadpis"/>
      </w:pPr>
    </w:p>
    <w:p w:rsidR="00E86E13" w:rsidRDefault="00E86E13" w:rsidP="00EF42E4">
      <w:pPr>
        <w:pStyle w:val="AbstractSummary-nadpis"/>
        <w:spacing w:before="120" w:after="0"/>
      </w:pPr>
      <w:r>
        <w:t>Klíčová slova:</w:t>
      </w:r>
    </w:p>
    <w:p w:rsidR="00E86E13" w:rsidRPr="00663715" w:rsidRDefault="00663715" w:rsidP="00E86E13">
      <w:pPr>
        <w:pStyle w:val="AbstractSummary-text"/>
        <w:rPr>
          <w:szCs w:val="20"/>
          <w:lang w:val="cs-CZ"/>
        </w:rPr>
      </w:pPr>
      <w:r>
        <w:rPr>
          <w:szCs w:val="20"/>
          <w:lang w:val="cs-CZ"/>
        </w:rPr>
        <w:t xml:space="preserve">Efektivnost porad, problémy porad, ukazatele efektivnosti porad, </w:t>
      </w:r>
      <w:r w:rsidR="0058682C">
        <w:rPr>
          <w:szCs w:val="20"/>
          <w:lang w:val="cs-CZ"/>
        </w:rPr>
        <w:t>technické zajištění efektivních porad</w:t>
      </w:r>
      <w:r w:rsidR="00E86E13" w:rsidRPr="00663715">
        <w:rPr>
          <w:szCs w:val="20"/>
          <w:lang w:val="cs-CZ"/>
        </w:rPr>
        <w:t>.</w:t>
      </w:r>
    </w:p>
    <w:p w:rsidR="00234347" w:rsidRDefault="00234347" w:rsidP="00C91C02">
      <w:pPr>
        <w:pStyle w:val="AbstractSummary-nadpis"/>
      </w:pPr>
    </w:p>
    <w:p w:rsidR="00C91C02" w:rsidRDefault="00C91C02" w:rsidP="00EF42E4">
      <w:pPr>
        <w:pStyle w:val="AbstractSummary-nadpis"/>
        <w:spacing w:before="120" w:after="0"/>
      </w:pPr>
      <w:r>
        <w:t>Keywords:</w:t>
      </w:r>
    </w:p>
    <w:p w:rsidR="00C91C02" w:rsidRPr="002B219E" w:rsidRDefault="002B219E" w:rsidP="00C91C02">
      <w:pPr>
        <w:pStyle w:val="AbstractSummary-text"/>
        <w:rPr>
          <w:lang w:val="cs-CZ"/>
        </w:rPr>
      </w:pPr>
      <w:r w:rsidRPr="002B219E">
        <w:rPr>
          <w:rStyle w:val="hps"/>
        </w:rPr>
        <w:t>The effectiveness</w:t>
      </w:r>
      <w:r w:rsidRPr="002B219E">
        <w:rPr>
          <w:rStyle w:val="shorttext"/>
        </w:rPr>
        <w:t xml:space="preserve"> </w:t>
      </w:r>
      <w:r w:rsidRPr="002B219E">
        <w:rPr>
          <w:rStyle w:val="hps"/>
        </w:rPr>
        <w:t>of meetings</w:t>
      </w:r>
      <w:r w:rsidRPr="002B219E">
        <w:rPr>
          <w:lang w:val="cs-CZ"/>
        </w:rPr>
        <w:t xml:space="preserve">, </w:t>
      </w:r>
      <w:r>
        <w:rPr>
          <w:lang w:val="cs-CZ"/>
        </w:rPr>
        <w:t xml:space="preserve">the problems of meetings, </w:t>
      </w:r>
      <w:r>
        <w:rPr>
          <w:rStyle w:val="hps"/>
        </w:rPr>
        <w:t>indicators of</w:t>
      </w:r>
      <w:r>
        <w:rPr>
          <w:rStyle w:val="shorttext"/>
        </w:rPr>
        <w:t xml:space="preserve"> </w:t>
      </w:r>
      <w:r>
        <w:rPr>
          <w:rStyle w:val="hps"/>
        </w:rPr>
        <w:t>the effectiveness of</w:t>
      </w:r>
      <w:r>
        <w:rPr>
          <w:rStyle w:val="shorttext"/>
        </w:rPr>
        <w:t xml:space="preserve"> </w:t>
      </w:r>
      <w:r>
        <w:rPr>
          <w:rStyle w:val="hps"/>
        </w:rPr>
        <w:t>meetings</w:t>
      </w:r>
      <w:r w:rsidR="007179DF">
        <w:rPr>
          <w:rStyle w:val="hps"/>
        </w:rPr>
        <w:t xml:space="preserve">, </w:t>
      </w:r>
      <w:r w:rsidR="007179DF">
        <w:t>technical provision of effective meetings</w:t>
      </w:r>
      <w:r w:rsidR="00C91C02" w:rsidRPr="002B219E">
        <w:rPr>
          <w:lang w:val="cs-CZ"/>
        </w:rPr>
        <w: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r w:rsidR="00ED6E3B">
        <w:t>C</w:t>
      </w:r>
      <w:r>
        <w:t>lassification:</w:t>
      </w:r>
    </w:p>
    <w:p w:rsidR="00EF42E4" w:rsidRPr="00440853" w:rsidRDefault="001D606B" w:rsidP="00EF42E4">
      <w:pPr>
        <w:pStyle w:val="AbstractSummary-text"/>
        <w:spacing w:after="0"/>
        <w:rPr>
          <w:strike/>
          <w:lang w:val="cs-CZ"/>
        </w:rPr>
      </w:pPr>
      <w:r>
        <w:t>M1 - Business Administration</w:t>
      </w:r>
    </w:p>
    <w:p w:rsidR="00EF42E4" w:rsidRPr="00440853" w:rsidRDefault="001D606B" w:rsidP="00EF42E4">
      <w:pPr>
        <w:pStyle w:val="AbstractSummary-text"/>
        <w:spacing w:after="0"/>
        <w:rPr>
          <w:strike/>
          <w:lang w:val="cs-CZ"/>
        </w:rPr>
      </w:pPr>
      <w:r>
        <w:t>M12 - Personnel Management; Executive Compensation</w:t>
      </w:r>
    </w:p>
    <w:p w:rsidR="00C91C02" w:rsidRPr="00BD7149" w:rsidRDefault="001D606B" w:rsidP="00EF42E4">
      <w:pPr>
        <w:pStyle w:val="AbstractSummary-text"/>
        <w:spacing w:after="0"/>
        <w:rPr>
          <w:lang w:val="cs-CZ"/>
        </w:rPr>
      </w:pPr>
      <w:r>
        <w:t>M14 - Corporate Culture; Social Responsibility</w:t>
      </w:r>
    </w:p>
    <w:p w:rsidR="00C91C02" w:rsidRPr="00BD7149" w:rsidRDefault="00C91C02" w:rsidP="00C91C02">
      <w:pPr>
        <w:pStyle w:val="AbstractSummary-text"/>
        <w:rPr>
          <w:lang w:val="cs-CZ"/>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bookmarkStart w:id="0" w:name="_MON_1396512449"/>
      <w:bookmarkStart w:id="1" w:name="_MON_1397716817"/>
      <w:bookmarkStart w:id="2" w:name="_MON_1396512533"/>
      <w:bookmarkStart w:id="3" w:name="_MON_1397816105"/>
      <w:bookmarkEnd w:id="0"/>
      <w:bookmarkEnd w:id="1"/>
      <w:bookmarkEnd w:id="2"/>
      <w:bookmarkEnd w:id="3"/>
      <w:bookmarkStart w:id="4" w:name="_MON_1396512420"/>
      <w:bookmarkEnd w:id="4"/>
      <w:r w:rsidR="009B1039" w:rsidRPr="00C06049">
        <w:rPr>
          <w:b/>
          <w:sz w:val="32"/>
          <w:szCs w:val="32"/>
        </w:rPr>
        <w:object w:dxaOrig="9318" w:dyaOrig="1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700.5pt" o:ole="">
            <v:imagedata r:id="rId14" o:title=""/>
          </v:shape>
          <o:OLEObject Type="Embed" ProgID="Word.Document.12" ShapeID="_x0000_i1025" DrawAspect="Content" ObjectID="_1404408902" r:id="rId15">
            <o:FieldCodes>\s</o:FieldCodes>
          </o:OLEObject>
        </w:object>
      </w:r>
    </w:p>
    <w:p w:rsidR="00793AB3" w:rsidRPr="00793AB3" w:rsidRDefault="00793AB3" w:rsidP="004F736F">
      <w:pPr>
        <w:jc w:val="left"/>
        <w:rPr>
          <w:sz w:val="32"/>
          <w:szCs w:val="32"/>
        </w:rPr>
      </w:pPr>
      <w:r w:rsidRPr="00793AB3">
        <w:rPr>
          <w:b/>
          <w:sz w:val="32"/>
          <w:szCs w:val="32"/>
        </w:rPr>
        <w:t>Obsah</w:t>
      </w:r>
    </w:p>
    <w:p w:rsidR="00DB77FD" w:rsidRDefault="00151240">
      <w:pPr>
        <w:pStyle w:val="Obsah1"/>
        <w:rPr>
          <w:rFonts w:asciiTheme="minorHAnsi" w:eastAsiaTheme="minorEastAsia" w:hAnsiTheme="minorHAnsi" w:cstheme="minorBidi"/>
          <w:noProof/>
          <w:sz w:val="22"/>
          <w:lang w:eastAsia="cs-CZ"/>
        </w:rPr>
      </w:pPr>
      <w:r>
        <w:fldChar w:fldCharType="begin"/>
      </w:r>
      <w:r w:rsidR="00793AB3">
        <w:instrText xml:space="preserve"> TOC \o "1-3" \h \z \u </w:instrText>
      </w:r>
      <w:r>
        <w:fldChar w:fldCharType="separate"/>
      </w:r>
      <w:hyperlink w:anchor="_Toc330234827" w:history="1">
        <w:r w:rsidR="00DB77FD" w:rsidRPr="004E5AC9">
          <w:rPr>
            <w:rStyle w:val="Hypertextovodkaz"/>
            <w:noProof/>
          </w:rPr>
          <w:t>1</w:t>
        </w:r>
        <w:r w:rsidR="00DB77FD">
          <w:rPr>
            <w:rFonts w:asciiTheme="minorHAnsi" w:eastAsiaTheme="minorEastAsia" w:hAnsiTheme="minorHAnsi" w:cstheme="minorBidi"/>
            <w:noProof/>
            <w:sz w:val="22"/>
            <w:lang w:eastAsia="cs-CZ"/>
          </w:rPr>
          <w:tab/>
        </w:r>
        <w:r w:rsidR="00DB77FD" w:rsidRPr="004E5AC9">
          <w:rPr>
            <w:rStyle w:val="Hypertextovodkaz"/>
            <w:noProof/>
          </w:rPr>
          <w:t>Úvod</w:t>
        </w:r>
        <w:r w:rsidR="00DB77FD">
          <w:rPr>
            <w:noProof/>
            <w:webHidden/>
          </w:rPr>
          <w:tab/>
        </w:r>
        <w:r>
          <w:rPr>
            <w:noProof/>
            <w:webHidden/>
          </w:rPr>
          <w:fldChar w:fldCharType="begin"/>
        </w:r>
        <w:r w:rsidR="00DB77FD">
          <w:rPr>
            <w:noProof/>
            <w:webHidden/>
          </w:rPr>
          <w:instrText xml:space="preserve"> PAGEREF _Toc330234827 \h </w:instrText>
        </w:r>
        <w:r>
          <w:rPr>
            <w:noProof/>
            <w:webHidden/>
          </w:rPr>
        </w:r>
        <w:r>
          <w:rPr>
            <w:noProof/>
            <w:webHidden/>
          </w:rPr>
          <w:fldChar w:fldCharType="separate"/>
        </w:r>
        <w:r w:rsidR="00DB77FD">
          <w:rPr>
            <w:noProof/>
            <w:webHidden/>
          </w:rPr>
          <w:t>1</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28" w:history="1">
        <w:r w:rsidR="00DB77FD" w:rsidRPr="004E5AC9">
          <w:rPr>
            <w:rStyle w:val="Hypertextovodkaz"/>
          </w:rPr>
          <w:t>1.1</w:t>
        </w:r>
        <w:r w:rsidR="00DB77FD">
          <w:rPr>
            <w:rFonts w:asciiTheme="minorHAnsi" w:eastAsiaTheme="minorEastAsia" w:hAnsiTheme="minorHAnsi" w:cstheme="minorBidi"/>
            <w:lang w:eastAsia="cs-CZ"/>
          </w:rPr>
          <w:tab/>
        </w:r>
        <w:r w:rsidR="00DB77FD" w:rsidRPr="004E5AC9">
          <w:rPr>
            <w:rStyle w:val="Hypertextovodkaz"/>
          </w:rPr>
          <w:t>Řešená problematika a její aktuálnost</w:t>
        </w:r>
        <w:r w:rsidR="00DB77FD">
          <w:rPr>
            <w:webHidden/>
          </w:rPr>
          <w:tab/>
        </w:r>
        <w:r>
          <w:rPr>
            <w:webHidden/>
          </w:rPr>
          <w:fldChar w:fldCharType="begin"/>
        </w:r>
        <w:r w:rsidR="00DB77FD">
          <w:rPr>
            <w:webHidden/>
          </w:rPr>
          <w:instrText xml:space="preserve"> PAGEREF _Toc330234828 \h </w:instrText>
        </w:r>
        <w:r>
          <w:rPr>
            <w:webHidden/>
          </w:rPr>
        </w:r>
        <w:r>
          <w:rPr>
            <w:webHidden/>
          </w:rPr>
          <w:fldChar w:fldCharType="separate"/>
        </w:r>
        <w:r w:rsidR="00DB77FD">
          <w:rPr>
            <w:webHidden/>
          </w:rPr>
          <w:t>1</w:t>
        </w:r>
        <w:r>
          <w:rPr>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29" w:history="1">
        <w:r w:rsidR="00DB77FD" w:rsidRPr="004E5AC9">
          <w:rPr>
            <w:rStyle w:val="Hypertextovodkaz"/>
          </w:rPr>
          <w:t>1.2</w:t>
        </w:r>
        <w:r w:rsidR="00DB77FD">
          <w:rPr>
            <w:rFonts w:asciiTheme="minorHAnsi" w:eastAsiaTheme="minorEastAsia" w:hAnsiTheme="minorHAnsi" w:cstheme="minorBidi"/>
            <w:lang w:eastAsia="cs-CZ"/>
          </w:rPr>
          <w:tab/>
        </w:r>
        <w:r w:rsidR="00DB77FD" w:rsidRPr="004E5AC9">
          <w:rPr>
            <w:rStyle w:val="Hypertextovodkaz"/>
          </w:rPr>
          <w:t>Cíl práce a výzkumné otázky</w:t>
        </w:r>
        <w:r w:rsidR="00DB77FD">
          <w:rPr>
            <w:webHidden/>
          </w:rPr>
          <w:tab/>
        </w:r>
        <w:r>
          <w:rPr>
            <w:webHidden/>
          </w:rPr>
          <w:fldChar w:fldCharType="begin"/>
        </w:r>
        <w:r w:rsidR="00DB77FD">
          <w:rPr>
            <w:webHidden/>
          </w:rPr>
          <w:instrText xml:space="preserve"> PAGEREF _Toc330234829 \h </w:instrText>
        </w:r>
        <w:r>
          <w:rPr>
            <w:webHidden/>
          </w:rPr>
        </w:r>
        <w:r>
          <w:rPr>
            <w:webHidden/>
          </w:rPr>
          <w:fldChar w:fldCharType="separate"/>
        </w:r>
        <w:r w:rsidR="00DB77FD">
          <w:rPr>
            <w:webHidden/>
          </w:rPr>
          <w:t>2</w:t>
        </w:r>
        <w:r>
          <w:rPr>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30" w:history="1">
        <w:r w:rsidR="00DB77FD" w:rsidRPr="004E5AC9">
          <w:rPr>
            <w:rStyle w:val="Hypertextovodkaz"/>
          </w:rPr>
          <w:t>1.3</w:t>
        </w:r>
        <w:r w:rsidR="00DB77FD">
          <w:rPr>
            <w:rFonts w:asciiTheme="minorHAnsi" w:eastAsiaTheme="minorEastAsia" w:hAnsiTheme="minorHAnsi" w:cstheme="minorBidi"/>
            <w:lang w:eastAsia="cs-CZ"/>
          </w:rPr>
          <w:tab/>
        </w:r>
        <w:r w:rsidR="00DB77FD" w:rsidRPr="004E5AC9">
          <w:rPr>
            <w:rStyle w:val="Hypertextovodkaz"/>
          </w:rPr>
          <w:t>Hlavní a vedlejší hypotézy</w:t>
        </w:r>
        <w:r w:rsidR="00DB77FD">
          <w:rPr>
            <w:webHidden/>
          </w:rPr>
          <w:tab/>
        </w:r>
        <w:r>
          <w:rPr>
            <w:webHidden/>
          </w:rPr>
          <w:fldChar w:fldCharType="begin"/>
        </w:r>
        <w:r w:rsidR="00DB77FD">
          <w:rPr>
            <w:webHidden/>
          </w:rPr>
          <w:instrText xml:space="preserve"> PAGEREF _Toc330234830 \h </w:instrText>
        </w:r>
        <w:r>
          <w:rPr>
            <w:webHidden/>
          </w:rPr>
        </w:r>
        <w:r>
          <w:rPr>
            <w:webHidden/>
          </w:rPr>
          <w:fldChar w:fldCharType="separate"/>
        </w:r>
        <w:r w:rsidR="00DB77FD">
          <w:rPr>
            <w:webHidden/>
          </w:rPr>
          <w:t>3</w:t>
        </w:r>
        <w:r>
          <w:rPr>
            <w:webHidden/>
          </w:rPr>
          <w:fldChar w:fldCharType="end"/>
        </w:r>
      </w:hyperlink>
    </w:p>
    <w:p w:rsidR="00DB77FD" w:rsidRDefault="00151240">
      <w:pPr>
        <w:pStyle w:val="Obsah1"/>
        <w:rPr>
          <w:rFonts w:asciiTheme="minorHAnsi" w:eastAsiaTheme="minorEastAsia" w:hAnsiTheme="minorHAnsi" w:cstheme="minorBidi"/>
          <w:noProof/>
          <w:sz w:val="22"/>
          <w:lang w:eastAsia="cs-CZ"/>
        </w:rPr>
      </w:pPr>
      <w:hyperlink w:anchor="_Toc330234831" w:history="1">
        <w:r w:rsidR="00DB77FD" w:rsidRPr="004E5AC9">
          <w:rPr>
            <w:rStyle w:val="Hypertextovodkaz"/>
            <w:noProof/>
          </w:rPr>
          <w:t>2</w:t>
        </w:r>
        <w:r w:rsidR="00DB77FD">
          <w:rPr>
            <w:rFonts w:asciiTheme="minorHAnsi" w:eastAsiaTheme="minorEastAsia" w:hAnsiTheme="minorHAnsi" w:cstheme="minorBidi"/>
            <w:noProof/>
            <w:sz w:val="22"/>
            <w:lang w:eastAsia="cs-CZ"/>
          </w:rPr>
          <w:tab/>
        </w:r>
        <w:r w:rsidR="00DB77FD" w:rsidRPr="004E5AC9">
          <w:rPr>
            <w:rStyle w:val="Hypertextovodkaz"/>
            <w:noProof/>
          </w:rPr>
          <w:t>Teoreticko-metodologická část práce</w:t>
        </w:r>
        <w:r w:rsidR="00DB77FD">
          <w:rPr>
            <w:noProof/>
            <w:webHidden/>
          </w:rPr>
          <w:tab/>
        </w:r>
        <w:r>
          <w:rPr>
            <w:noProof/>
            <w:webHidden/>
          </w:rPr>
          <w:fldChar w:fldCharType="begin"/>
        </w:r>
        <w:r w:rsidR="00DB77FD">
          <w:rPr>
            <w:noProof/>
            <w:webHidden/>
          </w:rPr>
          <w:instrText xml:space="preserve"> PAGEREF _Toc330234831 \h </w:instrText>
        </w:r>
        <w:r>
          <w:rPr>
            <w:noProof/>
            <w:webHidden/>
          </w:rPr>
        </w:r>
        <w:r>
          <w:rPr>
            <w:noProof/>
            <w:webHidden/>
          </w:rPr>
          <w:fldChar w:fldCharType="separate"/>
        </w:r>
        <w:r w:rsidR="00DB77FD">
          <w:rPr>
            <w:noProof/>
            <w:webHidden/>
          </w:rPr>
          <w:t>4</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32" w:history="1">
        <w:r w:rsidR="00DB77FD" w:rsidRPr="004E5AC9">
          <w:rPr>
            <w:rStyle w:val="Hypertextovodkaz"/>
          </w:rPr>
          <w:t>2.1</w:t>
        </w:r>
        <w:r w:rsidR="00DB77FD">
          <w:rPr>
            <w:rFonts w:asciiTheme="minorHAnsi" w:eastAsiaTheme="minorEastAsia" w:hAnsiTheme="minorHAnsi" w:cstheme="minorBidi"/>
            <w:lang w:eastAsia="cs-CZ"/>
          </w:rPr>
          <w:tab/>
        </w:r>
        <w:r w:rsidR="00DB77FD" w:rsidRPr="004E5AC9">
          <w:rPr>
            <w:rStyle w:val="Hypertextovodkaz"/>
          </w:rPr>
          <w:t>Porada</w:t>
        </w:r>
        <w:r w:rsidR="00DB77FD">
          <w:rPr>
            <w:webHidden/>
          </w:rPr>
          <w:tab/>
        </w:r>
        <w:r>
          <w:rPr>
            <w:webHidden/>
          </w:rPr>
          <w:fldChar w:fldCharType="begin"/>
        </w:r>
        <w:r w:rsidR="00DB77FD">
          <w:rPr>
            <w:webHidden/>
          </w:rPr>
          <w:instrText xml:space="preserve"> PAGEREF _Toc330234832 \h </w:instrText>
        </w:r>
        <w:r>
          <w:rPr>
            <w:webHidden/>
          </w:rPr>
        </w:r>
        <w:r>
          <w:rPr>
            <w:webHidden/>
          </w:rPr>
          <w:fldChar w:fldCharType="separate"/>
        </w:r>
        <w:r w:rsidR="00DB77FD">
          <w:rPr>
            <w:webHidden/>
          </w:rPr>
          <w:t>4</w:t>
        </w:r>
        <w:r>
          <w:rPr>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33" w:history="1">
        <w:r w:rsidR="00DB77FD" w:rsidRPr="004E5AC9">
          <w:rPr>
            <w:rStyle w:val="Hypertextovodkaz"/>
          </w:rPr>
          <w:t>2.2</w:t>
        </w:r>
        <w:r w:rsidR="00DB77FD">
          <w:rPr>
            <w:rFonts w:asciiTheme="minorHAnsi" w:eastAsiaTheme="minorEastAsia" w:hAnsiTheme="minorHAnsi" w:cstheme="minorBidi"/>
            <w:lang w:eastAsia="cs-CZ"/>
          </w:rPr>
          <w:tab/>
        </w:r>
        <w:r w:rsidR="00DB77FD" w:rsidRPr="004E5AC9">
          <w:rPr>
            <w:rStyle w:val="Hypertextovodkaz"/>
          </w:rPr>
          <w:t>Efektivní porada a její parametry</w:t>
        </w:r>
        <w:r w:rsidR="00DB77FD">
          <w:rPr>
            <w:webHidden/>
          </w:rPr>
          <w:tab/>
        </w:r>
        <w:r>
          <w:rPr>
            <w:webHidden/>
          </w:rPr>
          <w:fldChar w:fldCharType="begin"/>
        </w:r>
        <w:r w:rsidR="00DB77FD">
          <w:rPr>
            <w:webHidden/>
          </w:rPr>
          <w:instrText xml:space="preserve"> PAGEREF _Toc330234833 \h </w:instrText>
        </w:r>
        <w:r>
          <w:rPr>
            <w:webHidden/>
          </w:rPr>
        </w:r>
        <w:r>
          <w:rPr>
            <w:webHidden/>
          </w:rPr>
          <w:fldChar w:fldCharType="separate"/>
        </w:r>
        <w:r w:rsidR="00DB77FD">
          <w:rPr>
            <w:webHidden/>
          </w:rPr>
          <w:t>4</w:t>
        </w:r>
        <w:r>
          <w:rPr>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34" w:history="1">
        <w:r w:rsidR="00DB77FD" w:rsidRPr="004E5AC9">
          <w:rPr>
            <w:rStyle w:val="Hypertextovodkaz"/>
            <w:noProof/>
          </w:rPr>
          <w:t>2.2.1</w:t>
        </w:r>
        <w:r w:rsidR="00DB77FD">
          <w:rPr>
            <w:rFonts w:asciiTheme="minorHAnsi" w:eastAsiaTheme="minorEastAsia" w:hAnsiTheme="minorHAnsi" w:cstheme="minorBidi"/>
            <w:noProof/>
            <w:lang w:eastAsia="cs-CZ"/>
          </w:rPr>
          <w:tab/>
        </w:r>
        <w:r w:rsidR="00DB77FD" w:rsidRPr="004E5AC9">
          <w:rPr>
            <w:rStyle w:val="Hypertextovodkaz"/>
            <w:noProof/>
          </w:rPr>
          <w:t>Cíl porady</w:t>
        </w:r>
        <w:r w:rsidR="00DB77FD">
          <w:rPr>
            <w:noProof/>
            <w:webHidden/>
          </w:rPr>
          <w:tab/>
        </w:r>
        <w:r>
          <w:rPr>
            <w:noProof/>
            <w:webHidden/>
          </w:rPr>
          <w:fldChar w:fldCharType="begin"/>
        </w:r>
        <w:r w:rsidR="00DB77FD">
          <w:rPr>
            <w:noProof/>
            <w:webHidden/>
          </w:rPr>
          <w:instrText xml:space="preserve"> PAGEREF _Toc330234834 \h </w:instrText>
        </w:r>
        <w:r>
          <w:rPr>
            <w:noProof/>
            <w:webHidden/>
          </w:rPr>
        </w:r>
        <w:r>
          <w:rPr>
            <w:noProof/>
            <w:webHidden/>
          </w:rPr>
          <w:fldChar w:fldCharType="separate"/>
        </w:r>
        <w:r w:rsidR="00DB77FD">
          <w:rPr>
            <w:noProof/>
            <w:webHidden/>
          </w:rPr>
          <w:t>5</w:t>
        </w:r>
        <w:r>
          <w:rPr>
            <w:noProof/>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35" w:history="1">
        <w:r w:rsidR="00DB77FD" w:rsidRPr="004E5AC9">
          <w:rPr>
            <w:rStyle w:val="Hypertextovodkaz"/>
            <w:noProof/>
          </w:rPr>
          <w:t>2.2.2</w:t>
        </w:r>
        <w:r w:rsidR="00DB77FD">
          <w:rPr>
            <w:rFonts w:asciiTheme="minorHAnsi" w:eastAsiaTheme="minorEastAsia" w:hAnsiTheme="minorHAnsi" w:cstheme="minorBidi"/>
            <w:noProof/>
            <w:lang w:eastAsia="cs-CZ"/>
          </w:rPr>
          <w:tab/>
        </w:r>
        <w:r w:rsidR="00DB77FD" w:rsidRPr="004E5AC9">
          <w:rPr>
            <w:rStyle w:val="Hypertextovodkaz"/>
            <w:noProof/>
          </w:rPr>
          <w:t>Program jednání</w:t>
        </w:r>
        <w:r w:rsidR="00DB77FD">
          <w:rPr>
            <w:noProof/>
            <w:webHidden/>
          </w:rPr>
          <w:tab/>
        </w:r>
        <w:r>
          <w:rPr>
            <w:noProof/>
            <w:webHidden/>
          </w:rPr>
          <w:fldChar w:fldCharType="begin"/>
        </w:r>
        <w:r w:rsidR="00DB77FD">
          <w:rPr>
            <w:noProof/>
            <w:webHidden/>
          </w:rPr>
          <w:instrText xml:space="preserve"> PAGEREF _Toc330234835 \h </w:instrText>
        </w:r>
        <w:r>
          <w:rPr>
            <w:noProof/>
            <w:webHidden/>
          </w:rPr>
        </w:r>
        <w:r>
          <w:rPr>
            <w:noProof/>
            <w:webHidden/>
          </w:rPr>
          <w:fldChar w:fldCharType="separate"/>
        </w:r>
        <w:r w:rsidR="00DB77FD">
          <w:rPr>
            <w:noProof/>
            <w:webHidden/>
          </w:rPr>
          <w:t>6</w:t>
        </w:r>
        <w:r>
          <w:rPr>
            <w:noProof/>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36" w:history="1">
        <w:r w:rsidR="00DB77FD" w:rsidRPr="004E5AC9">
          <w:rPr>
            <w:rStyle w:val="Hypertextovodkaz"/>
            <w:noProof/>
          </w:rPr>
          <w:t>2.2.3</w:t>
        </w:r>
        <w:r w:rsidR="00DB77FD">
          <w:rPr>
            <w:rFonts w:asciiTheme="minorHAnsi" w:eastAsiaTheme="minorEastAsia" w:hAnsiTheme="minorHAnsi" w:cstheme="minorBidi"/>
            <w:noProof/>
            <w:lang w:eastAsia="cs-CZ"/>
          </w:rPr>
          <w:tab/>
        </w:r>
        <w:r w:rsidR="00DB77FD" w:rsidRPr="004E5AC9">
          <w:rPr>
            <w:rStyle w:val="Hypertextovodkaz"/>
            <w:noProof/>
          </w:rPr>
          <w:t>Účastníci</w:t>
        </w:r>
        <w:r w:rsidR="00DB77FD">
          <w:rPr>
            <w:noProof/>
            <w:webHidden/>
          </w:rPr>
          <w:tab/>
        </w:r>
        <w:r>
          <w:rPr>
            <w:noProof/>
            <w:webHidden/>
          </w:rPr>
          <w:fldChar w:fldCharType="begin"/>
        </w:r>
        <w:r w:rsidR="00DB77FD">
          <w:rPr>
            <w:noProof/>
            <w:webHidden/>
          </w:rPr>
          <w:instrText xml:space="preserve"> PAGEREF _Toc330234836 \h </w:instrText>
        </w:r>
        <w:r>
          <w:rPr>
            <w:noProof/>
            <w:webHidden/>
          </w:rPr>
        </w:r>
        <w:r>
          <w:rPr>
            <w:noProof/>
            <w:webHidden/>
          </w:rPr>
          <w:fldChar w:fldCharType="separate"/>
        </w:r>
        <w:r w:rsidR="00DB77FD">
          <w:rPr>
            <w:noProof/>
            <w:webHidden/>
          </w:rPr>
          <w:t>7</w:t>
        </w:r>
        <w:r>
          <w:rPr>
            <w:noProof/>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37" w:history="1">
        <w:r w:rsidR="00DB77FD" w:rsidRPr="004E5AC9">
          <w:rPr>
            <w:rStyle w:val="Hypertextovodkaz"/>
            <w:noProof/>
          </w:rPr>
          <w:t>2.2.4</w:t>
        </w:r>
        <w:r w:rsidR="00DB77FD">
          <w:rPr>
            <w:rFonts w:asciiTheme="minorHAnsi" w:eastAsiaTheme="minorEastAsia" w:hAnsiTheme="minorHAnsi" w:cstheme="minorBidi"/>
            <w:noProof/>
            <w:lang w:eastAsia="cs-CZ"/>
          </w:rPr>
          <w:tab/>
        </w:r>
        <w:r w:rsidR="00DB77FD" w:rsidRPr="004E5AC9">
          <w:rPr>
            <w:rStyle w:val="Hypertextovodkaz"/>
            <w:noProof/>
          </w:rPr>
          <w:t>Jednací prostor a jeho vybavení</w:t>
        </w:r>
        <w:r w:rsidR="00DB77FD">
          <w:rPr>
            <w:noProof/>
            <w:webHidden/>
          </w:rPr>
          <w:tab/>
        </w:r>
        <w:r>
          <w:rPr>
            <w:noProof/>
            <w:webHidden/>
          </w:rPr>
          <w:fldChar w:fldCharType="begin"/>
        </w:r>
        <w:r w:rsidR="00DB77FD">
          <w:rPr>
            <w:noProof/>
            <w:webHidden/>
          </w:rPr>
          <w:instrText xml:space="preserve"> PAGEREF _Toc330234837 \h </w:instrText>
        </w:r>
        <w:r>
          <w:rPr>
            <w:noProof/>
            <w:webHidden/>
          </w:rPr>
        </w:r>
        <w:r>
          <w:rPr>
            <w:noProof/>
            <w:webHidden/>
          </w:rPr>
          <w:fldChar w:fldCharType="separate"/>
        </w:r>
        <w:r w:rsidR="00DB77FD">
          <w:rPr>
            <w:noProof/>
            <w:webHidden/>
          </w:rPr>
          <w:t>8</w:t>
        </w:r>
        <w:r>
          <w:rPr>
            <w:noProof/>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38" w:history="1">
        <w:r w:rsidR="00DB77FD" w:rsidRPr="004E5AC9">
          <w:rPr>
            <w:rStyle w:val="Hypertextovodkaz"/>
            <w:noProof/>
          </w:rPr>
          <w:t>2.2.5</w:t>
        </w:r>
        <w:r w:rsidR="00DB77FD">
          <w:rPr>
            <w:rFonts w:asciiTheme="minorHAnsi" w:eastAsiaTheme="minorEastAsia" w:hAnsiTheme="minorHAnsi" w:cstheme="minorBidi"/>
            <w:noProof/>
            <w:lang w:eastAsia="cs-CZ"/>
          </w:rPr>
          <w:tab/>
        </w:r>
        <w:r w:rsidR="00DB77FD" w:rsidRPr="004E5AC9">
          <w:rPr>
            <w:rStyle w:val="Hypertextovodkaz"/>
            <w:noProof/>
          </w:rPr>
          <w:t>Zápis z jednání</w:t>
        </w:r>
        <w:r w:rsidR="00DB77FD">
          <w:rPr>
            <w:noProof/>
            <w:webHidden/>
          </w:rPr>
          <w:tab/>
        </w:r>
        <w:r>
          <w:rPr>
            <w:noProof/>
            <w:webHidden/>
          </w:rPr>
          <w:fldChar w:fldCharType="begin"/>
        </w:r>
        <w:r w:rsidR="00DB77FD">
          <w:rPr>
            <w:noProof/>
            <w:webHidden/>
          </w:rPr>
          <w:instrText xml:space="preserve"> PAGEREF _Toc330234838 \h </w:instrText>
        </w:r>
        <w:r>
          <w:rPr>
            <w:noProof/>
            <w:webHidden/>
          </w:rPr>
        </w:r>
        <w:r>
          <w:rPr>
            <w:noProof/>
            <w:webHidden/>
          </w:rPr>
          <w:fldChar w:fldCharType="separate"/>
        </w:r>
        <w:r w:rsidR="00DB77FD">
          <w:rPr>
            <w:noProof/>
            <w:webHidden/>
          </w:rPr>
          <w:t>9</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39" w:history="1">
        <w:r w:rsidR="00DB77FD" w:rsidRPr="004E5AC9">
          <w:rPr>
            <w:rStyle w:val="Hypertextovodkaz"/>
          </w:rPr>
          <w:t>2.3</w:t>
        </w:r>
        <w:r w:rsidR="00DB77FD">
          <w:rPr>
            <w:rFonts w:asciiTheme="minorHAnsi" w:eastAsiaTheme="minorEastAsia" w:hAnsiTheme="minorHAnsi" w:cstheme="minorBidi"/>
            <w:lang w:eastAsia="cs-CZ"/>
          </w:rPr>
          <w:tab/>
        </w:r>
        <w:r w:rsidR="00DB77FD" w:rsidRPr="004E5AC9">
          <w:rPr>
            <w:rStyle w:val="Hypertextovodkaz"/>
          </w:rPr>
          <w:t>Nejčastější problémy porad</w:t>
        </w:r>
        <w:r w:rsidR="00DB77FD">
          <w:rPr>
            <w:webHidden/>
          </w:rPr>
          <w:tab/>
        </w:r>
        <w:r>
          <w:rPr>
            <w:webHidden/>
          </w:rPr>
          <w:fldChar w:fldCharType="begin"/>
        </w:r>
        <w:r w:rsidR="00DB77FD">
          <w:rPr>
            <w:webHidden/>
          </w:rPr>
          <w:instrText xml:space="preserve"> PAGEREF _Toc330234839 \h </w:instrText>
        </w:r>
        <w:r>
          <w:rPr>
            <w:webHidden/>
          </w:rPr>
        </w:r>
        <w:r>
          <w:rPr>
            <w:webHidden/>
          </w:rPr>
          <w:fldChar w:fldCharType="separate"/>
        </w:r>
        <w:r w:rsidR="00DB77FD">
          <w:rPr>
            <w:webHidden/>
          </w:rPr>
          <w:t>10</w:t>
        </w:r>
        <w:r>
          <w:rPr>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40" w:history="1">
        <w:r w:rsidR="00DB77FD" w:rsidRPr="004E5AC9">
          <w:rPr>
            <w:rStyle w:val="Hypertextovodkaz"/>
            <w:noProof/>
          </w:rPr>
          <w:t>2.3.1</w:t>
        </w:r>
        <w:r w:rsidR="00DB77FD">
          <w:rPr>
            <w:rFonts w:asciiTheme="minorHAnsi" w:eastAsiaTheme="minorEastAsia" w:hAnsiTheme="minorHAnsi" w:cstheme="minorBidi"/>
            <w:noProof/>
            <w:lang w:eastAsia="cs-CZ"/>
          </w:rPr>
          <w:tab/>
        </w:r>
        <w:r w:rsidR="00DB77FD" w:rsidRPr="004E5AC9">
          <w:rPr>
            <w:rStyle w:val="Hypertextovodkaz"/>
            <w:noProof/>
          </w:rPr>
          <w:t>Chyby ve vedení porad</w:t>
        </w:r>
        <w:r w:rsidR="00DB77FD">
          <w:rPr>
            <w:noProof/>
            <w:webHidden/>
          </w:rPr>
          <w:tab/>
        </w:r>
        <w:r>
          <w:rPr>
            <w:noProof/>
            <w:webHidden/>
          </w:rPr>
          <w:fldChar w:fldCharType="begin"/>
        </w:r>
        <w:r w:rsidR="00DB77FD">
          <w:rPr>
            <w:noProof/>
            <w:webHidden/>
          </w:rPr>
          <w:instrText xml:space="preserve"> PAGEREF _Toc330234840 \h </w:instrText>
        </w:r>
        <w:r>
          <w:rPr>
            <w:noProof/>
            <w:webHidden/>
          </w:rPr>
        </w:r>
        <w:r>
          <w:rPr>
            <w:noProof/>
            <w:webHidden/>
          </w:rPr>
          <w:fldChar w:fldCharType="separate"/>
        </w:r>
        <w:r w:rsidR="00DB77FD">
          <w:rPr>
            <w:noProof/>
            <w:webHidden/>
          </w:rPr>
          <w:t>11</w:t>
        </w:r>
        <w:r>
          <w:rPr>
            <w:noProof/>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41" w:history="1">
        <w:r w:rsidR="00DB77FD" w:rsidRPr="004E5AC9">
          <w:rPr>
            <w:rStyle w:val="Hypertextovodkaz"/>
            <w:noProof/>
          </w:rPr>
          <w:t>2.3.2</w:t>
        </w:r>
        <w:r w:rsidR="00DB77FD">
          <w:rPr>
            <w:rFonts w:asciiTheme="minorHAnsi" w:eastAsiaTheme="minorEastAsia" w:hAnsiTheme="minorHAnsi" w:cstheme="minorBidi"/>
            <w:noProof/>
            <w:lang w:eastAsia="cs-CZ"/>
          </w:rPr>
          <w:tab/>
        </w:r>
        <w:r w:rsidR="00DB77FD" w:rsidRPr="004E5AC9">
          <w:rPr>
            <w:rStyle w:val="Hypertextovodkaz"/>
            <w:noProof/>
          </w:rPr>
          <w:t>Chyby účastníků</w:t>
        </w:r>
        <w:r w:rsidR="00DB77FD">
          <w:rPr>
            <w:noProof/>
            <w:webHidden/>
          </w:rPr>
          <w:tab/>
        </w:r>
        <w:r>
          <w:rPr>
            <w:noProof/>
            <w:webHidden/>
          </w:rPr>
          <w:fldChar w:fldCharType="begin"/>
        </w:r>
        <w:r w:rsidR="00DB77FD">
          <w:rPr>
            <w:noProof/>
            <w:webHidden/>
          </w:rPr>
          <w:instrText xml:space="preserve"> PAGEREF _Toc330234841 \h </w:instrText>
        </w:r>
        <w:r>
          <w:rPr>
            <w:noProof/>
            <w:webHidden/>
          </w:rPr>
        </w:r>
        <w:r>
          <w:rPr>
            <w:noProof/>
            <w:webHidden/>
          </w:rPr>
          <w:fldChar w:fldCharType="separate"/>
        </w:r>
        <w:r w:rsidR="00DB77FD">
          <w:rPr>
            <w:noProof/>
            <w:webHidden/>
          </w:rPr>
          <w:t>12</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42" w:history="1">
        <w:r w:rsidR="00DB77FD" w:rsidRPr="004E5AC9">
          <w:rPr>
            <w:rStyle w:val="Hypertextovodkaz"/>
          </w:rPr>
          <w:t>2.4</w:t>
        </w:r>
        <w:r w:rsidR="00DB77FD">
          <w:rPr>
            <w:rFonts w:asciiTheme="minorHAnsi" w:eastAsiaTheme="minorEastAsia" w:hAnsiTheme="minorHAnsi" w:cstheme="minorBidi"/>
            <w:lang w:eastAsia="cs-CZ"/>
          </w:rPr>
          <w:tab/>
        </w:r>
        <w:r w:rsidR="00DB77FD" w:rsidRPr="004E5AC9">
          <w:rPr>
            <w:rStyle w:val="Hypertextovodkaz"/>
          </w:rPr>
          <w:t>Současný stav řešení výzkumu efektivity porad</w:t>
        </w:r>
        <w:r w:rsidR="00DB77FD">
          <w:rPr>
            <w:webHidden/>
          </w:rPr>
          <w:tab/>
        </w:r>
        <w:r>
          <w:rPr>
            <w:webHidden/>
          </w:rPr>
          <w:fldChar w:fldCharType="begin"/>
        </w:r>
        <w:r w:rsidR="00DB77FD">
          <w:rPr>
            <w:webHidden/>
          </w:rPr>
          <w:instrText xml:space="preserve"> PAGEREF _Toc330234842 \h </w:instrText>
        </w:r>
        <w:r>
          <w:rPr>
            <w:webHidden/>
          </w:rPr>
        </w:r>
        <w:r>
          <w:rPr>
            <w:webHidden/>
          </w:rPr>
          <w:fldChar w:fldCharType="separate"/>
        </w:r>
        <w:r w:rsidR="00DB77FD">
          <w:rPr>
            <w:webHidden/>
          </w:rPr>
          <w:t>12</w:t>
        </w:r>
        <w:r>
          <w:rPr>
            <w:webHidden/>
          </w:rPr>
          <w:fldChar w:fldCharType="end"/>
        </w:r>
      </w:hyperlink>
    </w:p>
    <w:p w:rsidR="00DB77FD" w:rsidRDefault="00151240">
      <w:pPr>
        <w:pStyle w:val="Obsah1"/>
        <w:rPr>
          <w:rFonts w:asciiTheme="minorHAnsi" w:eastAsiaTheme="minorEastAsia" w:hAnsiTheme="minorHAnsi" w:cstheme="minorBidi"/>
          <w:noProof/>
          <w:sz w:val="22"/>
          <w:lang w:eastAsia="cs-CZ"/>
        </w:rPr>
      </w:pPr>
      <w:hyperlink w:anchor="_Toc330234843" w:history="1">
        <w:r w:rsidR="00DB77FD" w:rsidRPr="004E5AC9">
          <w:rPr>
            <w:rStyle w:val="Hypertextovodkaz"/>
            <w:noProof/>
          </w:rPr>
          <w:t>3</w:t>
        </w:r>
        <w:r w:rsidR="00DB77FD">
          <w:rPr>
            <w:rFonts w:asciiTheme="minorHAnsi" w:eastAsiaTheme="minorEastAsia" w:hAnsiTheme="minorHAnsi" w:cstheme="minorBidi"/>
            <w:noProof/>
            <w:sz w:val="22"/>
            <w:lang w:eastAsia="cs-CZ"/>
          </w:rPr>
          <w:tab/>
        </w:r>
        <w:r w:rsidR="00DB77FD" w:rsidRPr="004E5AC9">
          <w:rPr>
            <w:rStyle w:val="Hypertextovodkaz"/>
            <w:noProof/>
          </w:rPr>
          <w:t>Analytická/praktická část práce</w:t>
        </w:r>
        <w:r w:rsidR="00DB77FD">
          <w:rPr>
            <w:noProof/>
            <w:webHidden/>
          </w:rPr>
          <w:tab/>
        </w:r>
        <w:r>
          <w:rPr>
            <w:noProof/>
            <w:webHidden/>
          </w:rPr>
          <w:fldChar w:fldCharType="begin"/>
        </w:r>
        <w:r w:rsidR="00DB77FD">
          <w:rPr>
            <w:noProof/>
            <w:webHidden/>
          </w:rPr>
          <w:instrText xml:space="preserve"> PAGEREF _Toc330234843 \h </w:instrText>
        </w:r>
        <w:r>
          <w:rPr>
            <w:noProof/>
            <w:webHidden/>
          </w:rPr>
        </w:r>
        <w:r>
          <w:rPr>
            <w:noProof/>
            <w:webHidden/>
          </w:rPr>
          <w:fldChar w:fldCharType="separate"/>
        </w:r>
        <w:r w:rsidR="00DB77FD">
          <w:rPr>
            <w:noProof/>
            <w:webHidden/>
          </w:rPr>
          <w:t>13</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44" w:history="1">
        <w:r w:rsidR="00DB77FD" w:rsidRPr="004E5AC9">
          <w:rPr>
            <w:rStyle w:val="Hypertextovodkaz"/>
          </w:rPr>
          <w:t>3.1</w:t>
        </w:r>
        <w:r w:rsidR="00DB77FD">
          <w:rPr>
            <w:rFonts w:asciiTheme="minorHAnsi" w:eastAsiaTheme="minorEastAsia" w:hAnsiTheme="minorHAnsi" w:cstheme="minorBidi"/>
            <w:lang w:eastAsia="cs-CZ"/>
          </w:rPr>
          <w:tab/>
        </w:r>
        <w:r w:rsidR="00DB77FD" w:rsidRPr="004E5AC9">
          <w:rPr>
            <w:rStyle w:val="Hypertextovodkaz"/>
          </w:rPr>
          <w:t>Charakteristika prostředí a předmětu výzkumu</w:t>
        </w:r>
        <w:r w:rsidR="00DB77FD">
          <w:rPr>
            <w:webHidden/>
          </w:rPr>
          <w:tab/>
        </w:r>
        <w:r>
          <w:rPr>
            <w:webHidden/>
          </w:rPr>
          <w:fldChar w:fldCharType="begin"/>
        </w:r>
        <w:r w:rsidR="00DB77FD">
          <w:rPr>
            <w:webHidden/>
          </w:rPr>
          <w:instrText xml:space="preserve"> PAGEREF _Toc330234844 \h </w:instrText>
        </w:r>
        <w:r>
          <w:rPr>
            <w:webHidden/>
          </w:rPr>
        </w:r>
        <w:r>
          <w:rPr>
            <w:webHidden/>
          </w:rPr>
          <w:fldChar w:fldCharType="separate"/>
        </w:r>
        <w:r w:rsidR="00DB77FD">
          <w:rPr>
            <w:webHidden/>
          </w:rPr>
          <w:t>13</w:t>
        </w:r>
        <w:r>
          <w:rPr>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45" w:history="1">
        <w:r w:rsidR="00DB77FD" w:rsidRPr="004E5AC9">
          <w:rPr>
            <w:rStyle w:val="Hypertextovodkaz"/>
          </w:rPr>
          <w:t>3.2</w:t>
        </w:r>
        <w:r w:rsidR="00DB77FD">
          <w:rPr>
            <w:rFonts w:asciiTheme="minorHAnsi" w:eastAsiaTheme="minorEastAsia" w:hAnsiTheme="minorHAnsi" w:cstheme="minorBidi"/>
            <w:lang w:eastAsia="cs-CZ"/>
          </w:rPr>
          <w:tab/>
        </w:r>
        <w:r w:rsidR="00DB77FD" w:rsidRPr="004E5AC9">
          <w:rPr>
            <w:rStyle w:val="Hypertextovodkaz"/>
          </w:rPr>
          <w:t>Cíl výzkumu</w:t>
        </w:r>
        <w:r w:rsidR="00DB77FD">
          <w:rPr>
            <w:webHidden/>
          </w:rPr>
          <w:tab/>
        </w:r>
        <w:r>
          <w:rPr>
            <w:webHidden/>
          </w:rPr>
          <w:fldChar w:fldCharType="begin"/>
        </w:r>
        <w:r w:rsidR="00DB77FD">
          <w:rPr>
            <w:webHidden/>
          </w:rPr>
          <w:instrText xml:space="preserve"> PAGEREF _Toc330234845 \h </w:instrText>
        </w:r>
        <w:r>
          <w:rPr>
            <w:webHidden/>
          </w:rPr>
        </w:r>
        <w:r>
          <w:rPr>
            <w:webHidden/>
          </w:rPr>
          <w:fldChar w:fldCharType="separate"/>
        </w:r>
        <w:r w:rsidR="00DB77FD">
          <w:rPr>
            <w:webHidden/>
          </w:rPr>
          <w:t>14</w:t>
        </w:r>
        <w:r>
          <w:rPr>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46" w:history="1">
        <w:r w:rsidR="00DB77FD" w:rsidRPr="004E5AC9">
          <w:rPr>
            <w:rStyle w:val="Hypertextovodkaz"/>
            <w:noProof/>
          </w:rPr>
          <w:t>3.2.1</w:t>
        </w:r>
        <w:r w:rsidR="00DB77FD">
          <w:rPr>
            <w:rFonts w:asciiTheme="minorHAnsi" w:eastAsiaTheme="minorEastAsia" w:hAnsiTheme="minorHAnsi" w:cstheme="minorBidi"/>
            <w:noProof/>
            <w:lang w:eastAsia="cs-CZ"/>
          </w:rPr>
          <w:tab/>
        </w:r>
        <w:r w:rsidR="00DB77FD" w:rsidRPr="004E5AC9">
          <w:rPr>
            <w:rStyle w:val="Hypertextovodkaz"/>
            <w:noProof/>
          </w:rPr>
          <w:t>Operacionalizace hypotéz</w:t>
        </w:r>
        <w:r w:rsidR="00DB77FD">
          <w:rPr>
            <w:noProof/>
            <w:webHidden/>
          </w:rPr>
          <w:tab/>
        </w:r>
        <w:r>
          <w:rPr>
            <w:noProof/>
            <w:webHidden/>
          </w:rPr>
          <w:fldChar w:fldCharType="begin"/>
        </w:r>
        <w:r w:rsidR="00DB77FD">
          <w:rPr>
            <w:noProof/>
            <w:webHidden/>
          </w:rPr>
          <w:instrText xml:space="preserve"> PAGEREF _Toc330234846 \h </w:instrText>
        </w:r>
        <w:r>
          <w:rPr>
            <w:noProof/>
            <w:webHidden/>
          </w:rPr>
        </w:r>
        <w:r>
          <w:rPr>
            <w:noProof/>
            <w:webHidden/>
          </w:rPr>
          <w:fldChar w:fldCharType="separate"/>
        </w:r>
        <w:r w:rsidR="00DB77FD">
          <w:rPr>
            <w:noProof/>
            <w:webHidden/>
          </w:rPr>
          <w:t>15</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47" w:history="1">
        <w:r w:rsidR="00DB77FD" w:rsidRPr="004E5AC9">
          <w:rPr>
            <w:rStyle w:val="Hypertextovodkaz"/>
          </w:rPr>
          <w:t>3.3</w:t>
        </w:r>
        <w:r w:rsidR="00DB77FD">
          <w:rPr>
            <w:rFonts w:asciiTheme="minorHAnsi" w:eastAsiaTheme="minorEastAsia" w:hAnsiTheme="minorHAnsi" w:cstheme="minorBidi"/>
            <w:lang w:eastAsia="cs-CZ"/>
          </w:rPr>
          <w:tab/>
        </w:r>
        <w:r w:rsidR="00DB77FD" w:rsidRPr="004E5AC9">
          <w:rPr>
            <w:rStyle w:val="Hypertextovodkaz"/>
          </w:rPr>
          <w:t>Metoda řešení problému</w:t>
        </w:r>
        <w:r w:rsidR="00DB77FD">
          <w:rPr>
            <w:webHidden/>
          </w:rPr>
          <w:tab/>
        </w:r>
        <w:r>
          <w:rPr>
            <w:webHidden/>
          </w:rPr>
          <w:fldChar w:fldCharType="begin"/>
        </w:r>
        <w:r w:rsidR="00DB77FD">
          <w:rPr>
            <w:webHidden/>
          </w:rPr>
          <w:instrText xml:space="preserve"> PAGEREF _Toc330234847 \h </w:instrText>
        </w:r>
        <w:r>
          <w:rPr>
            <w:webHidden/>
          </w:rPr>
        </w:r>
        <w:r>
          <w:rPr>
            <w:webHidden/>
          </w:rPr>
          <w:fldChar w:fldCharType="separate"/>
        </w:r>
        <w:r w:rsidR="00DB77FD">
          <w:rPr>
            <w:webHidden/>
          </w:rPr>
          <w:t>19</w:t>
        </w:r>
        <w:r>
          <w:rPr>
            <w:webHidden/>
          </w:rPr>
          <w:fldChar w:fldCharType="end"/>
        </w:r>
      </w:hyperlink>
    </w:p>
    <w:p w:rsidR="00DB77FD" w:rsidRDefault="00151240">
      <w:pPr>
        <w:pStyle w:val="Obsah3"/>
        <w:rPr>
          <w:rFonts w:asciiTheme="minorHAnsi" w:eastAsiaTheme="minorEastAsia" w:hAnsiTheme="minorHAnsi" w:cstheme="minorBidi"/>
          <w:noProof/>
          <w:lang w:eastAsia="cs-CZ"/>
        </w:rPr>
      </w:pPr>
      <w:hyperlink w:anchor="_Toc330234848" w:history="1">
        <w:r w:rsidR="00DB77FD" w:rsidRPr="004E5AC9">
          <w:rPr>
            <w:rStyle w:val="Hypertextovodkaz"/>
            <w:noProof/>
          </w:rPr>
          <w:t>3.3.1</w:t>
        </w:r>
        <w:r w:rsidR="00DB77FD">
          <w:rPr>
            <w:rFonts w:asciiTheme="minorHAnsi" w:eastAsiaTheme="minorEastAsia" w:hAnsiTheme="minorHAnsi" w:cstheme="minorBidi"/>
            <w:noProof/>
            <w:lang w:eastAsia="cs-CZ"/>
          </w:rPr>
          <w:tab/>
        </w:r>
        <w:r w:rsidR="00DB77FD" w:rsidRPr="004E5AC9">
          <w:rPr>
            <w:rStyle w:val="Hypertextovodkaz"/>
            <w:noProof/>
          </w:rPr>
          <w:t>Pozorovací arch</w:t>
        </w:r>
        <w:r w:rsidR="00DB77FD">
          <w:rPr>
            <w:noProof/>
            <w:webHidden/>
          </w:rPr>
          <w:tab/>
        </w:r>
        <w:r>
          <w:rPr>
            <w:noProof/>
            <w:webHidden/>
          </w:rPr>
          <w:fldChar w:fldCharType="begin"/>
        </w:r>
        <w:r w:rsidR="00DB77FD">
          <w:rPr>
            <w:noProof/>
            <w:webHidden/>
          </w:rPr>
          <w:instrText xml:space="preserve"> PAGEREF _Toc330234848 \h </w:instrText>
        </w:r>
        <w:r>
          <w:rPr>
            <w:noProof/>
            <w:webHidden/>
          </w:rPr>
        </w:r>
        <w:r>
          <w:rPr>
            <w:noProof/>
            <w:webHidden/>
          </w:rPr>
          <w:fldChar w:fldCharType="separate"/>
        </w:r>
        <w:r w:rsidR="00DB77FD">
          <w:rPr>
            <w:noProof/>
            <w:webHidden/>
          </w:rPr>
          <w:t>21</w:t>
        </w:r>
        <w:r>
          <w:rPr>
            <w:noProof/>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49" w:history="1">
        <w:r w:rsidR="00DB77FD" w:rsidRPr="004E5AC9">
          <w:rPr>
            <w:rStyle w:val="Hypertextovodkaz"/>
          </w:rPr>
          <w:t>3.4</w:t>
        </w:r>
        <w:r w:rsidR="00DB77FD">
          <w:rPr>
            <w:rFonts w:asciiTheme="minorHAnsi" w:eastAsiaTheme="minorEastAsia" w:hAnsiTheme="minorHAnsi" w:cstheme="minorBidi"/>
            <w:lang w:eastAsia="cs-CZ"/>
          </w:rPr>
          <w:tab/>
        </w:r>
        <w:r w:rsidR="00DB77FD" w:rsidRPr="004E5AC9">
          <w:rPr>
            <w:rStyle w:val="Hypertextovodkaz"/>
          </w:rPr>
          <w:t>Výsledky výzkumu</w:t>
        </w:r>
        <w:r w:rsidR="00DB77FD">
          <w:rPr>
            <w:webHidden/>
          </w:rPr>
          <w:tab/>
        </w:r>
        <w:r>
          <w:rPr>
            <w:webHidden/>
          </w:rPr>
          <w:fldChar w:fldCharType="begin"/>
        </w:r>
        <w:r w:rsidR="00DB77FD">
          <w:rPr>
            <w:webHidden/>
          </w:rPr>
          <w:instrText xml:space="preserve"> PAGEREF _Toc330234849 \h </w:instrText>
        </w:r>
        <w:r>
          <w:rPr>
            <w:webHidden/>
          </w:rPr>
        </w:r>
        <w:r>
          <w:rPr>
            <w:webHidden/>
          </w:rPr>
          <w:fldChar w:fldCharType="separate"/>
        </w:r>
        <w:r w:rsidR="00DB77FD">
          <w:rPr>
            <w:webHidden/>
          </w:rPr>
          <w:t>21</w:t>
        </w:r>
        <w:r>
          <w:rPr>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50" w:history="1">
        <w:r w:rsidR="00DB77FD" w:rsidRPr="004E5AC9">
          <w:rPr>
            <w:rStyle w:val="Hypertextovodkaz"/>
          </w:rPr>
          <w:t>3.5</w:t>
        </w:r>
        <w:r w:rsidR="00DB77FD">
          <w:rPr>
            <w:rFonts w:asciiTheme="minorHAnsi" w:eastAsiaTheme="minorEastAsia" w:hAnsiTheme="minorHAnsi" w:cstheme="minorBidi"/>
            <w:lang w:eastAsia="cs-CZ"/>
          </w:rPr>
          <w:tab/>
        </w:r>
        <w:r w:rsidR="00DB77FD" w:rsidRPr="004E5AC9">
          <w:rPr>
            <w:rStyle w:val="Hypertextovodkaz"/>
          </w:rPr>
          <w:t>Vyhodnocení analyzovaných výsledků</w:t>
        </w:r>
        <w:r w:rsidR="00DB77FD">
          <w:rPr>
            <w:webHidden/>
          </w:rPr>
          <w:tab/>
        </w:r>
        <w:r>
          <w:rPr>
            <w:webHidden/>
          </w:rPr>
          <w:fldChar w:fldCharType="begin"/>
        </w:r>
        <w:r w:rsidR="00DB77FD">
          <w:rPr>
            <w:webHidden/>
          </w:rPr>
          <w:instrText xml:space="preserve"> PAGEREF _Toc330234850 \h </w:instrText>
        </w:r>
        <w:r>
          <w:rPr>
            <w:webHidden/>
          </w:rPr>
        </w:r>
        <w:r>
          <w:rPr>
            <w:webHidden/>
          </w:rPr>
          <w:fldChar w:fldCharType="separate"/>
        </w:r>
        <w:r w:rsidR="00DB77FD">
          <w:rPr>
            <w:webHidden/>
          </w:rPr>
          <w:t>24</w:t>
        </w:r>
        <w:r>
          <w:rPr>
            <w:webHidden/>
          </w:rPr>
          <w:fldChar w:fldCharType="end"/>
        </w:r>
      </w:hyperlink>
    </w:p>
    <w:p w:rsidR="00DB77FD" w:rsidRDefault="00151240">
      <w:pPr>
        <w:pStyle w:val="Obsah2"/>
        <w:rPr>
          <w:rFonts w:asciiTheme="minorHAnsi" w:eastAsiaTheme="minorEastAsia" w:hAnsiTheme="minorHAnsi" w:cstheme="minorBidi"/>
          <w:lang w:eastAsia="cs-CZ"/>
        </w:rPr>
      </w:pPr>
      <w:hyperlink w:anchor="_Toc330234851" w:history="1">
        <w:r w:rsidR="00DB77FD" w:rsidRPr="004E5AC9">
          <w:rPr>
            <w:rStyle w:val="Hypertextovodkaz"/>
          </w:rPr>
          <w:t>3.6</w:t>
        </w:r>
        <w:r w:rsidR="00DB77FD">
          <w:rPr>
            <w:rFonts w:asciiTheme="minorHAnsi" w:eastAsiaTheme="minorEastAsia" w:hAnsiTheme="minorHAnsi" w:cstheme="minorBidi"/>
            <w:lang w:eastAsia="cs-CZ"/>
          </w:rPr>
          <w:tab/>
        </w:r>
        <w:r w:rsidR="00DB77FD" w:rsidRPr="004E5AC9">
          <w:rPr>
            <w:rStyle w:val="Hypertextovodkaz"/>
          </w:rPr>
          <w:t>Návrh opatření pro zvýšení efektivnosti porad</w:t>
        </w:r>
        <w:r w:rsidR="00DB77FD">
          <w:rPr>
            <w:webHidden/>
          </w:rPr>
          <w:tab/>
        </w:r>
        <w:r>
          <w:rPr>
            <w:webHidden/>
          </w:rPr>
          <w:fldChar w:fldCharType="begin"/>
        </w:r>
        <w:r w:rsidR="00DB77FD">
          <w:rPr>
            <w:webHidden/>
          </w:rPr>
          <w:instrText xml:space="preserve"> PAGEREF _Toc330234851 \h </w:instrText>
        </w:r>
        <w:r>
          <w:rPr>
            <w:webHidden/>
          </w:rPr>
        </w:r>
        <w:r>
          <w:rPr>
            <w:webHidden/>
          </w:rPr>
          <w:fldChar w:fldCharType="separate"/>
        </w:r>
        <w:r w:rsidR="00DB77FD">
          <w:rPr>
            <w:webHidden/>
          </w:rPr>
          <w:t>35</w:t>
        </w:r>
        <w:r>
          <w:rPr>
            <w:webHidden/>
          </w:rPr>
          <w:fldChar w:fldCharType="end"/>
        </w:r>
      </w:hyperlink>
    </w:p>
    <w:p w:rsidR="00DB77FD" w:rsidRDefault="00151240">
      <w:pPr>
        <w:pStyle w:val="Obsah1"/>
        <w:rPr>
          <w:rFonts w:asciiTheme="minorHAnsi" w:eastAsiaTheme="minorEastAsia" w:hAnsiTheme="minorHAnsi" w:cstheme="minorBidi"/>
          <w:noProof/>
          <w:sz w:val="22"/>
          <w:lang w:eastAsia="cs-CZ"/>
        </w:rPr>
      </w:pPr>
      <w:hyperlink w:anchor="_Toc330234852" w:history="1">
        <w:r w:rsidR="00DB77FD" w:rsidRPr="004E5AC9">
          <w:rPr>
            <w:rStyle w:val="Hypertextovodkaz"/>
            <w:noProof/>
          </w:rPr>
          <w:t>4</w:t>
        </w:r>
        <w:r w:rsidR="00DB77FD">
          <w:rPr>
            <w:rFonts w:asciiTheme="minorHAnsi" w:eastAsiaTheme="minorEastAsia" w:hAnsiTheme="minorHAnsi" w:cstheme="minorBidi"/>
            <w:noProof/>
            <w:sz w:val="22"/>
            <w:lang w:eastAsia="cs-CZ"/>
          </w:rPr>
          <w:tab/>
        </w:r>
        <w:r w:rsidR="00DB77FD" w:rsidRPr="004E5AC9">
          <w:rPr>
            <w:rStyle w:val="Hypertextovodkaz"/>
            <w:noProof/>
          </w:rPr>
          <w:t>Závěr</w:t>
        </w:r>
        <w:r w:rsidR="00DB77FD">
          <w:rPr>
            <w:noProof/>
            <w:webHidden/>
          </w:rPr>
          <w:tab/>
        </w:r>
        <w:r>
          <w:rPr>
            <w:noProof/>
            <w:webHidden/>
          </w:rPr>
          <w:fldChar w:fldCharType="begin"/>
        </w:r>
        <w:r w:rsidR="00DB77FD">
          <w:rPr>
            <w:noProof/>
            <w:webHidden/>
          </w:rPr>
          <w:instrText xml:space="preserve"> PAGEREF _Toc330234852 \h </w:instrText>
        </w:r>
        <w:r>
          <w:rPr>
            <w:noProof/>
            <w:webHidden/>
          </w:rPr>
        </w:r>
        <w:r>
          <w:rPr>
            <w:noProof/>
            <w:webHidden/>
          </w:rPr>
          <w:fldChar w:fldCharType="separate"/>
        </w:r>
        <w:r w:rsidR="00DB77FD">
          <w:rPr>
            <w:noProof/>
            <w:webHidden/>
          </w:rPr>
          <w:t>39</w:t>
        </w:r>
        <w:r>
          <w:rPr>
            <w:noProof/>
            <w:webHidden/>
          </w:rPr>
          <w:fldChar w:fldCharType="end"/>
        </w:r>
      </w:hyperlink>
    </w:p>
    <w:p w:rsidR="00DB77FD" w:rsidRDefault="00151240">
      <w:pPr>
        <w:pStyle w:val="Obsah1"/>
        <w:rPr>
          <w:rFonts w:asciiTheme="minorHAnsi" w:eastAsiaTheme="minorEastAsia" w:hAnsiTheme="minorHAnsi" w:cstheme="minorBidi"/>
          <w:noProof/>
          <w:sz w:val="22"/>
          <w:lang w:eastAsia="cs-CZ"/>
        </w:rPr>
      </w:pPr>
      <w:hyperlink w:anchor="_Toc330234853" w:history="1">
        <w:r w:rsidR="00DB77FD" w:rsidRPr="004E5AC9">
          <w:rPr>
            <w:rStyle w:val="Hypertextovodkaz"/>
            <w:noProof/>
          </w:rPr>
          <w:t>Literatura</w:t>
        </w:r>
        <w:r w:rsidR="00DB77FD">
          <w:rPr>
            <w:noProof/>
            <w:webHidden/>
          </w:rPr>
          <w:tab/>
        </w:r>
        <w:r>
          <w:rPr>
            <w:noProof/>
            <w:webHidden/>
          </w:rPr>
          <w:fldChar w:fldCharType="begin"/>
        </w:r>
        <w:r w:rsidR="00DB77FD">
          <w:rPr>
            <w:noProof/>
            <w:webHidden/>
          </w:rPr>
          <w:instrText xml:space="preserve"> PAGEREF _Toc330234853 \h </w:instrText>
        </w:r>
        <w:r>
          <w:rPr>
            <w:noProof/>
            <w:webHidden/>
          </w:rPr>
        </w:r>
        <w:r>
          <w:rPr>
            <w:noProof/>
            <w:webHidden/>
          </w:rPr>
          <w:fldChar w:fldCharType="separate"/>
        </w:r>
        <w:r w:rsidR="00DB77FD">
          <w:rPr>
            <w:noProof/>
            <w:webHidden/>
          </w:rPr>
          <w:t>41</w:t>
        </w:r>
        <w:r>
          <w:rPr>
            <w:noProof/>
            <w:webHidden/>
          </w:rPr>
          <w:fldChar w:fldCharType="end"/>
        </w:r>
      </w:hyperlink>
    </w:p>
    <w:p w:rsidR="00DB77FD" w:rsidRDefault="00151240">
      <w:pPr>
        <w:pStyle w:val="Obsah1"/>
        <w:rPr>
          <w:rFonts w:asciiTheme="minorHAnsi" w:eastAsiaTheme="minorEastAsia" w:hAnsiTheme="minorHAnsi" w:cstheme="minorBidi"/>
          <w:noProof/>
          <w:sz w:val="22"/>
          <w:lang w:eastAsia="cs-CZ"/>
        </w:rPr>
      </w:pPr>
      <w:hyperlink w:anchor="_Toc330234854" w:history="1">
        <w:r w:rsidR="00DB77FD" w:rsidRPr="004E5AC9">
          <w:rPr>
            <w:rStyle w:val="Hypertextovodkaz"/>
            <w:noProof/>
          </w:rPr>
          <w:t>Přílohy</w:t>
        </w:r>
        <w:r w:rsidR="00DB77FD">
          <w:rPr>
            <w:noProof/>
            <w:webHidden/>
          </w:rPr>
          <w:tab/>
        </w:r>
        <w:r>
          <w:rPr>
            <w:noProof/>
            <w:webHidden/>
          </w:rPr>
          <w:fldChar w:fldCharType="begin"/>
        </w:r>
        <w:r w:rsidR="00DB77FD">
          <w:rPr>
            <w:noProof/>
            <w:webHidden/>
          </w:rPr>
          <w:instrText xml:space="preserve"> PAGEREF _Toc330234854 \h </w:instrText>
        </w:r>
        <w:r>
          <w:rPr>
            <w:noProof/>
            <w:webHidden/>
          </w:rPr>
        </w:r>
        <w:r>
          <w:rPr>
            <w:noProof/>
            <w:webHidden/>
          </w:rPr>
          <w:fldChar w:fldCharType="separate"/>
        </w:r>
        <w:r w:rsidR="00DB77FD">
          <w:rPr>
            <w:noProof/>
            <w:webHidden/>
          </w:rPr>
          <w:t>1</w:t>
        </w:r>
        <w:r>
          <w:rPr>
            <w:noProof/>
            <w:webHidden/>
          </w:rPr>
          <w:fldChar w:fldCharType="end"/>
        </w:r>
      </w:hyperlink>
    </w:p>
    <w:p w:rsidR="00F72854" w:rsidRDefault="00151240" w:rsidP="00516E72">
      <w:pPr>
        <w:pStyle w:val="Obsah1"/>
      </w:pPr>
      <w:r>
        <w:fldChar w:fldCharType="end"/>
      </w:r>
      <w:r w:rsidR="00F72854">
        <w:br w:type="page"/>
      </w:r>
    </w:p>
    <w:p w:rsidR="007B4C07" w:rsidRDefault="007B4C07" w:rsidP="007B4C07">
      <w:pPr>
        <w:pStyle w:val="AbstractSummary-nadpis"/>
      </w:pPr>
      <w:r>
        <w:lastRenderedPageBreak/>
        <w:t>Seznam zkratek</w:t>
      </w:r>
    </w:p>
    <w:p w:rsidR="00297967" w:rsidRDefault="00297967" w:rsidP="00297967">
      <w:pPr>
        <w:tabs>
          <w:tab w:val="left" w:pos="2505"/>
          <w:tab w:val="center" w:leader="dot" w:pos="7938"/>
        </w:tabs>
        <w:ind w:left="2520" w:hanging="2520"/>
      </w:pPr>
      <w:r>
        <w:t>ASAP</w:t>
      </w:r>
      <w:r>
        <w:tab/>
        <w:t>as soon as possible = co nejdříve možno</w:t>
      </w:r>
    </w:p>
    <w:p w:rsidR="007B4C07" w:rsidRDefault="00AF7AC2" w:rsidP="007B4C07">
      <w:pPr>
        <w:tabs>
          <w:tab w:val="left" w:pos="2505"/>
          <w:tab w:val="center" w:leader="dot" w:pos="7938"/>
        </w:tabs>
      </w:pPr>
      <w:r>
        <w:t>ČSOB</w:t>
      </w:r>
      <w:r w:rsidR="007B4C07">
        <w:tab/>
      </w:r>
      <w:r>
        <w:t>Československá obchodní banka, a.s.</w:t>
      </w:r>
    </w:p>
    <w:p w:rsidR="00297967" w:rsidRDefault="00297967" w:rsidP="00297967">
      <w:pPr>
        <w:tabs>
          <w:tab w:val="left" w:pos="2505"/>
          <w:tab w:val="center" w:leader="dot" w:pos="7938"/>
        </w:tabs>
        <w:ind w:left="2520" w:hanging="2520"/>
      </w:pPr>
      <w:r>
        <w:t>NP</w:t>
      </w:r>
      <w:r>
        <w:tab/>
        <w:t>nadzemní podlaží</w:t>
      </w:r>
    </w:p>
    <w:p w:rsidR="00DC6B57" w:rsidRDefault="003D59D1" w:rsidP="00D6026C">
      <w:pPr>
        <w:tabs>
          <w:tab w:val="left" w:pos="2505"/>
          <w:tab w:val="center" w:leader="dot" w:pos="7938"/>
        </w:tabs>
        <w:ind w:left="2520" w:hanging="2520"/>
      </w:pPr>
      <w:r>
        <w:t>SMART facilitace</w:t>
      </w:r>
      <w:r w:rsidR="00DC6B57">
        <w:tab/>
      </w:r>
      <w:r w:rsidR="00D6026C" w:rsidRPr="00D6026C">
        <w:t>Strukturované jednání a související techniky</w:t>
      </w:r>
      <w:r w:rsidR="00D6026C">
        <w:t xml:space="preserve"> (</w:t>
      </w:r>
      <w:r>
        <w:t>Structured Meeting and Relating Techniques</w:t>
      </w:r>
      <w:r w:rsidR="00D6026C">
        <w:t>)</w:t>
      </w:r>
    </w:p>
    <w:p w:rsidR="007B4C07" w:rsidRDefault="00595775">
      <w:pPr>
        <w:spacing w:after="0" w:line="240" w:lineRule="auto"/>
        <w:jc w:val="left"/>
        <w:rPr>
          <w:b/>
          <w:szCs w:val="24"/>
        </w:rPr>
      </w:pPr>
      <w:r>
        <w:tab/>
      </w:r>
      <w:r w:rsidR="007B4C07">
        <w:br w:type="page"/>
      </w:r>
    </w:p>
    <w:p w:rsidR="00F72854" w:rsidRDefault="00F72854" w:rsidP="00F72854">
      <w:pPr>
        <w:pStyle w:val="AbstractSummary-nadpis"/>
      </w:pPr>
      <w:r>
        <w:lastRenderedPageBreak/>
        <w:t>Seznam tabulek</w:t>
      </w:r>
    </w:p>
    <w:p w:rsidR="0007751B" w:rsidRDefault="00151240">
      <w:pPr>
        <w:pStyle w:val="Seznamobrzk"/>
        <w:tabs>
          <w:tab w:val="right" w:leader="dot" w:pos="8494"/>
        </w:tabs>
        <w:rPr>
          <w:rFonts w:asciiTheme="minorHAnsi" w:eastAsiaTheme="minorEastAsia" w:hAnsiTheme="minorHAnsi" w:cstheme="minorBidi"/>
          <w:noProof/>
          <w:sz w:val="22"/>
          <w:szCs w:val="22"/>
        </w:rPr>
      </w:pPr>
      <w:r>
        <w:fldChar w:fldCharType="begin"/>
      </w:r>
      <w:r w:rsidR="00735A5D">
        <w:instrText xml:space="preserve"> TOC \c "Tabulka" </w:instrText>
      </w:r>
      <w:r>
        <w:fldChar w:fldCharType="separate"/>
      </w:r>
      <w:r w:rsidR="0007751B">
        <w:rPr>
          <w:noProof/>
        </w:rPr>
        <w:t>Tabulka 1 Příklady velikosti týmů</w:t>
      </w:r>
      <w:r w:rsidR="0007751B">
        <w:rPr>
          <w:noProof/>
        </w:rPr>
        <w:tab/>
      </w:r>
      <w:r>
        <w:rPr>
          <w:noProof/>
        </w:rPr>
        <w:fldChar w:fldCharType="begin"/>
      </w:r>
      <w:r w:rsidR="0007751B">
        <w:rPr>
          <w:noProof/>
        </w:rPr>
        <w:instrText xml:space="preserve"> PAGEREF _Toc329897112 \h </w:instrText>
      </w:r>
      <w:r>
        <w:rPr>
          <w:noProof/>
        </w:rPr>
      </w:r>
      <w:r>
        <w:rPr>
          <w:noProof/>
        </w:rPr>
        <w:fldChar w:fldCharType="separate"/>
      </w:r>
      <w:r w:rsidR="0007751B">
        <w:rPr>
          <w:noProof/>
        </w:rPr>
        <w:t>8</w:t>
      </w:r>
      <w:r>
        <w:rPr>
          <w:noProof/>
        </w:rPr>
        <w:fldChar w:fldCharType="end"/>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Tabulka 2 Reporting využití jednacích místností za vybrané období - ukázka</w:t>
      </w:r>
      <w:r>
        <w:rPr>
          <w:noProof/>
        </w:rPr>
        <w:tab/>
      </w:r>
      <w:r w:rsidR="00151240">
        <w:rPr>
          <w:noProof/>
        </w:rPr>
        <w:fldChar w:fldCharType="begin"/>
      </w:r>
      <w:r>
        <w:rPr>
          <w:noProof/>
        </w:rPr>
        <w:instrText xml:space="preserve"> PAGEREF _Toc329897113 \h </w:instrText>
      </w:r>
      <w:r w:rsidR="00151240">
        <w:rPr>
          <w:noProof/>
        </w:rPr>
      </w:r>
      <w:r w:rsidR="00151240">
        <w:rPr>
          <w:noProof/>
        </w:rPr>
        <w:fldChar w:fldCharType="separate"/>
      </w:r>
      <w:r>
        <w:rPr>
          <w:noProof/>
        </w:rPr>
        <w:t>12</w:t>
      </w:r>
      <w:r w:rsidR="00151240">
        <w:rPr>
          <w:noProof/>
        </w:rPr>
        <w:fldChar w:fldCharType="end"/>
      </w:r>
      <w:r>
        <w:rPr>
          <w:noProof/>
        </w:rPr>
        <w:t xml:space="preserve"> 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Tabulka 3 Pozorovací arch</w:t>
      </w:r>
      <w:r>
        <w:rPr>
          <w:noProof/>
        </w:rPr>
        <w:tab/>
      </w:r>
      <w:r w:rsidR="00151240">
        <w:rPr>
          <w:noProof/>
        </w:rPr>
        <w:fldChar w:fldCharType="begin"/>
      </w:r>
      <w:r>
        <w:rPr>
          <w:noProof/>
        </w:rPr>
        <w:instrText xml:space="preserve"> PAGEREF _Toc329897114 \h </w:instrText>
      </w:r>
      <w:r w:rsidR="00151240">
        <w:rPr>
          <w:noProof/>
        </w:rPr>
      </w:r>
      <w:r w:rsidR="00151240">
        <w:rPr>
          <w:noProof/>
        </w:rPr>
        <w:fldChar w:fldCharType="separate"/>
      </w:r>
      <w:r>
        <w:rPr>
          <w:noProof/>
        </w:rPr>
        <w:t>13</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Tabulka 4 Plnění klíčových doporučení efektivní porady</w:t>
      </w:r>
      <w:r>
        <w:rPr>
          <w:noProof/>
        </w:rPr>
        <w:tab/>
      </w:r>
      <w:r w:rsidR="00151240">
        <w:rPr>
          <w:noProof/>
        </w:rPr>
        <w:fldChar w:fldCharType="begin"/>
      </w:r>
      <w:r>
        <w:rPr>
          <w:noProof/>
        </w:rPr>
        <w:instrText xml:space="preserve"> PAGEREF _Toc329897115 \h </w:instrText>
      </w:r>
      <w:r w:rsidR="00151240">
        <w:rPr>
          <w:noProof/>
        </w:rPr>
      </w:r>
      <w:r w:rsidR="00151240">
        <w:rPr>
          <w:noProof/>
        </w:rPr>
        <w:fldChar w:fldCharType="separate"/>
      </w:r>
      <w:r>
        <w:rPr>
          <w:noProof/>
        </w:rPr>
        <w:t>18</w:t>
      </w:r>
      <w:r w:rsidR="00151240">
        <w:rPr>
          <w:noProof/>
        </w:rPr>
        <w:fldChar w:fldCharType="end"/>
      </w:r>
      <w:r w:rsidRPr="0007751B">
        <w:rPr>
          <w:noProof/>
        </w:rPr>
        <w:t xml:space="preserve"> </w:t>
      </w:r>
      <w:r>
        <w:rPr>
          <w:noProof/>
        </w:rPr>
        <w:t>Přílohy</w:t>
      </w:r>
    </w:p>
    <w:p w:rsidR="00DA4A47" w:rsidRDefault="00151240" w:rsidP="0007535B">
      <w:pPr>
        <w:tabs>
          <w:tab w:val="center" w:leader="dot" w:pos="7938"/>
        </w:tabs>
      </w:pPr>
      <w:r>
        <w:fldChar w:fldCharType="end"/>
      </w: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13566D" w:rsidRDefault="00151240">
      <w:pPr>
        <w:pStyle w:val="Seznamobrzk"/>
        <w:tabs>
          <w:tab w:val="right" w:leader="dot" w:pos="8494"/>
        </w:tabs>
        <w:rPr>
          <w:rFonts w:asciiTheme="minorHAnsi" w:eastAsiaTheme="minorEastAsia" w:hAnsiTheme="minorHAnsi" w:cstheme="minorBidi"/>
          <w:noProof/>
          <w:sz w:val="22"/>
          <w:szCs w:val="22"/>
        </w:rPr>
      </w:pPr>
      <w:r>
        <w:fldChar w:fldCharType="begin"/>
      </w:r>
      <w:r w:rsidR="00735A5D">
        <w:instrText xml:space="preserve"> TOC \c "Graf" </w:instrText>
      </w:r>
      <w:r>
        <w:fldChar w:fldCharType="separate"/>
      </w:r>
      <w:r w:rsidR="0013566D">
        <w:rPr>
          <w:noProof/>
        </w:rPr>
        <w:t>Graf 1 Četnosti délek jednání</w:t>
      </w:r>
      <w:r w:rsidR="0013566D">
        <w:rPr>
          <w:noProof/>
        </w:rPr>
        <w:tab/>
      </w:r>
      <w:r>
        <w:rPr>
          <w:noProof/>
        </w:rPr>
        <w:fldChar w:fldCharType="begin"/>
      </w:r>
      <w:r w:rsidR="0013566D">
        <w:rPr>
          <w:noProof/>
        </w:rPr>
        <w:instrText xml:space="preserve"> PAGEREF _Toc330234856 \h </w:instrText>
      </w:r>
      <w:r>
        <w:rPr>
          <w:noProof/>
        </w:rPr>
      </w:r>
      <w:r>
        <w:rPr>
          <w:noProof/>
        </w:rPr>
        <w:fldChar w:fldCharType="separate"/>
      </w:r>
      <w:r w:rsidR="0013566D">
        <w:rPr>
          <w:noProof/>
        </w:rPr>
        <w:t>22</w:t>
      </w:r>
      <w:r>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2 Podíl účastníků jednání - muži a ženy</w:t>
      </w:r>
      <w:r>
        <w:rPr>
          <w:noProof/>
        </w:rPr>
        <w:tab/>
      </w:r>
      <w:r w:rsidR="00151240">
        <w:rPr>
          <w:noProof/>
        </w:rPr>
        <w:fldChar w:fldCharType="begin"/>
      </w:r>
      <w:r>
        <w:rPr>
          <w:noProof/>
        </w:rPr>
        <w:instrText xml:space="preserve"> PAGEREF _Toc330234857 \h </w:instrText>
      </w:r>
      <w:r w:rsidR="00151240">
        <w:rPr>
          <w:noProof/>
        </w:rPr>
      </w:r>
      <w:r w:rsidR="00151240">
        <w:rPr>
          <w:noProof/>
        </w:rPr>
        <w:fldChar w:fldCharType="separate"/>
      </w:r>
      <w:r>
        <w:rPr>
          <w:noProof/>
        </w:rPr>
        <w:t>22</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3 Počty účastníků jednání</w:t>
      </w:r>
      <w:r>
        <w:rPr>
          <w:noProof/>
        </w:rPr>
        <w:tab/>
      </w:r>
      <w:r w:rsidR="00151240">
        <w:rPr>
          <w:noProof/>
        </w:rPr>
        <w:fldChar w:fldCharType="begin"/>
      </w:r>
      <w:r>
        <w:rPr>
          <w:noProof/>
        </w:rPr>
        <w:instrText xml:space="preserve"> PAGEREF _Toc330234858 \h </w:instrText>
      </w:r>
      <w:r w:rsidR="00151240">
        <w:rPr>
          <w:noProof/>
        </w:rPr>
      </w:r>
      <w:r w:rsidR="00151240">
        <w:rPr>
          <w:noProof/>
        </w:rPr>
        <w:fldChar w:fldCharType="separate"/>
      </w:r>
      <w:r>
        <w:rPr>
          <w:noProof/>
        </w:rPr>
        <w:t>23</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4 Typy porad a jejich zjištěný podíl</w:t>
      </w:r>
      <w:r>
        <w:rPr>
          <w:noProof/>
        </w:rPr>
        <w:tab/>
      </w:r>
      <w:r w:rsidR="00151240">
        <w:rPr>
          <w:noProof/>
        </w:rPr>
        <w:fldChar w:fldCharType="begin"/>
      </w:r>
      <w:r>
        <w:rPr>
          <w:noProof/>
        </w:rPr>
        <w:instrText xml:space="preserve"> PAGEREF _Toc330234859 \h </w:instrText>
      </w:r>
      <w:r w:rsidR="00151240">
        <w:rPr>
          <w:noProof/>
        </w:rPr>
      </w:r>
      <w:r w:rsidR="00151240">
        <w:rPr>
          <w:noProof/>
        </w:rPr>
        <w:fldChar w:fldCharType="separate"/>
      </w:r>
      <w:r>
        <w:rPr>
          <w:noProof/>
        </w:rPr>
        <w:t>23</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5 Zjištěný podíl typů přínosů porad</w:t>
      </w:r>
      <w:r>
        <w:rPr>
          <w:noProof/>
        </w:rPr>
        <w:tab/>
      </w:r>
      <w:r w:rsidR="00151240">
        <w:rPr>
          <w:noProof/>
        </w:rPr>
        <w:fldChar w:fldCharType="begin"/>
      </w:r>
      <w:r>
        <w:rPr>
          <w:noProof/>
        </w:rPr>
        <w:instrText xml:space="preserve"> PAGEREF _Toc330234860 \h </w:instrText>
      </w:r>
      <w:r w:rsidR="00151240">
        <w:rPr>
          <w:noProof/>
        </w:rPr>
      </w:r>
      <w:r w:rsidR="00151240">
        <w:rPr>
          <w:noProof/>
        </w:rPr>
        <w:fldChar w:fldCharType="separate"/>
      </w:r>
      <w:r>
        <w:rPr>
          <w:noProof/>
        </w:rPr>
        <w:t>24</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6 Četnost plnění klíčových doporučení efektivní porady</w:t>
      </w:r>
      <w:r>
        <w:rPr>
          <w:noProof/>
        </w:rPr>
        <w:tab/>
      </w:r>
      <w:r w:rsidR="00151240">
        <w:rPr>
          <w:noProof/>
        </w:rPr>
        <w:fldChar w:fldCharType="begin"/>
      </w:r>
      <w:r>
        <w:rPr>
          <w:noProof/>
        </w:rPr>
        <w:instrText xml:space="preserve"> PAGEREF _Toc330234861 \h </w:instrText>
      </w:r>
      <w:r w:rsidR="00151240">
        <w:rPr>
          <w:noProof/>
        </w:rPr>
      </w:r>
      <w:r w:rsidR="00151240">
        <w:rPr>
          <w:noProof/>
        </w:rPr>
        <w:fldChar w:fldCharType="separate"/>
      </w:r>
      <w:r>
        <w:rPr>
          <w:noProof/>
        </w:rPr>
        <w:t>25</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7 Zjištěný stav vybavení jednacích prostor vizualizačními pomůckami</w:t>
      </w:r>
      <w:r>
        <w:rPr>
          <w:noProof/>
        </w:rPr>
        <w:tab/>
      </w:r>
      <w:r w:rsidR="00151240">
        <w:rPr>
          <w:noProof/>
        </w:rPr>
        <w:fldChar w:fldCharType="begin"/>
      </w:r>
      <w:r>
        <w:rPr>
          <w:noProof/>
        </w:rPr>
        <w:instrText xml:space="preserve"> PAGEREF _Toc330234862 \h </w:instrText>
      </w:r>
      <w:r w:rsidR="00151240">
        <w:rPr>
          <w:noProof/>
        </w:rPr>
      </w:r>
      <w:r w:rsidR="00151240">
        <w:rPr>
          <w:noProof/>
        </w:rPr>
        <w:fldChar w:fldCharType="separate"/>
      </w:r>
      <w:r>
        <w:rPr>
          <w:noProof/>
        </w:rPr>
        <w:t>27</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8 Podíl porad s konkrétně připraveným programem</w:t>
      </w:r>
      <w:r>
        <w:rPr>
          <w:noProof/>
        </w:rPr>
        <w:tab/>
      </w:r>
      <w:r w:rsidR="00151240">
        <w:rPr>
          <w:noProof/>
        </w:rPr>
        <w:fldChar w:fldCharType="begin"/>
      </w:r>
      <w:r>
        <w:rPr>
          <w:noProof/>
        </w:rPr>
        <w:instrText xml:space="preserve"> PAGEREF _Toc330234863 \h </w:instrText>
      </w:r>
      <w:r w:rsidR="00151240">
        <w:rPr>
          <w:noProof/>
        </w:rPr>
      </w:r>
      <w:r w:rsidR="00151240">
        <w:rPr>
          <w:noProof/>
        </w:rPr>
        <w:fldChar w:fldCharType="separate"/>
      </w:r>
      <w:r>
        <w:rPr>
          <w:noProof/>
        </w:rPr>
        <w:t>28</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9 Vliv přítomnosti manažera na existenci programu jednání</w:t>
      </w:r>
      <w:r>
        <w:rPr>
          <w:noProof/>
        </w:rPr>
        <w:tab/>
      </w:r>
      <w:r w:rsidR="00151240">
        <w:rPr>
          <w:noProof/>
        </w:rPr>
        <w:fldChar w:fldCharType="begin"/>
      </w:r>
      <w:r>
        <w:rPr>
          <w:noProof/>
        </w:rPr>
        <w:instrText xml:space="preserve"> PAGEREF _Toc330234864 \h </w:instrText>
      </w:r>
      <w:r w:rsidR="00151240">
        <w:rPr>
          <w:noProof/>
        </w:rPr>
      </w:r>
      <w:r w:rsidR="00151240">
        <w:rPr>
          <w:noProof/>
        </w:rPr>
        <w:fldChar w:fldCharType="separate"/>
      </w:r>
      <w:r>
        <w:rPr>
          <w:noProof/>
        </w:rPr>
        <w:t>28</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10 Zjištěný podíl pořízeného zápisu z jednání</w:t>
      </w:r>
      <w:r>
        <w:rPr>
          <w:noProof/>
        </w:rPr>
        <w:tab/>
      </w:r>
      <w:r w:rsidR="00151240">
        <w:rPr>
          <w:noProof/>
        </w:rPr>
        <w:fldChar w:fldCharType="begin"/>
      </w:r>
      <w:r>
        <w:rPr>
          <w:noProof/>
        </w:rPr>
        <w:instrText xml:space="preserve"> PAGEREF _Toc330234865 \h </w:instrText>
      </w:r>
      <w:r w:rsidR="00151240">
        <w:rPr>
          <w:noProof/>
        </w:rPr>
      </w:r>
      <w:r w:rsidR="00151240">
        <w:rPr>
          <w:noProof/>
        </w:rPr>
        <w:fldChar w:fldCharType="separate"/>
      </w:r>
      <w:r>
        <w:rPr>
          <w:noProof/>
        </w:rPr>
        <w:t>29</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11 Histogram hodnocení možnosti zapojení účastníků jednání</w:t>
      </w:r>
      <w:r>
        <w:rPr>
          <w:noProof/>
        </w:rPr>
        <w:tab/>
      </w:r>
      <w:r w:rsidR="00151240">
        <w:rPr>
          <w:noProof/>
        </w:rPr>
        <w:fldChar w:fldCharType="begin"/>
      </w:r>
      <w:r>
        <w:rPr>
          <w:noProof/>
        </w:rPr>
        <w:instrText xml:space="preserve"> PAGEREF _Toc330234866 \h </w:instrText>
      </w:r>
      <w:r w:rsidR="00151240">
        <w:rPr>
          <w:noProof/>
        </w:rPr>
      </w:r>
      <w:r w:rsidR="00151240">
        <w:rPr>
          <w:noProof/>
        </w:rPr>
        <w:fldChar w:fldCharType="separate"/>
      </w:r>
      <w:r>
        <w:rPr>
          <w:noProof/>
        </w:rPr>
        <w:t>30</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12 Vyhodnocení způsobu vedení porady jako monologu</w:t>
      </w:r>
      <w:r>
        <w:rPr>
          <w:noProof/>
        </w:rPr>
        <w:tab/>
      </w:r>
      <w:r w:rsidR="00151240">
        <w:rPr>
          <w:noProof/>
        </w:rPr>
        <w:fldChar w:fldCharType="begin"/>
      </w:r>
      <w:r>
        <w:rPr>
          <w:noProof/>
        </w:rPr>
        <w:instrText xml:space="preserve"> PAGEREF _Toc330234867 \h </w:instrText>
      </w:r>
      <w:r w:rsidR="00151240">
        <w:rPr>
          <w:noProof/>
        </w:rPr>
      </w:r>
      <w:r w:rsidR="00151240">
        <w:rPr>
          <w:noProof/>
        </w:rPr>
        <w:fldChar w:fldCharType="separate"/>
      </w:r>
      <w:r>
        <w:rPr>
          <w:noProof/>
        </w:rPr>
        <w:t>31</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13 Vyhodnocení možnosti vyjádření všech účastníků jednání</w:t>
      </w:r>
      <w:r>
        <w:rPr>
          <w:noProof/>
        </w:rPr>
        <w:tab/>
      </w:r>
      <w:r w:rsidR="00151240">
        <w:rPr>
          <w:noProof/>
        </w:rPr>
        <w:fldChar w:fldCharType="begin"/>
      </w:r>
      <w:r>
        <w:rPr>
          <w:noProof/>
        </w:rPr>
        <w:instrText xml:space="preserve"> PAGEREF _Toc330234868 \h </w:instrText>
      </w:r>
      <w:r w:rsidR="00151240">
        <w:rPr>
          <w:noProof/>
        </w:rPr>
      </w:r>
      <w:r w:rsidR="00151240">
        <w:rPr>
          <w:noProof/>
        </w:rPr>
        <w:fldChar w:fldCharType="separate"/>
      </w:r>
      <w:r>
        <w:rPr>
          <w:noProof/>
        </w:rPr>
        <w:t>31</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14 Vyhodnocení všeobecného akceptování programu jednání</w:t>
      </w:r>
      <w:r>
        <w:rPr>
          <w:noProof/>
        </w:rPr>
        <w:tab/>
      </w:r>
      <w:r w:rsidR="00151240">
        <w:rPr>
          <w:noProof/>
        </w:rPr>
        <w:fldChar w:fldCharType="begin"/>
      </w:r>
      <w:r>
        <w:rPr>
          <w:noProof/>
        </w:rPr>
        <w:instrText xml:space="preserve"> PAGEREF _Toc330234869 \h </w:instrText>
      </w:r>
      <w:r w:rsidR="00151240">
        <w:rPr>
          <w:noProof/>
        </w:rPr>
      </w:r>
      <w:r w:rsidR="00151240">
        <w:rPr>
          <w:noProof/>
        </w:rPr>
        <w:fldChar w:fldCharType="separate"/>
      </w:r>
      <w:r>
        <w:rPr>
          <w:noProof/>
        </w:rPr>
        <w:t>32</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15 Četnost doby zpoždění při zahájení jednání</w:t>
      </w:r>
      <w:r>
        <w:rPr>
          <w:noProof/>
        </w:rPr>
        <w:tab/>
      </w:r>
      <w:r w:rsidR="00151240">
        <w:rPr>
          <w:noProof/>
        </w:rPr>
        <w:fldChar w:fldCharType="begin"/>
      </w:r>
      <w:r>
        <w:rPr>
          <w:noProof/>
        </w:rPr>
        <w:instrText xml:space="preserve"> PAGEREF _Toc330234870 \h </w:instrText>
      </w:r>
      <w:r w:rsidR="00151240">
        <w:rPr>
          <w:noProof/>
        </w:rPr>
      </w:r>
      <w:r w:rsidR="00151240">
        <w:rPr>
          <w:noProof/>
        </w:rPr>
        <w:fldChar w:fldCharType="separate"/>
      </w:r>
      <w:r>
        <w:rPr>
          <w:noProof/>
        </w:rPr>
        <w:t>32</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16 Četnost doby přesahu plánovaného času jednání</w:t>
      </w:r>
      <w:r>
        <w:rPr>
          <w:noProof/>
        </w:rPr>
        <w:tab/>
      </w:r>
      <w:r w:rsidR="00151240">
        <w:rPr>
          <w:noProof/>
        </w:rPr>
        <w:fldChar w:fldCharType="begin"/>
      </w:r>
      <w:r>
        <w:rPr>
          <w:noProof/>
        </w:rPr>
        <w:instrText xml:space="preserve"> PAGEREF _Toc330234871 \h </w:instrText>
      </w:r>
      <w:r w:rsidR="00151240">
        <w:rPr>
          <w:noProof/>
        </w:rPr>
      </w:r>
      <w:r w:rsidR="00151240">
        <w:rPr>
          <w:noProof/>
        </w:rPr>
        <w:fldChar w:fldCharType="separate"/>
      </w:r>
      <w:r>
        <w:rPr>
          <w:noProof/>
        </w:rPr>
        <w:t>33</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17 Vyhodnocení dostupnosti vizualizačních pomůcek</w:t>
      </w:r>
      <w:r>
        <w:rPr>
          <w:noProof/>
        </w:rPr>
        <w:tab/>
      </w:r>
      <w:r w:rsidR="00151240">
        <w:rPr>
          <w:noProof/>
        </w:rPr>
        <w:fldChar w:fldCharType="begin"/>
      </w:r>
      <w:r>
        <w:rPr>
          <w:noProof/>
        </w:rPr>
        <w:instrText xml:space="preserve"> PAGEREF _Toc330234872 \h </w:instrText>
      </w:r>
      <w:r w:rsidR="00151240">
        <w:rPr>
          <w:noProof/>
        </w:rPr>
      </w:r>
      <w:r w:rsidR="00151240">
        <w:rPr>
          <w:noProof/>
        </w:rPr>
        <w:fldChar w:fldCharType="separate"/>
      </w:r>
      <w:r>
        <w:rPr>
          <w:noProof/>
        </w:rPr>
        <w:t>34</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18 Časový průběh dostupnosti vizualizačních pomůcek</w:t>
      </w:r>
      <w:r>
        <w:rPr>
          <w:noProof/>
        </w:rPr>
        <w:tab/>
      </w:r>
      <w:r w:rsidR="00151240">
        <w:rPr>
          <w:noProof/>
        </w:rPr>
        <w:fldChar w:fldCharType="begin"/>
      </w:r>
      <w:r>
        <w:rPr>
          <w:noProof/>
        </w:rPr>
        <w:instrText xml:space="preserve"> PAGEREF _Toc330234873 \h </w:instrText>
      </w:r>
      <w:r w:rsidR="00151240">
        <w:rPr>
          <w:noProof/>
        </w:rPr>
      </w:r>
      <w:r w:rsidR="00151240">
        <w:rPr>
          <w:noProof/>
        </w:rPr>
        <w:fldChar w:fldCharType="separate"/>
      </w:r>
      <w:r>
        <w:rPr>
          <w:noProof/>
        </w:rPr>
        <w:t>35</w:t>
      </w:r>
      <w:r w:rsidR="00151240">
        <w:rPr>
          <w:noProof/>
        </w:rPr>
        <w:fldChar w:fldCharType="end"/>
      </w:r>
    </w:p>
    <w:p w:rsidR="0013566D" w:rsidRDefault="0013566D">
      <w:pPr>
        <w:pStyle w:val="Seznamobrzk"/>
        <w:tabs>
          <w:tab w:val="right" w:leader="dot" w:pos="8494"/>
        </w:tabs>
        <w:rPr>
          <w:rFonts w:asciiTheme="minorHAnsi" w:eastAsiaTheme="minorEastAsia" w:hAnsiTheme="minorHAnsi" w:cstheme="minorBidi"/>
          <w:noProof/>
          <w:sz w:val="22"/>
          <w:szCs w:val="22"/>
        </w:rPr>
      </w:pPr>
      <w:r>
        <w:rPr>
          <w:noProof/>
        </w:rPr>
        <w:t>Graf 19 Celková doba jednání za zkoumané dny</w:t>
      </w:r>
      <w:r>
        <w:rPr>
          <w:noProof/>
        </w:rPr>
        <w:tab/>
      </w:r>
      <w:r w:rsidR="00151240">
        <w:rPr>
          <w:noProof/>
        </w:rPr>
        <w:fldChar w:fldCharType="begin"/>
      </w:r>
      <w:r>
        <w:rPr>
          <w:noProof/>
        </w:rPr>
        <w:instrText xml:space="preserve"> PAGEREF _Toc330234874 \h </w:instrText>
      </w:r>
      <w:r w:rsidR="00151240">
        <w:rPr>
          <w:noProof/>
        </w:rPr>
      </w:r>
      <w:r w:rsidR="00151240">
        <w:rPr>
          <w:noProof/>
        </w:rPr>
        <w:fldChar w:fldCharType="separate"/>
      </w:r>
      <w:r>
        <w:rPr>
          <w:noProof/>
        </w:rPr>
        <w:t>14</w:t>
      </w:r>
      <w:r w:rsidR="00151240">
        <w:rPr>
          <w:noProof/>
        </w:rPr>
        <w:fldChar w:fldCharType="end"/>
      </w:r>
      <w:r>
        <w:rPr>
          <w:noProof/>
        </w:rPr>
        <w:t xml:space="preserve"> Přílohy</w:t>
      </w:r>
    </w:p>
    <w:p w:rsidR="0007535B" w:rsidRDefault="00151240" w:rsidP="0007535B">
      <w:pPr>
        <w:tabs>
          <w:tab w:val="center" w:leader="dot" w:pos="7938"/>
        </w:tabs>
      </w:pPr>
      <w:r>
        <w:fldChar w:fldCharType="end"/>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751B" w:rsidRDefault="00151240">
      <w:pPr>
        <w:pStyle w:val="Seznamobrzk"/>
        <w:tabs>
          <w:tab w:val="right" w:leader="dot" w:pos="8494"/>
        </w:tabs>
        <w:rPr>
          <w:rFonts w:asciiTheme="minorHAnsi" w:eastAsiaTheme="minorEastAsia" w:hAnsiTheme="minorHAnsi" w:cstheme="minorBidi"/>
          <w:noProof/>
          <w:sz w:val="22"/>
          <w:szCs w:val="22"/>
        </w:rPr>
      </w:pPr>
      <w:r>
        <w:fldChar w:fldCharType="begin"/>
      </w:r>
      <w:r w:rsidR="00735A5D">
        <w:instrText xml:space="preserve"> TOC \c "Obrázek" </w:instrText>
      </w:r>
      <w:r>
        <w:fldChar w:fldCharType="separate"/>
      </w:r>
      <w:r w:rsidR="0007751B">
        <w:rPr>
          <w:noProof/>
        </w:rPr>
        <w:t>Obrázek 1 Ukázka půdorysu objektu s vyznačením jednacích prostor</w:t>
      </w:r>
      <w:r w:rsidR="0007751B">
        <w:rPr>
          <w:noProof/>
        </w:rPr>
        <w:tab/>
      </w:r>
      <w:r>
        <w:rPr>
          <w:noProof/>
        </w:rPr>
        <w:fldChar w:fldCharType="begin"/>
      </w:r>
      <w:r w:rsidR="0007751B">
        <w:rPr>
          <w:noProof/>
        </w:rPr>
        <w:instrText xml:space="preserve"> PAGEREF _Toc329897135 \h </w:instrText>
      </w:r>
      <w:r>
        <w:rPr>
          <w:noProof/>
        </w:rPr>
      </w:r>
      <w:r>
        <w:rPr>
          <w:noProof/>
        </w:rPr>
        <w:fldChar w:fldCharType="separate"/>
      </w:r>
      <w:r w:rsidR="0007751B">
        <w:rPr>
          <w:noProof/>
        </w:rPr>
        <w:t>5</w:t>
      </w:r>
      <w:r>
        <w:rPr>
          <w:noProof/>
        </w:rPr>
        <w:fldChar w:fldCharType="end"/>
      </w:r>
      <w:r w:rsidR="0007751B" w:rsidRPr="0007751B">
        <w:rPr>
          <w:noProof/>
        </w:rPr>
        <w:t xml:space="preserve"> </w:t>
      </w:r>
      <w:r w:rsidR="0007751B">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2 Konferenční sál s kapacitou 50 míst</w:t>
      </w:r>
      <w:r>
        <w:rPr>
          <w:noProof/>
        </w:rPr>
        <w:tab/>
      </w:r>
      <w:r w:rsidR="00151240">
        <w:rPr>
          <w:noProof/>
        </w:rPr>
        <w:fldChar w:fldCharType="begin"/>
      </w:r>
      <w:r>
        <w:rPr>
          <w:noProof/>
        </w:rPr>
        <w:instrText xml:space="preserve"> PAGEREF _Toc329897136 \h </w:instrText>
      </w:r>
      <w:r w:rsidR="00151240">
        <w:rPr>
          <w:noProof/>
        </w:rPr>
      </w:r>
      <w:r w:rsidR="00151240">
        <w:rPr>
          <w:noProof/>
        </w:rPr>
        <w:fldChar w:fldCharType="separate"/>
      </w:r>
      <w:r>
        <w:rPr>
          <w:noProof/>
        </w:rPr>
        <w:t>6</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3 Jednací místnost s kapacitou 24 míst v 1NP</w:t>
      </w:r>
      <w:r>
        <w:rPr>
          <w:noProof/>
        </w:rPr>
        <w:tab/>
      </w:r>
      <w:r w:rsidR="00151240">
        <w:rPr>
          <w:noProof/>
        </w:rPr>
        <w:fldChar w:fldCharType="begin"/>
      </w:r>
      <w:r>
        <w:rPr>
          <w:noProof/>
        </w:rPr>
        <w:instrText xml:space="preserve"> PAGEREF _Toc329897137 \h </w:instrText>
      </w:r>
      <w:r w:rsidR="00151240">
        <w:rPr>
          <w:noProof/>
        </w:rPr>
      </w:r>
      <w:r w:rsidR="00151240">
        <w:rPr>
          <w:noProof/>
        </w:rPr>
        <w:fldChar w:fldCharType="separate"/>
      </w:r>
      <w:r>
        <w:rPr>
          <w:noProof/>
        </w:rPr>
        <w:t>6</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4 Jednací místnost s kapacitou 24 míst v 5NP</w:t>
      </w:r>
      <w:r>
        <w:rPr>
          <w:noProof/>
        </w:rPr>
        <w:tab/>
      </w:r>
      <w:r w:rsidR="00151240">
        <w:rPr>
          <w:noProof/>
        </w:rPr>
        <w:fldChar w:fldCharType="begin"/>
      </w:r>
      <w:r>
        <w:rPr>
          <w:noProof/>
        </w:rPr>
        <w:instrText xml:space="preserve"> PAGEREF _Toc329897138 \h </w:instrText>
      </w:r>
      <w:r w:rsidR="00151240">
        <w:rPr>
          <w:noProof/>
        </w:rPr>
      </w:r>
      <w:r w:rsidR="00151240">
        <w:rPr>
          <w:noProof/>
        </w:rPr>
        <w:fldChar w:fldCharType="separate"/>
      </w:r>
      <w:r>
        <w:rPr>
          <w:noProof/>
        </w:rPr>
        <w:t>7</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5 Typické rozmístění jednacích místností s kapacitou 6 a 10 míst</w:t>
      </w:r>
      <w:r>
        <w:rPr>
          <w:noProof/>
        </w:rPr>
        <w:tab/>
      </w:r>
      <w:r w:rsidR="00151240">
        <w:rPr>
          <w:noProof/>
        </w:rPr>
        <w:fldChar w:fldCharType="begin"/>
      </w:r>
      <w:r>
        <w:rPr>
          <w:noProof/>
        </w:rPr>
        <w:instrText xml:space="preserve"> PAGEREF _Toc329897139 \h </w:instrText>
      </w:r>
      <w:r w:rsidR="00151240">
        <w:rPr>
          <w:noProof/>
        </w:rPr>
      </w:r>
      <w:r w:rsidR="00151240">
        <w:rPr>
          <w:noProof/>
        </w:rPr>
        <w:fldChar w:fldCharType="separate"/>
      </w:r>
      <w:r>
        <w:rPr>
          <w:noProof/>
        </w:rPr>
        <w:t>7</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6 Videokonferenční místnost s kapacitou 10 míst</w:t>
      </w:r>
      <w:r>
        <w:rPr>
          <w:noProof/>
        </w:rPr>
        <w:tab/>
      </w:r>
      <w:r w:rsidR="00151240">
        <w:rPr>
          <w:noProof/>
        </w:rPr>
        <w:fldChar w:fldCharType="begin"/>
      </w:r>
      <w:r>
        <w:rPr>
          <w:noProof/>
        </w:rPr>
        <w:instrText xml:space="preserve"> PAGEREF _Toc329897140 \h </w:instrText>
      </w:r>
      <w:r w:rsidR="00151240">
        <w:rPr>
          <w:noProof/>
        </w:rPr>
      </w:r>
      <w:r w:rsidR="00151240">
        <w:rPr>
          <w:noProof/>
        </w:rPr>
        <w:fldChar w:fldCharType="separate"/>
      </w:r>
      <w:r>
        <w:rPr>
          <w:noProof/>
        </w:rPr>
        <w:t>8</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7 Videokonferenční místnost s kapacitou 14 míst</w:t>
      </w:r>
      <w:r>
        <w:rPr>
          <w:noProof/>
        </w:rPr>
        <w:tab/>
      </w:r>
      <w:r w:rsidR="00151240">
        <w:rPr>
          <w:noProof/>
        </w:rPr>
        <w:fldChar w:fldCharType="begin"/>
      </w:r>
      <w:r>
        <w:rPr>
          <w:noProof/>
        </w:rPr>
        <w:instrText xml:space="preserve"> PAGEREF _Toc329897141 \h </w:instrText>
      </w:r>
      <w:r w:rsidR="00151240">
        <w:rPr>
          <w:noProof/>
        </w:rPr>
      </w:r>
      <w:r w:rsidR="00151240">
        <w:rPr>
          <w:noProof/>
        </w:rPr>
        <w:fldChar w:fldCharType="separate"/>
      </w:r>
      <w:r>
        <w:rPr>
          <w:noProof/>
        </w:rPr>
        <w:t>8</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8 Typická jednací místnost s kapacitou 6 míst</w:t>
      </w:r>
      <w:r>
        <w:rPr>
          <w:noProof/>
        </w:rPr>
        <w:tab/>
      </w:r>
      <w:r w:rsidR="00151240">
        <w:rPr>
          <w:noProof/>
        </w:rPr>
        <w:fldChar w:fldCharType="begin"/>
      </w:r>
      <w:r>
        <w:rPr>
          <w:noProof/>
        </w:rPr>
        <w:instrText xml:space="preserve"> PAGEREF _Toc329897142 \h </w:instrText>
      </w:r>
      <w:r w:rsidR="00151240">
        <w:rPr>
          <w:noProof/>
        </w:rPr>
      </w:r>
      <w:r w:rsidR="00151240">
        <w:rPr>
          <w:noProof/>
        </w:rPr>
        <w:fldChar w:fldCharType="separate"/>
      </w:r>
      <w:r>
        <w:rPr>
          <w:noProof/>
        </w:rPr>
        <w:t>9</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9 Ukázka způsobu rezervace jednací místnosti se zadáním výběrových parametrů</w:t>
      </w:r>
      <w:r>
        <w:rPr>
          <w:noProof/>
        </w:rPr>
        <w:tab/>
      </w:r>
      <w:r w:rsidR="00151240">
        <w:rPr>
          <w:noProof/>
        </w:rPr>
        <w:fldChar w:fldCharType="begin"/>
      </w:r>
      <w:r>
        <w:rPr>
          <w:noProof/>
        </w:rPr>
        <w:instrText xml:space="preserve"> PAGEREF _Toc329897143 \h </w:instrText>
      </w:r>
      <w:r w:rsidR="00151240">
        <w:rPr>
          <w:noProof/>
        </w:rPr>
      </w:r>
      <w:r w:rsidR="00151240">
        <w:rPr>
          <w:noProof/>
        </w:rPr>
        <w:fldChar w:fldCharType="separate"/>
      </w:r>
      <w:r>
        <w:rPr>
          <w:noProof/>
        </w:rPr>
        <w:t>10</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10 Ukázka časového rozvrhu obsazenosti jednacích místností v 1NP v jednotlivý den</w:t>
      </w:r>
      <w:r>
        <w:rPr>
          <w:noProof/>
        </w:rPr>
        <w:tab/>
      </w:r>
      <w:r w:rsidR="00151240">
        <w:rPr>
          <w:noProof/>
        </w:rPr>
        <w:fldChar w:fldCharType="begin"/>
      </w:r>
      <w:r>
        <w:rPr>
          <w:noProof/>
        </w:rPr>
        <w:instrText xml:space="preserve"> PAGEREF _Toc329897144 \h </w:instrText>
      </w:r>
      <w:r w:rsidR="00151240">
        <w:rPr>
          <w:noProof/>
        </w:rPr>
      </w:r>
      <w:r w:rsidR="00151240">
        <w:rPr>
          <w:noProof/>
        </w:rPr>
        <w:fldChar w:fldCharType="separate"/>
      </w:r>
      <w:r>
        <w:rPr>
          <w:noProof/>
        </w:rPr>
        <w:t>11</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11 Infografika podporující dodržování časů jednání</w:t>
      </w:r>
      <w:r>
        <w:rPr>
          <w:noProof/>
        </w:rPr>
        <w:tab/>
      </w:r>
      <w:r w:rsidR="00151240">
        <w:rPr>
          <w:noProof/>
        </w:rPr>
        <w:fldChar w:fldCharType="begin"/>
      </w:r>
      <w:r>
        <w:rPr>
          <w:noProof/>
        </w:rPr>
        <w:instrText xml:space="preserve"> PAGEREF _Toc329897145 \h </w:instrText>
      </w:r>
      <w:r w:rsidR="00151240">
        <w:rPr>
          <w:noProof/>
        </w:rPr>
      </w:r>
      <w:r w:rsidR="00151240">
        <w:rPr>
          <w:noProof/>
        </w:rPr>
        <w:fldChar w:fldCharType="separate"/>
      </w:r>
      <w:r>
        <w:rPr>
          <w:noProof/>
        </w:rPr>
        <w:t>19</w:t>
      </w:r>
      <w:r w:rsidR="00151240">
        <w:rPr>
          <w:noProof/>
        </w:rPr>
        <w:fldChar w:fldCharType="end"/>
      </w:r>
      <w:r w:rsidRPr="0007751B">
        <w:rPr>
          <w:noProof/>
        </w:rPr>
        <w:t xml:space="preserve"> </w:t>
      </w:r>
      <w:r>
        <w:rPr>
          <w:noProof/>
        </w:rPr>
        <w:t>Přílohy</w:t>
      </w:r>
    </w:p>
    <w:p w:rsidR="0007751B" w:rsidRDefault="0007751B">
      <w:pPr>
        <w:pStyle w:val="Seznamobrzk"/>
        <w:tabs>
          <w:tab w:val="right" w:leader="dot" w:pos="8494"/>
        </w:tabs>
        <w:rPr>
          <w:rFonts w:asciiTheme="minorHAnsi" w:eastAsiaTheme="minorEastAsia" w:hAnsiTheme="minorHAnsi" w:cstheme="minorBidi"/>
          <w:noProof/>
          <w:sz w:val="22"/>
          <w:szCs w:val="22"/>
        </w:rPr>
      </w:pPr>
      <w:r>
        <w:rPr>
          <w:noProof/>
        </w:rPr>
        <w:t>Obrázek 12 Detail infografiky</w:t>
      </w:r>
      <w:r>
        <w:rPr>
          <w:noProof/>
        </w:rPr>
        <w:tab/>
      </w:r>
      <w:r w:rsidR="00151240">
        <w:rPr>
          <w:noProof/>
        </w:rPr>
        <w:fldChar w:fldCharType="begin"/>
      </w:r>
      <w:r>
        <w:rPr>
          <w:noProof/>
        </w:rPr>
        <w:instrText xml:space="preserve"> PAGEREF _Toc329897146 \h </w:instrText>
      </w:r>
      <w:r w:rsidR="00151240">
        <w:rPr>
          <w:noProof/>
        </w:rPr>
      </w:r>
      <w:r w:rsidR="00151240">
        <w:rPr>
          <w:noProof/>
        </w:rPr>
        <w:fldChar w:fldCharType="separate"/>
      </w:r>
      <w:r>
        <w:rPr>
          <w:noProof/>
        </w:rPr>
        <w:t>19</w:t>
      </w:r>
      <w:r w:rsidR="00151240">
        <w:rPr>
          <w:noProof/>
        </w:rPr>
        <w:fldChar w:fldCharType="end"/>
      </w:r>
      <w:r w:rsidRPr="0007751B">
        <w:rPr>
          <w:noProof/>
        </w:rPr>
        <w:t xml:space="preserve"> </w:t>
      </w:r>
      <w:r>
        <w:rPr>
          <w:noProof/>
        </w:rPr>
        <w:t>Přílohy</w:t>
      </w:r>
    </w:p>
    <w:p w:rsidR="0007535B" w:rsidRDefault="00151240" w:rsidP="0007535B">
      <w:pPr>
        <w:tabs>
          <w:tab w:val="center" w:leader="dot" w:pos="7938"/>
        </w:tabs>
      </w:pPr>
      <w:r>
        <w:fldChar w:fldCharType="end"/>
      </w:r>
    </w:p>
    <w:p w:rsidR="0007535B" w:rsidRDefault="0007535B" w:rsidP="00F05477">
      <w:pPr>
        <w:pStyle w:val="Zkladntext"/>
      </w:pPr>
    </w:p>
    <w:p w:rsidR="007516AD" w:rsidRDefault="007516AD" w:rsidP="00F05477">
      <w:pPr>
        <w:pStyle w:val="Zkladntext"/>
        <w:sectPr w:rsidR="007516AD" w:rsidSect="00990CF5">
          <w:headerReference w:type="default" r:id="rId16"/>
          <w:footerReference w:type="default" r:id="rId17"/>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5" w:name="_Toc330234827"/>
      <w:r w:rsidRPr="00164167">
        <w:lastRenderedPageBreak/>
        <w:t>Úvod</w:t>
      </w:r>
      <w:bookmarkEnd w:id="5"/>
    </w:p>
    <w:p w:rsidR="004632A8" w:rsidRPr="00F01575" w:rsidRDefault="00F01575" w:rsidP="00F01575">
      <w:pPr>
        <w:pStyle w:val="Nadpis2"/>
        <w:ind w:left="578" w:hanging="578"/>
      </w:pPr>
      <w:bookmarkStart w:id="6" w:name="_Toc330234828"/>
      <w:r>
        <w:t xml:space="preserve">Řešená problematika a její </w:t>
      </w:r>
      <w:r w:rsidR="004632A8" w:rsidRPr="00F01575">
        <w:t>aktuálnost</w:t>
      </w:r>
      <w:bookmarkEnd w:id="6"/>
    </w:p>
    <w:p w:rsidR="00CC1024" w:rsidRDefault="008C615B" w:rsidP="008C615B">
      <w:r>
        <w:t>Problematika porad a jejich efektivity je přítomna v</w:t>
      </w:r>
      <w:r w:rsidR="00911D49">
        <w:t> </w:t>
      </w:r>
      <w:r>
        <w:t>každé organizaci. Úroveň míry efektivity a úspěšnosti v</w:t>
      </w:r>
      <w:r w:rsidR="00911D49">
        <w:t> </w:t>
      </w:r>
      <w:r>
        <w:t xml:space="preserve">této oblasti je rozdílná a podle názoru autora této práce je fatálně závislá na lidském faktoru – </w:t>
      </w:r>
      <w:r w:rsidR="00440853">
        <w:t xml:space="preserve">na </w:t>
      </w:r>
      <w:r>
        <w:t>úrovni komunikační a osobnostní vyspělosti managementu. Ne</w:t>
      </w:r>
      <w:r w:rsidR="008406C4">
        <w:t>o</w:t>
      </w:r>
      <w:r>
        <w:t>pominutelné jsou také vlivy</w:t>
      </w:r>
      <w:r w:rsidR="002E2493">
        <w:t xml:space="preserve">, které </w:t>
      </w:r>
      <w:r w:rsidR="000A20DD">
        <w:t>lze</w:t>
      </w:r>
      <w:r w:rsidR="002E2493">
        <w:t xml:space="preserve"> označit</w:t>
      </w:r>
      <w:r w:rsidR="00F01575">
        <w:t xml:space="preserve"> </w:t>
      </w:r>
      <w:r w:rsidR="004F105B">
        <w:t>jako technické</w:t>
      </w:r>
      <w:r w:rsidR="002E2493">
        <w:t xml:space="preserve">, tedy např. </w:t>
      </w:r>
      <w:r w:rsidR="00440853">
        <w:t>působení</w:t>
      </w:r>
      <w:r w:rsidR="002E2493">
        <w:t xml:space="preserve"> prostředí či používané techniky. </w:t>
      </w:r>
      <w:r w:rsidR="00465FA1">
        <w:t>Snaha o d</w:t>
      </w:r>
      <w:r w:rsidR="002E2493">
        <w:t xml:space="preserve">osažení </w:t>
      </w:r>
      <w:r w:rsidR="00465FA1">
        <w:t>žádoucí míry efektivity porad by měla být pro orga</w:t>
      </w:r>
      <w:r w:rsidR="00CC1024">
        <w:t>n</w:t>
      </w:r>
      <w:r w:rsidR="00465FA1">
        <w:t>i</w:t>
      </w:r>
      <w:r w:rsidR="00CC1024">
        <w:t>z</w:t>
      </w:r>
      <w:r w:rsidR="00465FA1">
        <w:t>aci</w:t>
      </w:r>
      <w:r w:rsidR="00CC1024">
        <w:t xml:space="preserve"> důležitá jak z</w:t>
      </w:r>
      <w:r w:rsidR="00911D49">
        <w:t> </w:t>
      </w:r>
      <w:r w:rsidR="00CC1024">
        <w:t>pohledu ekonomického, tak z</w:t>
      </w:r>
      <w:r w:rsidR="00911D49">
        <w:t> </w:t>
      </w:r>
      <w:r w:rsidR="00CC1024">
        <w:t xml:space="preserve">pohledu </w:t>
      </w:r>
      <w:r w:rsidR="006A0246">
        <w:t>potřebné</w:t>
      </w:r>
      <w:r w:rsidR="00CC1024">
        <w:t xml:space="preserve"> úrovně motivace zaměstnanců.</w:t>
      </w:r>
      <w:r w:rsidR="000F7F89">
        <w:t xml:space="preserve"> Dle Leach et al. (2009) však porady zřídkakdy bývají předmětem empirického výzkumu.</w:t>
      </w:r>
    </w:p>
    <w:p w:rsidR="000A20DD" w:rsidRDefault="00CC1024" w:rsidP="008C615B">
      <w:r>
        <w:t>Tato práce se pokusí postihnout primární aspekty související s</w:t>
      </w:r>
      <w:r w:rsidR="00911D49">
        <w:t> </w:t>
      </w:r>
      <w:r>
        <w:t>efektivností porad, a to v</w:t>
      </w:r>
      <w:r w:rsidR="00911D49">
        <w:t> </w:t>
      </w:r>
      <w:r>
        <w:t>ústředí bankovní instituce</w:t>
      </w:r>
      <w:r w:rsidR="00AC2162">
        <w:t xml:space="preserve"> a ve vybrané </w:t>
      </w:r>
      <w:r w:rsidR="006A0246">
        <w:t>organizační jednotce</w:t>
      </w:r>
      <w:r>
        <w:t>. Jedná se o centrálu Československé obchodní banky</w:t>
      </w:r>
      <w:r w:rsidR="00B85917">
        <w:t>,</w:t>
      </w:r>
      <w:r>
        <w:t xml:space="preserve"> a.s., která </w:t>
      </w:r>
      <w:r w:rsidR="003E6F31">
        <w:t>je jednou z největších společností v České republice</w:t>
      </w:r>
      <w:r w:rsidR="00F64928">
        <w:t xml:space="preserve"> (</w:t>
      </w:r>
      <w:r w:rsidR="00F64928" w:rsidRPr="00F64928">
        <w:t>www.csob.cz</w:t>
      </w:r>
      <w:r w:rsidR="00F64928">
        <w:t xml:space="preserve">, </w:t>
      </w:r>
      <w:r w:rsidR="00F64928" w:rsidRPr="00F64928">
        <w:t xml:space="preserve">[cit. </w:t>
      </w:r>
      <w:r w:rsidR="00496B38" w:rsidRPr="00B122B0">
        <w:t>20</w:t>
      </w:r>
      <w:r w:rsidR="00496B38">
        <w:t>12</w:t>
      </w:r>
      <w:r w:rsidR="00496B38" w:rsidRPr="00B122B0">
        <w:t>-</w:t>
      </w:r>
      <w:r w:rsidR="00496B38">
        <w:t>06</w:t>
      </w:r>
      <w:r w:rsidR="00496B38" w:rsidRPr="00B122B0">
        <w:t>-</w:t>
      </w:r>
      <w:r w:rsidR="00496B38">
        <w:t>30</w:t>
      </w:r>
      <w:r w:rsidR="00F64928" w:rsidRPr="00F64928">
        <w:t>])</w:t>
      </w:r>
      <w:r w:rsidR="003E6F31">
        <w:t>.</w:t>
      </w:r>
      <w:r w:rsidR="00901361">
        <w:t xml:space="preserve"> </w:t>
      </w:r>
      <w:r w:rsidR="004F105B">
        <w:t>Vzhledem ke značnému množství porad, které souvisí s</w:t>
      </w:r>
      <w:r w:rsidR="00911D49">
        <w:t> </w:t>
      </w:r>
      <w:r w:rsidR="004F105B">
        <w:t xml:space="preserve">charakterem činností útvarů ústředí, bude zajímavé ověřit, zda je efektivita porad dostatečná a zda a jak </w:t>
      </w:r>
      <w:r w:rsidR="006A0246">
        <w:t xml:space="preserve">by ji bylo </w:t>
      </w:r>
      <w:r w:rsidR="004F105B">
        <w:t xml:space="preserve">možné zlepšit.    </w:t>
      </w:r>
    </w:p>
    <w:p w:rsidR="000A20DD" w:rsidRPr="006F3C37" w:rsidRDefault="000A20DD" w:rsidP="000A20DD">
      <w:r>
        <w:t>Teoretická část práce bude založena na literární rešerši sledující</w:t>
      </w:r>
      <w:r w:rsidRPr="006F3C37">
        <w:t xml:space="preserve"> ukazatel</w:t>
      </w:r>
      <w:r>
        <w:t>e</w:t>
      </w:r>
      <w:r w:rsidRPr="006F3C37">
        <w:t xml:space="preserve"> efektivnosti porad a nejčastější problémy při organizaci a vedení</w:t>
      </w:r>
      <w:r>
        <w:t xml:space="preserve"> porad</w:t>
      </w:r>
      <w:r w:rsidRPr="006F3C37">
        <w:t xml:space="preserve">. Na základě shromážděných dostupných teoretických poznatků týkajících se problematiky efektivnosti porad bude </w:t>
      </w:r>
      <w:r>
        <w:t xml:space="preserve">následně </w:t>
      </w:r>
      <w:r w:rsidRPr="006F3C37">
        <w:t>definován soubor ukazatelů, umožňujících vyhodnocení efektivnosti porad ve zkoumané části a prostředí organizace. Ukazatel</w:t>
      </w:r>
      <w:r>
        <w:t>e</w:t>
      </w:r>
      <w:r w:rsidRPr="006F3C37">
        <w:t xml:space="preserve"> budou rozčleněn</w:t>
      </w:r>
      <w:r>
        <w:t>y</w:t>
      </w:r>
      <w:r w:rsidRPr="006F3C37">
        <w:t xml:space="preserve"> z</w:t>
      </w:r>
      <w:r>
        <w:t> </w:t>
      </w:r>
      <w:r w:rsidRPr="006F3C37">
        <w:t>pohledu souboru jevů, do kterých v</w:t>
      </w:r>
      <w:r>
        <w:t> </w:t>
      </w:r>
      <w:r w:rsidRPr="006F3C37">
        <w:t>praxi náleží (oblast vedení porad, organizační náležitosti, technické zajištění, účastníci apod.)</w:t>
      </w:r>
      <w:r>
        <w:t xml:space="preserve"> a budou mít nestejnou váhu vzhledem k významnosti</w:t>
      </w:r>
      <w:r w:rsidRPr="006F3C37">
        <w:t xml:space="preserve"> posuzovaného kritéria</w:t>
      </w:r>
      <w:r>
        <w:t>.</w:t>
      </w:r>
    </w:p>
    <w:p w:rsidR="000A20DD" w:rsidRDefault="000A20DD" w:rsidP="000A20DD">
      <w:r w:rsidRPr="006F3C37">
        <w:t>V</w:t>
      </w:r>
      <w:r>
        <w:t> </w:t>
      </w:r>
      <w:r w:rsidRPr="006F3C37">
        <w:t>analytické části budou vyhodnocena zjištěná data, přičemž pro výzkumné šetření</w:t>
      </w:r>
      <w:r>
        <w:t xml:space="preserve"> bude zvolena deduktivní metoda (</w:t>
      </w:r>
      <w:r w:rsidRPr="00F53845">
        <w:t>Olecká, Ivanová 2010, str.</w:t>
      </w:r>
      <w:r>
        <w:t xml:space="preserve"> 8) a kvantitativní šetření. Výsledkem výzkumu bude posouzení, zda je možné </w:t>
      </w:r>
      <w:r w:rsidRPr="00F53845">
        <w:t>hypotézy</w:t>
      </w:r>
      <w:r>
        <w:t xml:space="preserve">, které </w:t>
      </w:r>
      <w:r w:rsidR="005770AD">
        <w:t>budou formulovány</w:t>
      </w:r>
      <w:r>
        <w:t xml:space="preserve">, </w:t>
      </w:r>
      <w:r w:rsidR="002A2FF8">
        <w:t>potvrdit či vyvrátit</w:t>
      </w:r>
      <w:r>
        <w:t>.</w:t>
      </w:r>
    </w:p>
    <w:p w:rsidR="000A20DD" w:rsidRDefault="000A20DD" w:rsidP="000A20DD">
      <w:r w:rsidRPr="006F3C37">
        <w:lastRenderedPageBreak/>
        <w:t>S</w:t>
      </w:r>
      <w:r>
        <w:t> </w:t>
      </w:r>
      <w:r w:rsidRPr="006F3C37">
        <w:t xml:space="preserve">využitím jak charakteru a povahy výkonu pracovní činnosti zpracovatele této práce, tak doby trvání výzkumné fáze projektu je očekáván relevantní a reprezentativní soubor údajů, </w:t>
      </w:r>
      <w:r>
        <w:t xml:space="preserve">získaných na výzkumném vzorku, </w:t>
      </w:r>
      <w:r w:rsidRPr="006F3C37">
        <w:t>umožňující definovat adekvátní odpovědi a závěry ve vztahu k</w:t>
      </w:r>
      <w:r>
        <w:t> </w:t>
      </w:r>
      <w:r w:rsidR="005770AD">
        <w:t>vytvořeným</w:t>
      </w:r>
      <w:r w:rsidRPr="006F3C37">
        <w:t xml:space="preserve"> hypotézám.</w:t>
      </w:r>
      <w:r>
        <w:t xml:space="preserve"> </w:t>
      </w:r>
    </w:p>
    <w:p w:rsidR="008C615B" w:rsidRDefault="000A20DD" w:rsidP="000A20DD">
      <w:r>
        <w:t>Na základě vyhodnocení bude ambicí práce navrhnout doporučení a změny ve zkoumané oblasti uvedené společnosti – ve spektru od snadno realizovatelných až po organizačně i technicky ambicióznější návrhy.</w:t>
      </w:r>
      <w:r w:rsidR="004F105B">
        <w:t xml:space="preserve">  </w:t>
      </w:r>
    </w:p>
    <w:p w:rsidR="004632A8" w:rsidRPr="00B720EB" w:rsidRDefault="00961895" w:rsidP="00B720EB">
      <w:pPr>
        <w:pStyle w:val="Nadpis2"/>
        <w:ind w:left="578" w:hanging="578"/>
      </w:pPr>
      <w:bookmarkStart w:id="7" w:name="_Toc330234829"/>
      <w:r>
        <w:t>C</w:t>
      </w:r>
      <w:r w:rsidR="004632A8" w:rsidRPr="00B720EB">
        <w:t xml:space="preserve">íl </w:t>
      </w:r>
      <w:r w:rsidR="00B720EB">
        <w:t>práce</w:t>
      </w:r>
      <w:r w:rsidR="00B963B6">
        <w:t xml:space="preserve"> a výzkumné otázky</w:t>
      </w:r>
      <w:bookmarkEnd w:id="7"/>
    </w:p>
    <w:p w:rsidR="00B963B6" w:rsidRDefault="00B963B6" w:rsidP="00B963B6">
      <w:r>
        <w:t xml:space="preserve">Cílem práce je odpovědět na výzkumné otázky, týkající se efektivity porad </w:t>
      </w:r>
      <w:r w:rsidR="002513F2">
        <w:t>z oblasti facility managementu, v </w:t>
      </w:r>
      <w:r>
        <w:t>oddělení</w:t>
      </w:r>
      <w:r w:rsidR="002513F2">
        <w:t xml:space="preserve"> pro </w:t>
      </w:r>
      <w:r>
        <w:t>řízení využití objektů banky</w:t>
      </w:r>
      <w:r w:rsidR="002513F2">
        <w:t>, a to v prostředí objektu ústředí bankovní instituce.</w:t>
      </w:r>
      <w:r>
        <w:t xml:space="preserve"> </w:t>
      </w:r>
      <w:r w:rsidR="002513F2">
        <w:t xml:space="preserve">Výzkum bude </w:t>
      </w:r>
      <w:r>
        <w:t xml:space="preserve">specificky orientován na porady převážně řešitelského a provozního typu v uvedené </w:t>
      </w:r>
      <w:r w:rsidR="006A0246">
        <w:t>agendě</w:t>
      </w:r>
      <w:r>
        <w:t xml:space="preserve">. Měl by posoudit vlivy personálních a technických hledisek a navrhnout </w:t>
      </w:r>
      <w:r w:rsidR="00FE6955">
        <w:t>doporučení</w:t>
      </w:r>
      <w:r>
        <w:t xml:space="preserve"> vedoucí k žádoucí změně stavu. </w:t>
      </w:r>
    </w:p>
    <w:p w:rsidR="002513F2" w:rsidRDefault="002513F2" w:rsidP="002513F2">
      <w:pPr>
        <w:rPr>
          <w:u w:val="single"/>
        </w:rPr>
      </w:pPr>
      <w:r w:rsidRPr="0014372F">
        <w:rPr>
          <w:u w:val="single"/>
        </w:rPr>
        <w:t>Základní výzkumná otázka</w:t>
      </w:r>
    </w:p>
    <w:p w:rsidR="00B963B6" w:rsidRDefault="002513F2" w:rsidP="002513F2">
      <w:pPr>
        <w:ind w:left="709" w:hanging="709"/>
      </w:pPr>
      <w:r>
        <w:t>ZO01:</w:t>
      </w:r>
      <w:r>
        <w:tab/>
      </w:r>
      <w:r w:rsidR="00B963B6">
        <w:t>Jsou porady v působnosti segmentu nižšího a středního managementu neobchodních útvarů, s vymezením na oblast facility managementu při řízení využití nemovitostí v prostředí centrály Československé obchodní banky, a.s. dostatečně efektivní?</w:t>
      </w:r>
    </w:p>
    <w:p w:rsidR="00B8152C" w:rsidRDefault="00B8152C" w:rsidP="00B8152C">
      <w:pPr>
        <w:rPr>
          <w:u w:val="single"/>
        </w:rPr>
      </w:pPr>
      <w:r>
        <w:rPr>
          <w:u w:val="single"/>
        </w:rPr>
        <w:t>Vedlejší</w:t>
      </w:r>
      <w:r w:rsidRPr="0014372F">
        <w:rPr>
          <w:u w:val="single"/>
        </w:rPr>
        <w:t xml:space="preserve"> výzkumn</w:t>
      </w:r>
      <w:r>
        <w:rPr>
          <w:u w:val="single"/>
        </w:rPr>
        <w:t>é</w:t>
      </w:r>
      <w:r w:rsidRPr="0014372F">
        <w:rPr>
          <w:u w:val="single"/>
        </w:rPr>
        <w:t xml:space="preserve"> otázk</w:t>
      </w:r>
      <w:r>
        <w:rPr>
          <w:u w:val="single"/>
        </w:rPr>
        <w:t>y</w:t>
      </w:r>
    </w:p>
    <w:p w:rsidR="00B8152C" w:rsidRDefault="00B8152C" w:rsidP="00B8152C">
      <w:pPr>
        <w:ind w:left="709" w:hanging="709"/>
      </w:pPr>
      <w:r>
        <w:t>VO01:</w:t>
      </w:r>
      <w:r>
        <w:tab/>
      </w:r>
      <w:r w:rsidR="00C059DC">
        <w:t>Poskytuje technické vybavení jednacích prostor v objektu podporu efektivity jednání a je odpovídajícím způsobem využíváno?</w:t>
      </w:r>
    </w:p>
    <w:p w:rsidR="00E75B42" w:rsidRDefault="00C059DC" w:rsidP="00E75B42">
      <w:pPr>
        <w:ind w:left="709" w:hanging="709"/>
      </w:pPr>
      <w:r>
        <w:t>VO0</w:t>
      </w:r>
      <w:r w:rsidR="00E75B42">
        <w:t>2</w:t>
      </w:r>
      <w:r>
        <w:t>:</w:t>
      </w:r>
      <w:r>
        <w:tab/>
      </w:r>
      <w:r w:rsidR="00E75B42">
        <w:t>Mají porady určeny cíle a konkrétně připravené programy jednání?</w:t>
      </w:r>
    </w:p>
    <w:p w:rsidR="00E75B42" w:rsidRDefault="00E75B42" w:rsidP="00E75B42">
      <w:pPr>
        <w:ind w:left="709" w:hanging="709"/>
      </w:pPr>
      <w:r>
        <w:t>VO03:</w:t>
      </w:r>
      <w:r>
        <w:tab/>
        <w:t xml:space="preserve">Jsou </w:t>
      </w:r>
      <w:r w:rsidR="00E860D2">
        <w:t>v dostatečné míře vypracová</w:t>
      </w:r>
      <w:r w:rsidR="006A0246">
        <w:t>vá</w:t>
      </w:r>
      <w:r w:rsidR="00E860D2">
        <w:t>ny zápisy z jednání</w:t>
      </w:r>
      <w:r>
        <w:t>?</w:t>
      </w:r>
    </w:p>
    <w:p w:rsidR="00E860D2" w:rsidRDefault="00E860D2" w:rsidP="00E860D2">
      <w:pPr>
        <w:ind w:left="709" w:hanging="709"/>
      </w:pPr>
      <w:r>
        <w:t>VO04:</w:t>
      </w:r>
      <w:r>
        <w:tab/>
        <w:t>Poskytuje průběh jednání prostor pro zapojení všech účastníků?</w:t>
      </w:r>
    </w:p>
    <w:p w:rsidR="00E860D2" w:rsidRDefault="00E860D2" w:rsidP="00E860D2">
      <w:pPr>
        <w:ind w:left="709" w:hanging="709"/>
      </w:pPr>
      <w:r>
        <w:lastRenderedPageBreak/>
        <w:t>VO05:</w:t>
      </w:r>
      <w:r>
        <w:tab/>
        <w:t xml:space="preserve">Jaký je stav </w:t>
      </w:r>
      <w:r w:rsidR="00E0371B">
        <w:t>dodržování doporučovaných časových pravidel pro efektivní jednání</w:t>
      </w:r>
      <w:r>
        <w:t>?</w:t>
      </w:r>
    </w:p>
    <w:p w:rsidR="004632A8" w:rsidRPr="00B720EB" w:rsidRDefault="00961895" w:rsidP="00B720EB">
      <w:pPr>
        <w:pStyle w:val="Nadpis2"/>
        <w:ind w:left="578" w:hanging="578"/>
      </w:pPr>
      <w:bookmarkStart w:id="8" w:name="_Toc330234830"/>
      <w:r>
        <w:t>H</w:t>
      </w:r>
      <w:r w:rsidR="004632A8" w:rsidRPr="00B720EB">
        <w:t>lavní</w:t>
      </w:r>
      <w:r>
        <w:t xml:space="preserve"> a vedlejší </w:t>
      </w:r>
      <w:r w:rsidR="004632A8" w:rsidRPr="00B720EB">
        <w:t>hypotéz</w:t>
      </w:r>
      <w:r>
        <w:t>y</w:t>
      </w:r>
      <w:bookmarkEnd w:id="8"/>
      <w:r>
        <w:t xml:space="preserve"> </w:t>
      </w:r>
    </w:p>
    <w:p w:rsidR="009A06B4" w:rsidRDefault="00267E22" w:rsidP="00267E22">
      <w:r>
        <w:t xml:space="preserve">Na základě </w:t>
      </w:r>
      <w:r w:rsidR="00E0371B">
        <w:t xml:space="preserve">výzkumných otázek a s použitím </w:t>
      </w:r>
      <w:r>
        <w:t>osobní</w:t>
      </w:r>
      <w:r w:rsidR="00E0371B">
        <w:t>ch</w:t>
      </w:r>
      <w:r>
        <w:t xml:space="preserve"> zkušenost</w:t>
      </w:r>
      <w:r w:rsidR="00E0371B">
        <w:t>í</w:t>
      </w:r>
      <w:r>
        <w:t xml:space="preserve"> </w:t>
      </w:r>
      <w:r w:rsidR="006A0246">
        <w:t xml:space="preserve">autora práce </w:t>
      </w:r>
      <w:r w:rsidR="00E0371B">
        <w:t xml:space="preserve">byly </w:t>
      </w:r>
      <w:r w:rsidR="009A06B4">
        <w:t>stanov</w:t>
      </w:r>
      <w:r w:rsidR="00E0371B">
        <w:t>eny</w:t>
      </w:r>
      <w:r w:rsidR="009A06B4">
        <w:t xml:space="preserve"> tyto</w:t>
      </w:r>
      <w:r w:rsidR="00E0371B">
        <w:t xml:space="preserve"> výzkumné</w:t>
      </w:r>
      <w:r w:rsidR="009A06B4">
        <w:t xml:space="preserve"> hypotézy:</w:t>
      </w:r>
    </w:p>
    <w:p w:rsidR="00E0371B" w:rsidRPr="00E67CDE" w:rsidRDefault="00E67CDE" w:rsidP="00267E22">
      <w:pPr>
        <w:rPr>
          <w:u w:val="single"/>
        </w:rPr>
      </w:pPr>
      <w:r w:rsidRPr="00E67CDE">
        <w:rPr>
          <w:u w:val="single"/>
        </w:rPr>
        <w:t>Hlavní hypotéza</w:t>
      </w:r>
    </w:p>
    <w:p w:rsidR="00E0371B" w:rsidRDefault="00E0371B" w:rsidP="00E0371B">
      <w:pPr>
        <w:ind w:left="709" w:hanging="709"/>
      </w:pPr>
      <w:r>
        <w:t>HH01:</w:t>
      </w:r>
      <w:r>
        <w:tab/>
      </w:r>
      <w:r w:rsidR="00F312D9">
        <w:t>U více než 50</w:t>
      </w:r>
      <w:r w:rsidR="002C1AE9">
        <w:t xml:space="preserve"> </w:t>
      </w:r>
      <w:r w:rsidR="00F312D9">
        <w:t>% porad budou existovat nedostatky v klíčových doporučeních pro efektivní poradu</w:t>
      </w:r>
    </w:p>
    <w:p w:rsidR="00E0371B" w:rsidRDefault="00F312D9" w:rsidP="00267E22">
      <w:pPr>
        <w:rPr>
          <w:u w:val="single"/>
        </w:rPr>
      </w:pPr>
      <w:r w:rsidRPr="00F312D9">
        <w:rPr>
          <w:u w:val="single"/>
        </w:rPr>
        <w:t>Vedlejší hypotézy</w:t>
      </w:r>
    </w:p>
    <w:p w:rsidR="00F312D9" w:rsidRDefault="00F312D9" w:rsidP="00F312D9">
      <w:pPr>
        <w:ind w:left="709" w:hanging="709"/>
      </w:pPr>
      <w:r>
        <w:t>VH01:</w:t>
      </w:r>
      <w:r>
        <w:tab/>
      </w:r>
      <w:r w:rsidR="00C3187D">
        <w:t>Technické vybavení jednacích prostor bude vyhovovat v min. 85</w:t>
      </w:r>
      <w:r w:rsidR="002C1AE9">
        <w:t xml:space="preserve"> </w:t>
      </w:r>
      <w:r w:rsidR="00C3187D">
        <w:t>% případů, ale bude využíváno z méně než 40</w:t>
      </w:r>
      <w:r w:rsidR="002C1AE9">
        <w:t xml:space="preserve"> </w:t>
      </w:r>
      <w:r w:rsidR="00C3187D">
        <w:t>%</w:t>
      </w:r>
    </w:p>
    <w:p w:rsidR="00F312D9" w:rsidRDefault="00C3187D" w:rsidP="005770AD">
      <w:pPr>
        <w:ind w:left="709" w:hanging="709"/>
      </w:pPr>
      <w:r>
        <w:t>VH02:</w:t>
      </w:r>
      <w:r>
        <w:tab/>
        <w:t>Konkrétně připravený program jednání bude mít méně než 50</w:t>
      </w:r>
      <w:r w:rsidR="002C1AE9">
        <w:t xml:space="preserve"> </w:t>
      </w:r>
      <w:r>
        <w:t xml:space="preserve">% </w:t>
      </w:r>
      <w:r w:rsidR="001F6052">
        <w:t>realizovaných porad</w:t>
      </w:r>
    </w:p>
    <w:p w:rsidR="00C3187D" w:rsidRDefault="00C3187D" w:rsidP="00267E22">
      <w:r>
        <w:t>VH03:</w:t>
      </w:r>
      <w:r>
        <w:tab/>
        <w:t>Přesný a konkrétní cíl porady bud určen v méně než 50</w:t>
      </w:r>
      <w:r w:rsidR="002C1AE9">
        <w:t xml:space="preserve"> </w:t>
      </w:r>
      <w:r>
        <w:t>% případů</w:t>
      </w:r>
    </w:p>
    <w:p w:rsidR="00C3187D" w:rsidRDefault="00C3187D" w:rsidP="006A0246">
      <w:pPr>
        <w:ind w:left="709" w:hanging="709"/>
      </w:pPr>
      <w:r w:rsidRPr="0038569A">
        <w:t>VH04:</w:t>
      </w:r>
      <w:r w:rsidRPr="0038569A">
        <w:tab/>
        <w:t>Zápis z jednání bude pořízen v méně než 40</w:t>
      </w:r>
      <w:r w:rsidR="002C1AE9">
        <w:t xml:space="preserve"> </w:t>
      </w:r>
      <w:r w:rsidRPr="0038569A">
        <w:t>% případů</w:t>
      </w:r>
      <w:r w:rsidR="0038569A" w:rsidRPr="0038569A">
        <w:t xml:space="preserve"> </w:t>
      </w:r>
    </w:p>
    <w:p w:rsidR="00C3187D" w:rsidRDefault="00C3187D" w:rsidP="00E615F5">
      <w:pPr>
        <w:ind w:left="709" w:hanging="709"/>
      </w:pPr>
      <w:r>
        <w:t>VH05:</w:t>
      </w:r>
      <w:r>
        <w:tab/>
        <w:t xml:space="preserve">U více než </w:t>
      </w:r>
      <w:r w:rsidR="00910052">
        <w:t>4</w:t>
      </w:r>
      <w:r>
        <w:t>0</w:t>
      </w:r>
      <w:r w:rsidR="002C1AE9">
        <w:t xml:space="preserve"> </w:t>
      </w:r>
      <w:r>
        <w:t xml:space="preserve">% porad se bude </w:t>
      </w:r>
      <w:r w:rsidR="003A7CE3">
        <w:t xml:space="preserve">vyskytovat </w:t>
      </w:r>
      <w:r>
        <w:t xml:space="preserve">problém </w:t>
      </w:r>
      <w:r w:rsidR="003A7CE3">
        <w:t>s nedostatečnou možností zapojení účastníků</w:t>
      </w:r>
    </w:p>
    <w:p w:rsidR="00C3187D" w:rsidRDefault="00C3187D" w:rsidP="00267E22">
      <w:r>
        <w:t>VH06:</w:t>
      </w:r>
      <w:r>
        <w:tab/>
      </w:r>
      <w:r w:rsidR="003A7CE3">
        <w:t xml:space="preserve">Problémy s dodržením časových pravidel bude mít více než </w:t>
      </w:r>
      <w:r w:rsidR="00910052">
        <w:t>5</w:t>
      </w:r>
      <w:r w:rsidR="003A7CE3">
        <w:t>0</w:t>
      </w:r>
      <w:r w:rsidR="002C1AE9">
        <w:t xml:space="preserve"> </w:t>
      </w:r>
      <w:r w:rsidR="003A7CE3">
        <w:t>% jednání</w:t>
      </w:r>
    </w:p>
    <w:p w:rsidR="00C3187D" w:rsidRDefault="00C3187D" w:rsidP="00E615F5">
      <w:pPr>
        <w:ind w:left="709" w:hanging="709"/>
      </w:pPr>
      <w:r>
        <w:t>VH0</w:t>
      </w:r>
      <w:r w:rsidR="003A7CE3">
        <w:t>7</w:t>
      </w:r>
      <w:r>
        <w:t>:</w:t>
      </w:r>
      <w:r>
        <w:tab/>
      </w:r>
      <w:r w:rsidR="003A7CE3">
        <w:t xml:space="preserve">U nejvíce vybavených jednacích místností v prvním nadzemním podlaží se bude v min. </w:t>
      </w:r>
      <w:r w:rsidR="00406688">
        <w:t>25</w:t>
      </w:r>
      <w:r w:rsidR="002C1AE9">
        <w:t xml:space="preserve"> </w:t>
      </w:r>
      <w:r w:rsidR="003A7CE3">
        <w:t xml:space="preserve">% vyskytovat problém s absencí </w:t>
      </w:r>
      <w:r w:rsidR="00DF2D9B">
        <w:t xml:space="preserve">funkčních </w:t>
      </w:r>
      <w:r w:rsidR="003A7CE3">
        <w:t>psacích pomůcek pro flipcharty</w:t>
      </w:r>
    </w:p>
    <w:p w:rsidR="00937E3E" w:rsidRDefault="00937E3E" w:rsidP="00F53845">
      <w:pPr>
        <w:rPr>
          <w:u w:val="single"/>
        </w:rPr>
      </w:pPr>
      <w:r>
        <w:t>Účelem hypotézy VH07 je doplnit pohled na problematiku porad i mimo rámec zkoumaného pozorovaného souboru.</w:t>
      </w:r>
    </w:p>
    <w:p w:rsidR="00A15B7D" w:rsidRDefault="00A15B7D">
      <w:pPr>
        <w:spacing w:after="0" w:line="240" w:lineRule="auto"/>
        <w:jc w:val="left"/>
        <w:rPr>
          <w:b/>
          <w:bCs/>
          <w:sz w:val="32"/>
          <w:szCs w:val="40"/>
        </w:rPr>
      </w:pPr>
      <w:r>
        <w:br w:type="page"/>
      </w:r>
    </w:p>
    <w:p w:rsidR="00990CF5" w:rsidRDefault="00990CF5" w:rsidP="00F05477">
      <w:pPr>
        <w:pStyle w:val="Nadpis1"/>
      </w:pPr>
      <w:bookmarkStart w:id="9" w:name="_Toc330234831"/>
      <w:r w:rsidRPr="00F05477">
        <w:lastRenderedPageBreak/>
        <w:t>Teoreticko</w:t>
      </w:r>
      <w:r w:rsidRPr="003B0FCB">
        <w:t>-</w:t>
      </w:r>
      <w:r w:rsidRPr="005B4629">
        <w:t>metodologická</w:t>
      </w:r>
      <w:r w:rsidRPr="003B0FCB">
        <w:t xml:space="preserve"> část práce</w:t>
      </w:r>
      <w:bookmarkEnd w:id="9"/>
    </w:p>
    <w:p w:rsidR="00F002BD" w:rsidRPr="00F05477" w:rsidRDefault="00F002BD" w:rsidP="00F002BD">
      <w:pPr>
        <w:pStyle w:val="Nadpis2"/>
      </w:pPr>
      <w:bookmarkStart w:id="10" w:name="_Toc330234832"/>
      <w:r>
        <w:t>Porada</w:t>
      </w:r>
      <w:bookmarkEnd w:id="10"/>
      <w:r w:rsidRPr="00F05477">
        <w:t xml:space="preserve"> </w:t>
      </w:r>
    </w:p>
    <w:p w:rsidR="005A5471" w:rsidRDefault="00136DED" w:rsidP="0014355A">
      <w:pPr>
        <w:rPr>
          <w:i/>
        </w:rPr>
      </w:pPr>
      <w:r>
        <w:rPr>
          <w:rStyle w:val="alt-edited"/>
        </w:rPr>
        <w:t>Jak uvádí Kaye (1998</w:t>
      </w:r>
      <w:r w:rsidR="003D7141">
        <w:rPr>
          <w:rStyle w:val="alt-edited"/>
        </w:rPr>
        <w:t>, str. 7</w:t>
      </w:r>
      <w:r>
        <w:rPr>
          <w:rStyle w:val="alt-edited"/>
        </w:rPr>
        <w:t xml:space="preserve">) </w:t>
      </w:r>
      <w:r w:rsidR="00734A93" w:rsidRPr="00734A93">
        <w:rPr>
          <w:rStyle w:val="alt-edited"/>
          <w:i/>
        </w:rPr>
        <w:t>„P</w:t>
      </w:r>
      <w:r w:rsidR="005A5471" w:rsidRPr="00734A93">
        <w:rPr>
          <w:rStyle w:val="alt-edited"/>
          <w:i/>
        </w:rPr>
        <w:t xml:space="preserve">orada </w:t>
      </w:r>
      <w:r w:rsidR="00734A93" w:rsidRPr="00734A93">
        <w:rPr>
          <w:rStyle w:val="alt-edited"/>
          <w:i/>
        </w:rPr>
        <w:t xml:space="preserve">je </w:t>
      </w:r>
      <w:r w:rsidR="005A5471" w:rsidRPr="00734A93">
        <w:rPr>
          <w:rStyle w:val="alt-edited"/>
          <w:i/>
        </w:rPr>
        <w:t xml:space="preserve">skupinová </w:t>
      </w:r>
      <w:r w:rsidR="005A5471" w:rsidRPr="00734A93">
        <w:rPr>
          <w:rStyle w:val="hps"/>
          <w:i/>
        </w:rPr>
        <w:t>činnost, při níž</w:t>
      </w:r>
      <w:r w:rsidR="005A5471" w:rsidRPr="00734A93">
        <w:rPr>
          <w:i/>
        </w:rPr>
        <w:t xml:space="preserve"> se vybraní </w:t>
      </w:r>
      <w:r w:rsidR="005A5471" w:rsidRPr="00734A93">
        <w:rPr>
          <w:rStyle w:val="hps"/>
          <w:i/>
        </w:rPr>
        <w:t>lidé shromažďují</w:t>
      </w:r>
      <w:r w:rsidR="005A5471" w:rsidRPr="00734A93">
        <w:rPr>
          <w:i/>
        </w:rPr>
        <w:t xml:space="preserve"> </w:t>
      </w:r>
      <w:r w:rsidR="005A5471" w:rsidRPr="00734A93">
        <w:rPr>
          <w:rStyle w:val="hps"/>
          <w:i/>
        </w:rPr>
        <w:t>k</w:t>
      </w:r>
      <w:r w:rsidR="00911D49" w:rsidRPr="00734A93">
        <w:rPr>
          <w:rStyle w:val="hps"/>
          <w:i/>
        </w:rPr>
        <w:t> </w:t>
      </w:r>
      <w:r w:rsidR="005A5471" w:rsidRPr="00734A93">
        <w:rPr>
          <w:rStyle w:val="hps"/>
          <w:i/>
        </w:rPr>
        <w:t>výkonu práce</w:t>
      </w:r>
      <w:r w:rsidR="005A5471" w:rsidRPr="00734A93">
        <w:rPr>
          <w:i/>
        </w:rPr>
        <w:t xml:space="preserve">, která vyžaduje </w:t>
      </w:r>
      <w:r w:rsidR="005A5471" w:rsidRPr="00734A93">
        <w:rPr>
          <w:rStyle w:val="hps"/>
          <w:i/>
        </w:rPr>
        <w:t>úsilí</w:t>
      </w:r>
      <w:r w:rsidR="005A5471" w:rsidRPr="00734A93">
        <w:rPr>
          <w:i/>
        </w:rPr>
        <w:t xml:space="preserve"> </w:t>
      </w:r>
      <w:r w:rsidR="005A5471" w:rsidRPr="00734A93">
        <w:rPr>
          <w:rStyle w:val="hps"/>
          <w:i/>
        </w:rPr>
        <w:t>skupiny.</w:t>
      </w:r>
      <w:r w:rsidR="00734A93" w:rsidRPr="00734A93">
        <w:rPr>
          <w:rStyle w:val="hps"/>
          <w:i/>
        </w:rPr>
        <w:t>“</w:t>
      </w:r>
    </w:p>
    <w:p w:rsidR="00F002BD" w:rsidRDefault="00F002BD" w:rsidP="0014355A">
      <w:r>
        <w:t>Charakteristickými rysy porady jsou:</w:t>
      </w:r>
    </w:p>
    <w:p w:rsidR="00421295" w:rsidRDefault="00F002BD" w:rsidP="00F002BD">
      <w:pPr>
        <w:pStyle w:val="Odstavecseseznamem"/>
        <w:numPr>
          <w:ilvl w:val="0"/>
          <w:numId w:val="13"/>
        </w:numPr>
      </w:pPr>
      <w:r>
        <w:t>společné jednání různých pracovníků podniku, patřících k</w:t>
      </w:r>
      <w:r w:rsidR="00911D49">
        <w:t> </w:t>
      </w:r>
      <w:r>
        <w:t>jedné nebo více organizačním složkám a z</w:t>
      </w:r>
      <w:r w:rsidR="00911D49">
        <w:t> </w:t>
      </w:r>
      <w:r>
        <w:t>různých úrovní řízení</w:t>
      </w:r>
      <w:r w:rsidR="00421295">
        <w:t>, nebo s</w:t>
      </w:r>
      <w:r w:rsidR="00911D49">
        <w:t> </w:t>
      </w:r>
      <w:r w:rsidR="00421295">
        <w:t>účastí osob, kte</w:t>
      </w:r>
      <w:r w:rsidR="00734A93">
        <w:t>ré</w:t>
      </w:r>
      <w:r w:rsidR="00421295">
        <w:t xml:space="preserve"> pochází z</w:t>
      </w:r>
      <w:r w:rsidR="00911D49">
        <w:t> </w:t>
      </w:r>
      <w:r w:rsidR="00421295">
        <w:t>prostředí, ve kterém má podnik nebo jeho organizační složka působnost</w:t>
      </w:r>
      <w:r w:rsidR="00734A93">
        <w:t>.</w:t>
      </w:r>
    </w:p>
    <w:p w:rsidR="00421295" w:rsidRDefault="00421295" w:rsidP="00F002BD">
      <w:pPr>
        <w:pStyle w:val="Odstavecseseznamem"/>
        <w:numPr>
          <w:ilvl w:val="0"/>
          <w:numId w:val="13"/>
        </w:numPr>
      </w:pPr>
      <w:r>
        <w:t>omezený časový rámec, tedy dočasnost společného jednání</w:t>
      </w:r>
      <w:r w:rsidR="00734A93">
        <w:t>.</w:t>
      </w:r>
    </w:p>
    <w:p w:rsidR="0014355A" w:rsidRDefault="00421295" w:rsidP="00F002BD">
      <w:pPr>
        <w:pStyle w:val="Odstavecseseznamem"/>
        <w:numPr>
          <w:ilvl w:val="0"/>
          <w:numId w:val="13"/>
        </w:numPr>
      </w:pPr>
      <w:r>
        <w:t>stanovený nebo dohodnutý účel, jeden nebo více cílů, kterých má být společnou prací účastníků jednání ve vymezeném čase dosaženo</w:t>
      </w:r>
      <w:r w:rsidR="00734A93">
        <w:t>.</w:t>
      </w:r>
    </w:p>
    <w:p w:rsidR="0097157C" w:rsidRDefault="002510F2" w:rsidP="0014355A">
      <w:r>
        <w:t>S</w:t>
      </w:r>
      <w:r w:rsidR="00911D49">
        <w:t> </w:t>
      </w:r>
      <w:r>
        <w:t>poradou, jako specifickou formou komunikace a nástroje</w:t>
      </w:r>
      <w:r w:rsidR="0046382F">
        <w:t>m</w:t>
      </w:r>
      <w:r>
        <w:t xml:space="preserve"> managementu </w:t>
      </w:r>
      <w:r w:rsidR="0046382F">
        <w:t>k</w:t>
      </w:r>
      <w:r w:rsidR="00911D49">
        <w:t> </w:t>
      </w:r>
      <w:r w:rsidR="0046382F">
        <w:t xml:space="preserve">vnitropodnikové organizaci a řízení se zřejmě setká většina pracovníků a zaměstnanců. Porada </w:t>
      </w:r>
      <w:r w:rsidR="009672C5">
        <w:t xml:space="preserve">je jak prvkem řídící práce, tak nedílnou součástí týmové práce, </w:t>
      </w:r>
      <w:r w:rsidR="00C355B8">
        <w:t>který</w:t>
      </w:r>
      <w:r w:rsidR="009672C5">
        <w:t xml:space="preserve"> nemusí nutně obsahovat element nadřízeného manažera.    </w:t>
      </w:r>
      <w:r w:rsidR="0046382F">
        <w:t xml:space="preserve"> </w:t>
      </w:r>
    </w:p>
    <w:p w:rsidR="005A5471" w:rsidRPr="00F05477" w:rsidRDefault="005A5471" w:rsidP="005A5471">
      <w:pPr>
        <w:pStyle w:val="Nadpis2"/>
      </w:pPr>
      <w:bookmarkStart w:id="11" w:name="_Toc330234833"/>
      <w:r>
        <w:t>Efektivní porada</w:t>
      </w:r>
      <w:r w:rsidRPr="00F05477">
        <w:t xml:space="preserve"> </w:t>
      </w:r>
      <w:r w:rsidR="0060396A">
        <w:t>a její parametry</w:t>
      </w:r>
      <w:bookmarkEnd w:id="11"/>
    </w:p>
    <w:p w:rsidR="0014355A" w:rsidRPr="0096609B" w:rsidRDefault="00A9665C" w:rsidP="0014355A">
      <w:r>
        <w:rPr>
          <w:i/>
        </w:rPr>
        <w:t>„</w:t>
      </w:r>
      <w:r w:rsidR="005A5471" w:rsidRPr="00C06DEF">
        <w:rPr>
          <w:i/>
        </w:rPr>
        <w:t xml:space="preserve">Setkání </w:t>
      </w:r>
      <w:r w:rsidR="005A5471" w:rsidRPr="00C06DEF">
        <w:rPr>
          <w:rStyle w:val="hps"/>
          <w:i/>
        </w:rPr>
        <w:t>je efektivní</w:t>
      </w:r>
      <w:r w:rsidR="005A5471" w:rsidRPr="00C06DEF">
        <w:rPr>
          <w:i/>
        </w:rPr>
        <w:t xml:space="preserve">, když </w:t>
      </w:r>
      <w:r w:rsidR="005A5471" w:rsidRPr="00C06DEF">
        <w:rPr>
          <w:rStyle w:val="hps"/>
          <w:i/>
        </w:rPr>
        <w:t>dosáhne svých cílů</w:t>
      </w:r>
      <w:r w:rsidR="005A5471" w:rsidRPr="00C06DEF">
        <w:rPr>
          <w:i/>
        </w:rPr>
        <w:t xml:space="preserve"> </w:t>
      </w:r>
      <w:r w:rsidR="005A5471" w:rsidRPr="00C06DEF">
        <w:rPr>
          <w:rStyle w:val="hps"/>
          <w:i/>
        </w:rPr>
        <w:t>v</w:t>
      </w:r>
      <w:r w:rsidR="00911D49">
        <w:rPr>
          <w:i/>
        </w:rPr>
        <w:t> </w:t>
      </w:r>
      <w:r w:rsidR="005A5471" w:rsidRPr="00C06DEF">
        <w:rPr>
          <w:rStyle w:val="hps"/>
          <w:i/>
        </w:rPr>
        <w:t>minimálním čase</w:t>
      </w:r>
      <w:r w:rsidR="005A5471" w:rsidRPr="00C06DEF">
        <w:rPr>
          <w:i/>
        </w:rPr>
        <w:t xml:space="preserve"> </w:t>
      </w:r>
      <w:r w:rsidR="005A5471" w:rsidRPr="00C06DEF">
        <w:rPr>
          <w:rStyle w:val="hps"/>
          <w:i/>
        </w:rPr>
        <w:t>ke spokojenosti</w:t>
      </w:r>
      <w:r w:rsidR="005A5471" w:rsidRPr="00C06DEF">
        <w:rPr>
          <w:i/>
        </w:rPr>
        <w:t xml:space="preserve"> </w:t>
      </w:r>
      <w:r w:rsidR="005A5471" w:rsidRPr="00C06DEF">
        <w:rPr>
          <w:rStyle w:val="hps"/>
          <w:i/>
        </w:rPr>
        <w:t>účastníků</w:t>
      </w:r>
      <w:r w:rsidR="0014355A" w:rsidRPr="00C06DEF">
        <w:rPr>
          <w:i/>
        </w:rPr>
        <w:t>.</w:t>
      </w:r>
      <w:r>
        <w:rPr>
          <w:i/>
        </w:rPr>
        <w:t xml:space="preserve">“ </w:t>
      </w:r>
      <w:r w:rsidR="0096609B" w:rsidRPr="0096609B">
        <w:t>(Magsalay 2011, str.</w:t>
      </w:r>
      <w:r w:rsidR="0096609B">
        <w:t xml:space="preserve"> 3</w:t>
      </w:r>
      <w:r w:rsidR="0096609B" w:rsidRPr="0096609B">
        <w:t>)</w:t>
      </w:r>
    </w:p>
    <w:p w:rsidR="006E4F07" w:rsidRDefault="005C0D84" w:rsidP="0014355A">
      <w:r>
        <w:t>Na efektivitu porad je možné nazírat jako na hodnotu vnímanou samotnými účastníky</w:t>
      </w:r>
      <w:r w:rsidR="00295714">
        <w:t xml:space="preserve">, </w:t>
      </w:r>
      <w:r w:rsidR="000F7F89">
        <w:t>(</w:t>
      </w:r>
      <w:r w:rsidR="00295714">
        <w:t xml:space="preserve">Leach </w:t>
      </w:r>
      <w:r w:rsidR="00700FFC" w:rsidRPr="0094177C">
        <w:t>et al.</w:t>
      </w:r>
      <w:r w:rsidR="003D7141">
        <w:t xml:space="preserve"> </w:t>
      </w:r>
      <w:r w:rsidR="00AD7B6A">
        <w:t>2009</w:t>
      </w:r>
      <w:r w:rsidR="003D7141">
        <w:t>, str. 65-76</w:t>
      </w:r>
      <w:r>
        <w:t>)</w:t>
      </w:r>
      <w:r w:rsidR="000F7F89">
        <w:t>,</w:t>
      </w:r>
      <w:r>
        <w:t xml:space="preserve"> </w:t>
      </w:r>
      <w:r w:rsidR="000F7F89">
        <w:t>r</w:t>
      </w:r>
      <w:r>
        <w:t xml:space="preserve">ovněž je možné ji posuzovat z hlediska měření a vyhodnocení dodržování </w:t>
      </w:r>
      <w:r w:rsidR="00666E95">
        <w:t>charakteristik</w:t>
      </w:r>
      <w:r>
        <w:t>, která jsou jako parametr efektivnosti porad uváděna odbornými pracemi</w:t>
      </w:r>
      <w:r w:rsidR="00EC714F">
        <w:t xml:space="preserve">, </w:t>
      </w:r>
      <w:r w:rsidR="00EC714F" w:rsidRPr="00321DC9">
        <w:t xml:space="preserve">např. </w:t>
      </w:r>
      <w:r w:rsidR="00BC136D" w:rsidRPr="00321DC9">
        <w:t>Kaňáková (2008</w:t>
      </w:r>
      <w:r w:rsidR="00321DC9" w:rsidRPr="00321DC9">
        <w:t xml:space="preserve"> str. 47-49</w:t>
      </w:r>
      <w:r w:rsidR="00BC136D" w:rsidRPr="00321DC9">
        <w:t>), Janda (2004</w:t>
      </w:r>
      <w:r w:rsidR="00321DC9" w:rsidRPr="00321DC9">
        <w:t xml:space="preserve"> str. 50-54</w:t>
      </w:r>
      <w:r w:rsidR="00BC136D" w:rsidRPr="00321DC9">
        <w:t>), Mühleisen</w:t>
      </w:r>
      <w:r w:rsidR="00692134" w:rsidRPr="00321DC9">
        <w:t>,</w:t>
      </w:r>
      <w:r w:rsidR="00BC136D" w:rsidRPr="00321DC9">
        <w:t xml:space="preserve"> Oberhuber (2008</w:t>
      </w:r>
      <w:r w:rsidR="00321DC9" w:rsidRPr="00321DC9">
        <w:t xml:space="preserve"> str. 157-158</w:t>
      </w:r>
      <w:r w:rsidR="00BC136D" w:rsidRPr="00321DC9">
        <w:t xml:space="preserve">), Šuleř </w:t>
      </w:r>
      <w:r w:rsidR="009C3BE3" w:rsidRPr="00321DC9">
        <w:t>(1995</w:t>
      </w:r>
      <w:r w:rsidR="00321DC9" w:rsidRPr="00321DC9">
        <w:t xml:space="preserve"> str. 109-122</w:t>
      </w:r>
      <w:r w:rsidR="009C3BE3" w:rsidRPr="00321DC9">
        <w:t>)</w:t>
      </w:r>
      <w:r w:rsidRPr="00321DC9">
        <w:t>.</w:t>
      </w:r>
      <w:r>
        <w:t xml:space="preserve"> </w:t>
      </w:r>
      <w:r w:rsidR="006033ED">
        <w:t xml:space="preserve"> </w:t>
      </w:r>
    </w:p>
    <w:p w:rsidR="00FE6955" w:rsidRDefault="00FE6955" w:rsidP="00CB7642"/>
    <w:p w:rsidR="00FE6955" w:rsidRDefault="00FE6955" w:rsidP="00CB7642"/>
    <w:p w:rsidR="00CB7642" w:rsidRDefault="00CB7642" w:rsidP="00CB7642">
      <w:r>
        <w:lastRenderedPageBreak/>
        <w:t>Mezi nejdůležitější charakteristiky efektivního jednání jsou řazena:</w:t>
      </w:r>
    </w:p>
    <w:p w:rsidR="00CB7642" w:rsidRDefault="00CB7642" w:rsidP="00CB7642">
      <w:pPr>
        <w:pStyle w:val="Odstavecseseznamem"/>
        <w:numPr>
          <w:ilvl w:val="0"/>
          <w:numId w:val="18"/>
        </w:numPr>
      </w:pPr>
      <w:r>
        <w:t>existence cíle porady,</w:t>
      </w:r>
    </w:p>
    <w:p w:rsidR="00CB7642" w:rsidRDefault="00CB7642" w:rsidP="00CB7642">
      <w:pPr>
        <w:pStyle w:val="Odstavecseseznamem"/>
        <w:numPr>
          <w:ilvl w:val="0"/>
          <w:numId w:val="18"/>
        </w:numPr>
      </w:pPr>
      <w:r>
        <w:t>existence a dodržování programu jednání,</w:t>
      </w:r>
    </w:p>
    <w:p w:rsidR="00CB7642" w:rsidRDefault="00CB7642" w:rsidP="00CB7642">
      <w:pPr>
        <w:pStyle w:val="Odstavecseseznamem"/>
        <w:numPr>
          <w:ilvl w:val="0"/>
          <w:numId w:val="18"/>
        </w:numPr>
      </w:pPr>
      <w:r>
        <w:t>správně vybraní účastníci porady,</w:t>
      </w:r>
    </w:p>
    <w:p w:rsidR="00CB7642" w:rsidRDefault="00CB7642" w:rsidP="00CB7642">
      <w:pPr>
        <w:pStyle w:val="Odstavecseseznamem"/>
        <w:numPr>
          <w:ilvl w:val="0"/>
          <w:numId w:val="18"/>
        </w:numPr>
      </w:pPr>
      <w:r>
        <w:t>jednací prostor,</w:t>
      </w:r>
    </w:p>
    <w:p w:rsidR="006033ED" w:rsidRDefault="00CB7642" w:rsidP="00CB7642">
      <w:pPr>
        <w:pStyle w:val="Odstavecseseznamem"/>
        <w:numPr>
          <w:ilvl w:val="0"/>
          <w:numId w:val="18"/>
        </w:numPr>
      </w:pPr>
      <w:r>
        <w:t>vypracování a rozeslání zápisu z porady.</w:t>
      </w:r>
    </w:p>
    <w:p w:rsidR="005B4629" w:rsidRDefault="00641309" w:rsidP="005B4629">
      <w:pPr>
        <w:pStyle w:val="Nadpis3"/>
      </w:pPr>
      <w:bookmarkStart w:id="12" w:name="_Toc330234834"/>
      <w:r>
        <w:t>Cíl porady</w:t>
      </w:r>
      <w:bookmarkEnd w:id="12"/>
      <w:r w:rsidR="005B4629">
        <w:t xml:space="preserve"> </w:t>
      </w:r>
    </w:p>
    <w:p w:rsidR="005B4629" w:rsidRPr="00C00944" w:rsidRDefault="004E3B0D" w:rsidP="005B4629">
      <w:r>
        <w:t>Existence cíle porady se dá považovat za kruciální element hodnocení efektivnosti porady</w:t>
      </w:r>
      <w:r w:rsidR="005B4629">
        <w:t>.</w:t>
      </w:r>
      <w:r w:rsidR="00692134">
        <w:t xml:space="preserve"> Dle Šuleře (1995, str. 110)</w:t>
      </w:r>
      <w:r w:rsidR="000A20DD">
        <w:t xml:space="preserve"> je</w:t>
      </w:r>
      <w:r>
        <w:t xml:space="preserve"> „</w:t>
      </w:r>
      <w:r w:rsidR="000A20DD" w:rsidRPr="000A20DD">
        <w:rPr>
          <w:i/>
        </w:rPr>
        <w:t>j</w:t>
      </w:r>
      <w:r>
        <w:rPr>
          <w:i/>
        </w:rPr>
        <w:t>asně formulovaný cíl základem úspěchu jakékoliv porady. Každá porada by měla mít svůj cíl, který sleduje.“</w:t>
      </w:r>
      <w:r w:rsidR="00692134">
        <w:t xml:space="preserve"> </w:t>
      </w:r>
      <w:r w:rsidR="000A20DD" w:rsidRPr="0096609B">
        <w:t xml:space="preserve">Magsalay </w:t>
      </w:r>
      <w:r w:rsidR="000A20DD">
        <w:t>(</w:t>
      </w:r>
      <w:r w:rsidR="000A20DD" w:rsidRPr="0096609B">
        <w:t>2011, str.</w:t>
      </w:r>
      <w:r w:rsidR="000A20DD">
        <w:t xml:space="preserve"> 3</w:t>
      </w:r>
      <w:r w:rsidR="000A20DD" w:rsidRPr="0096609B">
        <w:t>)</w:t>
      </w:r>
      <w:r w:rsidR="000A20DD">
        <w:t xml:space="preserve"> uvádí, že pokud se na poradě dosáhne splnění cílů ke spokojenosti účastníků v minimálním čase, je toto setkání efektivní. </w:t>
      </w:r>
      <w:r w:rsidR="00BE3E41" w:rsidRPr="00BE3E41">
        <w:t xml:space="preserve">Podle </w:t>
      </w:r>
      <w:r w:rsidR="001A59D0">
        <w:t>Jay</w:t>
      </w:r>
      <w:r w:rsidR="00BE3E41">
        <w:t>e</w:t>
      </w:r>
      <w:r w:rsidR="001A59D0">
        <w:t xml:space="preserve"> a Templar</w:t>
      </w:r>
      <w:r w:rsidR="00BE3E41">
        <w:t>a</w:t>
      </w:r>
      <w:r w:rsidR="001A59D0">
        <w:t xml:space="preserve"> (</w:t>
      </w:r>
      <w:r w:rsidR="00BE3E41">
        <w:t>2006</w:t>
      </w:r>
      <w:r w:rsidR="003451A0">
        <w:t>, str. 236</w:t>
      </w:r>
      <w:r w:rsidR="00BE3E41">
        <w:t xml:space="preserve">), </w:t>
      </w:r>
      <w:r w:rsidR="003451A0">
        <w:t xml:space="preserve">má </w:t>
      </w:r>
      <w:r w:rsidR="00BE3E41">
        <w:t>d</w:t>
      </w:r>
      <w:r w:rsidR="00BC16C0">
        <w:t>efinování cíle pochopitelně i zásadní vliv na program jednání. Teprve s</w:t>
      </w:r>
      <w:r w:rsidR="00911D49">
        <w:t> </w:t>
      </w:r>
      <w:r w:rsidR="00BC16C0">
        <w:t xml:space="preserve">jasnou představou o cíli lze sestavit účelný a efektivní program bodů porady. Body programu porady, které nepomáhají naplnit její cíle, </w:t>
      </w:r>
      <w:r w:rsidR="007073BC">
        <w:t xml:space="preserve">na něm pravděpodobně nemusí figurovat a je možné </w:t>
      </w:r>
      <w:r w:rsidR="00BE3E41">
        <w:t>je řešit v rámci jiné aktivity</w:t>
      </w:r>
      <w:r w:rsidR="007073BC">
        <w:t>, např. postačuje neformální diskuse, výměna e-mailů nebo zařazení na program úplně jiné porady.</w:t>
      </w:r>
    </w:p>
    <w:p w:rsidR="00722D23" w:rsidRDefault="00F70118" w:rsidP="005B4629">
      <w:r>
        <w:t>Pro cíle porady platí to, co pro cíle obecně</w:t>
      </w:r>
      <w:r w:rsidR="00722D23">
        <w:t xml:space="preserve">. </w:t>
      </w:r>
      <w:r w:rsidR="00552373">
        <w:t>Známou techniku SMART cílů popisuje např. Kaňáková (2008</w:t>
      </w:r>
      <w:r w:rsidR="003451A0">
        <w:t>, str. 128</w:t>
      </w:r>
      <w:r w:rsidR="00552373">
        <w:t xml:space="preserve">) a uvádí, že </w:t>
      </w:r>
      <w:r w:rsidR="00A75C84">
        <w:t xml:space="preserve">jednotlivá </w:t>
      </w:r>
      <w:r w:rsidR="00552373">
        <w:t xml:space="preserve">písmena </w:t>
      </w:r>
      <w:r w:rsidR="00A75C84">
        <w:t xml:space="preserve">symbolizují </w:t>
      </w:r>
      <w:r w:rsidR="005F4090">
        <w:t xml:space="preserve">cíl jako </w:t>
      </w:r>
      <w:r w:rsidR="005B7AB6">
        <w:t>s</w:t>
      </w:r>
      <w:r w:rsidR="00552373">
        <w:t xml:space="preserve">pecifikovaný, měřitelný, akceptovatelný, reálný a termínovaný. </w:t>
      </w:r>
      <w:r w:rsidR="005F4090">
        <w:t xml:space="preserve">Autoři </w:t>
      </w:r>
      <w:r w:rsidR="00C9572C">
        <w:t>Knoblauch a Wöltje (2006</w:t>
      </w:r>
      <w:r w:rsidR="00C71120">
        <w:t>, str. 18</w:t>
      </w:r>
      <w:r w:rsidR="00C9572C">
        <w:t>)</w:t>
      </w:r>
      <w:r w:rsidR="005F4090">
        <w:t xml:space="preserve"> pracují </w:t>
      </w:r>
      <w:r w:rsidR="00D55C8D">
        <w:t xml:space="preserve">s </w:t>
      </w:r>
      <w:r w:rsidR="005B7AB6">
        <w:t xml:space="preserve">modifikovaným </w:t>
      </w:r>
      <w:r w:rsidR="005F4090">
        <w:t xml:space="preserve">tvrzením, že </w:t>
      </w:r>
      <w:r w:rsidR="00C9572C">
        <w:t>cíle mají</w:t>
      </w:r>
      <w:r w:rsidR="00722D23">
        <w:t xml:space="preserve"> mnoho kritérií, </w:t>
      </w:r>
      <w:r w:rsidR="00C9572C">
        <w:t xml:space="preserve">přičemž </w:t>
      </w:r>
      <w:r w:rsidR="00722D23">
        <w:t>dvě z</w:t>
      </w:r>
      <w:r w:rsidR="00911D49">
        <w:t> </w:t>
      </w:r>
      <w:r w:rsidR="00722D23">
        <w:t xml:space="preserve">nich </w:t>
      </w:r>
      <w:r w:rsidR="00C9572C">
        <w:t xml:space="preserve">autoři považují za </w:t>
      </w:r>
      <w:r w:rsidR="00722D23">
        <w:t>nejdůležitější</w:t>
      </w:r>
      <w:r w:rsidR="00C9572C">
        <w:t>, bez kterých se nedají odvodit další</w:t>
      </w:r>
      <w:r w:rsidR="00722D23">
        <w:t>:</w:t>
      </w:r>
    </w:p>
    <w:p w:rsidR="00722D23" w:rsidRDefault="00722D23" w:rsidP="00722D23">
      <w:pPr>
        <w:pStyle w:val="Odstavecseseznamem"/>
        <w:numPr>
          <w:ilvl w:val="0"/>
          <w:numId w:val="13"/>
        </w:numPr>
      </w:pPr>
      <w:r>
        <w:t>cíl</w:t>
      </w:r>
      <w:r w:rsidR="00C9572C">
        <w:t>e</w:t>
      </w:r>
      <w:r>
        <w:t xml:space="preserve"> </w:t>
      </w:r>
      <w:r w:rsidR="00C9572C">
        <w:t xml:space="preserve">jsou </w:t>
      </w:r>
      <w:r>
        <w:t>měřiteln</w:t>
      </w:r>
      <w:r w:rsidR="000A20DD">
        <w:t>é,</w:t>
      </w:r>
    </w:p>
    <w:p w:rsidR="00722D23" w:rsidRDefault="00722D23" w:rsidP="00722D23">
      <w:pPr>
        <w:pStyle w:val="Odstavecseseznamem"/>
        <w:numPr>
          <w:ilvl w:val="0"/>
          <w:numId w:val="13"/>
        </w:numPr>
      </w:pPr>
      <w:r>
        <w:t>cíl</w:t>
      </w:r>
      <w:r w:rsidR="00C9572C">
        <w:t>e</w:t>
      </w:r>
      <w:r>
        <w:t xml:space="preserve"> j</w:t>
      </w:r>
      <w:r w:rsidR="00C9572C">
        <w:t>sou</w:t>
      </w:r>
      <w:r>
        <w:t xml:space="preserve"> uskutečniteln</w:t>
      </w:r>
      <w:r w:rsidR="00C9572C">
        <w:t>é</w:t>
      </w:r>
      <w:r w:rsidR="00864024">
        <w:t>.</w:t>
      </w:r>
    </w:p>
    <w:p w:rsidR="00F5571D" w:rsidRDefault="00F5571D" w:rsidP="00722D23">
      <w:r>
        <w:t xml:space="preserve">Z kontextu jejich popisu je možné usuzovat, že s dalšími vlastnostmi cíle (akceptovatelností, specifikovatelností a termínovatelností) pracují, ale jako s atributy odvozenými.  </w:t>
      </w:r>
    </w:p>
    <w:p w:rsidR="005B4629" w:rsidRDefault="00F62340" w:rsidP="00722D23">
      <w:r>
        <w:lastRenderedPageBreak/>
        <w:t xml:space="preserve">Podle stejných autorů </w:t>
      </w:r>
      <w:r w:rsidR="00C71120">
        <w:t xml:space="preserve">(Knoblauch a Wöltje 2006, str. 18) </w:t>
      </w:r>
      <w:r w:rsidR="00D55C8D">
        <w:t>lze m</w:t>
      </w:r>
      <w:r w:rsidR="00722D23">
        <w:t>ěřitelnost cíle určit tím, že jimi můžeme</w:t>
      </w:r>
      <w:r w:rsidR="007E42C0">
        <w:t xml:space="preserve"> odpovědět na otázky: Kdo? Co? K</w:t>
      </w:r>
      <w:r w:rsidR="00722D23">
        <w:t xml:space="preserve">olik? Kde? Proč? </w:t>
      </w:r>
      <w:r w:rsidR="006E1D09">
        <w:t>Obdobné z</w:t>
      </w:r>
      <w:r w:rsidR="00537B6D">
        <w:t xml:space="preserve">ařazení otázky </w:t>
      </w:r>
      <w:r w:rsidR="004A2DEC">
        <w:t>„p</w:t>
      </w:r>
      <w:r w:rsidR="00537B6D">
        <w:t>roč</w:t>
      </w:r>
      <w:r w:rsidR="004A2DEC">
        <w:t>“</w:t>
      </w:r>
      <w:r w:rsidR="00537B6D">
        <w:t xml:space="preserve"> k určení měřitelnosti cíle nebylo při studiu podkladů v dalších zdrojích nalezeno. </w:t>
      </w:r>
      <w:r w:rsidR="00C101E8">
        <w:t>Z pohledu autora bakalářské práce se s</w:t>
      </w:r>
      <w:r w:rsidR="006E1D09">
        <w:t> touto otázkou pracuje hlavně při určování specifikování, pojmenování cíle</w:t>
      </w:r>
      <w:r w:rsidR="00C101E8">
        <w:t xml:space="preserve">, není možno ji měřit, a proto </w:t>
      </w:r>
      <w:r w:rsidR="00FE6955">
        <w:t xml:space="preserve">je její uvedení u </w:t>
      </w:r>
      <w:r w:rsidR="00C101E8">
        <w:t xml:space="preserve">měřitelnosti </w:t>
      </w:r>
      <w:r w:rsidR="00FE6955">
        <w:t>přinejmenším diskutabilní.</w:t>
      </w:r>
      <w:r w:rsidR="006E1D09">
        <w:t xml:space="preserve">    </w:t>
      </w:r>
      <w:r w:rsidR="00537B6D">
        <w:t xml:space="preserve"> </w:t>
      </w:r>
    </w:p>
    <w:p w:rsidR="006E4F07" w:rsidRDefault="004A2DEC" w:rsidP="005B4629">
      <w:r>
        <w:t>Druhé nejdůležitější kritérium uskutečnitelnosti podle Knoblaucha a Wöltjeho (2006</w:t>
      </w:r>
      <w:r w:rsidR="00C71120">
        <w:t>, str. 18</w:t>
      </w:r>
      <w:r>
        <w:t xml:space="preserve">) </w:t>
      </w:r>
      <w:r w:rsidR="00722D23">
        <w:t xml:space="preserve">znamená, že </w:t>
      </w:r>
      <w:r w:rsidR="00E32B7B">
        <w:t>cíl by měl být výzvou, ale neměl by být nedosažitelný.</w:t>
      </w:r>
    </w:p>
    <w:p w:rsidR="00E32B7B" w:rsidRDefault="004F59C1" w:rsidP="005B4629">
      <w:r>
        <w:t>Zajímavý názor vyjadřuje Čempelová (2011</w:t>
      </w:r>
      <w:r w:rsidR="00C71120">
        <w:t>, str. 11</w:t>
      </w:r>
      <w:r>
        <w:t>), kdy j</w:t>
      </w:r>
      <w:r w:rsidR="00FA153C">
        <w:t xml:space="preserve">ako </w:t>
      </w:r>
      <w:r w:rsidR="00FD3BB7">
        <w:t>použiteln</w:t>
      </w:r>
      <w:r>
        <w:t>ou</w:t>
      </w:r>
      <w:r w:rsidR="00FD3BB7">
        <w:t xml:space="preserve"> </w:t>
      </w:r>
      <w:r w:rsidR="00FA153C">
        <w:t>pomůck</w:t>
      </w:r>
      <w:r>
        <w:t>u</w:t>
      </w:r>
      <w:r w:rsidR="00FA153C">
        <w:t xml:space="preserve"> </w:t>
      </w:r>
      <w:r w:rsidR="00FD3BB7">
        <w:t>při určování cíle doporuč</w:t>
      </w:r>
      <w:r>
        <w:t xml:space="preserve">uje </w:t>
      </w:r>
      <w:r w:rsidR="00FD3BB7">
        <w:t xml:space="preserve">cíl zformulovat do jedné věty. To </w:t>
      </w:r>
      <w:r>
        <w:t xml:space="preserve">podle ní </w:t>
      </w:r>
      <w:r w:rsidR="00FD3BB7">
        <w:t>může pomoci v</w:t>
      </w:r>
      <w:r w:rsidR="00911D49">
        <w:t> </w:t>
      </w:r>
      <w:r w:rsidR="00FD3BB7">
        <w:t>rozhodování, zda konkrétní řešená záležitost patří na konkrétní typ porady. Pak je možné se znovu vrátit k</w:t>
      </w:r>
      <w:r w:rsidR="00911D49">
        <w:t> </w:t>
      </w:r>
      <w:r w:rsidR="00FD3BB7">
        <w:t xml:space="preserve">cíli, který na základě toho pomůže utřídit myšlenky a vybrat </w:t>
      </w:r>
      <w:r w:rsidR="00166C14">
        <w:t>ty informace, které jsou pro dosažení cíle důležité a měly by na poradě zaznít.</w:t>
      </w:r>
    </w:p>
    <w:p w:rsidR="005B4F64" w:rsidRDefault="006F558B" w:rsidP="005B4629">
      <w:r>
        <w:t>Dle Knoblaucha a Wöltjeho (2006</w:t>
      </w:r>
      <w:r w:rsidR="00C71120">
        <w:t>, str. 19</w:t>
      </w:r>
      <w:r>
        <w:t xml:space="preserve">) svou </w:t>
      </w:r>
      <w:r w:rsidR="005B4F64">
        <w:t>úlohu v</w:t>
      </w:r>
      <w:r w:rsidR="00911D49">
        <w:t> </w:t>
      </w:r>
      <w:r w:rsidR="004570F2">
        <w:t>určování cíle jednání hraje i jeho pozitivní a motivující formulace. Slouží k</w:t>
      </w:r>
      <w:r w:rsidR="00911D49">
        <w:t> </w:t>
      </w:r>
      <w:r w:rsidR="004570F2">
        <w:t>tomu, aby byli účastníci jednání optimálně „naprogramováni“. Záporným a negativním vyjádřením cíle by byli aktéři jednání zbytečně brzděni a demotivováni. Cíl by tedy měl být formulován tak, aby sliboval úspěch.</w:t>
      </w:r>
    </w:p>
    <w:p w:rsidR="0060396A" w:rsidRPr="005B4629" w:rsidRDefault="005C6906" w:rsidP="0060396A">
      <w:pPr>
        <w:pStyle w:val="Nadpis3"/>
      </w:pPr>
      <w:bookmarkStart w:id="13" w:name="_Toc330234835"/>
      <w:r>
        <w:t>Program jednání</w:t>
      </w:r>
      <w:bookmarkEnd w:id="13"/>
    </w:p>
    <w:p w:rsidR="00E32B7B" w:rsidRPr="000D0E3E" w:rsidRDefault="00200531" w:rsidP="005B4629">
      <w:r w:rsidRPr="00200531">
        <w:rPr>
          <w:i/>
        </w:rPr>
        <w:t>„</w:t>
      </w:r>
      <w:r>
        <w:rPr>
          <w:i/>
        </w:rPr>
        <w:t>Dobře připravený program může výrazně pomoci účastníkům porady i jejímu předsedajícímu, kterému umožní udržet poradu efektivní. Jakmile je odsouhlasen, může snadno a rychle ukončit irelevantní</w:t>
      </w:r>
      <w:r w:rsidR="000D0E3E">
        <w:rPr>
          <w:i/>
        </w:rPr>
        <w:t xml:space="preserve"> diskuse“</w:t>
      </w:r>
      <w:r>
        <w:rPr>
          <w:i/>
        </w:rPr>
        <w:t xml:space="preserve"> </w:t>
      </w:r>
      <w:r w:rsidR="000D0E3E">
        <w:t>(Šuleř 1995, str. 112).</w:t>
      </w:r>
    </w:p>
    <w:p w:rsidR="00E32B7B" w:rsidRDefault="00771B48" w:rsidP="005B4629">
      <w:r>
        <w:t xml:space="preserve">Již Pavelka (1970 str. 47) doporučoval připravovat program a včas s ním účastníky porady seznámit. </w:t>
      </w:r>
      <w:r w:rsidR="00103D92">
        <w:t>Jay a Templar (2006</w:t>
      </w:r>
      <w:r w:rsidR="00791D6F">
        <w:t>, str. 237</w:t>
      </w:r>
      <w:r w:rsidR="00103D92">
        <w:t>) uvádí, že p</w:t>
      </w:r>
      <w:r w:rsidR="0080683E">
        <w:t xml:space="preserve">rogram je nutno </w:t>
      </w:r>
      <w:r w:rsidR="00103D92">
        <w:t>nechat kolovat nejméně týden předem</w:t>
      </w:r>
      <w:r w:rsidR="0080683E">
        <w:t xml:space="preserve">. </w:t>
      </w:r>
      <w:r w:rsidR="00103D92">
        <w:t>Podle nich n</w:t>
      </w:r>
      <w:r w:rsidR="0080683E">
        <w:t xml:space="preserve">ení možné </w:t>
      </w:r>
      <w:r w:rsidR="00554BE2">
        <w:t xml:space="preserve">vést hodnotnou a profesionální poradu, o které jsou účastníci informováni jen krátce před jejím začátkem. </w:t>
      </w:r>
      <w:r w:rsidR="00D72D62">
        <w:t xml:space="preserve">Oproti tomu </w:t>
      </w:r>
      <w:r w:rsidR="00FE6955">
        <w:t xml:space="preserve">např. </w:t>
      </w:r>
      <w:r w:rsidR="00D72D62">
        <w:t>Šuleř (1995</w:t>
      </w:r>
      <w:r w:rsidR="00791D6F">
        <w:t>, str. 112</w:t>
      </w:r>
      <w:r w:rsidR="00D72D62">
        <w:t>) říká, že ideální jsou 2 až 3 dny.</w:t>
      </w:r>
      <w:r w:rsidR="0080683E">
        <w:t xml:space="preserve"> </w:t>
      </w:r>
      <w:r w:rsidR="00326D3B">
        <w:t xml:space="preserve">Dle Halíka (2008, str. 74-75) musí mít program předem promyšlený organizátor porady, který se taky musí ujistit, že </w:t>
      </w:r>
      <w:r w:rsidR="00326D3B">
        <w:lastRenderedPageBreak/>
        <w:t>účastníci mají k dispozici potřebný materiál, avšak zda a jak dlouho před poradou má být program poskytnut účastníkům, neuvádí.</w:t>
      </w:r>
      <w:r w:rsidR="0080683E">
        <w:t xml:space="preserve"> </w:t>
      </w:r>
    </w:p>
    <w:p w:rsidR="00185372" w:rsidRDefault="00D72D62" w:rsidP="005B4629">
      <w:r>
        <w:t xml:space="preserve">Autor bakalářské práce se </w:t>
      </w:r>
      <w:r w:rsidR="0033004E">
        <w:t xml:space="preserve">pro </w:t>
      </w:r>
      <w:r w:rsidR="00BA2B4B">
        <w:t xml:space="preserve">porady z </w:t>
      </w:r>
      <w:r>
        <w:t>pracovní oblast</w:t>
      </w:r>
      <w:r w:rsidR="00BA2B4B">
        <w:t>i</w:t>
      </w:r>
      <w:r>
        <w:t>, která byla předmětem výzkumu, přiklání k Šuleřovi. Z</w:t>
      </w:r>
      <w:r w:rsidR="00A56C01">
        <w:t xml:space="preserve"> příkladů jeho vlastní praxe doplňuje názor, že i bez týdenního předstihu kolování programu porady lze docílit hodnotné a profesionální porady. Platí to pro např. operativní jednání menší skupiny osob, které </w:t>
      </w:r>
      <w:r w:rsidR="00FE6955">
        <w:t xml:space="preserve">jsou </w:t>
      </w:r>
      <w:r w:rsidR="00A56C01">
        <w:t xml:space="preserve">zároveň </w:t>
      </w:r>
      <w:r w:rsidR="00C82F6C">
        <w:t>patřičnými specialisty.</w:t>
      </w:r>
      <w:r>
        <w:t xml:space="preserve"> Se striktně pojatým určením lhůty dle Jay</w:t>
      </w:r>
      <w:r w:rsidR="00FE6955">
        <w:t>e</w:t>
      </w:r>
      <w:r>
        <w:t xml:space="preserve"> a Templara (2006</w:t>
      </w:r>
      <w:r w:rsidR="00127F05">
        <w:t>, str. 237</w:t>
      </w:r>
      <w:r>
        <w:t xml:space="preserve">) lze podle autora bakalářské práce souhlasit pro porady, které mají větší počet účastníků a </w:t>
      </w:r>
      <w:r w:rsidR="004C60D3">
        <w:t xml:space="preserve">řeší </w:t>
      </w:r>
      <w:r>
        <w:t>např. strategické cíle.</w:t>
      </w:r>
    </w:p>
    <w:p w:rsidR="000520C7" w:rsidRDefault="001C758A" w:rsidP="005B4629">
      <w:r>
        <w:t>Předstih, s</w:t>
      </w:r>
      <w:r w:rsidR="00911D49">
        <w:t> </w:t>
      </w:r>
      <w:r>
        <w:t xml:space="preserve">jakým je potřeba program jednání rozeslat účastníkům, se bude odlišovat podle toho, </w:t>
      </w:r>
      <w:r w:rsidR="00103D92">
        <w:t xml:space="preserve">o </w:t>
      </w:r>
      <w:r>
        <w:t xml:space="preserve">jak složité či obsáhlé téma se jedná. </w:t>
      </w:r>
      <w:r w:rsidR="004137B7">
        <w:t>Je d</w:t>
      </w:r>
      <w:r w:rsidR="00A14038">
        <w:t>ůležité dát jim dostatečný čas na to, aby se mohli seznámit s</w:t>
      </w:r>
      <w:r w:rsidR="00911D49">
        <w:t> </w:t>
      </w:r>
      <w:r w:rsidR="00A14038">
        <w:t>podklady k</w:t>
      </w:r>
      <w:r w:rsidR="00911D49">
        <w:t> </w:t>
      </w:r>
      <w:r w:rsidR="00A14038">
        <w:t>jednání a připravit se na něj.</w:t>
      </w:r>
      <w:r w:rsidR="004137B7">
        <w:t xml:space="preserve"> Dostatečnou přípravou </w:t>
      </w:r>
      <w:r w:rsidR="00A14038">
        <w:t xml:space="preserve">se zvyšuje úroveň jejich zapojení během jednání a </w:t>
      </w:r>
      <w:r w:rsidR="0058175E">
        <w:t>zároveň</w:t>
      </w:r>
      <w:r w:rsidR="00A14038">
        <w:t xml:space="preserve"> </w:t>
      </w:r>
      <w:r w:rsidR="0058175E">
        <w:t xml:space="preserve">i </w:t>
      </w:r>
      <w:r w:rsidR="00A14038">
        <w:t xml:space="preserve">jeho efektivita. </w:t>
      </w:r>
      <w:r w:rsidR="00C92CDD">
        <w:t>S</w:t>
      </w:r>
      <w:r w:rsidR="00911D49">
        <w:t> </w:t>
      </w:r>
      <w:r w:rsidR="00C92CDD">
        <w:t xml:space="preserve">tím souvisí fakt, že je vhodné dosáhnout všeobecného akceptování programu jednání. Pokud účastníci považují program jednání za „svůj“ má porada šanci být efektivnější. </w:t>
      </w:r>
      <w:r w:rsidR="00CB1E55">
        <w:t xml:space="preserve"> </w:t>
      </w:r>
    </w:p>
    <w:p w:rsidR="003131C7" w:rsidRPr="005B4629" w:rsidRDefault="00C070A5" w:rsidP="005B4629">
      <w:pPr>
        <w:pStyle w:val="Nadpis3"/>
      </w:pPr>
      <w:bookmarkStart w:id="14" w:name="_Toc330234836"/>
      <w:r>
        <w:t>Účastníci</w:t>
      </w:r>
      <w:bookmarkEnd w:id="14"/>
      <w:r>
        <w:t xml:space="preserve"> </w:t>
      </w:r>
    </w:p>
    <w:p w:rsidR="00561CC4" w:rsidRDefault="009F6B6A" w:rsidP="005B4629">
      <w:r>
        <w:t xml:space="preserve">Výběr účastníků je ovlivněn typem jednání. Např. pro </w:t>
      </w:r>
      <w:r w:rsidR="00840135">
        <w:t xml:space="preserve">efektivní </w:t>
      </w:r>
      <w:r>
        <w:t>operativní</w:t>
      </w:r>
      <w:r>
        <w:rPr>
          <w:rStyle w:val="Znakapoznpodarou"/>
        </w:rPr>
        <w:footnoteReference w:id="1"/>
      </w:r>
      <w:r>
        <w:t xml:space="preserve"> porady </w:t>
      </w:r>
      <w:r w:rsidR="00477EAF">
        <w:t>je důležité, aby se ho zúčastnili jen ti, kteří jsou pro dosažení cíle jednání nezbytní</w:t>
      </w:r>
      <w:r w:rsidR="005B4629">
        <w:t>.</w:t>
      </w:r>
      <w:r w:rsidR="00477EAF">
        <w:t xml:space="preserve"> </w:t>
      </w:r>
    </w:p>
    <w:p w:rsidR="00477EAF" w:rsidRDefault="00840135" w:rsidP="005B4629">
      <w:r>
        <w:t>Janda</w:t>
      </w:r>
      <w:r w:rsidR="00466EE3">
        <w:t xml:space="preserve"> (2004, str. 51)</w:t>
      </w:r>
      <w:r w:rsidR="00561CC4">
        <w:t xml:space="preserve"> </w:t>
      </w:r>
      <w:r>
        <w:t xml:space="preserve">uvádí, že mají být přítomni jen zaměstnanci, kteří se na procesu přímo </w:t>
      </w:r>
      <w:r w:rsidR="00586A75">
        <w:t>podílejí, a nemáme</w:t>
      </w:r>
      <w:r>
        <w:t xml:space="preserve"> se snažit zvát další účastníky, aby jim něco neuteklo. </w:t>
      </w:r>
      <w:r w:rsidR="00586A75">
        <w:t>Šuleř</w:t>
      </w:r>
      <w:r w:rsidR="00466EE3">
        <w:t xml:space="preserve"> (2001. str. 4)</w:t>
      </w:r>
      <w:r w:rsidR="00586A75">
        <w:t xml:space="preserve"> má obdobný názor a tvrdí, že přizváni mají být jen ti, jichž se bude chystané opatření bezprostředně týkat. </w:t>
      </w:r>
      <w:r w:rsidR="0096550C">
        <w:t xml:space="preserve">Jinak tomu bude např. u porady tvořitelské, kde vhodný účastník s určitým odstupem od problému může přinést správné řešení. </w:t>
      </w:r>
      <w:r w:rsidR="000A1DFE">
        <w:t xml:space="preserve">Nebo </w:t>
      </w:r>
      <w:r w:rsidR="0084093D">
        <w:t xml:space="preserve">u </w:t>
      </w:r>
      <w:r w:rsidR="000A1DFE">
        <w:t>porad</w:t>
      </w:r>
      <w:r w:rsidR="0084093D">
        <w:t>y</w:t>
      </w:r>
      <w:r w:rsidR="000A1DFE">
        <w:t xml:space="preserve"> výrobní, pro niž uvádí Šuleř</w:t>
      </w:r>
      <w:r w:rsidR="00466EE3">
        <w:t xml:space="preserve"> (2001, str. 5)</w:t>
      </w:r>
      <w:r w:rsidR="00561CC4">
        <w:t xml:space="preserve">, </w:t>
      </w:r>
      <w:r w:rsidR="000A1DFE">
        <w:t>že se jí účastní pracovníci v přímé podřízenosti předsedajícího.</w:t>
      </w:r>
      <w:r>
        <w:t xml:space="preserve"> </w:t>
      </w:r>
    </w:p>
    <w:p w:rsidR="005B4629" w:rsidRDefault="00C45B9F" w:rsidP="005B4629">
      <w:r>
        <w:t xml:space="preserve">Ch. Godefroy a J. Clark dle </w:t>
      </w:r>
      <w:r w:rsidR="003C7D03">
        <w:t>Šuleř</w:t>
      </w:r>
      <w:r>
        <w:t>e</w:t>
      </w:r>
      <w:r w:rsidR="00466EE3">
        <w:t xml:space="preserve"> (1995, </w:t>
      </w:r>
      <w:r w:rsidR="001B2B74">
        <w:t>str. 113</w:t>
      </w:r>
      <w:r w:rsidR="00466EE3">
        <w:t>)</w:t>
      </w:r>
      <w:r w:rsidR="003C7D03">
        <w:t xml:space="preserve"> popis</w:t>
      </w:r>
      <w:r>
        <w:t>ují</w:t>
      </w:r>
      <w:r w:rsidR="003C7D03">
        <w:t xml:space="preserve"> efektivního předsedajícího porady jako někoho, </w:t>
      </w:r>
      <w:r w:rsidR="00477EAF">
        <w:t>k</w:t>
      </w:r>
      <w:r w:rsidR="003C7D03">
        <w:t>do</w:t>
      </w:r>
      <w:r w:rsidR="00477EAF">
        <w:t xml:space="preserve"> j</w:t>
      </w:r>
      <w:r w:rsidR="003C7D03">
        <w:t>i</w:t>
      </w:r>
      <w:r w:rsidR="00477EAF">
        <w:t xml:space="preserve"> umí udržovat v</w:t>
      </w:r>
      <w:r w:rsidR="00911D49">
        <w:t> </w:t>
      </w:r>
      <w:r w:rsidR="00477EAF">
        <w:t xml:space="preserve">rychlém běhu, dokáže probrat </w:t>
      </w:r>
      <w:r w:rsidR="00C95745">
        <w:t xml:space="preserve">postupně </w:t>
      </w:r>
      <w:r w:rsidR="00C95745">
        <w:lastRenderedPageBreak/>
        <w:t>všechna témata ve vymezeném čase, zvládn</w:t>
      </w:r>
      <w:r w:rsidR="00BD22B3">
        <w:t>e</w:t>
      </w:r>
      <w:r w:rsidR="00C95745">
        <w:t xml:space="preserve"> zapojit do diskuse všechny účastníky a dovede diskusi k</w:t>
      </w:r>
      <w:r w:rsidR="00911D49">
        <w:t> </w:t>
      </w:r>
      <w:r w:rsidR="00C95745">
        <w:t>jasnému závěru s</w:t>
      </w:r>
      <w:r w:rsidR="00911D49">
        <w:t> </w:t>
      </w:r>
      <w:r w:rsidR="00C95745">
        <w:t>nezbytnými rozhodnutími.</w:t>
      </w:r>
      <w:r w:rsidR="00651F63">
        <w:t xml:space="preserve"> </w:t>
      </w:r>
      <w:r w:rsidR="007107DA">
        <w:t xml:space="preserve">Pokud </w:t>
      </w:r>
      <w:r w:rsidR="008D278A">
        <w:t xml:space="preserve">si pod </w:t>
      </w:r>
      <w:r w:rsidR="007107DA">
        <w:t xml:space="preserve">udržováním </w:t>
      </w:r>
      <w:r w:rsidR="008D278A">
        <w:t>rychl</w:t>
      </w:r>
      <w:r w:rsidR="007107DA">
        <w:t xml:space="preserve">ého </w:t>
      </w:r>
      <w:r w:rsidR="008D278A">
        <w:t>běh</w:t>
      </w:r>
      <w:r w:rsidR="007107DA">
        <w:t>u</w:t>
      </w:r>
      <w:r w:rsidR="008D278A">
        <w:t xml:space="preserve"> </w:t>
      </w:r>
      <w:r w:rsidR="007107DA">
        <w:t xml:space="preserve">lze </w:t>
      </w:r>
      <w:r w:rsidR="008D278A">
        <w:t xml:space="preserve">představit snahu, </w:t>
      </w:r>
      <w:r w:rsidR="007107DA">
        <w:t xml:space="preserve">nedovolit </w:t>
      </w:r>
      <w:r w:rsidR="008D278A">
        <w:t xml:space="preserve">účastníkům </w:t>
      </w:r>
      <w:r w:rsidR="007107DA">
        <w:t xml:space="preserve">zabřednout </w:t>
      </w:r>
      <w:r w:rsidR="008D278A">
        <w:t xml:space="preserve">do </w:t>
      </w:r>
      <w:r w:rsidR="00817773">
        <w:t>rozvláčných diskuzí, utíkání od témat apod.</w:t>
      </w:r>
      <w:r w:rsidR="007107DA">
        <w:t>, pak s tímto názorem lze souhlasit. Obdobně</w:t>
      </w:r>
      <w:r w:rsidR="003E0081">
        <w:t xml:space="preserve"> souhlas platí</w:t>
      </w:r>
      <w:r w:rsidR="007107DA">
        <w:t>, pokud p</w:t>
      </w:r>
      <w:r w:rsidR="00817773">
        <w:t>robrání témat ve vymezeném čase souvisí i s dodržováním harmonogramu</w:t>
      </w:r>
      <w:r w:rsidR="007107DA">
        <w:t xml:space="preserve"> (</w:t>
      </w:r>
      <w:r w:rsidR="00817773">
        <w:t>pokud ovšem existuje</w:t>
      </w:r>
      <w:r w:rsidR="007107DA">
        <w:t>)</w:t>
      </w:r>
      <w:r w:rsidR="003E0081">
        <w:t>.</w:t>
      </w:r>
      <w:r w:rsidR="00817773">
        <w:t xml:space="preserve"> </w:t>
      </w:r>
    </w:p>
    <w:p w:rsidR="00DF2696" w:rsidRPr="00995D09" w:rsidRDefault="00691941" w:rsidP="00DF2696">
      <w:pPr>
        <w:rPr>
          <w:szCs w:val="24"/>
        </w:rPr>
      </w:pPr>
      <w:r>
        <w:t>V d</w:t>
      </w:r>
      <w:r w:rsidR="003C1933">
        <w:t xml:space="preserve">oporučení, týkající se menšího počtu </w:t>
      </w:r>
      <w:r w:rsidR="003C1933" w:rsidRPr="00BC37B7">
        <w:t xml:space="preserve">účastníků, resp. jejich omezeného počtu přispívajícího k větší efektivitě, </w:t>
      </w:r>
      <w:r w:rsidR="001C1BCA">
        <w:t>se shoduje</w:t>
      </w:r>
      <w:r>
        <w:t xml:space="preserve"> </w:t>
      </w:r>
      <w:r w:rsidR="000932BB">
        <w:t>více autorů. N</w:t>
      </w:r>
      <w:r>
        <w:t xml:space="preserve">apř. </w:t>
      </w:r>
      <w:r w:rsidR="004D5787">
        <w:t xml:space="preserve">Janda </w:t>
      </w:r>
      <w:r w:rsidR="00466EE3">
        <w:t xml:space="preserve">(2004, str. 51) </w:t>
      </w:r>
      <w:r w:rsidR="001C1BCA">
        <w:t xml:space="preserve">uvádí, že </w:t>
      </w:r>
      <w:r w:rsidR="00DF2696" w:rsidRPr="00995D09">
        <w:t xml:space="preserve">ideální </w:t>
      </w:r>
      <w:r w:rsidR="000932BB">
        <w:t>počet účastníků z hlediska komunikace je 5-7 osob, Mühleisen a Oberhuber</w:t>
      </w:r>
      <w:r w:rsidR="00466EE3">
        <w:t xml:space="preserve"> (2008, str. 158)</w:t>
      </w:r>
      <w:r w:rsidR="000932BB">
        <w:t xml:space="preserve">, že ideální </w:t>
      </w:r>
      <w:r w:rsidR="00CB5312">
        <w:t>v</w:t>
      </w:r>
      <w:r w:rsidR="00DF2696" w:rsidRPr="00995D09">
        <w:t xml:space="preserve">elikost skupiny se má pohybovat od tří do sedmi účastníků, </w:t>
      </w:r>
      <w:r w:rsidR="001C1BCA">
        <w:t xml:space="preserve">Knoblauch a Wöltje </w:t>
      </w:r>
      <w:r w:rsidR="006663D6">
        <w:t xml:space="preserve">(2006, str. 75) </w:t>
      </w:r>
      <w:r w:rsidR="001C1BCA">
        <w:t>doporučují obecnou snahu o malý okruh účastníků</w:t>
      </w:r>
      <w:r w:rsidR="000932BB">
        <w:t>.</w:t>
      </w:r>
      <w:r w:rsidR="00DF2696" w:rsidRPr="00995D09">
        <w:rPr>
          <w:i/>
          <w:szCs w:val="24"/>
        </w:rPr>
        <w:t xml:space="preserve"> </w:t>
      </w:r>
    </w:p>
    <w:p w:rsidR="00DF2696" w:rsidRPr="00995D09" w:rsidRDefault="00DF2696" w:rsidP="00DF2696">
      <w:pPr>
        <w:rPr>
          <w:szCs w:val="24"/>
        </w:rPr>
      </w:pPr>
      <w:r w:rsidRPr="00995D09">
        <w:rPr>
          <w:szCs w:val="24"/>
        </w:rPr>
        <w:t xml:space="preserve">Ještě </w:t>
      </w:r>
      <w:r w:rsidR="003D41FA">
        <w:rPr>
          <w:szCs w:val="24"/>
        </w:rPr>
        <w:t xml:space="preserve">podrobněji </w:t>
      </w:r>
      <w:r w:rsidRPr="00995D09">
        <w:rPr>
          <w:szCs w:val="24"/>
        </w:rPr>
        <w:t xml:space="preserve">množství aktérů popisuje </w:t>
      </w:r>
      <w:r w:rsidR="007761D7">
        <w:rPr>
          <w:szCs w:val="24"/>
        </w:rPr>
        <w:t xml:space="preserve">a rozděluje podle typů jednání </w:t>
      </w:r>
      <w:r w:rsidRPr="00995D09">
        <w:rPr>
          <w:szCs w:val="24"/>
        </w:rPr>
        <w:t>Michael Wilkinson</w:t>
      </w:r>
      <w:r w:rsidR="006663D6">
        <w:rPr>
          <w:szCs w:val="24"/>
        </w:rPr>
        <w:t xml:space="preserve"> (2011, str. 66)</w:t>
      </w:r>
      <w:r w:rsidRPr="00995D09">
        <w:rPr>
          <w:szCs w:val="24"/>
        </w:rPr>
        <w:t>:</w:t>
      </w:r>
    </w:p>
    <w:p w:rsidR="00DF2696" w:rsidRPr="00896282" w:rsidRDefault="00DF2696" w:rsidP="00DF2696">
      <w:pPr>
        <w:pStyle w:val="Titulek"/>
        <w:keepNext/>
        <w:rPr>
          <w:szCs w:val="22"/>
        </w:rPr>
      </w:pPr>
      <w:bookmarkStart w:id="15" w:name="_Toc329897112"/>
      <w:r w:rsidRPr="00896282">
        <w:rPr>
          <w:szCs w:val="22"/>
        </w:rPr>
        <w:t xml:space="preserve">Tabulka </w:t>
      </w:r>
      <w:r w:rsidR="00151240" w:rsidRPr="00896282">
        <w:rPr>
          <w:szCs w:val="22"/>
        </w:rPr>
        <w:fldChar w:fldCharType="begin"/>
      </w:r>
      <w:r w:rsidRPr="00896282">
        <w:rPr>
          <w:szCs w:val="22"/>
        </w:rPr>
        <w:instrText xml:space="preserve"> SEQ Tabulka \* ARABIC </w:instrText>
      </w:r>
      <w:r w:rsidR="00151240" w:rsidRPr="00896282">
        <w:rPr>
          <w:szCs w:val="22"/>
        </w:rPr>
        <w:fldChar w:fldCharType="separate"/>
      </w:r>
      <w:r w:rsidR="004B38DE">
        <w:rPr>
          <w:noProof/>
          <w:szCs w:val="22"/>
        </w:rPr>
        <w:t>1</w:t>
      </w:r>
      <w:r w:rsidR="00151240" w:rsidRPr="00896282">
        <w:rPr>
          <w:szCs w:val="22"/>
        </w:rPr>
        <w:fldChar w:fldCharType="end"/>
      </w:r>
      <w:r w:rsidRPr="00896282">
        <w:rPr>
          <w:szCs w:val="22"/>
        </w:rPr>
        <w:t xml:space="preserve"> Příklady velikosti týmů</w:t>
      </w:r>
      <w:bookmarkEnd w:id="15"/>
    </w:p>
    <w:tbl>
      <w:tblPr>
        <w:tblW w:w="696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5060"/>
        <w:gridCol w:w="1901"/>
      </w:tblGrid>
      <w:tr w:rsidR="00DF2696" w:rsidRPr="00995D09" w:rsidTr="00340276">
        <w:trPr>
          <w:trHeight w:val="300"/>
        </w:trPr>
        <w:tc>
          <w:tcPr>
            <w:tcW w:w="5060" w:type="dxa"/>
            <w:tcBorders>
              <w:top w:val="single" w:sz="12" w:space="0" w:color="auto"/>
              <w:bottom w:val="single" w:sz="12" w:space="0" w:color="auto"/>
            </w:tcBorders>
            <w:shd w:val="clear" w:color="auto" w:fill="auto"/>
            <w:vAlign w:val="bottom"/>
            <w:hideMark/>
          </w:tcPr>
          <w:p w:rsidR="00DF2696" w:rsidRPr="00995D09" w:rsidRDefault="00DF2696" w:rsidP="00340276">
            <w:pPr>
              <w:spacing w:after="0" w:line="240" w:lineRule="auto"/>
              <w:jc w:val="center"/>
              <w:rPr>
                <w:b/>
                <w:bCs/>
                <w:sz w:val="22"/>
                <w:szCs w:val="22"/>
              </w:rPr>
            </w:pPr>
            <w:r w:rsidRPr="00995D09">
              <w:rPr>
                <w:b/>
                <w:bCs/>
                <w:sz w:val="22"/>
                <w:szCs w:val="22"/>
              </w:rPr>
              <w:t>Druh sezení</w:t>
            </w:r>
          </w:p>
        </w:tc>
        <w:tc>
          <w:tcPr>
            <w:tcW w:w="1901" w:type="dxa"/>
            <w:tcBorders>
              <w:top w:val="single" w:sz="12" w:space="0" w:color="auto"/>
              <w:bottom w:val="single" w:sz="12" w:space="0" w:color="auto"/>
            </w:tcBorders>
            <w:shd w:val="clear" w:color="auto" w:fill="auto"/>
            <w:vAlign w:val="bottom"/>
            <w:hideMark/>
          </w:tcPr>
          <w:p w:rsidR="00DF2696" w:rsidRPr="00995D09" w:rsidRDefault="00DF2696" w:rsidP="00340276">
            <w:pPr>
              <w:spacing w:after="0" w:line="240" w:lineRule="auto"/>
              <w:jc w:val="center"/>
              <w:rPr>
                <w:b/>
                <w:bCs/>
                <w:sz w:val="22"/>
                <w:szCs w:val="22"/>
              </w:rPr>
            </w:pPr>
            <w:r w:rsidRPr="00995D09">
              <w:rPr>
                <w:b/>
                <w:bCs/>
                <w:sz w:val="22"/>
                <w:szCs w:val="22"/>
              </w:rPr>
              <w:t>Počet členů týmu</w:t>
            </w:r>
          </w:p>
        </w:tc>
      </w:tr>
      <w:tr w:rsidR="00DF2696" w:rsidRPr="00995D09" w:rsidTr="00340276">
        <w:trPr>
          <w:trHeight w:val="300"/>
        </w:trPr>
        <w:tc>
          <w:tcPr>
            <w:tcW w:w="5060" w:type="dxa"/>
            <w:tcBorders>
              <w:top w:val="single" w:sz="12" w:space="0" w:color="auto"/>
            </w:tcBorders>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Rozhodovací </w:t>
            </w:r>
            <w:r w:rsidR="00911D49" w:rsidRPr="00995D09">
              <w:rPr>
                <w:sz w:val="22"/>
                <w:szCs w:val="22"/>
              </w:rPr>
              <w:t>–</w:t>
            </w:r>
            <w:r w:rsidRPr="00995D09">
              <w:rPr>
                <w:sz w:val="22"/>
                <w:szCs w:val="22"/>
              </w:rPr>
              <w:t xml:space="preserve"> řešení problému výběrem z</w:t>
            </w:r>
            <w:r w:rsidR="00911D49" w:rsidRPr="00995D09">
              <w:rPr>
                <w:sz w:val="22"/>
                <w:szCs w:val="22"/>
              </w:rPr>
              <w:t> </w:t>
            </w:r>
            <w:r w:rsidRPr="00995D09">
              <w:rPr>
                <w:sz w:val="22"/>
                <w:szCs w:val="22"/>
              </w:rPr>
              <w:t>alternativ</w:t>
            </w:r>
          </w:p>
        </w:tc>
        <w:tc>
          <w:tcPr>
            <w:tcW w:w="1901" w:type="dxa"/>
            <w:tcBorders>
              <w:top w:val="single" w:sz="12" w:space="0" w:color="auto"/>
            </w:tcBorders>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3 </w:t>
            </w:r>
            <w:r w:rsidR="00911D49" w:rsidRPr="00995D09">
              <w:rPr>
                <w:b/>
                <w:bCs/>
                <w:sz w:val="22"/>
                <w:szCs w:val="22"/>
              </w:rPr>
              <w:t>–</w:t>
            </w:r>
            <w:r w:rsidRPr="00995D09">
              <w:rPr>
                <w:b/>
                <w:bCs/>
                <w:sz w:val="22"/>
                <w:szCs w:val="22"/>
              </w:rPr>
              <w:t xml:space="preserve"> 9</w:t>
            </w:r>
          </w:p>
        </w:tc>
      </w:tr>
      <w:tr w:rsidR="00DF2696" w:rsidRPr="00995D09" w:rsidTr="00340276">
        <w:trPr>
          <w:trHeight w:val="300"/>
        </w:trPr>
        <w:tc>
          <w:tcPr>
            <w:tcW w:w="5060" w:type="dxa"/>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Tvůrčí </w:t>
            </w:r>
            <w:r w:rsidR="00911D49" w:rsidRPr="00995D09">
              <w:rPr>
                <w:sz w:val="22"/>
                <w:szCs w:val="22"/>
              </w:rPr>
              <w:t>–</w:t>
            </w:r>
            <w:r w:rsidRPr="00995D09">
              <w:rPr>
                <w:sz w:val="22"/>
                <w:szCs w:val="22"/>
              </w:rPr>
              <w:t xml:space="preserve"> tvorba řešení nebo vývoj nové metody</w:t>
            </w:r>
          </w:p>
        </w:tc>
        <w:tc>
          <w:tcPr>
            <w:tcW w:w="1901" w:type="dxa"/>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7 </w:t>
            </w:r>
            <w:r w:rsidR="00911D49" w:rsidRPr="00995D09">
              <w:rPr>
                <w:b/>
                <w:bCs/>
                <w:sz w:val="22"/>
                <w:szCs w:val="22"/>
              </w:rPr>
              <w:t>–</w:t>
            </w:r>
            <w:r w:rsidRPr="00995D09">
              <w:rPr>
                <w:b/>
                <w:bCs/>
                <w:sz w:val="22"/>
                <w:szCs w:val="22"/>
              </w:rPr>
              <w:t xml:space="preserve"> 16</w:t>
            </w:r>
          </w:p>
        </w:tc>
      </w:tr>
      <w:tr w:rsidR="00DF2696" w:rsidRPr="00995D09" w:rsidTr="00340276">
        <w:trPr>
          <w:trHeight w:val="300"/>
        </w:trPr>
        <w:tc>
          <w:tcPr>
            <w:tcW w:w="5060" w:type="dxa"/>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Stanovení směru </w:t>
            </w:r>
            <w:r w:rsidRPr="00995D09">
              <w:rPr>
                <w:sz w:val="22"/>
                <w:szCs w:val="22"/>
              </w:rPr>
              <w:t xml:space="preserve"> - stanovení obecného postupu</w:t>
            </w:r>
          </w:p>
        </w:tc>
        <w:tc>
          <w:tcPr>
            <w:tcW w:w="1901" w:type="dxa"/>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12 </w:t>
            </w:r>
            <w:r w:rsidR="00911D49" w:rsidRPr="00995D09">
              <w:rPr>
                <w:b/>
                <w:bCs/>
                <w:sz w:val="22"/>
                <w:szCs w:val="22"/>
              </w:rPr>
              <w:t>–</w:t>
            </w:r>
            <w:r w:rsidRPr="00995D09">
              <w:rPr>
                <w:b/>
                <w:bCs/>
                <w:sz w:val="22"/>
                <w:szCs w:val="22"/>
              </w:rPr>
              <w:t xml:space="preserve"> 24</w:t>
            </w:r>
          </w:p>
        </w:tc>
      </w:tr>
      <w:tr w:rsidR="00DF2696" w:rsidRPr="00995D09" w:rsidTr="00340276">
        <w:trPr>
          <w:trHeight w:val="300"/>
        </w:trPr>
        <w:tc>
          <w:tcPr>
            <w:tcW w:w="5060" w:type="dxa"/>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Hodnotící </w:t>
            </w:r>
            <w:r w:rsidR="00911D49" w:rsidRPr="00995D09">
              <w:rPr>
                <w:sz w:val="22"/>
                <w:szCs w:val="22"/>
              </w:rPr>
              <w:t>–</w:t>
            </w:r>
            <w:r w:rsidRPr="00995D09">
              <w:rPr>
                <w:sz w:val="22"/>
                <w:szCs w:val="22"/>
              </w:rPr>
              <w:t xml:space="preserve"> hodnocení vykonané práce</w:t>
            </w:r>
          </w:p>
        </w:tc>
        <w:tc>
          <w:tcPr>
            <w:tcW w:w="1901" w:type="dxa"/>
            <w:shd w:val="clear" w:color="auto" w:fill="auto"/>
            <w:vAlign w:val="bottom"/>
            <w:hideMark/>
          </w:tcPr>
          <w:p w:rsidR="00DF2696" w:rsidRPr="00995D09" w:rsidRDefault="00DF2696" w:rsidP="00340276">
            <w:pPr>
              <w:spacing w:after="0" w:line="240" w:lineRule="auto"/>
              <w:jc w:val="left"/>
              <w:rPr>
                <w:b/>
                <w:bCs/>
                <w:sz w:val="22"/>
                <w:szCs w:val="22"/>
              </w:rPr>
            </w:pPr>
            <w:r w:rsidRPr="00995D09">
              <w:rPr>
                <w:b/>
                <w:bCs/>
                <w:sz w:val="22"/>
                <w:szCs w:val="22"/>
              </w:rPr>
              <w:t xml:space="preserve">2 </w:t>
            </w:r>
            <w:r w:rsidR="00911D49" w:rsidRPr="00995D09">
              <w:rPr>
                <w:b/>
                <w:bCs/>
                <w:sz w:val="22"/>
                <w:szCs w:val="22"/>
              </w:rPr>
              <w:t>–</w:t>
            </w:r>
            <w:r w:rsidRPr="00995D09">
              <w:rPr>
                <w:b/>
                <w:bCs/>
                <w:sz w:val="22"/>
                <w:szCs w:val="22"/>
              </w:rPr>
              <w:t xml:space="preserve"> 100+</w:t>
            </w:r>
          </w:p>
        </w:tc>
      </w:tr>
    </w:tbl>
    <w:p w:rsidR="00D90FFC" w:rsidRPr="00995D09" w:rsidRDefault="00DF2696" w:rsidP="005B4629">
      <w:pPr>
        <w:rPr>
          <w:sz w:val="22"/>
          <w:szCs w:val="22"/>
        </w:rPr>
      </w:pPr>
      <w:r w:rsidRPr="00995D09">
        <w:rPr>
          <w:sz w:val="22"/>
          <w:szCs w:val="22"/>
        </w:rPr>
        <w:t xml:space="preserve">Zdroj: WILKINSON, M. </w:t>
      </w:r>
      <w:r w:rsidRPr="00995D09">
        <w:rPr>
          <w:i/>
          <w:sz w:val="22"/>
          <w:szCs w:val="22"/>
        </w:rPr>
        <w:t>Tajemství facilitace: Dosáhněte výjimečných výsledků v</w:t>
      </w:r>
      <w:r w:rsidR="00911D49" w:rsidRPr="00995D09">
        <w:rPr>
          <w:i/>
          <w:sz w:val="22"/>
          <w:szCs w:val="22"/>
        </w:rPr>
        <w:t> </w:t>
      </w:r>
      <w:r w:rsidRPr="00995D09">
        <w:rPr>
          <w:i/>
          <w:sz w:val="22"/>
          <w:szCs w:val="22"/>
        </w:rPr>
        <w:t>týmové práci pomocí SMART metody.</w:t>
      </w:r>
      <w:r w:rsidRPr="00995D09">
        <w:rPr>
          <w:sz w:val="22"/>
          <w:szCs w:val="22"/>
        </w:rPr>
        <w:t xml:space="preserve"> 1. vyd. Brno: Computer Press, a.s., 2011. </w:t>
      </w:r>
      <w:r w:rsidR="006663D6">
        <w:rPr>
          <w:sz w:val="22"/>
          <w:szCs w:val="22"/>
        </w:rPr>
        <w:t xml:space="preserve">str. </w:t>
      </w:r>
      <w:r w:rsidRPr="00995D09">
        <w:rPr>
          <w:sz w:val="22"/>
          <w:szCs w:val="22"/>
        </w:rPr>
        <w:t>66. ISBN 978-80-251-2607-3.</w:t>
      </w:r>
    </w:p>
    <w:p w:rsidR="00DF2696" w:rsidRPr="005B4629" w:rsidRDefault="00DF2696" w:rsidP="00DF2696">
      <w:pPr>
        <w:pStyle w:val="Nadpis3"/>
      </w:pPr>
      <w:bookmarkStart w:id="16" w:name="_Toc330234837"/>
      <w:r>
        <w:t>Jednací prostor a jeho vybavení</w:t>
      </w:r>
      <w:bookmarkEnd w:id="16"/>
      <w:r>
        <w:t xml:space="preserve"> </w:t>
      </w:r>
    </w:p>
    <w:p w:rsidR="0075622D" w:rsidRDefault="00915173" w:rsidP="005B4629">
      <w:r>
        <w:t xml:space="preserve">Parametry místa, ve kterém se jednání koná, bezesporu ovlivňují jeho efektivitu. Místo pro konání porady by mělo </w:t>
      </w:r>
      <w:r w:rsidR="0075622D">
        <w:t xml:space="preserve">vyhovovat </w:t>
      </w:r>
      <w:r>
        <w:t>několik</w:t>
      </w:r>
      <w:r w:rsidR="0075622D">
        <w:t>a</w:t>
      </w:r>
      <w:r>
        <w:t xml:space="preserve"> podstatný</w:t>
      </w:r>
      <w:r w:rsidR="0075622D">
        <w:t>m</w:t>
      </w:r>
      <w:r>
        <w:t xml:space="preserve"> p</w:t>
      </w:r>
      <w:r w:rsidR="0075622D">
        <w:t>ožadavkům:</w:t>
      </w:r>
    </w:p>
    <w:p w:rsidR="0075622D" w:rsidRDefault="0075622D" w:rsidP="0075622D">
      <w:pPr>
        <w:pStyle w:val="Odstavecseseznamem"/>
        <w:numPr>
          <w:ilvl w:val="0"/>
          <w:numId w:val="13"/>
        </w:numPr>
      </w:pPr>
      <w:r>
        <w:t>poskytovat odpovídající pracovní prostor pro účastníky i vedoucího jednání</w:t>
      </w:r>
      <w:r w:rsidR="00CB5312">
        <w:t>.</w:t>
      </w:r>
    </w:p>
    <w:p w:rsidR="00355043" w:rsidRDefault="0075622D" w:rsidP="0075622D">
      <w:pPr>
        <w:pStyle w:val="Odstavecseseznamem"/>
        <w:numPr>
          <w:ilvl w:val="0"/>
          <w:numId w:val="13"/>
        </w:numPr>
      </w:pPr>
      <w:r>
        <w:t>dispozičním řešením mobiliáře odpovídat potřebám meziosobnostní komunikace v</w:t>
      </w:r>
      <w:r w:rsidR="00911D49">
        <w:t> </w:t>
      </w:r>
      <w:r>
        <w:t xml:space="preserve">závislosti na </w:t>
      </w:r>
      <w:r w:rsidR="00355043">
        <w:t>typu jednání</w:t>
      </w:r>
      <w:r w:rsidR="00CB5312">
        <w:t>.</w:t>
      </w:r>
    </w:p>
    <w:p w:rsidR="00355043" w:rsidRDefault="00CB5312" w:rsidP="0075622D">
      <w:pPr>
        <w:pStyle w:val="Odstavecseseznamem"/>
        <w:numPr>
          <w:ilvl w:val="0"/>
          <w:numId w:val="13"/>
        </w:numPr>
      </w:pPr>
      <w:r>
        <w:t xml:space="preserve">má mít </w:t>
      </w:r>
      <w:r w:rsidR="00355043">
        <w:t>odpovídající osvětlení, vytápění a větrání</w:t>
      </w:r>
      <w:r>
        <w:t>.</w:t>
      </w:r>
    </w:p>
    <w:p w:rsidR="005F744A" w:rsidRDefault="00CB5312" w:rsidP="0075622D">
      <w:pPr>
        <w:pStyle w:val="Odstavecseseznamem"/>
        <w:numPr>
          <w:ilvl w:val="0"/>
          <w:numId w:val="13"/>
        </w:numPr>
      </w:pPr>
      <w:r>
        <w:lastRenderedPageBreak/>
        <w:t xml:space="preserve">obsahovat </w:t>
      </w:r>
      <w:r w:rsidR="00355043">
        <w:t>vybavení technickými pomůckami v</w:t>
      </w:r>
      <w:r w:rsidR="00911D49">
        <w:t> </w:t>
      </w:r>
      <w:r w:rsidR="00355043">
        <w:t>rozsahu, který konvenuje s</w:t>
      </w:r>
      <w:r w:rsidR="00911D49">
        <w:t> </w:t>
      </w:r>
      <w:r w:rsidR="005F744A">
        <w:t>typem a formou jednání</w:t>
      </w:r>
      <w:r>
        <w:t>.</w:t>
      </w:r>
    </w:p>
    <w:p w:rsidR="00DF2696" w:rsidRDefault="00CB5312" w:rsidP="0075622D">
      <w:pPr>
        <w:pStyle w:val="Odstavecseseznamem"/>
        <w:numPr>
          <w:ilvl w:val="0"/>
          <w:numId w:val="13"/>
        </w:numPr>
      </w:pPr>
      <w:r>
        <w:t xml:space="preserve">představovat </w:t>
      </w:r>
      <w:r w:rsidR="005F744A">
        <w:t>vhodn</w:t>
      </w:r>
      <w:r w:rsidR="00995D09">
        <w:t>é</w:t>
      </w:r>
      <w:r w:rsidR="005F744A">
        <w:t xml:space="preserve"> zázemí pro přestávky a občerstvení (zejména u delších jednání)</w:t>
      </w:r>
      <w:r>
        <w:t>.</w:t>
      </w:r>
    </w:p>
    <w:p w:rsidR="005F744A" w:rsidRDefault="005F744A" w:rsidP="005F744A">
      <w:r>
        <w:t xml:space="preserve">Čas strávený přípravou místa jednání včetně kontroly vybavení by se měl zúročit </w:t>
      </w:r>
      <w:r w:rsidR="006238C0">
        <w:t>v</w:t>
      </w:r>
      <w:r w:rsidR="00911D49">
        <w:t> </w:t>
      </w:r>
      <w:r w:rsidR="006238C0">
        <w:t xml:space="preserve">míře dosažení efektivity jednání. </w:t>
      </w:r>
      <w:r w:rsidR="005E637F">
        <w:t>Zdánlivá bezvýznamná maličkost</w:t>
      </w:r>
      <w:r w:rsidR="006238C0">
        <w:t>, jako nedostatečný počet míst, může hned na začátku ovlivnit rozpoložení účastníků, míru jejich zapojení a komunikace.</w:t>
      </w:r>
    </w:p>
    <w:p w:rsidR="00086FC9" w:rsidRDefault="006238C0" w:rsidP="005F744A">
      <w:r>
        <w:t>Významnou roli pro efektivnost práce při poradě představují také podpůrné technické prostředky a pomůcky</w:t>
      </w:r>
      <w:r w:rsidR="00086FC9">
        <w:t>. Jejich uplatnění by mělo být uměřené cíli porady, způsobu práce a mělo by podporovat zapojení účastníků jednání ke spolupráci na dosažení cíle jednání.</w:t>
      </w:r>
    </w:p>
    <w:p w:rsidR="00B2651D" w:rsidRDefault="00A15D8F" w:rsidP="005F744A">
      <w:r>
        <w:t>Za základní vybavení je možné v</w:t>
      </w:r>
      <w:r w:rsidR="00911D49">
        <w:t> </w:t>
      </w:r>
      <w:r>
        <w:t xml:space="preserve">dnešní době považovat </w:t>
      </w:r>
      <w:r w:rsidR="00E2024D">
        <w:t xml:space="preserve">flipchart. Pro některé účely se hodí magnetické </w:t>
      </w:r>
      <w:r w:rsidR="00995D09">
        <w:t>white boardy</w:t>
      </w:r>
      <w:r w:rsidR="00E2024D">
        <w:t xml:space="preserve"> s</w:t>
      </w:r>
      <w:r w:rsidR="00911D49">
        <w:t> </w:t>
      </w:r>
      <w:r w:rsidR="00995D09">
        <w:t>možností ps</w:t>
      </w:r>
      <w:r w:rsidR="00E2024D">
        <w:t>aní a mazání textu. Flipchart svým charakterem umožňuje uchování zaznamenaných informací a jejich další využití pro např. zápis z</w:t>
      </w:r>
      <w:r w:rsidR="00911D49">
        <w:t> </w:t>
      </w:r>
      <w:r w:rsidR="00E2024D">
        <w:t>jednání nebo další práci.</w:t>
      </w:r>
      <w:r w:rsidR="000F7F89">
        <w:t xml:space="preserve"> </w:t>
      </w:r>
      <w:r w:rsidR="00B23758">
        <w:t>K</w:t>
      </w:r>
      <w:r w:rsidR="00911D49">
        <w:t> </w:t>
      </w:r>
      <w:r w:rsidR="00B23758">
        <w:t xml:space="preserve">vizualizaci lze na vyšší úrovni použít např. datové projektory a pro specifické účely i interaktivní </w:t>
      </w:r>
      <w:r w:rsidR="00B2651D">
        <w:t>vizualizéry apod.</w:t>
      </w:r>
    </w:p>
    <w:p w:rsidR="00FE73DD" w:rsidRPr="005B4629" w:rsidRDefault="00724AB4" w:rsidP="00FE73DD">
      <w:pPr>
        <w:pStyle w:val="Nadpis3"/>
      </w:pPr>
      <w:bookmarkStart w:id="17" w:name="_Toc330234838"/>
      <w:r>
        <w:t>Zápis z</w:t>
      </w:r>
      <w:r w:rsidR="00911D49">
        <w:t> </w:t>
      </w:r>
      <w:r>
        <w:t>jednání</w:t>
      </w:r>
      <w:bookmarkEnd w:id="17"/>
      <w:r w:rsidR="00FE73DD">
        <w:t xml:space="preserve"> </w:t>
      </w:r>
    </w:p>
    <w:p w:rsidR="00FE73DD" w:rsidRDefault="005773AA" w:rsidP="005F744A">
      <w:r w:rsidRPr="005773AA">
        <w:rPr>
          <w:i/>
        </w:rPr>
        <w:t>„Je důležité, aby nevznikl žádný prostor pro pochybnosti o tom, k</w:t>
      </w:r>
      <w:r w:rsidR="00911D49">
        <w:rPr>
          <w:i/>
        </w:rPr>
        <w:t> </w:t>
      </w:r>
      <w:r w:rsidRPr="005773AA">
        <w:rPr>
          <w:i/>
        </w:rPr>
        <w:t>čemu na poradě došlo a co se bude dít dál. K</w:t>
      </w:r>
      <w:r w:rsidR="00911D49">
        <w:rPr>
          <w:i/>
        </w:rPr>
        <w:t> </w:t>
      </w:r>
      <w:r w:rsidRPr="005773AA">
        <w:rPr>
          <w:i/>
        </w:rPr>
        <w:t>tomu slouží zápisy z</w:t>
      </w:r>
      <w:r w:rsidR="0011076D">
        <w:rPr>
          <w:i/>
        </w:rPr>
        <w:t> </w:t>
      </w:r>
      <w:r w:rsidRPr="005773AA">
        <w:rPr>
          <w:i/>
        </w:rPr>
        <w:t>porad</w:t>
      </w:r>
      <w:r w:rsidR="0011076D">
        <w:rPr>
          <w:i/>
        </w:rPr>
        <w:t xml:space="preserve">“ </w:t>
      </w:r>
      <w:r w:rsidR="0011076D">
        <w:t>(Jay, Templar 2006, str. 252).</w:t>
      </w:r>
      <w:r w:rsidR="00647E45">
        <w:t xml:space="preserve"> </w:t>
      </w:r>
      <w:r w:rsidR="004F1C77">
        <w:t xml:space="preserve">Porada by vždy měla směřovat </w:t>
      </w:r>
      <w:r w:rsidR="009E436B">
        <w:t>k</w:t>
      </w:r>
      <w:r w:rsidR="00911D49">
        <w:t> </w:t>
      </w:r>
      <w:r w:rsidR="009E436B">
        <w:t xml:space="preserve">přijetí rozhodnutí. Výjimku mohou tvořit některé typy porad jako např. porady informativní. Pro zajištění </w:t>
      </w:r>
      <w:r w:rsidR="00092471">
        <w:t xml:space="preserve">potřebné </w:t>
      </w:r>
      <w:r w:rsidR="009E436B">
        <w:t>efektiv</w:t>
      </w:r>
      <w:r w:rsidR="00092471">
        <w:t xml:space="preserve">ity </w:t>
      </w:r>
      <w:r w:rsidR="009E436B">
        <w:t>nástroje řízení, jakým porada má být,</w:t>
      </w:r>
      <w:r w:rsidR="00092471">
        <w:t xml:space="preserve"> je důležité zaznamenat způsob řešení bodů programu, osobu odpovědnou za splnění, odsouhlasený termín provedení a ideálně i způsob kontroly.</w:t>
      </w:r>
      <w:r w:rsidR="00EC36CE">
        <w:t xml:space="preserve"> Zápis tvoří na začátku nebo před začátkem porady pověřený zapisovatel. Zápis by měl být co nejpřesnějším záznamem</w:t>
      </w:r>
      <w:r w:rsidR="00CC6BFD">
        <w:t xml:space="preserve"> nikoli interpretací toho, co bylo řečeno, nebo na čem se skupina shodla.</w:t>
      </w:r>
    </w:p>
    <w:p w:rsidR="009E6751" w:rsidRDefault="009E6751" w:rsidP="005F744A">
      <w:r>
        <w:t>Zápis z</w:t>
      </w:r>
      <w:r w:rsidR="00911D49">
        <w:t> </w:t>
      </w:r>
      <w:r>
        <w:t xml:space="preserve">jednání, má-li podporovat jeho efektivitu, by měl plnit několik funkcí: </w:t>
      </w:r>
    </w:p>
    <w:p w:rsidR="009E6751" w:rsidRDefault="009E6751" w:rsidP="009E6751">
      <w:pPr>
        <w:pStyle w:val="Odstavecseseznamem"/>
        <w:numPr>
          <w:ilvl w:val="0"/>
          <w:numId w:val="13"/>
        </w:numPr>
      </w:pPr>
      <w:r>
        <w:lastRenderedPageBreak/>
        <w:t>protokol z</w:t>
      </w:r>
      <w:r w:rsidR="00911D49">
        <w:t> </w:t>
      </w:r>
      <w:r>
        <w:t>jednání = zachycuje podstatné skutečnosti jako místo, termín, obsah, účastníky, výsledek</w:t>
      </w:r>
      <w:r w:rsidR="006E0C52">
        <w:t xml:space="preserve">. Měl by být pro příjemce srozumitelný, jeho formát by měl odpovídat </w:t>
      </w:r>
      <w:r w:rsidR="006E0C52" w:rsidRPr="006E0C52">
        <w:t>formátu, ve kterém byly informace na poradě prezentovány</w:t>
      </w:r>
      <w:r w:rsidR="00613CB8">
        <w:t>.</w:t>
      </w:r>
    </w:p>
    <w:p w:rsidR="009235A4" w:rsidRDefault="009235A4" w:rsidP="009E6751">
      <w:pPr>
        <w:pStyle w:val="Odstavecseseznamem"/>
        <w:numPr>
          <w:ilvl w:val="0"/>
          <w:numId w:val="13"/>
        </w:numPr>
      </w:pPr>
      <w:r>
        <w:t>zpětná vazba = zápis zaznamenává, jak byl záměr porady splněn, jak</w:t>
      </w:r>
      <w:r w:rsidR="00995D09">
        <w:t>é</w:t>
      </w:r>
      <w:r>
        <w:t xml:space="preserve"> výsledky byly jednáním skutečně dosaženy. Vedoucímu porady pomáhá odpovědět na otázku, zda bylo jednání dostatečně efektivní, tzn.</w:t>
      </w:r>
      <w:r w:rsidR="008447F9">
        <w:t>,</w:t>
      </w:r>
      <w:r>
        <w:t xml:space="preserve"> </w:t>
      </w:r>
      <w:r w:rsidR="008447F9">
        <w:t xml:space="preserve">jestli </w:t>
      </w:r>
      <w:r>
        <w:t>byl program porad</w:t>
      </w:r>
      <w:r w:rsidR="008447F9">
        <w:t>y</w:t>
      </w:r>
      <w:r>
        <w:t xml:space="preserve"> reálně sestaven, byli pozváni správní účastníci, </w:t>
      </w:r>
      <w:r w:rsidR="008447F9">
        <w:t>adekvátně se zapojili a hlavně, vyhodnotit, zda</w:t>
      </w:r>
      <w:r w:rsidR="00AC25F3">
        <w:t xml:space="preserve"> bylo dosaženo zamýšlených cílů</w:t>
      </w:r>
      <w:r w:rsidR="00613CB8">
        <w:t>.</w:t>
      </w:r>
    </w:p>
    <w:p w:rsidR="006E371C" w:rsidRDefault="00AC25F3" w:rsidP="009E6751">
      <w:pPr>
        <w:pStyle w:val="Odstavecseseznamem"/>
        <w:numPr>
          <w:ilvl w:val="0"/>
          <w:numId w:val="13"/>
        </w:numPr>
      </w:pPr>
      <w:r>
        <w:t xml:space="preserve">řídící akt = </w:t>
      </w:r>
      <w:r w:rsidR="002B6E32">
        <w:t>jde o projev vůle účastníků jednání, ať už vůle nadřízeného vůči podřízeným, nebo partnerů bez vztahu podřízenosti a nadřízenosti</w:t>
      </w:r>
      <w:r w:rsidR="009E0C35">
        <w:t xml:space="preserve">. Zápis by měl v tomto ohledu reflektovat poznatek, že bez ohledu na typ porady by měl její vedoucí postupovat dle připravené struktury řídícího aktu. </w:t>
      </w:r>
      <w:r w:rsidR="005158BE">
        <w:t>Struktura řídícího aktu má</w:t>
      </w:r>
      <w:r w:rsidR="00CF3F77">
        <w:t xml:space="preserve"> podle Jandy (2004, str. 49)</w:t>
      </w:r>
      <w:r w:rsidR="005158BE">
        <w:t xml:space="preserve"> podobu: Co? Kdo? Kdy? Jak? Komu? Proč</w:t>
      </w:r>
      <w:r w:rsidR="00647E45">
        <w:t>?</w:t>
      </w:r>
      <w:r w:rsidR="009E0C35">
        <w:t xml:space="preserve"> </w:t>
      </w:r>
    </w:p>
    <w:p w:rsidR="007A41EC" w:rsidRDefault="007A41EC" w:rsidP="007A41EC">
      <w:pPr>
        <w:pStyle w:val="Nadpis2"/>
      </w:pPr>
      <w:bookmarkStart w:id="18" w:name="_Toc330234839"/>
      <w:r>
        <w:t>Nejčastější problémy porad</w:t>
      </w:r>
      <w:bookmarkEnd w:id="18"/>
      <w:r>
        <w:t xml:space="preserve"> </w:t>
      </w:r>
    </w:p>
    <w:p w:rsidR="00326D3B" w:rsidRDefault="00CC6973" w:rsidP="00326D3B">
      <w:r>
        <w:t>Problémových aspektů porad lze identifikovat poměrně hodně. Následující kapitola se zaměří zejména na ty, se kterými bude pracováno v</w:t>
      </w:r>
      <w:r w:rsidR="00911D49">
        <w:t> </w:t>
      </w:r>
      <w:r>
        <w:t xml:space="preserve">praktické části výzkumu. </w:t>
      </w:r>
      <w:r w:rsidR="00F040FA">
        <w:t>Nedostatky porad, které mají negativní vliv na jejich efektivitu, lze rozdělit do několika skupin.</w:t>
      </w:r>
      <w:r w:rsidR="00195733">
        <w:t xml:space="preserve"> </w:t>
      </w:r>
      <w:r w:rsidR="00326D3B">
        <w:t>První skupinou jsou organizační nedostatky, které byly podrobně popsané již v předešlé části, a sice nedefinování cíle porady, chybějící podklady a nevyhotovení zápisu.</w:t>
      </w:r>
    </w:p>
    <w:p w:rsidR="00326D3B" w:rsidRDefault="00326D3B" w:rsidP="00326D3B">
      <w:r>
        <w:t xml:space="preserve">Druhou skupinu tvoří chyby v řízení porad a třetí chyby, zapříčiněné účastníky porad. Přehled chyb vychází z vlastní zkušenosti autora bakalářské práce a je shodný s problémy porad uváděnými v odborné literatuře </w:t>
      </w:r>
      <w:r w:rsidRPr="00C45B9F">
        <w:t>(Kaye, 1988, Pavelka, 1970, Šuleř, 2001).</w:t>
      </w:r>
      <w:r>
        <w:t xml:space="preserve"> Je zřejmé, že na stejné problémy se upozorňuje již minimálně 40 let, a přesto stále přetrvávají. Důvody jsou patrně v tom, že příčiny problémů tkví v běžném lidském chování a jsou spíše osobnostní než technické povahy.</w:t>
      </w:r>
    </w:p>
    <w:p w:rsidR="00195733" w:rsidRPr="00CC6973" w:rsidRDefault="00195733" w:rsidP="00326D3B">
      <w:r>
        <w:t>Některé problémy je možné zařadit do dvou či dokonce všech tří kategorii, např. pozdní začátek jednání může být zapříčiněn organizačně – nebyl uveden v pozvánce na poradu, chybou v řízení – moderátor porady ho nevyžadoval, nebo to taky mohla být nedbalost účastníků.</w:t>
      </w:r>
    </w:p>
    <w:p w:rsidR="00074962" w:rsidRPr="005B4629" w:rsidRDefault="00074962" w:rsidP="00074962">
      <w:pPr>
        <w:pStyle w:val="Nadpis3"/>
      </w:pPr>
      <w:bookmarkStart w:id="19" w:name="_Toc330234840"/>
      <w:r>
        <w:lastRenderedPageBreak/>
        <w:t>Chyby ve vedení porad</w:t>
      </w:r>
      <w:bookmarkEnd w:id="19"/>
      <w:r>
        <w:t xml:space="preserve"> </w:t>
      </w:r>
    </w:p>
    <w:p w:rsidR="002B32A8" w:rsidRPr="008F3074" w:rsidRDefault="008F3074" w:rsidP="007A41EC">
      <w:r w:rsidRPr="00326D3B">
        <w:rPr>
          <w:b/>
          <w:i/>
        </w:rPr>
        <w:t>Nepřítomnost klíčových expertů.</w:t>
      </w:r>
      <w:r w:rsidRPr="008676BD">
        <w:t xml:space="preserve"> </w:t>
      </w:r>
      <w:r>
        <w:t xml:space="preserve">V případě, že jsou tolerovány </w:t>
      </w:r>
      <w:r w:rsidR="00824B04">
        <w:t xml:space="preserve">jejich </w:t>
      </w:r>
      <w:r>
        <w:t>omluvy</w:t>
      </w:r>
      <w:r w:rsidR="00824B04">
        <w:t xml:space="preserve"> z účasti</w:t>
      </w:r>
      <w:r>
        <w:t xml:space="preserve">, </w:t>
      </w:r>
      <w:r w:rsidR="00824B04">
        <w:t xml:space="preserve">resp. </w:t>
      </w:r>
      <w:r>
        <w:t xml:space="preserve">vůbec na jednání nejsou pozváni, je velmi </w:t>
      </w:r>
      <w:r w:rsidR="00824B04">
        <w:t xml:space="preserve">problematické přijímat kvalifikovaná rozhodnutí. </w:t>
      </w:r>
    </w:p>
    <w:p w:rsidR="002B32A8" w:rsidRPr="008676BD" w:rsidRDefault="008676BD" w:rsidP="007A41EC">
      <w:r w:rsidRPr="00326D3B">
        <w:rPr>
          <w:b/>
          <w:i/>
        </w:rPr>
        <w:t>Porada jako monolog.</w:t>
      </w:r>
      <w:r>
        <w:t xml:space="preserve"> </w:t>
      </w:r>
      <w:r w:rsidR="00F977EE">
        <w:t xml:space="preserve">Bez ohledu na příčinu, proč někteří manažeři volí tuto formu komunikace, je důsledek téměř totožný. Řešený problém není řádně a věcně rozebrán, zadané úkoly mohou být bez zpětné vazby pochopeny </w:t>
      </w:r>
      <w:r w:rsidR="0031261E">
        <w:t xml:space="preserve">a realizovány </w:t>
      </w:r>
      <w:r w:rsidR="00F977EE">
        <w:t xml:space="preserve">nesprávně. </w:t>
      </w:r>
      <w:r w:rsidR="0031261E">
        <w:t xml:space="preserve">Jako výsledek je možno očekávat neefektivitu časovou a často i ekonomickou. </w:t>
      </w:r>
    </w:p>
    <w:p w:rsidR="002B32A8" w:rsidRDefault="0031261E" w:rsidP="007A41EC">
      <w:r w:rsidRPr="00326D3B">
        <w:rPr>
          <w:b/>
          <w:i/>
        </w:rPr>
        <w:t>Neefektivní diskuse.</w:t>
      </w:r>
      <w:r>
        <w:t xml:space="preserve"> </w:t>
      </w:r>
      <w:r w:rsidR="0084093D">
        <w:t>Podle Šuleře (2001, str. 26) d</w:t>
      </w:r>
      <w:r w:rsidR="00F63077">
        <w:t>iskuse na poradách často nemají žádný řád ani strukturu. Místo toho, aby se nejdříve problém podrobně rozebral včetně jeho projevů a příčin, účastníci ihned přednáše</w:t>
      </w:r>
      <w:r w:rsidR="00995D09">
        <w:t>j</w:t>
      </w:r>
      <w:r w:rsidR="00F63077">
        <w:t>í své návrhy a řešení, které si vzájemně napadají a vyvracejí</w:t>
      </w:r>
      <w:r w:rsidR="00F05703">
        <w:t>.</w:t>
      </w:r>
    </w:p>
    <w:p w:rsidR="00F63077" w:rsidRPr="00F93BC7" w:rsidRDefault="00F93BC7" w:rsidP="007A41EC">
      <w:r w:rsidRPr="00326D3B">
        <w:rPr>
          <w:b/>
          <w:i/>
        </w:rPr>
        <w:t>Neřešení konfliktů.</w:t>
      </w:r>
      <w:r>
        <w:t xml:space="preserve"> </w:t>
      </w:r>
      <w:r w:rsidR="0084093D">
        <w:t>Dle Šuleře (1995, str. 114) v</w:t>
      </w:r>
      <w:r>
        <w:t xml:space="preserve">ýskyt konfliktů na jednání nelze vyloučit. Není vhodné je „vyřešit“ tím, že je opustíme a věnujeme se dalšímu bodu jednání. Konflikt by se objevil na další poradě nebo někde jinde. </w:t>
      </w:r>
      <w:r w:rsidR="00BE6A41">
        <w:t>Řešení je možno docílit soustředěním na fakta a odvedením pozornosti od emocí (ne však jejich ignorováním)</w:t>
      </w:r>
      <w:r w:rsidR="00F05703">
        <w:t xml:space="preserve">. </w:t>
      </w:r>
    </w:p>
    <w:p w:rsidR="00BE6A41" w:rsidRDefault="00BE6A41" w:rsidP="007A41EC">
      <w:r w:rsidRPr="00326D3B">
        <w:rPr>
          <w:b/>
          <w:i/>
        </w:rPr>
        <w:t>Nepřijímání rozhodnutí.</w:t>
      </w:r>
      <w:r>
        <w:t xml:space="preserve"> </w:t>
      </w:r>
      <w:r w:rsidR="00823A59">
        <w:t>Hodnota porady spočívá v jejich výsledcích, tedy v rozhodnutí. Bez nich i sebedokonalejší diskuse, z níž nevzejde závěr kdo, co, jak a kdy udělá, je ztraceným neefektivně vynaloženým časem.</w:t>
      </w:r>
    </w:p>
    <w:p w:rsidR="00823A59" w:rsidRPr="00EE7BE9" w:rsidRDefault="00EE7BE9" w:rsidP="007A41EC">
      <w:r w:rsidRPr="00326D3B">
        <w:rPr>
          <w:b/>
          <w:i/>
        </w:rPr>
        <w:t>Tolerování vyrušování.</w:t>
      </w:r>
      <w:r>
        <w:t xml:space="preserve"> Na jednání bývá mnohdy trpěno </w:t>
      </w:r>
      <w:r w:rsidR="00EA1A3C">
        <w:t xml:space="preserve">narušování průběhu např. zvonícími mobily, telefonáty, dočasnými odchody, spánkem apod.  </w:t>
      </w:r>
      <w:r>
        <w:t xml:space="preserve"> </w:t>
      </w:r>
    </w:p>
    <w:p w:rsidR="00407781" w:rsidRDefault="00E45B13" w:rsidP="007A41EC">
      <w:r w:rsidRPr="00326D3B">
        <w:rPr>
          <w:b/>
          <w:i/>
        </w:rPr>
        <w:t>Opakování již probraného opozdilcům</w:t>
      </w:r>
      <w:r w:rsidRPr="005A32A4">
        <w:t>.</w:t>
      </w:r>
      <w:r>
        <w:t xml:space="preserve"> Pokud je průběh porady narušen informováním opozdilcům o tom, co již bylo projednán</w:t>
      </w:r>
      <w:r w:rsidR="00995D09">
        <w:t>o</w:t>
      </w:r>
      <w:r>
        <w:t>, dochází k</w:t>
      </w:r>
      <w:r w:rsidR="00407781">
        <w:t>e</w:t>
      </w:r>
      <w:r>
        <w:t xml:space="preserve"> ztrátě času a </w:t>
      </w:r>
      <w:r w:rsidR="00407781">
        <w:t>ostatní účastníci jsou „potrestáni“ za svou dochvilnost. V případě, že se jedná o opakovaný jev, stává se nežádoucí součástí firemní kultury.</w:t>
      </w:r>
    </w:p>
    <w:p w:rsidR="00DE3ECF" w:rsidRDefault="00572DAC" w:rsidP="007A41EC">
      <w:r w:rsidRPr="00326D3B">
        <w:rPr>
          <w:b/>
          <w:i/>
        </w:rPr>
        <w:t>Není dán prostor k vyjádření všem účastníkům.</w:t>
      </w:r>
      <w:r>
        <w:t xml:space="preserve"> </w:t>
      </w:r>
      <w:r w:rsidR="00DE3ECF">
        <w:t>Pokud nedostanou možnost vyjádřit se i ti méně průbojní a neasertivní, dochází k nedostatečnému využití jejich potenciálu.</w:t>
      </w:r>
    </w:p>
    <w:p w:rsidR="00337CFF" w:rsidRPr="00F05703" w:rsidRDefault="00337CFF" w:rsidP="00337CFF">
      <w:r w:rsidRPr="00326D3B">
        <w:rPr>
          <w:b/>
          <w:i/>
        </w:rPr>
        <w:lastRenderedPageBreak/>
        <w:t>Chybné stanovení termínu splnění úkolů z jednání.</w:t>
      </w:r>
      <w:r w:rsidRPr="00337CFF">
        <w:t xml:space="preserve"> </w:t>
      </w:r>
      <w:r w:rsidRPr="00337CFF">
        <w:rPr>
          <w:i/>
        </w:rPr>
        <w:t xml:space="preserve">„Je nutno si uvědomit, že „ASAP“, „okamžitě“ nebo v „blízké budoucnosti“ </w:t>
      </w:r>
      <w:r w:rsidRPr="00337CFF">
        <w:rPr>
          <w:rStyle w:val="hps"/>
          <w:i/>
        </w:rPr>
        <w:t>nejsou žádné termíny</w:t>
      </w:r>
      <w:r w:rsidRPr="00337CFF">
        <w:rPr>
          <w:i/>
        </w:rPr>
        <w:t xml:space="preserve">. </w:t>
      </w:r>
      <w:r w:rsidRPr="00337CFF">
        <w:rPr>
          <w:rStyle w:val="hps"/>
          <w:i/>
        </w:rPr>
        <w:t>Lidé</w:t>
      </w:r>
      <w:r w:rsidRPr="00337CFF">
        <w:rPr>
          <w:i/>
        </w:rPr>
        <w:t xml:space="preserve"> jen </w:t>
      </w:r>
      <w:r w:rsidRPr="00337CFF">
        <w:rPr>
          <w:rStyle w:val="hps"/>
          <w:i/>
        </w:rPr>
        <w:t>zřídkakdy</w:t>
      </w:r>
      <w:r w:rsidRPr="00337CFF">
        <w:rPr>
          <w:i/>
        </w:rPr>
        <w:t xml:space="preserve"> vyplní úkoly formulované </w:t>
      </w:r>
      <w:r w:rsidRPr="00337CFF">
        <w:rPr>
          <w:rStyle w:val="hps"/>
          <w:i/>
        </w:rPr>
        <w:t>s takovými</w:t>
      </w:r>
      <w:r w:rsidRPr="00337CFF">
        <w:rPr>
          <w:i/>
        </w:rPr>
        <w:t xml:space="preserve"> neurčitými </w:t>
      </w:r>
      <w:r w:rsidRPr="00337CFF">
        <w:rPr>
          <w:rStyle w:val="hps"/>
          <w:i/>
        </w:rPr>
        <w:t>termíny“</w:t>
      </w:r>
      <w:r w:rsidR="00066B1D">
        <w:rPr>
          <w:rStyle w:val="hps"/>
          <w:i/>
        </w:rPr>
        <w:t xml:space="preserve"> </w:t>
      </w:r>
      <w:r w:rsidR="00F05703">
        <w:rPr>
          <w:rStyle w:val="hps"/>
        </w:rPr>
        <w:t>(Kaye 1998, str. 18).</w:t>
      </w:r>
    </w:p>
    <w:p w:rsidR="00823A59" w:rsidRPr="005B4629" w:rsidRDefault="00823A59" w:rsidP="00823A59">
      <w:pPr>
        <w:pStyle w:val="Nadpis3"/>
      </w:pPr>
      <w:bookmarkStart w:id="20" w:name="_Toc330234841"/>
      <w:r>
        <w:t xml:space="preserve">Chyby </w:t>
      </w:r>
      <w:r w:rsidR="00094BDD">
        <w:t>účastníků</w:t>
      </w:r>
      <w:bookmarkEnd w:id="20"/>
      <w:r>
        <w:t xml:space="preserve"> </w:t>
      </w:r>
    </w:p>
    <w:p w:rsidR="00823A59" w:rsidRDefault="000C6F3C" w:rsidP="007A41EC">
      <w:r w:rsidRPr="00326D3B">
        <w:rPr>
          <w:b/>
          <w:i/>
        </w:rPr>
        <w:t>Pozdní příchody.</w:t>
      </w:r>
      <w:r>
        <w:t xml:space="preserve"> Nedodržováním stanovených začátků jednání dochází k neefektivnímu plýtvání času všech přítomných. Např. pětiminutové zpoždění jedné osoby znamená, že pokud na něj čeká </w:t>
      </w:r>
      <w:r w:rsidR="00EB6F74">
        <w:t xml:space="preserve">např. 6 osob, jedná </w:t>
      </w:r>
      <w:r w:rsidR="00995D09">
        <w:t xml:space="preserve">se </w:t>
      </w:r>
      <w:r w:rsidR="00EB6F74">
        <w:t>o 30 minut zpravidla ztraceného času.</w:t>
      </w:r>
    </w:p>
    <w:p w:rsidR="00EB6F74" w:rsidRPr="00EB6F74" w:rsidRDefault="00EB6F74" w:rsidP="007A41EC">
      <w:r w:rsidRPr="00326D3B">
        <w:rPr>
          <w:b/>
          <w:i/>
        </w:rPr>
        <w:t>Nepřipravenost.</w:t>
      </w:r>
      <w:r w:rsidRPr="00EB6F74">
        <w:t xml:space="preserve"> </w:t>
      </w:r>
      <w:r w:rsidR="0007500D">
        <w:t xml:space="preserve">Šuleř </w:t>
      </w:r>
      <w:r w:rsidR="00856886">
        <w:t xml:space="preserve">(2001, str. 28) </w:t>
      </w:r>
      <w:r w:rsidR="0007500D">
        <w:t>uvádí, že i</w:t>
      </w:r>
      <w:r>
        <w:t xml:space="preserve"> jeden nepřipravený klíčový účastník porady může zmařit úsilí všech zúčastněných. Zbytečně neefektivní situace pak vytváří někteří účastníci, kteří otevírají problémy, o kterých sami téměř nic neví.</w:t>
      </w:r>
    </w:p>
    <w:p w:rsidR="00BE6A41" w:rsidRPr="00F75341" w:rsidRDefault="00F75341" w:rsidP="007A41EC">
      <w:r w:rsidRPr="00326D3B">
        <w:rPr>
          <w:b/>
          <w:i/>
        </w:rPr>
        <w:t>Nekázeň.</w:t>
      </w:r>
      <w:r>
        <w:t xml:space="preserve"> </w:t>
      </w:r>
      <w:r w:rsidR="0007500D">
        <w:t xml:space="preserve">Podle Štěpaníka </w:t>
      </w:r>
      <w:r w:rsidR="00856886">
        <w:t xml:space="preserve">(2010, str. 50) </w:t>
      </w:r>
      <w:r w:rsidR="0007500D">
        <w:t xml:space="preserve">se stává, že </w:t>
      </w:r>
      <w:r w:rsidR="00CE30C1">
        <w:t xml:space="preserve">manažer nedodržuje čas plánovaných </w:t>
      </w:r>
      <w:r w:rsidR="00986699">
        <w:t>porad a jednání</w:t>
      </w:r>
      <w:r w:rsidR="00CE30C1">
        <w:t xml:space="preserve">. Přichází pozdě, nebo na poslední chvíli jednání odloží či zruší. Průběh jednání pak narušuje nesouvisející činností, odbíháním, telefonáty apod. Tím dává najevo jak informaci o své vnitřní nekonzistenci, ale také o neúctě k partnerům v jednání, které připravuje o čas, cenný pro ně i organizaci. </w:t>
      </w:r>
      <w:r w:rsidR="00B46F21">
        <w:t xml:space="preserve">Pokud podobné nežádoucí jednání projevují běžní účastníci jednání je na předsedajícím, aby stanovil a zajistil dodržování žádoucích „pravidel hry“.  </w:t>
      </w:r>
    </w:p>
    <w:p w:rsidR="00BE6A41" w:rsidRPr="00E308CE" w:rsidRDefault="00BE2293" w:rsidP="007A41EC">
      <w:r w:rsidRPr="00326D3B">
        <w:rPr>
          <w:b/>
          <w:i/>
        </w:rPr>
        <w:t>Image přepracovanosti.</w:t>
      </w:r>
      <w:r>
        <w:t xml:space="preserve"> </w:t>
      </w:r>
      <w:r w:rsidR="00F27C4C">
        <w:t xml:space="preserve">Předvádění důležitosti a nepostradatelnosti </w:t>
      </w:r>
      <w:r w:rsidR="00425BB8">
        <w:t xml:space="preserve">některými aktéry </w:t>
      </w:r>
      <w:r w:rsidR="00F27C4C">
        <w:t>většinou v kombinaci s neznalostí programu jednání působí vůči ostatním demotivačně. Je na předsedajícím, aby tyto pokusy vhodným způsobem řešil a pokud možno zabránil jejich opakování</w:t>
      </w:r>
      <w:r w:rsidR="00425BB8">
        <w:t>.</w:t>
      </w:r>
      <w:r w:rsidR="00F27C4C">
        <w:t xml:space="preserve">    </w:t>
      </w:r>
    </w:p>
    <w:p w:rsidR="005B4629" w:rsidRDefault="00CD6C63" w:rsidP="00F05477">
      <w:pPr>
        <w:pStyle w:val="Nadpis2"/>
      </w:pPr>
      <w:bookmarkStart w:id="21" w:name="_Toc330234842"/>
      <w:r>
        <w:t xml:space="preserve">Současný stav řešení výzkumu </w:t>
      </w:r>
      <w:r w:rsidR="00D371C7">
        <w:t>efektivity porad</w:t>
      </w:r>
      <w:bookmarkEnd w:id="21"/>
      <w:r w:rsidR="005B4629">
        <w:t xml:space="preserve"> </w:t>
      </w:r>
    </w:p>
    <w:p w:rsidR="00D371C7" w:rsidRDefault="00C8655D" w:rsidP="005B4629">
      <w:r>
        <w:t>V příloze č. 1 je popis a shrnutí výsledků příkladu výzkumu</w:t>
      </w:r>
      <w:r w:rsidRPr="00E77216">
        <w:t xml:space="preserve"> </w:t>
      </w:r>
      <w:r>
        <w:t xml:space="preserve">efektivity porad (Leach </w:t>
      </w:r>
      <w:r w:rsidR="00700FFC" w:rsidRPr="0094177C">
        <w:t>et al.</w:t>
      </w:r>
      <w:r>
        <w:t xml:space="preserve"> 2009).</w:t>
      </w:r>
      <w:r w:rsidR="00FF5985">
        <w:t xml:space="preserve"> </w:t>
      </w:r>
      <w:r w:rsidR="00A412F1">
        <w:t xml:space="preserve">Jejich práce </w:t>
      </w:r>
      <w:r>
        <w:t xml:space="preserve">byla zvolena </w:t>
      </w:r>
      <w:r w:rsidR="001E50F0">
        <w:t xml:space="preserve">jako doplňující hledisko problematiky efektivity porad, a to z pohledu </w:t>
      </w:r>
      <w:r w:rsidR="00D371C7">
        <w:t>efektivit</w:t>
      </w:r>
      <w:r w:rsidR="001E50F0">
        <w:t>y</w:t>
      </w:r>
      <w:r w:rsidR="00D371C7">
        <w:t xml:space="preserve"> porad</w:t>
      </w:r>
      <w:r w:rsidR="00A412F1">
        <w:t xml:space="preserve"> vníman</w:t>
      </w:r>
      <w:r w:rsidR="001E50F0">
        <w:t>é</w:t>
      </w:r>
      <w:r w:rsidR="00A412F1">
        <w:t xml:space="preserve"> jejich </w:t>
      </w:r>
      <w:r w:rsidR="001E50F0">
        <w:t xml:space="preserve">samotnými </w:t>
      </w:r>
      <w:r w:rsidR="00A412F1">
        <w:t>účastníky</w:t>
      </w:r>
      <w:r w:rsidR="001E50F0">
        <w:t xml:space="preserve">. Autor bakalářské práce se pokusil </w:t>
      </w:r>
      <w:r w:rsidR="0084093D">
        <w:t>vystihnout</w:t>
      </w:r>
      <w:r w:rsidR="001E50F0">
        <w:t xml:space="preserve"> jejich hlavních zjištění. </w:t>
      </w:r>
      <w:r w:rsidR="00297967">
        <w:t>S ohledem na rozsáhlejší pojetí p</w:t>
      </w:r>
      <w:r w:rsidR="00310C01">
        <w:t>opis</w:t>
      </w:r>
      <w:r w:rsidR="00297967">
        <w:t>u</w:t>
      </w:r>
      <w:r w:rsidR="00310C01">
        <w:t xml:space="preserve"> a shrnutí výsledků jejich výzkumu je </w:t>
      </w:r>
      <w:r w:rsidR="00297967">
        <w:t xml:space="preserve">tato část zpracována </w:t>
      </w:r>
      <w:r w:rsidR="00865585">
        <w:t>formou přílohy.</w:t>
      </w:r>
    </w:p>
    <w:p w:rsidR="00DA4A47" w:rsidRDefault="00DA4A47" w:rsidP="00DA4A47">
      <w:pPr>
        <w:pStyle w:val="Nadpis1"/>
      </w:pPr>
      <w:bookmarkStart w:id="22" w:name="_Toc330234843"/>
      <w:r>
        <w:lastRenderedPageBreak/>
        <w:t>Analytická</w:t>
      </w:r>
      <w:r w:rsidR="0064085E">
        <w:t>/praktická</w:t>
      </w:r>
      <w:r>
        <w:t xml:space="preserve"> část práce</w:t>
      </w:r>
      <w:bookmarkEnd w:id="22"/>
      <w:r>
        <w:t xml:space="preserve"> </w:t>
      </w:r>
    </w:p>
    <w:p w:rsidR="00C9357B" w:rsidRDefault="00BD5FB9" w:rsidP="003A176A">
      <w:r>
        <w:t xml:space="preserve">Analytická část práce se věnuje konkrétnímu průzkumu sledovaného problému v prostředí centrály </w:t>
      </w:r>
      <w:r w:rsidRPr="000A19EC">
        <w:t>Československé obchodní banky</w:t>
      </w:r>
      <w:r>
        <w:t>,</w:t>
      </w:r>
      <w:r w:rsidRPr="000A19EC">
        <w:t xml:space="preserve"> a.s.</w:t>
      </w:r>
      <w:r>
        <w:t xml:space="preserve"> Na základě získaných a vyhodnocených </w:t>
      </w:r>
      <w:r w:rsidR="005A32A4">
        <w:t xml:space="preserve">dat </w:t>
      </w:r>
      <w:r>
        <w:t>jsou v jejím závěru formulovaná doporučení pro zefektivnění zde probíhajících porad.</w:t>
      </w:r>
      <w:r w:rsidR="00C9357B">
        <w:t xml:space="preserve">   </w:t>
      </w:r>
    </w:p>
    <w:p w:rsidR="00E94868" w:rsidRDefault="00D53587" w:rsidP="00E94868">
      <w:pPr>
        <w:pStyle w:val="Nadpis2"/>
      </w:pPr>
      <w:bookmarkStart w:id="23" w:name="_Toc330234844"/>
      <w:r>
        <w:t>Charakteristika prostředí a předmětu výzkumu</w:t>
      </w:r>
      <w:bookmarkEnd w:id="23"/>
      <w:r w:rsidR="00E94868">
        <w:t xml:space="preserve"> </w:t>
      </w:r>
    </w:p>
    <w:p w:rsidR="000128CB" w:rsidRPr="000A19EC" w:rsidRDefault="00C60AE2" w:rsidP="000128CB">
      <w:r w:rsidRPr="000A19EC">
        <w:t xml:space="preserve">Výzkum bude prováděn v objektu </w:t>
      </w:r>
      <w:r w:rsidR="000128CB" w:rsidRPr="000A19EC">
        <w:t>ústředí bankovní instituce. Jedná se o centrálu Československé obchodní banky</w:t>
      </w:r>
      <w:r w:rsidR="00B85917">
        <w:t>,</w:t>
      </w:r>
      <w:r w:rsidR="000128CB" w:rsidRPr="000A19EC">
        <w:t xml:space="preserve"> a.s. Stejně jako její hlavní konkurenti</w:t>
      </w:r>
      <w:r w:rsidR="00095DC7">
        <w:t xml:space="preserve"> na českém trhu</w:t>
      </w:r>
      <w:r w:rsidR="000128CB" w:rsidRPr="000A19EC">
        <w:t xml:space="preserve"> i Č</w:t>
      </w:r>
      <w:r w:rsidR="00B85917">
        <w:t>SOB</w:t>
      </w:r>
      <w:r w:rsidR="000128CB" w:rsidRPr="000A19EC">
        <w:t xml:space="preserve"> je vlastněna zahraniční společností. Majoritním vlastníkem se od roku 1999 stala belgická banka KBC. </w:t>
      </w:r>
    </w:p>
    <w:p w:rsidR="00C60AE2" w:rsidRPr="000A19EC" w:rsidRDefault="000128CB" w:rsidP="000128CB">
      <w:r w:rsidRPr="000A19EC">
        <w:t>Centrála banky je umístěna v Praze v Radlickém údolí v objektu, který má cca 65 tisíc metrů čtverečních užitné plochy</w:t>
      </w:r>
      <w:r w:rsidR="00B6206E">
        <w:t>. To</w:t>
      </w:r>
      <w:r w:rsidRPr="000A19EC">
        <w:t xml:space="preserve"> znamená, že pokud pomineme komerční projekty typu obchodních center, jde o největší developerský počin v oblasti administrativních budov v České republice</w:t>
      </w:r>
      <w:r w:rsidR="00496B38">
        <w:t xml:space="preserve"> (</w:t>
      </w:r>
      <w:r w:rsidR="00496B38" w:rsidRPr="00F64928">
        <w:t>www.csob.cz</w:t>
      </w:r>
      <w:r w:rsidR="00496B38">
        <w:t xml:space="preserve">, </w:t>
      </w:r>
      <w:r w:rsidR="00496B38" w:rsidRPr="00F64928">
        <w:t>[cit. 20</w:t>
      </w:r>
      <w:r w:rsidR="00496B38">
        <w:t>12</w:t>
      </w:r>
      <w:r w:rsidR="00496B38" w:rsidRPr="00F64928">
        <w:t>-</w:t>
      </w:r>
      <w:r w:rsidR="00496B38">
        <w:t>07</w:t>
      </w:r>
      <w:r w:rsidR="00496B38" w:rsidRPr="00F64928">
        <w:t>-0</w:t>
      </w:r>
      <w:r w:rsidR="00496B38">
        <w:t>6</w:t>
      </w:r>
      <w:r w:rsidR="00496B38" w:rsidRPr="00F64928">
        <w:t>])</w:t>
      </w:r>
      <w:r w:rsidRPr="000A19EC">
        <w:t xml:space="preserve">. V urbanisticky, architektonicky i sociálně ojedinělém administrativním objektu pracuje bezmála 3000 osob, které se </w:t>
      </w:r>
      <w:r w:rsidR="00C60AE2" w:rsidRPr="000A19EC">
        <w:t xml:space="preserve">mohou </w:t>
      </w:r>
      <w:r w:rsidRPr="000A19EC">
        <w:t>účastn</w:t>
      </w:r>
      <w:r w:rsidR="00C60AE2" w:rsidRPr="000A19EC">
        <w:t>it</w:t>
      </w:r>
      <w:r w:rsidRPr="000A19EC">
        <w:t xml:space="preserve"> některé z 300 – 400 registrovaných porad denně</w:t>
      </w:r>
      <w:r w:rsidR="005A32A4">
        <w:rPr>
          <w:rStyle w:val="Znakapoznpodarou"/>
        </w:rPr>
        <w:footnoteReference w:id="2"/>
      </w:r>
      <w:r w:rsidRPr="000A19EC">
        <w:t xml:space="preserve"> (a také dalších </w:t>
      </w:r>
      <w:r w:rsidR="007E3324">
        <w:t>desítek</w:t>
      </w:r>
      <w:r w:rsidRPr="000A19EC">
        <w:t xml:space="preserve"> neevidovaných jednání).</w:t>
      </w:r>
    </w:p>
    <w:p w:rsidR="006C3E25" w:rsidRDefault="00C60AE2" w:rsidP="000128CB">
      <w:r w:rsidRPr="000A19EC">
        <w:t xml:space="preserve">Objekt </w:t>
      </w:r>
      <w:r w:rsidR="0021285E">
        <w:t>je</w:t>
      </w:r>
      <w:r w:rsidR="000A19EC" w:rsidRPr="000A19EC">
        <w:t xml:space="preserve"> pro pořádání porad</w:t>
      </w:r>
      <w:r w:rsidR="0021285E">
        <w:t xml:space="preserve"> specificky uzpůsoben</w:t>
      </w:r>
      <w:r w:rsidR="000A19EC">
        <w:t>.</w:t>
      </w:r>
      <w:r w:rsidR="0021285E">
        <w:t xml:space="preserve"> P</w:t>
      </w:r>
      <w:r w:rsidR="0090367B">
        <w:t xml:space="preserve">ro uvedený počet uživatelů </w:t>
      </w:r>
      <w:r w:rsidR="0021285E">
        <w:t>je k dispozici</w:t>
      </w:r>
      <w:r w:rsidR="00B8267F">
        <w:t xml:space="preserve"> </w:t>
      </w:r>
      <w:r w:rsidR="007E3324">
        <w:t>126</w:t>
      </w:r>
      <w:r w:rsidR="0090367B">
        <w:t xml:space="preserve"> uzavřený</w:t>
      </w:r>
      <w:r w:rsidR="00B8267F">
        <w:t>ch</w:t>
      </w:r>
      <w:r w:rsidR="00154160">
        <w:t xml:space="preserve"> </w:t>
      </w:r>
      <w:r w:rsidR="0090367B">
        <w:t>jednací</w:t>
      </w:r>
      <w:r w:rsidR="00B8267F">
        <w:t>ch</w:t>
      </w:r>
      <w:r w:rsidR="0090367B">
        <w:t xml:space="preserve"> prostor s celkovou kapacitou </w:t>
      </w:r>
      <w:r w:rsidR="00154160">
        <w:t>1180</w:t>
      </w:r>
      <w:r w:rsidR="0090367B">
        <w:t xml:space="preserve"> míst</w:t>
      </w:r>
      <w:r w:rsidR="004B0737">
        <w:t xml:space="preserve"> (odstupňovanou od 6 </w:t>
      </w:r>
      <w:r w:rsidR="00154160">
        <w:t xml:space="preserve">do 24 </w:t>
      </w:r>
      <w:r w:rsidR="004B0737">
        <w:t>míst</w:t>
      </w:r>
      <w:r w:rsidR="00A3111D">
        <w:t>)</w:t>
      </w:r>
      <w:r w:rsidR="00154160">
        <w:t xml:space="preserve">. Dále 2 </w:t>
      </w:r>
      <w:r w:rsidR="004B0737" w:rsidRPr="00154160">
        <w:t>konferenční sál</w:t>
      </w:r>
      <w:r w:rsidR="00154160" w:rsidRPr="00154160">
        <w:t>y</w:t>
      </w:r>
      <w:r w:rsidR="00154160">
        <w:t>, z nichž každý má 50 míst</w:t>
      </w:r>
      <w:r w:rsidR="00C62902">
        <w:t xml:space="preserve"> </w:t>
      </w:r>
      <w:r w:rsidR="00154160">
        <w:t>a je propojitelný do jednoho prostoru se 100 místy</w:t>
      </w:r>
      <w:r w:rsidR="00C62902">
        <w:t xml:space="preserve"> na ploše 168 m</w:t>
      </w:r>
      <w:r w:rsidR="00C62902" w:rsidRPr="00C62902">
        <w:rPr>
          <w:vertAlign w:val="superscript"/>
        </w:rPr>
        <w:t>2</w:t>
      </w:r>
      <w:r w:rsidR="00154160">
        <w:t>.</w:t>
      </w:r>
      <w:r w:rsidR="0090367B">
        <w:t xml:space="preserve"> </w:t>
      </w:r>
      <w:r w:rsidR="00154160">
        <w:t xml:space="preserve">Celkem mají uzavřené jednací prostory </w:t>
      </w:r>
      <w:r w:rsidR="0090367B">
        <w:t>ploch</w:t>
      </w:r>
      <w:r w:rsidR="00154160">
        <w:t>u 3025</w:t>
      </w:r>
      <w:r w:rsidR="0090367B">
        <w:t xml:space="preserve"> m</w:t>
      </w:r>
      <w:r w:rsidR="0090367B" w:rsidRPr="00154160">
        <w:rPr>
          <w:vertAlign w:val="superscript"/>
        </w:rPr>
        <w:t>2</w:t>
      </w:r>
      <w:r w:rsidR="00154160">
        <w:t xml:space="preserve">. Kromě toho uživatelé mohou </w:t>
      </w:r>
      <w:r w:rsidR="001D1AC0">
        <w:t xml:space="preserve">porady vést ve 43 </w:t>
      </w:r>
      <w:r w:rsidR="00EF4D87">
        <w:t>otevřených jednacích míst</w:t>
      </w:r>
      <w:r w:rsidR="001D1AC0">
        <w:t>ech</w:t>
      </w:r>
      <w:r w:rsidR="0090367B">
        <w:t xml:space="preserve"> </w:t>
      </w:r>
      <w:r w:rsidR="00EF4D87">
        <w:t xml:space="preserve">s celkovou kapacitou </w:t>
      </w:r>
      <w:r w:rsidR="001D1AC0">
        <w:t>172 m</w:t>
      </w:r>
      <w:r w:rsidR="00EF4D87">
        <w:t>íst</w:t>
      </w:r>
      <w:r w:rsidR="001D1AC0">
        <w:t xml:space="preserve"> a </w:t>
      </w:r>
      <w:r w:rsidR="00EF4D87">
        <w:t xml:space="preserve">plochou </w:t>
      </w:r>
      <w:r w:rsidR="001D1AC0">
        <w:t>1069</w:t>
      </w:r>
      <w:r w:rsidR="00EF4D87">
        <w:t xml:space="preserve"> m</w:t>
      </w:r>
      <w:r w:rsidR="00EF4D87" w:rsidRPr="001D1AC0">
        <w:rPr>
          <w:vertAlign w:val="superscript"/>
        </w:rPr>
        <w:t>2</w:t>
      </w:r>
      <w:r w:rsidR="00EF4D87">
        <w:t>.</w:t>
      </w:r>
      <w:r w:rsidR="00B8267F">
        <w:rPr>
          <w:rStyle w:val="Znakapoznpodarou"/>
        </w:rPr>
        <w:footnoteReference w:id="3"/>
      </w:r>
      <w:r w:rsidR="00EF4D87">
        <w:t xml:space="preserve"> Každý prostor pro jednání je v dosahu velmi dobře vybaveného </w:t>
      </w:r>
      <w:r w:rsidR="00095DC7">
        <w:t>místa</w:t>
      </w:r>
      <w:r w:rsidR="00EF4D87">
        <w:t xml:space="preserve"> pro </w:t>
      </w:r>
      <w:r w:rsidR="0021285E">
        <w:t xml:space="preserve">samoobslužné </w:t>
      </w:r>
      <w:r w:rsidR="00EF4D87">
        <w:t>občerstvení a sociálního z</w:t>
      </w:r>
      <w:r w:rsidR="00A00CF1">
        <w:t>ařízení</w:t>
      </w:r>
      <w:r w:rsidR="00EF4D87">
        <w:t xml:space="preserve">. </w:t>
      </w:r>
      <w:r w:rsidR="00903E09">
        <w:t>Pro</w:t>
      </w:r>
      <w:r w:rsidR="00EF4D87">
        <w:t xml:space="preserve"> </w:t>
      </w:r>
      <w:r w:rsidR="00CF7F80">
        <w:t xml:space="preserve">46 </w:t>
      </w:r>
      <w:r w:rsidR="00EF4D87">
        <w:t>% jednacích míst</w:t>
      </w:r>
      <w:r w:rsidR="00CF7F80">
        <w:t xml:space="preserve"> (tzn. 588 míst)</w:t>
      </w:r>
      <w:r w:rsidR="00EF4D87">
        <w:t xml:space="preserve"> je navíc </w:t>
      </w:r>
      <w:r w:rsidR="005A32A4">
        <w:t>dostupný</w:t>
      </w:r>
      <w:r w:rsidR="00EF4D87">
        <w:t xml:space="preserve"> </w:t>
      </w:r>
      <w:r w:rsidR="0021285E">
        <w:t xml:space="preserve">dodavatelsky zajištěný </w:t>
      </w:r>
      <w:r w:rsidR="00EF4D87">
        <w:t>catering</w:t>
      </w:r>
      <w:r w:rsidR="0021285E">
        <w:t xml:space="preserve"> volitelného rozsahu</w:t>
      </w:r>
      <w:r w:rsidR="00EF4D87">
        <w:t xml:space="preserve">. </w:t>
      </w:r>
      <w:r w:rsidR="004B0737">
        <w:t xml:space="preserve">Prostory pro celkem </w:t>
      </w:r>
      <w:r w:rsidR="00CF7F80">
        <w:t>710</w:t>
      </w:r>
      <w:r w:rsidR="004B0737">
        <w:t xml:space="preserve"> míst jsou vybaveny flipchartem</w:t>
      </w:r>
      <w:r w:rsidR="00D452EB">
        <w:t xml:space="preserve"> (nebo </w:t>
      </w:r>
      <w:r w:rsidR="00896282">
        <w:t>white boardem</w:t>
      </w:r>
      <w:r w:rsidR="00D452EB">
        <w:t>)</w:t>
      </w:r>
      <w:r w:rsidR="004B0737">
        <w:t xml:space="preserve">, pro </w:t>
      </w:r>
      <w:r w:rsidR="00CF7F80">
        <w:t>444</w:t>
      </w:r>
      <w:r w:rsidR="004B0737">
        <w:t xml:space="preserve"> míst je k dispozici </w:t>
      </w:r>
      <w:r w:rsidR="004B0737">
        <w:lastRenderedPageBreak/>
        <w:t>pevná instalace datového projektoru, pro všechna místa pak možnost jeho zapůjčení včetně zajištění instalace a zprovoznění.</w:t>
      </w:r>
      <w:r w:rsidR="00B13FB5">
        <w:rPr>
          <w:rStyle w:val="Znakapoznpodarou"/>
        </w:rPr>
        <w:footnoteReference w:id="4"/>
      </w:r>
      <w:r w:rsidR="004B0737">
        <w:t xml:space="preserve"> </w:t>
      </w:r>
      <w:r w:rsidR="006C3E25">
        <w:t>Samozřejmostí je odpovídající vybavení mobiliářem, osvětlením a větráním.</w:t>
      </w:r>
      <w:r w:rsidR="00844A28">
        <w:rPr>
          <w:rStyle w:val="Znakapoznpodarou"/>
        </w:rPr>
        <w:footnoteReference w:id="5"/>
      </w:r>
      <w:r w:rsidR="000A19EC">
        <w:t xml:space="preserve"> </w:t>
      </w:r>
    </w:p>
    <w:p w:rsidR="000375F1" w:rsidRPr="002A0DC5" w:rsidRDefault="000375F1" w:rsidP="000375F1">
      <w:r w:rsidRPr="002A0DC5">
        <w:t xml:space="preserve">Druhou kategorií je softwarová podpora pro pořadatele a účastníky jednání. V realizovaném rozsahu jednání by se budova bez sofistikovaného softwaru neobešla. K rezervaci, správě a řízení využití </w:t>
      </w:r>
      <w:r w:rsidR="00776E75">
        <w:t>128</w:t>
      </w:r>
      <w:r w:rsidRPr="002A0DC5">
        <w:t xml:space="preserve"> jednacích </w:t>
      </w:r>
      <w:r w:rsidR="00A00CF1">
        <w:t>prostor</w:t>
      </w:r>
      <w:r w:rsidRPr="002A0DC5">
        <w:t xml:space="preserve"> slouží aplikace Archibus. </w:t>
      </w:r>
      <w:r w:rsidR="002A0DC5" w:rsidRPr="002A0DC5">
        <w:t>Využitím propojených modulárních systémů a grafického programu AutoCAD v sobě s</w:t>
      </w:r>
      <w:r w:rsidRPr="002A0DC5">
        <w:t xml:space="preserve">pojuje rezervační, orientační, cateringové a poplatkové systémy </w:t>
      </w:r>
      <w:r w:rsidR="00B6206E">
        <w:t>zajišťující</w:t>
      </w:r>
      <w:r w:rsidRPr="002A0DC5">
        <w:t xml:space="preserve"> jednání pro široké spektrum počtu jednajících i variabilním technologickém vybavení jednacích prostor.</w:t>
      </w:r>
      <w:r w:rsidR="002A0DC5">
        <w:t xml:space="preserve"> Organizátor jednání může </w:t>
      </w:r>
      <w:r w:rsidR="003968A3">
        <w:t xml:space="preserve">s </w:t>
      </w:r>
      <w:r w:rsidR="002A0DC5">
        <w:t xml:space="preserve">jeho pomocí </w:t>
      </w:r>
      <w:r w:rsidR="003968A3">
        <w:t>najít a rezervovat prostory nejen v požadovaném termínu a čase, ale i s požadovanou kapacitou, uspořádáním, vybavením vizualizačními prostředky, cateringovým servisem apod.</w:t>
      </w:r>
      <w:r w:rsidR="00A06AA3">
        <w:rPr>
          <w:rStyle w:val="Znakapoznpodarou"/>
        </w:rPr>
        <w:footnoteReference w:id="6"/>
      </w:r>
      <w:r w:rsidR="003968A3">
        <w:t xml:space="preserve">   </w:t>
      </w:r>
    </w:p>
    <w:p w:rsidR="00C60AE2" w:rsidRDefault="006C3E25" w:rsidP="000128CB">
      <w:r>
        <w:t xml:space="preserve">Z výše uvedeného stručného popisu je patrné, </w:t>
      </w:r>
      <w:r w:rsidR="00F45FD7">
        <w:t>jaké spektrum doporučovaných podpůrných nástrojů pro jednání mají uživatelé k</w:t>
      </w:r>
      <w:r w:rsidR="00874308">
        <w:t> </w:t>
      </w:r>
      <w:r w:rsidR="00F45FD7">
        <w:t>dispozici</w:t>
      </w:r>
      <w:r w:rsidR="00874308">
        <w:t>,</w:t>
      </w:r>
      <w:r w:rsidR="00F45FD7">
        <w:t xml:space="preserve"> a bude zajímavé zjistit, jestli a jak je využívají pro efektivní jednání.  </w:t>
      </w:r>
      <w:r>
        <w:t xml:space="preserve"> </w:t>
      </w:r>
      <w:r w:rsidR="000A19EC" w:rsidRPr="000A19EC">
        <w:t xml:space="preserve"> </w:t>
      </w:r>
    </w:p>
    <w:p w:rsidR="008A1B0C" w:rsidRDefault="00736614" w:rsidP="003A176A">
      <w:pPr>
        <w:rPr>
          <w:color w:val="FF0000"/>
        </w:rPr>
      </w:pPr>
      <w:r>
        <w:t>V</w:t>
      </w:r>
      <w:r w:rsidR="008A1B0C">
        <w:t>ýzkum</w:t>
      </w:r>
      <w:r>
        <w:t xml:space="preserve"> bude prováděn autorem této práce a bude zahrnovat záznamy veškerých jednání, kterých se zúčastní jako člen týmu Dislokací</w:t>
      </w:r>
      <w:r w:rsidR="00B6206E">
        <w:t xml:space="preserve"> za dobu zvoleného období</w:t>
      </w:r>
      <w:r>
        <w:t xml:space="preserve">. Výsledky výzkumu pak budou zobecněny na </w:t>
      </w:r>
      <w:r w:rsidR="00B6206E">
        <w:t>tým Dislokací</w:t>
      </w:r>
      <w:r w:rsidR="00572848">
        <w:t>, kter</w:t>
      </w:r>
      <w:r w:rsidR="00B6206E">
        <w:t>ý</w:t>
      </w:r>
      <w:r w:rsidR="00572848">
        <w:t xml:space="preserve"> se zabývá ř</w:t>
      </w:r>
      <w:r>
        <w:t>ízení</w:t>
      </w:r>
      <w:r w:rsidR="00572848">
        <w:t>m</w:t>
      </w:r>
      <w:r>
        <w:t xml:space="preserve"> využití </w:t>
      </w:r>
      <w:r w:rsidR="00B6206E">
        <w:t xml:space="preserve">hlavních administrativních </w:t>
      </w:r>
      <w:r w:rsidR="00101FE5">
        <w:t>objektů</w:t>
      </w:r>
      <w:r w:rsidR="00572848">
        <w:t xml:space="preserve"> banky</w:t>
      </w:r>
      <w:r w:rsidR="00B6206E">
        <w:t xml:space="preserve"> a jehož činnost je charakterizována v kapitole 3.3.</w:t>
      </w:r>
      <w:r>
        <w:t xml:space="preserve"> </w:t>
      </w:r>
      <w:r w:rsidR="008A1B0C">
        <w:t xml:space="preserve"> </w:t>
      </w:r>
    </w:p>
    <w:p w:rsidR="00D53587" w:rsidRDefault="00D53587" w:rsidP="00D53587">
      <w:pPr>
        <w:pStyle w:val="Nadpis2"/>
      </w:pPr>
      <w:bookmarkStart w:id="24" w:name="_Toc330234845"/>
      <w:r>
        <w:t>Cíl výzkumu</w:t>
      </w:r>
      <w:bookmarkEnd w:id="24"/>
      <w:r>
        <w:t xml:space="preserve"> </w:t>
      </w:r>
    </w:p>
    <w:p w:rsidR="00DC2F08" w:rsidRDefault="00D0149D" w:rsidP="00D0149D">
      <w:r>
        <w:t xml:space="preserve">Cílem výzkumu je posouzení efektivnosti porad v působnosti segmentu nižšího a středního managementu neobchodních útvarů v prostředí centrály </w:t>
      </w:r>
      <w:r w:rsidR="00095DC7">
        <w:t>ČSOB</w:t>
      </w:r>
      <w:r>
        <w:t xml:space="preserve">. </w:t>
      </w:r>
      <w:r w:rsidR="00FF5985">
        <w:t>Při sledování efektivity porad se pozornost zaměřuje</w:t>
      </w:r>
      <w:r w:rsidR="007B1B24">
        <w:t xml:space="preserve"> převážně na soubor </w:t>
      </w:r>
      <w:r w:rsidR="00F220D4">
        <w:t xml:space="preserve">žádoucích </w:t>
      </w:r>
      <w:r w:rsidR="001C2606">
        <w:t xml:space="preserve">i nežádoucích </w:t>
      </w:r>
      <w:r w:rsidR="007B1B24">
        <w:t xml:space="preserve">jevů </w:t>
      </w:r>
      <w:r w:rsidR="00F220D4">
        <w:t>z pohledu manažera</w:t>
      </w:r>
      <w:r w:rsidR="006E6DA8">
        <w:t xml:space="preserve"> (např</w:t>
      </w:r>
      <w:r>
        <w:t>.</w:t>
      </w:r>
      <w:r w:rsidR="006E6DA8">
        <w:t xml:space="preserve"> </w:t>
      </w:r>
      <w:r w:rsidR="00DC2F08">
        <w:t xml:space="preserve">Bedrnová 2009, </w:t>
      </w:r>
      <w:r w:rsidR="006E6DA8">
        <w:t xml:space="preserve">Čempelová 2011, Janda 2004, </w:t>
      </w:r>
      <w:r w:rsidR="00CD6B2A">
        <w:t xml:space="preserve">Jay a Templar 2006, </w:t>
      </w:r>
      <w:r w:rsidR="006E6DA8">
        <w:t>Šuleř 1995</w:t>
      </w:r>
      <w:r w:rsidR="00DC2F08">
        <w:t>).</w:t>
      </w:r>
      <w:r w:rsidR="006E6DA8">
        <w:t xml:space="preserve"> </w:t>
      </w:r>
    </w:p>
    <w:p w:rsidR="00D53587" w:rsidRDefault="002B5494" w:rsidP="00D0149D">
      <w:pPr>
        <w:rPr>
          <w:color w:val="FF0000"/>
        </w:rPr>
      </w:pPr>
      <w:r>
        <w:lastRenderedPageBreak/>
        <w:t>Zvolený p</w:t>
      </w:r>
      <w:r w:rsidR="001C2606">
        <w:t xml:space="preserve">ředmět výzkumu by měl umožnit poskytnout </w:t>
      </w:r>
      <w:r w:rsidR="00FF5985">
        <w:t>nov</w:t>
      </w:r>
      <w:r w:rsidR="001C2606">
        <w:t>ý úhel pohledu</w:t>
      </w:r>
      <w:r w:rsidR="0050502C">
        <w:t xml:space="preserve">. Toho by mělo být dosaženo analýzou </w:t>
      </w:r>
      <w:r w:rsidR="001C2606">
        <w:t>typ</w:t>
      </w:r>
      <w:r w:rsidR="0050502C">
        <w:t>u</w:t>
      </w:r>
      <w:r w:rsidR="001C2606">
        <w:t xml:space="preserve"> jednání, ve kterém nepřevažuje </w:t>
      </w:r>
      <w:r w:rsidR="0050502C">
        <w:t>typické předávání úkolů směrem na podřízené, ale které mají těžiště v problematice jednání</w:t>
      </w:r>
      <w:r w:rsidR="009001B1">
        <w:t xml:space="preserve"> a hledání řešení</w:t>
      </w:r>
      <w:r w:rsidR="0050502C">
        <w:t xml:space="preserve"> mezi organizačně nepodřízenými </w:t>
      </w:r>
      <w:r w:rsidR="009001B1">
        <w:t>partnery</w:t>
      </w:r>
      <w:r w:rsidR="0050502C">
        <w:t>.</w:t>
      </w:r>
      <w:r w:rsidR="001C2606">
        <w:t xml:space="preserve"> </w:t>
      </w:r>
    </w:p>
    <w:p w:rsidR="00D53587" w:rsidRDefault="009001B1" w:rsidP="003A176A">
      <w:r>
        <w:t xml:space="preserve">Toto zkoumání si klade za cíl ověřit hypotézy, stanovené v jeho počátku a navrhnout opatření, která by v návaznosti na zjištěné skutečnosti mohla pomoci ve zlepšení žádoucím směrem.   </w:t>
      </w:r>
    </w:p>
    <w:p w:rsidR="007F3DBC" w:rsidRPr="005B4629" w:rsidRDefault="007F3DBC" w:rsidP="007F3DBC">
      <w:pPr>
        <w:pStyle w:val="Nadpis3"/>
      </w:pPr>
      <w:bookmarkStart w:id="25" w:name="_Toc330234846"/>
      <w:r>
        <w:t>Operacionalizace</w:t>
      </w:r>
      <w:r w:rsidR="003B02EB">
        <w:t xml:space="preserve"> </w:t>
      </w:r>
      <w:r>
        <w:t>hypotéz</w:t>
      </w:r>
      <w:bookmarkEnd w:id="25"/>
      <w:r w:rsidR="00865C3C">
        <w:t xml:space="preserve"> </w:t>
      </w:r>
    </w:p>
    <w:p w:rsidR="00D013DA" w:rsidRDefault="00D013DA" w:rsidP="00D013DA">
      <w:r>
        <w:t xml:space="preserve">Pro </w:t>
      </w:r>
      <w:r w:rsidR="00993B56">
        <w:t xml:space="preserve">práci s </w:t>
      </w:r>
      <w:r>
        <w:t>hypotéz</w:t>
      </w:r>
      <w:r w:rsidR="00993B56">
        <w:t>ami</w:t>
      </w:r>
      <w:r>
        <w:t xml:space="preserve"> bude vycházeno z literatury o metodologii vědecko-výzkumné činnosti autorek Olecká a Ivanová (2010). </w:t>
      </w:r>
      <w:r w:rsidR="00EB690F">
        <w:t>S použitím jejich postupů budou stanovené hypotézy potvrzeny nebo vyvráceny. V této subkapitole budou definovány parametry, pomocí kterých toho bude dosaženo.</w:t>
      </w:r>
      <w:r>
        <w:t xml:space="preserve"> </w:t>
      </w:r>
    </w:p>
    <w:p w:rsidR="007F3DBC" w:rsidRPr="009415E9" w:rsidRDefault="007F3DBC" w:rsidP="007B3648">
      <w:r w:rsidRPr="009415E9">
        <w:t>HH01:</w:t>
      </w:r>
      <w:r w:rsidRPr="009415E9">
        <w:tab/>
        <w:t>U více než 50</w:t>
      </w:r>
      <w:r w:rsidR="00D5374A" w:rsidRPr="009415E9">
        <w:t xml:space="preserve"> </w:t>
      </w:r>
      <w:r w:rsidRPr="009415E9">
        <w:t>% porad budou existovat nedostatky v klíčových doporučeních pro efektivní poradu</w:t>
      </w:r>
    </w:p>
    <w:p w:rsidR="007F3DBC" w:rsidRDefault="007F3DBC" w:rsidP="007F3DBC">
      <w:r w:rsidRPr="00B975A2">
        <w:t xml:space="preserve">Z klíčových doporučení, která jsou </w:t>
      </w:r>
      <w:r>
        <w:t>v odborné literatuře uváděna jako podstatná pro zajištění efektivity porad, jich bylo vybráno pět:</w:t>
      </w:r>
    </w:p>
    <w:p w:rsidR="007F3DBC" w:rsidRDefault="007F3DBC" w:rsidP="007F3DBC">
      <w:pPr>
        <w:pStyle w:val="Odstavecseseznamem"/>
        <w:numPr>
          <w:ilvl w:val="0"/>
          <w:numId w:val="14"/>
        </w:numPr>
      </w:pPr>
      <w:r>
        <w:t>definovat cíl porady</w:t>
      </w:r>
    </w:p>
    <w:p w:rsidR="007F3DBC" w:rsidRDefault="007F3DBC" w:rsidP="007F3DBC">
      <w:pPr>
        <w:pStyle w:val="Odstavecseseznamem"/>
        <w:numPr>
          <w:ilvl w:val="0"/>
          <w:numId w:val="14"/>
        </w:numPr>
      </w:pPr>
      <w:r>
        <w:t xml:space="preserve">připravit program porady </w:t>
      </w:r>
    </w:p>
    <w:p w:rsidR="007F3DBC" w:rsidRDefault="007F3DBC" w:rsidP="007F3DBC">
      <w:pPr>
        <w:pStyle w:val="Odstavecseseznamem"/>
        <w:numPr>
          <w:ilvl w:val="0"/>
          <w:numId w:val="14"/>
        </w:numPr>
      </w:pPr>
      <w:r>
        <w:t>porady se mají zúčastnit jen ti, kteří jsou nezbytní</w:t>
      </w:r>
    </w:p>
    <w:p w:rsidR="007F3DBC" w:rsidRDefault="007F3DBC" w:rsidP="007F3DBC">
      <w:pPr>
        <w:pStyle w:val="Odstavecseseznamem"/>
        <w:numPr>
          <w:ilvl w:val="0"/>
          <w:numId w:val="14"/>
        </w:numPr>
      </w:pPr>
      <w:r>
        <w:t>vyhovující jednací prostory</w:t>
      </w:r>
    </w:p>
    <w:p w:rsidR="007F3DBC" w:rsidRDefault="007F3DBC" w:rsidP="007F3DBC">
      <w:pPr>
        <w:pStyle w:val="Odstavecseseznamem"/>
        <w:numPr>
          <w:ilvl w:val="0"/>
          <w:numId w:val="14"/>
        </w:numPr>
      </w:pPr>
      <w:r>
        <w:t>sepsání zápisu z jednání</w:t>
      </w:r>
    </w:p>
    <w:p w:rsidR="007F3DBC" w:rsidRDefault="007F3DBC" w:rsidP="007F3DBC">
      <w:r>
        <w:t xml:space="preserve">Jednotlivá klíčová doporučení budou pro vyhodnocení hypotézy použita dále popsaným způsobem. </w:t>
      </w:r>
    </w:p>
    <w:p w:rsidR="009F3DEC" w:rsidRDefault="007F3DBC" w:rsidP="007F3DBC">
      <w:r>
        <w:t xml:space="preserve">V případě, že sledované jednání nebude splňovat parametr a) definovaný cíl porady, bude to u porady vyhodnoceno jako nedostatek. Pokud bude </w:t>
      </w:r>
      <w:r w:rsidR="00B776F4">
        <w:t xml:space="preserve">pro </w:t>
      </w:r>
      <w:r>
        <w:t>parametr</w:t>
      </w:r>
      <w:r w:rsidR="00B776F4">
        <w:t>y</w:t>
      </w:r>
      <w:r>
        <w:t xml:space="preserve"> b) </w:t>
      </w:r>
      <w:r w:rsidR="00F07662">
        <w:t>až e) hodnocen</w:t>
      </w:r>
      <w:r w:rsidR="009F3DEC">
        <w:t xml:space="preserve"> jako nevyhovující</w:t>
      </w:r>
      <w:r w:rsidR="00C62851">
        <w:t xml:space="preserve"> více než jeden </w:t>
      </w:r>
      <w:r w:rsidR="00B776F4">
        <w:t xml:space="preserve">z nich </w:t>
      </w:r>
      <w:r w:rsidR="00C62851">
        <w:t>(tedy 2 a více)</w:t>
      </w:r>
      <w:r>
        <w:t>, bude to posouzeno stejně.</w:t>
      </w:r>
    </w:p>
    <w:p w:rsidR="009065F1" w:rsidRDefault="009F3DEC" w:rsidP="009F3DEC">
      <w:r>
        <w:lastRenderedPageBreak/>
        <w:t>Za splnění parametrů bude pro bod b) považováno, pokud byl program připraven konkrétně, pro bod c), pokud byli pozváni klíčoví experti a řídící pracovníci.</w:t>
      </w:r>
    </w:p>
    <w:p w:rsidR="00A732D0" w:rsidRDefault="00A732D0" w:rsidP="009F3DEC">
      <w:r>
        <w:t xml:space="preserve">Zda </w:t>
      </w:r>
      <w:r w:rsidR="009065F1">
        <w:t xml:space="preserve">vyhovuje </w:t>
      </w:r>
      <w:r w:rsidR="009F3DEC" w:rsidRPr="006E3539">
        <w:t xml:space="preserve">vybavení </w:t>
      </w:r>
      <w:r w:rsidR="009F3DEC">
        <w:t>jednacích prostor</w:t>
      </w:r>
      <w:r w:rsidR="004664D1">
        <w:t xml:space="preserve"> dle bodu d)</w:t>
      </w:r>
      <w:r>
        <w:t xml:space="preserve">, bude </w:t>
      </w:r>
      <w:r w:rsidR="009F3DEC">
        <w:t xml:space="preserve">posuzováno ve čtyřech </w:t>
      </w:r>
      <w:r w:rsidR="004664D1">
        <w:t>ukazatelích</w:t>
      </w:r>
      <w:r>
        <w:t>:</w:t>
      </w:r>
    </w:p>
    <w:p w:rsidR="00A732D0" w:rsidRDefault="00A732D0" w:rsidP="00A732D0">
      <w:pPr>
        <w:pStyle w:val="Odstavecseseznamem"/>
        <w:numPr>
          <w:ilvl w:val="0"/>
          <w:numId w:val="13"/>
        </w:numPr>
      </w:pPr>
      <w:r>
        <w:t>nábyt</w:t>
      </w:r>
      <w:r w:rsidR="00D54FAE">
        <w:t>e</w:t>
      </w:r>
      <w:r>
        <w:t>k – jeho účelnost, vzhled, možnosti použití</w:t>
      </w:r>
      <w:r w:rsidR="00095DC7">
        <w:t>.</w:t>
      </w:r>
    </w:p>
    <w:p w:rsidR="00A732D0" w:rsidRDefault="00A732D0" w:rsidP="00A732D0">
      <w:pPr>
        <w:pStyle w:val="Odstavecseseznamem"/>
        <w:numPr>
          <w:ilvl w:val="0"/>
          <w:numId w:val="13"/>
        </w:numPr>
      </w:pPr>
      <w:r>
        <w:t>kapacit</w:t>
      </w:r>
      <w:r w:rsidR="00D54FAE">
        <w:t>a</w:t>
      </w:r>
      <w:r>
        <w:t xml:space="preserve"> míst – tzn., zda byl dostatečný počet židlí a stolů (pro jednání vsedě)</w:t>
      </w:r>
      <w:r w:rsidR="00095DC7">
        <w:t>.</w:t>
      </w:r>
    </w:p>
    <w:p w:rsidR="00A732D0" w:rsidRDefault="00A732D0" w:rsidP="00A732D0">
      <w:pPr>
        <w:pStyle w:val="Odstavecseseznamem"/>
        <w:numPr>
          <w:ilvl w:val="0"/>
          <w:numId w:val="13"/>
        </w:numPr>
      </w:pPr>
      <w:r>
        <w:t xml:space="preserve">technické vybavení </w:t>
      </w:r>
      <w:r w:rsidR="004B2006">
        <w:t>–</w:t>
      </w:r>
      <w:r>
        <w:t xml:space="preserve"> </w:t>
      </w:r>
      <w:r w:rsidR="004664D1">
        <w:t xml:space="preserve">jestli </w:t>
      </w:r>
      <w:r w:rsidR="004B2006">
        <w:t xml:space="preserve">byl prostor vybaven funkčními vizualizačními pomůckami (flipchart, tabule, dataprojektor). Za funkční </w:t>
      </w:r>
      <w:r w:rsidR="00556885">
        <w:t>budou</w:t>
      </w:r>
      <w:r w:rsidR="004B2006">
        <w:t xml:space="preserve"> považovány ty, které </w:t>
      </w:r>
      <w:r w:rsidR="009065F1">
        <w:t xml:space="preserve">disponují viditelně </w:t>
      </w:r>
      <w:r w:rsidR="00D54FAE">
        <w:t xml:space="preserve">zobrazujícími </w:t>
      </w:r>
      <w:r w:rsidR="009065F1">
        <w:t xml:space="preserve">psacími potřebami resp. </w:t>
      </w:r>
      <w:r w:rsidR="00556885">
        <w:t xml:space="preserve">fungujícími </w:t>
      </w:r>
      <w:r w:rsidR="009065F1">
        <w:t>ovládacími prvky</w:t>
      </w:r>
      <w:r w:rsidR="00095DC7">
        <w:t>.</w:t>
      </w:r>
      <w:r w:rsidR="009065F1">
        <w:t xml:space="preserve"> </w:t>
      </w:r>
    </w:p>
    <w:p w:rsidR="009F3DEC" w:rsidRDefault="00A732D0" w:rsidP="00A732D0">
      <w:pPr>
        <w:pStyle w:val="Odstavecseseznamem"/>
        <w:numPr>
          <w:ilvl w:val="0"/>
          <w:numId w:val="13"/>
        </w:numPr>
      </w:pPr>
      <w:r>
        <w:t>občerstvení</w:t>
      </w:r>
      <w:r w:rsidR="009065F1">
        <w:t xml:space="preserve"> </w:t>
      </w:r>
      <w:r w:rsidR="00D54FAE">
        <w:t>–</w:t>
      </w:r>
      <w:r w:rsidR="009065F1">
        <w:t xml:space="preserve"> </w:t>
      </w:r>
      <w:r w:rsidR="00D54FAE">
        <w:t>zda je v přiměřené vzdálenosti možné zajistit min. základní občerstvení (voda, káva, čaj) vč. nádobí resp. zda je možné objednat cateringové služby</w:t>
      </w:r>
      <w:r w:rsidR="00095DC7">
        <w:t>.</w:t>
      </w:r>
    </w:p>
    <w:p w:rsidR="007F3DBC" w:rsidRDefault="004664D1" w:rsidP="007F3DBC">
      <w:r>
        <w:t>Parametr d) bude posouzen jako vyhovující, pokud alespoň na 3 ze 4 ukazatelů bude odpovězeno souhlasně.</w:t>
      </w:r>
    </w:p>
    <w:p w:rsidR="00C62851" w:rsidRDefault="00C62851" w:rsidP="00C62851">
      <w:r>
        <w:t>Existence zápisu z jednání se bude mít za splnění parametru e).</w:t>
      </w:r>
    </w:p>
    <w:p w:rsidR="00F95C3E" w:rsidRDefault="00F95C3E" w:rsidP="00C62851">
      <w:r>
        <w:t>Účelem použitého způsobu formulace hlavní hypotézy a jejích indikátorů</w:t>
      </w:r>
      <w:r w:rsidR="005A32A4">
        <w:rPr>
          <w:rStyle w:val="Znakapoznpodarou"/>
        </w:rPr>
        <w:footnoteReference w:id="7"/>
      </w:r>
      <w:r>
        <w:t xml:space="preserve"> bylo získat určitou formu </w:t>
      </w:r>
      <w:r w:rsidR="00DC59D0">
        <w:t xml:space="preserve">uceleného </w:t>
      </w:r>
      <w:r>
        <w:t xml:space="preserve">pohledu </w:t>
      </w:r>
      <w:r w:rsidR="00DC59D0">
        <w:t xml:space="preserve">na efektivitu zkoumaných porad. Pro možnost postoupení do větší hloubky </w:t>
      </w:r>
      <w:r w:rsidR="0038569A">
        <w:t xml:space="preserve">zkoumané </w:t>
      </w:r>
      <w:r w:rsidR="00DC59D0">
        <w:t>probl</w:t>
      </w:r>
      <w:r w:rsidR="0038569A">
        <w:t>ematiky</w:t>
      </w:r>
      <w:r w:rsidR="00DC59D0">
        <w:t xml:space="preserve"> bude některým z participujících parametrů věnována samostatná hypotéza.  </w:t>
      </w:r>
      <w:r>
        <w:t xml:space="preserve">   </w:t>
      </w:r>
    </w:p>
    <w:p w:rsidR="007F3DBC" w:rsidRPr="009415E9" w:rsidRDefault="00BA0104" w:rsidP="00C62851">
      <w:r w:rsidRPr="009415E9">
        <w:t>V</w:t>
      </w:r>
      <w:r w:rsidR="007F3DBC" w:rsidRPr="009415E9">
        <w:t>H01:</w:t>
      </w:r>
      <w:r w:rsidR="007F3DBC" w:rsidRPr="009415E9">
        <w:tab/>
        <w:t>Technické vybavení jednacích prostor bude vyhovovat v min. 85</w:t>
      </w:r>
      <w:r w:rsidR="00D5374A" w:rsidRPr="009415E9">
        <w:t xml:space="preserve"> </w:t>
      </w:r>
      <w:r w:rsidR="007F3DBC" w:rsidRPr="009415E9">
        <w:t>% případů, ale bude využíváno z méně než 40</w:t>
      </w:r>
      <w:r w:rsidR="00D5374A" w:rsidRPr="009415E9">
        <w:t xml:space="preserve"> </w:t>
      </w:r>
      <w:r w:rsidR="007F3DBC" w:rsidRPr="009415E9">
        <w:t>%</w:t>
      </w:r>
    </w:p>
    <w:p w:rsidR="007F3DBC" w:rsidRPr="00F344D2" w:rsidRDefault="00FD07C4" w:rsidP="007F3DBC">
      <w:pPr>
        <w:rPr>
          <w:highlight w:val="lightGray"/>
        </w:rPr>
      </w:pPr>
      <w:r w:rsidRPr="00EE3DC1">
        <w:t>Používání technického vybavení se pro tento výzkum jeví jako ukazatel, který si zasluhuje samostatný výzkumný pohled. Podíl využitého existujícího technického</w:t>
      </w:r>
      <w:r>
        <w:t xml:space="preserve"> vybavení bude </w:t>
      </w:r>
      <w:r w:rsidR="007B0E42">
        <w:t>vypočten</w:t>
      </w:r>
      <w:r>
        <w:t xml:space="preserve"> z funkčních vizualizačních nástrojů. </w:t>
      </w:r>
      <w:r w:rsidR="007B0E42">
        <w:t>C</w:t>
      </w:r>
      <w:r>
        <w:t xml:space="preserve">hápání funkčnosti </w:t>
      </w:r>
      <w:r w:rsidR="000A12FA">
        <w:t xml:space="preserve">pro účely tohoto výzkumu </w:t>
      </w:r>
      <w:r>
        <w:t xml:space="preserve">je popsáno </w:t>
      </w:r>
      <w:r w:rsidR="007B0E42">
        <w:t xml:space="preserve">v předchozím bodě </w:t>
      </w:r>
      <w:r>
        <w:t>u hypotézy HH01.</w:t>
      </w:r>
    </w:p>
    <w:p w:rsidR="007F3DBC" w:rsidRPr="009415E9" w:rsidRDefault="007F3DBC" w:rsidP="007F3DBC">
      <w:r w:rsidRPr="009415E9">
        <w:lastRenderedPageBreak/>
        <w:t>VH02:</w:t>
      </w:r>
      <w:r w:rsidRPr="009415E9">
        <w:tab/>
        <w:t>Konkrétně připravený program jednání bude mít méně než 50</w:t>
      </w:r>
      <w:r w:rsidR="00D5374A" w:rsidRPr="009415E9">
        <w:t xml:space="preserve"> </w:t>
      </w:r>
      <w:r w:rsidRPr="009415E9">
        <w:t xml:space="preserve">% </w:t>
      </w:r>
      <w:r w:rsidR="001F6052">
        <w:t>realizovaných porad</w:t>
      </w:r>
    </w:p>
    <w:p w:rsidR="00275107" w:rsidRPr="00AB530F" w:rsidRDefault="00AB530F" w:rsidP="007F3DBC">
      <w:r w:rsidRPr="00AB530F">
        <w:t xml:space="preserve">Jak bylo </w:t>
      </w:r>
      <w:r>
        <w:t>u</w:t>
      </w:r>
      <w:r w:rsidRPr="00AB530F">
        <w:t>v</w:t>
      </w:r>
      <w:r>
        <w:t xml:space="preserve">edeno v teoretické části, program jednání je pro jeho efektivitu důležitý. Pro účely tohoto výzkumu, s přihlédnutím </w:t>
      </w:r>
      <w:r w:rsidR="00556885">
        <w:t xml:space="preserve">k </w:t>
      </w:r>
      <w:r>
        <w:t>specifik</w:t>
      </w:r>
      <w:r w:rsidR="00556885">
        <w:t>ům</w:t>
      </w:r>
      <w:r>
        <w:t xml:space="preserve"> přev</w:t>
      </w:r>
      <w:r w:rsidR="00556885">
        <w:t>a</w:t>
      </w:r>
      <w:r>
        <w:t>ž</w:t>
      </w:r>
      <w:r w:rsidR="00556885">
        <w:t>ujícího</w:t>
      </w:r>
      <w:r>
        <w:t xml:space="preserve"> typu porad, kterými se zabývá, bude pro posouzení </w:t>
      </w:r>
      <w:r w:rsidR="0073702D">
        <w:t xml:space="preserve">odpovědi na tuto hypotézu brána </w:t>
      </w:r>
      <w:r>
        <w:t xml:space="preserve">jako </w:t>
      </w:r>
      <w:r w:rsidR="0073702D">
        <w:t>dostatečné měřítko sama existence konkrétního programu jednání. Časový ukazatel předstihu, s jakým byl program jednání znám účastníkům, nebude brán v potaz.</w:t>
      </w:r>
    </w:p>
    <w:p w:rsidR="007F3DBC" w:rsidRPr="009415E9" w:rsidRDefault="007F3DBC" w:rsidP="007F3DBC">
      <w:r w:rsidRPr="009415E9">
        <w:t>VH03:</w:t>
      </w:r>
      <w:r w:rsidRPr="009415E9">
        <w:tab/>
        <w:t>Přesný a konkrétní cíl porady bud</w:t>
      </w:r>
      <w:r w:rsidR="00220EC4" w:rsidRPr="009415E9">
        <w:t>e</w:t>
      </w:r>
      <w:r w:rsidRPr="009415E9">
        <w:t xml:space="preserve"> určen v méně než 50</w:t>
      </w:r>
      <w:r w:rsidR="00D5374A" w:rsidRPr="009415E9">
        <w:t xml:space="preserve"> </w:t>
      </w:r>
      <w:r w:rsidRPr="009415E9">
        <w:t>% případů</w:t>
      </w:r>
    </w:p>
    <w:p w:rsidR="005C3638" w:rsidRDefault="00EE3DC1" w:rsidP="007F3DBC">
      <w:r w:rsidRPr="00EE3DC1">
        <w:t>Po</w:t>
      </w:r>
      <w:r>
        <w:t xml:space="preserve">dobně jako </w:t>
      </w:r>
      <w:r w:rsidRPr="00EE3DC1">
        <w:t xml:space="preserve">užívání technického vybavení </w:t>
      </w:r>
      <w:r w:rsidR="00A721E8">
        <w:t>byla existence přesného a konkrétního cíle porady extrahována z dostupných podkladů jako esenciálně f</w:t>
      </w:r>
      <w:r w:rsidR="005C3638">
        <w:t xml:space="preserve">undamentální </w:t>
      </w:r>
      <w:r w:rsidR="00A721E8">
        <w:t xml:space="preserve">indikátor </w:t>
      </w:r>
      <w:r w:rsidR="005C3638">
        <w:t xml:space="preserve">efektivity porad. </w:t>
      </w:r>
    </w:p>
    <w:p w:rsidR="00EE3DC1" w:rsidRPr="00F344D2" w:rsidRDefault="005C3638" w:rsidP="007F3DBC">
      <w:pPr>
        <w:rPr>
          <w:highlight w:val="lightGray"/>
        </w:rPr>
      </w:pPr>
      <w:r>
        <w:t xml:space="preserve">To je důvodem, proč je mu věnována samostatná vedlejší výzkumná hypotéza. Posuzovaný procentuální parametr bude vycházet z elementárního faktoru jeho existence či neexistence u </w:t>
      </w:r>
      <w:r w:rsidR="00213174">
        <w:t>pozorovaného</w:t>
      </w:r>
      <w:r w:rsidR="00847CFE">
        <w:t xml:space="preserve"> </w:t>
      </w:r>
      <w:r>
        <w:t>jednání.</w:t>
      </w:r>
    </w:p>
    <w:p w:rsidR="007F3DBC" w:rsidRPr="009415E9" w:rsidRDefault="007F3DBC" w:rsidP="007F3DBC">
      <w:r w:rsidRPr="009415E9">
        <w:t>VH04:</w:t>
      </w:r>
      <w:r w:rsidRPr="009415E9">
        <w:tab/>
        <w:t>Zápis z jednání bude pořízen v méně než 40</w:t>
      </w:r>
      <w:r w:rsidR="00D5374A" w:rsidRPr="009415E9">
        <w:t xml:space="preserve"> </w:t>
      </w:r>
      <w:r w:rsidRPr="009415E9">
        <w:t>% případů</w:t>
      </w:r>
      <w:r w:rsidR="0038569A" w:rsidRPr="009415E9">
        <w:t xml:space="preserve"> </w:t>
      </w:r>
    </w:p>
    <w:p w:rsidR="00E20744" w:rsidRDefault="00E615F2" w:rsidP="007F3DBC">
      <w:r>
        <w:t xml:space="preserve">Obdobně jako </w:t>
      </w:r>
      <w:r w:rsidR="0038569A">
        <w:t xml:space="preserve">např. </w:t>
      </w:r>
      <w:r>
        <w:t>u stanovení cíle porady a technické</w:t>
      </w:r>
      <w:r w:rsidR="00766EFE">
        <w:t>ho</w:t>
      </w:r>
      <w:r>
        <w:t xml:space="preserve"> vybavení prostor je </w:t>
      </w:r>
      <w:r w:rsidR="0038569A">
        <w:t>zápisu z jednání</w:t>
      </w:r>
      <w:r w:rsidRPr="00E615F2">
        <w:t xml:space="preserve"> </w:t>
      </w:r>
      <w:r w:rsidR="00E20744">
        <w:t xml:space="preserve">věnována dílčí hypotéza. Určované procentuálního vyhovění sledovaného parametru bude založeno na jednoduchém ukazateli vzniku zápisu. </w:t>
      </w:r>
    </w:p>
    <w:p w:rsidR="007F3DBC" w:rsidRPr="009415E9" w:rsidRDefault="007F3DBC" w:rsidP="00D40336">
      <w:r w:rsidRPr="009415E9">
        <w:t>VH05:</w:t>
      </w:r>
      <w:r w:rsidRPr="009415E9">
        <w:tab/>
        <w:t xml:space="preserve">U více než </w:t>
      </w:r>
      <w:r w:rsidR="00033180" w:rsidRPr="009415E9">
        <w:t>4</w:t>
      </w:r>
      <w:r w:rsidRPr="009415E9">
        <w:t>0</w:t>
      </w:r>
      <w:r w:rsidR="00D5374A" w:rsidRPr="009415E9">
        <w:t xml:space="preserve"> </w:t>
      </w:r>
      <w:r w:rsidRPr="009415E9">
        <w:t>% porad se bude vyskytovat problém s nedostatečnou možností zapojení účastníků</w:t>
      </w:r>
    </w:p>
    <w:p w:rsidR="008F6223" w:rsidRDefault="00124C25" w:rsidP="00124C25">
      <w:r w:rsidRPr="00124C25">
        <w:t xml:space="preserve">Způsob </w:t>
      </w:r>
      <w:r>
        <w:t xml:space="preserve">vyhodnocení této hypotézy se do určité míry odkloní od preferovaného způsobu objektivní </w:t>
      </w:r>
      <w:r w:rsidR="008F6223">
        <w:t xml:space="preserve">evaluace sledovaných signifikátorů. </w:t>
      </w:r>
    </w:p>
    <w:p w:rsidR="00F950BE" w:rsidRDefault="00F950BE" w:rsidP="00124C25">
      <w:r>
        <w:t>Výsledná míra efektivity zapojení účastníků bude složena ze tří ukazatelů, s různou úrovní podílu významnosti na hodnotícím výsledku. Pro ukazatele bude použito „školní známkování“</w:t>
      </w:r>
      <w:r w:rsidR="00A201B6">
        <w:t>, které bylo stanoveno kvalifikovaným odhadem autorem práce</w:t>
      </w:r>
      <w:r>
        <w:t>:</w:t>
      </w:r>
    </w:p>
    <w:p w:rsidR="00085121" w:rsidRDefault="00085121" w:rsidP="00124C25"/>
    <w:p w:rsidR="00F950BE" w:rsidRDefault="00F950BE" w:rsidP="00F950BE">
      <w:pPr>
        <w:pStyle w:val="Odstavecseseznamem"/>
        <w:numPr>
          <w:ilvl w:val="0"/>
          <w:numId w:val="13"/>
        </w:numPr>
      </w:pPr>
      <w:r>
        <w:lastRenderedPageBreak/>
        <w:t>porada vedena jako monolog – váha 60</w:t>
      </w:r>
      <w:r w:rsidR="00D5374A">
        <w:t xml:space="preserve"> </w:t>
      </w:r>
      <w:r>
        <w:t>%, hodnoty ne = 1, částečně = 2, převážně = 4, ano = 5</w:t>
      </w:r>
      <w:r w:rsidR="008C7C66">
        <w:t>.</w:t>
      </w:r>
    </w:p>
    <w:p w:rsidR="00F950BE" w:rsidRDefault="00F950BE" w:rsidP="00F950BE">
      <w:pPr>
        <w:pStyle w:val="Odstavecseseznamem"/>
        <w:numPr>
          <w:ilvl w:val="0"/>
          <w:numId w:val="13"/>
        </w:numPr>
      </w:pPr>
      <w:r>
        <w:t>měli všichni účastníci možnost se vyjádřit</w:t>
      </w:r>
      <w:r w:rsidR="00D40336">
        <w:t>?</w:t>
      </w:r>
      <w:r>
        <w:t xml:space="preserve"> – váha 25</w:t>
      </w:r>
      <w:r w:rsidR="00D5374A">
        <w:t xml:space="preserve"> </w:t>
      </w:r>
      <w:r w:rsidR="006873EA">
        <w:t xml:space="preserve">%, hodnoty ano = 1, </w:t>
      </w:r>
      <w:r w:rsidR="00484BA9">
        <w:t xml:space="preserve">      </w:t>
      </w:r>
      <w:r w:rsidR="006873EA">
        <w:t>ne = 5</w:t>
      </w:r>
      <w:r w:rsidR="008C7C66">
        <w:t>.</w:t>
      </w:r>
    </w:p>
    <w:p w:rsidR="006873EA" w:rsidRDefault="006873EA" w:rsidP="006873EA">
      <w:pPr>
        <w:pStyle w:val="Odstavecseseznamem"/>
        <w:numPr>
          <w:ilvl w:val="0"/>
          <w:numId w:val="13"/>
        </w:numPr>
      </w:pPr>
      <w:r>
        <w:t>bylo dosaženo všeobecného akceptování programu jednání</w:t>
      </w:r>
      <w:r w:rsidR="00D40336">
        <w:t>?</w:t>
      </w:r>
      <w:r>
        <w:t xml:space="preserve"> – váha 15</w:t>
      </w:r>
      <w:r w:rsidR="00D5374A">
        <w:t xml:space="preserve"> </w:t>
      </w:r>
      <w:r>
        <w:t>%, hodnoty ano = 1, ne = 5</w:t>
      </w:r>
      <w:r w:rsidR="008C7C66">
        <w:t>.</w:t>
      </w:r>
    </w:p>
    <w:p w:rsidR="006873EA" w:rsidRDefault="006873EA" w:rsidP="006873EA">
      <w:r>
        <w:t>Pro celkov</w:t>
      </w:r>
      <w:r w:rsidR="00A44B61">
        <w:t>é</w:t>
      </w:r>
      <w:r>
        <w:t xml:space="preserve"> m</w:t>
      </w:r>
      <w:r w:rsidR="000B2769">
        <w:t>ěřítko</w:t>
      </w:r>
      <w:r>
        <w:t xml:space="preserve"> </w:t>
      </w:r>
      <w:r w:rsidR="000B2769">
        <w:t xml:space="preserve">hodnocení </w:t>
      </w:r>
      <w:r>
        <w:t xml:space="preserve">byla určena škála </w:t>
      </w:r>
      <w:r w:rsidR="000B2769">
        <w:t xml:space="preserve">úrovní </w:t>
      </w:r>
      <w:r>
        <w:t>možnosti zapojení účastníků jednání:</w:t>
      </w:r>
    </w:p>
    <w:p w:rsidR="00CD6B1E" w:rsidRDefault="006873EA" w:rsidP="006873EA">
      <w:pPr>
        <w:pStyle w:val="Odstavecseseznamem"/>
        <w:numPr>
          <w:ilvl w:val="0"/>
          <w:numId w:val="13"/>
        </w:numPr>
      </w:pPr>
      <w:r>
        <w:t xml:space="preserve">velmi dobrá </w:t>
      </w:r>
      <w:r w:rsidR="00CD6B1E">
        <w:t>= 1,0 – 1,6</w:t>
      </w:r>
      <w:r w:rsidR="008C7C66">
        <w:t>.</w:t>
      </w:r>
    </w:p>
    <w:p w:rsidR="00CD6B1E" w:rsidRDefault="00CD6B1E" w:rsidP="006873EA">
      <w:pPr>
        <w:pStyle w:val="Odstavecseseznamem"/>
        <w:numPr>
          <w:ilvl w:val="0"/>
          <w:numId w:val="13"/>
        </w:numPr>
      </w:pPr>
      <w:r>
        <w:t xml:space="preserve">dostatečná = </w:t>
      </w:r>
      <w:r w:rsidR="00853B77">
        <w:t>1,7 – 2,5</w:t>
      </w:r>
      <w:r w:rsidR="008C7C66">
        <w:t>.</w:t>
      </w:r>
    </w:p>
    <w:p w:rsidR="006873EA" w:rsidRDefault="00CD6B1E" w:rsidP="006873EA">
      <w:pPr>
        <w:pStyle w:val="Odstavecseseznamem"/>
        <w:numPr>
          <w:ilvl w:val="0"/>
          <w:numId w:val="13"/>
        </w:numPr>
      </w:pPr>
      <w:r>
        <w:t xml:space="preserve">nedostatečná = </w:t>
      </w:r>
      <w:r w:rsidR="00853B77">
        <w:t>2,6 – 5,0</w:t>
      </w:r>
      <w:r w:rsidR="008C7C66">
        <w:t>.</w:t>
      </w:r>
    </w:p>
    <w:p w:rsidR="007A4DC4" w:rsidRDefault="0015367D" w:rsidP="00124C25">
      <w:r>
        <w:t>Během prováděného výzkumu b</w:t>
      </w:r>
      <w:r w:rsidR="00DF2D9B">
        <w:t>ude</w:t>
      </w:r>
      <w:r w:rsidR="00FC7B6B">
        <w:t xml:space="preserve"> zaznamenáváno </w:t>
      </w:r>
      <w:r>
        <w:t>sledován</w:t>
      </w:r>
      <w:r w:rsidR="00FC7B6B">
        <w:t>í</w:t>
      </w:r>
      <w:r>
        <w:t xml:space="preserve"> další</w:t>
      </w:r>
      <w:r w:rsidR="00FC7B6B">
        <w:t>ch</w:t>
      </w:r>
      <w:r>
        <w:t xml:space="preserve"> </w:t>
      </w:r>
      <w:r w:rsidR="00FC7B6B">
        <w:t>hodnot</w:t>
      </w:r>
      <w:r>
        <w:t xml:space="preserve">, které by bylo možno zařadit mezi ukazatele úrovně zapojení účastníků jednání. Jde o sledování, kolik % účastníků si viditelně činilo záznamy z jednání buď v písemné, nebo v elektronické podobě.  </w:t>
      </w:r>
    </w:p>
    <w:p w:rsidR="00DD0861" w:rsidRDefault="00FC7B6B" w:rsidP="00124C25">
      <w:r>
        <w:t xml:space="preserve">Z důvodu formy prováděného výzkumu v podobě osobního, zúčastněného a skrytého pozorování </w:t>
      </w:r>
      <w:r w:rsidR="0012574D">
        <w:t xml:space="preserve">by </w:t>
      </w:r>
      <w:r w:rsidR="00D40336">
        <w:t xml:space="preserve">však </w:t>
      </w:r>
      <w:r>
        <w:t xml:space="preserve">nemohla být </w:t>
      </w:r>
      <w:r w:rsidR="0012574D">
        <w:t xml:space="preserve">dostatečně ověřena věrohodnost této pozorované a zaznamenané hodnoty. Tento fakt a osobní zkušenost, že např. práce na notebooku během jednání poměrně často nesouvisí s projednávaným programem, vedly k závěru, že by nebylo možno dosáhnout dostatečně validních zjištění. </w:t>
      </w:r>
      <w:r w:rsidR="00DD0861">
        <w:t>Proto nebudou ze zjištění o vedení záznamů činěny výzkumné závěry.</w:t>
      </w:r>
    </w:p>
    <w:p w:rsidR="007F3DBC" w:rsidRPr="009415E9" w:rsidRDefault="007F3DBC" w:rsidP="007F3DBC">
      <w:r w:rsidRPr="009415E9">
        <w:t>VH06:</w:t>
      </w:r>
      <w:r w:rsidRPr="009415E9">
        <w:tab/>
        <w:t xml:space="preserve">Problémy s dodržením časových pravidel bude mít více než </w:t>
      </w:r>
      <w:r w:rsidR="00961AE5" w:rsidRPr="009415E9">
        <w:t>5</w:t>
      </w:r>
      <w:r w:rsidRPr="009415E9">
        <w:t>0</w:t>
      </w:r>
      <w:r w:rsidR="00D5374A" w:rsidRPr="009415E9">
        <w:t xml:space="preserve"> </w:t>
      </w:r>
      <w:r w:rsidRPr="009415E9">
        <w:t>% jednání</w:t>
      </w:r>
    </w:p>
    <w:p w:rsidR="00B54E9A" w:rsidRDefault="00D679B6" w:rsidP="007F3DBC">
      <w:r>
        <w:t xml:space="preserve">Jako indikátory dodržení časových pravidel budou aplikovány </w:t>
      </w:r>
      <w:r w:rsidR="00B54E9A">
        <w:t>údaje o to</w:t>
      </w:r>
      <w:r w:rsidR="00CE5CC0">
        <w:t>m</w:t>
      </w:r>
      <w:r w:rsidR="00B54E9A">
        <w:t>, zda bylo jednání zahájeno v plánovaný čas a zda bylo v plánovaný čas také ukončeno.</w:t>
      </w:r>
    </w:p>
    <w:p w:rsidR="00F40895" w:rsidRPr="00D679B6" w:rsidRDefault="00CE5CC0" w:rsidP="007F3DBC">
      <w:r>
        <w:t>Jednání, při nichž byl minimálně jeden z těchto in</w:t>
      </w:r>
      <w:r w:rsidR="00766EFE">
        <w:t>dikátorů</w:t>
      </w:r>
      <w:r>
        <w:t xml:space="preserve"> nedodržen, bude zařazeno do kategorie, mající problémy s dodržením časových pravidel efektivní porady. </w:t>
      </w:r>
      <w:r w:rsidR="00D679B6">
        <w:t xml:space="preserve">  </w:t>
      </w:r>
    </w:p>
    <w:p w:rsidR="00F40895" w:rsidRPr="00CE5CC0" w:rsidRDefault="00D63AF5" w:rsidP="007F3DBC">
      <w:r>
        <w:t>Jako doplňující informace k</w:t>
      </w:r>
      <w:r w:rsidR="00CE5CC0">
        <w:t xml:space="preserve"> této hypotéz</w:t>
      </w:r>
      <w:r>
        <w:t>e</w:t>
      </w:r>
      <w:r w:rsidR="00CE5CC0">
        <w:t xml:space="preserve"> bud</w:t>
      </w:r>
      <w:r>
        <w:t xml:space="preserve">ou vyhodnocena data o počtu zmeškaných nebo neplánovaně prodloužených dob jednání.   </w:t>
      </w:r>
      <w:r w:rsidR="00CE5CC0">
        <w:t xml:space="preserve"> </w:t>
      </w:r>
    </w:p>
    <w:p w:rsidR="007F3DBC" w:rsidRDefault="007F3DBC" w:rsidP="00D40336">
      <w:pPr>
        <w:rPr>
          <w:u w:val="single"/>
        </w:rPr>
      </w:pPr>
      <w:r w:rsidRPr="009415E9">
        <w:lastRenderedPageBreak/>
        <w:t>VH07:</w:t>
      </w:r>
      <w:r w:rsidRPr="009415E9">
        <w:tab/>
        <w:t xml:space="preserve">U nejvíce vybavených jednacích místností v prvním nadzemním podlaží se bude v min. </w:t>
      </w:r>
      <w:r w:rsidR="00406688" w:rsidRPr="009415E9">
        <w:t>25</w:t>
      </w:r>
      <w:r w:rsidR="00D5374A" w:rsidRPr="009415E9">
        <w:t xml:space="preserve"> </w:t>
      </w:r>
      <w:r w:rsidRPr="009415E9">
        <w:t xml:space="preserve">% </w:t>
      </w:r>
      <w:r w:rsidR="00406688" w:rsidRPr="009415E9">
        <w:t xml:space="preserve">(v průměru sledovaného období) </w:t>
      </w:r>
      <w:r w:rsidRPr="009415E9">
        <w:t>vyskytovat problém absenc</w:t>
      </w:r>
      <w:r w:rsidR="00E61394">
        <w:t>e</w:t>
      </w:r>
      <w:r w:rsidRPr="009415E9">
        <w:t xml:space="preserve"> </w:t>
      </w:r>
      <w:r w:rsidR="00DF2D9B" w:rsidRPr="009415E9">
        <w:t xml:space="preserve">funkčních </w:t>
      </w:r>
      <w:r w:rsidRPr="009415E9">
        <w:t>psacích pomůcek pro flipcharty</w:t>
      </w:r>
    </w:p>
    <w:p w:rsidR="000355D5" w:rsidRPr="00945AF0" w:rsidRDefault="00945AF0" w:rsidP="003A176A">
      <w:r w:rsidRPr="00945AF0">
        <w:t>Do posuzovaného</w:t>
      </w:r>
      <w:r>
        <w:t xml:space="preserve"> souboru jednacích prostor budou zařazeny všechny rezervovatelné místnosti v 1NP</w:t>
      </w:r>
      <w:r w:rsidR="0099058B">
        <w:t>, vybavené flipchartem</w:t>
      </w:r>
      <w:r>
        <w:t>.</w:t>
      </w:r>
      <w:r w:rsidR="003E12FB">
        <w:t xml:space="preserve"> </w:t>
      </w:r>
      <w:r w:rsidR="00D40336">
        <w:t>Tyto místnosti byly zvoleny jako reprezentativní vzorek</w:t>
      </w:r>
      <w:r w:rsidR="00B861AA">
        <w:t>. Pro svou vybavenost, kapacitu a atraktivnost prostředí</w:t>
      </w:r>
      <w:r w:rsidR="008C7C66">
        <w:t xml:space="preserve"> jsou</w:t>
      </w:r>
      <w:r w:rsidR="00B861AA">
        <w:t xml:space="preserve"> hodně využívány.</w:t>
      </w:r>
      <w:r w:rsidR="00D40336">
        <w:t xml:space="preserve"> </w:t>
      </w:r>
      <w:r w:rsidR="003E12FB">
        <w:t xml:space="preserve">V totožném časovém rozpětí jako provádění záznamů osobního pozorování jednání </w:t>
      </w:r>
      <w:r w:rsidR="00275E1A">
        <w:t xml:space="preserve">u nich bude </w:t>
      </w:r>
      <w:r w:rsidR="003E12FB">
        <w:t xml:space="preserve">1x týdně </w:t>
      </w:r>
      <w:r w:rsidR="0099058B">
        <w:t xml:space="preserve">vyhodnocen stav dostupnosti psacích pomůcek </w:t>
      </w:r>
      <w:r w:rsidR="00275E1A">
        <w:t>a listů papíru</w:t>
      </w:r>
      <w:r w:rsidR="0020203B">
        <w:t xml:space="preserve"> bez ohledu na to, zda v nich probíhala pozorovaná jednání či nikoliv</w:t>
      </w:r>
      <w:r w:rsidR="0099058B">
        <w:t>.</w:t>
      </w:r>
      <w:r w:rsidR="003E12FB">
        <w:t xml:space="preserve"> </w:t>
      </w:r>
    </w:p>
    <w:p w:rsidR="00275E1A" w:rsidRDefault="00275E1A" w:rsidP="00275E1A">
      <w:r>
        <w:t xml:space="preserve">Jako měřítko hodnocení byla určena škála </w:t>
      </w:r>
      <w:r w:rsidR="003A75BF">
        <w:t>hodnocení okamžité dostupnosti vizualizačních pomůcek</w:t>
      </w:r>
      <w:r>
        <w:t>:</w:t>
      </w:r>
    </w:p>
    <w:p w:rsidR="003A75BF" w:rsidRPr="007B3648" w:rsidRDefault="003A75BF" w:rsidP="00275E1A">
      <w:pPr>
        <w:rPr>
          <w:b/>
          <w:i/>
        </w:rPr>
      </w:pPr>
      <w:r w:rsidRPr="007B3648">
        <w:rPr>
          <w:b/>
          <w:i/>
        </w:rPr>
        <w:t>Papír pro flipchart</w:t>
      </w:r>
    </w:p>
    <w:p w:rsidR="00275E1A" w:rsidRDefault="003A75BF" w:rsidP="00275E1A">
      <w:pPr>
        <w:pStyle w:val="Odstavecseseznamem"/>
        <w:numPr>
          <w:ilvl w:val="0"/>
          <w:numId w:val="13"/>
        </w:numPr>
      </w:pPr>
      <w:r>
        <w:t>papír s min.</w:t>
      </w:r>
      <w:r w:rsidR="007837AC">
        <w:t xml:space="preserve"> 1 listem </w:t>
      </w:r>
      <w:r w:rsidR="00275E1A">
        <w:t xml:space="preserve">= </w:t>
      </w:r>
      <w:r w:rsidR="007837AC">
        <w:t>vyhovuje</w:t>
      </w:r>
    </w:p>
    <w:p w:rsidR="00275E1A" w:rsidRDefault="007837AC" w:rsidP="00275E1A">
      <w:pPr>
        <w:pStyle w:val="Odstavecseseznamem"/>
        <w:numPr>
          <w:ilvl w:val="0"/>
          <w:numId w:val="13"/>
        </w:numPr>
      </w:pPr>
      <w:r>
        <w:t xml:space="preserve">bez papíru </w:t>
      </w:r>
      <w:r w:rsidR="00275E1A">
        <w:t xml:space="preserve">= </w:t>
      </w:r>
      <w:r>
        <w:t xml:space="preserve">nevyhovuje </w:t>
      </w:r>
    </w:p>
    <w:p w:rsidR="003A75BF" w:rsidRPr="007B3648" w:rsidRDefault="007837AC" w:rsidP="003A75BF">
      <w:pPr>
        <w:rPr>
          <w:b/>
          <w:i/>
        </w:rPr>
      </w:pPr>
      <w:r w:rsidRPr="007B3648">
        <w:rPr>
          <w:b/>
          <w:i/>
        </w:rPr>
        <w:t>Fixy pro flipchart</w:t>
      </w:r>
    </w:p>
    <w:p w:rsidR="003A75BF" w:rsidRDefault="007837AC" w:rsidP="003A75BF">
      <w:pPr>
        <w:pStyle w:val="Odstavecseseznamem"/>
        <w:numPr>
          <w:ilvl w:val="0"/>
          <w:numId w:val="13"/>
        </w:numPr>
      </w:pPr>
      <w:r>
        <w:t>více než 1 funkční fix</w:t>
      </w:r>
      <w:r w:rsidR="003A75BF">
        <w:t xml:space="preserve"> = </w:t>
      </w:r>
      <w:r>
        <w:t>velmi dobře</w:t>
      </w:r>
    </w:p>
    <w:p w:rsidR="003A75BF" w:rsidRDefault="007837AC" w:rsidP="003A75BF">
      <w:pPr>
        <w:pStyle w:val="Odstavecseseznamem"/>
        <w:numPr>
          <w:ilvl w:val="0"/>
          <w:numId w:val="13"/>
        </w:numPr>
      </w:pPr>
      <w:r>
        <w:t xml:space="preserve">alespoň 1 funkční fix </w:t>
      </w:r>
      <w:r w:rsidR="003A75BF">
        <w:t xml:space="preserve">= </w:t>
      </w:r>
      <w:r>
        <w:t>vyhovuje</w:t>
      </w:r>
    </w:p>
    <w:p w:rsidR="003A75BF" w:rsidRDefault="007837AC" w:rsidP="003A75BF">
      <w:pPr>
        <w:pStyle w:val="Odstavecseseznamem"/>
        <w:numPr>
          <w:ilvl w:val="0"/>
          <w:numId w:val="13"/>
        </w:numPr>
      </w:pPr>
      <w:r>
        <w:t>žádný nebo nefunkční fix</w:t>
      </w:r>
      <w:r w:rsidR="003A75BF">
        <w:t xml:space="preserve"> = </w:t>
      </w:r>
      <w:r>
        <w:t>nevyhovuje</w:t>
      </w:r>
    </w:p>
    <w:p w:rsidR="000355D5" w:rsidRDefault="001F6052" w:rsidP="003A176A">
      <w:r>
        <w:t xml:space="preserve">Problém s absencí psacích pomůcek </w:t>
      </w:r>
      <w:r w:rsidR="00766EFE">
        <w:t>nastane</w:t>
      </w:r>
      <w:r>
        <w:t xml:space="preserve"> v případě výskytu alespoň jednoho hodnocení „nevyhovuje“</w:t>
      </w:r>
      <w:r w:rsidR="00C050D9">
        <w:t>.</w:t>
      </w:r>
    </w:p>
    <w:p w:rsidR="00D53587" w:rsidRDefault="00D53587" w:rsidP="00D53587">
      <w:pPr>
        <w:pStyle w:val="Nadpis2"/>
      </w:pPr>
      <w:bookmarkStart w:id="26" w:name="_Toc330234847"/>
      <w:r>
        <w:t>Metoda řešení problému</w:t>
      </w:r>
      <w:bookmarkEnd w:id="26"/>
      <w:r>
        <w:t xml:space="preserve"> </w:t>
      </w:r>
    </w:p>
    <w:p w:rsidR="0073695E" w:rsidRDefault="0073695E" w:rsidP="003A176A">
      <w:r>
        <w:t xml:space="preserve">Jako forma, která by měla odpovídajícím způsobem postihnout řešení výzkumného problému pro zvolený předmět a cíl výzkumu, </w:t>
      </w:r>
      <w:r w:rsidR="00E61394">
        <w:t>bude</w:t>
      </w:r>
      <w:r w:rsidR="00DF2D9B">
        <w:t xml:space="preserve"> </w:t>
      </w:r>
      <w:r>
        <w:t xml:space="preserve">pro sběr výzkumných dat zvolena metoda </w:t>
      </w:r>
      <w:r w:rsidR="00E86659">
        <w:t xml:space="preserve">kvantitativního výzkumného postupu. </w:t>
      </w:r>
      <w:r>
        <w:t xml:space="preserve"> </w:t>
      </w:r>
    </w:p>
    <w:p w:rsidR="00E86659" w:rsidRDefault="003E5912" w:rsidP="003A176A">
      <w:r>
        <w:t xml:space="preserve">Pro něj </w:t>
      </w:r>
      <w:r w:rsidR="00E61394">
        <w:t>bude</w:t>
      </w:r>
      <w:r w:rsidR="00DF2D9B">
        <w:t xml:space="preserve"> </w:t>
      </w:r>
      <w:r>
        <w:t>vybrána forma pozorování. Výzkum b</w:t>
      </w:r>
      <w:r w:rsidR="00E61394">
        <w:t>ude</w:t>
      </w:r>
      <w:r>
        <w:t xml:space="preserve"> veden se záměrem</w:t>
      </w:r>
      <w:r w:rsidR="007A244F">
        <w:t xml:space="preserve">, který popisuje Bedrnová (2009, str. 736), tedy se snahou </w:t>
      </w:r>
      <w:r>
        <w:t xml:space="preserve">co nejvíce </w:t>
      </w:r>
      <w:r w:rsidR="004058D0">
        <w:t xml:space="preserve">zachovat zásady </w:t>
      </w:r>
      <w:r w:rsidR="004058D0">
        <w:lastRenderedPageBreak/>
        <w:t xml:space="preserve">vědeckého pozorování, aby byl prováděn za přesně definovaných podmínek, systematicky, co možná nejobjektivněji a byl co nejpřesnějším způsobem zaznamenán.   </w:t>
      </w:r>
      <w:r>
        <w:t xml:space="preserve"> </w:t>
      </w:r>
    </w:p>
    <w:p w:rsidR="00E86659" w:rsidRDefault="00F86E67" w:rsidP="003A176A">
      <w:r>
        <w:t>Pro eliminaci zkreslení výsledků výzkumu b</w:t>
      </w:r>
      <w:r w:rsidR="00E61394">
        <w:t>ude</w:t>
      </w:r>
      <w:r>
        <w:t xml:space="preserve"> zvoleno pozorování </w:t>
      </w:r>
      <w:r w:rsidR="00675E86">
        <w:t xml:space="preserve">osobní a </w:t>
      </w:r>
      <w:r>
        <w:t>zúčastněné, kdy jak bylo uvedeno, se všechna pozorování uskutečn</w:t>
      </w:r>
      <w:r w:rsidR="00E61394">
        <w:t>í</w:t>
      </w:r>
      <w:r>
        <w:t xml:space="preserve"> prostřednictvím autora této práce. Z téhož důvodu se </w:t>
      </w:r>
      <w:r w:rsidR="00E61394">
        <w:t xml:space="preserve">bude </w:t>
      </w:r>
      <w:r>
        <w:t>jedna</w:t>
      </w:r>
      <w:r w:rsidR="00E61394">
        <w:t>t</w:t>
      </w:r>
      <w:r>
        <w:t xml:space="preserve"> o pozorování skryté a žádný z účastníků jednání tak neb</w:t>
      </w:r>
      <w:r w:rsidR="00E61394">
        <w:t>ude</w:t>
      </w:r>
      <w:r>
        <w:t xml:space="preserve"> ovlivněn informací o probíhajícím výzkumu. </w:t>
      </w:r>
      <w:r w:rsidR="00BA78BE">
        <w:t xml:space="preserve">Formulář </w:t>
      </w:r>
      <w:r w:rsidR="00503C40">
        <w:t xml:space="preserve">a skladba </w:t>
      </w:r>
      <w:r w:rsidR="00BA78BE">
        <w:t>záznamů pozorování b</w:t>
      </w:r>
      <w:r w:rsidR="00E61394">
        <w:t>ude</w:t>
      </w:r>
      <w:r w:rsidR="00BA78BE">
        <w:t xml:space="preserve"> volena tak, aby pozorování co nejméně odvádělo od hlavní činnosti, která b</w:t>
      </w:r>
      <w:r w:rsidR="00E61394">
        <w:t>ude</w:t>
      </w:r>
      <w:r w:rsidR="00BA78BE">
        <w:t xml:space="preserve"> předmětem jednání a b</w:t>
      </w:r>
      <w:r w:rsidR="00E61394">
        <w:t>ude</w:t>
      </w:r>
      <w:r w:rsidR="00BA78BE">
        <w:t xml:space="preserve"> možno </w:t>
      </w:r>
      <w:r w:rsidR="00354B71">
        <w:t xml:space="preserve">alespoň část z nich </w:t>
      </w:r>
      <w:r w:rsidR="00BA78BE">
        <w:t xml:space="preserve">vyplnit i po jednání. </w:t>
      </w:r>
    </w:p>
    <w:p w:rsidR="002C0EAB" w:rsidRDefault="002C0EAB" w:rsidP="003A176A">
      <w:r>
        <w:t xml:space="preserve">Výhody metody pozorování, </w:t>
      </w:r>
      <w:r w:rsidR="002A1A3B">
        <w:t xml:space="preserve">které uvádí Bedrnová (2009, str. 739), </w:t>
      </w:r>
      <w:r>
        <w:t>jako je bezprostřední záznam situace v časovém úseku, ve kterém trvá</w:t>
      </w:r>
      <w:r w:rsidR="00FA7CD2">
        <w:t>, zjišťování přítomného chování a blízkost k realitě</w:t>
      </w:r>
      <w:r>
        <w:t xml:space="preserve"> </w:t>
      </w:r>
      <w:r w:rsidR="00FA7CD2">
        <w:t xml:space="preserve">se pro zkoumaný jev jevily jako rozhodující. Dle názoru autora se zaměření výzkumu na objektivní hodnocení ukazatelů v dostatečné míře </w:t>
      </w:r>
      <w:r w:rsidR="00A60844">
        <w:t>vyrovn</w:t>
      </w:r>
      <w:r w:rsidR="00E61394">
        <w:t>á</w:t>
      </w:r>
      <w:r w:rsidR="00A60844">
        <w:t xml:space="preserve"> s nevýhodou tohoto typu zkoumání, jakým je sledování jenom vnějších projevů chování</w:t>
      </w:r>
      <w:r w:rsidR="002A1A3B">
        <w:t xml:space="preserve"> podle Bedrnové (2009, str. 739)</w:t>
      </w:r>
      <w:r w:rsidR="00A60844">
        <w:t>.</w:t>
      </w:r>
    </w:p>
    <w:p w:rsidR="0024581A" w:rsidRDefault="001B16C1" w:rsidP="003A176A">
      <w:r>
        <w:t>Z</w:t>
      </w:r>
      <w:r w:rsidRPr="001B16C1">
        <w:t>působ výběru zk</w:t>
      </w:r>
      <w:r>
        <w:t>o</w:t>
      </w:r>
      <w:r w:rsidRPr="001B16C1">
        <w:t xml:space="preserve">umaného souboru </w:t>
      </w:r>
      <w:r w:rsidR="004F14A7">
        <w:t>b</w:t>
      </w:r>
      <w:r w:rsidR="00E61394">
        <w:t>ude</w:t>
      </w:r>
      <w:r w:rsidR="004F14A7">
        <w:t xml:space="preserve"> </w:t>
      </w:r>
      <w:r w:rsidR="00450DEC">
        <w:t>aplikován</w:t>
      </w:r>
      <w:r w:rsidR="004F14A7">
        <w:t xml:space="preserve"> se záměrem </w:t>
      </w:r>
      <w:r w:rsidR="005E5CFC">
        <w:t xml:space="preserve">získat za daných okolností dostatečně reprezentativní objem výzkumných údajů. Proto </w:t>
      </w:r>
      <w:r w:rsidR="00E61394">
        <w:t xml:space="preserve">bude </w:t>
      </w:r>
      <w:r w:rsidR="005E5CFC">
        <w:t>obsah</w:t>
      </w:r>
      <w:r w:rsidR="00E61394">
        <w:t>ovat</w:t>
      </w:r>
      <w:r w:rsidR="005E5CFC">
        <w:t xml:space="preserve"> strukturované záznamy z veškerých jednání, kterých b</w:t>
      </w:r>
      <w:r w:rsidR="00E61394">
        <w:t>ude</w:t>
      </w:r>
      <w:r w:rsidR="00450DEC">
        <w:t xml:space="preserve"> ve zkoumaném období </w:t>
      </w:r>
      <w:r w:rsidR="005E5CFC">
        <w:t xml:space="preserve">autor práce účasten. </w:t>
      </w:r>
    </w:p>
    <w:p w:rsidR="0068531F" w:rsidRPr="00C140BB" w:rsidRDefault="0024581A" w:rsidP="003A176A">
      <w:r w:rsidRPr="00C140BB">
        <w:t xml:space="preserve">Předmět výzkumu byl v základní podobě uveden v kapitole 1.2. Následující doplňující specifikace popisuje jeho užší vymezení. </w:t>
      </w:r>
      <w:r w:rsidR="003A208C" w:rsidRPr="00C140BB">
        <w:t>Jak bylo zmíněno v předchozí části, jde o činnost trojčlenného týmu</w:t>
      </w:r>
      <w:r w:rsidR="00A00CF1" w:rsidRPr="00C140BB">
        <w:t xml:space="preserve"> Dislokace</w:t>
      </w:r>
      <w:r w:rsidR="003A208C" w:rsidRPr="00C140BB">
        <w:t xml:space="preserve">, který primárně zajišťuje agendu spojenou s řešením </w:t>
      </w:r>
      <w:r w:rsidR="006B34DD" w:rsidRPr="00C140BB">
        <w:t xml:space="preserve">problematiky </w:t>
      </w:r>
      <w:r w:rsidR="00A00CF1" w:rsidRPr="00C140BB">
        <w:t>space managementu</w:t>
      </w:r>
      <w:r w:rsidR="00B861AA" w:rsidRPr="00C140BB">
        <w:t xml:space="preserve"> v hlavních administrativních objektech banky</w:t>
      </w:r>
      <w:r w:rsidR="006B34DD" w:rsidRPr="00C140BB">
        <w:t>.</w:t>
      </w:r>
      <w:r w:rsidR="006F27F9" w:rsidRPr="00C140BB">
        <w:t xml:space="preserve"> Tým je součástí </w:t>
      </w:r>
      <w:r w:rsidR="003909FB" w:rsidRPr="00C140BB">
        <w:t xml:space="preserve">útvaru Nemovitosti - </w:t>
      </w:r>
      <w:r w:rsidR="00B861AA" w:rsidRPr="00C140BB">
        <w:t>organizační</w:t>
      </w:r>
      <w:r w:rsidR="003909FB" w:rsidRPr="00C140BB">
        <w:t xml:space="preserve"> </w:t>
      </w:r>
      <w:r w:rsidR="006F27F9" w:rsidRPr="00C140BB">
        <w:t>jednotky pro řízení využití nemovitostí.</w:t>
      </w:r>
      <w:r w:rsidR="00C140BB" w:rsidRPr="00C140BB">
        <w:t xml:space="preserve"> Výzkum se bude zabývat poradami k činnostem, které zajišťuje tento tým</w:t>
      </w:r>
      <w:r w:rsidR="004C1F63">
        <w:t xml:space="preserve"> a kterých </w:t>
      </w:r>
      <w:r w:rsidR="005E7681">
        <w:t xml:space="preserve">se </w:t>
      </w:r>
      <w:r w:rsidR="004C1F63">
        <w:t>autor osobně zúčastní</w:t>
      </w:r>
      <w:r w:rsidR="00C140BB" w:rsidRPr="00C140BB">
        <w:t>.</w:t>
      </w:r>
      <w:r w:rsidR="004C1F63">
        <w:t xml:space="preserve"> U větší části z nich se očekává účast i dalších členů týmu.</w:t>
      </w:r>
      <w:r w:rsidR="00C140BB" w:rsidRPr="00C140BB">
        <w:t xml:space="preserve">   </w:t>
      </w:r>
    </w:p>
    <w:p w:rsidR="00970416" w:rsidRPr="001B16C1" w:rsidRDefault="00F86226" w:rsidP="003A176A">
      <w:r>
        <w:t xml:space="preserve">Výsledky výzkumu budou zobecněny pro </w:t>
      </w:r>
      <w:r w:rsidR="00C140BB">
        <w:t xml:space="preserve">tento </w:t>
      </w:r>
      <w:r>
        <w:t>tým Dislokace. Možnost zobecnění širšího rozsahu na s</w:t>
      </w:r>
      <w:r w:rsidR="006F27F9">
        <w:t>kupin</w:t>
      </w:r>
      <w:r>
        <w:t>u</w:t>
      </w:r>
      <w:r w:rsidR="006F27F9">
        <w:t xml:space="preserve"> pro řízení využití nemovitostí</w:t>
      </w:r>
      <w:r>
        <w:t xml:space="preserve"> bude záviset na výsledném podílu pozorovaných jednání k celkovému počtu jednání útvaru Nemovitosti</w:t>
      </w:r>
      <w:r w:rsidR="003E6342">
        <w:t xml:space="preserve">. </w:t>
      </w:r>
      <w:r w:rsidR="003E6342" w:rsidRPr="00B861AA">
        <w:t xml:space="preserve">Vztah </w:t>
      </w:r>
      <w:r w:rsidR="003E6342" w:rsidRPr="00B861AA">
        <w:lastRenderedPageBreak/>
        <w:t>počtu zkoumaných jednání a celkového počtu jednání skupiny bude uveden v části s výsledky výzkumu.</w:t>
      </w:r>
      <w:r w:rsidR="003A208C">
        <w:t xml:space="preserve"> </w:t>
      </w:r>
      <w:r w:rsidR="005E5CFC">
        <w:t xml:space="preserve"> </w:t>
      </w:r>
    </w:p>
    <w:p w:rsidR="00C73541" w:rsidRDefault="00C73541" w:rsidP="00677B50">
      <w:pPr>
        <w:suppressAutoHyphens/>
      </w:pPr>
      <w:r>
        <w:t>Časový interval výzkumu b</w:t>
      </w:r>
      <w:r w:rsidR="000E4A1C">
        <w:t>ude</w:t>
      </w:r>
      <w:r>
        <w:t xml:space="preserve"> opět v zájmu </w:t>
      </w:r>
      <w:r w:rsidR="00E0612B">
        <w:t xml:space="preserve">co nejrozsáhlejšího rozsahu dat </w:t>
      </w:r>
      <w:r w:rsidR="00450DEC">
        <w:t xml:space="preserve">stanoven </w:t>
      </w:r>
      <w:r w:rsidR="00E0612B">
        <w:t>v co největším</w:t>
      </w:r>
      <w:r w:rsidR="00F15352">
        <w:t>, reálně zvládnutelném</w:t>
      </w:r>
      <w:r w:rsidR="00E0612B">
        <w:t xml:space="preserve"> rozpětí. </w:t>
      </w:r>
      <w:r w:rsidR="0073695E">
        <w:t xml:space="preserve">Pro sběr </w:t>
      </w:r>
      <w:r w:rsidR="00E0612B">
        <w:t xml:space="preserve">dat </w:t>
      </w:r>
      <w:r w:rsidR="0073695E">
        <w:t>b</w:t>
      </w:r>
      <w:r w:rsidR="000E4A1C">
        <w:t>ude</w:t>
      </w:r>
      <w:r w:rsidR="0073695E">
        <w:t xml:space="preserve"> </w:t>
      </w:r>
      <w:r w:rsidR="00E21795">
        <w:t xml:space="preserve">časový úsek zvolen </w:t>
      </w:r>
      <w:r w:rsidR="00206D68">
        <w:t>o</w:t>
      </w:r>
      <w:r w:rsidR="00572848">
        <w:t xml:space="preserve">d </w:t>
      </w:r>
      <w:r w:rsidR="00677B50">
        <w:t xml:space="preserve">  </w:t>
      </w:r>
      <w:r w:rsidR="00450DEC">
        <w:t>8.</w:t>
      </w:r>
      <w:r w:rsidR="00B41CEC">
        <w:t xml:space="preserve"> </w:t>
      </w:r>
      <w:r w:rsidR="00450DEC">
        <w:t>2.</w:t>
      </w:r>
      <w:r w:rsidR="00B41CEC">
        <w:t xml:space="preserve"> </w:t>
      </w:r>
      <w:r w:rsidR="00450DEC">
        <w:t>2012</w:t>
      </w:r>
      <w:r w:rsidR="00E0612B">
        <w:t xml:space="preserve"> do </w:t>
      </w:r>
      <w:r w:rsidR="00450DEC" w:rsidRPr="00B52A63">
        <w:t>1.</w:t>
      </w:r>
      <w:r w:rsidR="00B41CEC">
        <w:t xml:space="preserve"> </w:t>
      </w:r>
      <w:r w:rsidR="00450DEC" w:rsidRPr="00B52A63">
        <w:t>6.</w:t>
      </w:r>
      <w:r w:rsidR="00B41CEC">
        <w:t xml:space="preserve"> </w:t>
      </w:r>
      <w:r w:rsidR="00450DEC" w:rsidRPr="00B52A63">
        <w:t>2012</w:t>
      </w:r>
      <w:r w:rsidR="00E0612B">
        <w:t xml:space="preserve">.     </w:t>
      </w:r>
      <w:r>
        <w:t xml:space="preserve"> </w:t>
      </w:r>
    </w:p>
    <w:p w:rsidR="00A3731A" w:rsidRPr="005B4629" w:rsidRDefault="007A244F" w:rsidP="00A3731A">
      <w:pPr>
        <w:pStyle w:val="Nadpis3"/>
      </w:pPr>
      <w:bookmarkStart w:id="27" w:name="_Toc330234848"/>
      <w:r>
        <w:t>Pozorovací arch</w:t>
      </w:r>
      <w:bookmarkEnd w:id="27"/>
      <w:r w:rsidR="00A3731A">
        <w:t xml:space="preserve"> </w:t>
      </w:r>
    </w:p>
    <w:p w:rsidR="00A3731A" w:rsidRDefault="00E168DA" w:rsidP="00A3731A">
      <w:r>
        <w:t xml:space="preserve">Pro účely pozorování byl sestaven </w:t>
      </w:r>
      <w:r w:rsidR="007A244F">
        <w:t>pozorovací arch</w:t>
      </w:r>
      <w:r>
        <w:t>, jehož podoba je přílohou č</w:t>
      </w:r>
      <w:r w:rsidRPr="00A10DC6">
        <w:t xml:space="preserve">. </w:t>
      </w:r>
      <w:r w:rsidR="00BA19A2" w:rsidRPr="00A10DC6">
        <w:t>5</w:t>
      </w:r>
      <w:r>
        <w:t xml:space="preserve">. </w:t>
      </w:r>
      <w:r w:rsidR="00254D55">
        <w:t>Pro zajištění statistického zpracování byl pozorovací arch sestaven z baterií pozorovaných jevů s</w:t>
      </w:r>
      <w:r w:rsidR="004116C0">
        <w:t xml:space="preserve"> uvedenými hodnotami, jakých může sledovaný jev nabývat. V případě numerických hodnot byl vyplňován příslušný číselný údaj (např. počet účastníků, doba prodlení při zahájení </w:t>
      </w:r>
      <w:r w:rsidR="00417DF8">
        <w:t>apod.</w:t>
      </w:r>
      <w:r w:rsidR="004116C0">
        <w:t xml:space="preserve">). </w:t>
      </w:r>
    </w:p>
    <w:p w:rsidR="002B1A1E" w:rsidRDefault="00BC50F7" w:rsidP="00A3731A">
      <w:r>
        <w:t xml:space="preserve">Procedura sběru dat využívala tištěnou podobu formuláře </w:t>
      </w:r>
      <w:r w:rsidR="00E1758F">
        <w:t>pozorovacího archu</w:t>
      </w:r>
      <w:r>
        <w:t>, do kterého byly během pozorovaných jednání</w:t>
      </w:r>
      <w:r w:rsidR="00E142DD">
        <w:t>, nebo po jeho skončení</w:t>
      </w:r>
      <w:r w:rsidR="005E7681">
        <w:t>,</w:t>
      </w:r>
      <w:r>
        <w:t xml:space="preserve"> zaznamenávány sledované parametry a jevy. Druhy sledovaných jevů byly dány vztahem ke zkoumaným hypotézám. Současně s tím byly určeny se snahou </w:t>
      </w:r>
      <w:r w:rsidR="00A84A99">
        <w:t xml:space="preserve">o zachování principu maximálně objektivního vyhodnocení sledovaného jevu. </w:t>
      </w:r>
      <w:r>
        <w:t xml:space="preserve"> </w:t>
      </w:r>
    </w:p>
    <w:p w:rsidR="00BE5837" w:rsidRDefault="00BE5837" w:rsidP="00A3731A">
      <w:r>
        <w:t xml:space="preserve">Pro ověření vedlejší hypotézy č. 7 </w:t>
      </w:r>
      <w:r w:rsidR="00F15352">
        <w:t>slouž</w:t>
      </w:r>
      <w:r w:rsidR="005E7681">
        <w:t>il</w:t>
      </w:r>
      <w:r>
        <w:t xml:space="preserve"> samostatný </w:t>
      </w:r>
      <w:r w:rsidR="00E1758F">
        <w:t>pozorovací arch</w:t>
      </w:r>
      <w:r>
        <w:t>, zaměřený na vybavenost určitého typu jednacích místností. Zkoumaný soubor zasedacích místností ne</w:t>
      </w:r>
      <w:r w:rsidR="005E7681">
        <w:t>měl</w:t>
      </w:r>
      <w:r>
        <w:t xml:space="preserve"> přímou spojitost se záznamy pozorování sledovaných jednání dle předchozího popisu.  </w:t>
      </w:r>
    </w:p>
    <w:p w:rsidR="00D53587" w:rsidRDefault="00D53587" w:rsidP="00D53587">
      <w:pPr>
        <w:pStyle w:val="Nadpis2"/>
      </w:pPr>
      <w:bookmarkStart w:id="28" w:name="_Toc330234849"/>
      <w:r>
        <w:t>Výsledky výzkumu</w:t>
      </w:r>
      <w:bookmarkEnd w:id="28"/>
      <w:r>
        <w:t xml:space="preserve"> </w:t>
      </w:r>
    </w:p>
    <w:p w:rsidR="00D53587" w:rsidRPr="00D75844" w:rsidRDefault="00D75844" w:rsidP="003A176A">
      <w:pPr>
        <w:rPr>
          <w:u w:val="single"/>
        </w:rPr>
      </w:pPr>
      <w:r w:rsidRPr="00D75844">
        <w:rPr>
          <w:u w:val="single"/>
        </w:rPr>
        <w:t xml:space="preserve">Základní </w:t>
      </w:r>
      <w:r w:rsidR="00AF79AC" w:rsidRPr="00D75844">
        <w:rPr>
          <w:u w:val="single"/>
        </w:rPr>
        <w:t xml:space="preserve">statistické údaje </w:t>
      </w:r>
      <w:r w:rsidRPr="00D75844">
        <w:rPr>
          <w:u w:val="single"/>
        </w:rPr>
        <w:t>výzkumu:</w:t>
      </w:r>
    </w:p>
    <w:p w:rsidR="00D86EBB" w:rsidRPr="00206D68" w:rsidRDefault="00206D68" w:rsidP="003A176A">
      <w:r w:rsidRPr="00206D68">
        <w:t xml:space="preserve">V rámci </w:t>
      </w:r>
      <w:r>
        <w:t xml:space="preserve">výzkumu byly v období od 8. 2. 2012 do </w:t>
      </w:r>
      <w:r w:rsidRPr="00B52A63">
        <w:t>1. 6. 2012</w:t>
      </w:r>
      <w:r>
        <w:t xml:space="preserve"> pořízeny záznamy z celkem 99 jednání, jejich celkov</w:t>
      </w:r>
      <w:r w:rsidR="00D75844">
        <w:t>é trvání</w:t>
      </w:r>
      <w:r>
        <w:t xml:space="preserve"> </w:t>
      </w:r>
      <w:r w:rsidR="00D75844">
        <w:t>představovalo</w:t>
      </w:r>
      <w:r>
        <w:t xml:space="preserve"> 96 hod a 20 min.</w:t>
      </w:r>
    </w:p>
    <w:p w:rsidR="00D86EBB" w:rsidRPr="003A6545" w:rsidRDefault="003A6545" w:rsidP="003A176A">
      <w:r>
        <w:t xml:space="preserve">Celkové denní doby jednání jsou uvedeny v grafu č. </w:t>
      </w:r>
      <w:r w:rsidR="00C7020D">
        <w:t>19</w:t>
      </w:r>
      <w:r w:rsidR="00E142DD">
        <w:t xml:space="preserve">, který je pro svou velikost zařazen do </w:t>
      </w:r>
      <w:r>
        <w:t>přílo</w:t>
      </w:r>
      <w:r w:rsidR="00E142DD">
        <w:t>hy</w:t>
      </w:r>
      <w:r>
        <w:t xml:space="preserve"> č</w:t>
      </w:r>
      <w:r w:rsidRPr="001D380F">
        <w:t>.</w:t>
      </w:r>
      <w:r w:rsidR="00BB0D28" w:rsidRPr="001D380F">
        <w:t xml:space="preserve"> 6.</w:t>
      </w:r>
    </w:p>
    <w:p w:rsidR="00D53587" w:rsidRDefault="00206D68" w:rsidP="003A176A">
      <w:r w:rsidRPr="00206D68">
        <w:lastRenderedPageBreak/>
        <w:t>Nejčastěji se vyskytoval</w:t>
      </w:r>
      <w:r w:rsidR="002341BD">
        <w:t>a</w:t>
      </w:r>
      <w:r w:rsidRPr="00206D68">
        <w:t xml:space="preserve"> </w:t>
      </w:r>
      <w:r>
        <w:t xml:space="preserve">jednání, jejichž délka byla </w:t>
      </w:r>
      <w:r w:rsidR="001D380F">
        <w:t xml:space="preserve">do </w:t>
      </w:r>
      <w:r>
        <w:t xml:space="preserve">30 </w:t>
      </w:r>
      <w:r w:rsidR="00BB1036">
        <w:t xml:space="preserve">a </w:t>
      </w:r>
      <w:r w:rsidR="001D380F">
        <w:t xml:space="preserve">do </w:t>
      </w:r>
      <w:r w:rsidR="00BB1036">
        <w:t xml:space="preserve">60 </w:t>
      </w:r>
      <w:r>
        <w:t xml:space="preserve">minut. </w:t>
      </w:r>
      <w:r w:rsidR="00BB1036">
        <w:t xml:space="preserve">Tyto doby </w:t>
      </w:r>
      <w:r w:rsidR="009718C1">
        <w:t xml:space="preserve">jsou typické pro </w:t>
      </w:r>
      <w:r w:rsidR="00BB1036">
        <w:t xml:space="preserve">60 % </w:t>
      </w:r>
      <w:r w:rsidR="00D75844">
        <w:t>pozorovaných</w:t>
      </w:r>
      <w:r w:rsidR="009718C1">
        <w:t xml:space="preserve"> jednání.</w:t>
      </w:r>
      <w:r w:rsidR="00BB1036">
        <w:t xml:space="preserve"> </w:t>
      </w:r>
      <w:r>
        <w:t xml:space="preserve">Průměrná </w:t>
      </w:r>
      <w:r w:rsidR="002341BD">
        <w:t>doba jednání pak činila 58 min.</w:t>
      </w:r>
      <w:r w:rsidR="00EF7B87">
        <w:t xml:space="preserve"> Nejkratší jednání trvalo 15 min, nejdelší 6 hodin.</w:t>
      </w:r>
      <w:r w:rsidR="002341BD">
        <w:t xml:space="preserve"> </w:t>
      </w:r>
    </w:p>
    <w:p w:rsidR="009C27D5" w:rsidRDefault="009C27D5" w:rsidP="009C27D5">
      <w:pPr>
        <w:pStyle w:val="Titulek"/>
        <w:keepNext/>
      </w:pPr>
      <w:bookmarkStart w:id="29" w:name="_Toc330234856"/>
      <w:r>
        <w:t xml:space="preserve">Graf </w:t>
      </w:r>
      <w:fldSimple w:instr=" SEQ Graf \* ARABIC ">
        <w:r w:rsidR="001D380F">
          <w:rPr>
            <w:noProof/>
          </w:rPr>
          <w:t>1</w:t>
        </w:r>
      </w:fldSimple>
      <w:r>
        <w:t xml:space="preserve"> </w:t>
      </w:r>
      <w:r w:rsidR="009345A2">
        <w:t>Četnosti délek jednání</w:t>
      </w:r>
      <w:bookmarkEnd w:id="29"/>
    </w:p>
    <w:p w:rsidR="00BB1036" w:rsidRDefault="001D380F" w:rsidP="003A176A">
      <w:r w:rsidRPr="001D380F">
        <w:rPr>
          <w:noProof/>
        </w:rPr>
        <w:drawing>
          <wp:inline distT="0" distB="0" distL="0" distR="0">
            <wp:extent cx="4829176" cy="3009901"/>
            <wp:effectExtent l="19050" t="0" r="28574" b="0"/>
            <wp:docPr id="3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45A2" w:rsidRDefault="009345A2" w:rsidP="009345A2">
      <w:pPr>
        <w:pStyle w:val="Tabulka-pramen"/>
        <w:rPr>
          <w:szCs w:val="24"/>
        </w:rPr>
      </w:pPr>
      <w:r w:rsidRPr="00995D09">
        <w:rPr>
          <w:szCs w:val="22"/>
        </w:rPr>
        <w:t>Zdroj:</w:t>
      </w:r>
      <w:r>
        <w:rPr>
          <w:szCs w:val="22"/>
        </w:rPr>
        <w:t xml:space="preserve"> </w:t>
      </w:r>
      <w:r w:rsidR="00677B50">
        <w:rPr>
          <w:szCs w:val="22"/>
        </w:rPr>
        <w:t>Vlastní zpracování</w:t>
      </w:r>
      <w:r w:rsidRPr="00995D09">
        <w:rPr>
          <w:szCs w:val="22"/>
        </w:rPr>
        <w:t>.</w:t>
      </w:r>
    </w:p>
    <w:p w:rsidR="00E01D5F" w:rsidRDefault="00E01D5F" w:rsidP="003A176A">
      <w:r>
        <w:t>Celkem se sledovaných jednání zúčastnilo 559 osob</w:t>
      </w:r>
      <w:r w:rsidR="003A6545">
        <w:t>,</w:t>
      </w:r>
      <w:r w:rsidR="00697962">
        <w:t xml:space="preserve"> z toho</w:t>
      </w:r>
      <w:r>
        <w:t xml:space="preserve"> 315 mužů a 244 žen.</w:t>
      </w:r>
    </w:p>
    <w:p w:rsidR="00F35A24" w:rsidRDefault="00F35A24" w:rsidP="00F35A24">
      <w:pPr>
        <w:pStyle w:val="Titulek"/>
        <w:keepNext/>
      </w:pPr>
      <w:bookmarkStart w:id="30" w:name="_Toc330234857"/>
      <w:r>
        <w:t xml:space="preserve">Graf </w:t>
      </w:r>
      <w:fldSimple w:instr=" SEQ Graf \* ARABIC ">
        <w:r w:rsidR="006440B1">
          <w:rPr>
            <w:noProof/>
          </w:rPr>
          <w:t>2</w:t>
        </w:r>
      </w:fldSimple>
      <w:r>
        <w:t xml:space="preserve"> Podíl účastníků jednání - muži a ženy</w:t>
      </w:r>
      <w:bookmarkEnd w:id="30"/>
    </w:p>
    <w:p w:rsidR="00E01D5F" w:rsidRDefault="0022442F" w:rsidP="003A176A">
      <w:r w:rsidRPr="0022442F">
        <w:rPr>
          <w:noProof/>
        </w:rPr>
        <w:drawing>
          <wp:inline distT="0" distB="0" distL="0" distR="0">
            <wp:extent cx="4762500" cy="2152650"/>
            <wp:effectExtent l="19050" t="0" r="19050" b="0"/>
            <wp:docPr id="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5A24" w:rsidRDefault="00F35A24" w:rsidP="00F35A24">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r w:rsidR="00141CFC" w:rsidRPr="00141CFC">
        <w:rPr>
          <w:noProof/>
        </w:rPr>
        <w:t xml:space="preserve"> </w:t>
      </w:r>
    </w:p>
    <w:p w:rsidR="00217298" w:rsidRDefault="00217298" w:rsidP="003A176A">
      <w:r>
        <w:lastRenderedPageBreak/>
        <w:t xml:space="preserve">Z přehledu četnosti počtu účastníků je zřejmé, že se jednalo převážně o jednání menších skupin, do čtyř až šesti osob. </w:t>
      </w:r>
    </w:p>
    <w:p w:rsidR="00F35A24" w:rsidRDefault="00F35A24" w:rsidP="00F35A24">
      <w:pPr>
        <w:pStyle w:val="Titulek"/>
        <w:keepNext/>
      </w:pPr>
      <w:bookmarkStart w:id="31" w:name="_Toc330234858"/>
      <w:r>
        <w:t xml:space="preserve">Graf </w:t>
      </w:r>
      <w:fldSimple w:instr=" SEQ Graf \* ARABIC ">
        <w:r w:rsidR="006440B1">
          <w:rPr>
            <w:noProof/>
          </w:rPr>
          <w:t>3</w:t>
        </w:r>
      </w:fldSimple>
      <w:r>
        <w:t xml:space="preserve"> Počty účastníků jednání</w:t>
      </w:r>
      <w:bookmarkEnd w:id="31"/>
    </w:p>
    <w:p w:rsidR="00E37059" w:rsidRDefault="00E37059" w:rsidP="00F35A24">
      <w:pPr>
        <w:pStyle w:val="Tabulka-pramen"/>
        <w:rPr>
          <w:szCs w:val="22"/>
        </w:rPr>
      </w:pPr>
      <w:r w:rsidRPr="00E37059">
        <w:rPr>
          <w:noProof/>
          <w:szCs w:val="22"/>
        </w:rPr>
        <w:drawing>
          <wp:inline distT="0" distB="0" distL="0" distR="0">
            <wp:extent cx="4572000" cy="2562225"/>
            <wp:effectExtent l="19050" t="0" r="19050" b="0"/>
            <wp:docPr id="3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5A24" w:rsidRDefault="00F35A24" w:rsidP="00F35A24">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D75844" w:rsidRPr="00D75844" w:rsidRDefault="00D75844" w:rsidP="00D75844">
      <w:pPr>
        <w:rPr>
          <w:u w:val="single"/>
        </w:rPr>
      </w:pPr>
      <w:r>
        <w:rPr>
          <w:u w:val="single"/>
        </w:rPr>
        <w:t>Typy porad</w:t>
      </w:r>
      <w:r w:rsidRPr="00D75844">
        <w:rPr>
          <w:u w:val="single"/>
        </w:rPr>
        <w:t>:</w:t>
      </w:r>
    </w:p>
    <w:p w:rsidR="00E01D5F" w:rsidRDefault="00387EFC" w:rsidP="003A176A">
      <w:r>
        <w:t xml:space="preserve">Pro účely možnosti rozčlenění zkoumaných porad dle určitých </w:t>
      </w:r>
      <w:r w:rsidR="001F47FA">
        <w:t xml:space="preserve">společných vlastností </w:t>
      </w:r>
      <w:r>
        <w:t xml:space="preserve">byla pro prováděný výzkum definována kategorizace celkem 4 typů jednání. </w:t>
      </w:r>
      <w:r w:rsidR="001F47FA">
        <w:t xml:space="preserve">Volba jejich výběru vycházela především z očekávaných charakteristik </w:t>
      </w:r>
      <w:r w:rsidR="001F6226">
        <w:t>pozorovaných jednání</w:t>
      </w:r>
      <w:r w:rsidR="00F13BA8">
        <w:t>. Popis kategorií je uveden v příloze č. 7.</w:t>
      </w:r>
    </w:p>
    <w:p w:rsidR="00B53F72" w:rsidRDefault="00B53F72" w:rsidP="00B53F72">
      <w:pPr>
        <w:pStyle w:val="Titulek"/>
        <w:keepNext/>
      </w:pPr>
      <w:bookmarkStart w:id="32" w:name="_Toc330234859"/>
      <w:r>
        <w:t xml:space="preserve">Graf </w:t>
      </w:r>
      <w:fldSimple w:instr=" SEQ Graf \* ARABIC ">
        <w:r w:rsidR="006440B1">
          <w:rPr>
            <w:noProof/>
          </w:rPr>
          <w:t>4</w:t>
        </w:r>
      </w:fldSimple>
      <w:r>
        <w:t xml:space="preserve"> Typy porad a jejich zjištěný podíl</w:t>
      </w:r>
      <w:bookmarkEnd w:id="32"/>
    </w:p>
    <w:p w:rsidR="00CD5974" w:rsidRDefault="00B7708C" w:rsidP="00402829">
      <w:r w:rsidRPr="00B7708C">
        <w:rPr>
          <w:noProof/>
        </w:rPr>
        <w:drawing>
          <wp:inline distT="0" distB="0" distL="0" distR="0">
            <wp:extent cx="4391025" cy="2114550"/>
            <wp:effectExtent l="19050" t="0" r="9525" b="0"/>
            <wp:docPr id="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3F72" w:rsidRDefault="00B53F72" w:rsidP="00B53F72">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C3119A" w:rsidRPr="00CD5974" w:rsidRDefault="00C3119A" w:rsidP="00402829">
      <w:r>
        <w:lastRenderedPageBreak/>
        <w:t>Předchozí graf zobrazuje výsledný přehled typů porad ze zkoumaného souboru. Většinový podíl mají porady řešitelské a operativní. To je dáno zaměřením na zkoumanou oblast facility managementu.</w:t>
      </w:r>
    </w:p>
    <w:p w:rsidR="00697962" w:rsidRPr="00D75844" w:rsidRDefault="00697962" w:rsidP="00697962">
      <w:pPr>
        <w:rPr>
          <w:u w:val="single"/>
        </w:rPr>
      </w:pPr>
      <w:r>
        <w:rPr>
          <w:u w:val="single"/>
        </w:rPr>
        <w:t>Přínosy porad</w:t>
      </w:r>
      <w:r w:rsidRPr="00D75844">
        <w:rPr>
          <w:u w:val="single"/>
        </w:rPr>
        <w:t>:</w:t>
      </w:r>
    </w:p>
    <w:p w:rsidR="00697962" w:rsidRDefault="00697962" w:rsidP="00402829">
      <w:r>
        <w:t>Podobně jako typ porady, bylo v rámci výzkumu zaznamenáno, jaký byl pozorovaný hlavní přínos jednání. Pro toto členění bylo zvoleno třídění</w:t>
      </w:r>
      <w:r w:rsidR="00B502D3">
        <w:t>, jehož popis je uveden v příloze č. 8</w:t>
      </w:r>
      <w:r w:rsidR="00640216">
        <w:t>.</w:t>
      </w:r>
    </w:p>
    <w:p w:rsidR="00640216" w:rsidRDefault="00640216" w:rsidP="00640216">
      <w:r>
        <w:t xml:space="preserve">V následujícím grafu č. 5 je uveden sumární pohled na přínosy zkoumaného souboru porad. Opět lze dovozovat, že povaha zkoumaného prostředí ovlivnila rozvrstvení převažujících typů přínosů porad. Majoritní díl má přínos odstranění překážek a následující větší </w:t>
      </w:r>
      <w:r w:rsidR="006C42F1">
        <w:t>části</w:t>
      </w:r>
      <w:r>
        <w:t xml:space="preserve"> mají podíl na rozhodování a získání informací.</w:t>
      </w:r>
    </w:p>
    <w:p w:rsidR="00B53F72" w:rsidRDefault="00B53F72" w:rsidP="00B53F72">
      <w:pPr>
        <w:pStyle w:val="Titulek"/>
        <w:keepNext/>
      </w:pPr>
      <w:bookmarkStart w:id="33" w:name="_Toc330234860"/>
      <w:r>
        <w:t xml:space="preserve">Graf </w:t>
      </w:r>
      <w:fldSimple w:instr=" SEQ Graf \* ARABIC ">
        <w:r w:rsidR="006440B1">
          <w:rPr>
            <w:noProof/>
          </w:rPr>
          <w:t>5</w:t>
        </w:r>
      </w:fldSimple>
      <w:r>
        <w:t xml:space="preserve"> Zjištěný podíl typů přínosů porad</w:t>
      </w:r>
      <w:bookmarkEnd w:id="33"/>
    </w:p>
    <w:p w:rsidR="00BD3727" w:rsidRDefault="00BD3727" w:rsidP="00402829">
      <w:r w:rsidRPr="00BD3727">
        <w:rPr>
          <w:noProof/>
        </w:rPr>
        <w:drawing>
          <wp:inline distT="0" distB="0" distL="0" distR="0">
            <wp:extent cx="4924425" cy="2838450"/>
            <wp:effectExtent l="19050" t="0" r="9525" b="0"/>
            <wp:docPr id="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3F72" w:rsidRDefault="00B53F72" w:rsidP="00B53F72">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D53587" w:rsidRPr="00D53587" w:rsidRDefault="00D53587" w:rsidP="00D53587">
      <w:pPr>
        <w:pStyle w:val="Nadpis2"/>
      </w:pPr>
      <w:bookmarkStart w:id="34" w:name="_Toc330234850"/>
      <w:r w:rsidRPr="00D53587">
        <w:t>Vyhodnocení analyzovaných výsledků</w:t>
      </w:r>
      <w:bookmarkEnd w:id="34"/>
    </w:p>
    <w:p w:rsidR="00965E76" w:rsidRDefault="00965E76" w:rsidP="003A176A">
      <w:r>
        <w:t xml:space="preserve">V této části bude provedeno vyhodnocení jednotlivých hypotéz, popsaných v kapitole </w:t>
      </w:r>
      <w:r w:rsidRPr="00AF58E0">
        <w:t>3.2.1.</w:t>
      </w:r>
      <w:r>
        <w:t xml:space="preserve"> </w:t>
      </w:r>
    </w:p>
    <w:p w:rsidR="00516E72" w:rsidRDefault="00516E72" w:rsidP="003A176A">
      <w:r>
        <w:lastRenderedPageBreak/>
        <w:t xml:space="preserve">Zobecnění níže zjištěných skutečností je možno </w:t>
      </w:r>
      <w:r w:rsidR="00A41121">
        <w:t xml:space="preserve">provést, při zachování dostatečné spolehlivosti, pro </w:t>
      </w:r>
      <w:r w:rsidR="00EF20F3">
        <w:t xml:space="preserve">agendu zajišťovanou </w:t>
      </w:r>
      <w:r w:rsidR="00A41121">
        <w:t>tým</w:t>
      </w:r>
      <w:r w:rsidR="00EF20F3">
        <w:t>em</w:t>
      </w:r>
      <w:r w:rsidR="00A41121">
        <w:t xml:space="preserve"> Dislokace. </w:t>
      </w:r>
      <w:r w:rsidR="00AF58E0">
        <w:t>Bylo zjištěno, že j</w:t>
      </w:r>
      <w:r w:rsidR="00A41121">
        <w:t xml:space="preserve">eho členové ve sledovaném období absolvovali celkem </w:t>
      </w:r>
      <w:r w:rsidR="004D372C">
        <w:t xml:space="preserve">152 jednání, z nichž větší část představovala účast na </w:t>
      </w:r>
      <w:r w:rsidR="00AF58E0">
        <w:t xml:space="preserve">jednáních </w:t>
      </w:r>
      <w:r w:rsidR="004D372C">
        <w:t>popisované</w:t>
      </w:r>
      <w:r w:rsidR="00AF58E0">
        <w:t>ho</w:t>
      </w:r>
      <w:r w:rsidR="004D372C">
        <w:t xml:space="preserve"> výzkumu.</w:t>
      </w:r>
    </w:p>
    <w:p w:rsidR="00A41121" w:rsidRDefault="004D372C" w:rsidP="003A176A">
      <w:r>
        <w:t xml:space="preserve">V porovnání s tím </w:t>
      </w:r>
      <w:r w:rsidR="00782782">
        <w:t xml:space="preserve">se všichni zaměstnanci </w:t>
      </w:r>
      <w:r>
        <w:t>útvar</w:t>
      </w:r>
      <w:r w:rsidR="00782782">
        <w:t>u</w:t>
      </w:r>
      <w:r>
        <w:t xml:space="preserve"> Nemovitosti za stejné období </w:t>
      </w:r>
      <w:r w:rsidR="00782782">
        <w:t xml:space="preserve">zúčastnili celkem 662 jednání (podle záznamů v plánovacích kalendářích). </w:t>
      </w:r>
    </w:p>
    <w:p w:rsidR="00965E76" w:rsidRDefault="00965E76" w:rsidP="003A176A">
      <w:r w:rsidRPr="00EA36C5">
        <w:t>HH01:</w:t>
      </w:r>
      <w:r w:rsidRPr="00EA36C5">
        <w:tab/>
        <w:t>U více než 50</w:t>
      </w:r>
      <w:r w:rsidR="00D5374A" w:rsidRPr="00EA36C5">
        <w:t xml:space="preserve"> </w:t>
      </w:r>
      <w:r w:rsidRPr="00EA36C5">
        <w:t>% porad budou existovat nedostatky v klíčových doporučeních pro efektivní poradu</w:t>
      </w:r>
    </w:p>
    <w:p w:rsidR="00165707" w:rsidRDefault="00165707" w:rsidP="003A176A">
      <w:r>
        <w:t xml:space="preserve">Při použití způsobu vyhodnocení hlavní hypotézy tak, jak je uvedeno v kapitole 3.2.1, lze konstatovat, že hlavní hypotéza byla </w:t>
      </w:r>
      <w:r w:rsidR="00993B56">
        <w:t>potvrzena</w:t>
      </w:r>
      <w:r>
        <w:t>.</w:t>
      </w:r>
    </w:p>
    <w:p w:rsidR="003938C0" w:rsidRDefault="004B2981" w:rsidP="003A176A">
      <w:r>
        <w:t>Pouze u</w:t>
      </w:r>
      <w:r w:rsidR="004124D1">
        <w:t xml:space="preserve"> 36 jednání z</w:t>
      </w:r>
      <w:r>
        <w:t> </w:t>
      </w:r>
      <w:r w:rsidR="004124D1">
        <w:t>99</w:t>
      </w:r>
      <w:r>
        <w:t xml:space="preserve"> bylo možno vyhodnotit splnění klíčových doporučení a z toho vyplývá, že u 63,6 % sledovaných porad existovaly nedostatky v klíčových doporučeních pro efektivní poradu.</w:t>
      </w:r>
    </w:p>
    <w:p w:rsidR="00F1550A" w:rsidRDefault="00F1550A" w:rsidP="00F1550A">
      <w:pPr>
        <w:pStyle w:val="Titulek"/>
        <w:keepNext/>
      </w:pPr>
      <w:bookmarkStart w:id="35" w:name="_Toc330234861"/>
      <w:r>
        <w:t xml:space="preserve">Graf </w:t>
      </w:r>
      <w:fldSimple w:instr=" SEQ Graf \* ARABIC ">
        <w:r w:rsidR="006440B1">
          <w:rPr>
            <w:noProof/>
          </w:rPr>
          <w:t>6</w:t>
        </w:r>
      </w:fldSimple>
      <w:r>
        <w:t xml:space="preserve"> Četnost plnění klíčových doporučení efektivní porady</w:t>
      </w:r>
      <w:bookmarkEnd w:id="35"/>
    </w:p>
    <w:p w:rsidR="004C3FE8" w:rsidRDefault="004C3FE8" w:rsidP="003A176A">
      <w:r w:rsidRPr="004C3FE8">
        <w:rPr>
          <w:noProof/>
        </w:rPr>
        <w:drawing>
          <wp:inline distT="0" distB="0" distL="0" distR="0">
            <wp:extent cx="5391150" cy="2743200"/>
            <wp:effectExtent l="19050" t="0" r="19050" b="0"/>
            <wp:docPr id="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1550A" w:rsidRDefault="00F1550A" w:rsidP="00F1550A">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9B60D9" w:rsidRDefault="009B60D9" w:rsidP="003A176A">
      <w:r>
        <w:t xml:space="preserve">V příloze č. </w:t>
      </w:r>
      <w:r w:rsidR="00375D41">
        <w:t>9</w:t>
      </w:r>
      <w:r>
        <w:t xml:space="preserve"> lze nalézt detailní pohled na výsledek splnění nebo nesplnění každé z pěti klíčových parametrů efektivní porady, zvolené pro tento výzkum. Pro svou velikost byl zařazen do přílohy</w:t>
      </w:r>
      <w:r w:rsidR="00165707">
        <w:t>.</w:t>
      </w:r>
      <w:r>
        <w:t xml:space="preserve"> </w:t>
      </w:r>
    </w:p>
    <w:p w:rsidR="002A717C" w:rsidRDefault="00E7460F" w:rsidP="003A176A">
      <w:r>
        <w:lastRenderedPageBreak/>
        <w:t xml:space="preserve">Nejčastějším nedostatkem byla absence zápisu z jednání, druhým nejčastějším pak </w:t>
      </w:r>
      <w:r w:rsidR="00AF58E0">
        <w:t>chybějící</w:t>
      </w:r>
      <w:r>
        <w:t xml:space="preserve"> konkrétní program porady. Oba parametry jsou podle názoru autora práce významně ovlivněny </w:t>
      </w:r>
      <w:r w:rsidR="005C5727">
        <w:t xml:space="preserve">typem sledovaných porad, s převažujícím podílem řešitelských a operativních. S ohledem na jejich charakter nebude absence zápisu zcela fatálním nedostatkem. Avšak pokud je podíl jednání, ze kterých byl zápis pořízen, pouze 20 %, není možno význam tohoto zjištění </w:t>
      </w:r>
      <w:r w:rsidR="002A717C">
        <w:t xml:space="preserve">přehlížet nebo </w:t>
      </w:r>
      <w:r w:rsidR="00AF58E0">
        <w:t>významně snižovat</w:t>
      </w:r>
      <w:r w:rsidR="005C5727">
        <w:t>.</w:t>
      </w:r>
    </w:p>
    <w:p w:rsidR="00CA4D48" w:rsidRDefault="002A717C" w:rsidP="003A176A">
      <w:r>
        <w:t xml:space="preserve">S typem zkoumaných porad souvisí i existence konkrétního programu porady. Pouze </w:t>
      </w:r>
      <w:r w:rsidR="00165707">
        <w:t xml:space="preserve"> </w:t>
      </w:r>
      <w:r>
        <w:t>31 % podíl porad, u kterých byl program stanoven, ukazuje významný</w:t>
      </w:r>
      <w:r w:rsidR="00165480">
        <w:t xml:space="preserve"> segment, ve kterém je prostor pro zvýšení efektivity </w:t>
      </w:r>
      <w:r w:rsidR="00954713">
        <w:t>jednání</w:t>
      </w:r>
      <w:r w:rsidR="00165480">
        <w:t xml:space="preserve">. I pro porady, které jsou plánovány v krátkém předstihu, nebo zcela operativně, je možno při vynaložení </w:t>
      </w:r>
      <w:r w:rsidR="00165707">
        <w:t>určité</w:t>
      </w:r>
      <w:r w:rsidR="00165480">
        <w:t>ho úsilí a času stanovit a odsouhlasit program jednání.</w:t>
      </w:r>
    </w:p>
    <w:p w:rsidR="00CA4D48" w:rsidRDefault="00CA4D48" w:rsidP="003A176A">
      <w:r>
        <w:t>Až na výjimky odpovídající přítomnost klíčových expertů a řídících pracovníků vypovídá o efektivním přístupu v tomto ohledu a současně o odborné erudici zúčastněných osob.</w:t>
      </w:r>
    </w:p>
    <w:p w:rsidR="00B05797" w:rsidRDefault="00B8478E" w:rsidP="003A176A">
      <w:r>
        <w:t xml:space="preserve">Adekvátní </w:t>
      </w:r>
      <w:r w:rsidR="00DA0681">
        <w:t>saturace jednání prostředky pro vybavení místa porady je bezpochyby dána lokalitou výzkumu</w:t>
      </w:r>
      <w:r w:rsidR="00B05797">
        <w:t xml:space="preserve">. Z </w:t>
      </w:r>
      <w:r w:rsidR="00DA0681">
        <w:t>již dříve uvedeného popisu objektu, ve kterém byl výzkum prováděn</w:t>
      </w:r>
      <w:r w:rsidR="00B05797">
        <w:t>,</w:t>
      </w:r>
      <w:r w:rsidR="00DA0681">
        <w:t xml:space="preserve"> vyplývá, že je pro účely porad kvalitativně i kvantitativně </w:t>
      </w:r>
      <w:r w:rsidR="00B05797">
        <w:t>nadstandardně zařízen.</w:t>
      </w:r>
    </w:p>
    <w:p w:rsidR="00954713" w:rsidRDefault="00954713" w:rsidP="003A176A">
      <w:r>
        <w:t xml:space="preserve">Pro tuto hypotézu bylo vybavení místa porady hodnoceno jako kombinace několika ukazatelů. Hned v hypotéze následující, která se soustředí jen na jeden technický aspekt, se ukazuje, že celkový pohled nemusí zcela přesně vypovídat o stavu dílčích ukazatelů. </w:t>
      </w:r>
    </w:p>
    <w:p w:rsidR="00BA0104" w:rsidRDefault="00BA0104" w:rsidP="003A176A">
      <w:r w:rsidRPr="00EA36C5">
        <w:t>VH01:</w:t>
      </w:r>
      <w:r w:rsidRPr="00EA36C5">
        <w:tab/>
        <w:t>Technické vybavení jednacích prostor bude vyhovovat v min. 85</w:t>
      </w:r>
      <w:r w:rsidR="00D5374A" w:rsidRPr="00EA36C5">
        <w:t xml:space="preserve"> </w:t>
      </w:r>
      <w:r w:rsidRPr="00EA36C5">
        <w:t>% případů, ale bude využíváno z méně než 40</w:t>
      </w:r>
      <w:r w:rsidR="00D5374A" w:rsidRPr="00EA36C5">
        <w:t xml:space="preserve"> </w:t>
      </w:r>
      <w:r w:rsidRPr="00EA36C5">
        <w:t>%</w:t>
      </w:r>
    </w:p>
    <w:p w:rsidR="00C63A00" w:rsidRDefault="00C63A00" w:rsidP="003A176A">
      <w:r>
        <w:t xml:space="preserve">Vedlejší hypotéza č. 1 </w:t>
      </w:r>
      <w:r w:rsidR="00D943B5">
        <w:t xml:space="preserve">byla vyvrácena v obou </w:t>
      </w:r>
      <w:r w:rsidR="00993B56">
        <w:t>část</w:t>
      </w:r>
      <w:r w:rsidR="00D943B5">
        <w:t>ech</w:t>
      </w:r>
      <w:r w:rsidR="00993B56">
        <w:t>.</w:t>
      </w:r>
    </w:p>
    <w:p w:rsidR="00D04D30" w:rsidRDefault="000A7B37" w:rsidP="003A176A">
      <w:r>
        <w:t>Pouze pro 43 % jednání bylo k dispozici odpovídající technické vybavení, tzn. funkční vizualizační pomůcky. Nejčastěji byl k dispozici flipchart resp. flipchart a projektor.</w:t>
      </w:r>
    </w:p>
    <w:p w:rsidR="00AD76BB" w:rsidRDefault="00D04D30" w:rsidP="003A176A">
      <w:r>
        <w:t>Nepřehlédnutelným zjištěním je absence jakékoliv vizualizační pomůcky</w:t>
      </w:r>
      <w:r w:rsidR="00CE6BB2">
        <w:t xml:space="preserve"> </w:t>
      </w:r>
      <w:r>
        <w:t>v celých 45 % případů. Poukázání si dále zaslouží skutečnost, že v</w:t>
      </w:r>
      <w:r w:rsidR="00032058">
        <w:t xml:space="preserve"> 9 % případů chyběla pro funkčnost </w:t>
      </w:r>
      <w:r w:rsidR="00032058">
        <w:lastRenderedPageBreak/>
        <w:t xml:space="preserve">neelektronických pomůcek přítomnost </w:t>
      </w:r>
      <w:r w:rsidR="00165707">
        <w:t xml:space="preserve">píšící </w:t>
      </w:r>
      <w:r w:rsidR="00032058">
        <w:t xml:space="preserve">fixy. V případech, kdy psací pomůcky chybí, dochází v lepším případě „pouze“ ke ztrátě času </w:t>
      </w:r>
      <w:r w:rsidR="00CE6BB2">
        <w:t xml:space="preserve">účastníků </w:t>
      </w:r>
      <w:r w:rsidR="00032058">
        <w:t>při jejich dodatečném zajišťování</w:t>
      </w:r>
      <w:r w:rsidR="00CE6BB2">
        <w:t xml:space="preserve"> a z toho často vyplývající ztrátě koncentrace a zapojení</w:t>
      </w:r>
      <w:r w:rsidR="00032058">
        <w:t>, v horším případě k rezignaci na jejich využití. Obě situace však přispívají ke snížení efektivity jednání.</w:t>
      </w:r>
    </w:p>
    <w:p w:rsidR="00CE6BB2" w:rsidRDefault="00CE6BB2" w:rsidP="003A176A">
      <w:r>
        <w:t xml:space="preserve">Zajímavým výsledkem výzkumu je, že pokud pro jednání k dispozici funkční vizualizační pomůcky byly, jejich využití bylo zaznamenáno v 51 % případů. To považuje autor práce za </w:t>
      </w:r>
      <w:r w:rsidR="008B45C1">
        <w:t>fakt, který by si zasloužil podrobnější ověření. A to např. formou dotazníkového šetření, které by však rozsahem překročilo možnosti této práce.</w:t>
      </w:r>
    </w:p>
    <w:p w:rsidR="00F1550A" w:rsidRDefault="00F1550A" w:rsidP="00F1550A">
      <w:pPr>
        <w:pStyle w:val="Titulek"/>
        <w:keepNext/>
      </w:pPr>
      <w:bookmarkStart w:id="36" w:name="_Toc330234862"/>
      <w:r>
        <w:t xml:space="preserve">Graf </w:t>
      </w:r>
      <w:fldSimple w:instr=" SEQ Graf \* ARABIC ">
        <w:r w:rsidR="006440B1">
          <w:rPr>
            <w:noProof/>
          </w:rPr>
          <w:t>7</w:t>
        </w:r>
      </w:fldSimple>
      <w:r>
        <w:t xml:space="preserve"> Zjištěný stav vybavení jednacích prostor vizualizačními pomůckami</w:t>
      </w:r>
      <w:bookmarkEnd w:id="36"/>
    </w:p>
    <w:p w:rsidR="00F1550A" w:rsidRDefault="00AD76BB" w:rsidP="00F1550A">
      <w:pPr>
        <w:pStyle w:val="Tabulka-pramen"/>
        <w:rPr>
          <w:szCs w:val="24"/>
        </w:rPr>
      </w:pPr>
      <w:r w:rsidRPr="00AD76BB">
        <w:rPr>
          <w:noProof/>
        </w:rPr>
        <w:drawing>
          <wp:inline distT="0" distB="0" distL="0" distR="0">
            <wp:extent cx="5229225" cy="3343275"/>
            <wp:effectExtent l="19050" t="0" r="9525" b="0"/>
            <wp:docPr id="13"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1550A" w:rsidRPr="00F1550A">
        <w:rPr>
          <w:szCs w:val="22"/>
        </w:rPr>
        <w:t xml:space="preserve"> </w:t>
      </w:r>
      <w:r w:rsidR="00F1550A" w:rsidRPr="00995D09">
        <w:rPr>
          <w:szCs w:val="22"/>
        </w:rPr>
        <w:t>Zdroj:</w:t>
      </w:r>
      <w:r w:rsidR="00F1550A">
        <w:rPr>
          <w:szCs w:val="22"/>
        </w:rPr>
        <w:t xml:space="preserve"> </w:t>
      </w:r>
      <w:r w:rsidR="00D12776">
        <w:rPr>
          <w:szCs w:val="22"/>
        </w:rPr>
        <w:t>Vlastní zpracování</w:t>
      </w:r>
      <w:r w:rsidR="00F1550A" w:rsidRPr="00995D09">
        <w:rPr>
          <w:szCs w:val="22"/>
        </w:rPr>
        <w:t>.</w:t>
      </w:r>
    </w:p>
    <w:p w:rsidR="005C714A" w:rsidRPr="00EA36C5" w:rsidRDefault="005C714A" w:rsidP="005C714A">
      <w:r w:rsidRPr="00EA36C5">
        <w:t>VH02: Konkrétně připravený program jednání bude mít méně než 50</w:t>
      </w:r>
      <w:r w:rsidR="00D5374A" w:rsidRPr="00EA36C5">
        <w:t xml:space="preserve"> </w:t>
      </w:r>
      <w:r w:rsidRPr="00EA36C5">
        <w:t xml:space="preserve">% </w:t>
      </w:r>
      <w:r w:rsidR="001F6052">
        <w:t>realizovaných porad</w:t>
      </w:r>
    </w:p>
    <w:p w:rsidR="00F153FB" w:rsidRPr="00F153FB" w:rsidRDefault="00F153FB" w:rsidP="005C714A">
      <w:r>
        <w:t xml:space="preserve">Výsledky </w:t>
      </w:r>
      <w:r w:rsidR="0032675C">
        <w:t>výzkumu</w:t>
      </w:r>
      <w:r>
        <w:t xml:space="preserve"> </w:t>
      </w:r>
      <w:r w:rsidR="00993B56">
        <w:t>potvrdily</w:t>
      </w:r>
      <w:r w:rsidR="0041298B">
        <w:t xml:space="preserve"> </w:t>
      </w:r>
      <w:r>
        <w:t>v</w:t>
      </w:r>
      <w:r w:rsidRPr="00F153FB">
        <w:t>edlejší hypotéz</w:t>
      </w:r>
      <w:r>
        <w:t>u</w:t>
      </w:r>
      <w:r w:rsidRPr="00F153FB">
        <w:t xml:space="preserve"> č. 2</w:t>
      </w:r>
      <w:r>
        <w:t xml:space="preserve">. Konkrétně připravený program jednání mělo pouze 31 % ze sledovaných jednání. Souvislost i dovozovaná příčina byla zmíněna u vyhodnocení HH01. </w:t>
      </w:r>
    </w:p>
    <w:p w:rsidR="00F1550A" w:rsidRDefault="00F1550A" w:rsidP="00F1550A">
      <w:pPr>
        <w:pStyle w:val="Titulek"/>
        <w:keepNext/>
      </w:pPr>
      <w:bookmarkStart w:id="37" w:name="_Toc330234863"/>
      <w:r>
        <w:lastRenderedPageBreak/>
        <w:t xml:space="preserve">Graf </w:t>
      </w:r>
      <w:fldSimple w:instr=" SEQ Graf \* ARABIC ">
        <w:r w:rsidR="006440B1">
          <w:rPr>
            <w:noProof/>
          </w:rPr>
          <w:t>8</w:t>
        </w:r>
      </w:fldSimple>
      <w:r>
        <w:t xml:space="preserve"> Podíl porad s konkrétně připraveným programem</w:t>
      </w:r>
      <w:bookmarkEnd w:id="37"/>
    </w:p>
    <w:p w:rsidR="007D314B" w:rsidRDefault="007738F3" w:rsidP="005C714A">
      <w:pPr>
        <w:rPr>
          <w:highlight w:val="lightGray"/>
        </w:rPr>
      </w:pPr>
      <w:r w:rsidRPr="007738F3">
        <w:rPr>
          <w:noProof/>
        </w:rPr>
        <w:drawing>
          <wp:inline distT="0" distB="0" distL="0" distR="0">
            <wp:extent cx="2581275" cy="1895475"/>
            <wp:effectExtent l="19050" t="0" r="9525" b="0"/>
            <wp:docPr id="15"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550A" w:rsidRDefault="00F1550A" w:rsidP="00F1550A">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615A61" w:rsidRDefault="00F153FB" w:rsidP="005C714A">
      <w:r w:rsidRPr="00F153FB">
        <w:t>Doplňujícím z</w:t>
      </w:r>
      <w:r>
        <w:t>jištěním k</w:t>
      </w:r>
      <w:r w:rsidR="00615A61">
        <w:t xml:space="preserve"> existenci konkrétně připraveného programu jednání </w:t>
      </w:r>
      <w:r w:rsidR="003774A5">
        <w:t>bylo</w:t>
      </w:r>
      <w:r w:rsidR="00615A61">
        <w:t xml:space="preserve"> sledování skutečnosti, zda byl jednání přítomen manažer. </w:t>
      </w:r>
      <w:r w:rsidR="0032675C">
        <w:t>I když byla ú</w:t>
      </w:r>
      <w:r w:rsidR="00615A61">
        <w:t>čast manažera zaznamenávána i podle úrovně řízení – nižší, střední a vyšší management</w:t>
      </w:r>
      <w:r w:rsidR="00CB18F7">
        <w:t>, byl</w:t>
      </w:r>
      <w:r w:rsidR="00D701E9">
        <w:t>a</w:t>
      </w:r>
      <w:r w:rsidR="00CB18F7">
        <w:t xml:space="preserve"> p</w:t>
      </w:r>
      <w:r w:rsidR="00615A61">
        <w:t>ro níže přednesený závěr přítomnost manažera sloučena do stavu – s účastí nebo bez účasti manažera.</w:t>
      </w:r>
    </w:p>
    <w:p w:rsidR="00F153FB" w:rsidRPr="00F153FB" w:rsidRDefault="00615A61" w:rsidP="005C714A">
      <w:r>
        <w:t xml:space="preserve">Z porovnání porad s programem nebo </w:t>
      </w:r>
      <w:r w:rsidR="008B4AFE">
        <w:t xml:space="preserve">při jeho </w:t>
      </w:r>
      <w:r>
        <w:t>absenc</w:t>
      </w:r>
      <w:r w:rsidR="008B4AFE">
        <w:t xml:space="preserve">i ve vztahu k přítomnosti manažera plyne teze, že </w:t>
      </w:r>
      <w:r w:rsidR="001F5727">
        <w:t xml:space="preserve">samotná skutečnost </w:t>
      </w:r>
      <w:r w:rsidR="008B4AFE">
        <w:t>přítomnost</w:t>
      </w:r>
      <w:r w:rsidR="001F5727">
        <w:t>i</w:t>
      </w:r>
      <w:r w:rsidR="008B4AFE">
        <w:t xml:space="preserve"> manažera n</w:t>
      </w:r>
      <w:r w:rsidR="001F5727">
        <w:t>i</w:t>
      </w:r>
      <w:r w:rsidR="008B4AFE">
        <w:t xml:space="preserve">jak významně </w:t>
      </w:r>
      <w:r w:rsidR="001F5727">
        <w:t>ne</w:t>
      </w:r>
      <w:r w:rsidR="008B4AFE">
        <w:t>zv</w:t>
      </w:r>
      <w:r w:rsidR="00CB18F7">
        <w:t>ýšila</w:t>
      </w:r>
      <w:r w:rsidR="008B4AFE">
        <w:t xml:space="preserve"> </w:t>
      </w:r>
      <w:r w:rsidR="001F5727">
        <w:t>efektivitu porady tím, že by t</w:t>
      </w:r>
      <w:r w:rsidR="00AA426F">
        <w:t>akto</w:t>
      </w:r>
      <w:r w:rsidR="001F5727">
        <w:t xml:space="preserve"> byla ovlivněna pravděpodobnost existence konkrétně připraveného programu jednání.  </w:t>
      </w:r>
      <w:r w:rsidR="008B4AFE">
        <w:t xml:space="preserve">   </w:t>
      </w:r>
      <w:r>
        <w:t xml:space="preserve">    </w:t>
      </w:r>
    </w:p>
    <w:p w:rsidR="00406F23" w:rsidRDefault="00406F23" w:rsidP="00406F23">
      <w:pPr>
        <w:pStyle w:val="Titulek"/>
        <w:keepNext/>
      </w:pPr>
      <w:bookmarkStart w:id="38" w:name="_Toc330234864"/>
      <w:r>
        <w:t xml:space="preserve">Graf </w:t>
      </w:r>
      <w:fldSimple w:instr=" SEQ Graf \* ARABIC ">
        <w:r w:rsidR="006440B1">
          <w:rPr>
            <w:noProof/>
          </w:rPr>
          <w:t>9</w:t>
        </w:r>
      </w:fldSimple>
      <w:r>
        <w:t xml:space="preserve"> </w:t>
      </w:r>
      <w:r w:rsidRPr="00AE3D1B">
        <w:t>Vliv přítomnosti manažera na existenci programu jednání</w:t>
      </w:r>
      <w:bookmarkEnd w:id="38"/>
    </w:p>
    <w:p w:rsidR="00BA0104" w:rsidRDefault="007D314B" w:rsidP="003A176A">
      <w:r w:rsidRPr="007D314B">
        <w:rPr>
          <w:noProof/>
        </w:rPr>
        <w:drawing>
          <wp:inline distT="0" distB="0" distL="0" distR="0">
            <wp:extent cx="3590925" cy="2076450"/>
            <wp:effectExtent l="19050" t="0" r="9525" b="0"/>
            <wp:docPr id="14"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6F23" w:rsidRDefault="00406F23" w:rsidP="00406F23">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220EC4" w:rsidRPr="00EA36C5" w:rsidRDefault="00220EC4" w:rsidP="00220EC4">
      <w:r w:rsidRPr="00EA36C5">
        <w:lastRenderedPageBreak/>
        <w:t>VH03:</w:t>
      </w:r>
      <w:r w:rsidRPr="00EA36C5">
        <w:tab/>
        <w:t>Přesný a konkrétní cíl porady bude určen v méně než 50</w:t>
      </w:r>
      <w:r w:rsidR="00D5374A" w:rsidRPr="00EA36C5">
        <w:t xml:space="preserve"> </w:t>
      </w:r>
      <w:r w:rsidRPr="00EA36C5">
        <w:t>% případů</w:t>
      </w:r>
    </w:p>
    <w:p w:rsidR="00BA0104" w:rsidRDefault="00982671" w:rsidP="003A176A">
      <w:r>
        <w:t>Vý</w:t>
      </w:r>
      <w:r w:rsidR="00B55782">
        <w:t xml:space="preserve">zkum </w:t>
      </w:r>
      <w:r w:rsidR="00E96F53">
        <w:t>vyvrátil</w:t>
      </w:r>
      <w:r w:rsidR="00B55782">
        <w:t xml:space="preserve"> </w:t>
      </w:r>
      <w:r>
        <w:t xml:space="preserve">vedlejší hypotézu č. 3. Přesný a konkrétní cíl porady byl zaznamenán u 82 % sledovaných jednání. </w:t>
      </w:r>
      <w:r w:rsidR="00324E8A">
        <w:t xml:space="preserve">Z celkem 99 porad u 17 cíl určen nebyl. </w:t>
      </w:r>
    </w:p>
    <w:p w:rsidR="00BA0104" w:rsidRDefault="008133E0" w:rsidP="003A176A">
      <w:r>
        <w:t xml:space="preserve">Jak bylo uvedeno dříve, je existence přesného a konkrétního cíle pro efektivitu porad významným ukazatelem. Z tohoto pohledu je možno zjištěné vysoké procento hodnotit jako </w:t>
      </w:r>
      <w:r w:rsidR="00F33214">
        <w:t>pozitivní skutečnost.</w:t>
      </w:r>
      <w:r>
        <w:t xml:space="preserve"> </w:t>
      </w:r>
    </w:p>
    <w:p w:rsidR="00254DBD" w:rsidRPr="00EA36C5" w:rsidRDefault="00254DBD" w:rsidP="00254DBD">
      <w:r w:rsidRPr="00EA36C5">
        <w:t>VH04:</w:t>
      </w:r>
      <w:r w:rsidRPr="00EA36C5">
        <w:tab/>
        <w:t>Zápis z jednání bude pořízen v méně než 40</w:t>
      </w:r>
      <w:r w:rsidR="00D5374A" w:rsidRPr="00EA36C5">
        <w:t xml:space="preserve"> </w:t>
      </w:r>
      <w:r w:rsidRPr="00EA36C5">
        <w:t xml:space="preserve">% případů </w:t>
      </w:r>
    </w:p>
    <w:p w:rsidR="00254DBD" w:rsidRDefault="0041298B" w:rsidP="003A176A">
      <w:r>
        <w:t>V</w:t>
      </w:r>
      <w:r w:rsidR="007C5687">
        <w:t>edlejší hypotéz</w:t>
      </w:r>
      <w:r>
        <w:t>a</w:t>
      </w:r>
      <w:r w:rsidR="007C5687">
        <w:t xml:space="preserve"> č. 4 </w:t>
      </w:r>
      <w:r>
        <w:t xml:space="preserve">byla </w:t>
      </w:r>
      <w:r w:rsidR="00FE799D">
        <w:t>potvrzena</w:t>
      </w:r>
      <w:r w:rsidR="00AA426F">
        <w:t>.</w:t>
      </w:r>
      <w:r w:rsidR="007C5687">
        <w:t xml:space="preserve"> Zápis z jednání byl pořízen pouze ve 20</w:t>
      </w:r>
      <w:r w:rsidR="00C265F7">
        <w:t>,2</w:t>
      </w:r>
      <w:r w:rsidR="007C5687">
        <w:t xml:space="preserve"> % sledovaných jednání. </w:t>
      </w:r>
      <w:r w:rsidR="000871E4">
        <w:t>Podrobnosti uvádí následující graf.</w:t>
      </w:r>
    </w:p>
    <w:p w:rsidR="00254DBD" w:rsidRDefault="007C5687" w:rsidP="003A176A">
      <w:r>
        <w:t xml:space="preserve">Ze zaznamenaných </w:t>
      </w:r>
      <w:r w:rsidR="00AA426F">
        <w:t>dat</w:t>
      </w:r>
      <w:r>
        <w:t xml:space="preserve"> je </w:t>
      </w:r>
      <w:r w:rsidR="00764F50">
        <w:t>možno vysledovat spojitost mezi aktem pořízení zápisu a skutečností existence konkrétního programu porady. Z 20 zápisů připadá plných 16</w:t>
      </w:r>
      <w:r>
        <w:t xml:space="preserve"> </w:t>
      </w:r>
      <w:r w:rsidR="00764F50">
        <w:t>na jednání</w:t>
      </w:r>
      <w:r w:rsidR="00B55782">
        <w:t xml:space="preserve">, u </w:t>
      </w:r>
      <w:r w:rsidR="00764F50">
        <w:t>kterých existoval program porady. Tzn.</w:t>
      </w:r>
      <w:r w:rsidR="00C96803">
        <w:t>,</w:t>
      </w:r>
      <w:r w:rsidR="00764F50">
        <w:t xml:space="preserve"> že u porad s programem byl zápis </w:t>
      </w:r>
      <w:r w:rsidR="002E6C05">
        <w:t>vy</w:t>
      </w:r>
      <w:r w:rsidR="00764F50">
        <w:t>tvořen v</w:t>
      </w:r>
      <w:r w:rsidR="00B55782">
        <w:t> 51,6</w:t>
      </w:r>
      <w:r w:rsidR="00764F50">
        <w:t xml:space="preserve"> % případů, na rozdíl od porad bez programu, kde </w:t>
      </w:r>
      <w:r w:rsidR="00C96803">
        <w:t>tomu tak bylo pouze u 5</w:t>
      </w:r>
      <w:r w:rsidR="00B55782">
        <w:t>,9</w:t>
      </w:r>
      <w:r w:rsidR="00C96803">
        <w:t xml:space="preserve"> % </w:t>
      </w:r>
      <w:r w:rsidR="00B55782">
        <w:t>případů</w:t>
      </w:r>
      <w:r w:rsidR="00C96803">
        <w:t>.</w:t>
      </w:r>
      <w:r w:rsidR="00764F50">
        <w:t xml:space="preserve"> </w:t>
      </w:r>
      <w:r>
        <w:t xml:space="preserve"> </w:t>
      </w:r>
    </w:p>
    <w:p w:rsidR="00406F23" w:rsidRDefault="00406F23" w:rsidP="00406F23">
      <w:pPr>
        <w:pStyle w:val="Titulek"/>
        <w:keepNext/>
      </w:pPr>
      <w:bookmarkStart w:id="39" w:name="_Toc330234865"/>
      <w:r>
        <w:t xml:space="preserve">Graf </w:t>
      </w:r>
      <w:fldSimple w:instr=" SEQ Graf \* ARABIC ">
        <w:r w:rsidR="006440B1">
          <w:rPr>
            <w:noProof/>
          </w:rPr>
          <w:t>10</w:t>
        </w:r>
      </w:fldSimple>
      <w:r>
        <w:t xml:space="preserve"> </w:t>
      </w:r>
      <w:r w:rsidRPr="006462F5">
        <w:t>Zjištěný podíl pořízeného zápisu z jednání</w:t>
      </w:r>
      <w:bookmarkEnd w:id="39"/>
    </w:p>
    <w:p w:rsidR="00406F23" w:rsidRDefault="00254DBD" w:rsidP="003A176A">
      <w:r w:rsidRPr="00254DBD">
        <w:rPr>
          <w:noProof/>
        </w:rPr>
        <w:drawing>
          <wp:inline distT="0" distB="0" distL="0" distR="0">
            <wp:extent cx="4667251" cy="2790825"/>
            <wp:effectExtent l="19050" t="0" r="19049" b="0"/>
            <wp:docPr id="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05797">
        <w:t xml:space="preserve"> </w:t>
      </w:r>
      <w:r w:rsidR="00DA0681">
        <w:t xml:space="preserve">   </w:t>
      </w:r>
      <w:r w:rsidR="00B8478E">
        <w:t xml:space="preserve"> </w:t>
      </w:r>
      <w:r w:rsidR="00CA4D48">
        <w:t xml:space="preserve"> </w:t>
      </w:r>
    </w:p>
    <w:p w:rsidR="00406F23" w:rsidRDefault="00406F23" w:rsidP="00406F23">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2E6C05" w:rsidRDefault="002E6C05" w:rsidP="003A176A">
      <w:r w:rsidRPr="00EA36C5">
        <w:lastRenderedPageBreak/>
        <w:t>VH05:</w:t>
      </w:r>
      <w:r w:rsidRPr="00EA36C5">
        <w:tab/>
        <w:t xml:space="preserve">U více než </w:t>
      </w:r>
      <w:r w:rsidR="00033180" w:rsidRPr="00EA36C5">
        <w:t>4</w:t>
      </w:r>
      <w:r w:rsidRPr="00EA36C5">
        <w:t>0</w:t>
      </w:r>
      <w:r w:rsidR="00D5374A" w:rsidRPr="00EA36C5">
        <w:t xml:space="preserve"> </w:t>
      </w:r>
      <w:r w:rsidRPr="00EA36C5">
        <w:t>% porad se bude vyskytovat problém s nedostatečnou možností zapojení účastníků</w:t>
      </w:r>
    </w:p>
    <w:p w:rsidR="00C265F7" w:rsidRDefault="00C265F7" w:rsidP="003A176A">
      <w:r>
        <w:t>V</w:t>
      </w:r>
      <w:r w:rsidR="00033180">
        <w:t xml:space="preserve">yhodnocení úrovně možnosti zapojení </w:t>
      </w:r>
      <w:r>
        <w:t xml:space="preserve">účastníků jednání </w:t>
      </w:r>
      <w:r w:rsidR="00672D72">
        <w:t>vyvrátilo</w:t>
      </w:r>
      <w:r>
        <w:t xml:space="preserve"> vedlejší hypotézu</w:t>
      </w:r>
      <w:r w:rsidR="00672D72">
        <w:t xml:space="preserve"> </w:t>
      </w:r>
      <w:r>
        <w:t xml:space="preserve"> č. 5. </w:t>
      </w:r>
    </w:p>
    <w:p w:rsidR="007352FA" w:rsidRDefault="00C265F7" w:rsidP="003A176A">
      <w:r>
        <w:t>Velmi dobr</w:t>
      </w:r>
      <w:r w:rsidR="00CD0663">
        <w:t>á</w:t>
      </w:r>
      <w:r>
        <w:t xml:space="preserve"> možnost (hodnocení 1,0 – 1,6) </w:t>
      </w:r>
      <w:r w:rsidR="00CD0663">
        <w:t xml:space="preserve">se vyskytovala u </w:t>
      </w:r>
      <w:r>
        <w:t>66</w:t>
      </w:r>
      <w:r w:rsidR="00CD0663">
        <w:t xml:space="preserve"> jednání (tj. 66,7 %), dostatečná (hodnocení 1,7 – 2,5) u 12 jednání (tj. 12,1 %)</w:t>
      </w:r>
      <w:r w:rsidR="007352FA">
        <w:t xml:space="preserve">. </w:t>
      </w:r>
    </w:p>
    <w:p w:rsidR="00033180" w:rsidRDefault="007352FA" w:rsidP="003A176A">
      <w:r>
        <w:t>P</w:t>
      </w:r>
      <w:r w:rsidR="00CD0663">
        <w:t xml:space="preserve">ouze u 21 jednání (tj. 21,2 %) se projevila možnost nedostatečná (hodnocení 2,6 – 5,0).   </w:t>
      </w:r>
      <w:r w:rsidR="00C265F7">
        <w:t xml:space="preserve"> </w:t>
      </w:r>
    </w:p>
    <w:p w:rsidR="00B13FB7" w:rsidRDefault="00B13FB7" w:rsidP="00B13FB7">
      <w:pPr>
        <w:pStyle w:val="Titulek"/>
        <w:keepNext/>
      </w:pPr>
      <w:bookmarkStart w:id="40" w:name="_Toc330234866"/>
      <w:r>
        <w:t xml:space="preserve">Graf </w:t>
      </w:r>
      <w:fldSimple w:instr=" SEQ Graf \* ARABIC ">
        <w:r w:rsidR="006440B1">
          <w:rPr>
            <w:noProof/>
          </w:rPr>
          <w:t>11</w:t>
        </w:r>
      </w:fldSimple>
      <w:r>
        <w:t xml:space="preserve"> </w:t>
      </w:r>
      <w:r w:rsidRPr="00DE73EA">
        <w:t>Histogram hodnocení možnosti zapojení účastníků jednání</w:t>
      </w:r>
      <w:bookmarkEnd w:id="40"/>
    </w:p>
    <w:p w:rsidR="002E6C05" w:rsidRDefault="00033180" w:rsidP="003A176A">
      <w:r w:rsidRPr="00033180">
        <w:rPr>
          <w:noProof/>
        </w:rPr>
        <w:drawing>
          <wp:inline distT="0" distB="0" distL="0" distR="0">
            <wp:extent cx="3657600" cy="1905000"/>
            <wp:effectExtent l="19050" t="0" r="19050" b="0"/>
            <wp:docPr id="1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3FB7" w:rsidRDefault="00B13FB7" w:rsidP="00B13FB7">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512F4A" w:rsidRDefault="00512F4A" w:rsidP="003A176A">
      <w:r>
        <w:t>Doplňující informac</w:t>
      </w:r>
      <w:r w:rsidR="006463B2">
        <w:t>í</w:t>
      </w:r>
      <w:r>
        <w:t xml:space="preserve"> k této vedlejší hypotéze jsou detaily jednotlivých vyhodnocovaných ukazatelů. </w:t>
      </w:r>
    </w:p>
    <w:p w:rsidR="00512F4A" w:rsidRDefault="00512F4A" w:rsidP="003A176A">
      <w:r>
        <w:t xml:space="preserve">Efektivita porad </w:t>
      </w:r>
      <w:r w:rsidR="006F5AD5">
        <w:t>byla</w:t>
      </w:r>
      <w:r>
        <w:t xml:space="preserve"> </w:t>
      </w:r>
      <w:r w:rsidR="001A3E88">
        <w:t xml:space="preserve">pozitivně ovlivňována ve </w:t>
      </w:r>
      <w:r w:rsidR="006F5AD5">
        <w:t>významných 69</w:t>
      </w:r>
      <w:r w:rsidR="001A3E88">
        <w:t xml:space="preserve"> % případů, kdy nebyla zaznamenána skutečnost vedení porady jako monologu.</w:t>
      </w:r>
      <w:r w:rsidR="006F5AD5">
        <w:t xml:space="preserve"> Částečné nebo převážné vedení porady jako monologu nastalo v méně než 1/3 případů a úplný monolog byl naprostou výjimkou.  </w:t>
      </w:r>
    </w:p>
    <w:p w:rsidR="00797248" w:rsidRDefault="00797248" w:rsidP="00797248">
      <w:pPr>
        <w:pStyle w:val="Titulek"/>
        <w:keepNext/>
      </w:pPr>
      <w:bookmarkStart w:id="41" w:name="_Toc330234867"/>
      <w:r>
        <w:lastRenderedPageBreak/>
        <w:t xml:space="preserve">Graf </w:t>
      </w:r>
      <w:fldSimple w:instr=" SEQ Graf \* ARABIC ">
        <w:r w:rsidR="006440B1">
          <w:rPr>
            <w:noProof/>
          </w:rPr>
          <w:t>12</w:t>
        </w:r>
      </w:fldSimple>
      <w:r>
        <w:t xml:space="preserve"> Vyhodnocení způsobu vedení porady jako monologu</w:t>
      </w:r>
      <w:bookmarkEnd w:id="41"/>
    </w:p>
    <w:p w:rsidR="001A3E88" w:rsidRDefault="001A3E88" w:rsidP="003A176A">
      <w:r w:rsidRPr="001A3E88">
        <w:rPr>
          <w:noProof/>
        </w:rPr>
        <w:drawing>
          <wp:inline distT="0" distB="0" distL="0" distR="0">
            <wp:extent cx="4019550" cy="1847850"/>
            <wp:effectExtent l="19050" t="0" r="19050" b="0"/>
            <wp:docPr id="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7248" w:rsidRDefault="00797248" w:rsidP="00797248">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C94104" w:rsidRDefault="00C94104" w:rsidP="003A176A">
      <w:r>
        <w:t>Rovněž velmi dobrým výsledkem pro úroveň efektivity se vyznačoval</w:t>
      </w:r>
      <w:r w:rsidR="006463B2">
        <w:t xml:space="preserve"> ukazatel</w:t>
      </w:r>
      <w:r>
        <w:t xml:space="preserve">, </w:t>
      </w:r>
      <w:r w:rsidR="006463B2">
        <w:t>zda</w:t>
      </w:r>
      <w:r>
        <w:t xml:space="preserve"> všichni účastníci jednání dostali možnost se vyjádřit</w:t>
      </w:r>
      <w:r w:rsidR="00586F17">
        <w:t xml:space="preserve">. Tento stav byl </w:t>
      </w:r>
      <w:r>
        <w:t xml:space="preserve">pozorován </w:t>
      </w:r>
      <w:r w:rsidR="00586F17">
        <w:t>u</w:t>
      </w:r>
      <w:r>
        <w:t xml:space="preserve"> 89 % porad.  </w:t>
      </w:r>
    </w:p>
    <w:p w:rsidR="00797248" w:rsidRDefault="00797248" w:rsidP="00797248">
      <w:pPr>
        <w:pStyle w:val="Titulek"/>
        <w:keepNext/>
      </w:pPr>
      <w:bookmarkStart w:id="42" w:name="_Toc330234868"/>
      <w:r>
        <w:t xml:space="preserve">Graf </w:t>
      </w:r>
      <w:fldSimple w:instr=" SEQ Graf \* ARABIC ">
        <w:r w:rsidR="006440B1">
          <w:rPr>
            <w:noProof/>
          </w:rPr>
          <w:t>13</w:t>
        </w:r>
      </w:fldSimple>
      <w:r>
        <w:t xml:space="preserve"> </w:t>
      </w:r>
      <w:r w:rsidRPr="00A04F33">
        <w:t xml:space="preserve">Vyhodnocení </w:t>
      </w:r>
      <w:r>
        <w:t>možnosti vyjádření všech účastníků jednání</w:t>
      </w:r>
      <w:bookmarkEnd w:id="42"/>
    </w:p>
    <w:p w:rsidR="00A27552" w:rsidRDefault="00A27552" w:rsidP="003A176A">
      <w:r w:rsidRPr="00A27552">
        <w:rPr>
          <w:noProof/>
        </w:rPr>
        <w:drawing>
          <wp:inline distT="0" distB="0" distL="0" distR="0">
            <wp:extent cx="4019550" cy="1905000"/>
            <wp:effectExtent l="19050" t="0" r="19050" b="0"/>
            <wp:docPr id="12"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7248" w:rsidRDefault="00797248" w:rsidP="00797248">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8E7716" w:rsidRDefault="008E7716" w:rsidP="003A176A">
      <w:r>
        <w:t xml:space="preserve">Celkové hodnocení možnosti zapojení účastníků ovlivnil ukazatel všeobecného akceptování programu jednání účastníky porady. Přestože mu byla v porovnání s ostatními indikátory přiřazena nejmenší váha, </w:t>
      </w:r>
      <w:r w:rsidR="00EA1175">
        <w:t xml:space="preserve">je </w:t>
      </w:r>
      <w:r w:rsidR="006463B2">
        <w:t xml:space="preserve">vhodné poukázat na fakt, </w:t>
      </w:r>
      <w:r w:rsidR="00EA1175">
        <w:t xml:space="preserve">že ve 2/3 případů k odsouhlasení a přijetí programu nedošlo, což záporně ovlivňuje zapojení a aktivitu účastníků.  </w:t>
      </w:r>
      <w:r>
        <w:t xml:space="preserve"> </w:t>
      </w:r>
    </w:p>
    <w:p w:rsidR="00F45369" w:rsidRDefault="00F45369" w:rsidP="00F45369">
      <w:pPr>
        <w:pStyle w:val="Titulek"/>
        <w:keepNext/>
      </w:pPr>
      <w:bookmarkStart w:id="43" w:name="_Toc330234869"/>
      <w:r>
        <w:lastRenderedPageBreak/>
        <w:t xml:space="preserve">Graf </w:t>
      </w:r>
      <w:fldSimple w:instr=" SEQ Graf \* ARABIC ">
        <w:r w:rsidR="006440B1">
          <w:rPr>
            <w:noProof/>
          </w:rPr>
          <w:t>14</w:t>
        </w:r>
      </w:fldSimple>
      <w:r>
        <w:t xml:space="preserve"> </w:t>
      </w:r>
      <w:r w:rsidRPr="001D7B7C">
        <w:t xml:space="preserve">Vyhodnocení </w:t>
      </w:r>
      <w:r>
        <w:t>všeobecného akceptování programu jednání</w:t>
      </w:r>
      <w:bookmarkEnd w:id="43"/>
    </w:p>
    <w:p w:rsidR="003F05C1" w:rsidRDefault="003F05C1" w:rsidP="003A176A">
      <w:r w:rsidRPr="003F05C1">
        <w:rPr>
          <w:noProof/>
        </w:rPr>
        <w:drawing>
          <wp:inline distT="0" distB="0" distL="0" distR="0">
            <wp:extent cx="4019550" cy="1885950"/>
            <wp:effectExtent l="19050" t="0" r="19050" b="0"/>
            <wp:docPr id="17"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5369" w:rsidRDefault="00F45369" w:rsidP="00F45369">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7347F6" w:rsidRDefault="004443BF" w:rsidP="003A176A">
      <w:r w:rsidRPr="007352FA">
        <w:t>VH06:</w:t>
      </w:r>
      <w:r w:rsidRPr="007352FA">
        <w:tab/>
        <w:t xml:space="preserve">Problémy s dodržením časových pravidel bude mít více než </w:t>
      </w:r>
      <w:r w:rsidR="00961AE5" w:rsidRPr="007352FA">
        <w:t>5</w:t>
      </w:r>
      <w:r w:rsidRPr="007352FA">
        <w:t>0</w:t>
      </w:r>
      <w:r w:rsidR="00D5374A" w:rsidRPr="007352FA">
        <w:t xml:space="preserve"> </w:t>
      </w:r>
      <w:r w:rsidRPr="007352FA">
        <w:t>% jednání</w:t>
      </w:r>
      <w:r w:rsidR="00165480">
        <w:t xml:space="preserve"> </w:t>
      </w:r>
      <w:r w:rsidR="002A717C">
        <w:t xml:space="preserve"> </w:t>
      </w:r>
      <w:r w:rsidR="005C5727">
        <w:t xml:space="preserve">  </w:t>
      </w:r>
    </w:p>
    <w:p w:rsidR="00961AE5" w:rsidRDefault="00961AE5" w:rsidP="003A176A">
      <w:r>
        <w:t>Podíl jednání, které měly problém s časovými pravidly, tvoř</w:t>
      </w:r>
      <w:r w:rsidR="00F45369">
        <w:t>i</w:t>
      </w:r>
      <w:r w:rsidR="002C03A1">
        <w:t>l</w:t>
      </w:r>
      <w:r>
        <w:t xml:space="preserve"> 39,3 %. Tím byla vedlejší hypotéza č. 6 </w:t>
      </w:r>
      <w:r w:rsidR="00D943B5">
        <w:t>vyvrácena</w:t>
      </w:r>
      <w:r>
        <w:t>.</w:t>
      </w:r>
    </w:p>
    <w:p w:rsidR="00961AE5" w:rsidRDefault="00961AE5" w:rsidP="003A176A">
      <w:r>
        <w:t xml:space="preserve">Nejčastěji se vyskytovaly případy pětiminutového zpoždění zahájení jednání, </w:t>
      </w:r>
      <w:r w:rsidR="007A6341">
        <w:t xml:space="preserve">v četnosti </w:t>
      </w:r>
      <w:r>
        <w:t xml:space="preserve">následované zpožděním desetiminutovým. </w:t>
      </w:r>
    </w:p>
    <w:p w:rsidR="00146E93" w:rsidRDefault="00146E93" w:rsidP="00146E93">
      <w:pPr>
        <w:pStyle w:val="Titulek"/>
        <w:keepNext/>
      </w:pPr>
      <w:bookmarkStart w:id="44" w:name="_Toc330234870"/>
      <w:r>
        <w:t xml:space="preserve">Graf </w:t>
      </w:r>
      <w:fldSimple w:instr=" SEQ Graf \* ARABIC ">
        <w:r w:rsidR="006440B1">
          <w:rPr>
            <w:noProof/>
          </w:rPr>
          <w:t>15</w:t>
        </w:r>
      </w:fldSimple>
      <w:r>
        <w:t xml:space="preserve"> </w:t>
      </w:r>
      <w:r w:rsidRPr="000D5E65">
        <w:t>Četnost doby zpoždění při zahájení jednání</w:t>
      </w:r>
      <w:bookmarkEnd w:id="44"/>
    </w:p>
    <w:p w:rsidR="00E7460F" w:rsidRDefault="00961AE5" w:rsidP="003A176A">
      <w:r w:rsidRPr="00961AE5">
        <w:rPr>
          <w:noProof/>
        </w:rPr>
        <w:drawing>
          <wp:inline distT="0" distB="0" distL="0" distR="0">
            <wp:extent cx="4295775" cy="2362200"/>
            <wp:effectExtent l="19050" t="0" r="9525"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 xml:space="preserve"> </w:t>
      </w:r>
      <w:r w:rsidR="005C5727">
        <w:t xml:space="preserve">  </w:t>
      </w:r>
      <w:r w:rsidR="00E7460F">
        <w:t xml:space="preserve">  </w:t>
      </w:r>
    </w:p>
    <w:p w:rsidR="00146E93" w:rsidRDefault="00146E93" w:rsidP="00146E93">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7B3648" w:rsidRDefault="007B3648" w:rsidP="003A176A"/>
    <w:p w:rsidR="00E13CAD" w:rsidRDefault="00E13CAD" w:rsidP="003A176A">
      <w:r>
        <w:lastRenderedPageBreak/>
        <w:t>Přesahy plánované doby jednání byly zaznamenány v menším počtu, opět nejčastěji pěti a desetiminutové.</w:t>
      </w:r>
    </w:p>
    <w:p w:rsidR="00146E93" w:rsidRDefault="00146E93" w:rsidP="00146E93">
      <w:pPr>
        <w:pStyle w:val="Titulek"/>
        <w:keepNext/>
      </w:pPr>
      <w:bookmarkStart w:id="45" w:name="_Toc330234871"/>
      <w:r>
        <w:t xml:space="preserve">Graf </w:t>
      </w:r>
      <w:fldSimple w:instr=" SEQ Graf \* ARABIC ">
        <w:r w:rsidR="006440B1">
          <w:rPr>
            <w:noProof/>
          </w:rPr>
          <w:t>16</w:t>
        </w:r>
      </w:fldSimple>
      <w:r>
        <w:t xml:space="preserve"> </w:t>
      </w:r>
      <w:r w:rsidRPr="001438C1">
        <w:t xml:space="preserve">Četnost doby </w:t>
      </w:r>
      <w:r>
        <w:t>přesahu plánovaného času jednání</w:t>
      </w:r>
      <w:bookmarkEnd w:id="45"/>
    </w:p>
    <w:p w:rsidR="00E13CAD" w:rsidRDefault="00E13CAD" w:rsidP="003A176A">
      <w:r w:rsidRPr="00E13CAD">
        <w:rPr>
          <w:noProof/>
        </w:rPr>
        <w:drawing>
          <wp:inline distT="0" distB="0" distL="0" distR="0">
            <wp:extent cx="4429125" cy="2695575"/>
            <wp:effectExtent l="19050" t="0" r="9525" b="0"/>
            <wp:docPr id="1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6E93" w:rsidRDefault="00146E93" w:rsidP="00146E93">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123814" w:rsidRDefault="00E13CAD" w:rsidP="003A176A">
      <w:r>
        <w:t xml:space="preserve">Pro hlubší pochopení důsledků nedodržování časových pravidel byla vypočtena výsledná ztráta času účastníků. Pro omezení možného zkreslení nebude brána v úvahu </w:t>
      </w:r>
      <w:r w:rsidR="00123814">
        <w:t xml:space="preserve">doba </w:t>
      </w:r>
      <w:r>
        <w:t>přesah</w:t>
      </w:r>
      <w:r w:rsidR="00123814">
        <w:t>u</w:t>
      </w:r>
      <w:r>
        <w:t xml:space="preserve"> jednání</w:t>
      </w:r>
      <w:r w:rsidR="00123814">
        <w:t xml:space="preserve">. Důvodem je skutečnost, že v mnoha případech </w:t>
      </w:r>
      <w:r w:rsidR="00AA426F">
        <w:t>bylo</w:t>
      </w:r>
      <w:r w:rsidR="00123814">
        <w:t xml:space="preserve"> prodloužení doby jednání operativním rozhodnutím se souhlasem účastníků. V případě zpoždění naopak </w:t>
      </w:r>
      <w:r w:rsidR="00AA426F">
        <w:t>šlo</w:t>
      </w:r>
      <w:r w:rsidR="00123814">
        <w:t xml:space="preserve"> nejčastěji o zdržení nedobrovolné.</w:t>
      </w:r>
    </w:p>
    <w:p w:rsidR="00E13CAD" w:rsidRDefault="00123814" w:rsidP="003A176A">
      <w:r>
        <w:t xml:space="preserve">S použitím sledovaných počtů účastníků pozorovaných jednání </w:t>
      </w:r>
      <w:r w:rsidR="002C03A1">
        <w:t xml:space="preserve">bylo </w:t>
      </w:r>
      <w:r>
        <w:t>vypočteno, že</w:t>
      </w:r>
      <w:r w:rsidR="00126DAE">
        <w:t xml:space="preserve"> za poměrně krátké časové období a počet </w:t>
      </w:r>
      <w:r w:rsidR="00A523EE">
        <w:t xml:space="preserve">jednání dosáhla </w:t>
      </w:r>
      <w:r w:rsidR="001F1935">
        <w:t xml:space="preserve">kumulovaná </w:t>
      </w:r>
      <w:r w:rsidR="00A523EE">
        <w:t>časová ztráta 28 hodin, což představuje 3,5 pracovního dne jednoho zaměstnance.</w:t>
      </w:r>
      <w:r>
        <w:t xml:space="preserve">   </w:t>
      </w:r>
      <w:r w:rsidR="00E13CAD">
        <w:t xml:space="preserve"> </w:t>
      </w:r>
    </w:p>
    <w:p w:rsidR="007F04A7" w:rsidRDefault="007F04A7" w:rsidP="003A176A">
      <w:r>
        <w:t>Pokud bychom předpokládali, že je možno zjištěný poměr 28 hodin na 99 uskutečněných jednání aplikovat i na ostatní porady v budově ústředí, znamenalo by to při počtu 300 jednání denně</w:t>
      </w:r>
      <w:r w:rsidR="001A2648">
        <w:t xml:space="preserve"> (v pracovní dny) ztrátu 84 hodin denně a 1680 hodin za měsíc.</w:t>
      </w:r>
      <w:r>
        <w:t xml:space="preserve"> </w:t>
      </w:r>
    </w:p>
    <w:p w:rsidR="009259CD" w:rsidRDefault="009259CD" w:rsidP="003A176A"/>
    <w:p w:rsidR="009259CD" w:rsidRDefault="009259CD" w:rsidP="003A176A"/>
    <w:p w:rsidR="00586146" w:rsidRDefault="00406688" w:rsidP="003A176A">
      <w:r w:rsidRPr="007352FA">
        <w:lastRenderedPageBreak/>
        <w:t>VH07:</w:t>
      </w:r>
      <w:r w:rsidRPr="007352FA">
        <w:tab/>
        <w:t>U nejvíce vybavených jednacích místností v prvním nadzemním podlaží se bude v min. 25</w:t>
      </w:r>
      <w:r w:rsidR="00D5374A" w:rsidRPr="007352FA">
        <w:t xml:space="preserve"> </w:t>
      </w:r>
      <w:r w:rsidRPr="007352FA">
        <w:t xml:space="preserve">% vyskytovat problém s absencí </w:t>
      </w:r>
      <w:r w:rsidR="00DF2D9B" w:rsidRPr="007352FA">
        <w:t xml:space="preserve">funkčních </w:t>
      </w:r>
      <w:r w:rsidRPr="007352FA">
        <w:t>psacích pomůcek pro flipcharty</w:t>
      </w:r>
    </w:p>
    <w:p w:rsidR="00586146" w:rsidRDefault="00586146" w:rsidP="003A176A">
      <w:r>
        <w:t xml:space="preserve">Vyhodnocení celkového stavu dostupnosti vizualizačních pomůcek tuto hypotézu </w:t>
      </w:r>
      <w:r w:rsidR="002A2FF8">
        <w:t>potvrdilo</w:t>
      </w:r>
      <w:r>
        <w:t xml:space="preserve">. Celkový procentní podíl nevyhovujících stavu uvedených pomůcek dosáhl </w:t>
      </w:r>
      <w:r w:rsidR="007352FA">
        <w:t xml:space="preserve"> </w:t>
      </w:r>
      <w:r>
        <w:t>29</w:t>
      </w:r>
      <w:r w:rsidR="00D5374A">
        <w:t xml:space="preserve"> </w:t>
      </w:r>
      <w:r>
        <w:t>%.</w:t>
      </w:r>
    </w:p>
    <w:p w:rsidR="0094500A" w:rsidRDefault="0094500A" w:rsidP="003A176A">
      <w:r>
        <w:t xml:space="preserve">Dostupnost papíru pro flipchart byla splněna u všech sledovaných jednacích místností v každý pozorovaný den. Vždy </w:t>
      </w:r>
      <w:r w:rsidR="002C03A1">
        <w:t>se vyskytovala</w:t>
      </w:r>
      <w:r>
        <w:t xml:space="preserve"> alespoň jedna sada papírů na stojanu, ve většině případů i náhradní balení papíru. Tento vynikající stav </w:t>
      </w:r>
      <w:r w:rsidR="002C03A1">
        <w:t>lze přisoudit tomu,</w:t>
      </w:r>
      <w:r>
        <w:t xml:space="preserve"> že vybavenost papírem zajišťuje externí dodavatel, který v pravidelných intervalech papír kontroluje a doplňuje.  </w:t>
      </w:r>
    </w:p>
    <w:p w:rsidR="00586146" w:rsidRDefault="000F1206" w:rsidP="003A176A">
      <w:r>
        <w:t xml:space="preserve">V případě psacích pomůcek, jak je vidět v </w:t>
      </w:r>
      <w:r w:rsidR="00586146">
        <w:t>sumární</w:t>
      </w:r>
      <w:r>
        <w:t>m</w:t>
      </w:r>
      <w:r w:rsidR="00586146">
        <w:t xml:space="preserve"> přehledu</w:t>
      </w:r>
      <w:r>
        <w:t>, byl</w:t>
      </w:r>
      <w:r w:rsidR="00962F5B">
        <w:t>y</w:t>
      </w:r>
      <w:r>
        <w:t xml:space="preserve"> zasedací místnost</w:t>
      </w:r>
      <w:r w:rsidR="00962F5B">
        <w:t xml:space="preserve">i vybaveny v celkem 36 </w:t>
      </w:r>
      <w:r w:rsidR="003774A5">
        <w:t>%</w:t>
      </w:r>
      <w:r w:rsidR="00962F5B">
        <w:t xml:space="preserve"> více než jedním </w:t>
      </w:r>
      <w:r w:rsidR="007352FA">
        <w:t xml:space="preserve">funkčním </w:t>
      </w:r>
      <w:r w:rsidR="00962F5B">
        <w:t>fixem, v dalších 35 % alespoň jedním</w:t>
      </w:r>
      <w:r w:rsidR="007352FA">
        <w:t xml:space="preserve"> funkčním fixem</w:t>
      </w:r>
      <w:r w:rsidR="00962F5B">
        <w:t xml:space="preserve">. </w:t>
      </w:r>
      <w:r>
        <w:t xml:space="preserve"> </w:t>
      </w:r>
    </w:p>
    <w:p w:rsidR="00D5721B" w:rsidRDefault="00D5721B" w:rsidP="00D5721B">
      <w:pPr>
        <w:pStyle w:val="Titulek"/>
        <w:keepNext/>
      </w:pPr>
      <w:bookmarkStart w:id="46" w:name="_Toc330234872"/>
      <w:r>
        <w:t xml:space="preserve">Graf </w:t>
      </w:r>
      <w:fldSimple w:instr=" SEQ Graf \* ARABIC ">
        <w:r w:rsidR="006440B1">
          <w:rPr>
            <w:noProof/>
          </w:rPr>
          <w:t>17</w:t>
        </w:r>
      </w:fldSimple>
      <w:r>
        <w:t xml:space="preserve"> Vyhodnocení dostupnosti vizualizačních pomůcek</w:t>
      </w:r>
      <w:bookmarkEnd w:id="46"/>
    </w:p>
    <w:p w:rsidR="00586146" w:rsidRDefault="00C576DA" w:rsidP="003A176A">
      <w:r w:rsidRPr="00C576DA">
        <w:rPr>
          <w:noProof/>
        </w:rPr>
        <w:drawing>
          <wp:inline distT="0" distB="0" distL="0" distR="0">
            <wp:extent cx="3867149" cy="2324100"/>
            <wp:effectExtent l="19050" t="0" r="19051"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721B" w:rsidRDefault="00D5721B" w:rsidP="00D5721B">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962F5B" w:rsidRDefault="00962F5B" w:rsidP="003A176A">
      <w:r>
        <w:t>V</w:t>
      </w:r>
      <w:r w:rsidR="00E768D3">
        <w:t> </w:t>
      </w:r>
      <w:r>
        <w:t>detailu</w:t>
      </w:r>
      <w:r w:rsidR="00E768D3">
        <w:t xml:space="preserve">, zobrazeném v následujícím grafu č. </w:t>
      </w:r>
      <w:r w:rsidR="00245EF9">
        <w:t>18,</w:t>
      </w:r>
      <w:r>
        <w:t xml:space="preserve"> je patrné, že vybavenost má v čase kolísavou úroveň</w:t>
      </w:r>
      <w:r w:rsidR="00550087">
        <w:t xml:space="preserve">. </w:t>
      </w:r>
      <w:r w:rsidR="00D65755">
        <w:t xml:space="preserve">V některých dnech byly psací potřeby pouze v 55 % sledovaných místností. Stav, kdy se organizátor a účastníci jednání nemohou spolehnout na </w:t>
      </w:r>
      <w:r w:rsidR="00F90EE0">
        <w:t>vyhovující vybavení, je nutí buď věnovat více času přípravě, nebo je</w:t>
      </w:r>
      <w:r w:rsidR="00E768D3">
        <w:t>j</w:t>
      </w:r>
      <w:r w:rsidR="00F90EE0">
        <w:t xml:space="preserve"> </w:t>
      </w:r>
      <w:r w:rsidR="00D65755">
        <w:t>dodatečně shánět</w:t>
      </w:r>
      <w:r w:rsidR="00F90EE0">
        <w:t>. Obojí může přispívat ke snížení efektivity jednání.</w:t>
      </w:r>
      <w:r w:rsidR="00D65755">
        <w:t xml:space="preserve">  </w:t>
      </w:r>
      <w:r>
        <w:t xml:space="preserve"> </w:t>
      </w:r>
    </w:p>
    <w:p w:rsidR="006440B1" w:rsidRDefault="006440B1" w:rsidP="006440B1">
      <w:pPr>
        <w:pStyle w:val="Titulek"/>
        <w:keepNext/>
      </w:pPr>
      <w:bookmarkStart w:id="47" w:name="_Toc330234873"/>
      <w:r>
        <w:lastRenderedPageBreak/>
        <w:t xml:space="preserve">Graf </w:t>
      </w:r>
      <w:fldSimple w:instr=" SEQ Graf \* ARABIC ">
        <w:r>
          <w:rPr>
            <w:noProof/>
          </w:rPr>
          <w:t>18</w:t>
        </w:r>
      </w:fldSimple>
      <w:r>
        <w:t xml:space="preserve"> </w:t>
      </w:r>
      <w:r w:rsidRPr="000D5713">
        <w:t>Časový průběh dostupnosti vizualizačních pomůcek</w:t>
      </w:r>
      <w:bookmarkEnd w:id="47"/>
    </w:p>
    <w:p w:rsidR="00586146" w:rsidRDefault="00C576DA" w:rsidP="003A176A">
      <w:r w:rsidRPr="00C576DA">
        <w:rPr>
          <w:noProof/>
        </w:rPr>
        <w:drawing>
          <wp:inline distT="0" distB="0" distL="0" distR="0">
            <wp:extent cx="5038725" cy="2886075"/>
            <wp:effectExtent l="19050" t="0" r="9525"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40B1" w:rsidRDefault="006440B1" w:rsidP="006440B1">
      <w:pPr>
        <w:pStyle w:val="Tabulka-pramen"/>
        <w:rPr>
          <w:szCs w:val="24"/>
        </w:rPr>
      </w:pPr>
      <w:r w:rsidRPr="00995D09">
        <w:rPr>
          <w:szCs w:val="22"/>
        </w:rPr>
        <w:t>Zdroj:</w:t>
      </w:r>
      <w:r>
        <w:rPr>
          <w:szCs w:val="22"/>
        </w:rPr>
        <w:t xml:space="preserve"> </w:t>
      </w:r>
      <w:r w:rsidR="00D12776">
        <w:rPr>
          <w:szCs w:val="22"/>
        </w:rPr>
        <w:t>Vlastní zpracování</w:t>
      </w:r>
      <w:r w:rsidRPr="00995D09">
        <w:rPr>
          <w:szCs w:val="22"/>
        </w:rPr>
        <w:t>.</w:t>
      </w:r>
    </w:p>
    <w:p w:rsidR="00DD4F69" w:rsidRPr="00D53587" w:rsidRDefault="00DD4F69" w:rsidP="00DD4F69">
      <w:pPr>
        <w:pStyle w:val="Nadpis2"/>
      </w:pPr>
      <w:bookmarkStart w:id="48" w:name="_Toc330234851"/>
      <w:r>
        <w:t>Návrh opatření pro zvýšení efektivnosti porad</w:t>
      </w:r>
      <w:bookmarkEnd w:id="48"/>
      <w:r w:rsidRPr="00D53587">
        <w:t xml:space="preserve"> </w:t>
      </w:r>
    </w:p>
    <w:p w:rsidR="006A6268" w:rsidRPr="006A6268" w:rsidRDefault="000E4A1C" w:rsidP="003A176A">
      <w:r>
        <w:t xml:space="preserve">Návrhy vychází z provedeného výzkumu a </w:t>
      </w:r>
      <w:r w:rsidR="00C735EC" w:rsidRPr="006A6268">
        <w:t>vztah</w:t>
      </w:r>
      <w:r>
        <w:t>ují se</w:t>
      </w:r>
      <w:r w:rsidR="00C735EC" w:rsidRPr="006A6268">
        <w:t xml:space="preserve"> k činnosti týmu Dislokací</w:t>
      </w:r>
      <w:r>
        <w:t xml:space="preserve"> a </w:t>
      </w:r>
      <w:r w:rsidR="00C735EC" w:rsidRPr="006A6268">
        <w:t xml:space="preserve">obecněji </w:t>
      </w:r>
      <w:r>
        <w:t xml:space="preserve">i </w:t>
      </w:r>
      <w:r w:rsidR="00C735EC" w:rsidRPr="006A6268">
        <w:t>k technickému za</w:t>
      </w:r>
      <w:r w:rsidR="002B30D6" w:rsidRPr="006A6268">
        <w:t xml:space="preserve">bezpečení </w:t>
      </w:r>
      <w:r w:rsidR="00C735EC" w:rsidRPr="006A6268">
        <w:t>provozu jednacích místností.</w:t>
      </w:r>
    </w:p>
    <w:p w:rsidR="00945BEC" w:rsidRPr="001F3BC7" w:rsidRDefault="001D471F" w:rsidP="003A176A">
      <w:pPr>
        <w:rPr>
          <w:b/>
          <w:i/>
        </w:rPr>
      </w:pPr>
      <w:r w:rsidRPr="001F3BC7">
        <w:rPr>
          <w:b/>
          <w:i/>
        </w:rPr>
        <w:t xml:space="preserve">Soustředit se na dodržování klíčových doporučení efektivních porad </w:t>
      </w:r>
    </w:p>
    <w:p w:rsidR="00230B53" w:rsidRDefault="001D471F" w:rsidP="003A176A">
      <w:r>
        <w:t xml:space="preserve">Členové týmu by měli </w:t>
      </w:r>
      <w:r w:rsidR="00C70C84">
        <w:t xml:space="preserve">zvýšit podíl absolvovaných porad, které mají určen konkrétní program a cíl. A to v případě vlastního organizování jednání </w:t>
      </w:r>
      <w:r w:rsidR="003774A5">
        <w:t>použitím dobré</w:t>
      </w:r>
      <w:r w:rsidR="00C70C84">
        <w:t xml:space="preserve"> přípravy, v případě podřízené účasti aktivním přístupem k tvorbě a průběhu jednání. </w:t>
      </w:r>
      <w:r w:rsidR="009C3773">
        <w:t>Podpůrným n</w:t>
      </w:r>
      <w:r w:rsidR="00C70C84">
        <w:t xml:space="preserve">ástrojem </w:t>
      </w:r>
      <w:r w:rsidR="009C3773">
        <w:t xml:space="preserve">pro to by mělo být absolvování odborného školení. ČSOB má pro tyto účely v katalogové nabídce školení „Efektivní vedení porad a workshopů“. Jak bylo </w:t>
      </w:r>
      <w:r w:rsidR="00A30609">
        <w:t>ověřeno v útvaru, zajišťujícím školení</w:t>
      </w:r>
      <w:r w:rsidR="009C3773">
        <w:t xml:space="preserve">, v r. 2011 jej </w:t>
      </w:r>
      <w:r w:rsidR="00230B53">
        <w:t xml:space="preserve">v rámci celé banky </w:t>
      </w:r>
      <w:r w:rsidR="009C3773">
        <w:t xml:space="preserve">absolvovalo </w:t>
      </w:r>
      <w:r w:rsidR="00230B53">
        <w:t xml:space="preserve">pouze </w:t>
      </w:r>
      <w:r w:rsidR="009C3773">
        <w:t xml:space="preserve">18 </w:t>
      </w:r>
      <w:r w:rsidR="00230B53">
        <w:t xml:space="preserve">osob </w:t>
      </w:r>
      <w:r w:rsidR="009C3773">
        <w:t xml:space="preserve">a v r. 2010 19 osob. </w:t>
      </w:r>
      <w:r w:rsidR="00A30609">
        <w:t>Školení</w:t>
      </w:r>
      <w:r w:rsidR="009C3773">
        <w:t xml:space="preserve"> </w:t>
      </w:r>
      <w:r w:rsidR="007B5A6C">
        <w:t xml:space="preserve">je </w:t>
      </w:r>
      <w:r w:rsidR="009C3773">
        <w:t>sice určen</w:t>
      </w:r>
      <w:r w:rsidR="00A30609">
        <w:t>o</w:t>
      </w:r>
      <w:r w:rsidR="009C3773">
        <w:t xml:space="preserve"> pro rozvoj manažerů, ale dle </w:t>
      </w:r>
      <w:r w:rsidR="007B5A6C">
        <w:t>názor</w:t>
      </w:r>
      <w:r w:rsidR="009C3773">
        <w:t>u autora by měl</w:t>
      </w:r>
      <w:r w:rsidR="007B5A6C">
        <w:t>o</w:t>
      </w:r>
      <w:r w:rsidR="009C3773">
        <w:t xml:space="preserve"> být určen</w:t>
      </w:r>
      <w:r w:rsidR="007B5A6C">
        <w:t>o</w:t>
      </w:r>
      <w:r w:rsidR="009C3773">
        <w:t xml:space="preserve"> širšímu spektru </w:t>
      </w:r>
      <w:r w:rsidR="009512B5">
        <w:t>zaměstnanců a měl</w:t>
      </w:r>
      <w:r w:rsidR="007B5A6C">
        <w:t>o</w:t>
      </w:r>
      <w:r w:rsidR="009512B5">
        <w:t xml:space="preserve"> by být více propagován</w:t>
      </w:r>
      <w:r w:rsidR="007B5A6C">
        <w:t>o</w:t>
      </w:r>
      <w:r w:rsidR="009512B5">
        <w:t>.</w:t>
      </w:r>
      <w:r w:rsidR="00D358AE">
        <w:t xml:space="preserve"> Jak totiž ukázal tento výzkum, existují útvary a typy činností, kde </w:t>
      </w:r>
      <w:r w:rsidR="00280CBA">
        <w:t xml:space="preserve">ve </w:t>
      </w:r>
      <w:r w:rsidR="00D358AE">
        <w:t xml:space="preserve">více než 50 % </w:t>
      </w:r>
      <w:r w:rsidR="00280CBA">
        <w:t xml:space="preserve">případů </w:t>
      </w:r>
      <w:r w:rsidR="00BE75EB">
        <w:t xml:space="preserve">není </w:t>
      </w:r>
      <w:r w:rsidR="00D358AE">
        <w:t xml:space="preserve">manažer </w:t>
      </w:r>
      <w:r w:rsidR="00280CBA">
        <w:t xml:space="preserve">jednání </w:t>
      </w:r>
      <w:r w:rsidR="00BE75EB">
        <w:t>přítomen</w:t>
      </w:r>
      <w:r w:rsidR="00D358AE">
        <w:t xml:space="preserve">. </w:t>
      </w:r>
    </w:p>
    <w:p w:rsidR="00876D54" w:rsidRDefault="00230B53" w:rsidP="003A176A">
      <w:r>
        <w:t xml:space="preserve">Podobné doporučení a tentýž způsob řešení je navrhován v případě zápisu z jednání. Platí pochopitelně </w:t>
      </w:r>
      <w:r w:rsidR="00876D54">
        <w:t xml:space="preserve">zejména pro porady, kde jeho absence snižuje efektivní následnou </w:t>
      </w:r>
      <w:r w:rsidR="00876D54">
        <w:lastRenderedPageBreak/>
        <w:t xml:space="preserve">komunikaci a pracovní kroky. </w:t>
      </w:r>
      <w:r>
        <w:t xml:space="preserve">Opět v případě organizace </w:t>
      </w:r>
      <w:r w:rsidR="00400D72">
        <w:t>týmem Dislokací</w:t>
      </w:r>
      <w:r>
        <w:t xml:space="preserve"> </w:t>
      </w:r>
      <w:r w:rsidR="00876D54">
        <w:t>zajištěním</w:t>
      </w:r>
      <w:r w:rsidR="00400D72">
        <w:t xml:space="preserve"> vlastními silami</w:t>
      </w:r>
      <w:r w:rsidR="00876D54">
        <w:t>, pro ostatní případy včasným návrhem na jeho pořízení, odsouhlasení a distribuci</w:t>
      </w:r>
      <w:r w:rsidR="00400D72">
        <w:t xml:space="preserve"> během jednání, nejlépe v jeho počátku</w:t>
      </w:r>
      <w:r w:rsidR="00876D54">
        <w:t>.</w:t>
      </w:r>
    </w:p>
    <w:p w:rsidR="009F13D8" w:rsidRDefault="006C2792" w:rsidP="003A176A">
      <w:r>
        <w:t>V případě řešení, týkajícího se celého objektu centrály banky</w:t>
      </w:r>
      <w:r w:rsidR="009F13D8">
        <w:t>,</w:t>
      </w:r>
      <w:r>
        <w:t xml:space="preserve"> zvážit </w:t>
      </w:r>
      <w:r w:rsidR="009F13D8">
        <w:t>návrh</w:t>
      </w:r>
      <w:r>
        <w:t xml:space="preserve">, aby základní pravidla efektivních porad </w:t>
      </w:r>
      <w:r w:rsidR="009F13D8">
        <w:t>byla vyvěšena pomocí paspart</w:t>
      </w:r>
      <w:r w:rsidR="0066487F">
        <w:t>ových rámů</w:t>
      </w:r>
      <w:r w:rsidR="009F13D8">
        <w:t xml:space="preserve"> alespoň ve vybraných jednacích místnostech s kapacitou nad 8 míst. </w:t>
      </w:r>
      <w:r w:rsidR="0066487F">
        <w:t xml:space="preserve">Od </w:t>
      </w:r>
      <w:r w:rsidR="001B2B74">
        <w:t>tohoto způsobu</w:t>
      </w:r>
      <w:r w:rsidR="0066487F">
        <w:t xml:space="preserve"> připomínaných pouček je očekáváno, že </w:t>
      </w:r>
      <w:r w:rsidR="00FB087D">
        <w:t>minimálně u části účastníků jednání vyvolají žádoucí reakce. Součástí doporučení je návrh na vyhodnocení úspěšnosti a vnímání této akce po určité době, a to formou elektronického dotazníku na intranetu společnosti.</w:t>
      </w:r>
      <w:r w:rsidR="0066487F">
        <w:t xml:space="preserve"> </w:t>
      </w:r>
    </w:p>
    <w:p w:rsidR="00945BEC" w:rsidRDefault="00973B52" w:rsidP="003A176A">
      <w:pPr>
        <w:rPr>
          <w:u w:val="single"/>
        </w:rPr>
      </w:pPr>
      <w:r w:rsidRPr="001F3BC7">
        <w:rPr>
          <w:b/>
          <w:i/>
        </w:rPr>
        <w:t>Zlepšit úroveň tech</w:t>
      </w:r>
      <w:r w:rsidR="00D17660" w:rsidRPr="001F3BC7">
        <w:rPr>
          <w:b/>
          <w:i/>
        </w:rPr>
        <w:t>nického vybavení jednacích míst</w:t>
      </w:r>
    </w:p>
    <w:p w:rsidR="00AB7C2B" w:rsidRDefault="00945BEC" w:rsidP="003A176A">
      <w:r>
        <w:t xml:space="preserve">Výsledky výzkumného souboru indikovaly pouze 43 % podíl jednacích prostor, které byly vybaveny </w:t>
      </w:r>
      <w:r w:rsidR="001446BD">
        <w:t xml:space="preserve">vizualizačními pomůckami. Pro adekvátní doporučení ke zlepšení bylo provedeno doplňující </w:t>
      </w:r>
      <w:r w:rsidR="00895F22">
        <w:t>šetření</w:t>
      </w:r>
      <w:r w:rsidR="001446BD">
        <w:t xml:space="preserve"> o stavu vybavenosti v celé budově. To </w:t>
      </w:r>
      <w:r w:rsidR="00895F22">
        <w:t>přineslo zjištění</w:t>
      </w:r>
      <w:r w:rsidR="001446BD">
        <w:t xml:space="preserve">, že flipchart nebo white board je k dispozici pouze pro </w:t>
      </w:r>
      <w:r w:rsidR="00895F22" w:rsidRPr="00A87477">
        <w:t>70</w:t>
      </w:r>
      <w:r w:rsidR="001446BD" w:rsidRPr="00A87477">
        <w:t xml:space="preserve"> </w:t>
      </w:r>
      <w:r w:rsidR="00AB7C2B" w:rsidRPr="00A87477">
        <w:t>jednacích místností</w:t>
      </w:r>
      <w:r w:rsidR="00895F22" w:rsidRPr="00A87477">
        <w:t>, tedy necelých 55 %</w:t>
      </w:r>
      <w:r w:rsidR="00AB7C2B" w:rsidRPr="00A87477">
        <w:t>.</w:t>
      </w:r>
      <w:r w:rsidR="00AB7C2B">
        <w:t xml:space="preserve"> To se jeví jako opravňující </w:t>
      </w:r>
      <w:r w:rsidR="00895F22">
        <w:t>důvod</w:t>
      </w:r>
      <w:r w:rsidR="00AB7C2B">
        <w:t xml:space="preserve"> </w:t>
      </w:r>
      <w:r w:rsidR="00895F22">
        <w:t xml:space="preserve">pro </w:t>
      </w:r>
      <w:r w:rsidR="00AB7C2B">
        <w:t>návrh, aby byl počet zasedacích místností, vybavených těmito pomůckami</w:t>
      </w:r>
      <w:r w:rsidR="00895F22">
        <w:t xml:space="preserve">, zvýšen </w:t>
      </w:r>
      <w:r w:rsidR="00AB7C2B">
        <w:t>alespoň na 75 % podíl.</w:t>
      </w:r>
      <w:r w:rsidR="00895F22">
        <w:t xml:space="preserve"> Určitě by takto měly být vybaveny všechny jednací místnosti s kapacit</w:t>
      </w:r>
      <w:r w:rsidR="00A87477">
        <w:t>o</w:t>
      </w:r>
      <w:r w:rsidR="00895F22">
        <w:t>u nad 8 míst (včetně).</w:t>
      </w:r>
    </w:p>
    <w:p w:rsidR="00412DD2" w:rsidRDefault="00412DD2" w:rsidP="003A176A">
      <w:r>
        <w:t xml:space="preserve">Protože informace o úrovni vybavenosti místností je součástí rezervačního systému jednacích místností, tento návrh </w:t>
      </w:r>
      <w:r w:rsidR="007B5A6C">
        <w:t>bere v úvahu</w:t>
      </w:r>
      <w:r>
        <w:t xml:space="preserve"> i ekonomický aspekt. Není nutné takto vybavit všechny místnosti, pro některé typy jednání </w:t>
      </w:r>
      <w:r w:rsidR="00A87477">
        <w:t xml:space="preserve">nejsou tyto pomůcky </w:t>
      </w:r>
      <w:r>
        <w:t>potřeb</w:t>
      </w:r>
      <w:r w:rsidR="00A87477">
        <w:t>né</w:t>
      </w:r>
      <w:r>
        <w:t xml:space="preserve"> a organizátor jednání </w:t>
      </w:r>
      <w:r w:rsidR="00A87477">
        <w:t xml:space="preserve">si </w:t>
      </w:r>
      <w:r>
        <w:t>může vhodnost vybavení</w:t>
      </w:r>
      <w:r w:rsidR="00D45E82">
        <w:t xml:space="preserve"> snadno zjistit</w:t>
      </w:r>
      <w:r w:rsidR="007B5A6C">
        <w:t xml:space="preserve"> v Archibusu</w:t>
      </w:r>
      <w:r>
        <w:t>.</w:t>
      </w:r>
    </w:p>
    <w:p w:rsidR="007165CE" w:rsidRDefault="00DE3CC6" w:rsidP="003A176A">
      <w:r>
        <w:t xml:space="preserve">Výzkum poukázal na vysoký podíl využití vizualizačních pomůcek u vybraného segmentu agendy v případě jejich dostupnosti. </w:t>
      </w:r>
      <w:r w:rsidR="0037353E">
        <w:t xml:space="preserve">Jejich používání kladně působí na efektivitu jednání. Proto je předmětem dalšího doporučení instalace </w:t>
      </w:r>
      <w:r w:rsidR="00AB532F">
        <w:t xml:space="preserve">alespoň dvou interaktivních tabulí do jednacích místností s kapacitou 14 míst. Interaktivní tabule se zobrazovací plochou reagující na dotyk by umožnila zvýšení efektivity jednání, a to poskytnutím nástroje zejména pro zvýšení srozumitelnosti přenosu informací a zkrácením času </w:t>
      </w:r>
      <w:r w:rsidR="00535D87">
        <w:t xml:space="preserve">a eliminace nepřesností při záznamu a zpracování složitějších pracovních výstupů. </w:t>
      </w:r>
      <w:r w:rsidR="00587A7D">
        <w:t xml:space="preserve">Protože v budově jsou </w:t>
      </w:r>
      <w:r w:rsidR="006E263B">
        <w:t xml:space="preserve">vhodné </w:t>
      </w:r>
      <w:r w:rsidR="00587A7D">
        <w:t xml:space="preserve">jednací místnosti s požadovanou kapacitou </w:t>
      </w:r>
      <w:r w:rsidR="006E263B">
        <w:t xml:space="preserve">již </w:t>
      </w:r>
      <w:r w:rsidR="00587A7D">
        <w:t xml:space="preserve">využity až na jednu výjimku pro videokonference, návrh </w:t>
      </w:r>
      <w:r w:rsidR="007165CE">
        <w:t xml:space="preserve">předpokládá </w:t>
      </w:r>
      <w:r w:rsidR="00587A7D">
        <w:lastRenderedPageBreak/>
        <w:t xml:space="preserve">v ideálním případě stavební sloučení vždy dvou menších sousedních místností (s kapacitou 6 míst). </w:t>
      </w:r>
      <w:r w:rsidR="006E263B">
        <w:t>Technická realizovatelnost je možná, s</w:t>
      </w:r>
      <w:r w:rsidR="00587A7D">
        <w:t>tejným způsobem vznikly, jako reakce na provozní zkušenosti</w:t>
      </w:r>
      <w:r w:rsidR="007B5A6C">
        <w:t>,</w:t>
      </w:r>
      <w:r w:rsidR="00587A7D">
        <w:t xml:space="preserve"> i současné </w:t>
      </w:r>
      <w:r w:rsidR="001A570F">
        <w:t xml:space="preserve">jednací prostory pro 14 míst. </w:t>
      </w:r>
      <w:r>
        <w:t xml:space="preserve"> </w:t>
      </w:r>
    </w:p>
    <w:p w:rsidR="007165CE" w:rsidRDefault="007165CE" w:rsidP="003A176A">
      <w:r>
        <w:t>Zjištěná úroveň podílu využití vizualizačních pomůcek je důvodem pro další doporučení, a to instalace alespoň 4 interaktivních stolů s dotykovým displejem. V tomto případě je navrhováno umístění do menších jednacích místností pro 6 osob.</w:t>
      </w:r>
    </w:p>
    <w:p w:rsidR="00D37369" w:rsidRDefault="007165CE" w:rsidP="003A176A">
      <w:r>
        <w:t xml:space="preserve">Součástí návrhu popsaných instalací je i </w:t>
      </w:r>
      <w:r w:rsidR="00D37369">
        <w:t>doporučení na zajištění sledování</w:t>
      </w:r>
      <w:r w:rsidR="006E263B">
        <w:t xml:space="preserve"> jejich</w:t>
      </w:r>
      <w:r w:rsidR="00D37369">
        <w:t xml:space="preserve"> využití a po určené době vyhodnocení přínosu</w:t>
      </w:r>
      <w:r w:rsidR="006E263B">
        <w:t xml:space="preserve"> resp. hodnocení uživatelů.</w:t>
      </w:r>
      <w:r w:rsidR="00D37369">
        <w:t xml:space="preserve"> Podle výsledků pak </w:t>
      </w:r>
      <w:r w:rsidR="006E263B">
        <w:t xml:space="preserve">bude možno </w:t>
      </w:r>
      <w:r w:rsidR="00D37369">
        <w:t>zvolit další postup.</w:t>
      </w:r>
    </w:p>
    <w:p w:rsidR="00BE547B" w:rsidRDefault="007C7C1B" w:rsidP="003A176A">
      <w:r>
        <w:t>Doporučení, týkající se zlepšení v oblasti vizualizačních pomůcek</w:t>
      </w:r>
      <w:r w:rsidR="006E263B">
        <w:t xml:space="preserve"> (flipchartů a white</w:t>
      </w:r>
      <w:r w:rsidR="007E6A63">
        <w:t xml:space="preserve"> </w:t>
      </w:r>
      <w:r w:rsidR="006E263B">
        <w:t>boardů)</w:t>
      </w:r>
      <w:r>
        <w:t>, by mělo být jednoduché a finančně únosné. S</w:t>
      </w:r>
      <w:r w:rsidR="00BE547B">
        <w:t>p</w:t>
      </w:r>
      <w:r>
        <w:t>očívá v</w:t>
      </w:r>
      <w:r w:rsidR="00BE547B">
        <w:t> doplnění požadavku na dodavatele, aby kromě kontroly a doplňování papíru zajišťoval tuto službu i pro psací potřeby. Snadným způsobem tak zajistí účastníkům jednání nástroje pro zvýšení efektivity porad.</w:t>
      </w:r>
    </w:p>
    <w:p w:rsidR="007C7C1B" w:rsidRPr="00C927B5" w:rsidRDefault="006E263B" w:rsidP="003A176A">
      <w:pPr>
        <w:rPr>
          <w:u w:val="single"/>
        </w:rPr>
      </w:pPr>
      <w:r w:rsidRPr="001F3BC7">
        <w:rPr>
          <w:b/>
          <w:i/>
        </w:rPr>
        <w:t>Úprava softwarových aplikací</w:t>
      </w:r>
    </w:p>
    <w:p w:rsidR="007F6CC7" w:rsidRDefault="00C927B5" w:rsidP="003A176A">
      <w:r>
        <w:t xml:space="preserve">Kromě hlavního </w:t>
      </w:r>
      <w:r w:rsidR="000958A5">
        <w:t>předmětu výzkumu byly od účastníků jednání zaznamenány i spontánní podněty</w:t>
      </w:r>
      <w:r w:rsidR="00E66A3D">
        <w:t xml:space="preserve">, týkající se efektivity porad. Nejčastější byly dotazy na možnost propojení aplikací Microsoft Office Outlook a Archibus. Plánování jednání se totiž provádí v Outlooku a rezervace </w:t>
      </w:r>
      <w:r w:rsidR="00FF1FA6">
        <w:t xml:space="preserve">místností </w:t>
      </w:r>
      <w:r w:rsidR="00E66A3D">
        <w:t>v Archibusu. Jak bylo ověřeno</w:t>
      </w:r>
      <w:r w:rsidR="007B5A6C">
        <w:t xml:space="preserve"> u dodavatele Archibusu</w:t>
      </w:r>
      <w:r w:rsidR="00E66A3D">
        <w:t xml:space="preserve">, bylo by propojení z důvodů náročnosti na úpravy </w:t>
      </w:r>
      <w:r w:rsidR="00FF1FA6">
        <w:t xml:space="preserve">aplikací </w:t>
      </w:r>
      <w:r w:rsidR="00E66A3D">
        <w:t xml:space="preserve">příliš nákladné. Jako dílčí zlepšení byla </w:t>
      </w:r>
      <w:r w:rsidR="003C629B">
        <w:t>autorem práce navržena úprava, zlepšující orientaci účastníků jednání a snížení ztrátových časů při organizaci a zahájení jednání. Princip úpravy spočívá v doplnění tlačítka do aplikace Archibus, které vygeneruje funkční odkaz na grafické znázornění místa jednání na plánu budovy. Odkaz lze pak vložit do Outlooku a účastníkům jednání tak zkrátí čas na vyhledání místa jednání</w:t>
      </w:r>
      <w:r w:rsidR="007F6CC7">
        <w:t xml:space="preserve"> při použití pouze jedné aplikace. Při popsané rozloze budovy jde o úpravu pozitivně ovlivňující časovou efektivitu. </w:t>
      </w:r>
    </w:p>
    <w:p w:rsidR="002B400F" w:rsidRDefault="002B400F" w:rsidP="003A176A"/>
    <w:p w:rsidR="007F6CC7" w:rsidRPr="00F500C3" w:rsidRDefault="00F500C3" w:rsidP="003A176A">
      <w:pPr>
        <w:rPr>
          <w:u w:val="single"/>
        </w:rPr>
      </w:pPr>
      <w:r w:rsidRPr="001F3BC7">
        <w:rPr>
          <w:b/>
          <w:i/>
        </w:rPr>
        <w:lastRenderedPageBreak/>
        <w:t>Podpora dodržování časo</w:t>
      </w:r>
      <w:r w:rsidR="007B5A6C" w:rsidRPr="001F3BC7">
        <w:rPr>
          <w:b/>
          <w:i/>
        </w:rPr>
        <w:t>vých pravidel</w:t>
      </w:r>
    </w:p>
    <w:p w:rsidR="00E94868" w:rsidRDefault="00F500C3" w:rsidP="003A176A">
      <w:r>
        <w:t xml:space="preserve">Zjištěné problémy s nedodržováním časových pravidel se nejeví být primární otázkou k řešení. I přesto lze jako doplňující doporučení navrhnout, aby byl rozšířen počet grafických </w:t>
      </w:r>
      <w:r w:rsidR="00CE3FA3">
        <w:t>upozornění na potřebu dodržování rezervovaných časů jednání</w:t>
      </w:r>
      <w:r w:rsidR="00A279D7">
        <w:t xml:space="preserve">, které </w:t>
      </w:r>
      <w:r w:rsidR="001F4B56">
        <w:t>byly za trvání výzkumu</w:t>
      </w:r>
      <w:r w:rsidR="00A279D7">
        <w:t xml:space="preserve"> použity </w:t>
      </w:r>
      <w:r w:rsidR="002A3B53">
        <w:t xml:space="preserve">pouze </w:t>
      </w:r>
      <w:r w:rsidR="00A279D7">
        <w:t xml:space="preserve">u </w:t>
      </w:r>
      <w:r w:rsidR="002A3B53">
        <w:t xml:space="preserve">23 </w:t>
      </w:r>
      <w:r w:rsidR="00A279D7">
        <w:t>jednacích místností v budově</w:t>
      </w:r>
      <w:r w:rsidR="00CE3FA3">
        <w:rPr>
          <w:rStyle w:val="Znakapoznpodarou"/>
        </w:rPr>
        <w:footnoteReference w:id="8"/>
      </w:r>
      <w:r w:rsidR="00CE3FA3">
        <w:t>. Aby došlo k prohloubení dopadu sdělení, navrhuje autor práce doplnit infografiku údajem o nákladech za časovou ztrátu na jednoho účastníka - s použitím výše průměrné mzdy</w:t>
      </w:r>
      <w:r w:rsidR="00CE3FA3" w:rsidRPr="002A3B53">
        <w:t xml:space="preserve">. </w:t>
      </w:r>
      <w:r w:rsidR="002A3B53" w:rsidRPr="002A3B53">
        <w:t>Popsanou grafiku je na</w:t>
      </w:r>
      <w:r w:rsidR="007F7FA3">
        <w:t>v</w:t>
      </w:r>
      <w:r w:rsidR="002A3B53" w:rsidRPr="002A3B53">
        <w:t>rženo instalovat na všechny jednací místnosti s kapacitou 10 a více míst.</w:t>
      </w:r>
    </w:p>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Default="00ED13DC" w:rsidP="003A176A"/>
    <w:p w:rsidR="00ED13DC" w:rsidRPr="002A3B53" w:rsidRDefault="00ED13DC" w:rsidP="003A176A"/>
    <w:p w:rsidR="00990CF5" w:rsidRPr="003B0FCB" w:rsidRDefault="00990CF5" w:rsidP="00230DD1">
      <w:pPr>
        <w:pStyle w:val="Nadpis1"/>
      </w:pPr>
      <w:bookmarkStart w:id="49" w:name="_Toc330234852"/>
      <w:r w:rsidRPr="003B0FCB">
        <w:lastRenderedPageBreak/>
        <w:t>Závěr</w:t>
      </w:r>
      <w:bookmarkEnd w:id="49"/>
    </w:p>
    <w:p w:rsidR="0019157E" w:rsidRDefault="00784815" w:rsidP="0019157E">
      <w:r>
        <w:t xml:space="preserve">Tato práce se pokusila zaměřit na </w:t>
      </w:r>
      <w:r w:rsidR="0095487E">
        <w:t>p</w:t>
      </w:r>
      <w:r>
        <w:t>roblematik</w:t>
      </w:r>
      <w:r w:rsidR="0095487E">
        <w:t>u efektivity</w:t>
      </w:r>
      <w:r>
        <w:t xml:space="preserve"> porad</w:t>
      </w:r>
      <w:r w:rsidR="0095487E">
        <w:t xml:space="preserve">. Porady jsou široké téma a vyskytují se v mnoha podobách. Stejně </w:t>
      </w:r>
      <w:r w:rsidR="00ED13DC">
        <w:t xml:space="preserve">tak </w:t>
      </w:r>
      <w:r w:rsidR="0095487E">
        <w:t xml:space="preserve">tomu </w:t>
      </w:r>
      <w:r w:rsidR="0019157E">
        <w:t xml:space="preserve">je </w:t>
      </w:r>
      <w:r w:rsidR="0095487E">
        <w:t xml:space="preserve">i </w:t>
      </w:r>
      <w:r w:rsidR="0019157E">
        <w:t xml:space="preserve">s </w:t>
      </w:r>
      <w:r w:rsidR="0095487E">
        <w:t>úrovn</w:t>
      </w:r>
      <w:r w:rsidR="0019157E">
        <w:t>í</w:t>
      </w:r>
      <w:r w:rsidR="0095487E">
        <w:t xml:space="preserve"> jejich efektivity.</w:t>
      </w:r>
      <w:r w:rsidR="0092101A">
        <w:t xml:space="preserve"> </w:t>
      </w:r>
    </w:p>
    <w:p w:rsidR="0019157E" w:rsidRPr="003B0FCB" w:rsidRDefault="0019157E" w:rsidP="0019157E">
      <w:r>
        <w:t>Pro možnost lepšího uchopení tématu a se záměrem aplikovat konkrétní návrhy na zlepšení efektivity porad v praxi, byla práce zacílena na specifick</w:t>
      </w:r>
      <w:r w:rsidR="00324961">
        <w:t>ou oblast</w:t>
      </w:r>
      <w:r>
        <w:t xml:space="preserve">. </w:t>
      </w:r>
      <w:r w:rsidR="00324961">
        <w:t xml:space="preserve">S výhodou osobní znalosti prostředí se jí stala malá organizační jednotka, vykonávající svou činnost v </w:t>
      </w:r>
      <w:r>
        <w:t xml:space="preserve">ústředí </w:t>
      </w:r>
      <w:r w:rsidR="00324961">
        <w:t xml:space="preserve">jedné z největších </w:t>
      </w:r>
      <w:r>
        <w:t>bankovní</w:t>
      </w:r>
      <w:r w:rsidR="00324961">
        <w:t>ch</w:t>
      </w:r>
      <w:r>
        <w:t xml:space="preserve"> instituc</w:t>
      </w:r>
      <w:r w:rsidR="00324961">
        <w:t xml:space="preserve">í u nás a navíc </w:t>
      </w:r>
      <w:r w:rsidR="00C129FA">
        <w:t>působící v</w:t>
      </w:r>
      <w:r w:rsidR="00324961">
        <w:t xml:space="preserve"> ojediněl</w:t>
      </w:r>
      <w:r w:rsidR="00C129FA">
        <w:t>é</w:t>
      </w:r>
      <w:r w:rsidR="00324961">
        <w:t xml:space="preserve"> administrativní budov</w:t>
      </w:r>
      <w:r w:rsidR="00C129FA">
        <w:t>ě</w:t>
      </w:r>
      <w:r w:rsidR="00324961">
        <w:t xml:space="preserve"> v Praze. </w:t>
      </w:r>
    </w:p>
    <w:p w:rsidR="00784815" w:rsidRDefault="00784815" w:rsidP="0019157E">
      <w:r>
        <w:t xml:space="preserve">Cílem práce </w:t>
      </w:r>
      <w:r w:rsidR="00453944">
        <w:t>bylo</w:t>
      </w:r>
      <w:r>
        <w:t xml:space="preserve"> odpovědět </w:t>
      </w:r>
      <w:r w:rsidR="00F6610D">
        <w:t xml:space="preserve">na </w:t>
      </w:r>
      <w:r w:rsidR="00453944">
        <w:t xml:space="preserve">položené </w:t>
      </w:r>
      <w:r>
        <w:t xml:space="preserve">výzkumné otázky, </w:t>
      </w:r>
      <w:r w:rsidR="00453944">
        <w:t xml:space="preserve">které se týkaly </w:t>
      </w:r>
      <w:r>
        <w:t>efektivity porad</w:t>
      </w:r>
      <w:r w:rsidR="00453944">
        <w:t>, a to v </w:t>
      </w:r>
      <w:r>
        <w:t>ob</w:t>
      </w:r>
      <w:r w:rsidR="00453944">
        <w:t xml:space="preserve">oru </w:t>
      </w:r>
      <w:r>
        <w:t>facility managementu</w:t>
      </w:r>
      <w:r w:rsidR="00453944">
        <w:t xml:space="preserve">. Tím byl současně vymezen převažující charakter typu porad. </w:t>
      </w:r>
      <w:r w:rsidR="00ED7802">
        <w:t xml:space="preserve">Vytvořené otázky a výzkumné hypotézy měly pomoci k posouzení vlivů </w:t>
      </w:r>
      <w:r>
        <w:t xml:space="preserve">personálních a technických hledisek </w:t>
      </w:r>
      <w:r w:rsidR="00ED7802">
        <w:t xml:space="preserve">na efektivitu jednání. </w:t>
      </w:r>
    </w:p>
    <w:p w:rsidR="004C6A5F" w:rsidRDefault="00ED7802" w:rsidP="0019157E">
      <w:r>
        <w:t xml:space="preserve">V práci byla formulována jedna </w:t>
      </w:r>
      <w:r w:rsidR="004C6A5F">
        <w:t xml:space="preserve">hlavní </w:t>
      </w:r>
      <w:r>
        <w:t xml:space="preserve">a sedm vedlejších výzkumných hypotéz. </w:t>
      </w:r>
      <w:r w:rsidR="004C6A5F">
        <w:t>Jejich podrobné vyhodnocení je popsáno v analytické části práce.</w:t>
      </w:r>
    </w:p>
    <w:p w:rsidR="001F038F" w:rsidRDefault="006C5A18" w:rsidP="0019157E">
      <w:r>
        <w:t xml:space="preserve">Výsledky výzkumu umožnily potvrzení poloviny předložených hypotéz. </w:t>
      </w:r>
    </w:p>
    <w:p w:rsidR="007F25ED" w:rsidRPr="004830EE" w:rsidRDefault="007F25ED" w:rsidP="007F25ED">
      <w:r w:rsidRPr="004830EE">
        <w:t xml:space="preserve">Pomocí hypotéz je tedy možno dosáhnout cíle práce </w:t>
      </w:r>
      <w:r w:rsidR="00FB2210" w:rsidRPr="004830EE">
        <w:t>a</w:t>
      </w:r>
      <w:r w:rsidRPr="004830EE">
        <w:t xml:space="preserve"> odpovědět na výzkumné otázky, týkající se efektivity porad</w:t>
      </w:r>
      <w:r w:rsidR="003E5428">
        <w:t xml:space="preserve"> následujícím způsobem</w:t>
      </w:r>
      <w:r w:rsidRPr="004830EE">
        <w:t xml:space="preserve">. </w:t>
      </w:r>
    </w:p>
    <w:p w:rsidR="007F25ED" w:rsidRPr="004830EE" w:rsidRDefault="007F25ED" w:rsidP="007F25ED">
      <w:r w:rsidRPr="004830EE">
        <w:t>Porady v působnosti segmentu nižšího a středního managementu neobchodních útvarů, s vymezením na oblast facility managementu při řízení využití nemovitostí v prostředí centrály ČSOB nejsou dostatečně efektivní.</w:t>
      </w:r>
    </w:p>
    <w:p w:rsidR="007F25ED" w:rsidRPr="004830EE" w:rsidRDefault="00864081" w:rsidP="007F25ED">
      <w:r w:rsidRPr="004830EE">
        <w:t>T</w:t>
      </w:r>
      <w:r w:rsidR="007F25ED" w:rsidRPr="004830EE">
        <w:t xml:space="preserve">echnické vybavení jednacích prostor </w:t>
      </w:r>
      <w:r w:rsidRPr="004830EE">
        <w:t xml:space="preserve">pouze částečně poskytuje </w:t>
      </w:r>
      <w:r w:rsidR="007F25ED" w:rsidRPr="004830EE">
        <w:t xml:space="preserve">podporu efektivity </w:t>
      </w:r>
      <w:r w:rsidR="00AE0200" w:rsidRPr="004830EE">
        <w:t>jednání, a pokud</w:t>
      </w:r>
      <w:r w:rsidRPr="004830EE">
        <w:t xml:space="preserve"> je dispozici, je </w:t>
      </w:r>
      <w:r w:rsidR="007F25ED" w:rsidRPr="004830EE">
        <w:t>odpovídajícím způsobem</w:t>
      </w:r>
      <w:r w:rsidR="00AE0200" w:rsidRPr="004830EE">
        <w:t xml:space="preserve"> využíván</w:t>
      </w:r>
      <w:r w:rsidR="00FB2210" w:rsidRPr="004830EE">
        <w:t>o cca</w:t>
      </w:r>
      <w:r w:rsidR="00AE0200" w:rsidRPr="004830EE">
        <w:t xml:space="preserve"> v polovině případů</w:t>
      </w:r>
      <w:r w:rsidRPr="004830EE">
        <w:t>.</w:t>
      </w:r>
    </w:p>
    <w:p w:rsidR="007F25ED" w:rsidRPr="004830EE" w:rsidRDefault="00AE0200" w:rsidP="00864081">
      <w:r w:rsidRPr="004830EE">
        <w:t xml:space="preserve">Podíl porad s určenými cíly je velmi dobrý, </w:t>
      </w:r>
      <w:r w:rsidR="0070688B" w:rsidRPr="004830EE">
        <w:t xml:space="preserve">ale </w:t>
      </w:r>
      <w:r w:rsidR="007F25ED" w:rsidRPr="004830EE">
        <w:t>konkrétně připravené programy jednání</w:t>
      </w:r>
      <w:r w:rsidRPr="004830EE">
        <w:t xml:space="preserve"> má pouze ne</w:t>
      </w:r>
      <w:r w:rsidR="00A63E98">
        <w:t>u</w:t>
      </w:r>
      <w:r w:rsidRPr="004830EE">
        <w:t>spokojivá část.</w:t>
      </w:r>
    </w:p>
    <w:p w:rsidR="007F25ED" w:rsidRPr="004830EE" w:rsidRDefault="0070688B" w:rsidP="0070688B">
      <w:r w:rsidRPr="004830EE">
        <w:t xml:space="preserve">Zápisy z jednání nejsou vypracovávány </w:t>
      </w:r>
      <w:r w:rsidR="007F25ED" w:rsidRPr="004830EE">
        <w:t>v dostatečné míře</w:t>
      </w:r>
      <w:r w:rsidRPr="004830EE">
        <w:t>.</w:t>
      </w:r>
    </w:p>
    <w:p w:rsidR="007F25ED" w:rsidRPr="004830EE" w:rsidRDefault="0070688B" w:rsidP="007F25ED">
      <w:pPr>
        <w:ind w:left="709" w:hanging="709"/>
      </w:pPr>
      <w:r w:rsidRPr="004830EE">
        <w:lastRenderedPageBreak/>
        <w:t>P</w:t>
      </w:r>
      <w:r w:rsidR="007F25ED" w:rsidRPr="004830EE">
        <w:t>rostor pro zapojení všech účastníků</w:t>
      </w:r>
      <w:r w:rsidRPr="004830EE">
        <w:t xml:space="preserve"> je velmi dobrý.</w:t>
      </w:r>
    </w:p>
    <w:p w:rsidR="007F25ED" w:rsidRPr="004830EE" w:rsidRDefault="00FB2210" w:rsidP="00FB2210">
      <w:r w:rsidRPr="004830EE">
        <w:t>D</w:t>
      </w:r>
      <w:r w:rsidR="007F25ED" w:rsidRPr="004830EE">
        <w:t>održování doporučovaných časových pravidel pro efektivní jednání</w:t>
      </w:r>
      <w:r w:rsidRPr="004830EE">
        <w:t xml:space="preserve"> je na uspokojivé úrovni.</w:t>
      </w:r>
    </w:p>
    <w:p w:rsidR="00554B45" w:rsidRDefault="001F038F" w:rsidP="0019157E">
      <w:r>
        <w:t xml:space="preserve">Shrnujícím konstatováním </w:t>
      </w:r>
      <w:r w:rsidR="00A63E98">
        <w:t>je</w:t>
      </w:r>
      <w:r>
        <w:t xml:space="preserve">, že u celkové efektivity porad ve zkoumaném segmentu existuje zcela určitě prostor pro její zlepšení. Tento závěr platí zejména pro některá klíčová doporučení, </w:t>
      </w:r>
      <w:r w:rsidR="00A63E98">
        <w:t>která</w:t>
      </w:r>
      <w:r>
        <w:t xml:space="preserve"> jsou </w:t>
      </w:r>
      <w:r w:rsidR="00113085">
        <w:t>důležitá pro zajištění žádoucí úrovně efektivnosti porad.</w:t>
      </w:r>
      <w:r w:rsidR="009D68ED">
        <w:t xml:space="preserve"> Část zjištěn</w:t>
      </w:r>
      <w:r w:rsidR="00606B60">
        <w:t>é nedostačující efektivity byla identifikována v</w:t>
      </w:r>
      <w:r w:rsidR="00D721D5">
        <w:t> </w:t>
      </w:r>
      <w:r w:rsidR="00606B60">
        <w:t xml:space="preserve">oblasti </w:t>
      </w:r>
      <w:r w:rsidR="00D721D5">
        <w:t>personální, část připadá na technické zajištění.</w:t>
      </w:r>
      <w:r w:rsidR="00851CA7">
        <w:t xml:space="preserve"> Výsledky pozorování ukázaly, že větší část zaznamenaných nedostatků připadá na vlivy personální a organizační.</w:t>
      </w:r>
      <w:r w:rsidR="00D721D5">
        <w:t xml:space="preserve"> Výzkum současně umožnil určení ukazatelů efektivity porad, jejichž dosahovaná úroveň je velmi dobrá</w:t>
      </w:r>
      <w:r w:rsidR="00C92361">
        <w:t xml:space="preserve"> a je zcela určitě žádoucí ji udržovat a rozvíjet. Konkrétně se jedná např. o účast klíčových osob na jednání, </w:t>
      </w:r>
      <w:r w:rsidR="00996792">
        <w:t>velmi dobrou možnost, která je poskytována účastníkům jednání pro jejich zapojení. Problém dodržování časových pravidel nebyl shledán tak velkým, jaký byl očekáván</w:t>
      </w:r>
      <w:r w:rsidR="00F6610D">
        <w:t>.</w:t>
      </w:r>
      <w:r w:rsidR="00996792">
        <w:t xml:space="preserve"> </w:t>
      </w:r>
      <w:r w:rsidR="00F6610D">
        <w:t>P</w:t>
      </w:r>
      <w:r w:rsidR="00996792">
        <w:t>řesto je důležité věnovat úsilí je</w:t>
      </w:r>
      <w:r w:rsidR="00F6610D">
        <w:t>jich dodržování</w:t>
      </w:r>
      <w:r w:rsidR="00996792">
        <w:t>.</w:t>
      </w:r>
    </w:p>
    <w:p w:rsidR="009D7F34" w:rsidRDefault="00554B45" w:rsidP="0019157E">
      <w:r>
        <w:t xml:space="preserve">Součástí práce je i návrh konkrétních doporučení, která by měla přispět ke </w:t>
      </w:r>
      <w:r w:rsidR="00DD51D0">
        <w:t xml:space="preserve">zvýšení efektivity porad. Doporučení byly určeny jak pro organizační jednotku, která byla předmětem zobecnění výzkumných zjištění, tak pro ostatní účastníky jednání v budově, kteří využívají technického zázemí pro jeho konání. </w:t>
      </w:r>
      <w:r w:rsidR="009D7F34">
        <w:t>Navržená opatření technického rázu by v tomto případě měla širší dopad a působila by na mnohem větší počet účastníků porad s pozitivním vlivem na efektivitu jejich jednacích aktivit.</w:t>
      </w:r>
    </w:p>
    <w:p w:rsidR="00ED7802" w:rsidRDefault="00C3139E" w:rsidP="0019157E">
      <w:r>
        <w:t>Zkoumání efektivity porad v</w:t>
      </w:r>
      <w:r w:rsidR="00103473">
        <w:t xml:space="preserve"> popsaném </w:t>
      </w:r>
      <w:r>
        <w:t>prostředí by bylo účelné věnovat pozornost v širším rozsahu.</w:t>
      </w:r>
      <w:r w:rsidR="00103473">
        <w:t xml:space="preserve"> Zkoumání </w:t>
      </w:r>
      <w:r w:rsidR="009C1F74">
        <w:t xml:space="preserve">provedené </w:t>
      </w:r>
      <w:r w:rsidR="00103473">
        <w:t>napříč organizačními jednotkami</w:t>
      </w:r>
      <w:r w:rsidR="009C1F74">
        <w:t>, v delším časovém rozpětí</w:t>
      </w:r>
      <w:r w:rsidR="00103473">
        <w:t xml:space="preserve">, např. s použitím dotazníkového šetření nebo pozorováním pomocí větší skupiny výzkumníků by umožnilo </w:t>
      </w:r>
      <w:r w:rsidR="0042178F">
        <w:t>komplexnější a ucelenější pohled na tuto problematiku.</w:t>
      </w:r>
      <w:r w:rsidR="00103473">
        <w:t xml:space="preserve"> Takto pojatý výzkum by však přesáhl rámec bakalářské práce.  </w:t>
      </w:r>
      <w:r>
        <w:t xml:space="preserve"> </w:t>
      </w:r>
      <w:r w:rsidR="009D7F34">
        <w:t xml:space="preserve"> </w:t>
      </w:r>
      <w:r w:rsidR="00DD51D0">
        <w:t xml:space="preserve">  </w:t>
      </w:r>
      <w:r w:rsidR="00554B45">
        <w:t xml:space="preserve"> </w:t>
      </w:r>
      <w:r w:rsidR="00996792">
        <w:t xml:space="preserve">    </w:t>
      </w:r>
      <w:r w:rsidR="00C92361">
        <w:t xml:space="preserve"> </w:t>
      </w:r>
      <w:r w:rsidR="00D721D5">
        <w:t xml:space="preserve">   </w:t>
      </w:r>
      <w:r w:rsidR="00606B60">
        <w:t xml:space="preserve"> </w:t>
      </w:r>
      <w:r w:rsidR="00113085">
        <w:t xml:space="preserve"> </w:t>
      </w:r>
      <w:r w:rsidR="001F038F">
        <w:t xml:space="preserve">     </w:t>
      </w:r>
      <w:r w:rsidR="00ED7802">
        <w:t xml:space="preserve"> </w:t>
      </w:r>
    </w:p>
    <w:p w:rsidR="00990CF5" w:rsidRPr="003B0FCB" w:rsidRDefault="00990CF5" w:rsidP="0014355A">
      <w:pPr>
        <w:jc w:val="left"/>
      </w:pPr>
    </w:p>
    <w:p w:rsidR="00990CF5" w:rsidRDefault="00990CF5" w:rsidP="0014355A">
      <w:pPr>
        <w:jc w:val="left"/>
      </w:pPr>
    </w:p>
    <w:p w:rsidR="00990CF5" w:rsidRPr="003B0FCB" w:rsidRDefault="0001702C" w:rsidP="001F3C88">
      <w:pPr>
        <w:pStyle w:val="Nadpis1"/>
        <w:numPr>
          <w:ilvl w:val="0"/>
          <w:numId w:val="0"/>
        </w:numPr>
        <w:ind w:left="360" w:hanging="360"/>
      </w:pPr>
      <w:bookmarkStart w:id="50" w:name="_Toc330234853"/>
      <w:r>
        <w:lastRenderedPageBreak/>
        <w:t>Literatura</w:t>
      </w:r>
      <w:bookmarkEnd w:id="50"/>
    </w:p>
    <w:p w:rsidR="006E4F07" w:rsidRDefault="00340276" w:rsidP="00CE0DFD">
      <w:pPr>
        <w:pStyle w:val="Literatura-text"/>
        <w:rPr>
          <w:b/>
        </w:rPr>
      </w:pPr>
      <w:r w:rsidRPr="00145303">
        <w:rPr>
          <w:b/>
        </w:rPr>
        <w:t>Monografie</w:t>
      </w:r>
    </w:p>
    <w:p w:rsidR="0097157C" w:rsidRDefault="0094177C" w:rsidP="0097157C">
      <w:pPr>
        <w:pStyle w:val="Literatura-text"/>
      </w:pPr>
      <w:r>
        <w:t>KAŇÁKOVÁ</w:t>
      </w:r>
      <w:r w:rsidRPr="00581BA1">
        <w:t xml:space="preserve">, </w:t>
      </w:r>
      <w:r>
        <w:t>E</w:t>
      </w:r>
      <w:r w:rsidRPr="00581BA1">
        <w:t>.</w:t>
      </w:r>
      <w:r w:rsidRPr="001F3C88">
        <w:t xml:space="preserve"> </w:t>
      </w:r>
      <w:r>
        <w:rPr>
          <w:i/>
        </w:rPr>
        <w:t>Jak efektivně vést porady.</w:t>
      </w:r>
      <w:r w:rsidRPr="001F3C88">
        <w:t xml:space="preserve"> 1. vyd. </w:t>
      </w:r>
      <w:r>
        <w:t xml:space="preserve">Praha: </w:t>
      </w:r>
      <w:r w:rsidRPr="00403F97">
        <w:rPr>
          <w:szCs w:val="24"/>
        </w:rPr>
        <w:t>Grada Publishing, a.s.</w:t>
      </w:r>
      <w:r>
        <w:t>,</w:t>
      </w:r>
      <w:r w:rsidRPr="001F3C88">
        <w:t xml:space="preserve"> 200</w:t>
      </w:r>
      <w:r>
        <w:t>8</w:t>
      </w:r>
      <w:r w:rsidRPr="001F3C88">
        <w:t>.</w:t>
      </w:r>
      <w:r>
        <w:t xml:space="preserve"> </w:t>
      </w:r>
      <w:r w:rsidRPr="006410D6">
        <w:t>Počet stran 1</w:t>
      </w:r>
      <w:r>
        <w:t>76</w:t>
      </w:r>
      <w:r w:rsidRPr="006410D6">
        <w:t>.</w:t>
      </w:r>
      <w:r w:rsidRPr="001F3C88">
        <w:t xml:space="preserve"> ISBN </w:t>
      </w:r>
      <w:r>
        <w:t>978-80-247-1625-1.</w:t>
      </w:r>
    </w:p>
    <w:p w:rsidR="00D43BD6" w:rsidRDefault="00340276" w:rsidP="0097157C">
      <w:pPr>
        <w:pStyle w:val="Literatura-text"/>
      </w:pPr>
      <w:r>
        <w:t>ŠULEŘ</w:t>
      </w:r>
      <w:r w:rsidRPr="00581BA1">
        <w:t xml:space="preserve">, </w:t>
      </w:r>
      <w:r>
        <w:t>O</w:t>
      </w:r>
      <w:r w:rsidRPr="00581BA1">
        <w:t>.</w:t>
      </w:r>
      <w:r w:rsidRPr="001F3C88">
        <w:t xml:space="preserve"> </w:t>
      </w:r>
      <w:r>
        <w:rPr>
          <w:i/>
        </w:rPr>
        <w:t>Jak řídit a vést porady.</w:t>
      </w:r>
      <w:r w:rsidRPr="001F3C88">
        <w:t xml:space="preserve"> 1. vyd. </w:t>
      </w:r>
      <w:r>
        <w:t>Praha: Computer Press,</w:t>
      </w:r>
      <w:r w:rsidRPr="001F3C88">
        <w:t xml:space="preserve"> 200</w:t>
      </w:r>
      <w:r>
        <w:t>1</w:t>
      </w:r>
      <w:r w:rsidRPr="001F3C88">
        <w:t>.</w:t>
      </w:r>
      <w:r>
        <w:t xml:space="preserve"> </w:t>
      </w:r>
      <w:r w:rsidRPr="006410D6">
        <w:t>Počet stran 1</w:t>
      </w:r>
      <w:r>
        <w:t>5</w:t>
      </w:r>
      <w:r w:rsidRPr="006410D6">
        <w:t>2.</w:t>
      </w:r>
      <w:r w:rsidRPr="001F3C88">
        <w:t xml:space="preserve"> ISBN 80-</w:t>
      </w:r>
      <w:r>
        <w:t>7226</w:t>
      </w:r>
      <w:r w:rsidRPr="001F3C88">
        <w:t>-</w:t>
      </w:r>
      <w:r>
        <w:t>460</w:t>
      </w:r>
      <w:r w:rsidRPr="001F3C88">
        <w:t>-</w:t>
      </w:r>
      <w:r>
        <w:t>5</w:t>
      </w:r>
      <w:r w:rsidR="00C84662">
        <w:t>.</w:t>
      </w:r>
    </w:p>
    <w:p w:rsidR="00581BA1" w:rsidRPr="00145303" w:rsidRDefault="00581BA1" w:rsidP="00581BA1">
      <w:pPr>
        <w:pStyle w:val="Literatura-text"/>
        <w:rPr>
          <w:b/>
        </w:rPr>
      </w:pPr>
      <w:r w:rsidRPr="00145303">
        <w:rPr>
          <w:b/>
        </w:rPr>
        <w:t>Odborné knihy a časopisy</w:t>
      </w:r>
    </w:p>
    <w:p w:rsidR="004058D0" w:rsidRDefault="004058D0" w:rsidP="0094177C">
      <w:pPr>
        <w:pStyle w:val="Literatura-text"/>
      </w:pPr>
      <w:r>
        <w:t xml:space="preserve">BEDRNOVÁ, E. a </w:t>
      </w:r>
      <w:r w:rsidR="000E218E">
        <w:t>kol.</w:t>
      </w:r>
      <w:r>
        <w:t xml:space="preserve"> </w:t>
      </w:r>
      <w:r w:rsidR="000E218E">
        <w:rPr>
          <w:i/>
        </w:rPr>
        <w:t>Psychologie a sociologie řízení</w:t>
      </w:r>
      <w:r>
        <w:rPr>
          <w:i/>
        </w:rPr>
        <w:t>.</w:t>
      </w:r>
      <w:r w:rsidRPr="006410D6">
        <w:t xml:space="preserve"> </w:t>
      </w:r>
      <w:r w:rsidR="000E218E">
        <w:t>3</w:t>
      </w:r>
      <w:r w:rsidRPr="006410D6">
        <w:t xml:space="preserve">. </w:t>
      </w:r>
      <w:r w:rsidR="000E218E">
        <w:t xml:space="preserve">rozš. a doplň. </w:t>
      </w:r>
      <w:r w:rsidRPr="006410D6">
        <w:t>vyd. Praha</w:t>
      </w:r>
      <w:r>
        <w:t>:</w:t>
      </w:r>
      <w:r w:rsidRPr="006410D6">
        <w:t xml:space="preserve"> </w:t>
      </w:r>
      <w:r>
        <w:t>Management Press</w:t>
      </w:r>
      <w:r w:rsidRPr="006410D6">
        <w:t xml:space="preserve">, </w:t>
      </w:r>
      <w:r w:rsidR="000E218E">
        <w:t>2009</w:t>
      </w:r>
      <w:r w:rsidRPr="006410D6">
        <w:t xml:space="preserve">. Počet stran </w:t>
      </w:r>
      <w:r w:rsidR="000E218E">
        <w:t>799</w:t>
      </w:r>
      <w:r w:rsidRPr="006410D6">
        <w:t xml:space="preserve">. ISBN </w:t>
      </w:r>
      <w:r w:rsidR="000E218E">
        <w:t>978-80-7261-169-0.</w:t>
      </w:r>
    </w:p>
    <w:p w:rsidR="00B064CB" w:rsidRDefault="00B064CB" w:rsidP="00B064CB">
      <w:r w:rsidRPr="002A3B53">
        <w:t xml:space="preserve">ČEMPELOVÁ, Z. </w:t>
      </w:r>
      <w:r w:rsidRPr="002A3B53">
        <w:rPr>
          <w:i/>
        </w:rPr>
        <w:t xml:space="preserve">Jak vést porady efektivně. </w:t>
      </w:r>
      <w:r w:rsidRPr="002A3B53">
        <w:t>MODERNÍ ŘÍZENÍ, 2011, ročník XLVI, číslo 6, 11 s. ISSN 0026-8720.</w:t>
      </w:r>
    </w:p>
    <w:p w:rsidR="000636AB" w:rsidRDefault="000636AB" w:rsidP="0094177C">
      <w:pPr>
        <w:pStyle w:val="Literatura-text"/>
      </w:pPr>
      <w:r>
        <w:t>HALÍK</w:t>
      </w:r>
      <w:r w:rsidRPr="00581BA1">
        <w:t xml:space="preserve">, </w:t>
      </w:r>
      <w:r>
        <w:t>J</w:t>
      </w:r>
      <w:r w:rsidRPr="00581BA1">
        <w:t>.</w:t>
      </w:r>
      <w:r w:rsidRPr="001F3C88">
        <w:t xml:space="preserve"> </w:t>
      </w:r>
      <w:r>
        <w:rPr>
          <w:i/>
        </w:rPr>
        <w:t>Vedení a řízení lidských zdrojů.</w:t>
      </w:r>
      <w:r w:rsidRPr="001F3C88">
        <w:t xml:space="preserve"> 1. vyd. </w:t>
      </w:r>
      <w:r>
        <w:t xml:space="preserve">Praha: </w:t>
      </w:r>
      <w:r w:rsidRPr="00403F97">
        <w:rPr>
          <w:szCs w:val="24"/>
        </w:rPr>
        <w:t>Grada Publishing, a.s.</w:t>
      </w:r>
      <w:r>
        <w:t>,</w:t>
      </w:r>
      <w:r w:rsidRPr="001F3C88">
        <w:t xml:space="preserve"> </w:t>
      </w:r>
      <w:r>
        <w:t>2008</w:t>
      </w:r>
      <w:r w:rsidRPr="001F3C88">
        <w:t>.</w:t>
      </w:r>
      <w:r>
        <w:t xml:space="preserve"> </w:t>
      </w:r>
      <w:r w:rsidRPr="006410D6">
        <w:t xml:space="preserve">Počet stran </w:t>
      </w:r>
      <w:r>
        <w:t>128</w:t>
      </w:r>
      <w:r w:rsidRPr="006410D6">
        <w:t>.</w:t>
      </w:r>
      <w:r w:rsidRPr="001F3C88">
        <w:t xml:space="preserve"> ISBN </w:t>
      </w:r>
      <w:r>
        <w:t>978-80-247-2475-1.</w:t>
      </w:r>
    </w:p>
    <w:p w:rsidR="009E0C35" w:rsidRDefault="009E0C35" w:rsidP="0094177C">
      <w:pPr>
        <w:pStyle w:val="Literatura-text"/>
      </w:pPr>
      <w:r>
        <w:t>JANDA,</w:t>
      </w:r>
      <w:r w:rsidRPr="006410D6">
        <w:t xml:space="preserve"> </w:t>
      </w:r>
      <w:r>
        <w:t>P</w:t>
      </w:r>
      <w:r w:rsidRPr="006410D6">
        <w:t xml:space="preserve">. </w:t>
      </w:r>
      <w:r>
        <w:rPr>
          <w:i/>
        </w:rPr>
        <w:t>Vnitrofiremní komunikace: Nástroje pro úspěšné fungování firmy.</w:t>
      </w:r>
      <w:r w:rsidRPr="006410D6">
        <w:t xml:space="preserve"> </w:t>
      </w:r>
      <w:r>
        <w:t>1</w:t>
      </w:r>
      <w:r w:rsidRPr="006410D6">
        <w:t>. vyd. Praha</w:t>
      </w:r>
      <w:r>
        <w:t>:</w:t>
      </w:r>
      <w:r w:rsidRPr="006410D6">
        <w:t xml:space="preserve"> </w:t>
      </w:r>
      <w:r w:rsidRPr="00403F97">
        <w:rPr>
          <w:szCs w:val="24"/>
        </w:rPr>
        <w:t>Grada Publishing, a.s.</w:t>
      </w:r>
      <w:r w:rsidRPr="006410D6">
        <w:t>, 200</w:t>
      </w:r>
      <w:r>
        <w:t>4</w:t>
      </w:r>
      <w:r w:rsidRPr="006410D6">
        <w:t xml:space="preserve">. Počet stran 128. ISBN </w:t>
      </w:r>
      <w:r>
        <w:t>80-247-0781-0</w:t>
      </w:r>
      <w:r w:rsidR="000E218E">
        <w:t>.</w:t>
      </w:r>
    </w:p>
    <w:p w:rsidR="007073BC" w:rsidRDefault="007073BC" w:rsidP="0094177C">
      <w:pPr>
        <w:pStyle w:val="Literatura-text"/>
      </w:pPr>
      <w:r>
        <w:t>JAY, R., TEMPLAR, R.</w:t>
      </w:r>
      <w:r w:rsidRPr="006410D6">
        <w:t xml:space="preserve"> </w:t>
      </w:r>
      <w:r>
        <w:rPr>
          <w:i/>
        </w:rPr>
        <w:t>Velká kniha manažerských dovedností.</w:t>
      </w:r>
      <w:r w:rsidRPr="006410D6">
        <w:t xml:space="preserve"> </w:t>
      </w:r>
      <w:r>
        <w:t>1</w:t>
      </w:r>
      <w:r w:rsidRPr="006410D6">
        <w:t>. vyd. Praha</w:t>
      </w:r>
      <w:r>
        <w:t>:</w:t>
      </w:r>
      <w:r w:rsidRPr="006410D6">
        <w:t xml:space="preserve"> </w:t>
      </w:r>
      <w:r w:rsidRPr="00403F97">
        <w:rPr>
          <w:szCs w:val="24"/>
        </w:rPr>
        <w:t>Grada Publishing, a.s.</w:t>
      </w:r>
      <w:r w:rsidRPr="006410D6">
        <w:t>, 200</w:t>
      </w:r>
      <w:r>
        <w:t>6</w:t>
      </w:r>
      <w:r w:rsidRPr="006410D6">
        <w:t xml:space="preserve">. Počet stran </w:t>
      </w:r>
      <w:r>
        <w:t>520</w:t>
      </w:r>
      <w:r w:rsidRPr="006410D6">
        <w:t xml:space="preserve">. ISBN </w:t>
      </w:r>
      <w:r>
        <w:t>978-80-247-1279-6</w:t>
      </w:r>
      <w:r w:rsidR="000E218E">
        <w:t>.</w:t>
      </w:r>
    </w:p>
    <w:p w:rsidR="003E0D23" w:rsidRDefault="003E0D23" w:rsidP="0094177C">
      <w:pPr>
        <w:pStyle w:val="Literatura-text"/>
      </w:pPr>
      <w:r>
        <w:t>KAYE,</w:t>
      </w:r>
      <w:r w:rsidRPr="006410D6">
        <w:t xml:space="preserve"> </w:t>
      </w:r>
      <w:r>
        <w:t>S</w:t>
      </w:r>
      <w:r w:rsidRPr="006410D6">
        <w:t xml:space="preserve">. </w:t>
      </w:r>
      <w:r w:rsidRPr="00D421E2">
        <w:rPr>
          <w:i/>
        </w:rPr>
        <w:t>The Manager</w:t>
      </w:r>
      <w:r>
        <w:rPr>
          <w:i/>
        </w:rPr>
        <w:t>‘</w:t>
      </w:r>
      <w:r w:rsidRPr="00D421E2">
        <w:rPr>
          <w:i/>
        </w:rPr>
        <w:t>s Pocket Guide to Effective Meetings.</w:t>
      </w:r>
      <w:r w:rsidRPr="006410D6">
        <w:t xml:space="preserve"> </w:t>
      </w:r>
      <w:r>
        <w:t>1</w:t>
      </w:r>
      <w:r w:rsidRPr="006410D6">
        <w:t xml:space="preserve">. vyd. </w:t>
      </w:r>
      <w:r>
        <w:t>Amherst:</w:t>
      </w:r>
      <w:r w:rsidRPr="006410D6">
        <w:t xml:space="preserve"> </w:t>
      </w:r>
      <w:r>
        <w:t>Human Resource Development Press</w:t>
      </w:r>
      <w:r w:rsidRPr="006410D6">
        <w:t xml:space="preserve">, </w:t>
      </w:r>
      <w:r>
        <w:t>1998</w:t>
      </w:r>
      <w:r w:rsidRPr="006410D6">
        <w:t>. Počet stran 18</w:t>
      </w:r>
      <w:r>
        <w:t>7</w:t>
      </w:r>
      <w:r w:rsidRPr="006410D6">
        <w:t xml:space="preserve">. ISBN </w:t>
      </w:r>
      <w:r>
        <w:t>0-87425-449-3</w:t>
      </w:r>
      <w:r w:rsidR="000E218E">
        <w:t>.</w:t>
      </w:r>
    </w:p>
    <w:p w:rsidR="00E32B7B" w:rsidRDefault="00E32B7B" w:rsidP="0094177C">
      <w:pPr>
        <w:pStyle w:val="Literatura-text"/>
      </w:pPr>
      <w:r>
        <w:t>KNOBLAUCH, J., WÖLTJE, H.</w:t>
      </w:r>
      <w:r w:rsidRPr="006410D6">
        <w:t xml:space="preserve"> </w:t>
      </w:r>
      <w:r>
        <w:rPr>
          <w:i/>
        </w:rPr>
        <w:t>Time management: Jak lépe plánovat a řídit svůj čas.</w:t>
      </w:r>
      <w:r w:rsidRPr="006410D6">
        <w:t xml:space="preserve"> </w:t>
      </w:r>
      <w:r>
        <w:t>1</w:t>
      </w:r>
      <w:r w:rsidRPr="006410D6">
        <w:t>. vyd. Praha</w:t>
      </w:r>
      <w:r>
        <w:t>:</w:t>
      </w:r>
      <w:r w:rsidRPr="006410D6">
        <w:t xml:space="preserve"> </w:t>
      </w:r>
      <w:r w:rsidRPr="00403F97">
        <w:rPr>
          <w:szCs w:val="24"/>
        </w:rPr>
        <w:t>Grada Publishing, a.s.</w:t>
      </w:r>
      <w:r w:rsidRPr="006410D6">
        <w:t>, 200</w:t>
      </w:r>
      <w:r>
        <w:t>6</w:t>
      </w:r>
      <w:r w:rsidRPr="006410D6">
        <w:t>. Počet stran 1</w:t>
      </w:r>
      <w:r>
        <w:t>1</w:t>
      </w:r>
      <w:r w:rsidRPr="006410D6">
        <w:t xml:space="preserve">2. ISBN </w:t>
      </w:r>
      <w:r>
        <w:t>80-247-1440-X</w:t>
      </w:r>
      <w:r w:rsidR="000E218E">
        <w:t>.</w:t>
      </w:r>
    </w:p>
    <w:p w:rsidR="00581BA1" w:rsidRPr="001F3C88" w:rsidRDefault="00151240" w:rsidP="0094177C">
      <w:pPr>
        <w:pStyle w:val="Literatura-text"/>
      </w:pPr>
      <w:hyperlink r:id="rId36" w:tooltip="Leach, Desmond J" w:history="1">
        <w:r w:rsidR="0094177C" w:rsidRPr="0094177C">
          <w:t>LEACH, Desmond J</w:t>
        </w:r>
      </w:hyperlink>
      <w:r w:rsidR="0094177C" w:rsidRPr="0094177C">
        <w:t xml:space="preserve">. et al. </w:t>
      </w:r>
      <w:r w:rsidR="0094177C" w:rsidRPr="00587950">
        <w:rPr>
          <w:i/>
        </w:rPr>
        <w:t>Perceived Meeting Effectiveness: The Role of Design Characteristics</w:t>
      </w:r>
      <w:r w:rsidR="0094177C" w:rsidRPr="0094177C">
        <w:t>. Journal of Business and Psychology.</w:t>
      </w:r>
      <w:r w:rsidR="0094177C" w:rsidRPr="00663412">
        <w:t xml:space="preserve"> </w:t>
      </w:r>
      <w:r w:rsidR="0094177C" w:rsidRPr="0094177C">
        <w:t>2009, 24(1), 65-76.</w:t>
      </w:r>
      <w:r w:rsidR="0094177C">
        <w:t xml:space="preserve"> </w:t>
      </w:r>
      <w:r w:rsidR="0094177C" w:rsidRPr="0094177C">
        <w:t>ISSN 0889-3268.</w:t>
      </w:r>
    </w:p>
    <w:p w:rsidR="003D7141" w:rsidRDefault="003D7141" w:rsidP="00CE0DFD">
      <w:pPr>
        <w:pStyle w:val="Literatura-text"/>
      </w:pPr>
      <w:r w:rsidRPr="003D7141">
        <w:t>MAGSALAY, L.</w:t>
      </w:r>
      <w:r>
        <w:t xml:space="preserve"> </w:t>
      </w:r>
      <w:r w:rsidRPr="003D7141">
        <w:t xml:space="preserve">O. </w:t>
      </w:r>
      <w:r w:rsidRPr="003D7141">
        <w:rPr>
          <w:i/>
        </w:rPr>
        <w:t>The PMO Practice Bootcamp Soft Skills Effective Meeting Skills: A Practical Guide For More Productive Meetings</w:t>
      </w:r>
      <w:r w:rsidRPr="003D7141">
        <w:t xml:space="preserve">. 1. vyd. Los Altos: The PMO Practice, 2011. </w:t>
      </w:r>
      <w:r w:rsidR="000B2E97">
        <w:t xml:space="preserve">Počet stran </w:t>
      </w:r>
      <w:r>
        <w:t>178</w:t>
      </w:r>
      <w:r w:rsidRPr="003D7141">
        <w:t>. ISBN 146379777X.</w:t>
      </w:r>
    </w:p>
    <w:p w:rsidR="00EC0566" w:rsidRDefault="00EC0566" w:rsidP="00CE0DFD">
      <w:pPr>
        <w:pStyle w:val="Literatura-text"/>
      </w:pPr>
      <w:r>
        <w:lastRenderedPageBreak/>
        <w:t>MÜHLEISEN, S., OBERHUBER, N.</w:t>
      </w:r>
      <w:r w:rsidRPr="006410D6">
        <w:t xml:space="preserve"> </w:t>
      </w:r>
      <w:r>
        <w:rPr>
          <w:i/>
        </w:rPr>
        <w:t>Komunikační a jiné měkké dovednosti: Soft skills v praxi.</w:t>
      </w:r>
      <w:r w:rsidRPr="006410D6">
        <w:t xml:space="preserve"> </w:t>
      </w:r>
      <w:r>
        <w:t>1</w:t>
      </w:r>
      <w:r w:rsidRPr="006410D6">
        <w:t>. vyd. Praha</w:t>
      </w:r>
      <w:r>
        <w:t>:</w:t>
      </w:r>
      <w:r w:rsidRPr="006410D6">
        <w:t xml:space="preserve"> </w:t>
      </w:r>
      <w:r w:rsidRPr="00403F97">
        <w:rPr>
          <w:szCs w:val="24"/>
        </w:rPr>
        <w:t>Grada Publishing, a.s.</w:t>
      </w:r>
      <w:r w:rsidRPr="006410D6">
        <w:t>, 200</w:t>
      </w:r>
      <w:r>
        <w:t>8</w:t>
      </w:r>
      <w:r w:rsidRPr="006410D6">
        <w:t>. Počet stran 1</w:t>
      </w:r>
      <w:r>
        <w:t>9</w:t>
      </w:r>
      <w:r w:rsidRPr="006410D6">
        <w:t xml:space="preserve">2. ISBN </w:t>
      </w:r>
      <w:r>
        <w:t>978-80-247-2662-5.</w:t>
      </w:r>
    </w:p>
    <w:p w:rsidR="00DC635A" w:rsidRDefault="00EC0566" w:rsidP="00DC635A">
      <w:pPr>
        <w:pStyle w:val="Literatura-text"/>
      </w:pPr>
      <w:r>
        <w:t>O’BRIENOVÁ</w:t>
      </w:r>
      <w:r w:rsidR="00A421B8">
        <w:t>,</w:t>
      </w:r>
      <w:r>
        <w:t xml:space="preserve"> P. </w:t>
      </w:r>
      <w:r>
        <w:rPr>
          <w:i/>
        </w:rPr>
        <w:t>Pozitivní řízení: Asertivita pro manažery.</w:t>
      </w:r>
      <w:r w:rsidRPr="006410D6">
        <w:t xml:space="preserve"> </w:t>
      </w:r>
      <w:r>
        <w:t>1</w:t>
      </w:r>
      <w:r w:rsidRPr="006410D6">
        <w:t>. vyd. Praha</w:t>
      </w:r>
      <w:r>
        <w:t>:</w:t>
      </w:r>
      <w:r w:rsidRPr="006410D6">
        <w:t xml:space="preserve"> </w:t>
      </w:r>
      <w:r>
        <w:t>Management Press</w:t>
      </w:r>
      <w:r w:rsidRPr="006410D6">
        <w:t xml:space="preserve">, </w:t>
      </w:r>
      <w:r>
        <w:t>1996</w:t>
      </w:r>
      <w:r w:rsidRPr="006410D6">
        <w:t>. Počet stran 2</w:t>
      </w:r>
      <w:r>
        <w:t>11</w:t>
      </w:r>
      <w:r w:rsidRPr="006410D6">
        <w:t xml:space="preserve">. ISBN </w:t>
      </w:r>
      <w:r>
        <w:t>80-85603-98-5.</w:t>
      </w:r>
      <w:r w:rsidR="00DC635A" w:rsidRPr="00DC635A">
        <w:t xml:space="preserve"> </w:t>
      </w:r>
    </w:p>
    <w:p w:rsidR="00F6398A" w:rsidRDefault="00F6398A" w:rsidP="00DC635A">
      <w:pPr>
        <w:pStyle w:val="Literatura-text"/>
      </w:pPr>
      <w:r>
        <w:t>OLECKÁ, I., IVANOVÁ, K.</w:t>
      </w:r>
      <w:r w:rsidRPr="006410D6">
        <w:t xml:space="preserve"> </w:t>
      </w:r>
      <w:r>
        <w:rPr>
          <w:i/>
        </w:rPr>
        <w:t>Metodologie vědecko-výzkumné činnosti.</w:t>
      </w:r>
      <w:r w:rsidRPr="006410D6">
        <w:t xml:space="preserve"> </w:t>
      </w:r>
      <w:r>
        <w:t>V</w:t>
      </w:r>
      <w:r w:rsidRPr="006410D6">
        <w:t>yd.</w:t>
      </w:r>
      <w:r>
        <w:t xml:space="preserve"> neuvedeno</w:t>
      </w:r>
      <w:r w:rsidRPr="006410D6">
        <w:t xml:space="preserve"> </w:t>
      </w:r>
      <w:r w:rsidR="00A35E5F">
        <w:t>Olomouc</w:t>
      </w:r>
      <w:r>
        <w:t>:</w:t>
      </w:r>
      <w:r w:rsidRPr="006410D6">
        <w:t xml:space="preserve"> </w:t>
      </w:r>
      <w:r w:rsidR="00A35E5F">
        <w:rPr>
          <w:szCs w:val="24"/>
        </w:rPr>
        <w:t xml:space="preserve">Moravská vysoká škola </w:t>
      </w:r>
      <w:r w:rsidR="001B2B74">
        <w:rPr>
          <w:szCs w:val="24"/>
        </w:rPr>
        <w:t>Olomouc</w:t>
      </w:r>
      <w:r w:rsidR="00A35E5F">
        <w:rPr>
          <w:szCs w:val="24"/>
        </w:rPr>
        <w:t>, o. p. s.</w:t>
      </w:r>
      <w:r w:rsidRPr="006410D6">
        <w:t>, 20</w:t>
      </w:r>
      <w:r w:rsidR="00A35E5F">
        <w:t>10</w:t>
      </w:r>
      <w:r w:rsidRPr="006410D6">
        <w:t xml:space="preserve">. Počet stran </w:t>
      </w:r>
      <w:r w:rsidR="00A35E5F">
        <w:t>44</w:t>
      </w:r>
      <w:r w:rsidRPr="006410D6">
        <w:t xml:space="preserve">. ISBN </w:t>
      </w:r>
      <w:r>
        <w:t>978-80-</w:t>
      </w:r>
      <w:r w:rsidR="00A35E5F">
        <w:t>87240-33-5</w:t>
      </w:r>
      <w:r w:rsidR="00B064CB">
        <w:t>.</w:t>
      </w:r>
    </w:p>
    <w:p w:rsidR="00ED13DC" w:rsidRDefault="00ED13DC" w:rsidP="00DC635A">
      <w:pPr>
        <w:pStyle w:val="Literatura-text"/>
      </w:pPr>
      <w:r>
        <w:t xml:space="preserve">PAVELKA, K. </w:t>
      </w:r>
      <w:r w:rsidRPr="00ED13DC">
        <w:rPr>
          <w:i/>
        </w:rPr>
        <w:t>Máte také málo času?</w:t>
      </w:r>
      <w:r>
        <w:t xml:space="preserve"> 1. vyd. Praha: Svoboda, 1970. Počet stran 13</w:t>
      </w:r>
      <w:r w:rsidR="00771B48">
        <w:t>0</w:t>
      </w:r>
      <w:r>
        <w:t>. ISBN neuvedeno.</w:t>
      </w:r>
    </w:p>
    <w:p w:rsidR="00A9665C" w:rsidRDefault="00A9665C" w:rsidP="00DC635A">
      <w:pPr>
        <w:pStyle w:val="Literatura-text"/>
      </w:pPr>
      <w:r>
        <w:t>ŠULEŘ</w:t>
      </w:r>
      <w:r w:rsidRPr="00581BA1">
        <w:t xml:space="preserve">, </w:t>
      </w:r>
      <w:r>
        <w:t>O</w:t>
      </w:r>
      <w:r w:rsidRPr="00581BA1">
        <w:t>.</w:t>
      </w:r>
      <w:r w:rsidRPr="001F3C88">
        <w:t xml:space="preserve"> </w:t>
      </w:r>
      <w:r>
        <w:rPr>
          <w:i/>
        </w:rPr>
        <w:t>Manažerské techniky.</w:t>
      </w:r>
      <w:r w:rsidRPr="001F3C88">
        <w:t xml:space="preserve"> 1. vyd. </w:t>
      </w:r>
      <w:r>
        <w:t>Olomouc: Rubico, s. r. o.,</w:t>
      </w:r>
      <w:r w:rsidRPr="001F3C88">
        <w:t xml:space="preserve"> </w:t>
      </w:r>
      <w:r>
        <w:t>1995</w:t>
      </w:r>
      <w:r w:rsidRPr="001F3C88">
        <w:t>.</w:t>
      </w:r>
      <w:r>
        <w:t xml:space="preserve"> </w:t>
      </w:r>
      <w:r w:rsidRPr="006410D6">
        <w:t>Počet stran 2</w:t>
      </w:r>
      <w:r>
        <w:t>25</w:t>
      </w:r>
      <w:r w:rsidRPr="006410D6">
        <w:t>.</w:t>
      </w:r>
      <w:r w:rsidRPr="001F3C88">
        <w:t xml:space="preserve"> ISBN 80-</w:t>
      </w:r>
      <w:r>
        <w:t>85839-06-7</w:t>
      </w:r>
      <w:r w:rsidR="000E218E">
        <w:t>.</w:t>
      </w:r>
    </w:p>
    <w:p w:rsidR="00075591" w:rsidRDefault="00075591" w:rsidP="00DC635A">
      <w:pPr>
        <w:pStyle w:val="Literatura-text"/>
      </w:pPr>
      <w:r>
        <w:t>ŠTĚPANÍK,</w:t>
      </w:r>
      <w:r w:rsidRPr="006410D6">
        <w:t xml:space="preserve"> </w:t>
      </w:r>
      <w:r>
        <w:t>J</w:t>
      </w:r>
      <w:r w:rsidRPr="006410D6">
        <w:t xml:space="preserve">. </w:t>
      </w:r>
      <w:r>
        <w:rPr>
          <w:i/>
        </w:rPr>
        <w:t>Nejčastější chyby a omyly manažerské praxe.</w:t>
      </w:r>
      <w:r w:rsidRPr="006410D6">
        <w:t xml:space="preserve"> </w:t>
      </w:r>
      <w:r>
        <w:t>1</w:t>
      </w:r>
      <w:r w:rsidRPr="006410D6">
        <w:t>. vyd. Praha</w:t>
      </w:r>
      <w:r>
        <w:t>:</w:t>
      </w:r>
      <w:r w:rsidRPr="006410D6">
        <w:t xml:space="preserve"> </w:t>
      </w:r>
      <w:r w:rsidRPr="00403F97">
        <w:rPr>
          <w:szCs w:val="24"/>
        </w:rPr>
        <w:t>Grada Publishing, a.s.</w:t>
      </w:r>
      <w:r w:rsidRPr="006410D6">
        <w:t>, 20</w:t>
      </w:r>
      <w:r>
        <w:t>10</w:t>
      </w:r>
      <w:r w:rsidRPr="006410D6">
        <w:t>. Počet stran 1</w:t>
      </w:r>
      <w:r>
        <w:t>1</w:t>
      </w:r>
      <w:r w:rsidRPr="006410D6">
        <w:t xml:space="preserve">2. ISBN </w:t>
      </w:r>
      <w:r>
        <w:t>978-80-247-2494-2</w:t>
      </w:r>
      <w:r w:rsidR="000E218E">
        <w:t>.</w:t>
      </w:r>
    </w:p>
    <w:p w:rsidR="00DC635A" w:rsidRDefault="00DC635A" w:rsidP="00DC635A">
      <w:pPr>
        <w:pStyle w:val="Literatura-text"/>
      </w:pPr>
      <w:r w:rsidRPr="00DC635A">
        <w:t>WILKINSON</w:t>
      </w:r>
      <w:r>
        <w:t>,</w:t>
      </w:r>
      <w:r w:rsidRPr="006410D6">
        <w:t xml:space="preserve"> </w:t>
      </w:r>
      <w:r>
        <w:t>M.</w:t>
      </w:r>
      <w:r w:rsidRPr="006410D6">
        <w:t xml:space="preserve"> </w:t>
      </w:r>
      <w:r>
        <w:rPr>
          <w:i/>
        </w:rPr>
        <w:t>Tajemství facilitace: Dosáhněte výjimečných výsledků v týmové práci pomocí SMART metody.</w:t>
      </w:r>
      <w:r w:rsidRPr="006410D6">
        <w:t xml:space="preserve"> </w:t>
      </w:r>
      <w:r>
        <w:t>1</w:t>
      </w:r>
      <w:r w:rsidRPr="006410D6">
        <w:t xml:space="preserve">. vyd. </w:t>
      </w:r>
      <w:r>
        <w:t>Brno:</w:t>
      </w:r>
      <w:r w:rsidRPr="006410D6">
        <w:t xml:space="preserve"> </w:t>
      </w:r>
      <w:r>
        <w:t>Computer Press</w:t>
      </w:r>
      <w:r w:rsidRPr="00403F97">
        <w:rPr>
          <w:szCs w:val="24"/>
        </w:rPr>
        <w:t>, a.s.</w:t>
      </w:r>
      <w:r w:rsidRPr="006410D6">
        <w:t>, 20</w:t>
      </w:r>
      <w:r>
        <w:t>11</w:t>
      </w:r>
      <w:r w:rsidRPr="006410D6">
        <w:t xml:space="preserve">. Počet stran </w:t>
      </w:r>
      <w:r>
        <w:t>288</w:t>
      </w:r>
      <w:r w:rsidRPr="006410D6">
        <w:t xml:space="preserve">. ISBN </w:t>
      </w:r>
      <w:r>
        <w:t>978-80-251-2607-3.</w:t>
      </w:r>
    </w:p>
    <w:p w:rsidR="00581BA1" w:rsidRDefault="00581BA1" w:rsidP="00CE0DFD">
      <w:pPr>
        <w:pStyle w:val="Literatura-text"/>
      </w:pPr>
    </w:p>
    <w:p w:rsidR="00555520" w:rsidRPr="00145303" w:rsidRDefault="00555520" w:rsidP="00555520">
      <w:pPr>
        <w:pStyle w:val="Literatura-text"/>
        <w:rPr>
          <w:b/>
        </w:rPr>
      </w:pPr>
      <w:r w:rsidRPr="00145303">
        <w:rPr>
          <w:b/>
        </w:rPr>
        <w:t>Internetové zdroje</w:t>
      </w:r>
    </w:p>
    <w:p w:rsidR="00B122B0" w:rsidRPr="00B122B0" w:rsidRDefault="00B122B0" w:rsidP="00B122B0">
      <w:pPr>
        <w:pStyle w:val="Literatura-text"/>
      </w:pPr>
      <w:r w:rsidRPr="00B122B0">
        <w:t>Č</w:t>
      </w:r>
      <w:r>
        <w:t>SOB</w:t>
      </w:r>
      <w:r w:rsidRPr="00B122B0">
        <w:t xml:space="preserve">: </w:t>
      </w:r>
      <w:r w:rsidRPr="00B122B0">
        <w:rPr>
          <w:i/>
        </w:rPr>
        <w:t>Kariéra u nás [online]</w:t>
      </w:r>
      <w:r w:rsidRPr="00B122B0">
        <w:t>. [cit. 20</w:t>
      </w:r>
      <w:r>
        <w:t>12</w:t>
      </w:r>
      <w:r w:rsidRPr="00B122B0">
        <w:t>-</w:t>
      </w:r>
      <w:r>
        <w:t>06</w:t>
      </w:r>
      <w:r w:rsidRPr="00B122B0">
        <w:t>-</w:t>
      </w:r>
      <w:r>
        <w:t>30</w:t>
      </w:r>
      <w:r w:rsidRPr="00B122B0">
        <w:t>]. Dostupné z WWW: &lt;http://www.csob.cz/cz/Csob/Kariera-u-nas/Stranky/default.aspx&gt;.</w:t>
      </w:r>
    </w:p>
    <w:p w:rsidR="0001702C" w:rsidRDefault="00496B38" w:rsidP="00496B38">
      <w:pPr>
        <w:pStyle w:val="Literatura-text"/>
      </w:pPr>
      <w:r w:rsidRPr="00B122B0">
        <w:t>Č</w:t>
      </w:r>
      <w:r>
        <w:t>SOB</w:t>
      </w:r>
      <w:r w:rsidRPr="00B122B0">
        <w:t xml:space="preserve">: </w:t>
      </w:r>
      <w:r w:rsidRPr="001C7833">
        <w:rPr>
          <w:i/>
        </w:rPr>
        <w:t>Výjimečný bankovní dům [online]</w:t>
      </w:r>
      <w:r w:rsidRPr="00B122B0">
        <w:t>. [cit. 20</w:t>
      </w:r>
      <w:r>
        <w:t>12</w:t>
      </w:r>
      <w:r w:rsidRPr="00B122B0">
        <w:t>-</w:t>
      </w:r>
      <w:r>
        <w:t>07</w:t>
      </w:r>
      <w:r w:rsidRPr="00B122B0">
        <w:t>-</w:t>
      </w:r>
      <w:r>
        <w:t>06</w:t>
      </w:r>
      <w:r w:rsidRPr="00B122B0">
        <w:t>]</w:t>
      </w:r>
      <w:r>
        <w:t xml:space="preserve">. </w:t>
      </w:r>
      <w:r w:rsidRPr="00B122B0">
        <w:t>Dostupné z WWW:</w:t>
      </w:r>
      <w:r>
        <w:t xml:space="preserve"> </w:t>
      </w:r>
      <w:r w:rsidRPr="00496B38">
        <w:t>http://www.csob.cz/WebCsob/Data/tz/2005/NHQ_050721.pdf</w:t>
      </w:r>
    </w:p>
    <w:p w:rsidR="00011C39" w:rsidRDefault="0078685E">
      <w:pPr>
        <w:spacing w:after="0"/>
        <w:jc w:val="left"/>
        <w:sectPr w:rsidR="00011C39" w:rsidSect="00265875">
          <w:headerReference w:type="default" r:id="rId37"/>
          <w:footerReference w:type="default" r:id="rId38"/>
          <w:pgSz w:w="11906" w:h="16838" w:code="9"/>
          <w:pgMar w:top="1276" w:right="1134" w:bottom="1418" w:left="2268" w:header="709" w:footer="12" w:gutter="0"/>
          <w:pgNumType w:start="1"/>
          <w:cols w:space="708"/>
          <w:docGrid w:linePitch="326"/>
        </w:sectPr>
      </w:pPr>
      <w:r>
        <w:br w:type="page"/>
      </w:r>
    </w:p>
    <w:p w:rsidR="00831212" w:rsidRPr="00831212" w:rsidRDefault="0001702C" w:rsidP="00E77216">
      <w:pPr>
        <w:pStyle w:val="Nadpis1"/>
        <w:numPr>
          <w:ilvl w:val="0"/>
          <w:numId w:val="0"/>
        </w:numPr>
        <w:ind w:left="360" w:hanging="360"/>
      </w:pPr>
      <w:bookmarkStart w:id="51" w:name="_Toc330234854"/>
      <w:r>
        <w:lastRenderedPageBreak/>
        <w:t>Přílohy</w:t>
      </w:r>
      <w:bookmarkEnd w:id="51"/>
    </w:p>
    <w:p w:rsidR="0001702C" w:rsidRDefault="00831212" w:rsidP="00D63CE4">
      <w:pPr>
        <w:pStyle w:val="Tabulka-pramen"/>
      </w:pPr>
      <w:r w:rsidRPr="00E77216">
        <w:t>Příloha 1</w:t>
      </w:r>
      <w:r w:rsidR="00E77216">
        <w:t xml:space="preserve"> </w:t>
      </w:r>
      <w:r w:rsidR="00F1356F">
        <w:t>Popis a shrnutí výsledků příkladu výzkumu</w:t>
      </w:r>
      <w:r w:rsidR="00E77216" w:rsidRPr="00E77216">
        <w:t xml:space="preserve"> </w:t>
      </w:r>
      <w:r w:rsidR="00F1356F">
        <w:t>efektivity porad</w:t>
      </w:r>
    </w:p>
    <w:p w:rsidR="00F1356F" w:rsidRDefault="00F1356F" w:rsidP="00F1356F">
      <w:r>
        <w:t>Tato část čerpá, až na v textu identifikované výjimky, z poznatků a výsledků výzkumu</w:t>
      </w:r>
      <w:r w:rsidR="00611BFE">
        <w:t xml:space="preserve"> autorů Lea</w:t>
      </w:r>
      <w:r>
        <w:t>ch</w:t>
      </w:r>
      <w:r w:rsidR="00611BFE">
        <w:t xml:space="preserve"> </w:t>
      </w:r>
      <w:r w:rsidR="00046D47" w:rsidRPr="0094177C">
        <w:t>et al.</w:t>
      </w:r>
      <w:r w:rsidR="00611BFE">
        <w:t xml:space="preserve"> (2009).</w:t>
      </w:r>
      <w:r>
        <w:t xml:space="preserve"> Budou v ní použita ta fakta, která autor bakalářské práce považuje za důležitá, zajímavá nebo mající nějaký vztah k předmětu jeho vlastního výzkumu. </w:t>
      </w:r>
    </w:p>
    <w:p w:rsidR="00F1356F" w:rsidRDefault="00F1356F" w:rsidP="00F1356F">
      <w:r>
        <w:t>Autoři uvedeného výzkumu zdůrazňují, že ačkoliv jsou porady v organizacích běžnou aktivitou, zřídkakdy bývají cílem empirického výzkumu. Jeho výsledky považují za ojedinělý příspěvek k pohledu na problematiku efektivity porad.</w:t>
      </w:r>
    </w:p>
    <w:p w:rsidR="00F1356F" w:rsidRDefault="00F1356F" w:rsidP="00F1356F">
      <w:r>
        <w:t>Ve shodě s odbornou literaturou konstatují, že ačkoliv některé porady lze za efektivní považovat, mnoho jiných nikoliv. Často jsou, podle zkušeností jejich účastníků, považovány za notorickou ztrátu času. Vnímání efektivity porad ze strany účastníků může rovněž přispívat k jejich celkovým pracovním postojům a pohodě a má vliv i na dlouhodobá rozhodnutí, jako je záměr jednotlivce opustit svou práci.</w:t>
      </w:r>
    </w:p>
    <w:p w:rsidR="00F1356F" w:rsidRDefault="00F1356F" w:rsidP="00F1356F">
      <w:r>
        <w:t xml:space="preserve">Ve své studii pracovali s pěti základními </w:t>
      </w:r>
      <w:r w:rsidR="00CB7642">
        <w:t>charakteristikami</w:t>
      </w:r>
      <w:r>
        <w:t xml:space="preserve"> hodnocení efektivity porad</w:t>
      </w:r>
      <w:r w:rsidR="00566E34">
        <w:t xml:space="preserve"> </w:t>
      </w:r>
      <w:r w:rsidR="00566E34" w:rsidRPr="00566E34">
        <w:t xml:space="preserve">(Leach </w:t>
      </w:r>
      <w:r w:rsidR="00046D47" w:rsidRPr="0094177C">
        <w:t>et al.</w:t>
      </w:r>
      <w:r w:rsidR="00566E34" w:rsidRPr="00566E34">
        <w:t xml:space="preserve"> 2009, str.</w:t>
      </w:r>
      <w:r w:rsidR="00566E34">
        <w:t xml:space="preserve"> 66</w:t>
      </w:r>
      <w:r w:rsidR="00566E34" w:rsidRPr="00566E34">
        <w:t>)</w:t>
      </w:r>
      <w:r>
        <w:t>:</w:t>
      </w:r>
    </w:p>
    <w:p w:rsidR="00F1356F" w:rsidRDefault="00F1356F" w:rsidP="00F1356F">
      <w:pPr>
        <w:pStyle w:val="Odstavecseseznamem"/>
        <w:numPr>
          <w:ilvl w:val="0"/>
          <w:numId w:val="12"/>
        </w:numPr>
      </w:pPr>
      <w:r>
        <w:t>existence programu jednání</w:t>
      </w:r>
    </w:p>
    <w:p w:rsidR="00F1356F" w:rsidRDefault="00F1356F" w:rsidP="00F1356F">
      <w:pPr>
        <w:pStyle w:val="Odstavecseseznamem"/>
        <w:numPr>
          <w:ilvl w:val="0"/>
          <w:numId w:val="12"/>
        </w:numPr>
      </w:pPr>
      <w:r>
        <w:t>pořizování zápisů z jednání</w:t>
      </w:r>
    </w:p>
    <w:p w:rsidR="00F1356F" w:rsidRDefault="00F1356F" w:rsidP="00F1356F">
      <w:pPr>
        <w:pStyle w:val="Odstavecseseznamem"/>
        <w:numPr>
          <w:ilvl w:val="0"/>
          <w:numId w:val="12"/>
        </w:numPr>
      </w:pPr>
      <w:r>
        <w:t>dochvilnost (zahájení a skončení jednání včas)</w:t>
      </w:r>
    </w:p>
    <w:p w:rsidR="00F1356F" w:rsidRDefault="00F1356F" w:rsidP="00F1356F">
      <w:pPr>
        <w:pStyle w:val="Odstavecseseznamem"/>
        <w:numPr>
          <w:ilvl w:val="0"/>
          <w:numId w:val="12"/>
        </w:numPr>
      </w:pPr>
      <w:r>
        <w:t>zajištění vhodného zázemí pro jednání</w:t>
      </w:r>
    </w:p>
    <w:p w:rsidR="00F1356F" w:rsidRDefault="00F1356F" w:rsidP="00F1356F">
      <w:pPr>
        <w:pStyle w:val="Odstavecseseznamem"/>
        <w:numPr>
          <w:ilvl w:val="0"/>
          <w:numId w:val="12"/>
        </w:numPr>
      </w:pPr>
      <w:r>
        <w:t xml:space="preserve">osobnost předsedajícího.  </w:t>
      </w:r>
    </w:p>
    <w:p w:rsidR="00F1356F" w:rsidRDefault="00F1356F" w:rsidP="00F1356F">
      <w:r>
        <w:t xml:space="preserve">Pro program jednání </w:t>
      </w:r>
      <w:r w:rsidR="00566E34" w:rsidRPr="00566E34">
        <w:t xml:space="preserve">(Leach </w:t>
      </w:r>
      <w:r w:rsidR="00046D47" w:rsidRPr="0094177C">
        <w:t>et al.</w:t>
      </w:r>
      <w:r w:rsidR="00566E34" w:rsidRPr="00566E34">
        <w:t xml:space="preserve"> 2009, str.</w:t>
      </w:r>
      <w:r w:rsidR="00566E34">
        <w:t xml:space="preserve"> 66</w:t>
      </w:r>
      <w:r w:rsidR="00566E34" w:rsidRPr="00566E34">
        <w:t>)</w:t>
      </w:r>
      <w:r w:rsidR="00566E34">
        <w:t xml:space="preserve"> </w:t>
      </w:r>
      <w:r>
        <w:t>uvádí jako důležité tři klíčové prvky. Prvním z nich je informace o místě, termínu a čase jednání. Druhým jsou předem oznámená témata jednání. To by mělo umožnit účastníkům připravit se na projednávané body v předstihu, což výrazně urychlí průběh jednání, umožní, aby byly příspěvky účastníků relevantnější, a soustředí jednání na body, které mají být řešeny. Třetím prvkem je uvedení pořadí jednotlivých bodů programu současně s časem, který je každému z bodů jednání přidělen.</w:t>
      </w:r>
    </w:p>
    <w:p w:rsidR="00F1356F" w:rsidRDefault="00F1356F" w:rsidP="00F1356F">
      <w:r>
        <w:lastRenderedPageBreak/>
        <w:t>Z pohledu autora této bakalářské práce je zajímavé, že autoři výzkumu nepracovali s určením cíle porady. Tento prvek je jako jeden z nejpodstatnějších uváděn v převážné většině odborné literatury, se kterou se v rámci sběru teoretických poznatků k danému tématu autor práce seznámil. Důvod absence by bylo možno spatřovat v zaměření studie, tj. hodnocení efektivity porad založené na vnímání jejich účastníky. Lze tedy dovozovat, že autoři studie považovali program jednání a jeho klíčové body za adekvátnější parametr hodnocení pro charakteristiky zvoleného výzkumu, než určení cíle porady.</w:t>
      </w:r>
    </w:p>
    <w:p w:rsidR="00F1356F" w:rsidRDefault="00F1356F" w:rsidP="00F1356F">
      <w:r>
        <w:t xml:space="preserve">Druhé použité kritérium hodnocení </w:t>
      </w:r>
      <w:r w:rsidR="00702BE7" w:rsidRPr="00566E34">
        <w:t xml:space="preserve">(Leach </w:t>
      </w:r>
      <w:r w:rsidR="00046D47" w:rsidRPr="0094177C">
        <w:t>et al.</w:t>
      </w:r>
      <w:r w:rsidR="00702BE7" w:rsidRPr="00566E34">
        <w:t xml:space="preserve"> 2009, str.</w:t>
      </w:r>
      <w:r w:rsidR="00702BE7">
        <w:t xml:space="preserve"> 66</w:t>
      </w:r>
      <w:r w:rsidR="00702BE7" w:rsidRPr="00566E34">
        <w:t>)</w:t>
      </w:r>
      <w:r w:rsidR="00702BE7">
        <w:t xml:space="preserve"> </w:t>
      </w:r>
      <w:r>
        <w:t xml:space="preserve">– pořizování záznamu z jednání, je za důležité považováno z několika důvodů. Jde např. o vyjasnění přijatých rozhodnutí, plánů a přidělených úkolů. </w:t>
      </w:r>
    </w:p>
    <w:p w:rsidR="00F1356F" w:rsidRPr="00995D09" w:rsidRDefault="00F1356F" w:rsidP="00F1356F">
      <w:r w:rsidRPr="00995D09">
        <w:t>Autor bakalářské práce v tomto bodě může doplnit, že skutečností známou z praxe je, že názory a vnímání jednotlivých účastníků a jejich poznámky se mohou lišit od reálně přijatých rozhodnutí. Toto riziko by měl řádně vyhotovený zápis z jednání eliminovat. V ČSOB se autor této práce zpravidla setkává s tím, že pokud je zápis z jednání vyhotovován, rozesílá se v pracovní verzi účastníkům a po jejich odsouhlasení resp. doplnění se teprve vyhotovuje finální verze, která je následně odeslána. T</w:t>
      </w:r>
      <w:r w:rsidR="00702BE7">
        <w:t>uto</w:t>
      </w:r>
      <w:r w:rsidRPr="00995D09">
        <w:t xml:space="preserve"> prax</w:t>
      </w:r>
      <w:r w:rsidR="00702BE7">
        <w:t>i</w:t>
      </w:r>
      <w:r w:rsidRPr="00995D09">
        <w:t xml:space="preserve"> označ</w:t>
      </w:r>
      <w:r w:rsidR="00702BE7">
        <w:t>uje</w:t>
      </w:r>
      <w:r w:rsidRPr="00995D09">
        <w:t xml:space="preserve"> </w:t>
      </w:r>
      <w:r w:rsidR="00702BE7">
        <w:t xml:space="preserve">Kaňáková (2008, str. 73) </w:t>
      </w:r>
      <w:r w:rsidRPr="00995D09">
        <w:t xml:space="preserve">jako ideální stav a </w:t>
      </w:r>
      <w:r w:rsidR="00702BE7">
        <w:t>popisuje ji</w:t>
      </w:r>
      <w:r w:rsidRPr="00995D09">
        <w:t xml:space="preserve"> takto: „</w:t>
      </w:r>
      <w:r w:rsidRPr="00995D09">
        <w:rPr>
          <w:i/>
        </w:rPr>
        <w:t>V ojedinělých případech u progresivně pracujících firem se využívá IT komunikace. Zápis je rozeslán všem</w:t>
      </w:r>
      <w:r w:rsidRPr="00EE7BE9">
        <w:rPr>
          <w:i/>
          <w:color w:val="00B050"/>
        </w:rPr>
        <w:t xml:space="preserve"> </w:t>
      </w:r>
      <w:r w:rsidRPr="00995D09">
        <w:rPr>
          <w:i/>
        </w:rPr>
        <w:t>účastníkům ke schválení a ti mohou doplnit své připomínky nebo přímo do konceptu zápisu udělat úpravy či zaznamenat doplňky.“</w:t>
      </w:r>
    </w:p>
    <w:p w:rsidR="00F1356F" w:rsidRDefault="00F1356F" w:rsidP="00F1356F">
      <w:r>
        <w:t>Třetí kritérium hodnocení</w:t>
      </w:r>
      <w:r w:rsidR="00702BE7">
        <w:t xml:space="preserve"> </w:t>
      </w:r>
      <w:r w:rsidR="00702BE7" w:rsidRPr="00566E34">
        <w:t xml:space="preserve">(Leach </w:t>
      </w:r>
      <w:r w:rsidR="00046D47" w:rsidRPr="0094177C">
        <w:t>et al.</w:t>
      </w:r>
      <w:r w:rsidR="00702BE7" w:rsidRPr="00566E34">
        <w:t xml:space="preserve"> 2009, str.</w:t>
      </w:r>
      <w:r w:rsidR="00702BE7">
        <w:t xml:space="preserve"> 66</w:t>
      </w:r>
      <w:r w:rsidR="00702BE7" w:rsidRPr="00566E34">
        <w:t>)</w:t>
      </w:r>
      <w:r>
        <w:t xml:space="preserve">, které je použito v práci kolektivu zmíněných autorů, koresponduje s klíčovými ukazateli efektivity porad, uváděnými odbornou literaturou a popsanými v předchozích kapitolách teoretické části. Jde o přesnost dodržování začátku a konce jednání. Zde je poukazováno nejen na samotný očividný fakt zabránění plýtvání času a umožnění spolehlivějšího plánování osobních pracovních úkolů účastníků. Práce zmiňuje aspekt budoucí dochvilnosti účastníků, pokud vnímají, že jednání jsou standardně včas zahajována a na předem vyhrazený čas ukončována. A naopak, pokud jsou tolerovány pozdní příchody, vede to k podněcování podobného chování účastníků, kteří logicky nepočítají s žádným postihem. Pro </w:t>
      </w:r>
      <w:r>
        <w:lastRenderedPageBreak/>
        <w:t xml:space="preserve">dodržování ukončení jednání v plánovaný čas je vhodnou volbou pro nedořešené záležitosti pokračování v jejich projednání na jiném jednání nebo samostatném řešení. </w:t>
      </w:r>
    </w:p>
    <w:p w:rsidR="00F1356F" w:rsidRDefault="00F1356F" w:rsidP="00F1356F">
      <w:r>
        <w:t xml:space="preserve">Hodnotícím kritériem číslo čtyři </w:t>
      </w:r>
      <w:r w:rsidR="00702BE7" w:rsidRPr="00566E34">
        <w:t xml:space="preserve">(Leach </w:t>
      </w:r>
      <w:r w:rsidR="00046D47" w:rsidRPr="0094177C">
        <w:t>et al.</w:t>
      </w:r>
      <w:r w:rsidR="00702BE7" w:rsidRPr="00566E34">
        <w:t xml:space="preserve"> 2009, str.</w:t>
      </w:r>
      <w:r w:rsidR="00702BE7">
        <w:t xml:space="preserve"> 66</w:t>
      </w:r>
      <w:r w:rsidR="00702BE7" w:rsidRPr="00566E34">
        <w:t>)</w:t>
      </w:r>
      <w:r w:rsidR="00702BE7">
        <w:t xml:space="preserve"> </w:t>
      </w:r>
      <w:r>
        <w:t>byla dostupnost vhodných prostor pro jednání. Jde o klíčové aspekty fyzického prostředí, jako je teplota, osvětlení, hluk, které mají potenciál ovlivnit dobrou kvalitu jednání, pohodní účastníků jednání a minimalizovat rozptylování. Zde je možno doplnit, že to platí i v opačném případě, kdy nevhodné podmínky jednání vedou ke snížení komfortu účastníků jednání a tím přispívají k nižší efektivitě.</w:t>
      </w:r>
    </w:p>
    <w:p w:rsidR="00F1356F" w:rsidRDefault="00F1356F" w:rsidP="00F1356F">
      <w:r>
        <w:t xml:space="preserve">Autoři citují poznatek, že jednací místnost (nebo obecněji jednací prostor) by měla být dostatečně prostorná pro zabránění pocitu stísněnosti. Jako zajímavou podrobnost také uvádějí výrok, že je velmi žádoucí, aby prostor měl okna s příjemným výhledem, ale ne takovým, který by působil rušivě. </w:t>
      </w:r>
    </w:p>
    <w:p w:rsidR="00F1356F" w:rsidRPr="00995D09" w:rsidRDefault="00F1356F" w:rsidP="00F1356F">
      <w:r w:rsidRPr="00995D09">
        <w:t>K tomu lze ze strany zpracovatele bakalářské práce doplnit, že u některých starších budov, ať primárně stavěných jako administrativní budovy, nebo v horším případě původně sloužících jiným účelům, může být mnohdy problematické tento faktor zajistit.</w:t>
      </w:r>
      <w:r w:rsidRPr="00EE7BE9">
        <w:rPr>
          <w:color w:val="00B050"/>
        </w:rPr>
        <w:t xml:space="preserve"> </w:t>
      </w:r>
      <w:r w:rsidRPr="00995D09">
        <w:t>Pro jednací místnosti v nich mohou být z provozních důvodů používány vnitřní prostory bez přímého osvětlení a oken, protože přednost dostane využití místností s okny pro kanceláře a umístění osob. V modernějších budovách se již tento faktor architekti snaží zohledňovat a většina jednacích místností, zařazených do prostor s krátkodobým nikoliv trvalým pobytem osob, má prosklení a pokud možno podíl denního osvětlení. Prosklené plochy s potenciálně rozptylujícími pohledy např. do komunikačního prostoru, bývají vhodně doplněny o možnost částečného nebo úplného odclonění (žaluzie, rolety) v případě potřeby.</w:t>
      </w:r>
    </w:p>
    <w:p w:rsidR="00F1356F" w:rsidRDefault="00F1356F" w:rsidP="00F1356F">
      <w:r>
        <w:t>Posledním, pátým elementem byla osobnost předsedajícího</w:t>
      </w:r>
      <w:r w:rsidR="00702BE7">
        <w:t xml:space="preserve"> </w:t>
      </w:r>
      <w:r w:rsidR="00702BE7" w:rsidRPr="00566E34">
        <w:t xml:space="preserve">(Leach </w:t>
      </w:r>
      <w:r w:rsidR="00046D47" w:rsidRPr="0094177C">
        <w:t>et al.</w:t>
      </w:r>
      <w:r w:rsidR="00702BE7" w:rsidRPr="00566E34">
        <w:t xml:space="preserve"> 2009, str.</w:t>
      </w:r>
      <w:r w:rsidR="00702BE7">
        <w:t xml:space="preserve"> 66</w:t>
      </w:r>
      <w:r w:rsidR="00702BE7" w:rsidRPr="00566E34">
        <w:t>)</w:t>
      </w:r>
      <w:r>
        <w:t xml:space="preserve">. Tedy osoby, která může usnadnit dosažení cílů jednání řízením jeho tempa a udržováním směru diskuze směrem k cíli jednání. Předsedající je často tím, kdo jednání svolává, stanovuje jeho program, přiděluje úkoly, a koordinuje úsilí účastníků.         </w:t>
      </w:r>
    </w:p>
    <w:p w:rsidR="00F1356F" w:rsidRDefault="00F1356F" w:rsidP="00F1356F">
      <w:r>
        <w:t>Vybrané závěry z testování dvou stanovených hypotéz uvedeného výzkumu:</w:t>
      </w:r>
    </w:p>
    <w:p w:rsidR="00F1356F" w:rsidRDefault="00F1356F" w:rsidP="00F1356F">
      <w:r>
        <w:lastRenderedPageBreak/>
        <w:t>Zajímavým výsledkem výzkumu bylo, že nebyly zjištěny žádné významné rozdíly účastníky vnímané efektivity mezi různými (třemi porovnávanými) typy jednání. Například pracovat s použitím programu jednání je důležité bez ohledu na typ jednání. Podobně typ jednání nemá vliv na zapojení účastníků a jimi vnímanou efektivitu jednání</w:t>
      </w:r>
      <w:r w:rsidR="004E0017" w:rsidRPr="00566E34">
        <w:t xml:space="preserve"> (Leach </w:t>
      </w:r>
      <w:r w:rsidR="00046D47" w:rsidRPr="0094177C">
        <w:t>et al.</w:t>
      </w:r>
      <w:r w:rsidR="004E0017" w:rsidRPr="00566E34">
        <w:t xml:space="preserve"> 2009, str.</w:t>
      </w:r>
      <w:r w:rsidR="004E0017">
        <w:t xml:space="preserve"> 74</w:t>
      </w:r>
      <w:r w:rsidR="004E0017" w:rsidRPr="00566E34">
        <w:t>)</w:t>
      </w:r>
      <w:r w:rsidR="004E0017">
        <w:t>.</w:t>
      </w:r>
    </w:p>
    <w:p w:rsidR="00F1356F" w:rsidRDefault="00F1356F" w:rsidP="00F1356F">
      <w:r>
        <w:t>Podobně jako u typu jednání neměla signifikantní dopad na vnímanou efektivitu ani velikost jednání – ve významu počtu účastníků</w:t>
      </w:r>
      <w:r w:rsidR="004E0017">
        <w:t xml:space="preserve"> </w:t>
      </w:r>
      <w:r w:rsidR="004E0017" w:rsidRPr="00566E34">
        <w:t xml:space="preserve">(Leach </w:t>
      </w:r>
      <w:r w:rsidR="00046D47" w:rsidRPr="0094177C">
        <w:t>et al.</w:t>
      </w:r>
      <w:r w:rsidR="004E0017" w:rsidRPr="00566E34">
        <w:t xml:space="preserve"> 2009, str.</w:t>
      </w:r>
      <w:r w:rsidR="004E0017">
        <w:t xml:space="preserve"> 74</w:t>
      </w:r>
      <w:r w:rsidR="004E0017" w:rsidRPr="00566E34">
        <w:t>)</w:t>
      </w:r>
      <w:r>
        <w:t xml:space="preserve">. </w:t>
      </w:r>
    </w:p>
    <w:p w:rsidR="00F1356F" w:rsidRDefault="00F1356F" w:rsidP="00F1356F">
      <w:pPr>
        <w:rPr>
          <w:szCs w:val="24"/>
        </w:rPr>
      </w:pPr>
      <w:r>
        <w:rPr>
          <w:szCs w:val="24"/>
        </w:rPr>
        <w:t xml:space="preserve">Výzkum, o němž pojednává tato část práce, dále neukázal žádný významný vliv délky trvání jednání na efektivitu vnímanou účastníky </w:t>
      </w:r>
      <w:r w:rsidR="004E0017" w:rsidRPr="00566E34">
        <w:t>(Leach</w:t>
      </w:r>
      <w:r w:rsidR="00046D47" w:rsidRPr="00046D47">
        <w:t xml:space="preserve"> </w:t>
      </w:r>
      <w:r w:rsidR="00046D47" w:rsidRPr="0094177C">
        <w:t>et al.</w:t>
      </w:r>
      <w:r w:rsidR="004E0017" w:rsidRPr="00566E34">
        <w:t xml:space="preserve"> 2009, str.</w:t>
      </w:r>
      <w:r w:rsidR="004E0017">
        <w:t xml:space="preserve"> 74</w:t>
      </w:r>
      <w:r w:rsidR="004E0017" w:rsidRPr="00566E34">
        <w:t>)</w:t>
      </w:r>
      <w:r w:rsidR="004E0017">
        <w:t>.</w:t>
      </w:r>
    </w:p>
    <w:p w:rsidR="00F1356F" w:rsidRDefault="00F1356F" w:rsidP="00F1356F">
      <w:pPr>
        <w:rPr>
          <w:szCs w:val="24"/>
        </w:rPr>
      </w:pPr>
      <w:r>
        <w:rPr>
          <w:szCs w:val="24"/>
        </w:rPr>
        <w:t>Které závěry výzkumu naopak potvrzovaly počáteční předpoklady? Podle provedeného zkoumání si zvláštní pozornost zasluhují program jednání, dochvilnost a podmínky vybavenosti prostor pro jednání. Jak bylo očekáváno, zapojení účastníků jednání má přímou souvislost s vnímanou efektivitou porad</w:t>
      </w:r>
      <w:r w:rsidR="00A35657">
        <w:rPr>
          <w:szCs w:val="24"/>
        </w:rPr>
        <w:t xml:space="preserve"> </w:t>
      </w:r>
      <w:r w:rsidR="00A35657" w:rsidRPr="00566E34">
        <w:t xml:space="preserve">(Leach </w:t>
      </w:r>
      <w:r w:rsidR="00046D47" w:rsidRPr="0094177C">
        <w:t>et al.</w:t>
      </w:r>
      <w:r w:rsidR="00A35657" w:rsidRPr="00566E34">
        <w:t xml:space="preserve"> 2009, str.</w:t>
      </w:r>
      <w:r w:rsidR="00A35657">
        <w:t xml:space="preserve"> 74</w:t>
      </w:r>
      <w:r w:rsidR="00A35657" w:rsidRPr="00566E34">
        <w:t>)</w:t>
      </w:r>
      <w:r>
        <w:rPr>
          <w:szCs w:val="24"/>
        </w:rPr>
        <w:t xml:space="preserve">. Dále byly jako důležité aspekty míry vnímané efektivity shledány: existence písemného programu jednání před jeho konáním, komunikace v průběhu jednání, dokončení programu jednání a osobnost předsedajícího. </w:t>
      </w:r>
    </w:p>
    <w:p w:rsidR="00F1356F" w:rsidRDefault="00F1356F" w:rsidP="00F1356F">
      <w:pPr>
        <w:rPr>
          <w:szCs w:val="24"/>
        </w:rPr>
      </w:pPr>
      <w:r>
        <w:rPr>
          <w:szCs w:val="24"/>
        </w:rPr>
        <w:t>Obě části výzkumu ukázaly, že je obecně důležité vzít v úvahu organizační náležitosti porady při posuzování efektivity jednání vnímané účastníky. Jedním z klíčových faktorů je použití programu jednání. Důležitý je zejména tím, že umožňuje účastníkům, aby se na jednání připravili a tím se účinněji podíleli na průběhu jednání. Proto stojí za to distribuovat program jednání v předstihu před jeho konáním. Pokud je program vypracován, je důležité jej během jednání dokončit. To kladně ovlivňuje vnímanou efektivitu, protože se pak vyplatí čas investovaný do přípravy na jednání podle připraveného programu</w:t>
      </w:r>
      <w:r w:rsidR="00A35657">
        <w:rPr>
          <w:szCs w:val="24"/>
        </w:rPr>
        <w:t xml:space="preserve"> </w:t>
      </w:r>
      <w:r w:rsidR="00A35657" w:rsidRPr="00566E34">
        <w:t xml:space="preserve">(Leach </w:t>
      </w:r>
      <w:r w:rsidR="00046D47" w:rsidRPr="0094177C">
        <w:t>et al.</w:t>
      </w:r>
      <w:r w:rsidR="00A35657" w:rsidRPr="00566E34">
        <w:t xml:space="preserve"> 2009, str.</w:t>
      </w:r>
      <w:r w:rsidR="00A35657">
        <w:t xml:space="preserve"> 75</w:t>
      </w:r>
      <w:r w:rsidR="00A35657" w:rsidRPr="00566E34">
        <w:t>)</w:t>
      </w:r>
      <w:r>
        <w:rPr>
          <w:szCs w:val="24"/>
        </w:rPr>
        <w:t>.</w:t>
      </w:r>
    </w:p>
    <w:p w:rsidR="00F1356F" w:rsidRPr="00B850A5" w:rsidRDefault="00F1356F" w:rsidP="00F1356F">
      <w:pPr>
        <w:pStyle w:val="Tabulka-pramen"/>
        <w:rPr>
          <w:sz w:val="24"/>
          <w:szCs w:val="24"/>
        </w:rPr>
      </w:pPr>
      <w:r w:rsidRPr="00B850A5">
        <w:rPr>
          <w:sz w:val="24"/>
          <w:szCs w:val="24"/>
        </w:rPr>
        <w:t>Závěry vyzdvihují a zdůrazňují velký vliv konferenčního zázemí na vnímanou efektivitu jednání. Pokud má např. prostor jednání nedostatky v uspořádání, vybavení, účastníky ruší hluk, je nedostatečně osvětlen nebo je jinak nepohodlný, vnímají účastníci jednání jako méně účinné a méně se projevuje jejich participace na jednání</w:t>
      </w:r>
      <w:r w:rsidR="00A35657" w:rsidRPr="00B850A5">
        <w:rPr>
          <w:sz w:val="24"/>
          <w:szCs w:val="24"/>
        </w:rPr>
        <w:t xml:space="preserve"> (Leach </w:t>
      </w:r>
      <w:r w:rsidR="00046D47" w:rsidRPr="0094177C">
        <w:t>et al.</w:t>
      </w:r>
      <w:r w:rsidR="00A35657" w:rsidRPr="00B850A5">
        <w:rPr>
          <w:sz w:val="24"/>
          <w:szCs w:val="24"/>
        </w:rPr>
        <w:t xml:space="preserve"> 2009, str. 75)</w:t>
      </w:r>
      <w:r w:rsidRPr="00B850A5">
        <w:rPr>
          <w:sz w:val="24"/>
          <w:szCs w:val="24"/>
        </w:rPr>
        <w:t>.</w:t>
      </w:r>
    </w:p>
    <w:p w:rsidR="00B44067" w:rsidRDefault="00B44067" w:rsidP="00B44067">
      <w:pPr>
        <w:pStyle w:val="Tabulka-pramen"/>
      </w:pPr>
      <w:r w:rsidRPr="00E77216">
        <w:lastRenderedPageBreak/>
        <w:t xml:space="preserve">Příloha </w:t>
      </w:r>
      <w:r>
        <w:t>2 Ukázka půdorysu části objektu s vyznačením jednacích prostor (žlutě)</w:t>
      </w:r>
    </w:p>
    <w:p w:rsidR="007E5E4B" w:rsidRPr="00063658" w:rsidRDefault="007E5E4B" w:rsidP="007E5E4B">
      <w:pPr>
        <w:pStyle w:val="Titulek"/>
        <w:keepNext/>
        <w:jc w:val="left"/>
        <w:rPr>
          <w:szCs w:val="22"/>
        </w:rPr>
      </w:pPr>
      <w:bookmarkStart w:id="52" w:name="_Toc329897135"/>
      <w:r w:rsidRPr="00063658">
        <w:rPr>
          <w:szCs w:val="22"/>
        </w:rPr>
        <w:t xml:space="preserve">Obrázek </w:t>
      </w:r>
      <w:r w:rsidR="00151240" w:rsidRPr="00063658">
        <w:rPr>
          <w:szCs w:val="22"/>
        </w:rPr>
        <w:fldChar w:fldCharType="begin"/>
      </w:r>
      <w:r w:rsidRPr="00063658">
        <w:rPr>
          <w:szCs w:val="22"/>
        </w:rPr>
        <w:instrText xml:space="preserve"> SEQ Obrázek \* ARABIC </w:instrText>
      </w:r>
      <w:r w:rsidR="00151240" w:rsidRPr="00063658">
        <w:rPr>
          <w:szCs w:val="22"/>
        </w:rPr>
        <w:fldChar w:fldCharType="separate"/>
      </w:r>
      <w:r w:rsidR="00294BCE">
        <w:rPr>
          <w:noProof/>
          <w:szCs w:val="22"/>
        </w:rPr>
        <w:t>1</w:t>
      </w:r>
      <w:r w:rsidR="00151240" w:rsidRPr="00063658">
        <w:rPr>
          <w:szCs w:val="22"/>
        </w:rPr>
        <w:fldChar w:fldCharType="end"/>
      </w:r>
      <w:r w:rsidRPr="00063658">
        <w:rPr>
          <w:szCs w:val="22"/>
        </w:rPr>
        <w:t xml:space="preserve"> Ukázka půdorysu objektu s vyznačením jednacích prostor</w:t>
      </w:r>
      <w:bookmarkEnd w:id="52"/>
    </w:p>
    <w:p w:rsidR="00B44067" w:rsidRDefault="00B44067" w:rsidP="00F1356F">
      <w:pPr>
        <w:pStyle w:val="Tabulka-pramen"/>
        <w:rPr>
          <w:szCs w:val="24"/>
        </w:rPr>
      </w:pPr>
      <w:r w:rsidRPr="00B44067">
        <w:rPr>
          <w:noProof/>
          <w:szCs w:val="24"/>
        </w:rPr>
        <w:drawing>
          <wp:inline distT="0" distB="0" distL="0" distR="0">
            <wp:extent cx="4290306" cy="747712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9" cstate="print"/>
                    <a:srcRect/>
                    <a:stretch>
                      <a:fillRect/>
                    </a:stretch>
                  </pic:blipFill>
                  <pic:spPr bwMode="auto">
                    <a:xfrm>
                      <a:off x="0" y="0"/>
                      <a:ext cx="4294315" cy="7484112"/>
                    </a:xfrm>
                    <a:prstGeom prst="rect">
                      <a:avLst/>
                    </a:prstGeom>
                    <a:noFill/>
                    <a:ln w="9525">
                      <a:noFill/>
                      <a:miter lim="800000"/>
                      <a:headEnd/>
                      <a:tailEnd/>
                    </a:ln>
                  </pic:spPr>
                </pic:pic>
              </a:graphicData>
            </a:graphic>
          </wp:inline>
        </w:drawing>
      </w:r>
    </w:p>
    <w:p w:rsidR="00B44067" w:rsidRDefault="007E5E4B" w:rsidP="00F1356F">
      <w:pPr>
        <w:pStyle w:val="Tabulka-pramen"/>
        <w:rPr>
          <w:szCs w:val="24"/>
        </w:rPr>
      </w:pPr>
      <w:r w:rsidRPr="00995D09">
        <w:rPr>
          <w:szCs w:val="22"/>
        </w:rPr>
        <w:t>Zdroj:</w:t>
      </w:r>
      <w:r>
        <w:rPr>
          <w:szCs w:val="22"/>
        </w:rPr>
        <w:t xml:space="preserve"> Výkresy budovy v AutoCADu, </w:t>
      </w:r>
      <w:r w:rsidR="008566E2">
        <w:rPr>
          <w:szCs w:val="22"/>
        </w:rPr>
        <w:t>vlastní zpracování</w:t>
      </w:r>
      <w:r w:rsidRPr="00995D09">
        <w:rPr>
          <w:szCs w:val="22"/>
        </w:rPr>
        <w:t>.</w:t>
      </w:r>
    </w:p>
    <w:p w:rsidR="00844A28" w:rsidRDefault="00844A28" w:rsidP="00844A28">
      <w:pPr>
        <w:pStyle w:val="Tabulka-pramen"/>
      </w:pPr>
      <w:r w:rsidRPr="00E77216">
        <w:lastRenderedPageBreak/>
        <w:t xml:space="preserve">Příloha </w:t>
      </w:r>
      <w:r w:rsidR="00B3001D">
        <w:t>3</w:t>
      </w:r>
      <w:r>
        <w:t xml:space="preserve"> Fotografie typických jednacích prostor budovy</w:t>
      </w:r>
    </w:p>
    <w:p w:rsidR="00C62B99" w:rsidRDefault="00C62B99" w:rsidP="00C62B99">
      <w:pPr>
        <w:pStyle w:val="Titulek"/>
        <w:keepNext/>
      </w:pPr>
      <w:bookmarkStart w:id="53" w:name="_Toc329897136"/>
      <w:r>
        <w:t xml:space="preserve">Obrázek </w:t>
      </w:r>
      <w:fldSimple w:instr=" SEQ Obrázek \* ARABIC ">
        <w:r w:rsidR="00294BCE">
          <w:rPr>
            <w:noProof/>
          </w:rPr>
          <w:t>2</w:t>
        </w:r>
      </w:fldSimple>
      <w:r>
        <w:t xml:space="preserve"> Konferenční sál</w:t>
      </w:r>
      <w:r w:rsidR="00A362B7">
        <w:t xml:space="preserve"> s kapacitou 50 míst</w:t>
      </w:r>
      <w:bookmarkEnd w:id="53"/>
    </w:p>
    <w:p w:rsidR="00B44067" w:rsidRDefault="000A27BD" w:rsidP="00063658">
      <w:pPr>
        <w:pStyle w:val="Titulek"/>
      </w:pPr>
      <w:r>
        <w:rPr>
          <w:noProof/>
        </w:rPr>
        <w:drawing>
          <wp:inline distT="0" distB="0" distL="0" distR="0">
            <wp:extent cx="4476750" cy="3265828"/>
            <wp:effectExtent l="19050" t="0" r="0" b="0"/>
            <wp:docPr id="18" name="obrázek 6" descr="D:\VŠEM\BP\Fotky_NHQ_jednačky\P521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ŠEM\BP\Fotky_NHQ_jednačky\P5211090.JPG"/>
                    <pic:cNvPicPr>
                      <a:picLocks noChangeAspect="1" noChangeArrowheads="1"/>
                    </pic:cNvPicPr>
                  </pic:nvPicPr>
                  <pic:blipFill>
                    <a:blip r:embed="rId40" cstate="print"/>
                    <a:srcRect b="2668"/>
                    <a:stretch>
                      <a:fillRect/>
                    </a:stretch>
                  </pic:blipFill>
                  <pic:spPr bwMode="auto">
                    <a:xfrm>
                      <a:off x="0" y="0"/>
                      <a:ext cx="4476750" cy="3265828"/>
                    </a:xfrm>
                    <a:prstGeom prst="rect">
                      <a:avLst/>
                    </a:prstGeom>
                    <a:noFill/>
                    <a:ln w="9525">
                      <a:noFill/>
                      <a:miter lim="800000"/>
                      <a:headEnd/>
                      <a:tailEnd/>
                    </a:ln>
                  </pic:spPr>
                </pic:pic>
              </a:graphicData>
            </a:graphic>
          </wp:inline>
        </w:drawing>
      </w:r>
    </w:p>
    <w:p w:rsidR="00D7715C" w:rsidRDefault="00D7715C" w:rsidP="00D7715C">
      <w:pPr>
        <w:pStyle w:val="Tabulka-pramen"/>
        <w:rPr>
          <w:szCs w:val="24"/>
        </w:rPr>
      </w:pPr>
      <w:r w:rsidRPr="00995D09">
        <w:rPr>
          <w:szCs w:val="22"/>
        </w:rPr>
        <w:t>Zdroj:</w:t>
      </w:r>
      <w:r>
        <w:rPr>
          <w:szCs w:val="22"/>
        </w:rPr>
        <w:t xml:space="preserve"> Autor</w:t>
      </w:r>
      <w:r w:rsidRPr="00995D09">
        <w:rPr>
          <w:szCs w:val="22"/>
        </w:rPr>
        <w:t>.</w:t>
      </w:r>
    </w:p>
    <w:p w:rsidR="00D7715C" w:rsidRDefault="00D7715C" w:rsidP="00D7715C">
      <w:pPr>
        <w:pStyle w:val="Titulek"/>
        <w:keepNext/>
        <w:jc w:val="left"/>
      </w:pPr>
      <w:bookmarkStart w:id="54" w:name="_Toc329897137"/>
      <w:r>
        <w:t xml:space="preserve">Obrázek </w:t>
      </w:r>
      <w:fldSimple w:instr=" SEQ Obrázek \* ARABIC ">
        <w:r w:rsidR="00294BCE">
          <w:rPr>
            <w:noProof/>
          </w:rPr>
          <w:t>3</w:t>
        </w:r>
      </w:fldSimple>
      <w:r>
        <w:t xml:space="preserve"> Jednací místnost s kapacitou 24 míst v 1NP</w:t>
      </w:r>
      <w:bookmarkEnd w:id="54"/>
    </w:p>
    <w:p w:rsidR="008C53AA" w:rsidRDefault="000A27BD" w:rsidP="00D7715C">
      <w:pPr>
        <w:pStyle w:val="Tabulka-pramen"/>
        <w:rPr>
          <w:szCs w:val="22"/>
        </w:rPr>
      </w:pPr>
      <w:r>
        <w:rPr>
          <w:noProof/>
          <w:szCs w:val="24"/>
        </w:rPr>
        <w:drawing>
          <wp:inline distT="0" distB="0" distL="0" distR="0">
            <wp:extent cx="4476750" cy="3265828"/>
            <wp:effectExtent l="19050" t="0" r="0" b="0"/>
            <wp:docPr id="21" name="obrázek 7" descr="D:\VŠEM\BP\Fotky_NHQ_jednačky\P521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ŠEM\BP\Fotky_NHQ_jednačky\P5211095.JPG"/>
                    <pic:cNvPicPr>
                      <a:picLocks noChangeAspect="1" noChangeArrowheads="1"/>
                    </pic:cNvPicPr>
                  </pic:nvPicPr>
                  <pic:blipFill>
                    <a:blip r:embed="rId41" cstate="print"/>
                    <a:srcRect t="2668"/>
                    <a:stretch>
                      <a:fillRect/>
                    </a:stretch>
                  </pic:blipFill>
                  <pic:spPr bwMode="auto">
                    <a:xfrm>
                      <a:off x="0" y="0"/>
                      <a:ext cx="4476750" cy="3265828"/>
                    </a:xfrm>
                    <a:prstGeom prst="rect">
                      <a:avLst/>
                    </a:prstGeom>
                    <a:noFill/>
                    <a:ln w="9525">
                      <a:noFill/>
                      <a:miter lim="800000"/>
                      <a:headEnd/>
                      <a:tailEnd/>
                    </a:ln>
                  </pic:spPr>
                </pic:pic>
              </a:graphicData>
            </a:graphic>
          </wp:inline>
        </w:drawing>
      </w:r>
    </w:p>
    <w:p w:rsidR="00D7715C" w:rsidRDefault="00D7715C" w:rsidP="00D7715C">
      <w:pPr>
        <w:pStyle w:val="Tabulka-pramen"/>
        <w:rPr>
          <w:szCs w:val="24"/>
        </w:rPr>
      </w:pPr>
      <w:r w:rsidRPr="00995D09">
        <w:rPr>
          <w:szCs w:val="22"/>
        </w:rPr>
        <w:t>Zdroj:</w:t>
      </w:r>
      <w:r>
        <w:rPr>
          <w:szCs w:val="22"/>
        </w:rPr>
        <w:t xml:space="preserve"> Autor</w:t>
      </w:r>
      <w:r w:rsidRPr="00995D09">
        <w:rPr>
          <w:szCs w:val="22"/>
        </w:rPr>
        <w:t>.</w:t>
      </w:r>
    </w:p>
    <w:p w:rsidR="00D7715C" w:rsidRDefault="00D7715C" w:rsidP="00D7715C">
      <w:pPr>
        <w:pStyle w:val="Titulek"/>
        <w:keepNext/>
        <w:jc w:val="left"/>
      </w:pPr>
      <w:bookmarkStart w:id="55" w:name="_Toc329897138"/>
      <w:r>
        <w:lastRenderedPageBreak/>
        <w:t xml:space="preserve">Obrázek </w:t>
      </w:r>
      <w:fldSimple w:instr=" SEQ Obrázek \* ARABIC ">
        <w:r w:rsidR="00294BCE">
          <w:rPr>
            <w:noProof/>
          </w:rPr>
          <w:t>4</w:t>
        </w:r>
      </w:fldSimple>
      <w:r>
        <w:t xml:space="preserve"> </w:t>
      </w:r>
      <w:r w:rsidRPr="00EA310B">
        <w:t xml:space="preserve">Jednací místnost s kapacitou 24 míst v </w:t>
      </w:r>
      <w:r>
        <w:t>5</w:t>
      </w:r>
      <w:r w:rsidRPr="00EA310B">
        <w:t>NP</w:t>
      </w:r>
      <w:bookmarkEnd w:id="55"/>
    </w:p>
    <w:p w:rsidR="00B44067" w:rsidRDefault="00322102" w:rsidP="00F1356F">
      <w:pPr>
        <w:pStyle w:val="Tabulka-pramen"/>
        <w:rPr>
          <w:szCs w:val="24"/>
        </w:rPr>
      </w:pPr>
      <w:r>
        <w:rPr>
          <w:noProof/>
          <w:szCs w:val="24"/>
        </w:rPr>
        <w:drawing>
          <wp:inline distT="0" distB="0" distL="0" distR="0">
            <wp:extent cx="4505325" cy="3378134"/>
            <wp:effectExtent l="19050" t="0" r="9525" b="0"/>
            <wp:docPr id="24" name="obrázek 9" descr="D:\VŠEM\BP\Fotky_NHQ_jednačky\P52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ŠEM\BP\Fotky_NHQ_jednačky\P5211104.JPG"/>
                    <pic:cNvPicPr>
                      <a:picLocks noChangeAspect="1" noChangeArrowheads="1"/>
                    </pic:cNvPicPr>
                  </pic:nvPicPr>
                  <pic:blipFill>
                    <a:blip r:embed="rId42" cstate="print"/>
                    <a:srcRect/>
                    <a:stretch>
                      <a:fillRect/>
                    </a:stretch>
                  </pic:blipFill>
                  <pic:spPr bwMode="auto">
                    <a:xfrm>
                      <a:off x="0" y="0"/>
                      <a:ext cx="4506299" cy="3378864"/>
                    </a:xfrm>
                    <a:prstGeom prst="rect">
                      <a:avLst/>
                    </a:prstGeom>
                    <a:noFill/>
                    <a:ln w="9525">
                      <a:noFill/>
                      <a:miter lim="800000"/>
                      <a:headEnd/>
                      <a:tailEnd/>
                    </a:ln>
                  </pic:spPr>
                </pic:pic>
              </a:graphicData>
            </a:graphic>
          </wp:inline>
        </w:drawing>
      </w:r>
    </w:p>
    <w:p w:rsidR="00D7715C" w:rsidRDefault="00D7715C" w:rsidP="00D7715C">
      <w:pPr>
        <w:pStyle w:val="Tabulka-pramen"/>
        <w:rPr>
          <w:szCs w:val="22"/>
        </w:rPr>
      </w:pPr>
      <w:r w:rsidRPr="00995D09">
        <w:rPr>
          <w:szCs w:val="22"/>
        </w:rPr>
        <w:t>Zdroj:</w:t>
      </w:r>
      <w:r>
        <w:rPr>
          <w:szCs w:val="22"/>
        </w:rPr>
        <w:t xml:space="preserve"> Autor</w:t>
      </w:r>
      <w:r w:rsidRPr="00995D09">
        <w:rPr>
          <w:szCs w:val="22"/>
        </w:rPr>
        <w:t>.</w:t>
      </w:r>
    </w:p>
    <w:p w:rsidR="00D7715C" w:rsidRDefault="00D7715C" w:rsidP="00D7715C">
      <w:pPr>
        <w:pStyle w:val="Titulek"/>
        <w:keepNext/>
        <w:jc w:val="left"/>
      </w:pPr>
      <w:bookmarkStart w:id="56" w:name="_Toc329897139"/>
      <w:r>
        <w:t xml:space="preserve">Obrázek </w:t>
      </w:r>
      <w:fldSimple w:instr=" SEQ Obrázek \* ARABIC ">
        <w:r w:rsidR="00294BCE">
          <w:rPr>
            <w:noProof/>
          </w:rPr>
          <w:t>5</w:t>
        </w:r>
      </w:fldSimple>
      <w:r>
        <w:t xml:space="preserve"> </w:t>
      </w:r>
      <w:r w:rsidR="0004563D">
        <w:t>Typické</w:t>
      </w:r>
      <w:r>
        <w:t xml:space="preserve"> rozmístění jednacích místností s kapacitou 6 a 10 míst</w:t>
      </w:r>
      <w:bookmarkEnd w:id="56"/>
    </w:p>
    <w:p w:rsidR="00D7715C" w:rsidRDefault="00151240" w:rsidP="00D7715C">
      <w:pPr>
        <w:pStyle w:val="Tabulka-pramen"/>
        <w:rPr>
          <w:szCs w:val="24"/>
        </w:rPr>
      </w:pPr>
      <w:r>
        <w:rPr>
          <w:noProof/>
          <w:szCs w:val="24"/>
        </w:rPr>
        <w:pict>
          <v:shapetype id="_x0000_t32" coordsize="21600,21600" o:spt="32" o:oned="t" path="m,l21600,21600e" filled="f">
            <v:path arrowok="t" fillok="f" o:connecttype="none"/>
            <o:lock v:ext="edit" shapetype="t"/>
          </v:shapetype>
          <v:shape id="_x0000_s1038" type="#_x0000_t32" style="position:absolute;margin-left:95.1pt;margin-top:151.6pt;width:69.75pt;height:134.25pt;flip:x y;z-index:251671552" o:connectortype="straight">
            <v:stroke endarrow="block"/>
          </v:shape>
        </w:pict>
      </w:r>
      <w:r>
        <w:rPr>
          <w:noProof/>
          <w:szCs w:val="24"/>
        </w:rPr>
        <w:pict>
          <v:shape id="_x0000_s1041" type="#_x0000_t32" style="position:absolute;margin-left:105.6pt;margin-top:195.1pt;width:59.25pt;height:90.75pt;flip:x y;z-index:251674624" o:connectortype="straight">
            <v:stroke endarrow="block"/>
          </v:shape>
        </w:pict>
      </w:r>
      <w:r>
        <w:rPr>
          <w:noProof/>
          <w:szCs w:val="24"/>
        </w:rPr>
        <w:pict>
          <v:shape id="_x0000_s1040" type="#_x0000_t32" style="position:absolute;margin-left:160.35pt;margin-top:176.35pt;width:4.5pt;height:109.5pt;flip:x y;z-index:251673600" o:connectortype="straight">
            <v:stroke endarrow="block"/>
          </v:shape>
        </w:pict>
      </w:r>
      <w:r>
        <w:rPr>
          <w:noProof/>
          <w:szCs w:val="24"/>
        </w:rPr>
        <w:pict>
          <v:shape id="_x0000_s1037" type="#_x0000_t32" style="position:absolute;margin-left:146.1pt;margin-top:133.6pt;width:18.75pt;height:152.25pt;flip:x y;z-index:251670528" o:connectortype="straight">
            <v:stroke endarrow="block"/>
          </v:shape>
        </w:pict>
      </w:r>
      <w:r>
        <w:rPr>
          <w:noProof/>
          <w:szCs w:val="24"/>
        </w:rPr>
        <w:pict>
          <v:shape id="_x0000_s1039" type="#_x0000_t32" style="position:absolute;margin-left:164.85pt;margin-top:161.35pt;width:26.3pt;height:124.5pt;flip:y;z-index:251672576" o:connectortype="straight">
            <v:stroke endarrow="block"/>
          </v:shape>
        </w:pict>
      </w:r>
      <w:r>
        <w:rPr>
          <w:noProof/>
          <w:szCs w:val="24"/>
        </w:rPr>
        <w:pict>
          <v:shape id="_x0000_s1036" type="#_x0000_t32" style="position:absolute;margin-left:164.85pt;margin-top:111.1pt;width:60.75pt;height:174.75pt;flip:y;z-index:251669504" o:connectortype="straight">
            <v:stroke endarrow="block"/>
          </v:shape>
        </w:pict>
      </w:r>
      <w:r>
        <w:rPr>
          <w:noProof/>
          <w:szCs w:val="24"/>
        </w:rPr>
        <w:pict>
          <v:shape id="_x0000_s1033" type="#_x0000_t32" style="position:absolute;margin-left:225.6pt;margin-top:151.6pt;width:16.5pt;height:134.25pt;flip:x y;z-index:251666432" o:connectortype="straight">
            <v:stroke endarrow="block"/>
          </v:shape>
        </w:pict>
      </w:r>
      <w:r>
        <w:rPr>
          <w:noProof/>
          <w:szCs w:val="24"/>
        </w:rPr>
        <w:pict>
          <v:shape id="_x0000_s1032" type="#_x0000_t32" style="position:absolute;margin-left:164.85pt;margin-top:128.35pt;width:26.3pt;height:157.5pt;flip:y;z-index:251665408" o:connectortype="straight">
            <v:stroke endarrow="block"/>
          </v:shape>
        </w:pict>
      </w:r>
      <w:r w:rsidR="00D7715C">
        <w:rPr>
          <w:noProof/>
          <w:szCs w:val="24"/>
        </w:rPr>
        <w:drawing>
          <wp:inline distT="0" distB="0" distL="0" distR="0">
            <wp:extent cx="4467225" cy="3349567"/>
            <wp:effectExtent l="19050" t="0" r="9525" b="0"/>
            <wp:docPr id="25" name="obrázek 10" descr="D:\VŠEM\BP\Fotky_NHQ_jednačky\P52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ŠEM\BP\Fotky_NHQ_jednačky\P5211102.JPG"/>
                    <pic:cNvPicPr>
                      <a:picLocks noChangeAspect="1" noChangeArrowheads="1"/>
                    </pic:cNvPicPr>
                  </pic:nvPicPr>
                  <pic:blipFill>
                    <a:blip r:embed="rId43" cstate="print"/>
                    <a:srcRect/>
                    <a:stretch>
                      <a:fillRect/>
                    </a:stretch>
                  </pic:blipFill>
                  <pic:spPr bwMode="auto">
                    <a:xfrm>
                      <a:off x="0" y="0"/>
                      <a:ext cx="4468191" cy="3350291"/>
                    </a:xfrm>
                    <a:prstGeom prst="rect">
                      <a:avLst/>
                    </a:prstGeom>
                    <a:noFill/>
                    <a:ln w="9525">
                      <a:noFill/>
                      <a:miter lim="800000"/>
                      <a:headEnd/>
                      <a:tailEnd/>
                    </a:ln>
                  </pic:spPr>
                </pic:pic>
              </a:graphicData>
            </a:graphic>
          </wp:inline>
        </w:drawing>
      </w:r>
    </w:p>
    <w:p w:rsidR="00D7715C" w:rsidRDefault="00151240" w:rsidP="00D7715C">
      <w:pPr>
        <w:pStyle w:val="Tabulka-pramen"/>
        <w:rPr>
          <w:szCs w:val="22"/>
        </w:rPr>
      </w:pPr>
      <w:r>
        <w:rPr>
          <w:noProof/>
          <w:szCs w:val="22"/>
        </w:rPr>
        <w:pict>
          <v:shape id="_x0000_s1034" type="#_x0000_t202" style="position:absolute;margin-left:140.9pt;margin-top:3.8pt;width:50.25pt;height:22.5pt;z-index:251667456">
            <v:textbox style="mso-next-textbox:#_x0000_s1034">
              <w:txbxContent>
                <w:p w:rsidR="00085121" w:rsidRPr="00060AA5" w:rsidRDefault="00085121">
                  <w:pPr>
                    <w:rPr>
                      <w:sz w:val="22"/>
                      <w:szCs w:val="22"/>
                    </w:rPr>
                  </w:pPr>
                  <w:r w:rsidRPr="00060AA5">
                    <w:rPr>
                      <w:sz w:val="22"/>
                      <w:szCs w:val="22"/>
                    </w:rPr>
                    <w:t>6 míst</w:t>
                  </w:r>
                </w:p>
              </w:txbxContent>
            </v:textbox>
          </v:shape>
        </w:pict>
      </w:r>
      <w:r>
        <w:rPr>
          <w:noProof/>
          <w:szCs w:val="22"/>
        </w:rPr>
        <w:pict>
          <v:shape id="_x0000_s1035" type="#_x0000_t202" style="position:absolute;margin-left:216.6pt;margin-top:3.8pt;width:51pt;height:22.5pt;z-index:251668480">
            <v:textbox style="mso-next-textbox:#_x0000_s1035">
              <w:txbxContent>
                <w:p w:rsidR="00085121" w:rsidRPr="00060AA5" w:rsidRDefault="00085121">
                  <w:pPr>
                    <w:rPr>
                      <w:sz w:val="22"/>
                      <w:szCs w:val="22"/>
                    </w:rPr>
                  </w:pPr>
                  <w:r>
                    <w:rPr>
                      <w:sz w:val="22"/>
                      <w:szCs w:val="22"/>
                    </w:rPr>
                    <w:t>10</w:t>
                  </w:r>
                  <w:r w:rsidRPr="00060AA5">
                    <w:rPr>
                      <w:sz w:val="22"/>
                      <w:szCs w:val="22"/>
                    </w:rPr>
                    <w:t xml:space="preserve"> míst</w:t>
                  </w:r>
                </w:p>
              </w:txbxContent>
            </v:textbox>
          </v:shape>
        </w:pict>
      </w:r>
      <w:r w:rsidR="00D7715C" w:rsidRPr="00995D09">
        <w:rPr>
          <w:szCs w:val="22"/>
        </w:rPr>
        <w:t>Zdroj:</w:t>
      </w:r>
      <w:r w:rsidR="00D7715C">
        <w:rPr>
          <w:szCs w:val="22"/>
        </w:rPr>
        <w:t xml:space="preserve"> Autor</w:t>
      </w:r>
      <w:r w:rsidR="00D7715C" w:rsidRPr="00995D09">
        <w:rPr>
          <w:szCs w:val="22"/>
        </w:rPr>
        <w:t>.</w:t>
      </w:r>
    </w:p>
    <w:p w:rsidR="00A9495B" w:rsidRDefault="00A9495B" w:rsidP="00A9495B">
      <w:pPr>
        <w:pStyle w:val="Titulek"/>
        <w:keepNext/>
        <w:jc w:val="left"/>
      </w:pPr>
      <w:bookmarkStart w:id="57" w:name="_Toc329897140"/>
      <w:r>
        <w:lastRenderedPageBreak/>
        <w:t xml:space="preserve">Obrázek </w:t>
      </w:r>
      <w:fldSimple w:instr=" SEQ Obrázek \* ARABIC ">
        <w:r w:rsidR="00294BCE">
          <w:rPr>
            <w:noProof/>
          </w:rPr>
          <w:t>6</w:t>
        </w:r>
      </w:fldSimple>
      <w:r>
        <w:t xml:space="preserve"> Videokonferenční místnost s kapacitou 10 míst</w:t>
      </w:r>
      <w:bookmarkEnd w:id="57"/>
    </w:p>
    <w:p w:rsidR="00A9495B" w:rsidRDefault="00A9495B" w:rsidP="00F1356F">
      <w:pPr>
        <w:pStyle w:val="Tabulka-pramen"/>
      </w:pPr>
      <w:r>
        <w:rPr>
          <w:noProof/>
        </w:rPr>
        <w:drawing>
          <wp:inline distT="0" distB="0" distL="0" distR="0">
            <wp:extent cx="4486275" cy="3363851"/>
            <wp:effectExtent l="19050" t="0" r="9525" b="0"/>
            <wp:docPr id="26" name="obrázek 11" descr="D:\VŠEM\BP\Fotky_NHQ_jednačky\P52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ŠEM\BP\Fotky_NHQ_jednačky\P5211101.JPG"/>
                    <pic:cNvPicPr>
                      <a:picLocks noChangeAspect="1" noChangeArrowheads="1"/>
                    </pic:cNvPicPr>
                  </pic:nvPicPr>
                  <pic:blipFill>
                    <a:blip r:embed="rId44" cstate="print"/>
                    <a:srcRect/>
                    <a:stretch>
                      <a:fillRect/>
                    </a:stretch>
                  </pic:blipFill>
                  <pic:spPr bwMode="auto">
                    <a:xfrm>
                      <a:off x="0" y="0"/>
                      <a:ext cx="4487245" cy="3364578"/>
                    </a:xfrm>
                    <a:prstGeom prst="rect">
                      <a:avLst/>
                    </a:prstGeom>
                    <a:noFill/>
                    <a:ln w="9525">
                      <a:noFill/>
                      <a:miter lim="800000"/>
                      <a:headEnd/>
                      <a:tailEnd/>
                    </a:ln>
                  </pic:spPr>
                </pic:pic>
              </a:graphicData>
            </a:graphic>
          </wp:inline>
        </w:drawing>
      </w:r>
    </w:p>
    <w:p w:rsidR="00A9495B" w:rsidRDefault="00A9495B" w:rsidP="00A9495B">
      <w:pPr>
        <w:pStyle w:val="Tabulka-pramen"/>
        <w:rPr>
          <w:szCs w:val="22"/>
        </w:rPr>
      </w:pPr>
      <w:r w:rsidRPr="00995D09">
        <w:rPr>
          <w:szCs w:val="22"/>
        </w:rPr>
        <w:t>Zdroj:</w:t>
      </w:r>
      <w:r>
        <w:rPr>
          <w:szCs w:val="22"/>
        </w:rPr>
        <w:t xml:space="preserve"> Autor</w:t>
      </w:r>
      <w:r w:rsidRPr="00995D09">
        <w:rPr>
          <w:szCs w:val="22"/>
        </w:rPr>
        <w:t>.</w:t>
      </w:r>
    </w:p>
    <w:p w:rsidR="006174EC" w:rsidRDefault="006174EC" w:rsidP="006174EC">
      <w:pPr>
        <w:pStyle w:val="Titulek"/>
        <w:keepNext/>
        <w:jc w:val="left"/>
      </w:pPr>
      <w:bookmarkStart w:id="58" w:name="_Toc329897141"/>
      <w:r>
        <w:t xml:space="preserve">Obrázek </w:t>
      </w:r>
      <w:fldSimple w:instr=" SEQ Obrázek \* ARABIC ">
        <w:r w:rsidR="00294BCE">
          <w:rPr>
            <w:noProof/>
          </w:rPr>
          <w:t>7</w:t>
        </w:r>
      </w:fldSimple>
      <w:r>
        <w:t xml:space="preserve"> </w:t>
      </w:r>
      <w:r w:rsidRPr="009513A5">
        <w:t>Videokonferenční místnost s kapacitou 1</w:t>
      </w:r>
      <w:r>
        <w:t>4</w:t>
      </w:r>
      <w:r w:rsidRPr="009513A5">
        <w:t xml:space="preserve"> míst</w:t>
      </w:r>
      <w:bookmarkEnd w:id="58"/>
    </w:p>
    <w:p w:rsidR="00A9495B" w:rsidRDefault="00A9495B" w:rsidP="00F1356F">
      <w:pPr>
        <w:pStyle w:val="Tabulka-pramen"/>
      </w:pPr>
      <w:r>
        <w:rPr>
          <w:noProof/>
        </w:rPr>
        <w:drawing>
          <wp:inline distT="0" distB="0" distL="0" distR="0">
            <wp:extent cx="4467225" cy="3349567"/>
            <wp:effectExtent l="19050" t="0" r="9525" b="0"/>
            <wp:docPr id="27" name="obrázek 12" descr="D:\VŠEM\BP\Fotky_NHQ_jednačky\P52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ŠEM\BP\Fotky_NHQ_jednačky\P5211106.JPG"/>
                    <pic:cNvPicPr>
                      <a:picLocks noChangeAspect="1" noChangeArrowheads="1"/>
                    </pic:cNvPicPr>
                  </pic:nvPicPr>
                  <pic:blipFill>
                    <a:blip r:embed="rId45" cstate="print"/>
                    <a:srcRect/>
                    <a:stretch>
                      <a:fillRect/>
                    </a:stretch>
                  </pic:blipFill>
                  <pic:spPr bwMode="auto">
                    <a:xfrm>
                      <a:off x="0" y="0"/>
                      <a:ext cx="4468191" cy="3350291"/>
                    </a:xfrm>
                    <a:prstGeom prst="rect">
                      <a:avLst/>
                    </a:prstGeom>
                    <a:noFill/>
                    <a:ln w="9525">
                      <a:noFill/>
                      <a:miter lim="800000"/>
                      <a:headEnd/>
                      <a:tailEnd/>
                    </a:ln>
                  </pic:spPr>
                </pic:pic>
              </a:graphicData>
            </a:graphic>
          </wp:inline>
        </w:drawing>
      </w:r>
    </w:p>
    <w:p w:rsidR="00A9495B" w:rsidRDefault="00A9495B" w:rsidP="00A9495B">
      <w:pPr>
        <w:pStyle w:val="Tabulka-pramen"/>
        <w:rPr>
          <w:szCs w:val="22"/>
        </w:rPr>
      </w:pPr>
      <w:r w:rsidRPr="00995D09">
        <w:rPr>
          <w:szCs w:val="22"/>
        </w:rPr>
        <w:t>Zdroj:</w:t>
      </w:r>
      <w:r>
        <w:rPr>
          <w:szCs w:val="22"/>
        </w:rPr>
        <w:t xml:space="preserve"> Autor</w:t>
      </w:r>
      <w:r w:rsidRPr="00995D09">
        <w:rPr>
          <w:szCs w:val="22"/>
        </w:rPr>
        <w:t>.</w:t>
      </w:r>
    </w:p>
    <w:p w:rsidR="00B52A3A" w:rsidRDefault="00B52A3A" w:rsidP="00B52A3A">
      <w:pPr>
        <w:pStyle w:val="Titulek"/>
        <w:keepNext/>
        <w:jc w:val="left"/>
      </w:pPr>
      <w:bookmarkStart w:id="59" w:name="_Toc329897142"/>
      <w:r>
        <w:lastRenderedPageBreak/>
        <w:t xml:space="preserve">Obrázek </w:t>
      </w:r>
      <w:fldSimple w:instr=" SEQ Obrázek \* ARABIC ">
        <w:r w:rsidR="00294BCE">
          <w:rPr>
            <w:noProof/>
          </w:rPr>
          <w:t>8</w:t>
        </w:r>
      </w:fldSimple>
      <w:r>
        <w:t xml:space="preserve"> Typická jednací místnost s kapacitou 6 míst</w:t>
      </w:r>
      <w:bookmarkEnd w:id="59"/>
    </w:p>
    <w:p w:rsidR="00B52A3A" w:rsidRDefault="00B52A3A" w:rsidP="00A9495B">
      <w:pPr>
        <w:pStyle w:val="Tabulka-pramen"/>
        <w:rPr>
          <w:szCs w:val="22"/>
        </w:rPr>
      </w:pPr>
      <w:r>
        <w:rPr>
          <w:noProof/>
          <w:szCs w:val="22"/>
        </w:rPr>
        <w:drawing>
          <wp:inline distT="0" distB="0" distL="0" distR="0">
            <wp:extent cx="5093689" cy="3822016"/>
            <wp:effectExtent l="0" t="628650" r="0" b="616634"/>
            <wp:docPr id="28" name="obrázek 13" descr="D:\VŠEM\BP\Fotky_NHQ_jednačky\P52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ŠEM\BP\Fotky_NHQ_jednačky\P5211112.JPG"/>
                    <pic:cNvPicPr>
                      <a:picLocks noChangeAspect="1" noChangeArrowheads="1"/>
                    </pic:cNvPicPr>
                  </pic:nvPicPr>
                  <pic:blipFill>
                    <a:blip r:embed="rId46" cstate="print"/>
                    <a:srcRect/>
                    <a:stretch>
                      <a:fillRect/>
                    </a:stretch>
                  </pic:blipFill>
                  <pic:spPr bwMode="auto">
                    <a:xfrm rot="5400000">
                      <a:off x="0" y="0"/>
                      <a:ext cx="5093625" cy="3821968"/>
                    </a:xfrm>
                    <a:prstGeom prst="rect">
                      <a:avLst/>
                    </a:prstGeom>
                    <a:noFill/>
                    <a:ln w="9525">
                      <a:noFill/>
                      <a:miter lim="800000"/>
                      <a:headEnd/>
                      <a:tailEnd/>
                    </a:ln>
                  </pic:spPr>
                </pic:pic>
              </a:graphicData>
            </a:graphic>
          </wp:inline>
        </w:drawing>
      </w:r>
    </w:p>
    <w:p w:rsidR="00B52A3A" w:rsidRDefault="00B52A3A" w:rsidP="00B52A3A">
      <w:pPr>
        <w:pStyle w:val="Tabulka-pramen"/>
        <w:rPr>
          <w:szCs w:val="22"/>
        </w:rPr>
      </w:pPr>
      <w:r w:rsidRPr="00995D09">
        <w:rPr>
          <w:szCs w:val="22"/>
        </w:rPr>
        <w:t>Zdroj:</w:t>
      </w:r>
      <w:r>
        <w:rPr>
          <w:szCs w:val="22"/>
        </w:rPr>
        <w:t xml:space="preserve"> Autor</w:t>
      </w:r>
      <w:r w:rsidRPr="00995D09">
        <w:rPr>
          <w:szCs w:val="22"/>
        </w:rPr>
        <w:t>.</w:t>
      </w:r>
    </w:p>
    <w:p w:rsidR="00A9495B" w:rsidRDefault="00A9495B" w:rsidP="00F1356F">
      <w:pPr>
        <w:pStyle w:val="Tabulka-pramen"/>
      </w:pPr>
    </w:p>
    <w:p w:rsidR="00B3001D" w:rsidRDefault="00B3001D" w:rsidP="00F1356F">
      <w:pPr>
        <w:pStyle w:val="Tabulka-pramen"/>
      </w:pPr>
    </w:p>
    <w:p w:rsidR="00B3001D" w:rsidRDefault="00B3001D" w:rsidP="00F1356F">
      <w:pPr>
        <w:pStyle w:val="Tabulka-pramen"/>
      </w:pPr>
    </w:p>
    <w:p w:rsidR="00B3001D" w:rsidRDefault="00B3001D" w:rsidP="00F1356F">
      <w:pPr>
        <w:pStyle w:val="Tabulka-pramen"/>
      </w:pPr>
    </w:p>
    <w:p w:rsidR="00B3001D" w:rsidRDefault="00B3001D" w:rsidP="00F1356F">
      <w:pPr>
        <w:pStyle w:val="Tabulka-pramen"/>
      </w:pPr>
    </w:p>
    <w:p w:rsidR="008C53AA" w:rsidRDefault="008C53AA" w:rsidP="00F1356F">
      <w:pPr>
        <w:pStyle w:val="Tabulka-pramen"/>
      </w:pPr>
    </w:p>
    <w:p w:rsidR="00B3001D" w:rsidRDefault="00B3001D" w:rsidP="00F1356F">
      <w:pPr>
        <w:pStyle w:val="Tabulka-pramen"/>
      </w:pPr>
    </w:p>
    <w:p w:rsidR="00B3001D" w:rsidRDefault="00B3001D" w:rsidP="00B3001D">
      <w:pPr>
        <w:pStyle w:val="Tabulka-pramen"/>
      </w:pPr>
      <w:r w:rsidRPr="00E77216">
        <w:lastRenderedPageBreak/>
        <w:t xml:space="preserve">Příloha </w:t>
      </w:r>
      <w:r>
        <w:t>4 Příklady využití softwaru Archibus</w:t>
      </w:r>
    </w:p>
    <w:p w:rsidR="0059326B" w:rsidRDefault="0059326B" w:rsidP="0059326B">
      <w:pPr>
        <w:pStyle w:val="Titulek"/>
        <w:keepNext/>
        <w:jc w:val="left"/>
      </w:pPr>
      <w:bookmarkStart w:id="60" w:name="_Toc329897143"/>
      <w:r>
        <w:t xml:space="preserve">Obrázek </w:t>
      </w:r>
      <w:fldSimple w:instr=" SEQ Obrázek \* ARABIC ">
        <w:r w:rsidR="00294BCE">
          <w:rPr>
            <w:noProof/>
          </w:rPr>
          <w:t>9</w:t>
        </w:r>
      </w:fldSimple>
      <w:r>
        <w:t xml:space="preserve"> Ukázka způsobu rezervace jednací místnosti se zadáním</w:t>
      </w:r>
      <w:r w:rsidR="005E3430">
        <w:t xml:space="preserve"> výběrových</w:t>
      </w:r>
      <w:r>
        <w:t xml:space="preserve"> parametrů</w:t>
      </w:r>
      <w:bookmarkEnd w:id="60"/>
    </w:p>
    <w:p w:rsidR="00B3001D" w:rsidRDefault="00A45EE1" w:rsidP="00F1356F">
      <w:pPr>
        <w:pStyle w:val="Tabulka-pramen"/>
      </w:pPr>
      <w:r w:rsidRPr="00A45EE1">
        <w:rPr>
          <w:noProof/>
        </w:rPr>
        <w:drawing>
          <wp:inline distT="0" distB="0" distL="0" distR="0">
            <wp:extent cx="5400040" cy="4381402"/>
            <wp:effectExtent l="19050" t="0" r="0" b="0"/>
            <wp:docPr id="2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400040" cy="4381402"/>
                    </a:xfrm>
                    <a:prstGeom prst="rect">
                      <a:avLst/>
                    </a:prstGeom>
                    <a:noFill/>
                    <a:ln w="9525">
                      <a:noFill/>
                      <a:miter lim="800000"/>
                      <a:headEnd/>
                      <a:tailEnd/>
                    </a:ln>
                  </pic:spPr>
                </pic:pic>
              </a:graphicData>
            </a:graphic>
          </wp:inline>
        </w:drawing>
      </w:r>
    </w:p>
    <w:p w:rsidR="0059326B" w:rsidRDefault="0059326B" w:rsidP="0059326B">
      <w:pPr>
        <w:pStyle w:val="Tabulka-pramen"/>
        <w:rPr>
          <w:szCs w:val="22"/>
        </w:rPr>
      </w:pPr>
      <w:r w:rsidRPr="00995D09">
        <w:rPr>
          <w:szCs w:val="22"/>
        </w:rPr>
        <w:t>Zdroj:</w:t>
      </w:r>
      <w:r>
        <w:rPr>
          <w:szCs w:val="22"/>
        </w:rPr>
        <w:t xml:space="preserve"> Software Archibus</w:t>
      </w:r>
      <w:r w:rsidR="008566E2">
        <w:rPr>
          <w:szCs w:val="22"/>
        </w:rPr>
        <w:t xml:space="preserve"> ČSOB</w:t>
      </w:r>
      <w:r>
        <w:rPr>
          <w:szCs w:val="22"/>
        </w:rPr>
        <w:t xml:space="preserve">, </w:t>
      </w:r>
      <w:r w:rsidR="008566E2">
        <w:rPr>
          <w:szCs w:val="22"/>
        </w:rPr>
        <w:t>vlastní zpracování</w:t>
      </w:r>
      <w:r w:rsidRPr="00995D09">
        <w:rPr>
          <w:szCs w:val="22"/>
        </w:rPr>
        <w:t>.</w:t>
      </w:r>
    </w:p>
    <w:p w:rsidR="00E57B5A" w:rsidRDefault="00E57B5A" w:rsidP="00E57B5A">
      <w:pPr>
        <w:pStyle w:val="Titulek"/>
        <w:keepNext/>
        <w:jc w:val="left"/>
      </w:pPr>
      <w:bookmarkStart w:id="61" w:name="_Toc329897144"/>
      <w:r>
        <w:lastRenderedPageBreak/>
        <w:t xml:space="preserve">Obrázek </w:t>
      </w:r>
      <w:fldSimple w:instr=" SEQ Obrázek \* ARABIC ">
        <w:r w:rsidR="00294BCE">
          <w:rPr>
            <w:noProof/>
          </w:rPr>
          <w:t>10</w:t>
        </w:r>
      </w:fldSimple>
      <w:r>
        <w:t xml:space="preserve"> Ukázka časového rozvrhu obsazenosti jednacích místností v 1NP v jednotlivý den</w:t>
      </w:r>
      <w:bookmarkEnd w:id="61"/>
    </w:p>
    <w:p w:rsidR="0059326B" w:rsidRDefault="00E57B5A" w:rsidP="00F1356F">
      <w:pPr>
        <w:pStyle w:val="Tabulka-pramen"/>
      </w:pPr>
      <w:r w:rsidRPr="00E57B5A">
        <w:rPr>
          <w:noProof/>
        </w:rPr>
        <w:drawing>
          <wp:inline distT="0" distB="0" distL="0" distR="0">
            <wp:extent cx="5400040" cy="3992646"/>
            <wp:effectExtent l="19050" t="0" r="0" b="0"/>
            <wp:docPr id="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8" cstate="print"/>
                    <a:srcRect r="38387" b="2800"/>
                    <a:stretch>
                      <a:fillRect/>
                    </a:stretch>
                  </pic:blipFill>
                  <pic:spPr bwMode="auto">
                    <a:xfrm>
                      <a:off x="0" y="0"/>
                      <a:ext cx="5400040" cy="3992646"/>
                    </a:xfrm>
                    <a:prstGeom prst="rect">
                      <a:avLst/>
                    </a:prstGeom>
                    <a:noFill/>
                    <a:ln w="9525">
                      <a:noFill/>
                      <a:miter lim="800000"/>
                      <a:headEnd/>
                      <a:tailEnd/>
                    </a:ln>
                  </pic:spPr>
                </pic:pic>
              </a:graphicData>
            </a:graphic>
          </wp:inline>
        </w:drawing>
      </w:r>
    </w:p>
    <w:p w:rsidR="00E57B5A" w:rsidRDefault="00E57B5A" w:rsidP="00E57B5A">
      <w:pPr>
        <w:pStyle w:val="Tabulka-pramen"/>
        <w:rPr>
          <w:szCs w:val="22"/>
        </w:rPr>
      </w:pPr>
      <w:r w:rsidRPr="00995D09">
        <w:rPr>
          <w:szCs w:val="22"/>
        </w:rPr>
        <w:t>Zdroj:</w:t>
      </w:r>
      <w:r>
        <w:rPr>
          <w:szCs w:val="22"/>
        </w:rPr>
        <w:t xml:space="preserve"> </w:t>
      </w:r>
      <w:r w:rsidR="008566E2">
        <w:rPr>
          <w:szCs w:val="22"/>
        </w:rPr>
        <w:t>Software Archibus ČSOB, vlastní zpracování</w:t>
      </w:r>
      <w:r w:rsidRPr="00995D09">
        <w:rPr>
          <w:szCs w:val="22"/>
        </w:rPr>
        <w:t>.</w:t>
      </w:r>
    </w:p>
    <w:p w:rsidR="00E57B5A" w:rsidRDefault="00E57B5A" w:rsidP="00E57B5A">
      <w:pPr>
        <w:pStyle w:val="Tabulka-pramen"/>
        <w:rPr>
          <w:szCs w:val="22"/>
        </w:rPr>
      </w:pPr>
    </w:p>
    <w:p w:rsidR="00E57B5A" w:rsidRDefault="00E57B5A" w:rsidP="00E57B5A">
      <w:pPr>
        <w:pStyle w:val="Tabulka-pramen"/>
        <w:rPr>
          <w:szCs w:val="22"/>
        </w:rPr>
      </w:pPr>
    </w:p>
    <w:p w:rsidR="00E57B5A" w:rsidRDefault="00E57B5A" w:rsidP="00E57B5A">
      <w:pPr>
        <w:pStyle w:val="Tabulka-pramen"/>
        <w:rPr>
          <w:szCs w:val="22"/>
        </w:rPr>
      </w:pPr>
    </w:p>
    <w:p w:rsidR="00E57B5A" w:rsidRDefault="00E57B5A" w:rsidP="00E57B5A">
      <w:pPr>
        <w:pStyle w:val="Tabulka-pramen"/>
        <w:rPr>
          <w:szCs w:val="22"/>
        </w:rPr>
      </w:pPr>
    </w:p>
    <w:p w:rsidR="00E57B5A" w:rsidRDefault="00E57B5A" w:rsidP="00E57B5A">
      <w:pPr>
        <w:pStyle w:val="Tabulka-pramen"/>
        <w:rPr>
          <w:szCs w:val="22"/>
        </w:rPr>
      </w:pPr>
    </w:p>
    <w:p w:rsidR="00E57B5A" w:rsidRDefault="00E57B5A" w:rsidP="00E57B5A">
      <w:pPr>
        <w:pStyle w:val="Tabulka-pramen"/>
        <w:rPr>
          <w:szCs w:val="22"/>
        </w:rPr>
      </w:pPr>
    </w:p>
    <w:p w:rsidR="00E57B5A" w:rsidRDefault="00E57B5A" w:rsidP="00E57B5A">
      <w:pPr>
        <w:pStyle w:val="Tabulka-pramen"/>
        <w:rPr>
          <w:szCs w:val="22"/>
        </w:rPr>
      </w:pPr>
    </w:p>
    <w:p w:rsidR="00E57B5A" w:rsidRDefault="00E57B5A" w:rsidP="00E57B5A">
      <w:pPr>
        <w:pStyle w:val="Tabulka-pramen"/>
        <w:rPr>
          <w:szCs w:val="22"/>
        </w:rPr>
      </w:pPr>
    </w:p>
    <w:p w:rsidR="000D7D02" w:rsidRDefault="000D7D02" w:rsidP="000D7D02">
      <w:pPr>
        <w:pStyle w:val="Titulek"/>
        <w:keepNext/>
      </w:pPr>
      <w:bookmarkStart w:id="62" w:name="_Toc329897113"/>
      <w:r>
        <w:lastRenderedPageBreak/>
        <w:t xml:space="preserve">Tabulka </w:t>
      </w:r>
      <w:fldSimple w:instr=" SEQ Tabulka \* ARABIC ">
        <w:r w:rsidR="004B38DE">
          <w:rPr>
            <w:noProof/>
          </w:rPr>
          <w:t>2</w:t>
        </w:r>
      </w:fldSimple>
      <w:r>
        <w:t xml:space="preserve"> </w:t>
      </w:r>
      <w:r w:rsidR="00735A5D">
        <w:t>R</w:t>
      </w:r>
      <w:r>
        <w:t xml:space="preserve">eporting </w:t>
      </w:r>
      <w:r w:rsidR="00735A5D">
        <w:t>využití</w:t>
      </w:r>
      <w:r>
        <w:t xml:space="preserve"> jednacích místností za vybrané období</w:t>
      </w:r>
      <w:r w:rsidR="00735A5D">
        <w:t xml:space="preserve"> - ukázka</w:t>
      </w:r>
      <w:bookmarkEnd w:id="62"/>
    </w:p>
    <w:tbl>
      <w:tblPr>
        <w:tblW w:w="8473" w:type="dxa"/>
        <w:tblInd w:w="55" w:type="dxa"/>
        <w:tblCellMar>
          <w:left w:w="70" w:type="dxa"/>
          <w:right w:w="70" w:type="dxa"/>
        </w:tblCellMar>
        <w:tblLook w:val="04A0"/>
      </w:tblPr>
      <w:tblGrid>
        <w:gridCol w:w="3904"/>
        <w:gridCol w:w="493"/>
        <w:gridCol w:w="398"/>
        <w:gridCol w:w="398"/>
        <w:gridCol w:w="398"/>
        <w:gridCol w:w="398"/>
        <w:gridCol w:w="398"/>
        <w:gridCol w:w="398"/>
        <w:gridCol w:w="398"/>
        <w:gridCol w:w="446"/>
        <w:gridCol w:w="446"/>
        <w:gridCol w:w="398"/>
      </w:tblGrid>
      <w:tr w:rsidR="00E57B5A" w:rsidRPr="00E57B5A" w:rsidTr="000D7D02">
        <w:trPr>
          <w:trHeight w:val="880"/>
        </w:trPr>
        <w:tc>
          <w:tcPr>
            <w:tcW w:w="4397" w:type="dxa"/>
            <w:gridSpan w:val="2"/>
            <w:tcBorders>
              <w:top w:val="nil"/>
              <w:left w:val="single" w:sz="8" w:space="0" w:color="7F7F7F"/>
              <w:bottom w:val="single" w:sz="8" w:space="0" w:color="7F7F7F"/>
              <w:right w:val="single" w:sz="8" w:space="0" w:color="7F7F7F"/>
            </w:tcBorders>
            <w:shd w:val="clear" w:color="000000" w:fill="CDD9D5"/>
            <w:noWrap/>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č. týdne</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2012 10</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2012 11</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2012 12</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2012 13</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2012 14</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2012 15</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2012 16</w:t>
            </w:r>
          </w:p>
        </w:tc>
        <w:tc>
          <w:tcPr>
            <w:tcW w:w="446"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2012 17</w:t>
            </w:r>
          </w:p>
        </w:tc>
        <w:tc>
          <w:tcPr>
            <w:tcW w:w="446"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2012 18</w:t>
            </w:r>
          </w:p>
        </w:tc>
        <w:tc>
          <w:tcPr>
            <w:tcW w:w="398" w:type="dxa"/>
            <w:tcBorders>
              <w:top w:val="single" w:sz="8" w:space="0" w:color="7F7F7F"/>
              <w:left w:val="nil"/>
              <w:bottom w:val="single" w:sz="8" w:space="0" w:color="7F7F7F"/>
              <w:right w:val="single" w:sz="8" w:space="0" w:color="7F7F7F"/>
            </w:tcBorders>
            <w:shd w:val="clear" w:color="000000" w:fill="FFF5D1"/>
            <w:textDirection w:val="btLr"/>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2012 19</w:t>
            </w:r>
          </w:p>
        </w:tc>
      </w:tr>
      <w:tr w:rsidR="00E57B5A" w:rsidRPr="00E57B5A" w:rsidTr="000D7D02">
        <w:trPr>
          <w:trHeight w:val="909"/>
        </w:trPr>
        <w:tc>
          <w:tcPr>
            <w:tcW w:w="3904" w:type="dxa"/>
            <w:tcBorders>
              <w:top w:val="nil"/>
              <w:left w:val="single" w:sz="8" w:space="0" w:color="7F7F7F"/>
              <w:bottom w:val="single" w:sz="8" w:space="0" w:color="7F7F7F"/>
              <w:right w:val="single" w:sz="8" w:space="0" w:color="7F7F7F"/>
            </w:tcBorders>
            <w:shd w:val="clear" w:color="000000" w:fill="CDD9D5"/>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Místnost</w:t>
            </w:r>
          </w:p>
        </w:tc>
        <w:tc>
          <w:tcPr>
            <w:tcW w:w="493" w:type="dxa"/>
            <w:tcBorders>
              <w:top w:val="nil"/>
              <w:left w:val="nil"/>
              <w:bottom w:val="single" w:sz="8" w:space="0" w:color="7F7F7F"/>
              <w:right w:val="single" w:sz="8" w:space="0" w:color="7F7F7F"/>
            </w:tcBorders>
            <w:shd w:val="clear" w:color="000000" w:fill="CDD9D5"/>
            <w:textDirection w:val="btLr"/>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Kapacita</w:t>
            </w:r>
          </w:p>
        </w:tc>
        <w:tc>
          <w:tcPr>
            <w:tcW w:w="4076" w:type="dxa"/>
            <w:gridSpan w:val="10"/>
            <w:tcBorders>
              <w:top w:val="single" w:sz="8" w:space="0" w:color="7F7F7F"/>
              <w:left w:val="nil"/>
              <w:bottom w:val="single" w:sz="8" w:space="0" w:color="7F7F7F"/>
              <w:right w:val="single" w:sz="8" w:space="0" w:color="7F7F7F"/>
            </w:tcBorders>
            <w:shd w:val="clear" w:color="000000" w:fill="FFF5D1"/>
            <w:vAlign w:val="center"/>
            <w:hideMark/>
          </w:tcPr>
          <w:p w:rsidR="00E57B5A" w:rsidRPr="00E57B5A" w:rsidRDefault="00E57B5A" w:rsidP="00E57B5A">
            <w:pPr>
              <w:spacing w:after="0" w:line="240" w:lineRule="auto"/>
              <w:jc w:val="center"/>
              <w:rPr>
                <w:rFonts w:ascii="Verdana" w:hAnsi="Verdana" w:cs="Calibri"/>
                <w:b/>
                <w:bCs/>
                <w:color w:val="000000"/>
                <w:sz w:val="16"/>
                <w:szCs w:val="16"/>
              </w:rPr>
            </w:pPr>
            <w:r w:rsidRPr="00E57B5A">
              <w:rPr>
                <w:rFonts w:ascii="Verdana" w:hAnsi="Verdana" w:cs="Calibri"/>
                <w:b/>
                <w:bCs/>
                <w:color w:val="000000"/>
                <w:sz w:val="16"/>
                <w:szCs w:val="16"/>
              </w:rPr>
              <w:t xml:space="preserve">obsazenost v % </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1A105-Jednací místnost - Kyjev</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61</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63</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53</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61</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1B246-Jednací místnost - Bukurešť</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43</w:t>
            </w:r>
          </w:p>
        </w:tc>
        <w:tc>
          <w:tcPr>
            <w:tcW w:w="398" w:type="dxa"/>
            <w:tcBorders>
              <w:top w:val="nil"/>
              <w:left w:val="nil"/>
              <w:bottom w:val="single" w:sz="8" w:space="0" w:color="7F7F7F"/>
              <w:right w:val="single" w:sz="8" w:space="0" w:color="7F7F7F"/>
            </w:tcBorders>
            <w:shd w:val="clear" w:color="000000" w:fill="00FFAA"/>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19</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35</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28</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24</w:t>
            </w:r>
          </w:p>
        </w:tc>
        <w:tc>
          <w:tcPr>
            <w:tcW w:w="398" w:type="dxa"/>
            <w:tcBorders>
              <w:top w:val="nil"/>
              <w:left w:val="nil"/>
              <w:bottom w:val="single" w:sz="8" w:space="0" w:color="7F7F7F"/>
              <w:right w:val="single" w:sz="8" w:space="0" w:color="7F7F7F"/>
            </w:tcBorders>
            <w:shd w:val="clear" w:color="000000" w:fill="00FFAA"/>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13</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26</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37</w:t>
            </w:r>
          </w:p>
        </w:tc>
        <w:tc>
          <w:tcPr>
            <w:tcW w:w="446" w:type="dxa"/>
            <w:tcBorders>
              <w:top w:val="nil"/>
              <w:left w:val="nil"/>
              <w:bottom w:val="single" w:sz="8" w:space="0" w:color="7F7F7F"/>
              <w:right w:val="single" w:sz="8" w:space="0" w:color="7F7F7F"/>
            </w:tcBorders>
            <w:shd w:val="clear" w:color="000000" w:fill="00FFFF"/>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9</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25</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1C310-Jednací místnost - Talin</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35</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39</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41</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45</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446" w:type="dxa"/>
            <w:tcBorders>
              <w:top w:val="nil"/>
              <w:left w:val="nil"/>
              <w:bottom w:val="single" w:sz="8" w:space="0" w:color="7F7F7F"/>
              <w:right w:val="single" w:sz="8" w:space="0" w:color="7F7F7F"/>
            </w:tcBorders>
            <w:shd w:val="clear" w:color="000000" w:fill="00FFAA"/>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17</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1C368-Videokonferenční m. - Tokio</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39</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63</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35</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39</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1C369-Jednací místnost - New York</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58</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58</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1C370-Jednací místnost - Oslo</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69</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65</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66</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69</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1C371-Jednací místnost - Kodaň</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35</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40</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1C372-Jednací místnost - Stockholm</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63</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76</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1C373-Jednací místnost - Varšava</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1C376-Videokonferenční m. - Bratislava</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8</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25</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35</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27</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38</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34</w:t>
            </w:r>
          </w:p>
        </w:tc>
        <w:tc>
          <w:tcPr>
            <w:tcW w:w="446"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28</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25</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1C377-Videokonferenční m. - Praha</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27</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40</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38</w:t>
            </w:r>
          </w:p>
        </w:tc>
        <w:tc>
          <w:tcPr>
            <w:tcW w:w="398"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23</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1D418-Jednací místnost - Peking</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66</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1D419-Jednací místnost - Tchaj Pej</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45</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1D420-Jednací místnost - Skopje</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69</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1D421-Jednací místnost - Tirana</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68</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76</w:t>
            </w:r>
          </w:p>
        </w:tc>
        <w:tc>
          <w:tcPr>
            <w:tcW w:w="446"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38</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1D422-Jednací místnost - Podgorica</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61</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1D423-Jednací místnost - Bělehrad</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71</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65</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71</w:t>
            </w:r>
          </w:p>
        </w:tc>
        <w:tc>
          <w:tcPr>
            <w:tcW w:w="446"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79</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1D424-Jednací místnost - Záhřeb</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58</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43</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53</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35</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1D425-Jednací místnost - Sarajevo</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73</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78</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398" w:type="dxa"/>
            <w:tcBorders>
              <w:top w:val="nil"/>
              <w:left w:val="nil"/>
              <w:bottom w:val="single" w:sz="8" w:space="0" w:color="7F7F7F"/>
              <w:right w:val="single" w:sz="8" w:space="0" w:color="7F7F7F"/>
            </w:tcBorders>
            <w:shd w:val="clear" w:color="000000" w:fill="FF55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83</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73</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446"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1D426-Jednací místnost - Singapur</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52</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43</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1E510-Jednací místnost - Amsterdam</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43</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53</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45</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c>
          <w:tcPr>
            <w:tcW w:w="446"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22</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32</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1F618-Jednací místnost - Šanghaj</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39</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76</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39</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36</w:t>
            </w:r>
          </w:p>
        </w:tc>
        <w:tc>
          <w:tcPr>
            <w:tcW w:w="398" w:type="dxa"/>
            <w:tcBorders>
              <w:top w:val="nil"/>
              <w:left w:val="nil"/>
              <w:bottom w:val="single" w:sz="8" w:space="0" w:color="7F7F7F"/>
              <w:right w:val="single" w:sz="8" w:space="0" w:color="7F7F7F"/>
            </w:tcBorders>
            <w:shd w:val="clear" w:color="000000" w:fill="FF55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82</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63</w:t>
            </w:r>
          </w:p>
        </w:tc>
        <w:tc>
          <w:tcPr>
            <w:tcW w:w="446"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45</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31</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1F619-Jednací místnost - Sydney</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55</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63</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43</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71</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38</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47</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1F621-Jednací místnost - Valletta</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53</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446" w:type="dxa"/>
            <w:tcBorders>
              <w:top w:val="nil"/>
              <w:left w:val="nil"/>
              <w:bottom w:val="single" w:sz="8" w:space="0" w:color="7F7F7F"/>
              <w:right w:val="single" w:sz="8" w:space="0" w:color="7F7F7F"/>
            </w:tcBorders>
            <w:shd w:val="clear" w:color="000000" w:fill="FF00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100</w:t>
            </w:r>
          </w:p>
        </w:tc>
        <w:tc>
          <w:tcPr>
            <w:tcW w:w="446" w:type="dxa"/>
            <w:tcBorders>
              <w:top w:val="nil"/>
              <w:left w:val="nil"/>
              <w:bottom w:val="single" w:sz="8" w:space="0" w:color="7F7F7F"/>
              <w:right w:val="single" w:sz="8" w:space="0" w:color="7F7F7F"/>
            </w:tcBorders>
            <w:shd w:val="clear" w:color="000000" w:fill="FF00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100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1F622-Jednací místnost - San Marino</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57</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71</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51</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45</w:t>
            </w:r>
          </w:p>
        </w:tc>
        <w:tc>
          <w:tcPr>
            <w:tcW w:w="446" w:type="dxa"/>
            <w:tcBorders>
              <w:top w:val="nil"/>
              <w:left w:val="nil"/>
              <w:bottom w:val="single" w:sz="8" w:space="0" w:color="7F7F7F"/>
              <w:right w:val="single" w:sz="8" w:space="0" w:color="7F7F7F"/>
            </w:tcBorders>
            <w:shd w:val="clear" w:color="000000" w:fill="FF55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90</w:t>
            </w:r>
          </w:p>
        </w:tc>
        <w:tc>
          <w:tcPr>
            <w:tcW w:w="446" w:type="dxa"/>
            <w:tcBorders>
              <w:top w:val="nil"/>
              <w:left w:val="nil"/>
              <w:bottom w:val="single" w:sz="8" w:space="0" w:color="7F7F7F"/>
              <w:right w:val="single" w:sz="8" w:space="0" w:color="7F7F7F"/>
            </w:tcBorders>
            <w:shd w:val="clear" w:color="000000" w:fill="FF00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100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1F623-Jednací místnost - Řím</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61</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45</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74</w:t>
            </w:r>
          </w:p>
        </w:tc>
        <w:tc>
          <w:tcPr>
            <w:tcW w:w="446" w:type="dxa"/>
            <w:tcBorders>
              <w:top w:val="nil"/>
              <w:left w:val="nil"/>
              <w:bottom w:val="single" w:sz="8" w:space="0" w:color="7F7F7F"/>
              <w:right w:val="single" w:sz="8" w:space="0" w:color="7F7F7F"/>
            </w:tcBorders>
            <w:shd w:val="clear" w:color="000000" w:fill="FF00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100</w:t>
            </w:r>
          </w:p>
        </w:tc>
        <w:tc>
          <w:tcPr>
            <w:tcW w:w="446" w:type="dxa"/>
            <w:tcBorders>
              <w:top w:val="nil"/>
              <w:left w:val="nil"/>
              <w:bottom w:val="single" w:sz="8" w:space="0" w:color="7F7F7F"/>
              <w:right w:val="single" w:sz="8" w:space="0" w:color="7F7F7F"/>
            </w:tcBorders>
            <w:shd w:val="clear" w:color="000000" w:fill="FF00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100</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42</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1F624-Jednací místnost - Vatikán</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69</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71</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59</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38</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446"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1F625-Jednací místnost - Monako</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68</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62</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48</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50</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78</w:t>
            </w:r>
          </w:p>
        </w:tc>
        <w:tc>
          <w:tcPr>
            <w:tcW w:w="446"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446" w:type="dxa"/>
            <w:tcBorders>
              <w:top w:val="nil"/>
              <w:left w:val="nil"/>
              <w:bottom w:val="single" w:sz="8" w:space="0" w:color="7F7F7F"/>
              <w:right w:val="single" w:sz="8" w:space="0" w:color="7F7F7F"/>
            </w:tcBorders>
            <w:shd w:val="clear" w:color="000000" w:fill="00FF55"/>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30</w:t>
            </w:r>
          </w:p>
        </w:tc>
        <w:tc>
          <w:tcPr>
            <w:tcW w:w="398" w:type="dxa"/>
            <w:tcBorders>
              <w:top w:val="nil"/>
              <w:left w:val="nil"/>
              <w:bottom w:val="single" w:sz="8" w:space="0" w:color="7F7F7F"/>
              <w:right w:val="single" w:sz="8" w:space="0" w:color="7F7F7F"/>
            </w:tcBorders>
            <w:shd w:val="clear" w:color="000000" w:fill="00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38</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1F626-Jednací místnost - Hongkong</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24</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52</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56</w:t>
            </w:r>
          </w:p>
        </w:tc>
        <w:tc>
          <w:tcPr>
            <w:tcW w:w="398" w:type="dxa"/>
            <w:tcBorders>
              <w:top w:val="nil"/>
              <w:left w:val="nil"/>
              <w:bottom w:val="single" w:sz="8" w:space="0" w:color="7F7F7F"/>
              <w:right w:val="single" w:sz="8" w:space="0" w:color="7F7F7F"/>
            </w:tcBorders>
            <w:shd w:val="clear" w:color="000000" w:fill="55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49</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68</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66</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58</w:t>
            </w:r>
          </w:p>
        </w:tc>
        <w:tc>
          <w:tcPr>
            <w:tcW w:w="446"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75</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67</w:t>
            </w:r>
          </w:p>
        </w:tc>
        <w:tc>
          <w:tcPr>
            <w:tcW w:w="398" w:type="dxa"/>
            <w:tcBorders>
              <w:top w:val="nil"/>
              <w:left w:val="nil"/>
              <w:bottom w:val="single" w:sz="8" w:space="0" w:color="7F7F7F"/>
              <w:right w:val="single" w:sz="8" w:space="0" w:color="7F7F7F"/>
            </w:tcBorders>
            <w:shd w:val="clear" w:color="000000" w:fill="AA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54</w:t>
            </w:r>
          </w:p>
        </w:tc>
      </w:tr>
      <w:tr w:rsidR="00E57B5A" w:rsidRPr="00E57B5A" w:rsidTr="000D7D02">
        <w:trPr>
          <w:trHeight w:val="220"/>
        </w:trPr>
        <w:tc>
          <w:tcPr>
            <w:tcW w:w="3904" w:type="dxa"/>
            <w:tcBorders>
              <w:top w:val="nil"/>
              <w:left w:val="single" w:sz="8" w:space="0" w:color="7F7F7F"/>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left"/>
              <w:rPr>
                <w:rFonts w:ascii="Verdana" w:hAnsi="Verdana" w:cs="Calibri"/>
                <w:b/>
                <w:bCs/>
                <w:color w:val="000000"/>
                <w:sz w:val="16"/>
                <w:szCs w:val="16"/>
              </w:rPr>
            </w:pPr>
            <w:r w:rsidRPr="00E57B5A">
              <w:rPr>
                <w:rFonts w:ascii="Verdana" w:hAnsi="Verdana" w:cs="Calibri"/>
                <w:b/>
                <w:bCs/>
                <w:color w:val="000000"/>
                <w:sz w:val="16"/>
                <w:szCs w:val="16"/>
              </w:rPr>
              <w:t>1F650-Jednací místnost - Madrid</w:t>
            </w:r>
          </w:p>
        </w:tc>
        <w:tc>
          <w:tcPr>
            <w:tcW w:w="493" w:type="dxa"/>
            <w:tcBorders>
              <w:top w:val="nil"/>
              <w:left w:val="nil"/>
              <w:bottom w:val="single" w:sz="8" w:space="0" w:color="7F7F7F"/>
              <w:right w:val="single" w:sz="8" w:space="0" w:color="7F7F7F"/>
            </w:tcBorders>
            <w:shd w:val="clear" w:color="000000" w:fill="D6DEEB"/>
            <w:vAlign w:val="center"/>
            <w:hideMark/>
          </w:tcPr>
          <w:p w:rsidR="00E57B5A" w:rsidRPr="00E57B5A" w:rsidRDefault="00E57B5A" w:rsidP="00E57B5A">
            <w:pPr>
              <w:spacing w:after="0" w:line="240" w:lineRule="auto"/>
              <w:jc w:val="right"/>
              <w:rPr>
                <w:rFonts w:ascii="Verdana" w:hAnsi="Verdana" w:cs="Calibri"/>
                <w:b/>
                <w:bCs/>
                <w:color w:val="000000"/>
                <w:sz w:val="16"/>
                <w:szCs w:val="16"/>
              </w:rPr>
            </w:pPr>
            <w:r w:rsidRPr="00E57B5A">
              <w:rPr>
                <w:rFonts w:ascii="Verdana" w:hAnsi="Verdana" w:cs="Calibri"/>
                <w:b/>
                <w:bCs/>
                <w:color w:val="000000"/>
                <w:sz w:val="16"/>
                <w:szCs w:val="16"/>
              </w:rPr>
              <w:t>10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446" w:type="dxa"/>
            <w:tcBorders>
              <w:top w:val="nil"/>
              <w:left w:val="nil"/>
              <w:bottom w:val="single" w:sz="8" w:space="0" w:color="7F7F7F"/>
              <w:right w:val="single" w:sz="8" w:space="0" w:color="7F7F7F"/>
            </w:tcBorders>
            <w:shd w:val="clear" w:color="000000" w:fill="FFAA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80</w:t>
            </w:r>
          </w:p>
        </w:tc>
        <w:tc>
          <w:tcPr>
            <w:tcW w:w="446"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c>
          <w:tcPr>
            <w:tcW w:w="398" w:type="dxa"/>
            <w:tcBorders>
              <w:top w:val="nil"/>
              <w:left w:val="nil"/>
              <w:bottom w:val="single" w:sz="8" w:space="0" w:color="7F7F7F"/>
              <w:right w:val="single" w:sz="8" w:space="0" w:color="7F7F7F"/>
            </w:tcBorders>
            <w:shd w:val="clear" w:color="000000" w:fill="FFFF00"/>
            <w:noWrap/>
            <w:vAlign w:val="center"/>
            <w:hideMark/>
          </w:tcPr>
          <w:p w:rsidR="00E57B5A" w:rsidRPr="00E57B5A" w:rsidRDefault="00E57B5A" w:rsidP="00E57B5A">
            <w:pPr>
              <w:spacing w:after="0" w:line="240" w:lineRule="auto"/>
              <w:jc w:val="right"/>
              <w:rPr>
                <w:rFonts w:ascii="Verdana" w:hAnsi="Verdana" w:cs="Calibri"/>
                <w:color w:val="000000"/>
                <w:sz w:val="16"/>
                <w:szCs w:val="16"/>
              </w:rPr>
            </w:pPr>
            <w:r w:rsidRPr="00E57B5A">
              <w:rPr>
                <w:rFonts w:ascii="Verdana" w:hAnsi="Verdana" w:cs="Calibri"/>
                <w:color w:val="000000"/>
                <w:sz w:val="16"/>
                <w:szCs w:val="16"/>
              </w:rPr>
              <w:t>64</w:t>
            </w:r>
          </w:p>
        </w:tc>
      </w:tr>
    </w:tbl>
    <w:p w:rsidR="000D7D02" w:rsidRDefault="000D7D02" w:rsidP="000D7D02">
      <w:pPr>
        <w:pStyle w:val="Tabulka-pramen"/>
        <w:rPr>
          <w:szCs w:val="22"/>
        </w:rPr>
      </w:pPr>
      <w:r w:rsidRPr="00995D09">
        <w:rPr>
          <w:szCs w:val="22"/>
        </w:rPr>
        <w:t>Zdroj:</w:t>
      </w:r>
      <w:r>
        <w:rPr>
          <w:szCs w:val="22"/>
        </w:rPr>
        <w:t xml:space="preserve"> </w:t>
      </w:r>
      <w:r w:rsidR="008566E2">
        <w:rPr>
          <w:szCs w:val="22"/>
        </w:rPr>
        <w:t>Software Archibus ČSOB, vlastní zpracování</w:t>
      </w:r>
      <w:r w:rsidRPr="00995D09">
        <w:rPr>
          <w:szCs w:val="22"/>
        </w:rPr>
        <w:t>.</w:t>
      </w:r>
    </w:p>
    <w:p w:rsidR="00E57B5A" w:rsidRDefault="00E57B5A" w:rsidP="00E57B5A">
      <w:pPr>
        <w:pStyle w:val="Tabulka-pramen"/>
        <w:rPr>
          <w:szCs w:val="22"/>
        </w:rPr>
      </w:pPr>
    </w:p>
    <w:p w:rsidR="00E57B5A" w:rsidRDefault="00E57B5A" w:rsidP="00F1356F">
      <w:pPr>
        <w:pStyle w:val="Tabulka-pramen"/>
      </w:pPr>
    </w:p>
    <w:p w:rsidR="009901E1" w:rsidRDefault="009901E1" w:rsidP="00F1356F">
      <w:pPr>
        <w:pStyle w:val="Tabulka-pramen"/>
      </w:pPr>
    </w:p>
    <w:p w:rsidR="009901E1" w:rsidRDefault="009901E1" w:rsidP="00F1356F">
      <w:pPr>
        <w:pStyle w:val="Tabulka-pramen"/>
      </w:pPr>
    </w:p>
    <w:p w:rsidR="009901E1" w:rsidRDefault="009901E1" w:rsidP="00F1356F">
      <w:pPr>
        <w:pStyle w:val="Tabulka-pramen"/>
      </w:pPr>
    </w:p>
    <w:p w:rsidR="007765EA" w:rsidRDefault="007765EA" w:rsidP="007765EA">
      <w:pPr>
        <w:pStyle w:val="Tabulka-pramen"/>
      </w:pPr>
      <w:r w:rsidRPr="00E77216">
        <w:lastRenderedPageBreak/>
        <w:t xml:space="preserve">Příloha </w:t>
      </w:r>
      <w:r>
        <w:t xml:space="preserve">5 </w:t>
      </w:r>
      <w:r w:rsidR="004F4361">
        <w:t>Pozorovací arch</w:t>
      </w:r>
      <w:r>
        <w:t xml:space="preserve"> pro výzkum</w:t>
      </w:r>
    </w:p>
    <w:p w:rsidR="007765EA" w:rsidRDefault="007765EA" w:rsidP="007765EA">
      <w:pPr>
        <w:pStyle w:val="Titulek"/>
        <w:keepNext/>
        <w:jc w:val="left"/>
      </w:pPr>
      <w:bookmarkStart w:id="63" w:name="_Toc329897114"/>
      <w:r>
        <w:t xml:space="preserve">Tabulka </w:t>
      </w:r>
      <w:fldSimple w:instr=" SEQ Tabulka \* ARABIC ">
        <w:r w:rsidR="004B38DE">
          <w:rPr>
            <w:noProof/>
          </w:rPr>
          <w:t>3</w:t>
        </w:r>
      </w:fldSimple>
      <w:r>
        <w:t xml:space="preserve"> </w:t>
      </w:r>
      <w:r w:rsidR="004F4361">
        <w:t>Pozorovací arch</w:t>
      </w:r>
      <w:bookmarkEnd w:id="63"/>
    </w:p>
    <w:p w:rsidR="003B6F4E" w:rsidRDefault="003B6F4E" w:rsidP="007765EA">
      <w:pPr>
        <w:pStyle w:val="Tabulka-pramen"/>
        <w:rPr>
          <w:szCs w:val="22"/>
        </w:rPr>
      </w:pPr>
      <w:r w:rsidRPr="003B6F4E">
        <w:rPr>
          <w:noProof/>
          <w:szCs w:val="22"/>
        </w:rPr>
        <w:drawing>
          <wp:inline distT="0" distB="0" distL="0" distR="0">
            <wp:extent cx="5400040" cy="6349726"/>
            <wp:effectExtent l="1905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5400040" cy="6349726"/>
                    </a:xfrm>
                    <a:prstGeom prst="rect">
                      <a:avLst/>
                    </a:prstGeom>
                    <a:noFill/>
                    <a:ln w="9525">
                      <a:noFill/>
                      <a:miter lim="800000"/>
                      <a:headEnd/>
                      <a:tailEnd/>
                    </a:ln>
                  </pic:spPr>
                </pic:pic>
              </a:graphicData>
            </a:graphic>
          </wp:inline>
        </w:drawing>
      </w:r>
    </w:p>
    <w:p w:rsidR="007765EA" w:rsidRDefault="007765EA" w:rsidP="007765EA">
      <w:pPr>
        <w:pStyle w:val="Tabulka-pramen"/>
        <w:rPr>
          <w:szCs w:val="22"/>
        </w:rPr>
      </w:pPr>
      <w:r w:rsidRPr="00995D09">
        <w:rPr>
          <w:szCs w:val="22"/>
        </w:rPr>
        <w:t>Zdroj:</w:t>
      </w:r>
      <w:r>
        <w:rPr>
          <w:szCs w:val="22"/>
        </w:rPr>
        <w:t xml:space="preserve"> </w:t>
      </w:r>
      <w:r w:rsidR="008566E2">
        <w:rPr>
          <w:szCs w:val="22"/>
        </w:rPr>
        <w:t>Vlastní zpracování</w:t>
      </w:r>
      <w:r w:rsidRPr="00995D09">
        <w:rPr>
          <w:szCs w:val="22"/>
        </w:rPr>
        <w:t>.</w:t>
      </w:r>
    </w:p>
    <w:p w:rsidR="00DC6CAD" w:rsidRDefault="00DC6CAD" w:rsidP="00F1356F">
      <w:pPr>
        <w:pStyle w:val="Tabulka-pramen"/>
      </w:pPr>
    </w:p>
    <w:p w:rsidR="00BA19A2" w:rsidRDefault="00BA19A2" w:rsidP="00F1356F">
      <w:pPr>
        <w:pStyle w:val="Tabulka-pramen"/>
      </w:pPr>
    </w:p>
    <w:p w:rsidR="00BA19A2" w:rsidRDefault="00BA19A2" w:rsidP="00BA19A2">
      <w:pPr>
        <w:pStyle w:val="Tabulka-pramen"/>
      </w:pPr>
      <w:r w:rsidRPr="00E77216">
        <w:lastRenderedPageBreak/>
        <w:t xml:space="preserve">Příloha </w:t>
      </w:r>
      <w:r>
        <w:t xml:space="preserve">6 </w:t>
      </w:r>
      <w:r w:rsidR="00ED04D0">
        <w:t>Celková doba jednání za zkoumané dny</w:t>
      </w:r>
    </w:p>
    <w:p w:rsidR="00BB0D28" w:rsidRDefault="00BB0D28" w:rsidP="00BB0D28">
      <w:pPr>
        <w:pStyle w:val="Titulek"/>
        <w:keepNext/>
        <w:jc w:val="left"/>
      </w:pPr>
      <w:bookmarkStart w:id="64" w:name="_Toc330234874"/>
      <w:r>
        <w:t xml:space="preserve">Graf </w:t>
      </w:r>
      <w:fldSimple w:instr=" SEQ Graf \* ARABIC ">
        <w:r w:rsidR="006440B1">
          <w:rPr>
            <w:noProof/>
          </w:rPr>
          <w:t>19</w:t>
        </w:r>
      </w:fldSimple>
      <w:r>
        <w:t xml:space="preserve"> Celková doba jednání za zkoumané dny</w:t>
      </w:r>
      <w:bookmarkEnd w:id="64"/>
    </w:p>
    <w:p w:rsidR="00BA19A2" w:rsidRDefault="00BA19A2" w:rsidP="00F1356F">
      <w:pPr>
        <w:pStyle w:val="Tabulka-pramen"/>
      </w:pPr>
      <w:r w:rsidRPr="00BA19A2">
        <w:rPr>
          <w:noProof/>
        </w:rPr>
        <w:drawing>
          <wp:inline distT="0" distB="0" distL="0" distR="0">
            <wp:extent cx="5076825" cy="7448550"/>
            <wp:effectExtent l="19050" t="0" r="9525" b="0"/>
            <wp:docPr id="3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A19A2" w:rsidRDefault="00BA19A2" w:rsidP="00BA19A2">
      <w:pPr>
        <w:pStyle w:val="Tabulka-pramen"/>
        <w:rPr>
          <w:szCs w:val="22"/>
        </w:rPr>
      </w:pPr>
      <w:r w:rsidRPr="00995D09">
        <w:rPr>
          <w:szCs w:val="22"/>
        </w:rPr>
        <w:t>Zdroj:</w:t>
      </w:r>
      <w:r>
        <w:rPr>
          <w:szCs w:val="22"/>
        </w:rPr>
        <w:t xml:space="preserve"> </w:t>
      </w:r>
      <w:r w:rsidR="008566E2">
        <w:rPr>
          <w:szCs w:val="22"/>
        </w:rPr>
        <w:t>Vlastní zpracování</w:t>
      </w:r>
      <w:r w:rsidRPr="00995D09">
        <w:rPr>
          <w:szCs w:val="22"/>
        </w:rPr>
        <w:t>.</w:t>
      </w:r>
    </w:p>
    <w:p w:rsidR="00F13BA8" w:rsidRDefault="007365F7" w:rsidP="00B53F72">
      <w:pPr>
        <w:pStyle w:val="Tabulka-pramen"/>
      </w:pPr>
      <w:r w:rsidRPr="00E77216">
        <w:lastRenderedPageBreak/>
        <w:t xml:space="preserve">Příloha </w:t>
      </w:r>
      <w:r>
        <w:t>7 Kategorie typ</w:t>
      </w:r>
      <w:r w:rsidR="00B502D3">
        <w:t>ů porad</w:t>
      </w:r>
      <w:r>
        <w:t xml:space="preserve"> </w:t>
      </w:r>
    </w:p>
    <w:p w:rsidR="007365F7" w:rsidRPr="00B502D3" w:rsidRDefault="007365F7" w:rsidP="007365F7">
      <w:pPr>
        <w:pStyle w:val="Odstavecseseznamem"/>
        <w:numPr>
          <w:ilvl w:val="0"/>
          <w:numId w:val="13"/>
        </w:numPr>
      </w:pPr>
      <w:r w:rsidRPr="00B502D3">
        <w:t>Operativní porada</w:t>
      </w:r>
    </w:p>
    <w:p w:rsidR="007365F7" w:rsidRPr="006825CD" w:rsidRDefault="007365F7" w:rsidP="007365F7">
      <w:r w:rsidRPr="00B502D3">
        <w:t>Do této skupiny byly zařazeny porady, jejichž cílem bylo „</w:t>
      </w:r>
      <w:r w:rsidRPr="00B502D3">
        <w:rPr>
          <w:i/>
        </w:rPr>
        <w:t>odstranění zpravidla jen jediné konkrétní překážky v práci, jejíž řešení je zřejmé, snadné nebo již připravené, ale vyžaduje předrealizační přípravu. Nejedná se tedy o složité hledání řešení, ale spíše o hledání způsobu, jak jisté opatření co nejefektivněji zavést do praxe.“</w:t>
      </w:r>
      <w:r w:rsidR="006825CD">
        <w:rPr>
          <w:i/>
        </w:rPr>
        <w:t xml:space="preserve"> </w:t>
      </w:r>
      <w:r w:rsidR="006825CD">
        <w:t>(Šuleř 2001, str. 4).</w:t>
      </w:r>
    </w:p>
    <w:p w:rsidR="007365F7" w:rsidRPr="00B502D3" w:rsidRDefault="007365F7" w:rsidP="007365F7">
      <w:pPr>
        <w:pStyle w:val="Odstavecseseznamem"/>
        <w:numPr>
          <w:ilvl w:val="0"/>
          <w:numId w:val="13"/>
        </w:numPr>
      </w:pPr>
      <w:r w:rsidRPr="00B502D3">
        <w:t>Řešitelská porada</w:t>
      </w:r>
    </w:p>
    <w:p w:rsidR="007365F7" w:rsidRPr="00B502D3" w:rsidRDefault="007365F7" w:rsidP="007365F7">
      <w:r w:rsidRPr="00B502D3">
        <w:t xml:space="preserve">Do tohoto typu porad byla zahrnuta jednání, jejichž cílem bylo </w:t>
      </w:r>
      <w:r w:rsidRPr="00B502D3">
        <w:rPr>
          <w:i/>
        </w:rPr>
        <w:t>„nalezení co nejlepšího řešení závažného problému nebo produkce nových nápadů, myšlenek či jiných podnětů, které mohou vést ke zefektivnění určité činnosti organizace.“</w:t>
      </w:r>
      <w:r w:rsidR="006825CD" w:rsidRPr="006825CD">
        <w:t xml:space="preserve"> </w:t>
      </w:r>
      <w:r w:rsidR="006825CD">
        <w:t>(Šuleř 2001, str. 5)</w:t>
      </w:r>
      <w:r w:rsidR="0088445C">
        <w:t>.</w:t>
      </w:r>
    </w:p>
    <w:p w:rsidR="007365F7" w:rsidRPr="00B502D3" w:rsidRDefault="007365F7" w:rsidP="007365F7">
      <w:pPr>
        <w:pStyle w:val="Odstavecseseznamem"/>
        <w:numPr>
          <w:ilvl w:val="0"/>
          <w:numId w:val="13"/>
        </w:numPr>
      </w:pPr>
      <w:r w:rsidRPr="00B502D3">
        <w:t>Výrobní porada</w:t>
      </w:r>
    </w:p>
    <w:p w:rsidR="007365F7" w:rsidRPr="00B502D3" w:rsidRDefault="007365F7" w:rsidP="007365F7">
      <w:pPr>
        <w:rPr>
          <w:i/>
        </w:rPr>
      </w:pPr>
      <w:r w:rsidRPr="00B502D3">
        <w:t xml:space="preserve">Tímto typem byly označeny jednání, jejichž cílem </w:t>
      </w:r>
      <w:r w:rsidRPr="00B502D3">
        <w:rPr>
          <w:i/>
        </w:rPr>
        <w:t>„je rutinní zajištění bezproblémového chodu určitého procesu, útvaru nebo činností. Důležitým na nich bývá zejména předání potřebných informací. Výrobní porada bývá rovněž někdy nazývána jako útvarová porada.“</w:t>
      </w:r>
      <w:r w:rsidR="0088445C" w:rsidRPr="0088445C">
        <w:t xml:space="preserve"> </w:t>
      </w:r>
      <w:r w:rsidR="0088445C">
        <w:t>(Šuleř 2001, str. 5).</w:t>
      </w:r>
    </w:p>
    <w:p w:rsidR="007365F7" w:rsidRPr="00B502D3" w:rsidRDefault="007365F7" w:rsidP="007365F7">
      <w:pPr>
        <w:pStyle w:val="Odstavecseseznamem"/>
        <w:numPr>
          <w:ilvl w:val="0"/>
          <w:numId w:val="13"/>
        </w:numPr>
      </w:pPr>
      <w:r w:rsidRPr="00B502D3">
        <w:t xml:space="preserve">Tvořitelská </w:t>
      </w:r>
    </w:p>
    <w:p w:rsidR="007365F7" w:rsidRPr="00B502D3" w:rsidRDefault="007365F7" w:rsidP="007365F7">
      <w:r w:rsidRPr="00B502D3">
        <w:t xml:space="preserve">V tomto oddílu jsou jednání, která byla svolána za účelem hledání možných nápadů k řešení úkolů. Jejich cílem bylo předložení co možná nejširšího množství nápadů a sloužily k rozpracování strategických cílů a hledání nových cest. </w:t>
      </w:r>
      <w:r w:rsidR="0088445C">
        <w:t>(Janda 2004, str. 52-53).</w:t>
      </w:r>
    </w:p>
    <w:p w:rsidR="00F13BA8" w:rsidRDefault="00F13BA8" w:rsidP="00B53F72">
      <w:pPr>
        <w:pStyle w:val="Tabulka-pramen"/>
      </w:pPr>
    </w:p>
    <w:p w:rsidR="00F13BA8" w:rsidRDefault="00F13BA8" w:rsidP="00B53F72">
      <w:pPr>
        <w:pStyle w:val="Tabulka-pramen"/>
      </w:pPr>
    </w:p>
    <w:p w:rsidR="0088445C" w:rsidRDefault="0088445C" w:rsidP="00B53F72">
      <w:pPr>
        <w:pStyle w:val="Tabulka-pramen"/>
      </w:pPr>
    </w:p>
    <w:p w:rsidR="00F13BA8" w:rsidRDefault="00F13BA8" w:rsidP="00B53F72">
      <w:pPr>
        <w:pStyle w:val="Tabulka-pramen"/>
      </w:pPr>
    </w:p>
    <w:p w:rsidR="00F13BA8" w:rsidRDefault="00B502D3" w:rsidP="00B53F72">
      <w:pPr>
        <w:pStyle w:val="Tabulka-pramen"/>
      </w:pPr>
      <w:r w:rsidRPr="00B502D3">
        <w:lastRenderedPageBreak/>
        <w:t>Příloha 8 Typy přínosů porad a jejich popis</w:t>
      </w:r>
    </w:p>
    <w:p w:rsidR="00640216" w:rsidRPr="00640216" w:rsidRDefault="00640216" w:rsidP="00640216">
      <w:pPr>
        <w:pStyle w:val="Odstavecseseznamem"/>
        <w:numPr>
          <w:ilvl w:val="0"/>
          <w:numId w:val="13"/>
        </w:numPr>
      </w:pPr>
      <w:r w:rsidRPr="00640216">
        <w:t>Získání informací</w:t>
      </w:r>
    </w:p>
    <w:p w:rsidR="00640216" w:rsidRPr="00640216" w:rsidRDefault="00640216" w:rsidP="00640216">
      <w:r w:rsidRPr="00640216">
        <w:t>To se týká hlavně pravidelných výrobních porad, kde účastník získává informace potřebné pro svou práci od svého nadřízeného. Na operativních a řešitelských poradách jde o výměnu informací s ostatními účastníky</w:t>
      </w:r>
      <w:r w:rsidR="0088445C">
        <w:t xml:space="preserve"> (Šuleř 2001, str. 9).</w:t>
      </w:r>
    </w:p>
    <w:p w:rsidR="00640216" w:rsidRPr="00640216" w:rsidRDefault="00640216" w:rsidP="00640216">
      <w:pPr>
        <w:pStyle w:val="Odstavecseseznamem"/>
        <w:numPr>
          <w:ilvl w:val="0"/>
          <w:numId w:val="13"/>
        </w:numPr>
      </w:pPr>
      <w:r w:rsidRPr="00640216">
        <w:t>Odstranění překážek</w:t>
      </w:r>
    </w:p>
    <w:p w:rsidR="00640216" w:rsidRPr="00640216" w:rsidRDefault="00640216" w:rsidP="00640216">
      <w:r w:rsidRPr="00640216">
        <w:t>Na překonání významných překážek v práci bývá zaměřena zejména porada řešitelská, jejíž výsledek může významně pomoci při zefektivňování práce přítomných pracovníků. Při projednání na operativní poradě je pak zase umožněno přítomným rychle a efektivně potřebná zjištění realizovat</w:t>
      </w:r>
      <w:r w:rsidR="0088445C">
        <w:t xml:space="preserve"> (Šuleř 2001, str. 10)</w:t>
      </w:r>
      <w:r w:rsidRPr="00640216">
        <w:t xml:space="preserve">.  </w:t>
      </w:r>
    </w:p>
    <w:p w:rsidR="00640216" w:rsidRPr="00640216" w:rsidRDefault="00640216" w:rsidP="00640216">
      <w:pPr>
        <w:pStyle w:val="Odstavecseseznamem"/>
        <w:numPr>
          <w:ilvl w:val="0"/>
          <w:numId w:val="13"/>
        </w:numPr>
      </w:pPr>
      <w:r w:rsidRPr="00640216">
        <w:t>Zjištění očekávání</w:t>
      </w:r>
    </w:p>
    <w:p w:rsidR="00640216" w:rsidRPr="00640216" w:rsidRDefault="00640216" w:rsidP="00640216">
      <w:r w:rsidRPr="00640216">
        <w:t>Příležitostí zjistit očekávání nadřízeného a případně sdělit jiným svá očekávání je porada výrobní. Na poradách operativních zase dochází k vyjasnění očekávání mezi spolupracujícími útvary nebo i očekávání zákazníka</w:t>
      </w:r>
      <w:r w:rsidR="0088445C">
        <w:t xml:space="preserve"> (Šuleř 2001, str. 10)</w:t>
      </w:r>
      <w:r w:rsidR="007F5322">
        <w:t>.</w:t>
      </w:r>
      <w:r w:rsidRPr="00640216">
        <w:t xml:space="preserve"> </w:t>
      </w:r>
      <w:r w:rsidR="007F5322">
        <w:t>V</w:t>
      </w:r>
      <w:r w:rsidRPr="00640216">
        <w:t xml:space="preserve"> případě zkoumaného prostředí ústředí banky jde typicky o zákazníka tzv. interního.</w:t>
      </w:r>
    </w:p>
    <w:p w:rsidR="00640216" w:rsidRPr="00640216" w:rsidRDefault="00640216" w:rsidP="00640216">
      <w:pPr>
        <w:pStyle w:val="Odstavecseseznamem"/>
        <w:numPr>
          <w:ilvl w:val="0"/>
          <w:numId w:val="13"/>
        </w:numPr>
      </w:pPr>
      <w:r w:rsidRPr="00640216">
        <w:t>Podíl na rozhodování</w:t>
      </w:r>
    </w:p>
    <w:p w:rsidR="00640216" w:rsidRPr="00640216" w:rsidRDefault="00640216" w:rsidP="00640216">
      <w:r w:rsidRPr="00640216">
        <w:t>Tento přínos přispívá k řešení problémů, spolupodílení se účastníků jednání na tvorbě závěrů porady. Příležitost ovlivnit rozhodnutí může účastníkům přinést pocit sebeuspokojení a zvyšovat jejich chuť do realizace přijatých rozhodnutí</w:t>
      </w:r>
      <w:r w:rsidR="0088445C">
        <w:t xml:space="preserve"> (Šuleř 2001, str. 10)</w:t>
      </w:r>
      <w:r w:rsidRPr="00640216">
        <w:t>.</w:t>
      </w:r>
    </w:p>
    <w:p w:rsidR="00640216" w:rsidRPr="00640216" w:rsidRDefault="00640216" w:rsidP="00640216">
      <w:pPr>
        <w:pStyle w:val="Odstavecseseznamem"/>
        <w:numPr>
          <w:ilvl w:val="0"/>
          <w:numId w:val="13"/>
        </w:numPr>
      </w:pPr>
      <w:r w:rsidRPr="00640216">
        <w:t>Získání zpětné vazby</w:t>
      </w:r>
    </w:p>
    <w:p w:rsidR="00640216" w:rsidRDefault="00640216" w:rsidP="00640216">
      <w:r w:rsidRPr="00640216">
        <w:t>Zpětná vazba je důležitá pro znalost výsledků a hodnocení práce pracovníků. Většinou je spojena s výrobními poradami a v omezeném rozsahu i s operativními poradami</w:t>
      </w:r>
      <w:r w:rsidR="0088445C">
        <w:t xml:space="preserve"> (Šuleř 2001, str. 11)</w:t>
      </w:r>
      <w:r w:rsidRPr="00640216">
        <w:t>.</w:t>
      </w:r>
    </w:p>
    <w:p w:rsidR="0088445C" w:rsidRDefault="0088445C" w:rsidP="00640216"/>
    <w:p w:rsidR="0088445C" w:rsidRPr="00640216" w:rsidRDefault="0088445C" w:rsidP="00640216"/>
    <w:p w:rsidR="00640216" w:rsidRPr="00640216" w:rsidRDefault="00640216" w:rsidP="00640216">
      <w:pPr>
        <w:pStyle w:val="Odstavecseseznamem"/>
        <w:numPr>
          <w:ilvl w:val="0"/>
          <w:numId w:val="13"/>
        </w:numPr>
      </w:pPr>
      <w:r w:rsidRPr="00640216">
        <w:lastRenderedPageBreak/>
        <w:t>Výměna zkušeností</w:t>
      </w:r>
    </w:p>
    <w:p w:rsidR="00640216" w:rsidRPr="00640216" w:rsidRDefault="00640216" w:rsidP="00640216">
      <w:r w:rsidRPr="00640216">
        <w:t>Významným fórem výměny zkušeností bývají zejména řešitelské a částečně i operativní porady. Může být díky tomu zabráněno zbytečnému vynakládání času a úsilí na vyřešení již jednou vyřešeného</w:t>
      </w:r>
      <w:r w:rsidR="0088445C">
        <w:t xml:space="preserve"> (Šuleř 2001, str. 11)</w:t>
      </w:r>
      <w:r w:rsidRPr="00640216">
        <w:t>.</w:t>
      </w:r>
    </w:p>
    <w:p w:rsidR="00640216" w:rsidRPr="00640216" w:rsidRDefault="00640216" w:rsidP="00640216">
      <w:pPr>
        <w:pStyle w:val="Odstavecseseznamem"/>
        <w:numPr>
          <w:ilvl w:val="0"/>
          <w:numId w:val="13"/>
        </w:numPr>
      </w:pPr>
      <w:r w:rsidRPr="00640216">
        <w:t>Předvedení schopností</w:t>
      </w:r>
    </w:p>
    <w:p w:rsidR="00F13BA8" w:rsidRPr="007F5322" w:rsidRDefault="00640216" w:rsidP="00640216">
      <w:pPr>
        <w:pStyle w:val="Tabulka-pramen"/>
        <w:rPr>
          <w:sz w:val="24"/>
          <w:szCs w:val="24"/>
        </w:rPr>
      </w:pPr>
      <w:r w:rsidRPr="007F5322">
        <w:rPr>
          <w:sz w:val="24"/>
          <w:szCs w:val="24"/>
        </w:rPr>
        <w:t>Při společném hledání řešení problémů v průběhu řešitelských a operativních porad na sebe mohou účastníci upozornit a předvést nadřízenému své schopnosti</w:t>
      </w:r>
      <w:r w:rsidR="0088445C" w:rsidRPr="007F5322">
        <w:rPr>
          <w:sz w:val="24"/>
          <w:szCs w:val="24"/>
        </w:rPr>
        <w:t xml:space="preserve"> (Šuleř 2001, str. 11)</w:t>
      </w:r>
      <w:r w:rsidRPr="007F5322">
        <w:rPr>
          <w:sz w:val="24"/>
          <w:szCs w:val="24"/>
        </w:rPr>
        <w:t>.</w:t>
      </w: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F13BA8" w:rsidRDefault="00F13BA8" w:rsidP="00B53F72">
      <w:pPr>
        <w:pStyle w:val="Tabulka-pramen"/>
      </w:pPr>
    </w:p>
    <w:p w:rsidR="0088445C" w:rsidRDefault="0088445C" w:rsidP="00B53F72">
      <w:pPr>
        <w:pStyle w:val="Tabulka-pramen"/>
      </w:pPr>
    </w:p>
    <w:p w:rsidR="0088445C" w:rsidRDefault="0088445C" w:rsidP="00B53F72">
      <w:pPr>
        <w:pStyle w:val="Tabulka-pramen"/>
      </w:pPr>
    </w:p>
    <w:p w:rsidR="00F13BA8" w:rsidRDefault="00F13BA8" w:rsidP="00B53F72">
      <w:pPr>
        <w:pStyle w:val="Tabulka-pramen"/>
      </w:pPr>
    </w:p>
    <w:p w:rsidR="00B53F72" w:rsidRDefault="00B53F72" w:rsidP="00B53F72">
      <w:pPr>
        <w:pStyle w:val="Tabulka-pramen"/>
      </w:pPr>
      <w:r w:rsidRPr="00E77216">
        <w:lastRenderedPageBreak/>
        <w:t xml:space="preserve">Příloha </w:t>
      </w:r>
      <w:r w:rsidR="00F13BA8">
        <w:t>9</w:t>
      </w:r>
      <w:r>
        <w:t xml:space="preserve"> Plnění klíčových doporučení efektivní porady </w:t>
      </w:r>
    </w:p>
    <w:p w:rsidR="004B38DE" w:rsidRDefault="004B38DE" w:rsidP="004B38DE">
      <w:pPr>
        <w:pStyle w:val="Titulek"/>
        <w:keepNext/>
        <w:jc w:val="left"/>
      </w:pPr>
      <w:bookmarkStart w:id="65" w:name="_Toc329897115"/>
      <w:r>
        <w:t xml:space="preserve">Tabulka </w:t>
      </w:r>
      <w:fldSimple w:instr=" SEQ Tabulka \* ARABIC ">
        <w:r>
          <w:rPr>
            <w:noProof/>
          </w:rPr>
          <w:t>4</w:t>
        </w:r>
      </w:fldSimple>
      <w:r>
        <w:t xml:space="preserve"> Plnění klíčových doporučení efektivní porady</w:t>
      </w:r>
      <w:bookmarkEnd w:id="65"/>
    </w:p>
    <w:bookmarkStart w:id="66" w:name="_MON_1401967802"/>
    <w:bookmarkEnd w:id="66"/>
    <w:p w:rsidR="00294A81" w:rsidRDefault="004B38DE" w:rsidP="00EF6EBD">
      <w:pPr>
        <w:pStyle w:val="Tabulka-pramen"/>
      </w:pPr>
      <w:r>
        <w:object w:dxaOrig="7795" w:dyaOrig="12672">
          <v:shape id="_x0000_i1026" type="#_x0000_t75" style="width:388.5pt;height:555pt" o:ole="">
            <v:imagedata r:id="rId51" o:title=""/>
          </v:shape>
          <o:OLEObject Type="Embed" ProgID="Excel.Sheet.12" ShapeID="_x0000_i1026" DrawAspect="Content" ObjectID="_1404408903" r:id="rId52"/>
        </w:object>
      </w:r>
    </w:p>
    <w:p w:rsidR="004B38DE" w:rsidRDefault="004B38DE" w:rsidP="004B38DE">
      <w:pPr>
        <w:pStyle w:val="Tabulka-pramen"/>
        <w:rPr>
          <w:szCs w:val="22"/>
        </w:rPr>
      </w:pPr>
      <w:r>
        <w:rPr>
          <w:szCs w:val="22"/>
        </w:rPr>
        <w:t>Pozn.: Hodnota 0 = nesplněno, hodnota 1 = splněno.</w:t>
      </w:r>
    </w:p>
    <w:p w:rsidR="004B38DE" w:rsidRDefault="004B38DE" w:rsidP="004B38DE">
      <w:pPr>
        <w:pStyle w:val="Tabulka-pramen"/>
        <w:rPr>
          <w:szCs w:val="22"/>
        </w:rPr>
      </w:pPr>
      <w:r w:rsidRPr="00995D09">
        <w:rPr>
          <w:szCs w:val="22"/>
        </w:rPr>
        <w:t>Zdroj:</w:t>
      </w:r>
      <w:r>
        <w:rPr>
          <w:szCs w:val="22"/>
        </w:rPr>
        <w:t xml:space="preserve"> </w:t>
      </w:r>
      <w:r w:rsidR="0088445C">
        <w:rPr>
          <w:szCs w:val="22"/>
        </w:rPr>
        <w:t>Vlastní zpracování</w:t>
      </w:r>
      <w:r w:rsidRPr="00995D09">
        <w:rPr>
          <w:szCs w:val="22"/>
        </w:rPr>
        <w:t>.</w:t>
      </w:r>
    </w:p>
    <w:p w:rsidR="001F1FA6" w:rsidRDefault="001F1FA6" w:rsidP="001F1FA6">
      <w:pPr>
        <w:pStyle w:val="Tabulka-pramen"/>
      </w:pPr>
      <w:r w:rsidRPr="00E77216">
        <w:lastRenderedPageBreak/>
        <w:t xml:space="preserve">Příloha </w:t>
      </w:r>
      <w:r w:rsidR="00F13BA8">
        <w:t>10</w:t>
      </w:r>
      <w:r>
        <w:t xml:space="preserve"> Infografika podporující dodržování časů jednání – stávající podoba</w:t>
      </w:r>
    </w:p>
    <w:p w:rsidR="00294BCE" w:rsidRDefault="00294BCE" w:rsidP="00294BCE">
      <w:pPr>
        <w:pStyle w:val="Titulek"/>
        <w:keepNext/>
        <w:jc w:val="left"/>
      </w:pPr>
      <w:bookmarkStart w:id="67" w:name="_Toc329897145"/>
      <w:r>
        <w:t xml:space="preserve">Obrázek </w:t>
      </w:r>
      <w:fldSimple w:instr=" SEQ Obrázek \* ARABIC ">
        <w:r>
          <w:rPr>
            <w:noProof/>
          </w:rPr>
          <w:t>11</w:t>
        </w:r>
      </w:fldSimple>
      <w:r>
        <w:t xml:space="preserve"> Infografika podporující dodržování časů jednání</w:t>
      </w:r>
      <w:bookmarkEnd w:id="67"/>
    </w:p>
    <w:p w:rsidR="00FF7234" w:rsidRDefault="00294BCE" w:rsidP="001F1FA6">
      <w:pPr>
        <w:pStyle w:val="Tabulka-pramen"/>
      </w:pPr>
      <w:r>
        <w:rPr>
          <w:noProof/>
        </w:rPr>
        <w:drawing>
          <wp:inline distT="0" distB="0" distL="0" distR="0">
            <wp:extent cx="4535169" cy="3609074"/>
            <wp:effectExtent l="0" t="457200" r="0" b="448576"/>
            <wp:docPr id="66" name="obrázek 66" descr="D:\VŠEM\BP\Fotky_NHQ_jednačky\P521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VŠEM\BP\Fotky_NHQ_jednačky\P5211097.JPG"/>
                    <pic:cNvPicPr>
                      <a:picLocks noChangeAspect="1" noChangeArrowheads="1"/>
                    </pic:cNvPicPr>
                  </pic:nvPicPr>
                  <pic:blipFill>
                    <a:blip r:embed="rId53" cstate="print"/>
                    <a:srcRect l="5766"/>
                    <a:stretch>
                      <a:fillRect/>
                    </a:stretch>
                  </pic:blipFill>
                  <pic:spPr bwMode="auto">
                    <a:xfrm rot="5400000">
                      <a:off x="0" y="0"/>
                      <a:ext cx="4535169" cy="3609074"/>
                    </a:xfrm>
                    <a:prstGeom prst="rect">
                      <a:avLst/>
                    </a:prstGeom>
                    <a:noFill/>
                    <a:ln w="9525">
                      <a:noFill/>
                      <a:miter lim="800000"/>
                      <a:headEnd/>
                      <a:tailEnd/>
                    </a:ln>
                  </pic:spPr>
                </pic:pic>
              </a:graphicData>
            </a:graphic>
          </wp:inline>
        </w:drawing>
      </w:r>
    </w:p>
    <w:p w:rsidR="00FF7234" w:rsidRDefault="00FF7234" w:rsidP="00FF7234">
      <w:pPr>
        <w:pStyle w:val="Tabulka-pramen"/>
        <w:rPr>
          <w:szCs w:val="22"/>
        </w:rPr>
      </w:pPr>
      <w:r w:rsidRPr="00995D09">
        <w:rPr>
          <w:szCs w:val="22"/>
        </w:rPr>
        <w:t>Zdroj:</w:t>
      </w:r>
      <w:r>
        <w:rPr>
          <w:szCs w:val="22"/>
        </w:rPr>
        <w:t xml:space="preserve"> Autor</w:t>
      </w:r>
      <w:r w:rsidRPr="00995D09">
        <w:rPr>
          <w:szCs w:val="22"/>
        </w:rPr>
        <w:t>.</w:t>
      </w:r>
    </w:p>
    <w:p w:rsidR="00294BCE" w:rsidRDefault="001F1FA6" w:rsidP="00294BCE">
      <w:pPr>
        <w:pStyle w:val="Tabulka-pramen"/>
      </w:pPr>
      <w:r>
        <w:t xml:space="preserve"> </w:t>
      </w:r>
      <w:bookmarkStart w:id="68" w:name="_Toc329897146"/>
      <w:r w:rsidR="00294BCE">
        <w:t xml:space="preserve">Obrázek </w:t>
      </w:r>
      <w:fldSimple w:instr=" SEQ Obrázek \* ARABIC ">
        <w:r w:rsidR="00294BCE">
          <w:rPr>
            <w:noProof/>
          </w:rPr>
          <w:t>12</w:t>
        </w:r>
      </w:fldSimple>
      <w:r w:rsidR="00294BCE">
        <w:t xml:space="preserve"> Detail i</w:t>
      </w:r>
      <w:r w:rsidR="00294BCE" w:rsidRPr="000939AA">
        <w:t>nfografik</w:t>
      </w:r>
      <w:r w:rsidR="00294BCE">
        <w:t>y</w:t>
      </w:r>
      <w:bookmarkEnd w:id="68"/>
    </w:p>
    <w:p w:rsidR="00FF7234" w:rsidRDefault="00640216" w:rsidP="001F1FA6">
      <w:pPr>
        <w:pStyle w:val="Tabulka-pramen"/>
      </w:pPr>
      <w:r>
        <w:t xml:space="preserve">                  </w:t>
      </w:r>
      <w:r w:rsidR="00FF7234">
        <w:rPr>
          <w:noProof/>
        </w:rPr>
        <w:drawing>
          <wp:inline distT="0" distB="0" distL="0" distR="0">
            <wp:extent cx="3279837" cy="1838325"/>
            <wp:effectExtent l="19050" t="0" r="0" b="0"/>
            <wp:docPr id="65" name="obrázek 65" descr="D:\VŠEM\BP\Fotky_NHQ_jednačky\P521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VŠEM\BP\Fotky_NHQ_jednačky\P5211099.JPG"/>
                    <pic:cNvPicPr>
                      <a:picLocks noChangeAspect="1" noChangeArrowheads="1"/>
                    </pic:cNvPicPr>
                  </pic:nvPicPr>
                  <pic:blipFill>
                    <a:blip r:embed="rId54" cstate="print"/>
                    <a:srcRect l="17298" t="20757" r="11532" b="25370"/>
                    <a:stretch>
                      <a:fillRect/>
                    </a:stretch>
                  </pic:blipFill>
                  <pic:spPr bwMode="auto">
                    <a:xfrm>
                      <a:off x="0" y="0"/>
                      <a:ext cx="3279837" cy="1838325"/>
                    </a:xfrm>
                    <a:prstGeom prst="rect">
                      <a:avLst/>
                    </a:prstGeom>
                    <a:noFill/>
                    <a:ln w="9525">
                      <a:noFill/>
                      <a:miter lim="800000"/>
                      <a:headEnd/>
                      <a:tailEnd/>
                    </a:ln>
                  </pic:spPr>
                </pic:pic>
              </a:graphicData>
            </a:graphic>
          </wp:inline>
        </w:drawing>
      </w:r>
    </w:p>
    <w:p w:rsidR="004C38F5" w:rsidRDefault="00294BCE" w:rsidP="00EF6EBD">
      <w:pPr>
        <w:pStyle w:val="Tabulka-pramen"/>
      </w:pPr>
      <w:r w:rsidRPr="00995D09">
        <w:rPr>
          <w:szCs w:val="22"/>
        </w:rPr>
        <w:t>Zdroj:</w:t>
      </w:r>
      <w:r>
        <w:rPr>
          <w:szCs w:val="22"/>
        </w:rPr>
        <w:t xml:space="preserve"> Autor</w:t>
      </w:r>
      <w:r w:rsidRPr="00995D09">
        <w:rPr>
          <w:szCs w:val="22"/>
        </w:rPr>
        <w:t>.</w:t>
      </w:r>
    </w:p>
    <w:sectPr w:rsidR="004C38F5" w:rsidSect="00265875">
      <w:footerReference w:type="default" r:id="rId55"/>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97A" w:rsidRDefault="0034397A" w:rsidP="005A66CD">
      <w:pPr>
        <w:spacing w:after="0"/>
      </w:pPr>
      <w:r>
        <w:separator/>
      </w:r>
    </w:p>
  </w:endnote>
  <w:endnote w:type="continuationSeparator" w:id="0">
    <w:p w:rsidR="0034397A" w:rsidRDefault="0034397A"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Pr="00583FB0" w:rsidRDefault="00085121" w:rsidP="00990CF5">
    <w:pPr>
      <w:pStyle w:val="Zpat"/>
      <w:jc w:val="center"/>
      <w:rPr>
        <w:rFonts w:ascii="Verdana" w:hAnsi="Verdana"/>
        <w:b/>
        <w:bCs/>
        <w:sz w:val="20"/>
      </w:rPr>
    </w:pPr>
    <w:r w:rsidRPr="00583FB0">
      <w:rPr>
        <w:rFonts w:ascii="Verdana" w:hAnsi="Verdana"/>
        <w:b/>
        <w:bCs/>
        <w:sz w:val="20"/>
      </w:rPr>
      <w:t>Vysoká škola ekonomie a managementu</w:t>
    </w:r>
  </w:p>
  <w:p w:rsidR="00085121" w:rsidRDefault="00085121"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Default="00085121" w:rsidP="00990CF5">
    <w:pPr>
      <w:pStyle w:val="Zpat"/>
      <w:jc w:val="center"/>
      <w:rPr>
        <w:rFonts w:ascii="Verdana" w:hAnsi="Verdana"/>
        <w:sz w:val="20"/>
      </w:rPr>
    </w:pPr>
  </w:p>
  <w:p w:rsidR="00085121" w:rsidRPr="00990CF5" w:rsidRDefault="00085121" w:rsidP="00990CF5">
    <w:pPr>
      <w:pStyle w:val="Zpat"/>
      <w:jc w:val="center"/>
      <w:rPr>
        <w:rFonts w:ascii="Verdana" w:hAnsi="Verdana"/>
        <w:sz w:val="20"/>
      </w:rPr>
    </w:pPr>
  </w:p>
  <w:p w:rsidR="00085121" w:rsidRDefault="0008512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Default="00085121" w:rsidP="00990CF5">
    <w:pPr>
      <w:pStyle w:val="Zpat"/>
      <w:jc w:val="center"/>
      <w:rPr>
        <w:rFonts w:ascii="Verdana" w:hAnsi="Verdana"/>
        <w:b/>
        <w:bCs/>
        <w:sz w:val="20"/>
      </w:rPr>
    </w:pPr>
  </w:p>
  <w:p w:rsidR="00085121" w:rsidRDefault="00085121"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Default="00085121" w:rsidP="00990CF5">
    <w:pPr>
      <w:pStyle w:val="Zpat"/>
      <w:jc w:val="center"/>
      <w:rPr>
        <w:rFonts w:ascii="Verdana" w:hAnsi="Verdana"/>
        <w:b/>
        <w:bCs/>
        <w:sz w:val="20"/>
      </w:rPr>
    </w:pPr>
  </w:p>
  <w:p w:rsidR="00085121" w:rsidRPr="00583FB0" w:rsidRDefault="00085121" w:rsidP="00990CF5">
    <w:pPr>
      <w:pStyle w:val="Zpat"/>
      <w:jc w:val="center"/>
      <w:rPr>
        <w:rFonts w:ascii="Verdana" w:hAnsi="Verdana"/>
        <w:b/>
        <w:bCs/>
        <w:sz w:val="20"/>
      </w:rPr>
    </w:pPr>
    <w:r w:rsidRPr="00583FB0">
      <w:rPr>
        <w:rFonts w:ascii="Verdana" w:hAnsi="Verdana"/>
        <w:b/>
        <w:bCs/>
        <w:sz w:val="20"/>
      </w:rPr>
      <w:t>Vysoká škola ekonomie a managementu</w:t>
    </w:r>
  </w:p>
  <w:p w:rsidR="00085121" w:rsidRPr="00990CF5" w:rsidRDefault="00085121"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Pr="00DA4A47" w:rsidRDefault="00085121"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085121" w:rsidRPr="00DA4A47" w:rsidRDefault="00085121"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085121" w:rsidRDefault="00085121"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Default="00085121"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Default="00085121" w:rsidP="00990CF5">
    <w:pPr>
      <w:pStyle w:val="Zpat"/>
      <w:jc w:val="center"/>
      <w:rPr>
        <w:rFonts w:ascii="Verdana" w:hAnsi="Verdana"/>
        <w:b/>
        <w:bCs/>
        <w:sz w:val="20"/>
      </w:rPr>
    </w:pPr>
  </w:p>
  <w:p w:rsidR="00085121" w:rsidRDefault="00085121"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624C2C">
      <w:rPr>
        <w:rStyle w:val="slostrnky"/>
        <w:noProof/>
      </w:rPr>
      <w:t>42</w:t>
    </w:r>
    <w:r>
      <w:rPr>
        <w:rStyle w:val="slostrnky"/>
      </w:rPr>
      <w:fldChar w:fldCharType="end"/>
    </w:r>
  </w:p>
  <w:p w:rsidR="00085121" w:rsidRDefault="00085121"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085121" w:rsidRDefault="00085121"/>
  <w:p w:rsidR="00085121" w:rsidRDefault="0008512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Default="00085121" w:rsidP="00990CF5">
    <w:pPr>
      <w:pStyle w:val="Zpat"/>
      <w:jc w:val="center"/>
      <w:rPr>
        <w:rFonts w:ascii="Verdana" w:hAnsi="Verdana"/>
        <w:b/>
        <w:bCs/>
        <w:sz w:val="20"/>
      </w:rPr>
    </w:pPr>
  </w:p>
  <w:p w:rsidR="00085121" w:rsidRDefault="00085121"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085121" w:rsidRDefault="00085121"/>
  <w:p w:rsidR="00085121" w:rsidRDefault="000851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97A" w:rsidRDefault="0034397A">
      <w:pPr>
        <w:spacing w:after="0"/>
        <w:rPr>
          <w:iCs/>
          <w:sz w:val="20"/>
          <w:lang w:val="en-GB"/>
        </w:rPr>
      </w:pPr>
      <w:r>
        <w:separator/>
      </w:r>
    </w:p>
  </w:footnote>
  <w:footnote w:type="continuationSeparator" w:id="0">
    <w:p w:rsidR="0034397A" w:rsidRDefault="0034397A" w:rsidP="005A66CD">
      <w:pPr>
        <w:spacing w:after="0"/>
      </w:pPr>
      <w:r>
        <w:continuationSeparator/>
      </w:r>
    </w:p>
  </w:footnote>
  <w:footnote w:id="1">
    <w:p w:rsidR="00085121" w:rsidRDefault="00085121">
      <w:pPr>
        <w:pStyle w:val="Textpoznpodarou"/>
      </w:pPr>
      <w:r>
        <w:rPr>
          <w:rStyle w:val="Znakapoznpodarou"/>
        </w:rPr>
        <w:footnoteRef/>
      </w:r>
      <w:r>
        <w:t xml:space="preserve"> </w:t>
      </w:r>
      <w:r w:rsidRPr="009F6B6A">
        <w:rPr>
          <w:sz w:val="16"/>
          <w:szCs w:val="16"/>
        </w:rPr>
        <w:t xml:space="preserve">Popis </w:t>
      </w:r>
      <w:r>
        <w:rPr>
          <w:sz w:val="16"/>
          <w:szCs w:val="16"/>
        </w:rPr>
        <w:t>k</w:t>
      </w:r>
      <w:r w:rsidRPr="009F6B6A">
        <w:rPr>
          <w:sz w:val="16"/>
          <w:szCs w:val="16"/>
        </w:rPr>
        <w:t>ategori</w:t>
      </w:r>
      <w:r>
        <w:rPr>
          <w:sz w:val="16"/>
          <w:szCs w:val="16"/>
        </w:rPr>
        <w:t>í</w:t>
      </w:r>
      <w:r w:rsidRPr="009F6B6A">
        <w:rPr>
          <w:sz w:val="16"/>
          <w:szCs w:val="16"/>
        </w:rPr>
        <w:t xml:space="preserve"> typů porad</w:t>
      </w:r>
      <w:r>
        <w:rPr>
          <w:sz w:val="16"/>
          <w:szCs w:val="16"/>
        </w:rPr>
        <w:t xml:space="preserve"> je v </w:t>
      </w:r>
      <w:r w:rsidRPr="009F6B6A">
        <w:rPr>
          <w:sz w:val="16"/>
          <w:szCs w:val="16"/>
        </w:rPr>
        <w:t>Přílo</w:t>
      </w:r>
      <w:r>
        <w:rPr>
          <w:sz w:val="16"/>
          <w:szCs w:val="16"/>
        </w:rPr>
        <w:t>ze č.</w:t>
      </w:r>
      <w:r w:rsidRPr="009F6B6A">
        <w:rPr>
          <w:sz w:val="16"/>
          <w:szCs w:val="16"/>
        </w:rPr>
        <w:t xml:space="preserve"> 7</w:t>
      </w:r>
      <w:r>
        <w:rPr>
          <w:sz w:val="16"/>
          <w:szCs w:val="16"/>
        </w:rPr>
        <w:t xml:space="preserve">. Platí i pro další v textu použité označení kategorií porad. </w:t>
      </w:r>
    </w:p>
  </w:footnote>
  <w:footnote w:id="2">
    <w:p w:rsidR="00085121" w:rsidRPr="00B13FB5" w:rsidRDefault="00085121" w:rsidP="005A32A4">
      <w:pPr>
        <w:pStyle w:val="Textpoznpodarou"/>
        <w:rPr>
          <w:sz w:val="16"/>
          <w:szCs w:val="16"/>
        </w:rPr>
      </w:pPr>
      <w:r>
        <w:rPr>
          <w:rStyle w:val="Znakapoznpodarou"/>
        </w:rPr>
        <w:footnoteRef/>
      </w:r>
      <w:r>
        <w:t xml:space="preserve"> </w:t>
      </w:r>
      <w:r w:rsidRPr="00B13FB5">
        <w:rPr>
          <w:sz w:val="16"/>
          <w:szCs w:val="16"/>
        </w:rPr>
        <w:t>Zdroj: systém Archibus</w:t>
      </w:r>
      <w:r>
        <w:rPr>
          <w:sz w:val="16"/>
          <w:szCs w:val="16"/>
        </w:rPr>
        <w:t xml:space="preserve"> ČSOB.  </w:t>
      </w:r>
    </w:p>
  </w:footnote>
  <w:footnote w:id="3">
    <w:p w:rsidR="00085121" w:rsidRDefault="00085121">
      <w:pPr>
        <w:pStyle w:val="Textpoznpodarou"/>
      </w:pPr>
      <w:r w:rsidRPr="00844A28">
        <w:rPr>
          <w:rStyle w:val="Znakapoznpodarou"/>
        </w:rPr>
        <w:footnoteRef/>
      </w:r>
      <w:r w:rsidRPr="00844A28">
        <w:t xml:space="preserve"> </w:t>
      </w:r>
      <w:r w:rsidRPr="00844A28">
        <w:rPr>
          <w:sz w:val="16"/>
          <w:szCs w:val="16"/>
        </w:rPr>
        <w:t>Ukázka půdorysu části objektu s vyznačením uspořádání jednacích prostor je v příloze č. 2.</w:t>
      </w:r>
    </w:p>
  </w:footnote>
  <w:footnote w:id="4">
    <w:p w:rsidR="00085121" w:rsidRDefault="00085121">
      <w:pPr>
        <w:pStyle w:val="Textpoznpodarou"/>
      </w:pPr>
      <w:r>
        <w:rPr>
          <w:rStyle w:val="Znakapoznpodarou"/>
        </w:rPr>
        <w:footnoteRef/>
      </w:r>
      <w:r>
        <w:t xml:space="preserve"> </w:t>
      </w:r>
      <w:r w:rsidRPr="00B13FB5">
        <w:rPr>
          <w:sz w:val="16"/>
          <w:szCs w:val="16"/>
        </w:rPr>
        <w:t>Zdroj: systém Archibus</w:t>
      </w:r>
      <w:r>
        <w:rPr>
          <w:sz w:val="16"/>
          <w:szCs w:val="16"/>
        </w:rPr>
        <w:t xml:space="preserve"> ČSOB.  </w:t>
      </w:r>
    </w:p>
  </w:footnote>
  <w:footnote w:id="5">
    <w:p w:rsidR="00085121" w:rsidRDefault="00085121">
      <w:pPr>
        <w:pStyle w:val="Textpoznpodarou"/>
      </w:pPr>
      <w:r>
        <w:rPr>
          <w:rStyle w:val="Znakapoznpodarou"/>
        </w:rPr>
        <w:footnoteRef/>
      </w:r>
      <w:r>
        <w:t xml:space="preserve"> </w:t>
      </w:r>
      <w:r>
        <w:rPr>
          <w:sz w:val="16"/>
          <w:szCs w:val="16"/>
        </w:rPr>
        <w:t xml:space="preserve">Fotografie typických jednacích prostor budovy </w:t>
      </w:r>
      <w:r w:rsidRPr="00844A28">
        <w:rPr>
          <w:sz w:val="16"/>
          <w:szCs w:val="16"/>
        </w:rPr>
        <w:t>j</w:t>
      </w:r>
      <w:r>
        <w:rPr>
          <w:sz w:val="16"/>
          <w:szCs w:val="16"/>
        </w:rPr>
        <w:t>sou</w:t>
      </w:r>
      <w:r w:rsidRPr="00844A28">
        <w:rPr>
          <w:sz w:val="16"/>
          <w:szCs w:val="16"/>
        </w:rPr>
        <w:t xml:space="preserve"> v příloze č. </w:t>
      </w:r>
      <w:r>
        <w:rPr>
          <w:sz w:val="16"/>
          <w:szCs w:val="16"/>
        </w:rPr>
        <w:t>3</w:t>
      </w:r>
      <w:r w:rsidRPr="00844A28">
        <w:rPr>
          <w:sz w:val="16"/>
          <w:szCs w:val="16"/>
        </w:rPr>
        <w:t>.</w:t>
      </w:r>
    </w:p>
  </w:footnote>
  <w:footnote w:id="6">
    <w:p w:rsidR="00085121" w:rsidRDefault="00085121">
      <w:pPr>
        <w:pStyle w:val="Textpoznpodarou"/>
      </w:pPr>
      <w:r>
        <w:rPr>
          <w:rStyle w:val="Znakapoznpodarou"/>
        </w:rPr>
        <w:footnoteRef/>
      </w:r>
      <w:r>
        <w:t xml:space="preserve"> </w:t>
      </w:r>
      <w:r w:rsidRPr="00B3001D">
        <w:rPr>
          <w:sz w:val="16"/>
          <w:szCs w:val="16"/>
        </w:rPr>
        <w:t xml:space="preserve">Příklady využití softwaru Archibus jsou v příloze č. </w:t>
      </w:r>
      <w:r>
        <w:rPr>
          <w:sz w:val="16"/>
          <w:szCs w:val="16"/>
        </w:rPr>
        <w:t>4.</w:t>
      </w:r>
      <w:r>
        <w:t xml:space="preserve"> </w:t>
      </w:r>
    </w:p>
  </w:footnote>
  <w:footnote w:id="7">
    <w:p w:rsidR="00085121" w:rsidRDefault="00085121">
      <w:pPr>
        <w:pStyle w:val="Textpoznpodarou"/>
      </w:pPr>
      <w:r>
        <w:rPr>
          <w:rStyle w:val="Znakapoznpodarou"/>
        </w:rPr>
        <w:footnoteRef/>
      </w:r>
      <w:r>
        <w:t xml:space="preserve"> </w:t>
      </w:r>
      <w:r>
        <w:rPr>
          <w:sz w:val="16"/>
          <w:szCs w:val="16"/>
        </w:rPr>
        <w:t>Indikátor je dle Olecké a Ivanové (2010, str. 21) objektivně pozorovatelný příznak určité charakteristiky.</w:t>
      </w:r>
    </w:p>
  </w:footnote>
  <w:footnote w:id="8">
    <w:p w:rsidR="00085121" w:rsidRPr="00A279D7" w:rsidRDefault="00085121">
      <w:pPr>
        <w:pStyle w:val="Textpoznpodarou"/>
        <w:rPr>
          <w:sz w:val="16"/>
          <w:szCs w:val="16"/>
        </w:rPr>
      </w:pPr>
      <w:r w:rsidRPr="00A279D7">
        <w:rPr>
          <w:rStyle w:val="Znakapoznpodarou"/>
          <w:sz w:val="16"/>
          <w:szCs w:val="16"/>
        </w:rPr>
        <w:footnoteRef/>
      </w:r>
      <w:r w:rsidRPr="00A279D7">
        <w:rPr>
          <w:sz w:val="16"/>
          <w:szCs w:val="16"/>
        </w:rPr>
        <w:t xml:space="preserve"> Současná podoba používaných upozornění je uvedena v příloze č. </w:t>
      </w:r>
      <w:r>
        <w:rPr>
          <w:sz w:val="16"/>
          <w:szCs w:val="16"/>
        </w:rPr>
        <w:t>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Pr="00583FB0" w:rsidRDefault="00085121" w:rsidP="00990CF5">
    <w:pPr>
      <w:pStyle w:val="Zhlav"/>
      <w:jc w:val="center"/>
      <w:rPr>
        <w:rFonts w:ascii="Verdana" w:hAnsi="Verdana"/>
        <w:b/>
        <w:bCs/>
        <w:szCs w:val="32"/>
      </w:rPr>
    </w:pPr>
    <w:r w:rsidRPr="00583FB0">
      <w:rPr>
        <w:rFonts w:ascii="Verdana" w:hAnsi="Verdana"/>
        <w:b/>
        <w:bCs/>
        <w:szCs w:val="32"/>
      </w:rPr>
      <w:t>VYSOKÁ ŠKOLA EKONOMIE A MANAGEMENTU</w:t>
    </w:r>
  </w:p>
  <w:p w:rsidR="00085121" w:rsidRDefault="00085121" w:rsidP="00990CF5">
    <w:pPr>
      <w:pStyle w:val="Zhlav"/>
      <w:jc w:val="center"/>
      <w:rPr>
        <w:sz w:val="20"/>
      </w:rPr>
    </w:pPr>
    <w:r w:rsidRPr="00583FB0">
      <w:rPr>
        <w:rFonts w:ascii="Verdana" w:hAnsi="Verdana"/>
        <w:sz w:val="20"/>
      </w:rPr>
      <w:t>Nárožní 2600/9a, 158 00 Praha 5</w:t>
    </w:r>
  </w:p>
  <w:p w:rsidR="00085121" w:rsidRDefault="00085121">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Pr="001706BD" w:rsidRDefault="00085121"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085121" w:rsidRDefault="00085121"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Pr="004947CA" w:rsidRDefault="00085121"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121" w:rsidRPr="001706BD" w:rsidRDefault="00085121"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305CE"/>
    <w:multiLevelType w:val="hybridMultilevel"/>
    <w:tmpl w:val="58B21520"/>
    <w:lvl w:ilvl="0" w:tplc="671ABCC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848047A"/>
    <w:multiLevelType w:val="hybridMultilevel"/>
    <w:tmpl w:val="B9F22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4">
    <w:nsid w:val="3FAB48C0"/>
    <w:multiLevelType w:val="hybridMultilevel"/>
    <w:tmpl w:val="4C060AB8"/>
    <w:lvl w:ilvl="0" w:tplc="671ABCC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8651E8B"/>
    <w:multiLevelType w:val="hybridMultilevel"/>
    <w:tmpl w:val="5FCA539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EA143DD"/>
    <w:multiLevelType w:val="hybridMultilevel"/>
    <w:tmpl w:val="20D62AFC"/>
    <w:lvl w:ilvl="0" w:tplc="0CD22DE6">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7">
    <w:nsid w:val="57C61CBE"/>
    <w:multiLevelType w:val="hybridMultilevel"/>
    <w:tmpl w:val="E4BA5FCC"/>
    <w:lvl w:ilvl="0" w:tplc="7B84F1FC">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FE40370"/>
    <w:multiLevelType w:val="hybridMultilevel"/>
    <w:tmpl w:val="E4BA5FCC"/>
    <w:lvl w:ilvl="0" w:tplc="7B84F1FC">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E6311E5"/>
    <w:multiLevelType w:val="hybridMultilevel"/>
    <w:tmpl w:val="A30EC4B6"/>
    <w:lvl w:ilvl="0" w:tplc="414694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F3815C2"/>
    <w:multiLevelType w:val="hybridMultilevel"/>
    <w:tmpl w:val="C026F46E"/>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36C5312"/>
    <w:multiLevelType w:val="multilevel"/>
    <w:tmpl w:val="75BE90AC"/>
    <w:lvl w:ilvl="0">
      <w:start w:val="1"/>
      <w:numFmt w:val="decimal"/>
      <w:pStyle w:val="Nadpis1"/>
      <w:lvlText w:val="%1"/>
      <w:lvlJc w:val="left"/>
      <w:pPr>
        <w:ind w:left="644" w:hanging="360"/>
      </w:pPr>
      <w:rPr>
        <w:rFonts w:hint="default"/>
      </w:rPr>
    </w:lvl>
    <w:lvl w:ilvl="1">
      <w:start w:val="1"/>
      <w:numFmt w:val="decimal"/>
      <w:pStyle w:val="Nadpis2"/>
      <w:lvlText w:val="%1.%2"/>
      <w:lvlJc w:val="left"/>
      <w:pPr>
        <w:ind w:left="860" w:hanging="576"/>
      </w:pPr>
    </w:lvl>
    <w:lvl w:ilvl="2">
      <w:start w:val="1"/>
      <w:numFmt w:val="decimal"/>
      <w:pStyle w:val="Nadpis3"/>
      <w:lvlText w:val="%1.%2.%3"/>
      <w:lvlJc w:val="left"/>
      <w:pPr>
        <w:ind w:left="86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9"/>
  </w:num>
  <w:num w:numId="2">
    <w:abstractNumId w:val="2"/>
  </w:num>
  <w:num w:numId="3">
    <w:abstractNumId w:val="3"/>
  </w:num>
  <w:num w:numId="4">
    <w:abstractNumId w:val="12"/>
  </w:num>
  <w:num w:numId="5">
    <w:abstractNumId w:val="6"/>
  </w:num>
  <w:num w:numId="6">
    <w:abstractNumId w:val="5"/>
  </w:num>
  <w:num w:numId="7">
    <w:abstractNumId w:val="10"/>
  </w:num>
  <w:num w:numId="8">
    <w:abstractNumId w:val="12"/>
  </w:num>
  <w:num w:numId="9">
    <w:abstractNumId w:val="12"/>
  </w:num>
  <w:num w:numId="10">
    <w:abstractNumId w:val="12"/>
  </w:num>
  <w:num w:numId="11">
    <w:abstractNumId w:val="12"/>
  </w:num>
  <w:num w:numId="12">
    <w:abstractNumId w:val="11"/>
  </w:num>
  <w:num w:numId="13">
    <w:abstractNumId w:val="0"/>
  </w:num>
  <w:num w:numId="14">
    <w:abstractNumId w:val="7"/>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81250">
      <o:colormenu v:ext="edit" strokecolor="none"/>
    </o:shapedefaults>
  </w:hdrShapeDefaults>
  <w:footnotePr>
    <w:footnote w:id="-1"/>
    <w:footnote w:id="0"/>
  </w:footnotePr>
  <w:endnotePr>
    <w:endnote w:id="-1"/>
    <w:endnote w:id="0"/>
  </w:endnotePr>
  <w:compat/>
  <w:rsids>
    <w:rsidRoot w:val="00D6720A"/>
    <w:rsid w:val="00000F8A"/>
    <w:rsid w:val="00001316"/>
    <w:rsid w:val="000047F2"/>
    <w:rsid w:val="00010C6E"/>
    <w:rsid w:val="00011C39"/>
    <w:rsid w:val="000128CB"/>
    <w:rsid w:val="00015542"/>
    <w:rsid w:val="0001702C"/>
    <w:rsid w:val="00022CEA"/>
    <w:rsid w:val="00023DAA"/>
    <w:rsid w:val="0003024E"/>
    <w:rsid w:val="000317EA"/>
    <w:rsid w:val="00032058"/>
    <w:rsid w:val="00033180"/>
    <w:rsid w:val="000355D5"/>
    <w:rsid w:val="000375F1"/>
    <w:rsid w:val="0004010F"/>
    <w:rsid w:val="00045555"/>
    <w:rsid w:val="0004563D"/>
    <w:rsid w:val="00046D47"/>
    <w:rsid w:val="00047C67"/>
    <w:rsid w:val="000511C9"/>
    <w:rsid w:val="000520C7"/>
    <w:rsid w:val="00054341"/>
    <w:rsid w:val="00056F62"/>
    <w:rsid w:val="000576E4"/>
    <w:rsid w:val="00060AA5"/>
    <w:rsid w:val="00063658"/>
    <w:rsid w:val="000636AB"/>
    <w:rsid w:val="00065351"/>
    <w:rsid w:val="00066B1D"/>
    <w:rsid w:val="00071B6C"/>
    <w:rsid w:val="00074962"/>
    <w:rsid w:val="0007500D"/>
    <w:rsid w:val="0007535B"/>
    <w:rsid w:val="00075591"/>
    <w:rsid w:val="0007751B"/>
    <w:rsid w:val="000778E4"/>
    <w:rsid w:val="00082A1B"/>
    <w:rsid w:val="00085121"/>
    <w:rsid w:val="00086FC9"/>
    <w:rsid w:val="000871E4"/>
    <w:rsid w:val="000874F9"/>
    <w:rsid w:val="00091A91"/>
    <w:rsid w:val="00092471"/>
    <w:rsid w:val="000932BB"/>
    <w:rsid w:val="00094BDD"/>
    <w:rsid w:val="000958A5"/>
    <w:rsid w:val="00095C7D"/>
    <w:rsid w:val="00095D4E"/>
    <w:rsid w:val="00095DC7"/>
    <w:rsid w:val="00096BBC"/>
    <w:rsid w:val="000979E4"/>
    <w:rsid w:val="000A12FA"/>
    <w:rsid w:val="000A19EC"/>
    <w:rsid w:val="000A1DFE"/>
    <w:rsid w:val="000A20DD"/>
    <w:rsid w:val="000A27BD"/>
    <w:rsid w:val="000A4BE9"/>
    <w:rsid w:val="000A4F56"/>
    <w:rsid w:val="000A6AEE"/>
    <w:rsid w:val="000A7B37"/>
    <w:rsid w:val="000B13F3"/>
    <w:rsid w:val="000B2769"/>
    <w:rsid w:val="000B2E97"/>
    <w:rsid w:val="000B73D2"/>
    <w:rsid w:val="000C10DD"/>
    <w:rsid w:val="000C4B43"/>
    <w:rsid w:val="000C6F3C"/>
    <w:rsid w:val="000C736E"/>
    <w:rsid w:val="000C7F34"/>
    <w:rsid w:val="000D0E3E"/>
    <w:rsid w:val="000D18E7"/>
    <w:rsid w:val="000D2F14"/>
    <w:rsid w:val="000D372A"/>
    <w:rsid w:val="000D39B3"/>
    <w:rsid w:val="000D4D9D"/>
    <w:rsid w:val="000D7D02"/>
    <w:rsid w:val="000E0052"/>
    <w:rsid w:val="000E14AC"/>
    <w:rsid w:val="000E1E54"/>
    <w:rsid w:val="000E218E"/>
    <w:rsid w:val="000E2A44"/>
    <w:rsid w:val="000E43B6"/>
    <w:rsid w:val="000E4A1C"/>
    <w:rsid w:val="000F003C"/>
    <w:rsid w:val="000F1206"/>
    <w:rsid w:val="000F3725"/>
    <w:rsid w:val="000F3A2A"/>
    <w:rsid w:val="000F4683"/>
    <w:rsid w:val="000F680B"/>
    <w:rsid w:val="000F7F89"/>
    <w:rsid w:val="00101FE5"/>
    <w:rsid w:val="00103473"/>
    <w:rsid w:val="00103D92"/>
    <w:rsid w:val="001045AF"/>
    <w:rsid w:val="00106FD3"/>
    <w:rsid w:val="0011076D"/>
    <w:rsid w:val="00113085"/>
    <w:rsid w:val="00113F3C"/>
    <w:rsid w:val="00117EE0"/>
    <w:rsid w:val="00120B3B"/>
    <w:rsid w:val="0012142B"/>
    <w:rsid w:val="00122A8E"/>
    <w:rsid w:val="00122EF8"/>
    <w:rsid w:val="00123814"/>
    <w:rsid w:val="00124C25"/>
    <w:rsid w:val="0012574D"/>
    <w:rsid w:val="001265D3"/>
    <w:rsid w:val="00126DAE"/>
    <w:rsid w:val="0012770F"/>
    <w:rsid w:val="00127F05"/>
    <w:rsid w:val="00130DFD"/>
    <w:rsid w:val="0013566D"/>
    <w:rsid w:val="00136DED"/>
    <w:rsid w:val="00137B7F"/>
    <w:rsid w:val="00141CFC"/>
    <w:rsid w:val="0014355A"/>
    <w:rsid w:val="0014372F"/>
    <w:rsid w:val="00144279"/>
    <w:rsid w:val="001446BD"/>
    <w:rsid w:val="00145303"/>
    <w:rsid w:val="0014656D"/>
    <w:rsid w:val="00146E93"/>
    <w:rsid w:val="00151240"/>
    <w:rsid w:val="001512D9"/>
    <w:rsid w:val="0015367D"/>
    <w:rsid w:val="00154160"/>
    <w:rsid w:val="00154A70"/>
    <w:rsid w:val="001638B5"/>
    <w:rsid w:val="00164ACD"/>
    <w:rsid w:val="00165480"/>
    <w:rsid w:val="00165707"/>
    <w:rsid w:val="001662C5"/>
    <w:rsid w:val="00166C14"/>
    <w:rsid w:val="00167121"/>
    <w:rsid w:val="001706BD"/>
    <w:rsid w:val="0017070D"/>
    <w:rsid w:val="00173397"/>
    <w:rsid w:val="0018258C"/>
    <w:rsid w:val="00183BAE"/>
    <w:rsid w:val="00185372"/>
    <w:rsid w:val="001865BE"/>
    <w:rsid w:val="0019157E"/>
    <w:rsid w:val="00191D08"/>
    <w:rsid w:val="00193F3F"/>
    <w:rsid w:val="00194089"/>
    <w:rsid w:val="00195733"/>
    <w:rsid w:val="001A09FE"/>
    <w:rsid w:val="001A2145"/>
    <w:rsid w:val="001A2648"/>
    <w:rsid w:val="001A39CB"/>
    <w:rsid w:val="001A3E88"/>
    <w:rsid w:val="001A54EF"/>
    <w:rsid w:val="001A570F"/>
    <w:rsid w:val="001A59D0"/>
    <w:rsid w:val="001A6DE7"/>
    <w:rsid w:val="001B087D"/>
    <w:rsid w:val="001B16C1"/>
    <w:rsid w:val="001B2B74"/>
    <w:rsid w:val="001B35F7"/>
    <w:rsid w:val="001B3607"/>
    <w:rsid w:val="001B405D"/>
    <w:rsid w:val="001B4BD3"/>
    <w:rsid w:val="001B6C51"/>
    <w:rsid w:val="001C00E1"/>
    <w:rsid w:val="001C04CD"/>
    <w:rsid w:val="001C16C9"/>
    <w:rsid w:val="001C1BCA"/>
    <w:rsid w:val="001C2606"/>
    <w:rsid w:val="001C3BAC"/>
    <w:rsid w:val="001C57F0"/>
    <w:rsid w:val="001C758A"/>
    <w:rsid w:val="001C7833"/>
    <w:rsid w:val="001D1AC0"/>
    <w:rsid w:val="001D2392"/>
    <w:rsid w:val="001D380F"/>
    <w:rsid w:val="001D3CE7"/>
    <w:rsid w:val="001D471F"/>
    <w:rsid w:val="001D606B"/>
    <w:rsid w:val="001D788E"/>
    <w:rsid w:val="001E0668"/>
    <w:rsid w:val="001E50F0"/>
    <w:rsid w:val="001F0352"/>
    <w:rsid w:val="001F038F"/>
    <w:rsid w:val="001F1935"/>
    <w:rsid w:val="001F1FA6"/>
    <w:rsid w:val="001F330E"/>
    <w:rsid w:val="001F3BC7"/>
    <w:rsid w:val="001F3C88"/>
    <w:rsid w:val="001F3E9B"/>
    <w:rsid w:val="001F47FA"/>
    <w:rsid w:val="001F4B56"/>
    <w:rsid w:val="001F5727"/>
    <w:rsid w:val="001F6052"/>
    <w:rsid w:val="001F6226"/>
    <w:rsid w:val="001F6F2F"/>
    <w:rsid w:val="001F70F2"/>
    <w:rsid w:val="00200531"/>
    <w:rsid w:val="0020203B"/>
    <w:rsid w:val="00205ECD"/>
    <w:rsid w:val="00206521"/>
    <w:rsid w:val="00206D68"/>
    <w:rsid w:val="00206FBA"/>
    <w:rsid w:val="0021285E"/>
    <w:rsid w:val="002129BF"/>
    <w:rsid w:val="00213174"/>
    <w:rsid w:val="00215E2F"/>
    <w:rsid w:val="00217298"/>
    <w:rsid w:val="00217F26"/>
    <w:rsid w:val="00220EC4"/>
    <w:rsid w:val="0022442F"/>
    <w:rsid w:val="00225C41"/>
    <w:rsid w:val="00225E28"/>
    <w:rsid w:val="00226589"/>
    <w:rsid w:val="0022723F"/>
    <w:rsid w:val="00230B53"/>
    <w:rsid w:val="00230DD1"/>
    <w:rsid w:val="002341BD"/>
    <w:rsid w:val="00234347"/>
    <w:rsid w:val="0023522F"/>
    <w:rsid w:val="00235BBF"/>
    <w:rsid w:val="00245336"/>
    <w:rsid w:val="0024581A"/>
    <w:rsid w:val="00245EF9"/>
    <w:rsid w:val="00250D2B"/>
    <w:rsid w:val="002510F2"/>
    <w:rsid w:val="0025128B"/>
    <w:rsid w:val="002513F2"/>
    <w:rsid w:val="002529C3"/>
    <w:rsid w:val="00254D55"/>
    <w:rsid w:val="00254DBD"/>
    <w:rsid w:val="002561EE"/>
    <w:rsid w:val="00260310"/>
    <w:rsid w:val="0026039B"/>
    <w:rsid w:val="00260F8F"/>
    <w:rsid w:val="00265875"/>
    <w:rsid w:val="00267E22"/>
    <w:rsid w:val="00270E02"/>
    <w:rsid w:val="00270F2C"/>
    <w:rsid w:val="00275107"/>
    <w:rsid w:val="002756C5"/>
    <w:rsid w:val="00275E1A"/>
    <w:rsid w:val="0027607F"/>
    <w:rsid w:val="00280CBA"/>
    <w:rsid w:val="00283146"/>
    <w:rsid w:val="00294A81"/>
    <w:rsid w:val="00294BCE"/>
    <w:rsid w:val="00295714"/>
    <w:rsid w:val="00297967"/>
    <w:rsid w:val="002A0724"/>
    <w:rsid w:val="002A0DC5"/>
    <w:rsid w:val="002A1A3B"/>
    <w:rsid w:val="002A2F1A"/>
    <w:rsid w:val="002A2FF8"/>
    <w:rsid w:val="002A3417"/>
    <w:rsid w:val="002A3B53"/>
    <w:rsid w:val="002A717C"/>
    <w:rsid w:val="002A7300"/>
    <w:rsid w:val="002B1680"/>
    <w:rsid w:val="002B19FF"/>
    <w:rsid w:val="002B1A1E"/>
    <w:rsid w:val="002B205E"/>
    <w:rsid w:val="002B219E"/>
    <w:rsid w:val="002B292C"/>
    <w:rsid w:val="002B30D6"/>
    <w:rsid w:val="002B32A8"/>
    <w:rsid w:val="002B400F"/>
    <w:rsid w:val="002B5494"/>
    <w:rsid w:val="002B6E32"/>
    <w:rsid w:val="002C03A1"/>
    <w:rsid w:val="002C0EAB"/>
    <w:rsid w:val="002C1AE9"/>
    <w:rsid w:val="002C2272"/>
    <w:rsid w:val="002C45BA"/>
    <w:rsid w:val="002C6DEA"/>
    <w:rsid w:val="002D228B"/>
    <w:rsid w:val="002D3D55"/>
    <w:rsid w:val="002D5336"/>
    <w:rsid w:val="002D60CB"/>
    <w:rsid w:val="002E1F24"/>
    <w:rsid w:val="002E2493"/>
    <w:rsid w:val="002E6C05"/>
    <w:rsid w:val="002F0679"/>
    <w:rsid w:val="002F08E4"/>
    <w:rsid w:val="002F0B50"/>
    <w:rsid w:val="00302110"/>
    <w:rsid w:val="00302330"/>
    <w:rsid w:val="0030233D"/>
    <w:rsid w:val="00305529"/>
    <w:rsid w:val="003068D3"/>
    <w:rsid w:val="00310C01"/>
    <w:rsid w:val="0031261E"/>
    <w:rsid w:val="003131C7"/>
    <w:rsid w:val="00317C4D"/>
    <w:rsid w:val="0032047F"/>
    <w:rsid w:val="00320E0F"/>
    <w:rsid w:val="003219A9"/>
    <w:rsid w:val="00321DC9"/>
    <w:rsid w:val="00322102"/>
    <w:rsid w:val="00322B88"/>
    <w:rsid w:val="00323A8F"/>
    <w:rsid w:val="00323ADD"/>
    <w:rsid w:val="00324961"/>
    <w:rsid w:val="00324E8A"/>
    <w:rsid w:val="0032655D"/>
    <w:rsid w:val="0032675C"/>
    <w:rsid w:val="00326D3B"/>
    <w:rsid w:val="0033004E"/>
    <w:rsid w:val="0033032F"/>
    <w:rsid w:val="003306E6"/>
    <w:rsid w:val="003336A7"/>
    <w:rsid w:val="00337CFF"/>
    <w:rsid w:val="00340276"/>
    <w:rsid w:val="00342222"/>
    <w:rsid w:val="0034397A"/>
    <w:rsid w:val="003451A0"/>
    <w:rsid w:val="00354B71"/>
    <w:rsid w:val="00355043"/>
    <w:rsid w:val="003602B8"/>
    <w:rsid w:val="00361771"/>
    <w:rsid w:val="0036573D"/>
    <w:rsid w:val="0037353E"/>
    <w:rsid w:val="00374749"/>
    <w:rsid w:val="003748ED"/>
    <w:rsid w:val="00375D41"/>
    <w:rsid w:val="003763A9"/>
    <w:rsid w:val="003774A5"/>
    <w:rsid w:val="00381CBC"/>
    <w:rsid w:val="00382C0C"/>
    <w:rsid w:val="00384880"/>
    <w:rsid w:val="00384BDF"/>
    <w:rsid w:val="00384C28"/>
    <w:rsid w:val="0038569A"/>
    <w:rsid w:val="00387EFC"/>
    <w:rsid w:val="003909FB"/>
    <w:rsid w:val="00390F42"/>
    <w:rsid w:val="003930D4"/>
    <w:rsid w:val="00393748"/>
    <w:rsid w:val="003938C0"/>
    <w:rsid w:val="00394F70"/>
    <w:rsid w:val="003968A3"/>
    <w:rsid w:val="003A176A"/>
    <w:rsid w:val="003A208C"/>
    <w:rsid w:val="003A3263"/>
    <w:rsid w:val="003A61EC"/>
    <w:rsid w:val="003A6545"/>
    <w:rsid w:val="003A75BF"/>
    <w:rsid w:val="003A7A1B"/>
    <w:rsid w:val="003A7CE3"/>
    <w:rsid w:val="003B02EB"/>
    <w:rsid w:val="003B071E"/>
    <w:rsid w:val="003B3C54"/>
    <w:rsid w:val="003B4D2E"/>
    <w:rsid w:val="003B67D4"/>
    <w:rsid w:val="003B6F4E"/>
    <w:rsid w:val="003B7F36"/>
    <w:rsid w:val="003C03AE"/>
    <w:rsid w:val="003C191F"/>
    <w:rsid w:val="003C1933"/>
    <w:rsid w:val="003C629B"/>
    <w:rsid w:val="003C7D03"/>
    <w:rsid w:val="003D3324"/>
    <w:rsid w:val="003D41FA"/>
    <w:rsid w:val="003D59D1"/>
    <w:rsid w:val="003D7141"/>
    <w:rsid w:val="003E0081"/>
    <w:rsid w:val="003E0D23"/>
    <w:rsid w:val="003E12FB"/>
    <w:rsid w:val="003E3F45"/>
    <w:rsid w:val="003E5428"/>
    <w:rsid w:val="003E5912"/>
    <w:rsid w:val="003E6342"/>
    <w:rsid w:val="003E6F31"/>
    <w:rsid w:val="003F05C1"/>
    <w:rsid w:val="003F2A3C"/>
    <w:rsid w:val="00400D72"/>
    <w:rsid w:val="00402829"/>
    <w:rsid w:val="00403AC3"/>
    <w:rsid w:val="004058D0"/>
    <w:rsid w:val="00406688"/>
    <w:rsid w:val="00406F23"/>
    <w:rsid w:val="00407781"/>
    <w:rsid w:val="00407C8B"/>
    <w:rsid w:val="00410394"/>
    <w:rsid w:val="004116C0"/>
    <w:rsid w:val="0041199D"/>
    <w:rsid w:val="004124D1"/>
    <w:rsid w:val="0041298B"/>
    <w:rsid w:val="00412B9C"/>
    <w:rsid w:val="00412DD2"/>
    <w:rsid w:val="0041307F"/>
    <w:rsid w:val="004137B7"/>
    <w:rsid w:val="004147B0"/>
    <w:rsid w:val="00417704"/>
    <w:rsid w:val="00417DF8"/>
    <w:rsid w:val="00421295"/>
    <w:rsid w:val="0042178F"/>
    <w:rsid w:val="00425BB8"/>
    <w:rsid w:val="00426401"/>
    <w:rsid w:val="0043209B"/>
    <w:rsid w:val="004336FB"/>
    <w:rsid w:val="00434228"/>
    <w:rsid w:val="00440853"/>
    <w:rsid w:val="0044397B"/>
    <w:rsid w:val="004443BF"/>
    <w:rsid w:val="0044496C"/>
    <w:rsid w:val="00445AE9"/>
    <w:rsid w:val="004465E3"/>
    <w:rsid w:val="00450DD8"/>
    <w:rsid w:val="00450DEC"/>
    <w:rsid w:val="00451204"/>
    <w:rsid w:val="004522E5"/>
    <w:rsid w:val="00453944"/>
    <w:rsid w:val="00456474"/>
    <w:rsid w:val="004570F2"/>
    <w:rsid w:val="0046168B"/>
    <w:rsid w:val="00462360"/>
    <w:rsid w:val="004632A8"/>
    <w:rsid w:val="0046382F"/>
    <w:rsid w:val="00465FA1"/>
    <w:rsid w:val="004664D1"/>
    <w:rsid w:val="00466EE3"/>
    <w:rsid w:val="004705B8"/>
    <w:rsid w:val="00470A5E"/>
    <w:rsid w:val="00472479"/>
    <w:rsid w:val="004741F4"/>
    <w:rsid w:val="00474DF2"/>
    <w:rsid w:val="00477EAF"/>
    <w:rsid w:val="004830EE"/>
    <w:rsid w:val="00484BA9"/>
    <w:rsid w:val="00490D13"/>
    <w:rsid w:val="00492A6C"/>
    <w:rsid w:val="0049401F"/>
    <w:rsid w:val="004947CA"/>
    <w:rsid w:val="00496B38"/>
    <w:rsid w:val="004A16EA"/>
    <w:rsid w:val="004A2DEC"/>
    <w:rsid w:val="004A76DB"/>
    <w:rsid w:val="004B0737"/>
    <w:rsid w:val="004B07A5"/>
    <w:rsid w:val="004B2006"/>
    <w:rsid w:val="004B2981"/>
    <w:rsid w:val="004B2A66"/>
    <w:rsid w:val="004B38DE"/>
    <w:rsid w:val="004B44A0"/>
    <w:rsid w:val="004C1F63"/>
    <w:rsid w:val="004C38F5"/>
    <w:rsid w:val="004C3D83"/>
    <w:rsid w:val="004C3FE8"/>
    <w:rsid w:val="004C514F"/>
    <w:rsid w:val="004C60D3"/>
    <w:rsid w:val="004C6662"/>
    <w:rsid w:val="004C6A5F"/>
    <w:rsid w:val="004D2318"/>
    <w:rsid w:val="004D32FD"/>
    <w:rsid w:val="004D372C"/>
    <w:rsid w:val="004D56FA"/>
    <w:rsid w:val="004D5787"/>
    <w:rsid w:val="004E0017"/>
    <w:rsid w:val="004E0D9A"/>
    <w:rsid w:val="004E3B0D"/>
    <w:rsid w:val="004E4B5E"/>
    <w:rsid w:val="004E5D38"/>
    <w:rsid w:val="004E7350"/>
    <w:rsid w:val="004F0AC1"/>
    <w:rsid w:val="004F105B"/>
    <w:rsid w:val="004F14A7"/>
    <w:rsid w:val="004F1C77"/>
    <w:rsid w:val="004F4361"/>
    <w:rsid w:val="004F4CBD"/>
    <w:rsid w:val="004F59C1"/>
    <w:rsid w:val="004F736F"/>
    <w:rsid w:val="005028F9"/>
    <w:rsid w:val="00503C40"/>
    <w:rsid w:val="0050502C"/>
    <w:rsid w:val="005074E0"/>
    <w:rsid w:val="005079BB"/>
    <w:rsid w:val="0051298C"/>
    <w:rsid w:val="00512F4A"/>
    <w:rsid w:val="005158BE"/>
    <w:rsid w:val="00516E72"/>
    <w:rsid w:val="005217CD"/>
    <w:rsid w:val="00522B1C"/>
    <w:rsid w:val="00527D84"/>
    <w:rsid w:val="00530D63"/>
    <w:rsid w:val="00532BCE"/>
    <w:rsid w:val="00533312"/>
    <w:rsid w:val="005350C3"/>
    <w:rsid w:val="00535282"/>
    <w:rsid w:val="00535D87"/>
    <w:rsid w:val="00537B6D"/>
    <w:rsid w:val="005435F9"/>
    <w:rsid w:val="00545C54"/>
    <w:rsid w:val="005478E0"/>
    <w:rsid w:val="00550087"/>
    <w:rsid w:val="005520C7"/>
    <w:rsid w:val="00552373"/>
    <w:rsid w:val="0055320D"/>
    <w:rsid w:val="005536C3"/>
    <w:rsid w:val="00554B45"/>
    <w:rsid w:val="00554BE2"/>
    <w:rsid w:val="00555520"/>
    <w:rsid w:val="00556885"/>
    <w:rsid w:val="00556E8E"/>
    <w:rsid w:val="0056002D"/>
    <w:rsid w:val="00561CC4"/>
    <w:rsid w:val="0056630B"/>
    <w:rsid w:val="00566E13"/>
    <w:rsid w:val="00566E34"/>
    <w:rsid w:val="00567188"/>
    <w:rsid w:val="00567EF3"/>
    <w:rsid w:val="0057030D"/>
    <w:rsid w:val="005707AF"/>
    <w:rsid w:val="00572848"/>
    <w:rsid w:val="005729E6"/>
    <w:rsid w:val="00572A19"/>
    <w:rsid w:val="00572DAC"/>
    <w:rsid w:val="00575160"/>
    <w:rsid w:val="005770AD"/>
    <w:rsid w:val="005773AA"/>
    <w:rsid w:val="005800C3"/>
    <w:rsid w:val="0058175E"/>
    <w:rsid w:val="00581BA1"/>
    <w:rsid w:val="00582147"/>
    <w:rsid w:val="0058384A"/>
    <w:rsid w:val="00584813"/>
    <w:rsid w:val="00584DDB"/>
    <w:rsid w:val="00586146"/>
    <w:rsid w:val="0058682C"/>
    <w:rsid w:val="00586A75"/>
    <w:rsid w:val="00586EC9"/>
    <w:rsid w:val="00586F17"/>
    <w:rsid w:val="00587950"/>
    <w:rsid w:val="00587A7D"/>
    <w:rsid w:val="00592170"/>
    <w:rsid w:val="0059326B"/>
    <w:rsid w:val="00594519"/>
    <w:rsid w:val="00594553"/>
    <w:rsid w:val="00595775"/>
    <w:rsid w:val="00596367"/>
    <w:rsid w:val="00597B01"/>
    <w:rsid w:val="00597D55"/>
    <w:rsid w:val="005A27AA"/>
    <w:rsid w:val="005A32A4"/>
    <w:rsid w:val="005A33DD"/>
    <w:rsid w:val="005A4FF7"/>
    <w:rsid w:val="005A5471"/>
    <w:rsid w:val="005A66CD"/>
    <w:rsid w:val="005A6B26"/>
    <w:rsid w:val="005B009D"/>
    <w:rsid w:val="005B2EA5"/>
    <w:rsid w:val="005B3949"/>
    <w:rsid w:val="005B4629"/>
    <w:rsid w:val="005B4F64"/>
    <w:rsid w:val="005B560F"/>
    <w:rsid w:val="005B6CE4"/>
    <w:rsid w:val="005B7AB6"/>
    <w:rsid w:val="005C061E"/>
    <w:rsid w:val="005C0D84"/>
    <w:rsid w:val="005C124B"/>
    <w:rsid w:val="005C3406"/>
    <w:rsid w:val="005C3638"/>
    <w:rsid w:val="005C41F4"/>
    <w:rsid w:val="005C5727"/>
    <w:rsid w:val="005C6906"/>
    <w:rsid w:val="005C714A"/>
    <w:rsid w:val="005D17EC"/>
    <w:rsid w:val="005D24D8"/>
    <w:rsid w:val="005D3B5E"/>
    <w:rsid w:val="005D5691"/>
    <w:rsid w:val="005D5B23"/>
    <w:rsid w:val="005D6419"/>
    <w:rsid w:val="005D7110"/>
    <w:rsid w:val="005E0EF3"/>
    <w:rsid w:val="005E3430"/>
    <w:rsid w:val="005E4989"/>
    <w:rsid w:val="005E57D9"/>
    <w:rsid w:val="005E5CFC"/>
    <w:rsid w:val="005E637F"/>
    <w:rsid w:val="005E7681"/>
    <w:rsid w:val="005F4090"/>
    <w:rsid w:val="005F744A"/>
    <w:rsid w:val="00600304"/>
    <w:rsid w:val="0060294C"/>
    <w:rsid w:val="006033ED"/>
    <w:rsid w:val="0060396A"/>
    <w:rsid w:val="00604088"/>
    <w:rsid w:val="00606B60"/>
    <w:rsid w:val="00611BFE"/>
    <w:rsid w:val="00612734"/>
    <w:rsid w:val="00613CB8"/>
    <w:rsid w:val="00615A61"/>
    <w:rsid w:val="00617002"/>
    <w:rsid w:val="006174EC"/>
    <w:rsid w:val="00622F49"/>
    <w:rsid w:val="006238C0"/>
    <w:rsid w:val="00623DD1"/>
    <w:rsid w:val="00624C2C"/>
    <w:rsid w:val="006253DF"/>
    <w:rsid w:val="00625D53"/>
    <w:rsid w:val="00627DEA"/>
    <w:rsid w:val="00634BEA"/>
    <w:rsid w:val="00640216"/>
    <w:rsid w:val="0064085E"/>
    <w:rsid w:val="00641309"/>
    <w:rsid w:val="00642BD4"/>
    <w:rsid w:val="006440B1"/>
    <w:rsid w:val="00644C5B"/>
    <w:rsid w:val="006463B2"/>
    <w:rsid w:val="00647E45"/>
    <w:rsid w:val="00650777"/>
    <w:rsid w:val="006509E8"/>
    <w:rsid w:val="00651F63"/>
    <w:rsid w:val="006576AC"/>
    <w:rsid w:val="00660A2C"/>
    <w:rsid w:val="00663715"/>
    <w:rsid w:val="00663BAA"/>
    <w:rsid w:val="0066487F"/>
    <w:rsid w:val="006663D6"/>
    <w:rsid w:val="00666E95"/>
    <w:rsid w:val="00672D72"/>
    <w:rsid w:val="00674498"/>
    <w:rsid w:val="00675E86"/>
    <w:rsid w:val="00677B50"/>
    <w:rsid w:val="006825CD"/>
    <w:rsid w:val="0068531F"/>
    <w:rsid w:val="006868CB"/>
    <w:rsid w:val="006873EA"/>
    <w:rsid w:val="0069097C"/>
    <w:rsid w:val="00691941"/>
    <w:rsid w:val="00692134"/>
    <w:rsid w:val="00692A6C"/>
    <w:rsid w:val="00697962"/>
    <w:rsid w:val="006A0246"/>
    <w:rsid w:val="006A6268"/>
    <w:rsid w:val="006A6766"/>
    <w:rsid w:val="006B122F"/>
    <w:rsid w:val="006B34DD"/>
    <w:rsid w:val="006B682C"/>
    <w:rsid w:val="006C2792"/>
    <w:rsid w:val="006C3CAC"/>
    <w:rsid w:val="006C3E25"/>
    <w:rsid w:val="006C42F1"/>
    <w:rsid w:val="006C5A18"/>
    <w:rsid w:val="006C61EA"/>
    <w:rsid w:val="006D41A3"/>
    <w:rsid w:val="006E026D"/>
    <w:rsid w:val="006E0C52"/>
    <w:rsid w:val="006E1058"/>
    <w:rsid w:val="006E144D"/>
    <w:rsid w:val="006E1D09"/>
    <w:rsid w:val="006E263B"/>
    <w:rsid w:val="006E273B"/>
    <w:rsid w:val="006E3539"/>
    <w:rsid w:val="006E371C"/>
    <w:rsid w:val="006E3F32"/>
    <w:rsid w:val="006E4F07"/>
    <w:rsid w:val="006E6DA8"/>
    <w:rsid w:val="006F1C24"/>
    <w:rsid w:val="006F27F9"/>
    <w:rsid w:val="006F36A3"/>
    <w:rsid w:val="006F38FE"/>
    <w:rsid w:val="006F3C37"/>
    <w:rsid w:val="006F54E7"/>
    <w:rsid w:val="006F558B"/>
    <w:rsid w:val="006F5AD5"/>
    <w:rsid w:val="00700FFC"/>
    <w:rsid w:val="00702BE7"/>
    <w:rsid w:val="00704EB0"/>
    <w:rsid w:val="007066D3"/>
    <w:rsid w:val="0070688B"/>
    <w:rsid w:val="00706ED3"/>
    <w:rsid w:val="007073BC"/>
    <w:rsid w:val="007107DA"/>
    <w:rsid w:val="007115D9"/>
    <w:rsid w:val="00711ED9"/>
    <w:rsid w:val="007165CE"/>
    <w:rsid w:val="007179DF"/>
    <w:rsid w:val="007219C7"/>
    <w:rsid w:val="00722D23"/>
    <w:rsid w:val="00723C5F"/>
    <w:rsid w:val="00724AB4"/>
    <w:rsid w:val="0073321F"/>
    <w:rsid w:val="00733CAB"/>
    <w:rsid w:val="007347F6"/>
    <w:rsid w:val="00734A93"/>
    <w:rsid w:val="007352FA"/>
    <w:rsid w:val="00735877"/>
    <w:rsid w:val="00735A5D"/>
    <w:rsid w:val="007365F7"/>
    <w:rsid w:val="00736614"/>
    <w:rsid w:val="0073695E"/>
    <w:rsid w:val="0073702D"/>
    <w:rsid w:val="00737DD6"/>
    <w:rsid w:val="007407CD"/>
    <w:rsid w:val="00744888"/>
    <w:rsid w:val="007516AD"/>
    <w:rsid w:val="00751C3B"/>
    <w:rsid w:val="0075622D"/>
    <w:rsid w:val="00757690"/>
    <w:rsid w:val="00761A93"/>
    <w:rsid w:val="00762418"/>
    <w:rsid w:val="00764528"/>
    <w:rsid w:val="00764F50"/>
    <w:rsid w:val="00766EFE"/>
    <w:rsid w:val="00771B48"/>
    <w:rsid w:val="00772D49"/>
    <w:rsid w:val="007738F3"/>
    <w:rsid w:val="00776058"/>
    <w:rsid w:val="007761D7"/>
    <w:rsid w:val="007765EA"/>
    <w:rsid w:val="00776E75"/>
    <w:rsid w:val="00782782"/>
    <w:rsid w:val="00782893"/>
    <w:rsid w:val="007837AC"/>
    <w:rsid w:val="00783D36"/>
    <w:rsid w:val="00784057"/>
    <w:rsid w:val="00784815"/>
    <w:rsid w:val="0078685E"/>
    <w:rsid w:val="00787349"/>
    <w:rsid w:val="00791590"/>
    <w:rsid w:val="00791D6F"/>
    <w:rsid w:val="00793AB3"/>
    <w:rsid w:val="00795193"/>
    <w:rsid w:val="00797248"/>
    <w:rsid w:val="007A1233"/>
    <w:rsid w:val="007A244F"/>
    <w:rsid w:val="007A40AC"/>
    <w:rsid w:val="007A41EC"/>
    <w:rsid w:val="007A469B"/>
    <w:rsid w:val="007A4DC4"/>
    <w:rsid w:val="007A50CB"/>
    <w:rsid w:val="007A6341"/>
    <w:rsid w:val="007A6AB6"/>
    <w:rsid w:val="007A7397"/>
    <w:rsid w:val="007A744F"/>
    <w:rsid w:val="007B0E42"/>
    <w:rsid w:val="007B1B24"/>
    <w:rsid w:val="007B3648"/>
    <w:rsid w:val="007B3A73"/>
    <w:rsid w:val="007B4C07"/>
    <w:rsid w:val="007B5A6C"/>
    <w:rsid w:val="007C05E4"/>
    <w:rsid w:val="007C5687"/>
    <w:rsid w:val="007C6BEE"/>
    <w:rsid w:val="007C7C1B"/>
    <w:rsid w:val="007D314B"/>
    <w:rsid w:val="007D544F"/>
    <w:rsid w:val="007D5C54"/>
    <w:rsid w:val="007D67C1"/>
    <w:rsid w:val="007D7F37"/>
    <w:rsid w:val="007E3324"/>
    <w:rsid w:val="007E42C0"/>
    <w:rsid w:val="007E49A4"/>
    <w:rsid w:val="007E4C42"/>
    <w:rsid w:val="007E5E4B"/>
    <w:rsid w:val="007E684B"/>
    <w:rsid w:val="007E6A63"/>
    <w:rsid w:val="007F04A7"/>
    <w:rsid w:val="007F1BB5"/>
    <w:rsid w:val="007F25ED"/>
    <w:rsid w:val="007F3DBC"/>
    <w:rsid w:val="007F5302"/>
    <w:rsid w:val="007F5322"/>
    <w:rsid w:val="007F6CC7"/>
    <w:rsid w:val="007F7FA3"/>
    <w:rsid w:val="008020C9"/>
    <w:rsid w:val="0080683E"/>
    <w:rsid w:val="008076E6"/>
    <w:rsid w:val="008133E0"/>
    <w:rsid w:val="00817773"/>
    <w:rsid w:val="00817A9F"/>
    <w:rsid w:val="0082212F"/>
    <w:rsid w:val="00823A59"/>
    <w:rsid w:val="00824B04"/>
    <w:rsid w:val="00824F38"/>
    <w:rsid w:val="00826C16"/>
    <w:rsid w:val="00831212"/>
    <w:rsid w:val="00831970"/>
    <w:rsid w:val="00832518"/>
    <w:rsid w:val="00833DB7"/>
    <w:rsid w:val="00833E58"/>
    <w:rsid w:val="00834608"/>
    <w:rsid w:val="00837C09"/>
    <w:rsid w:val="00840135"/>
    <w:rsid w:val="008406C4"/>
    <w:rsid w:val="0084093D"/>
    <w:rsid w:val="008447F9"/>
    <w:rsid w:val="00844A28"/>
    <w:rsid w:val="00845800"/>
    <w:rsid w:val="0084686F"/>
    <w:rsid w:val="00847CFE"/>
    <w:rsid w:val="008517F5"/>
    <w:rsid w:val="00851CA7"/>
    <w:rsid w:val="00851E1F"/>
    <w:rsid w:val="008539F6"/>
    <w:rsid w:val="00853B77"/>
    <w:rsid w:val="0085537F"/>
    <w:rsid w:val="008566E2"/>
    <w:rsid w:val="008566EC"/>
    <w:rsid w:val="00856886"/>
    <w:rsid w:val="00861257"/>
    <w:rsid w:val="00861E7B"/>
    <w:rsid w:val="00864024"/>
    <w:rsid w:val="00864081"/>
    <w:rsid w:val="00865585"/>
    <w:rsid w:val="00865C3C"/>
    <w:rsid w:val="008676BD"/>
    <w:rsid w:val="00867AE7"/>
    <w:rsid w:val="00874308"/>
    <w:rsid w:val="00876D54"/>
    <w:rsid w:val="00876F72"/>
    <w:rsid w:val="00881CB3"/>
    <w:rsid w:val="0088445C"/>
    <w:rsid w:val="008863E8"/>
    <w:rsid w:val="00887089"/>
    <w:rsid w:val="008877D6"/>
    <w:rsid w:val="00891348"/>
    <w:rsid w:val="00893915"/>
    <w:rsid w:val="00895F22"/>
    <w:rsid w:val="00896282"/>
    <w:rsid w:val="008A1B0C"/>
    <w:rsid w:val="008A4FF6"/>
    <w:rsid w:val="008A5469"/>
    <w:rsid w:val="008A5FFE"/>
    <w:rsid w:val="008A70CC"/>
    <w:rsid w:val="008B3978"/>
    <w:rsid w:val="008B45C1"/>
    <w:rsid w:val="008B4AFE"/>
    <w:rsid w:val="008B5015"/>
    <w:rsid w:val="008C2F13"/>
    <w:rsid w:val="008C3313"/>
    <w:rsid w:val="008C3F25"/>
    <w:rsid w:val="008C53AA"/>
    <w:rsid w:val="008C615B"/>
    <w:rsid w:val="008C6280"/>
    <w:rsid w:val="008C7C66"/>
    <w:rsid w:val="008D278A"/>
    <w:rsid w:val="008D299B"/>
    <w:rsid w:val="008D396D"/>
    <w:rsid w:val="008D6CB4"/>
    <w:rsid w:val="008E076C"/>
    <w:rsid w:val="008E2F65"/>
    <w:rsid w:val="008E7716"/>
    <w:rsid w:val="008F27AE"/>
    <w:rsid w:val="008F3074"/>
    <w:rsid w:val="008F3410"/>
    <w:rsid w:val="008F602B"/>
    <w:rsid w:val="008F6080"/>
    <w:rsid w:val="008F6223"/>
    <w:rsid w:val="009001B1"/>
    <w:rsid w:val="00901361"/>
    <w:rsid w:val="00901B3C"/>
    <w:rsid w:val="0090367B"/>
    <w:rsid w:val="00903E09"/>
    <w:rsid w:val="00904FBA"/>
    <w:rsid w:val="009059A2"/>
    <w:rsid w:val="009065F1"/>
    <w:rsid w:val="00910052"/>
    <w:rsid w:val="00911D49"/>
    <w:rsid w:val="00912A03"/>
    <w:rsid w:val="00915173"/>
    <w:rsid w:val="00917A4F"/>
    <w:rsid w:val="0092101A"/>
    <w:rsid w:val="009217F2"/>
    <w:rsid w:val="009231A8"/>
    <w:rsid w:val="009235A4"/>
    <w:rsid w:val="009259CD"/>
    <w:rsid w:val="00927E9D"/>
    <w:rsid w:val="009308C6"/>
    <w:rsid w:val="009310A9"/>
    <w:rsid w:val="00931568"/>
    <w:rsid w:val="00932D76"/>
    <w:rsid w:val="009345A2"/>
    <w:rsid w:val="00935A3F"/>
    <w:rsid w:val="00937E3E"/>
    <w:rsid w:val="009415E9"/>
    <w:rsid w:val="0094177C"/>
    <w:rsid w:val="0094336F"/>
    <w:rsid w:val="0094393F"/>
    <w:rsid w:val="0094500A"/>
    <w:rsid w:val="00945AF0"/>
    <w:rsid w:val="00945BEC"/>
    <w:rsid w:val="009503E7"/>
    <w:rsid w:val="009512B5"/>
    <w:rsid w:val="00951804"/>
    <w:rsid w:val="00953269"/>
    <w:rsid w:val="00954280"/>
    <w:rsid w:val="00954713"/>
    <w:rsid w:val="0095487E"/>
    <w:rsid w:val="00954F6D"/>
    <w:rsid w:val="00955DEB"/>
    <w:rsid w:val="009565C1"/>
    <w:rsid w:val="00957AE1"/>
    <w:rsid w:val="00961597"/>
    <w:rsid w:val="00961895"/>
    <w:rsid w:val="00961AE5"/>
    <w:rsid w:val="00962F5B"/>
    <w:rsid w:val="00963D6E"/>
    <w:rsid w:val="0096550C"/>
    <w:rsid w:val="00965E76"/>
    <w:rsid w:val="0096609B"/>
    <w:rsid w:val="009672C5"/>
    <w:rsid w:val="009700CC"/>
    <w:rsid w:val="00970416"/>
    <w:rsid w:val="0097157C"/>
    <w:rsid w:val="009718C1"/>
    <w:rsid w:val="00973B52"/>
    <w:rsid w:val="00982671"/>
    <w:rsid w:val="0098643C"/>
    <w:rsid w:val="00986699"/>
    <w:rsid w:val="009901E1"/>
    <w:rsid w:val="0099058B"/>
    <w:rsid w:val="00990CF5"/>
    <w:rsid w:val="00993B56"/>
    <w:rsid w:val="00995D09"/>
    <w:rsid w:val="00995EBE"/>
    <w:rsid w:val="00996792"/>
    <w:rsid w:val="00997CB9"/>
    <w:rsid w:val="009A06B4"/>
    <w:rsid w:val="009A06FC"/>
    <w:rsid w:val="009A4C97"/>
    <w:rsid w:val="009A7FF3"/>
    <w:rsid w:val="009B06C4"/>
    <w:rsid w:val="009B1039"/>
    <w:rsid w:val="009B10D6"/>
    <w:rsid w:val="009B302F"/>
    <w:rsid w:val="009B60D9"/>
    <w:rsid w:val="009C1F74"/>
    <w:rsid w:val="009C27D5"/>
    <w:rsid w:val="009C364D"/>
    <w:rsid w:val="009C3773"/>
    <w:rsid w:val="009C3BE3"/>
    <w:rsid w:val="009C5106"/>
    <w:rsid w:val="009C6756"/>
    <w:rsid w:val="009D23E3"/>
    <w:rsid w:val="009D348D"/>
    <w:rsid w:val="009D47E3"/>
    <w:rsid w:val="009D50A3"/>
    <w:rsid w:val="009D5CB2"/>
    <w:rsid w:val="009D6073"/>
    <w:rsid w:val="009D68ED"/>
    <w:rsid w:val="009D7F34"/>
    <w:rsid w:val="009E0C35"/>
    <w:rsid w:val="009E2406"/>
    <w:rsid w:val="009E436B"/>
    <w:rsid w:val="009E6751"/>
    <w:rsid w:val="009F13D8"/>
    <w:rsid w:val="009F3DEC"/>
    <w:rsid w:val="009F6B6A"/>
    <w:rsid w:val="009F7FA2"/>
    <w:rsid w:val="00A00CF1"/>
    <w:rsid w:val="00A06AA3"/>
    <w:rsid w:val="00A07304"/>
    <w:rsid w:val="00A073EF"/>
    <w:rsid w:val="00A074EB"/>
    <w:rsid w:val="00A101CA"/>
    <w:rsid w:val="00A10DC6"/>
    <w:rsid w:val="00A113CF"/>
    <w:rsid w:val="00A12A8A"/>
    <w:rsid w:val="00A14038"/>
    <w:rsid w:val="00A1409A"/>
    <w:rsid w:val="00A14855"/>
    <w:rsid w:val="00A15B7D"/>
    <w:rsid w:val="00A15D8F"/>
    <w:rsid w:val="00A201B6"/>
    <w:rsid w:val="00A21F65"/>
    <w:rsid w:val="00A23ADB"/>
    <w:rsid w:val="00A2426D"/>
    <w:rsid w:val="00A27552"/>
    <w:rsid w:val="00A279D7"/>
    <w:rsid w:val="00A30609"/>
    <w:rsid w:val="00A3111D"/>
    <w:rsid w:val="00A31186"/>
    <w:rsid w:val="00A318A0"/>
    <w:rsid w:val="00A31C7B"/>
    <w:rsid w:val="00A35657"/>
    <w:rsid w:val="00A35E5F"/>
    <w:rsid w:val="00A362B7"/>
    <w:rsid w:val="00A3731A"/>
    <w:rsid w:val="00A41121"/>
    <w:rsid w:val="00A412F1"/>
    <w:rsid w:val="00A421B8"/>
    <w:rsid w:val="00A42661"/>
    <w:rsid w:val="00A44B61"/>
    <w:rsid w:val="00A45EE1"/>
    <w:rsid w:val="00A46C19"/>
    <w:rsid w:val="00A46F76"/>
    <w:rsid w:val="00A523EE"/>
    <w:rsid w:val="00A53123"/>
    <w:rsid w:val="00A557E2"/>
    <w:rsid w:val="00A56C01"/>
    <w:rsid w:val="00A57EFA"/>
    <w:rsid w:val="00A60844"/>
    <w:rsid w:val="00A63229"/>
    <w:rsid w:val="00A63E98"/>
    <w:rsid w:val="00A64AAD"/>
    <w:rsid w:val="00A6543F"/>
    <w:rsid w:val="00A658A0"/>
    <w:rsid w:val="00A71B27"/>
    <w:rsid w:val="00A721E8"/>
    <w:rsid w:val="00A732D0"/>
    <w:rsid w:val="00A75C84"/>
    <w:rsid w:val="00A81A55"/>
    <w:rsid w:val="00A82EC3"/>
    <w:rsid w:val="00A84A99"/>
    <w:rsid w:val="00A87477"/>
    <w:rsid w:val="00A87F2E"/>
    <w:rsid w:val="00A90358"/>
    <w:rsid w:val="00A92547"/>
    <w:rsid w:val="00A93B0A"/>
    <w:rsid w:val="00A9495B"/>
    <w:rsid w:val="00A9665C"/>
    <w:rsid w:val="00AA3689"/>
    <w:rsid w:val="00AA39E3"/>
    <w:rsid w:val="00AA3F5F"/>
    <w:rsid w:val="00AA426F"/>
    <w:rsid w:val="00AA6F57"/>
    <w:rsid w:val="00AB128F"/>
    <w:rsid w:val="00AB264C"/>
    <w:rsid w:val="00AB530F"/>
    <w:rsid w:val="00AB532F"/>
    <w:rsid w:val="00AB5825"/>
    <w:rsid w:val="00AB7C2B"/>
    <w:rsid w:val="00AC0172"/>
    <w:rsid w:val="00AC04A4"/>
    <w:rsid w:val="00AC0E31"/>
    <w:rsid w:val="00AC2162"/>
    <w:rsid w:val="00AC2537"/>
    <w:rsid w:val="00AC25F3"/>
    <w:rsid w:val="00AC50C5"/>
    <w:rsid w:val="00AC5E27"/>
    <w:rsid w:val="00AD0935"/>
    <w:rsid w:val="00AD187B"/>
    <w:rsid w:val="00AD5008"/>
    <w:rsid w:val="00AD76BB"/>
    <w:rsid w:val="00AD7B6A"/>
    <w:rsid w:val="00AE0200"/>
    <w:rsid w:val="00AE0DA9"/>
    <w:rsid w:val="00AE1570"/>
    <w:rsid w:val="00AE1D7A"/>
    <w:rsid w:val="00AF197F"/>
    <w:rsid w:val="00AF58E0"/>
    <w:rsid w:val="00AF7149"/>
    <w:rsid w:val="00AF79AC"/>
    <w:rsid w:val="00AF7AC2"/>
    <w:rsid w:val="00B00C00"/>
    <w:rsid w:val="00B016D6"/>
    <w:rsid w:val="00B04A35"/>
    <w:rsid w:val="00B05797"/>
    <w:rsid w:val="00B064CB"/>
    <w:rsid w:val="00B11F03"/>
    <w:rsid w:val="00B122B0"/>
    <w:rsid w:val="00B13228"/>
    <w:rsid w:val="00B13FB5"/>
    <w:rsid w:val="00B13FB7"/>
    <w:rsid w:val="00B23758"/>
    <w:rsid w:val="00B25C29"/>
    <w:rsid w:val="00B2651D"/>
    <w:rsid w:val="00B3001D"/>
    <w:rsid w:val="00B3377E"/>
    <w:rsid w:val="00B33AA5"/>
    <w:rsid w:val="00B366F4"/>
    <w:rsid w:val="00B37BC7"/>
    <w:rsid w:val="00B407D3"/>
    <w:rsid w:val="00B408CB"/>
    <w:rsid w:val="00B40FCD"/>
    <w:rsid w:val="00B41CEC"/>
    <w:rsid w:val="00B422C8"/>
    <w:rsid w:val="00B44067"/>
    <w:rsid w:val="00B44B89"/>
    <w:rsid w:val="00B44E25"/>
    <w:rsid w:val="00B457F4"/>
    <w:rsid w:val="00B464FC"/>
    <w:rsid w:val="00B46F21"/>
    <w:rsid w:val="00B502D3"/>
    <w:rsid w:val="00B51446"/>
    <w:rsid w:val="00B52A3A"/>
    <w:rsid w:val="00B52A63"/>
    <w:rsid w:val="00B53F72"/>
    <w:rsid w:val="00B54E9A"/>
    <w:rsid w:val="00B55782"/>
    <w:rsid w:val="00B55AB9"/>
    <w:rsid w:val="00B56518"/>
    <w:rsid w:val="00B56620"/>
    <w:rsid w:val="00B57FF8"/>
    <w:rsid w:val="00B60B67"/>
    <w:rsid w:val="00B6206E"/>
    <w:rsid w:val="00B63CA2"/>
    <w:rsid w:val="00B720EB"/>
    <w:rsid w:val="00B72334"/>
    <w:rsid w:val="00B75BF3"/>
    <w:rsid w:val="00B7708C"/>
    <w:rsid w:val="00B776F4"/>
    <w:rsid w:val="00B8042A"/>
    <w:rsid w:val="00B8152C"/>
    <w:rsid w:val="00B8267F"/>
    <w:rsid w:val="00B8478E"/>
    <w:rsid w:val="00B850A5"/>
    <w:rsid w:val="00B85917"/>
    <w:rsid w:val="00B861AA"/>
    <w:rsid w:val="00B878B5"/>
    <w:rsid w:val="00B87C97"/>
    <w:rsid w:val="00B92A69"/>
    <w:rsid w:val="00B9550B"/>
    <w:rsid w:val="00B963B6"/>
    <w:rsid w:val="00B975A2"/>
    <w:rsid w:val="00BA0104"/>
    <w:rsid w:val="00BA1381"/>
    <w:rsid w:val="00BA19A2"/>
    <w:rsid w:val="00BA2B4B"/>
    <w:rsid w:val="00BA49E5"/>
    <w:rsid w:val="00BA50F2"/>
    <w:rsid w:val="00BA710F"/>
    <w:rsid w:val="00BA78BE"/>
    <w:rsid w:val="00BB0D28"/>
    <w:rsid w:val="00BB1036"/>
    <w:rsid w:val="00BB29E4"/>
    <w:rsid w:val="00BB5120"/>
    <w:rsid w:val="00BB5D7A"/>
    <w:rsid w:val="00BC0A34"/>
    <w:rsid w:val="00BC136D"/>
    <w:rsid w:val="00BC14F1"/>
    <w:rsid w:val="00BC16C0"/>
    <w:rsid w:val="00BC1B2E"/>
    <w:rsid w:val="00BC37B7"/>
    <w:rsid w:val="00BC430C"/>
    <w:rsid w:val="00BC4D78"/>
    <w:rsid w:val="00BC50F7"/>
    <w:rsid w:val="00BD1533"/>
    <w:rsid w:val="00BD22B3"/>
    <w:rsid w:val="00BD3047"/>
    <w:rsid w:val="00BD3727"/>
    <w:rsid w:val="00BD5C39"/>
    <w:rsid w:val="00BD5FB9"/>
    <w:rsid w:val="00BD7149"/>
    <w:rsid w:val="00BE1BBF"/>
    <w:rsid w:val="00BE2293"/>
    <w:rsid w:val="00BE3E41"/>
    <w:rsid w:val="00BE547B"/>
    <w:rsid w:val="00BE5837"/>
    <w:rsid w:val="00BE60E7"/>
    <w:rsid w:val="00BE6A41"/>
    <w:rsid w:val="00BE6B69"/>
    <w:rsid w:val="00BE75EB"/>
    <w:rsid w:val="00BF64D9"/>
    <w:rsid w:val="00C0065D"/>
    <w:rsid w:val="00C00944"/>
    <w:rsid w:val="00C02346"/>
    <w:rsid w:val="00C050D9"/>
    <w:rsid w:val="00C059DC"/>
    <w:rsid w:val="00C06049"/>
    <w:rsid w:val="00C06DEF"/>
    <w:rsid w:val="00C070A5"/>
    <w:rsid w:val="00C101E8"/>
    <w:rsid w:val="00C10336"/>
    <w:rsid w:val="00C1223E"/>
    <w:rsid w:val="00C127B9"/>
    <w:rsid w:val="00C129FA"/>
    <w:rsid w:val="00C1342A"/>
    <w:rsid w:val="00C140BB"/>
    <w:rsid w:val="00C253B8"/>
    <w:rsid w:val="00C265F7"/>
    <w:rsid w:val="00C3119A"/>
    <w:rsid w:val="00C3139E"/>
    <w:rsid w:val="00C3187D"/>
    <w:rsid w:val="00C3193E"/>
    <w:rsid w:val="00C355B8"/>
    <w:rsid w:val="00C45B9F"/>
    <w:rsid w:val="00C46B80"/>
    <w:rsid w:val="00C54DC7"/>
    <w:rsid w:val="00C576DA"/>
    <w:rsid w:val="00C60AE2"/>
    <w:rsid w:val="00C62851"/>
    <w:rsid w:val="00C62902"/>
    <w:rsid w:val="00C62B30"/>
    <w:rsid w:val="00C62B99"/>
    <w:rsid w:val="00C63A00"/>
    <w:rsid w:val="00C65928"/>
    <w:rsid w:val="00C66815"/>
    <w:rsid w:val="00C7020D"/>
    <w:rsid w:val="00C70C84"/>
    <w:rsid w:val="00C71120"/>
    <w:rsid w:val="00C71303"/>
    <w:rsid w:val="00C72FD5"/>
    <w:rsid w:val="00C73541"/>
    <w:rsid w:val="00C735EC"/>
    <w:rsid w:val="00C80043"/>
    <w:rsid w:val="00C81703"/>
    <w:rsid w:val="00C82F6C"/>
    <w:rsid w:val="00C83096"/>
    <w:rsid w:val="00C84662"/>
    <w:rsid w:val="00C84AAA"/>
    <w:rsid w:val="00C8655D"/>
    <w:rsid w:val="00C90850"/>
    <w:rsid w:val="00C91453"/>
    <w:rsid w:val="00C91C02"/>
    <w:rsid w:val="00C92361"/>
    <w:rsid w:val="00C927B5"/>
    <w:rsid w:val="00C92CDD"/>
    <w:rsid w:val="00C9357B"/>
    <w:rsid w:val="00C94104"/>
    <w:rsid w:val="00C94D22"/>
    <w:rsid w:val="00C9572C"/>
    <w:rsid w:val="00C95745"/>
    <w:rsid w:val="00C96803"/>
    <w:rsid w:val="00CA4D48"/>
    <w:rsid w:val="00CB18F7"/>
    <w:rsid w:val="00CB1B52"/>
    <w:rsid w:val="00CB1E55"/>
    <w:rsid w:val="00CB24FE"/>
    <w:rsid w:val="00CB5312"/>
    <w:rsid w:val="00CB6F5D"/>
    <w:rsid w:val="00CB7443"/>
    <w:rsid w:val="00CB7642"/>
    <w:rsid w:val="00CC1024"/>
    <w:rsid w:val="00CC2A43"/>
    <w:rsid w:val="00CC2CD8"/>
    <w:rsid w:val="00CC41E9"/>
    <w:rsid w:val="00CC52B0"/>
    <w:rsid w:val="00CC6973"/>
    <w:rsid w:val="00CC6BFD"/>
    <w:rsid w:val="00CC72B6"/>
    <w:rsid w:val="00CD0663"/>
    <w:rsid w:val="00CD4939"/>
    <w:rsid w:val="00CD5974"/>
    <w:rsid w:val="00CD6B1E"/>
    <w:rsid w:val="00CD6B2A"/>
    <w:rsid w:val="00CD6C63"/>
    <w:rsid w:val="00CD7090"/>
    <w:rsid w:val="00CE0DFD"/>
    <w:rsid w:val="00CE30C1"/>
    <w:rsid w:val="00CE3FA3"/>
    <w:rsid w:val="00CE541B"/>
    <w:rsid w:val="00CE5CC0"/>
    <w:rsid w:val="00CE6B5F"/>
    <w:rsid w:val="00CE6BB2"/>
    <w:rsid w:val="00CF18EE"/>
    <w:rsid w:val="00CF2558"/>
    <w:rsid w:val="00CF2ABF"/>
    <w:rsid w:val="00CF2D40"/>
    <w:rsid w:val="00CF3F44"/>
    <w:rsid w:val="00CF3F77"/>
    <w:rsid w:val="00CF7F80"/>
    <w:rsid w:val="00D013DA"/>
    <w:rsid w:val="00D0149D"/>
    <w:rsid w:val="00D02EDA"/>
    <w:rsid w:val="00D04D30"/>
    <w:rsid w:val="00D04D8E"/>
    <w:rsid w:val="00D060BB"/>
    <w:rsid w:val="00D077B8"/>
    <w:rsid w:val="00D12776"/>
    <w:rsid w:val="00D13D04"/>
    <w:rsid w:val="00D17660"/>
    <w:rsid w:val="00D179FA"/>
    <w:rsid w:val="00D23352"/>
    <w:rsid w:val="00D302DC"/>
    <w:rsid w:val="00D338D2"/>
    <w:rsid w:val="00D358AE"/>
    <w:rsid w:val="00D371C7"/>
    <w:rsid w:val="00D37369"/>
    <w:rsid w:val="00D40336"/>
    <w:rsid w:val="00D41CDE"/>
    <w:rsid w:val="00D4232F"/>
    <w:rsid w:val="00D43BD6"/>
    <w:rsid w:val="00D452EB"/>
    <w:rsid w:val="00D45E82"/>
    <w:rsid w:val="00D466B2"/>
    <w:rsid w:val="00D47C94"/>
    <w:rsid w:val="00D534A2"/>
    <w:rsid w:val="00D53587"/>
    <w:rsid w:val="00D5374A"/>
    <w:rsid w:val="00D53B32"/>
    <w:rsid w:val="00D54FAE"/>
    <w:rsid w:val="00D55C8D"/>
    <w:rsid w:val="00D5721B"/>
    <w:rsid w:val="00D5735F"/>
    <w:rsid w:val="00D57FD4"/>
    <w:rsid w:val="00D6026C"/>
    <w:rsid w:val="00D61DD1"/>
    <w:rsid w:val="00D62BE0"/>
    <w:rsid w:val="00D63AF5"/>
    <w:rsid w:val="00D63CE4"/>
    <w:rsid w:val="00D64C50"/>
    <w:rsid w:val="00D65755"/>
    <w:rsid w:val="00D6720A"/>
    <w:rsid w:val="00D679B6"/>
    <w:rsid w:val="00D701E9"/>
    <w:rsid w:val="00D71655"/>
    <w:rsid w:val="00D721D5"/>
    <w:rsid w:val="00D72D62"/>
    <w:rsid w:val="00D735E2"/>
    <w:rsid w:val="00D74A39"/>
    <w:rsid w:val="00D75844"/>
    <w:rsid w:val="00D7715C"/>
    <w:rsid w:val="00D77B94"/>
    <w:rsid w:val="00D80224"/>
    <w:rsid w:val="00D809FE"/>
    <w:rsid w:val="00D8245E"/>
    <w:rsid w:val="00D86EBB"/>
    <w:rsid w:val="00D90FFC"/>
    <w:rsid w:val="00D912B0"/>
    <w:rsid w:val="00D943B5"/>
    <w:rsid w:val="00D977A7"/>
    <w:rsid w:val="00DA0681"/>
    <w:rsid w:val="00DA1337"/>
    <w:rsid w:val="00DA4A47"/>
    <w:rsid w:val="00DA553F"/>
    <w:rsid w:val="00DA57AC"/>
    <w:rsid w:val="00DA60E6"/>
    <w:rsid w:val="00DB47B9"/>
    <w:rsid w:val="00DB5394"/>
    <w:rsid w:val="00DB77FD"/>
    <w:rsid w:val="00DC14AD"/>
    <w:rsid w:val="00DC2F08"/>
    <w:rsid w:val="00DC4C8F"/>
    <w:rsid w:val="00DC57FF"/>
    <w:rsid w:val="00DC59D0"/>
    <w:rsid w:val="00DC60A7"/>
    <w:rsid w:val="00DC632B"/>
    <w:rsid w:val="00DC635A"/>
    <w:rsid w:val="00DC6B57"/>
    <w:rsid w:val="00DC6CAD"/>
    <w:rsid w:val="00DC6EFA"/>
    <w:rsid w:val="00DD0861"/>
    <w:rsid w:val="00DD1F82"/>
    <w:rsid w:val="00DD24BC"/>
    <w:rsid w:val="00DD4F69"/>
    <w:rsid w:val="00DD51D0"/>
    <w:rsid w:val="00DD5E2E"/>
    <w:rsid w:val="00DD6695"/>
    <w:rsid w:val="00DD7996"/>
    <w:rsid w:val="00DE022B"/>
    <w:rsid w:val="00DE031A"/>
    <w:rsid w:val="00DE31B2"/>
    <w:rsid w:val="00DE3CC6"/>
    <w:rsid w:val="00DE3ECF"/>
    <w:rsid w:val="00DE4F06"/>
    <w:rsid w:val="00DF2696"/>
    <w:rsid w:val="00DF2D9B"/>
    <w:rsid w:val="00DF467B"/>
    <w:rsid w:val="00DF516F"/>
    <w:rsid w:val="00DF6B3D"/>
    <w:rsid w:val="00E01D5F"/>
    <w:rsid w:val="00E01EBC"/>
    <w:rsid w:val="00E01F97"/>
    <w:rsid w:val="00E0371B"/>
    <w:rsid w:val="00E0612B"/>
    <w:rsid w:val="00E121CD"/>
    <w:rsid w:val="00E13CAD"/>
    <w:rsid w:val="00E142DD"/>
    <w:rsid w:val="00E14DCF"/>
    <w:rsid w:val="00E157F3"/>
    <w:rsid w:val="00E168DA"/>
    <w:rsid w:val="00E1758F"/>
    <w:rsid w:val="00E2022F"/>
    <w:rsid w:val="00E2024D"/>
    <w:rsid w:val="00E2064A"/>
    <w:rsid w:val="00E20744"/>
    <w:rsid w:val="00E21795"/>
    <w:rsid w:val="00E21D49"/>
    <w:rsid w:val="00E25516"/>
    <w:rsid w:val="00E25EE0"/>
    <w:rsid w:val="00E308CE"/>
    <w:rsid w:val="00E32B7B"/>
    <w:rsid w:val="00E3327C"/>
    <w:rsid w:val="00E34A6F"/>
    <w:rsid w:val="00E37059"/>
    <w:rsid w:val="00E37E1C"/>
    <w:rsid w:val="00E409E7"/>
    <w:rsid w:val="00E418F0"/>
    <w:rsid w:val="00E4395C"/>
    <w:rsid w:val="00E4448C"/>
    <w:rsid w:val="00E457A1"/>
    <w:rsid w:val="00E45B13"/>
    <w:rsid w:val="00E46633"/>
    <w:rsid w:val="00E543E4"/>
    <w:rsid w:val="00E548E7"/>
    <w:rsid w:val="00E54E9C"/>
    <w:rsid w:val="00E55D3D"/>
    <w:rsid w:val="00E57B5A"/>
    <w:rsid w:val="00E61394"/>
    <w:rsid w:val="00E615F2"/>
    <w:rsid w:val="00E615F5"/>
    <w:rsid w:val="00E63DD6"/>
    <w:rsid w:val="00E65616"/>
    <w:rsid w:val="00E669FC"/>
    <w:rsid w:val="00E66A3D"/>
    <w:rsid w:val="00E67CDE"/>
    <w:rsid w:val="00E67E6E"/>
    <w:rsid w:val="00E70D8F"/>
    <w:rsid w:val="00E7460F"/>
    <w:rsid w:val="00E75B42"/>
    <w:rsid w:val="00E75F48"/>
    <w:rsid w:val="00E768D3"/>
    <w:rsid w:val="00E77216"/>
    <w:rsid w:val="00E77A1F"/>
    <w:rsid w:val="00E82303"/>
    <w:rsid w:val="00E825C1"/>
    <w:rsid w:val="00E860D2"/>
    <w:rsid w:val="00E86659"/>
    <w:rsid w:val="00E86E13"/>
    <w:rsid w:val="00E9193C"/>
    <w:rsid w:val="00E94868"/>
    <w:rsid w:val="00E96682"/>
    <w:rsid w:val="00E96F53"/>
    <w:rsid w:val="00EA075E"/>
    <w:rsid w:val="00EA1175"/>
    <w:rsid w:val="00EA15C9"/>
    <w:rsid w:val="00EA1A3C"/>
    <w:rsid w:val="00EA1E25"/>
    <w:rsid w:val="00EA36C5"/>
    <w:rsid w:val="00EA5B02"/>
    <w:rsid w:val="00EA76DE"/>
    <w:rsid w:val="00EA7D56"/>
    <w:rsid w:val="00EB187A"/>
    <w:rsid w:val="00EB513B"/>
    <w:rsid w:val="00EB690F"/>
    <w:rsid w:val="00EB6979"/>
    <w:rsid w:val="00EB6F74"/>
    <w:rsid w:val="00EC0566"/>
    <w:rsid w:val="00EC2DBD"/>
    <w:rsid w:val="00EC2DDA"/>
    <w:rsid w:val="00EC36CE"/>
    <w:rsid w:val="00EC714F"/>
    <w:rsid w:val="00EC7A39"/>
    <w:rsid w:val="00EC7F8F"/>
    <w:rsid w:val="00ED04D0"/>
    <w:rsid w:val="00ED1339"/>
    <w:rsid w:val="00ED13DC"/>
    <w:rsid w:val="00ED48F9"/>
    <w:rsid w:val="00ED5655"/>
    <w:rsid w:val="00ED6E3B"/>
    <w:rsid w:val="00ED7057"/>
    <w:rsid w:val="00ED7802"/>
    <w:rsid w:val="00EE0032"/>
    <w:rsid w:val="00EE3DC1"/>
    <w:rsid w:val="00EE410D"/>
    <w:rsid w:val="00EE5C94"/>
    <w:rsid w:val="00EE7290"/>
    <w:rsid w:val="00EE7BE9"/>
    <w:rsid w:val="00EE7CFE"/>
    <w:rsid w:val="00EF20F3"/>
    <w:rsid w:val="00EF2C58"/>
    <w:rsid w:val="00EF42E4"/>
    <w:rsid w:val="00EF4D87"/>
    <w:rsid w:val="00EF54F6"/>
    <w:rsid w:val="00EF6EBD"/>
    <w:rsid w:val="00EF6EE1"/>
    <w:rsid w:val="00EF7086"/>
    <w:rsid w:val="00EF7AF2"/>
    <w:rsid w:val="00EF7B87"/>
    <w:rsid w:val="00F002BD"/>
    <w:rsid w:val="00F00A5F"/>
    <w:rsid w:val="00F01575"/>
    <w:rsid w:val="00F01EBB"/>
    <w:rsid w:val="00F040FA"/>
    <w:rsid w:val="00F05477"/>
    <w:rsid w:val="00F05703"/>
    <w:rsid w:val="00F07662"/>
    <w:rsid w:val="00F1237F"/>
    <w:rsid w:val="00F1356F"/>
    <w:rsid w:val="00F13BA8"/>
    <w:rsid w:val="00F13F55"/>
    <w:rsid w:val="00F14024"/>
    <w:rsid w:val="00F14E1F"/>
    <w:rsid w:val="00F15022"/>
    <w:rsid w:val="00F15352"/>
    <w:rsid w:val="00F153FB"/>
    <w:rsid w:val="00F1550A"/>
    <w:rsid w:val="00F15A1F"/>
    <w:rsid w:val="00F162A2"/>
    <w:rsid w:val="00F1714B"/>
    <w:rsid w:val="00F177ED"/>
    <w:rsid w:val="00F17A00"/>
    <w:rsid w:val="00F220D4"/>
    <w:rsid w:val="00F27C4C"/>
    <w:rsid w:val="00F312D9"/>
    <w:rsid w:val="00F328B9"/>
    <w:rsid w:val="00F33214"/>
    <w:rsid w:val="00F344D2"/>
    <w:rsid w:val="00F35A24"/>
    <w:rsid w:val="00F40895"/>
    <w:rsid w:val="00F40A17"/>
    <w:rsid w:val="00F4518F"/>
    <w:rsid w:val="00F45369"/>
    <w:rsid w:val="00F45FD7"/>
    <w:rsid w:val="00F46B41"/>
    <w:rsid w:val="00F47B37"/>
    <w:rsid w:val="00F500C3"/>
    <w:rsid w:val="00F52176"/>
    <w:rsid w:val="00F52BC2"/>
    <w:rsid w:val="00F53845"/>
    <w:rsid w:val="00F54320"/>
    <w:rsid w:val="00F5571D"/>
    <w:rsid w:val="00F57066"/>
    <w:rsid w:val="00F61245"/>
    <w:rsid w:val="00F62340"/>
    <w:rsid w:val="00F63077"/>
    <w:rsid w:val="00F6398A"/>
    <w:rsid w:val="00F64928"/>
    <w:rsid w:val="00F6610D"/>
    <w:rsid w:val="00F67452"/>
    <w:rsid w:val="00F70118"/>
    <w:rsid w:val="00F72854"/>
    <w:rsid w:val="00F73A95"/>
    <w:rsid w:val="00F74520"/>
    <w:rsid w:val="00F748F1"/>
    <w:rsid w:val="00F75341"/>
    <w:rsid w:val="00F762E7"/>
    <w:rsid w:val="00F76984"/>
    <w:rsid w:val="00F83661"/>
    <w:rsid w:val="00F86226"/>
    <w:rsid w:val="00F86E67"/>
    <w:rsid w:val="00F90EE0"/>
    <w:rsid w:val="00F93BC7"/>
    <w:rsid w:val="00F950BE"/>
    <w:rsid w:val="00F95C3E"/>
    <w:rsid w:val="00F977EE"/>
    <w:rsid w:val="00FA153C"/>
    <w:rsid w:val="00FA2631"/>
    <w:rsid w:val="00FA317D"/>
    <w:rsid w:val="00FA378F"/>
    <w:rsid w:val="00FA7CD2"/>
    <w:rsid w:val="00FB087D"/>
    <w:rsid w:val="00FB2210"/>
    <w:rsid w:val="00FB4225"/>
    <w:rsid w:val="00FB69AE"/>
    <w:rsid w:val="00FB6BD9"/>
    <w:rsid w:val="00FB7D61"/>
    <w:rsid w:val="00FC295E"/>
    <w:rsid w:val="00FC4663"/>
    <w:rsid w:val="00FC47E0"/>
    <w:rsid w:val="00FC4D1B"/>
    <w:rsid w:val="00FC6287"/>
    <w:rsid w:val="00FC7B6B"/>
    <w:rsid w:val="00FC7DD2"/>
    <w:rsid w:val="00FD07C4"/>
    <w:rsid w:val="00FD0E68"/>
    <w:rsid w:val="00FD3BAF"/>
    <w:rsid w:val="00FD3BB7"/>
    <w:rsid w:val="00FD4239"/>
    <w:rsid w:val="00FE3887"/>
    <w:rsid w:val="00FE3B68"/>
    <w:rsid w:val="00FE6955"/>
    <w:rsid w:val="00FE73DD"/>
    <w:rsid w:val="00FE799D"/>
    <w:rsid w:val="00FF1FA6"/>
    <w:rsid w:val="00FF318C"/>
    <w:rsid w:val="00FF5985"/>
    <w:rsid w:val="00FF60AD"/>
    <w:rsid w:val="00FF723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50">
      <o:colormenu v:ext="edit" strokecolor="none"/>
    </o:shapedefaults>
    <o:shapelayout v:ext="edit">
      <o:idmap v:ext="edit" data="1"/>
      <o:rules v:ext="edit">
        <o:r id="V:Rule9" type="connector" idref="#_x0000_s1041"/>
        <o:r id="V:Rule10" type="connector" idref="#_x0000_s1040"/>
        <o:r id="V:Rule11" type="connector" idref="#_x0000_s1037"/>
        <o:r id="V:Rule12" type="connector" idref="#_x0000_s1038"/>
        <o:r id="V:Rule13" type="connector" idref="#_x0000_s1033"/>
        <o:r id="V:Rule14" type="connector" idref="#_x0000_s1036"/>
        <o:r id="V:Rule15" type="connector" idref="#_x0000_s1039"/>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63658"/>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ind w:left="720"/>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063658"/>
    <w:pPr>
      <w:jc w:val="left"/>
    </w:pPr>
    <w:rPr>
      <w:sz w:val="22"/>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customStyle="1" w:styleId="Default">
    <w:name w:val="Default"/>
    <w:rsid w:val="00B44E25"/>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F67452"/>
    <w:pPr>
      <w:ind w:left="720"/>
      <w:contextualSpacing/>
    </w:pPr>
  </w:style>
  <w:style w:type="character" w:styleId="Odkaznakoment">
    <w:name w:val="annotation reference"/>
    <w:basedOn w:val="Standardnpsmoodstavce"/>
    <w:uiPriority w:val="99"/>
    <w:semiHidden/>
    <w:unhideWhenUsed/>
    <w:rsid w:val="00417704"/>
    <w:rPr>
      <w:sz w:val="16"/>
      <w:szCs w:val="16"/>
    </w:rPr>
  </w:style>
  <w:style w:type="paragraph" w:styleId="Textkomente">
    <w:name w:val="annotation text"/>
    <w:basedOn w:val="Normln"/>
    <w:link w:val="TextkomenteChar"/>
    <w:uiPriority w:val="99"/>
    <w:semiHidden/>
    <w:unhideWhenUsed/>
    <w:rsid w:val="00417704"/>
    <w:pPr>
      <w:spacing w:line="240" w:lineRule="auto"/>
    </w:pPr>
    <w:rPr>
      <w:sz w:val="20"/>
    </w:rPr>
  </w:style>
  <w:style w:type="character" w:customStyle="1" w:styleId="TextkomenteChar">
    <w:name w:val="Text komentáře Char"/>
    <w:basedOn w:val="Standardnpsmoodstavce"/>
    <w:link w:val="Textkomente"/>
    <w:uiPriority w:val="99"/>
    <w:semiHidden/>
    <w:rsid w:val="00417704"/>
  </w:style>
  <w:style w:type="paragraph" w:styleId="Pedmtkomente">
    <w:name w:val="annotation subject"/>
    <w:basedOn w:val="Textkomente"/>
    <w:next w:val="Textkomente"/>
    <w:link w:val="PedmtkomenteChar"/>
    <w:uiPriority w:val="99"/>
    <w:semiHidden/>
    <w:unhideWhenUsed/>
    <w:rsid w:val="00417704"/>
    <w:rPr>
      <w:b/>
      <w:bCs/>
    </w:rPr>
  </w:style>
  <w:style w:type="character" w:customStyle="1" w:styleId="PedmtkomenteChar">
    <w:name w:val="Předmět komentáře Char"/>
    <w:basedOn w:val="TextkomenteChar"/>
    <w:link w:val="Pedmtkomente"/>
    <w:uiPriority w:val="99"/>
    <w:semiHidden/>
    <w:rsid w:val="00417704"/>
    <w:rPr>
      <w:b/>
      <w:bCs/>
    </w:rPr>
  </w:style>
  <w:style w:type="paragraph" w:styleId="Revize">
    <w:name w:val="Revision"/>
    <w:hidden/>
    <w:uiPriority w:val="99"/>
    <w:semiHidden/>
    <w:rsid w:val="00F40A17"/>
    <w:rPr>
      <w:sz w:val="24"/>
    </w:rPr>
  </w:style>
  <w:style w:type="paragraph" w:styleId="Titulek">
    <w:name w:val="caption"/>
    <w:basedOn w:val="Normln"/>
    <w:next w:val="Normln"/>
    <w:unhideWhenUsed/>
    <w:qFormat/>
    <w:rsid w:val="00063658"/>
    <w:pPr>
      <w:spacing w:after="200" w:line="240" w:lineRule="auto"/>
    </w:pPr>
    <w:rPr>
      <w:bCs/>
      <w:sz w:val="22"/>
      <w:szCs w:val="18"/>
    </w:rPr>
  </w:style>
  <w:style w:type="character" w:customStyle="1" w:styleId="alt-edited">
    <w:name w:val="alt-edited"/>
    <w:basedOn w:val="Standardnpsmoodstavce"/>
    <w:rsid w:val="005A5471"/>
  </w:style>
  <w:style w:type="character" w:customStyle="1" w:styleId="hps">
    <w:name w:val="hps"/>
    <w:basedOn w:val="Standardnpsmoodstavce"/>
    <w:rsid w:val="005A5471"/>
  </w:style>
  <w:style w:type="paragraph" w:styleId="Seznamobrzk">
    <w:name w:val="table of figures"/>
    <w:basedOn w:val="Normln"/>
    <w:next w:val="Normln"/>
    <w:uiPriority w:val="99"/>
    <w:unhideWhenUsed/>
    <w:rsid w:val="007516AD"/>
    <w:pPr>
      <w:spacing w:after="0"/>
    </w:pPr>
  </w:style>
  <w:style w:type="character" w:customStyle="1" w:styleId="shorttext">
    <w:name w:val="short_text"/>
    <w:basedOn w:val="Standardnpsmoodstavce"/>
    <w:rsid w:val="002B219E"/>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84303155">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664287717">
      <w:bodyDiv w:val="1"/>
      <w:marLeft w:val="0"/>
      <w:marRight w:val="0"/>
      <w:marTop w:val="0"/>
      <w:marBottom w:val="0"/>
      <w:divBdr>
        <w:top w:val="none" w:sz="0" w:space="0" w:color="auto"/>
        <w:left w:val="none" w:sz="0" w:space="0" w:color="auto"/>
        <w:bottom w:val="none" w:sz="0" w:space="0" w:color="auto"/>
        <w:right w:val="none" w:sz="0" w:space="0" w:color="auto"/>
      </w:divBdr>
    </w:div>
    <w:div w:id="667833271">
      <w:bodyDiv w:val="1"/>
      <w:marLeft w:val="0"/>
      <w:marRight w:val="0"/>
      <w:marTop w:val="0"/>
      <w:marBottom w:val="0"/>
      <w:divBdr>
        <w:top w:val="none" w:sz="0" w:space="0" w:color="auto"/>
        <w:left w:val="none" w:sz="0" w:space="0" w:color="auto"/>
        <w:bottom w:val="none" w:sz="0" w:space="0" w:color="auto"/>
        <w:right w:val="none" w:sz="0" w:space="0" w:color="auto"/>
      </w:divBdr>
    </w:div>
    <w:div w:id="758526641">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01578417">
      <w:bodyDiv w:val="1"/>
      <w:marLeft w:val="0"/>
      <w:marRight w:val="0"/>
      <w:marTop w:val="0"/>
      <w:marBottom w:val="0"/>
      <w:divBdr>
        <w:top w:val="none" w:sz="0" w:space="0" w:color="auto"/>
        <w:left w:val="none" w:sz="0" w:space="0" w:color="auto"/>
        <w:bottom w:val="none" w:sz="0" w:space="0" w:color="auto"/>
        <w:right w:val="none" w:sz="0" w:space="0" w:color="auto"/>
      </w:divBdr>
    </w:div>
    <w:div w:id="974528635">
      <w:bodyDiv w:val="1"/>
      <w:marLeft w:val="0"/>
      <w:marRight w:val="0"/>
      <w:marTop w:val="0"/>
      <w:marBottom w:val="0"/>
      <w:divBdr>
        <w:top w:val="none" w:sz="0" w:space="0" w:color="auto"/>
        <w:left w:val="none" w:sz="0" w:space="0" w:color="auto"/>
        <w:bottom w:val="none" w:sz="0" w:space="0" w:color="auto"/>
        <w:right w:val="none" w:sz="0" w:space="0" w:color="auto"/>
      </w:divBdr>
    </w:div>
    <w:div w:id="1031078849">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471433390">
      <w:bodyDiv w:val="1"/>
      <w:marLeft w:val="0"/>
      <w:marRight w:val="0"/>
      <w:marTop w:val="0"/>
      <w:marBottom w:val="0"/>
      <w:divBdr>
        <w:top w:val="none" w:sz="0" w:space="0" w:color="auto"/>
        <w:left w:val="none" w:sz="0" w:space="0" w:color="auto"/>
        <w:bottom w:val="none" w:sz="0" w:space="0" w:color="auto"/>
        <w:right w:val="none" w:sz="0" w:space="0" w:color="auto"/>
      </w:divBdr>
    </w:div>
    <w:div w:id="1480075774">
      <w:bodyDiv w:val="1"/>
      <w:marLeft w:val="0"/>
      <w:marRight w:val="0"/>
      <w:marTop w:val="0"/>
      <w:marBottom w:val="0"/>
      <w:divBdr>
        <w:top w:val="none" w:sz="0" w:space="0" w:color="auto"/>
        <w:left w:val="none" w:sz="0" w:space="0" w:color="auto"/>
        <w:bottom w:val="none" w:sz="0" w:space="0" w:color="auto"/>
        <w:right w:val="none" w:sz="0" w:space="0" w:color="auto"/>
      </w:divBdr>
    </w:div>
    <w:div w:id="1562135994">
      <w:bodyDiv w:val="1"/>
      <w:marLeft w:val="0"/>
      <w:marRight w:val="0"/>
      <w:marTop w:val="0"/>
      <w:marBottom w:val="0"/>
      <w:divBdr>
        <w:top w:val="none" w:sz="0" w:space="0" w:color="auto"/>
        <w:left w:val="none" w:sz="0" w:space="0" w:color="auto"/>
        <w:bottom w:val="none" w:sz="0" w:space="0" w:color="auto"/>
        <w:right w:val="none" w:sz="0" w:space="0" w:color="auto"/>
      </w:divBdr>
    </w:div>
    <w:div w:id="1680111047">
      <w:bodyDiv w:val="1"/>
      <w:marLeft w:val="0"/>
      <w:marRight w:val="0"/>
      <w:marTop w:val="0"/>
      <w:marBottom w:val="0"/>
      <w:divBdr>
        <w:top w:val="none" w:sz="0" w:space="0" w:color="auto"/>
        <w:left w:val="none" w:sz="0" w:space="0" w:color="auto"/>
        <w:bottom w:val="none" w:sz="0" w:space="0" w:color="auto"/>
        <w:right w:val="none" w:sz="0" w:space="0" w:color="auto"/>
      </w:divBdr>
    </w:div>
    <w:div w:id="1722049216">
      <w:bodyDiv w:val="1"/>
      <w:marLeft w:val="0"/>
      <w:marRight w:val="0"/>
      <w:marTop w:val="0"/>
      <w:marBottom w:val="0"/>
      <w:divBdr>
        <w:top w:val="none" w:sz="0" w:space="0" w:color="auto"/>
        <w:left w:val="none" w:sz="0" w:space="0" w:color="auto"/>
        <w:bottom w:val="none" w:sz="0" w:space="0" w:color="auto"/>
        <w:right w:val="none" w:sz="0" w:space="0" w:color="auto"/>
      </w:divBdr>
    </w:div>
    <w:div w:id="1729305931">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08110802">
      <w:bodyDiv w:val="1"/>
      <w:marLeft w:val="0"/>
      <w:marRight w:val="0"/>
      <w:marTop w:val="0"/>
      <w:marBottom w:val="0"/>
      <w:divBdr>
        <w:top w:val="none" w:sz="0" w:space="0" w:color="auto"/>
        <w:left w:val="none" w:sz="0" w:space="0" w:color="auto"/>
        <w:bottom w:val="none" w:sz="0" w:space="0" w:color="auto"/>
        <w:right w:val="none" w:sz="0" w:space="0" w:color="auto"/>
      </w:divBdr>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2.emf"/><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chart" Target="charts/chart19.xm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oter" Target="footer6.xm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4.jpeg"/><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eader" Target="header4.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okument_aplikace_Microsoft_Office_Word1.docx"/><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earch.proquest.com/docview.indexfieldauthoraffiliation.lateralsearchlink:lateralsearch/sng/au/Leach,+Desmond+J/$N?site=business&amp;t:ac=196897020/abstract/1362AFABB4A4C27CA11/1&amp;t:cp=maintain/docviewblocks" TargetMode="External"/><Relationship Id="rId49" Type="http://schemas.openxmlformats.org/officeDocument/2006/relationships/image" Target="media/image12.emf"/><Relationship Id="rId57"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7.jpeg"/><Relationship Id="rId52" Type="http://schemas.openxmlformats.org/officeDocument/2006/relationships/package" Target="embeddings/List_aplikace_Microsoft_Office_Excel2.xls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3.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V&#352;EM\BP\Bakal&#225;&#345;sk&#225;%20pr&#225;ce\Zaseda&#269;ky_1NP_fix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V&#352;EM\BP\Bakal&#225;&#345;sk&#225;%20pr&#225;ce\Zaseda&#269;ky_1NP_fix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V&#352;EM\BP\Bakal&#225;&#345;sk&#225;%20pr&#225;ce\Pozorov&#225;n&#237;_z&#225;znam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13"/>
  <c:pivotSource>
    <c:name>[Pozorování_záznamy.xlsx]G_četnosti délek jedn!Kontingenční tabulka 2</c:name>
    <c:fmtId val="10"/>
  </c:pivotSource>
  <c:chart>
    <c:title>
      <c:tx>
        <c:rich>
          <a:bodyPr/>
          <a:lstStyle/>
          <a:p>
            <a:pPr>
              <a:defRPr/>
            </a:pPr>
            <a:r>
              <a:rPr lang="cs-CZ" sz="1100">
                <a:latin typeface="Times New Roman" pitchFamily="18" charset="0"/>
                <a:cs typeface="Times New Roman" pitchFamily="18" charset="0"/>
              </a:rPr>
              <a:t>Četnosti délek jednání</a:t>
            </a:r>
            <a:endParaRPr lang="en-US" sz="1100">
              <a:latin typeface="Times New Roman" pitchFamily="18" charset="0"/>
              <a:cs typeface="Times New Roman" pitchFamily="18" charset="0"/>
            </a:endParaRPr>
          </a:p>
        </c:rich>
      </c:tx>
    </c:title>
    <c:pivotFmts>
      <c:pivotFmt>
        <c:idx val="0"/>
        <c:dLbl>
          <c:idx val="0"/>
          <c:spPr/>
          <c:txPr>
            <a:bodyPr/>
            <a:lstStyle/>
            <a:p>
              <a:pPr>
                <a:defRPr>
                  <a:latin typeface="Times New Roman" pitchFamily="18" charset="0"/>
                  <a:cs typeface="Times New Roman" pitchFamily="18" charset="0"/>
                </a:defRPr>
              </a:pPr>
              <a:endParaRPr lang="cs-CZ"/>
            </a:p>
          </c:txPr>
          <c:showVal val="1"/>
        </c:dLbl>
      </c:pivotFmt>
      <c:pivotFmt>
        <c:idx val="1"/>
      </c:pivotFmt>
      <c:pivotFmt>
        <c:idx val="2"/>
        <c:marker>
          <c:symbol val="none"/>
        </c:marker>
        <c:dLbl>
          <c:idx val="0"/>
          <c:spPr/>
          <c:txPr>
            <a:bodyPr/>
            <a:lstStyle/>
            <a:p>
              <a:pPr>
                <a:defRPr>
                  <a:latin typeface="Times New Roman" pitchFamily="18" charset="0"/>
                  <a:cs typeface="Times New Roman" pitchFamily="18" charset="0"/>
                </a:defRPr>
              </a:pPr>
              <a:endParaRPr lang="cs-CZ"/>
            </a:p>
          </c:txPr>
          <c:showVal val="1"/>
        </c:dLbl>
      </c:pivotFmt>
    </c:pivotFmts>
    <c:view3D>
      <c:rotX val="10"/>
      <c:rotY val="0"/>
      <c:perspective val="30"/>
    </c:view3D>
    <c:sideWall>
      <c:spPr>
        <a:noFill/>
        <a:effectLst>
          <a:outerShdw blurRad="50800" dist="50800" dir="5400000" algn="ctr" rotWithShape="0">
            <a:schemeClr val="bg2">
              <a:lumMod val="90000"/>
            </a:schemeClr>
          </a:outerShdw>
        </a:effectLst>
      </c:spPr>
    </c:sideWall>
    <c:backWall>
      <c:spPr>
        <a:noFill/>
        <a:ln w="25400">
          <a:noFill/>
        </a:ln>
        <a:effectLst>
          <a:outerShdw blurRad="50800" dist="50800" dir="5400000" algn="ctr" rotWithShape="0">
            <a:schemeClr val="bg2">
              <a:lumMod val="90000"/>
            </a:schemeClr>
          </a:outerShdw>
        </a:effectLst>
      </c:spPr>
    </c:backWall>
    <c:plotArea>
      <c:layout/>
      <c:bar3DChart>
        <c:barDir val="col"/>
        <c:grouping val="clustered"/>
        <c:ser>
          <c:idx val="0"/>
          <c:order val="0"/>
          <c:tx>
            <c:strRef>
              <c:f>'G_četnosti délek jedn'!$E$23</c:f>
              <c:strCache>
                <c:ptCount val="1"/>
                <c:pt idx="0">
                  <c:v>Celkem</c:v>
                </c:pt>
              </c:strCache>
            </c:strRef>
          </c:tx>
          <c:dLbls>
            <c:txPr>
              <a:bodyPr/>
              <a:lstStyle/>
              <a:p>
                <a:pPr>
                  <a:defRPr>
                    <a:latin typeface="Times New Roman" pitchFamily="18" charset="0"/>
                    <a:cs typeface="Times New Roman" pitchFamily="18" charset="0"/>
                  </a:defRPr>
                </a:pPr>
                <a:endParaRPr lang="cs-CZ"/>
              </a:p>
            </c:txPr>
            <c:showVal val="1"/>
          </c:dLbls>
          <c:cat>
            <c:strRef>
              <c:f>'G_četnosti délek jedn'!$D$24:$D$32</c:f>
              <c:strCache>
                <c:ptCount val="8"/>
                <c:pt idx="0">
                  <c:v>do 30 min.</c:v>
                </c:pt>
                <c:pt idx="1">
                  <c:v>do 1 hod.</c:v>
                </c:pt>
                <c:pt idx="2">
                  <c:v>do 45 min.</c:v>
                </c:pt>
                <c:pt idx="3">
                  <c:v>do 1,5 hod.</c:v>
                </c:pt>
                <c:pt idx="4">
                  <c:v>do 2 hod.</c:v>
                </c:pt>
                <c:pt idx="5">
                  <c:v>nad 2,5 hod.</c:v>
                </c:pt>
                <c:pt idx="6">
                  <c:v>do 15 min.</c:v>
                </c:pt>
                <c:pt idx="7">
                  <c:v>do 2,5 hod.</c:v>
                </c:pt>
              </c:strCache>
            </c:strRef>
          </c:cat>
          <c:val>
            <c:numRef>
              <c:f>'G_četnosti délek jedn'!$E$24:$E$32</c:f>
              <c:numCache>
                <c:formatCode>General</c:formatCode>
                <c:ptCount val="8"/>
                <c:pt idx="0">
                  <c:v>40</c:v>
                </c:pt>
                <c:pt idx="1">
                  <c:v>27</c:v>
                </c:pt>
                <c:pt idx="2">
                  <c:v>15</c:v>
                </c:pt>
                <c:pt idx="3">
                  <c:v>5</c:v>
                </c:pt>
                <c:pt idx="4">
                  <c:v>5</c:v>
                </c:pt>
                <c:pt idx="5">
                  <c:v>3</c:v>
                </c:pt>
                <c:pt idx="6">
                  <c:v>2</c:v>
                </c:pt>
                <c:pt idx="7">
                  <c:v>2</c:v>
                </c:pt>
              </c:numCache>
            </c:numRef>
          </c:val>
        </c:ser>
        <c:dLbls>
          <c:showVal val="1"/>
        </c:dLbls>
        <c:gapWidth val="75"/>
        <c:shape val="box"/>
        <c:axId val="89203456"/>
        <c:axId val="89252992"/>
        <c:axId val="0"/>
      </c:bar3DChart>
      <c:catAx>
        <c:axId val="89203456"/>
        <c:scaling>
          <c:orientation val="minMax"/>
        </c:scaling>
        <c:axPos val="b"/>
        <c:majorTickMark val="none"/>
        <c:tickLblPos val="nextTo"/>
        <c:txPr>
          <a:bodyPr/>
          <a:lstStyle/>
          <a:p>
            <a:pPr>
              <a:defRPr>
                <a:latin typeface="Times New Roman" pitchFamily="18" charset="0"/>
                <a:cs typeface="Times New Roman" pitchFamily="18" charset="0"/>
              </a:defRPr>
            </a:pPr>
            <a:endParaRPr lang="cs-CZ"/>
          </a:p>
        </c:txPr>
        <c:crossAx val="89252992"/>
        <c:crosses val="autoZero"/>
        <c:auto val="1"/>
        <c:lblAlgn val="ctr"/>
        <c:lblOffset val="100"/>
      </c:catAx>
      <c:valAx>
        <c:axId val="89252992"/>
        <c:scaling>
          <c:orientation val="minMax"/>
        </c:scaling>
        <c:axPos val="l"/>
        <c:majorGridlines/>
        <c:title>
          <c:tx>
            <c:rich>
              <a:bodyPr rot="-5400000" vert="horz"/>
              <a:lstStyle/>
              <a:p>
                <a:pPr>
                  <a:defRPr/>
                </a:pPr>
                <a:r>
                  <a:rPr lang="cs-CZ">
                    <a:latin typeface="Times New Roman" pitchFamily="18" charset="0"/>
                    <a:cs typeface="Times New Roman" pitchFamily="18" charset="0"/>
                  </a:rPr>
                  <a:t>Počty</a:t>
                </a:r>
                <a:r>
                  <a:rPr lang="cs-CZ" baseline="0">
                    <a:latin typeface="Times New Roman" pitchFamily="18" charset="0"/>
                    <a:cs typeface="Times New Roman" pitchFamily="18" charset="0"/>
                  </a:rPr>
                  <a:t> v jednotl. intervalech</a:t>
                </a:r>
                <a:endParaRPr lang="cs-CZ">
                  <a:latin typeface="Times New Roman" pitchFamily="18" charset="0"/>
                  <a:cs typeface="Times New Roman" pitchFamily="18" charset="0"/>
                </a:endParaRPr>
              </a:p>
            </c:rich>
          </c:tx>
        </c:title>
        <c:numFmt formatCode="General" sourceLinked="1"/>
        <c:majorTickMark val="none"/>
        <c:tickLblPos val="nextTo"/>
        <c:spPr>
          <a:ln w="9525">
            <a:noFill/>
          </a:ln>
        </c:spPr>
        <c:crossAx val="89203456"/>
        <c:crosses val="autoZero"/>
        <c:crossBetween val="between"/>
      </c:valAx>
      <c:spPr>
        <a:ln w="25400">
          <a:noFill/>
        </a:ln>
      </c:spPr>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10"/>
  <c:chart>
    <c:title>
      <c:tx>
        <c:rich>
          <a:bodyPr/>
          <a:lstStyle/>
          <a:p>
            <a:pPr>
              <a:defRPr/>
            </a:pPr>
            <a:r>
              <a:rPr lang="cs-CZ" sz="1100">
                <a:latin typeface="Times New Roman" pitchFamily="18" charset="0"/>
                <a:cs typeface="Times New Roman" pitchFamily="18" charset="0"/>
              </a:rPr>
              <a:t>Zjištěný</a:t>
            </a:r>
            <a:r>
              <a:rPr lang="cs-CZ" sz="1100" baseline="0">
                <a:latin typeface="Times New Roman" pitchFamily="18" charset="0"/>
                <a:cs typeface="Times New Roman" pitchFamily="18" charset="0"/>
              </a:rPr>
              <a:t> podíl pořízeného zápisu z jednání</a:t>
            </a:r>
            <a:endParaRPr lang="cs-CZ" sz="1100">
              <a:latin typeface="Times New Roman" pitchFamily="18" charset="0"/>
              <a:cs typeface="Times New Roman" pitchFamily="18" charset="0"/>
            </a:endParaRPr>
          </a:p>
        </c:rich>
      </c:tx>
    </c:title>
    <c:view3D>
      <c:rAngAx val="1"/>
    </c:view3D>
    <c:plotArea>
      <c:layout/>
      <c:bar3DChart>
        <c:barDir val="col"/>
        <c:grouping val="stacked"/>
        <c:ser>
          <c:idx val="0"/>
          <c:order val="0"/>
          <c:tx>
            <c:strRef>
              <c:f>'VH04'!$J$1</c:f>
              <c:strCache>
                <c:ptCount val="1"/>
                <c:pt idx="0">
                  <c:v>Zápis pořízen</c:v>
                </c:pt>
              </c:strCache>
            </c:strRef>
          </c:tx>
          <c:spPr>
            <a:solidFill>
              <a:srgbClr val="00B050"/>
            </a:solidFill>
          </c:spPr>
          <c:cat>
            <c:strRef>
              <c:f>'VH04'!$I$2:$I$4</c:f>
              <c:strCache>
                <c:ptCount val="3"/>
                <c:pt idx="0">
                  <c:v>Celkem</c:v>
                </c:pt>
                <c:pt idx="1">
                  <c:v>Porada s programem</c:v>
                </c:pt>
                <c:pt idx="2">
                  <c:v>Porada bez programu</c:v>
                </c:pt>
              </c:strCache>
            </c:strRef>
          </c:cat>
          <c:val>
            <c:numRef>
              <c:f>'VH04'!$J$2:$J$4</c:f>
              <c:numCache>
                <c:formatCode>General</c:formatCode>
                <c:ptCount val="3"/>
                <c:pt idx="0">
                  <c:v>20</c:v>
                </c:pt>
                <c:pt idx="1">
                  <c:v>16</c:v>
                </c:pt>
                <c:pt idx="2">
                  <c:v>4</c:v>
                </c:pt>
              </c:numCache>
            </c:numRef>
          </c:val>
        </c:ser>
        <c:ser>
          <c:idx val="1"/>
          <c:order val="1"/>
          <c:tx>
            <c:strRef>
              <c:f>'VH04'!$K$1</c:f>
              <c:strCache>
                <c:ptCount val="1"/>
                <c:pt idx="0">
                  <c:v>Zápis nepořízen</c:v>
                </c:pt>
              </c:strCache>
            </c:strRef>
          </c:tx>
          <c:cat>
            <c:strRef>
              <c:f>'VH04'!$I$2:$I$4</c:f>
              <c:strCache>
                <c:ptCount val="3"/>
                <c:pt idx="0">
                  <c:v>Celkem</c:v>
                </c:pt>
                <c:pt idx="1">
                  <c:v>Porada s programem</c:v>
                </c:pt>
                <c:pt idx="2">
                  <c:v>Porada bez programu</c:v>
                </c:pt>
              </c:strCache>
            </c:strRef>
          </c:cat>
          <c:val>
            <c:numRef>
              <c:f>'VH04'!$K$2:$K$4</c:f>
              <c:numCache>
                <c:formatCode>General</c:formatCode>
                <c:ptCount val="3"/>
                <c:pt idx="0">
                  <c:v>79</c:v>
                </c:pt>
                <c:pt idx="1">
                  <c:v>15</c:v>
                </c:pt>
                <c:pt idx="2">
                  <c:v>64</c:v>
                </c:pt>
              </c:numCache>
            </c:numRef>
          </c:val>
        </c:ser>
        <c:dLbls>
          <c:showVal val="1"/>
        </c:dLbls>
        <c:gapWidth val="95"/>
        <c:gapDepth val="95"/>
        <c:shape val="box"/>
        <c:axId val="66373120"/>
        <c:axId val="66374656"/>
        <c:axId val="0"/>
      </c:bar3DChart>
      <c:catAx>
        <c:axId val="66373120"/>
        <c:scaling>
          <c:orientation val="minMax"/>
        </c:scaling>
        <c:axPos val="b"/>
        <c:majorTickMark val="none"/>
        <c:tickLblPos val="nextTo"/>
        <c:crossAx val="66374656"/>
        <c:crosses val="autoZero"/>
        <c:auto val="1"/>
        <c:lblAlgn val="ctr"/>
        <c:lblOffset val="100"/>
      </c:catAx>
      <c:valAx>
        <c:axId val="66374656"/>
        <c:scaling>
          <c:orientation val="minMax"/>
        </c:scaling>
        <c:delete val="1"/>
        <c:axPos val="l"/>
        <c:numFmt formatCode="General" sourceLinked="1"/>
        <c:majorTickMark val="none"/>
        <c:tickLblPos val="none"/>
        <c:crossAx val="66373120"/>
        <c:crosses val="autoZero"/>
        <c:crossBetween val="between"/>
      </c:valAx>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10"/>
  <c:chart>
    <c:title>
      <c:tx>
        <c:rich>
          <a:bodyPr/>
          <a:lstStyle/>
          <a:p>
            <a:pPr>
              <a:defRPr sz="1600">
                <a:latin typeface="Times New Roman" pitchFamily="18" charset="0"/>
                <a:cs typeface="Times New Roman" pitchFamily="18" charset="0"/>
              </a:defRPr>
            </a:pPr>
            <a:r>
              <a:rPr lang="cs-CZ" sz="1100"/>
              <a:t>Histogram hodnocení možnosti zapojení účastníků jednání</a:t>
            </a:r>
            <a:endParaRPr lang="en-US" sz="1100"/>
          </a:p>
        </c:rich>
      </c:tx>
    </c:title>
    <c:view3D>
      <c:perspective val="30"/>
    </c:view3D>
    <c:plotArea>
      <c:layout/>
      <c:bar3DChart>
        <c:barDir val="col"/>
        <c:grouping val="clustered"/>
        <c:varyColors val="1"/>
        <c:ser>
          <c:idx val="0"/>
          <c:order val="0"/>
          <c:tx>
            <c:v>Četnost</c:v>
          </c:tx>
          <c:dPt>
            <c:idx val="0"/>
            <c:spPr>
              <a:solidFill>
                <a:srgbClr val="00B050"/>
              </a:solidFill>
            </c:spPr>
          </c:dPt>
          <c:dPt>
            <c:idx val="1"/>
            <c:spPr>
              <a:solidFill>
                <a:srgbClr val="FFC000"/>
              </a:solidFill>
            </c:spPr>
          </c:dPt>
          <c:dPt>
            <c:idx val="2"/>
            <c:spPr>
              <a:solidFill>
                <a:srgbClr val="FF0000"/>
              </a:solidFill>
            </c:spPr>
          </c:dPt>
          <c:dLbls>
            <c:showVal val="1"/>
          </c:dLbls>
          <c:cat>
            <c:strRef>
              <c:f>'VH05'!$T$8:$T$10</c:f>
              <c:strCache>
                <c:ptCount val="3"/>
                <c:pt idx="0">
                  <c:v>1,0-1,6</c:v>
                </c:pt>
                <c:pt idx="1">
                  <c:v>1,7-2,5</c:v>
                </c:pt>
                <c:pt idx="2">
                  <c:v>2,6-5,0</c:v>
                </c:pt>
              </c:strCache>
            </c:strRef>
          </c:cat>
          <c:val>
            <c:numRef>
              <c:f>'VH05'!$U$8:$U$10</c:f>
              <c:numCache>
                <c:formatCode>General</c:formatCode>
                <c:ptCount val="3"/>
                <c:pt idx="0">
                  <c:v>66</c:v>
                </c:pt>
                <c:pt idx="1">
                  <c:v>12</c:v>
                </c:pt>
                <c:pt idx="2">
                  <c:v>21</c:v>
                </c:pt>
              </c:numCache>
            </c:numRef>
          </c:val>
        </c:ser>
        <c:gapWidth val="0"/>
        <c:gapDepth val="0"/>
        <c:shape val="box"/>
        <c:axId val="66421504"/>
        <c:axId val="66423424"/>
        <c:axId val="0"/>
      </c:bar3DChart>
      <c:catAx>
        <c:axId val="66421504"/>
        <c:scaling>
          <c:orientation val="minMax"/>
        </c:scaling>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Rozpětí</a:t>
                </a:r>
                <a:r>
                  <a:rPr lang="cs-CZ" baseline="0">
                    <a:latin typeface="Times New Roman" pitchFamily="18" charset="0"/>
                    <a:cs typeface="Times New Roman" pitchFamily="18" charset="0"/>
                  </a:rPr>
                  <a:t> hodnocení zapojení účastníků</a:t>
                </a:r>
                <a:endParaRPr lang="cs-CZ">
                  <a:latin typeface="Times New Roman" pitchFamily="18" charset="0"/>
                  <a:cs typeface="Times New Roman" pitchFamily="18" charset="0"/>
                </a:endParaRPr>
              </a:p>
            </c:rich>
          </c:tx>
        </c:title>
        <c:numFmt formatCode="General" sourceLinked="1"/>
        <c:majorTickMark val="none"/>
        <c:tickLblPos val="nextTo"/>
        <c:crossAx val="66423424"/>
        <c:crosses val="autoZero"/>
        <c:auto val="1"/>
        <c:lblAlgn val="ctr"/>
        <c:lblOffset val="100"/>
      </c:catAx>
      <c:valAx>
        <c:axId val="66423424"/>
        <c:scaling>
          <c:orientation val="minMax"/>
        </c:scaling>
        <c:axPos val="l"/>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 jednání</a:t>
                </a:r>
              </a:p>
            </c:rich>
          </c:tx>
        </c:title>
        <c:numFmt formatCode="General" sourceLinked="1"/>
        <c:tickLblPos val="nextTo"/>
        <c:crossAx val="6642150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10"/>
  <c:pivotSource>
    <c:name>[Pozorování_záznamy.xlsx]VH05!Kontingenční tabulka 1</c:name>
    <c:fmtId val="6"/>
  </c:pivotSource>
  <c:chart>
    <c:title>
      <c:tx>
        <c:rich>
          <a:bodyPr/>
          <a:lstStyle/>
          <a:p>
            <a:pPr>
              <a:defRPr sz="1400">
                <a:latin typeface="Times New Roman" pitchFamily="18" charset="0"/>
                <a:cs typeface="Times New Roman" pitchFamily="18" charset="0"/>
              </a:defRPr>
            </a:pPr>
            <a:r>
              <a:rPr lang="cs-CZ" sz="1100">
                <a:latin typeface="Times New Roman" pitchFamily="18" charset="0"/>
                <a:cs typeface="Times New Roman" pitchFamily="18" charset="0"/>
              </a:rPr>
              <a:t>Byla</a:t>
            </a:r>
            <a:r>
              <a:rPr lang="cs-CZ" sz="1100" baseline="0">
                <a:latin typeface="Times New Roman" pitchFamily="18" charset="0"/>
                <a:cs typeface="Times New Roman" pitchFamily="18" charset="0"/>
              </a:rPr>
              <a:t> porada vedena jako monolog?</a:t>
            </a:r>
            <a:endParaRPr lang="en-US" sz="1100">
              <a:latin typeface="Times New Roman" pitchFamily="18" charset="0"/>
              <a:cs typeface="Times New Roman" pitchFamily="18" charset="0"/>
            </a:endParaRPr>
          </a:p>
        </c:rich>
      </c:tx>
    </c:title>
    <c:pivotFmts>
      <c:pivotFmt>
        <c:idx val="0"/>
        <c:marker>
          <c:symbol val="none"/>
        </c:marker>
      </c:pivotFmt>
      <c:pivotFmt>
        <c:idx val="1"/>
        <c:marker>
          <c:symbol val="none"/>
        </c:marker>
        <c:dLbl>
          <c:idx val="0"/>
          <c:spPr/>
          <c:txPr>
            <a:bodyPr/>
            <a:lstStyle/>
            <a:p>
              <a:pPr>
                <a:defRPr>
                  <a:latin typeface="Times New Roman" pitchFamily="18" charset="0"/>
                  <a:cs typeface="Times New Roman" pitchFamily="18" charset="0"/>
                </a:defRPr>
              </a:pPr>
              <a:endParaRPr lang="cs-CZ"/>
            </a:p>
          </c:txPr>
          <c:showPercent val="1"/>
        </c:dLbl>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dLbl>
          <c:idx val="0"/>
          <c:spPr/>
          <c:txPr>
            <a:bodyPr/>
            <a:lstStyle/>
            <a:p>
              <a:pPr>
                <a:defRPr>
                  <a:latin typeface="Times New Roman" pitchFamily="18" charset="0"/>
                  <a:cs typeface="Times New Roman" pitchFamily="18" charset="0"/>
                </a:defRPr>
              </a:pPr>
              <a:endParaRPr lang="cs-CZ"/>
            </a:p>
          </c:txPr>
          <c:showPercent val="1"/>
        </c:dLbl>
      </c:pivotFmt>
    </c:pivotFmts>
    <c:plotArea>
      <c:layout/>
      <c:pieChart>
        <c:varyColors val="1"/>
        <c:ser>
          <c:idx val="0"/>
          <c:order val="0"/>
          <c:tx>
            <c:strRef>
              <c:f>'VH05'!$U$19</c:f>
              <c:strCache>
                <c:ptCount val="1"/>
                <c:pt idx="0">
                  <c:v>Celkem</c:v>
                </c:pt>
              </c:strCache>
            </c:strRef>
          </c:tx>
          <c:dPt>
            <c:idx val="0"/>
            <c:spPr>
              <a:solidFill>
                <a:srgbClr val="00B050"/>
              </a:solidFill>
            </c:spPr>
          </c:dPt>
          <c:dPt>
            <c:idx val="1"/>
            <c:spPr>
              <a:solidFill>
                <a:srgbClr val="FFC000"/>
              </a:solidFill>
            </c:spPr>
          </c:dPt>
          <c:dPt>
            <c:idx val="2"/>
            <c:spPr>
              <a:solidFill>
                <a:schemeClr val="accent6">
                  <a:lumMod val="75000"/>
                </a:schemeClr>
              </a:solidFill>
            </c:spPr>
          </c:dPt>
          <c:dPt>
            <c:idx val="3"/>
            <c:spPr>
              <a:solidFill>
                <a:srgbClr val="FF0000"/>
              </a:solidFill>
            </c:spPr>
          </c:dPt>
          <c:dLbls>
            <c:txPr>
              <a:bodyPr/>
              <a:lstStyle/>
              <a:p>
                <a:pPr>
                  <a:defRPr>
                    <a:latin typeface="Times New Roman" pitchFamily="18" charset="0"/>
                    <a:cs typeface="Times New Roman" pitchFamily="18" charset="0"/>
                  </a:defRPr>
                </a:pPr>
                <a:endParaRPr lang="cs-CZ"/>
              </a:p>
            </c:txPr>
            <c:showPercent val="1"/>
            <c:showLeaderLines val="1"/>
          </c:dLbls>
          <c:cat>
            <c:strRef>
              <c:f>'VH05'!$T$20:$T$24</c:f>
              <c:strCache>
                <c:ptCount val="4"/>
                <c:pt idx="0">
                  <c:v>Ne</c:v>
                </c:pt>
                <c:pt idx="1">
                  <c:v>Částečně</c:v>
                </c:pt>
                <c:pt idx="2">
                  <c:v>Převážně</c:v>
                </c:pt>
                <c:pt idx="3">
                  <c:v>Ano</c:v>
                </c:pt>
              </c:strCache>
            </c:strRef>
          </c:cat>
          <c:val>
            <c:numRef>
              <c:f>'VH05'!$U$20:$U$24</c:f>
              <c:numCache>
                <c:formatCode>General</c:formatCode>
                <c:ptCount val="4"/>
                <c:pt idx="0">
                  <c:v>68</c:v>
                </c:pt>
                <c:pt idx="1">
                  <c:v>16</c:v>
                </c:pt>
                <c:pt idx="2">
                  <c:v>14</c:v>
                </c:pt>
                <c:pt idx="3">
                  <c:v>1</c:v>
                </c:pt>
              </c:numCache>
            </c:numRef>
          </c:val>
        </c:ser>
        <c:dLbls>
          <c:showPercent val="1"/>
        </c:dLbls>
        <c:firstSliceAng val="0"/>
      </c:pieChart>
    </c:plotArea>
    <c:legend>
      <c:legendPos val="r"/>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10"/>
  <c:pivotSource>
    <c:name>[Pozorování_záznamy.xlsx]VH05!Kontingenční tabulka 2</c:name>
    <c:fmtId val="3"/>
  </c:pivotSource>
  <c:chart>
    <c:title>
      <c:tx>
        <c:rich>
          <a:bodyPr/>
          <a:lstStyle/>
          <a:p>
            <a:pPr>
              <a:defRPr sz="1400">
                <a:latin typeface="Times New Roman" pitchFamily="18" charset="0"/>
                <a:cs typeface="Times New Roman" pitchFamily="18" charset="0"/>
              </a:defRPr>
            </a:pPr>
            <a:r>
              <a:rPr lang="cs-CZ" sz="1100">
                <a:latin typeface="Times New Roman" pitchFamily="18" charset="0"/>
                <a:cs typeface="Times New Roman" pitchFamily="18" charset="0"/>
              </a:rPr>
              <a:t>Měli všichni účastníci jednání možnost se vyjádřit?</a:t>
            </a:r>
            <a:endParaRPr lang="en-US" sz="1100">
              <a:latin typeface="Times New Roman" pitchFamily="18" charset="0"/>
              <a:cs typeface="Times New Roman" pitchFamily="18" charset="0"/>
            </a:endParaRPr>
          </a:p>
        </c:rich>
      </c:tx>
    </c:title>
    <c:pivotFmts>
      <c:pivotFmt>
        <c:idx val="0"/>
        <c:spPr>
          <a:solidFill>
            <a:srgbClr val="00B050"/>
          </a:solidFill>
        </c:spPr>
        <c:dLbl>
          <c:idx val="0"/>
          <c:showPercent val="1"/>
        </c:dLbl>
      </c:pivotFmt>
      <c:pivotFmt>
        <c:idx val="1"/>
      </c:pivotFmt>
      <c:pivotFmt>
        <c:idx val="2"/>
        <c:spPr>
          <a:solidFill>
            <a:srgbClr val="00B050"/>
          </a:solidFill>
        </c:spPr>
        <c:marker>
          <c:symbol val="none"/>
        </c:marker>
        <c:dLbl>
          <c:idx val="0"/>
          <c:spPr/>
          <c:txPr>
            <a:bodyPr/>
            <a:lstStyle/>
            <a:p>
              <a:pPr>
                <a:defRPr>
                  <a:latin typeface="Times New Roman" pitchFamily="18" charset="0"/>
                  <a:cs typeface="Times New Roman" pitchFamily="18" charset="0"/>
                </a:defRPr>
              </a:pPr>
              <a:endParaRPr lang="cs-CZ"/>
            </a:p>
          </c:txPr>
          <c:showPercent val="1"/>
        </c:dLbl>
      </c:pivotFmt>
      <c:pivotFmt>
        <c:idx val="3"/>
        <c:spPr>
          <a:solidFill>
            <a:schemeClr val="accent2">
              <a:lumMod val="75000"/>
            </a:schemeClr>
          </a:solidFill>
        </c:spPr>
      </c:pivotFmt>
    </c:pivotFmts>
    <c:plotArea>
      <c:layout/>
      <c:pieChart>
        <c:varyColors val="1"/>
        <c:ser>
          <c:idx val="0"/>
          <c:order val="0"/>
          <c:tx>
            <c:strRef>
              <c:f>'VH05'!$U$27</c:f>
              <c:strCache>
                <c:ptCount val="1"/>
                <c:pt idx="0">
                  <c:v>Celkem</c:v>
                </c:pt>
              </c:strCache>
            </c:strRef>
          </c:tx>
          <c:spPr>
            <a:solidFill>
              <a:srgbClr val="00B050"/>
            </a:solidFill>
          </c:spPr>
          <c:dPt>
            <c:idx val="1"/>
            <c:spPr>
              <a:solidFill>
                <a:srgbClr val="FF0000"/>
              </a:solidFill>
            </c:spPr>
          </c:dPt>
          <c:dLbls>
            <c:txPr>
              <a:bodyPr/>
              <a:lstStyle/>
              <a:p>
                <a:pPr>
                  <a:defRPr>
                    <a:latin typeface="Times New Roman" pitchFamily="18" charset="0"/>
                    <a:cs typeface="Times New Roman" pitchFamily="18" charset="0"/>
                  </a:defRPr>
                </a:pPr>
                <a:endParaRPr lang="cs-CZ"/>
              </a:p>
            </c:txPr>
            <c:showPercent val="1"/>
            <c:showLeaderLines val="1"/>
          </c:dLbls>
          <c:cat>
            <c:strRef>
              <c:f>'VH05'!$T$28:$T$30</c:f>
              <c:strCache>
                <c:ptCount val="2"/>
                <c:pt idx="0">
                  <c:v>Ano</c:v>
                </c:pt>
                <c:pt idx="1">
                  <c:v>Ne</c:v>
                </c:pt>
              </c:strCache>
            </c:strRef>
          </c:cat>
          <c:val>
            <c:numRef>
              <c:f>'VH05'!$U$28:$U$30</c:f>
              <c:numCache>
                <c:formatCode>General</c:formatCode>
                <c:ptCount val="2"/>
                <c:pt idx="0">
                  <c:v>88</c:v>
                </c:pt>
                <c:pt idx="1">
                  <c:v>11</c:v>
                </c:pt>
              </c:numCache>
            </c:numRef>
          </c:val>
        </c:ser>
        <c:dLbls>
          <c:showPercent val="1"/>
        </c:dLbls>
        <c:firstSliceAng val="0"/>
      </c:pieChart>
    </c:plotArea>
    <c:legend>
      <c:legendPos val="r"/>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10"/>
  <c:pivotSource>
    <c:name>[Pozorování_záznamy.xlsx]VH05!Kontingenční tabulka 3</c:name>
    <c:fmtId val="6"/>
  </c:pivotSource>
  <c:chart>
    <c:title>
      <c:tx>
        <c:rich>
          <a:bodyPr/>
          <a:lstStyle/>
          <a:p>
            <a:pPr>
              <a:defRPr sz="1400">
                <a:latin typeface="Times New Roman" pitchFamily="18" charset="0"/>
                <a:cs typeface="Times New Roman" pitchFamily="18" charset="0"/>
              </a:defRPr>
            </a:pPr>
            <a:r>
              <a:rPr lang="cs-CZ" sz="1100">
                <a:latin typeface="Times New Roman" pitchFamily="18" charset="0"/>
                <a:cs typeface="Times New Roman" pitchFamily="18" charset="0"/>
              </a:rPr>
              <a:t>Bylo dosaženo všeobecného akceptování programu jednání?</a:t>
            </a:r>
            <a:endParaRPr lang="en-US" sz="1100">
              <a:latin typeface="Times New Roman" pitchFamily="18" charset="0"/>
              <a:cs typeface="Times New Roman" pitchFamily="18" charset="0"/>
            </a:endParaRPr>
          </a:p>
        </c:rich>
      </c:tx>
      <c:layout>
        <c:manualLayout>
          <c:xMode val="edge"/>
          <c:yMode val="edge"/>
          <c:x val="0.17011634010864921"/>
          <c:y val="3.367003367003369E-2"/>
        </c:manualLayout>
      </c:layout>
    </c:title>
    <c:pivotFmts>
      <c:pivotFmt>
        <c:idx val="0"/>
        <c:dLbl>
          <c:idx val="0"/>
          <c:showPercent val="1"/>
        </c:dLbl>
      </c:pivotFmt>
      <c:pivotFmt>
        <c:idx val="1"/>
        <c:spPr>
          <a:solidFill>
            <a:srgbClr val="FF0000"/>
          </a:solidFill>
        </c:spPr>
      </c:pivotFmt>
      <c:pivotFmt>
        <c:idx val="2"/>
        <c:spPr>
          <a:solidFill>
            <a:srgbClr val="00B050"/>
          </a:solidFill>
        </c:spPr>
      </c:pivotFmt>
      <c:pivotFmt>
        <c:idx val="3"/>
        <c:marker>
          <c:symbol val="none"/>
        </c:marker>
        <c:dLbl>
          <c:idx val="0"/>
          <c:spPr/>
          <c:txPr>
            <a:bodyPr/>
            <a:lstStyle/>
            <a:p>
              <a:pPr>
                <a:defRPr>
                  <a:latin typeface="Times New Roman" pitchFamily="18" charset="0"/>
                  <a:cs typeface="Times New Roman" pitchFamily="18" charset="0"/>
                </a:defRPr>
              </a:pPr>
              <a:endParaRPr lang="cs-CZ"/>
            </a:p>
          </c:txPr>
          <c:showPercent val="1"/>
        </c:dLbl>
      </c:pivotFmt>
      <c:pivotFmt>
        <c:idx val="4"/>
        <c:spPr>
          <a:solidFill>
            <a:srgbClr val="00B050"/>
          </a:solidFill>
        </c:spPr>
      </c:pivotFmt>
      <c:pivotFmt>
        <c:idx val="5"/>
        <c:spPr>
          <a:solidFill>
            <a:srgbClr val="FF0000"/>
          </a:solidFill>
        </c:spPr>
      </c:pivotFmt>
    </c:pivotFmts>
    <c:plotArea>
      <c:layout>
        <c:manualLayout>
          <c:layoutTarget val="inner"/>
          <c:xMode val="edge"/>
          <c:yMode val="edge"/>
          <c:x val="0.3186337056705123"/>
          <c:y val="0.3434982945972333"/>
          <c:w val="0.25982567295367548"/>
          <c:h val="0.53973448971052529"/>
        </c:manualLayout>
      </c:layout>
      <c:pieChart>
        <c:varyColors val="1"/>
        <c:ser>
          <c:idx val="0"/>
          <c:order val="0"/>
          <c:tx>
            <c:strRef>
              <c:f>'VH05'!$U$41</c:f>
              <c:strCache>
                <c:ptCount val="1"/>
                <c:pt idx="0">
                  <c:v>Celkem</c:v>
                </c:pt>
              </c:strCache>
            </c:strRef>
          </c:tx>
          <c:dPt>
            <c:idx val="0"/>
            <c:spPr>
              <a:solidFill>
                <a:srgbClr val="00B050"/>
              </a:solidFill>
            </c:spPr>
          </c:dPt>
          <c:dPt>
            <c:idx val="1"/>
            <c:spPr>
              <a:solidFill>
                <a:srgbClr val="FF0000"/>
              </a:solidFill>
            </c:spPr>
          </c:dPt>
          <c:dLbls>
            <c:txPr>
              <a:bodyPr/>
              <a:lstStyle/>
              <a:p>
                <a:pPr>
                  <a:defRPr>
                    <a:latin typeface="Times New Roman" pitchFamily="18" charset="0"/>
                    <a:cs typeface="Times New Roman" pitchFamily="18" charset="0"/>
                  </a:defRPr>
                </a:pPr>
                <a:endParaRPr lang="cs-CZ"/>
              </a:p>
            </c:txPr>
            <c:showPercent val="1"/>
            <c:showLeaderLines val="1"/>
          </c:dLbls>
          <c:cat>
            <c:strRef>
              <c:f>'VH05'!$T$42:$T$44</c:f>
              <c:strCache>
                <c:ptCount val="2"/>
                <c:pt idx="0">
                  <c:v>Ano</c:v>
                </c:pt>
                <c:pt idx="1">
                  <c:v>Ne</c:v>
                </c:pt>
              </c:strCache>
            </c:strRef>
          </c:cat>
          <c:val>
            <c:numRef>
              <c:f>'VH05'!$U$42:$U$44</c:f>
              <c:numCache>
                <c:formatCode>General</c:formatCode>
                <c:ptCount val="2"/>
                <c:pt idx="0">
                  <c:v>32</c:v>
                </c:pt>
                <c:pt idx="1">
                  <c:v>67</c:v>
                </c:pt>
              </c:numCache>
            </c:numRef>
          </c:val>
        </c:ser>
        <c:dLbls>
          <c:showPercent val="1"/>
        </c:dLbls>
        <c:firstSliceAng val="0"/>
      </c:pieChart>
    </c:plotArea>
    <c:legend>
      <c:legendPos val="r"/>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16"/>
  <c:pivotSource>
    <c:name>[Pozorování_záznamy.xlsx]VH06!Kontingenční tabulka 6</c:name>
    <c:fmtId val="3"/>
  </c:pivotSource>
  <c:chart>
    <c:title>
      <c:tx>
        <c:rich>
          <a:bodyPr/>
          <a:lstStyle/>
          <a:p>
            <a:pPr>
              <a:defRPr/>
            </a:pPr>
            <a:r>
              <a:rPr lang="cs-CZ" sz="1100">
                <a:latin typeface="Times New Roman" pitchFamily="18" charset="0"/>
                <a:cs typeface="Times New Roman" pitchFamily="18" charset="0"/>
              </a:rPr>
              <a:t>Četnost doby</a:t>
            </a:r>
            <a:r>
              <a:rPr lang="cs-CZ" sz="1100" baseline="0">
                <a:latin typeface="Times New Roman" pitchFamily="18" charset="0"/>
                <a:cs typeface="Times New Roman" pitchFamily="18" charset="0"/>
              </a:rPr>
              <a:t> zpoždění při zahájení jednání</a:t>
            </a:r>
            <a:endParaRPr lang="cs-CZ" sz="1100">
              <a:latin typeface="Times New Roman" pitchFamily="18" charset="0"/>
              <a:cs typeface="Times New Roman" pitchFamily="18" charset="0"/>
            </a:endParaRPr>
          </a:p>
        </c:rich>
      </c:tx>
    </c:title>
    <c:pivotFmts>
      <c:pivotFmt>
        <c:idx val="0"/>
        <c:dLbl>
          <c:idx val="0"/>
          <c:dLblPos val="outEnd"/>
          <c:showVal val="1"/>
        </c:dLbl>
      </c:pivotFmt>
      <c:pivotFmt>
        <c:idx val="1"/>
        <c:marker>
          <c:symbol val="none"/>
        </c:marker>
        <c:dLbl>
          <c:idx val="0"/>
          <c:spPr/>
          <c:txPr>
            <a:bodyPr/>
            <a:lstStyle/>
            <a:p>
              <a:pPr>
                <a:defRPr>
                  <a:latin typeface="Times New Roman" pitchFamily="18" charset="0"/>
                  <a:cs typeface="Times New Roman" pitchFamily="18" charset="0"/>
                </a:defRPr>
              </a:pPr>
              <a:endParaRPr lang="cs-CZ"/>
            </a:p>
          </c:txPr>
          <c:dLblPos val="outEnd"/>
          <c:showVal val="1"/>
        </c:dLbl>
      </c:pivotFmt>
    </c:pivotFmts>
    <c:plotArea>
      <c:layout/>
      <c:barChart>
        <c:barDir val="col"/>
        <c:grouping val="clustered"/>
        <c:ser>
          <c:idx val="0"/>
          <c:order val="0"/>
          <c:tx>
            <c:strRef>
              <c:f>'VH06'!$O$18</c:f>
              <c:strCache>
                <c:ptCount val="1"/>
                <c:pt idx="0">
                  <c:v>Celkem</c:v>
                </c:pt>
              </c:strCache>
            </c:strRef>
          </c:tx>
          <c:dLbls>
            <c:txPr>
              <a:bodyPr/>
              <a:lstStyle/>
              <a:p>
                <a:pPr>
                  <a:defRPr>
                    <a:latin typeface="Times New Roman" pitchFamily="18" charset="0"/>
                    <a:cs typeface="Times New Roman" pitchFamily="18" charset="0"/>
                  </a:defRPr>
                </a:pPr>
                <a:endParaRPr lang="cs-CZ"/>
              </a:p>
            </c:txPr>
            <c:dLblPos val="outEnd"/>
            <c:showVal val="1"/>
          </c:dLbls>
          <c:cat>
            <c:strRef>
              <c:f>'VH06'!$N$19:$N$23</c:f>
              <c:strCache>
                <c:ptCount val="4"/>
                <c:pt idx="0">
                  <c:v>0:05:00</c:v>
                </c:pt>
                <c:pt idx="1">
                  <c:v>0:10:00</c:v>
                </c:pt>
                <c:pt idx="2">
                  <c:v>0:15:00</c:v>
                </c:pt>
                <c:pt idx="3">
                  <c:v>0:30:00</c:v>
                </c:pt>
              </c:strCache>
            </c:strRef>
          </c:cat>
          <c:val>
            <c:numRef>
              <c:f>'VH06'!$O$19:$O$23</c:f>
              <c:numCache>
                <c:formatCode>General</c:formatCode>
                <c:ptCount val="4"/>
                <c:pt idx="0">
                  <c:v>17</c:v>
                </c:pt>
                <c:pt idx="1">
                  <c:v>9</c:v>
                </c:pt>
                <c:pt idx="2">
                  <c:v>1</c:v>
                </c:pt>
                <c:pt idx="3">
                  <c:v>2</c:v>
                </c:pt>
              </c:numCache>
            </c:numRef>
          </c:val>
        </c:ser>
        <c:dLbls>
          <c:showVal val="1"/>
        </c:dLbls>
        <c:axId val="66620032"/>
        <c:axId val="66630400"/>
      </c:barChart>
      <c:catAx>
        <c:axId val="66620032"/>
        <c:scaling>
          <c:orientation val="minMax"/>
        </c:scaling>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Doba zpoždění při zahájení jednání</a:t>
                </a:r>
              </a:p>
            </c:rich>
          </c:tx>
        </c:title>
        <c:tickLblPos val="nextTo"/>
        <c:crossAx val="66630400"/>
        <c:crosses val="autoZero"/>
        <c:auto val="1"/>
        <c:lblAlgn val="ctr"/>
        <c:lblOffset val="100"/>
      </c:catAx>
      <c:valAx>
        <c:axId val="66630400"/>
        <c:scaling>
          <c:orientation val="minMax"/>
          <c:max val="18"/>
        </c:scaling>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  výskytů</a:t>
                </a:r>
              </a:p>
            </c:rich>
          </c:tx>
        </c:title>
        <c:numFmt formatCode="General" sourceLinked="1"/>
        <c:tickLblPos val="nextTo"/>
        <c:txPr>
          <a:bodyPr/>
          <a:lstStyle/>
          <a:p>
            <a:pPr>
              <a:defRPr>
                <a:latin typeface="Times New Roman" pitchFamily="18" charset="0"/>
                <a:cs typeface="Times New Roman" pitchFamily="18" charset="0"/>
              </a:defRPr>
            </a:pPr>
            <a:endParaRPr lang="cs-CZ"/>
          </a:p>
        </c:txPr>
        <c:crossAx val="66620032"/>
        <c:crosses val="autoZero"/>
        <c:crossBetween val="between"/>
        <c:majorUnit val="2"/>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style val="15"/>
  <c:pivotSource>
    <c:name>[Pozorování_záznamy.xlsx]VH06!Kontingenční tabulka 3</c:name>
    <c:fmtId val="3"/>
  </c:pivotSource>
  <c:chart>
    <c:title>
      <c:tx>
        <c:rich>
          <a:bodyPr/>
          <a:lstStyle/>
          <a:p>
            <a:pPr>
              <a:defRPr/>
            </a:pPr>
            <a:r>
              <a:rPr lang="cs-CZ" sz="1100" b="1" i="0" u="none" strike="noStrike" baseline="0">
                <a:latin typeface="Times New Roman" pitchFamily="18" charset="0"/>
                <a:cs typeface="Times New Roman" pitchFamily="18" charset="0"/>
              </a:rPr>
              <a:t>Četnost doby přesahu plánovaného času jednání</a:t>
            </a:r>
          </a:p>
          <a:p>
            <a:pPr>
              <a:defRPr/>
            </a:pPr>
            <a:endParaRPr lang="en-US" sz="1100">
              <a:latin typeface="Times New Roman" pitchFamily="18" charset="0"/>
              <a:cs typeface="Times New Roman" pitchFamily="18" charset="0"/>
            </a:endParaRPr>
          </a:p>
        </c:rich>
      </c:tx>
    </c:title>
    <c:pivotFmts>
      <c:pivotFmt>
        <c:idx val="0"/>
        <c:dLbl>
          <c:idx val="0"/>
          <c:spPr/>
          <c:txPr>
            <a:bodyPr/>
            <a:lstStyle/>
            <a:p>
              <a:pPr>
                <a:defRPr>
                  <a:latin typeface="Times New Roman" pitchFamily="18" charset="0"/>
                  <a:cs typeface="Times New Roman" pitchFamily="18" charset="0"/>
                </a:defRPr>
              </a:pPr>
              <a:endParaRPr lang="cs-CZ"/>
            </a:p>
          </c:txPr>
          <c:dLblPos val="outEnd"/>
          <c:showVal val="1"/>
        </c:dLbl>
      </c:pivotFmt>
      <c:pivotFmt>
        <c:idx val="1"/>
      </c:pivotFmt>
      <c:pivotFmt>
        <c:idx val="2"/>
        <c:marker>
          <c:symbol val="none"/>
        </c:marker>
        <c:dLbl>
          <c:idx val="0"/>
          <c:spPr/>
          <c:txPr>
            <a:bodyPr/>
            <a:lstStyle/>
            <a:p>
              <a:pPr>
                <a:defRPr>
                  <a:latin typeface="Times New Roman" pitchFamily="18" charset="0"/>
                  <a:cs typeface="Times New Roman" pitchFamily="18" charset="0"/>
                </a:defRPr>
              </a:pPr>
              <a:endParaRPr lang="cs-CZ"/>
            </a:p>
          </c:txPr>
          <c:dLblPos val="outEnd"/>
          <c:showVal val="1"/>
        </c:dLbl>
      </c:pivotFmt>
    </c:pivotFmts>
    <c:plotArea>
      <c:layout/>
      <c:barChart>
        <c:barDir val="col"/>
        <c:grouping val="clustered"/>
        <c:ser>
          <c:idx val="0"/>
          <c:order val="0"/>
          <c:tx>
            <c:strRef>
              <c:f>'VH06'!$O$8</c:f>
              <c:strCache>
                <c:ptCount val="1"/>
                <c:pt idx="0">
                  <c:v>Celkem</c:v>
                </c:pt>
              </c:strCache>
            </c:strRef>
          </c:tx>
          <c:dLbls>
            <c:txPr>
              <a:bodyPr/>
              <a:lstStyle/>
              <a:p>
                <a:pPr>
                  <a:defRPr>
                    <a:latin typeface="Times New Roman" pitchFamily="18" charset="0"/>
                    <a:cs typeface="Times New Roman" pitchFamily="18" charset="0"/>
                  </a:defRPr>
                </a:pPr>
                <a:endParaRPr lang="cs-CZ"/>
              </a:p>
            </c:txPr>
            <c:dLblPos val="outEnd"/>
            <c:showVal val="1"/>
          </c:dLbls>
          <c:cat>
            <c:strRef>
              <c:f>'VH06'!$N$9:$N$15</c:f>
              <c:strCache>
                <c:ptCount val="6"/>
                <c:pt idx="0">
                  <c:v>0:05:00</c:v>
                </c:pt>
                <c:pt idx="1">
                  <c:v>0:10:00</c:v>
                </c:pt>
                <c:pt idx="2">
                  <c:v>0:15:00</c:v>
                </c:pt>
                <c:pt idx="3">
                  <c:v>0:25:00</c:v>
                </c:pt>
                <c:pt idx="4">
                  <c:v>0:30:00</c:v>
                </c:pt>
                <c:pt idx="5">
                  <c:v>1:20:00</c:v>
                </c:pt>
              </c:strCache>
            </c:strRef>
          </c:cat>
          <c:val>
            <c:numRef>
              <c:f>'VH06'!$O$9:$O$15</c:f>
              <c:numCache>
                <c:formatCode>General</c:formatCode>
                <c:ptCount val="6"/>
                <c:pt idx="0">
                  <c:v>3</c:v>
                </c:pt>
                <c:pt idx="1">
                  <c:v>4</c:v>
                </c:pt>
                <c:pt idx="2">
                  <c:v>2</c:v>
                </c:pt>
                <c:pt idx="3">
                  <c:v>1</c:v>
                </c:pt>
                <c:pt idx="4">
                  <c:v>2</c:v>
                </c:pt>
                <c:pt idx="5">
                  <c:v>1</c:v>
                </c:pt>
              </c:numCache>
            </c:numRef>
          </c:val>
        </c:ser>
        <c:dLbls>
          <c:showVal val="1"/>
        </c:dLbls>
        <c:axId val="66663936"/>
        <c:axId val="66665856"/>
      </c:barChart>
      <c:catAx>
        <c:axId val="6666393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Doba</a:t>
                </a:r>
                <a:r>
                  <a:rPr lang="cs-CZ">
                    <a:latin typeface="Times New Roman" pitchFamily="18" charset="0"/>
                    <a:cs typeface="Times New Roman" pitchFamily="18" charset="0"/>
                  </a:rPr>
                  <a:t> přesahu plánovaného</a:t>
                </a:r>
                <a:r>
                  <a:rPr lang="cs-CZ" baseline="0">
                    <a:latin typeface="Times New Roman" pitchFamily="18" charset="0"/>
                    <a:cs typeface="Times New Roman" pitchFamily="18" charset="0"/>
                  </a:rPr>
                  <a:t> času</a:t>
                </a:r>
                <a:r>
                  <a:rPr lang="en-US">
                    <a:latin typeface="Times New Roman" pitchFamily="18" charset="0"/>
                    <a:cs typeface="Times New Roman" pitchFamily="18" charset="0"/>
                  </a:rPr>
                  <a:t> </a:t>
                </a:r>
              </a:p>
            </c:rich>
          </c:tx>
        </c:title>
        <c:majorTickMark val="none"/>
        <c:tickLblPos val="nextTo"/>
        <c:txPr>
          <a:bodyPr/>
          <a:lstStyle/>
          <a:p>
            <a:pPr>
              <a:defRPr>
                <a:latin typeface="Times New Roman" pitchFamily="18" charset="0"/>
                <a:cs typeface="Times New Roman" pitchFamily="18" charset="0"/>
              </a:defRPr>
            </a:pPr>
            <a:endParaRPr lang="cs-CZ"/>
          </a:p>
        </c:txPr>
        <c:crossAx val="66665856"/>
        <c:crosses val="autoZero"/>
        <c:auto val="1"/>
        <c:lblAlgn val="ctr"/>
        <c:lblOffset val="100"/>
      </c:catAx>
      <c:valAx>
        <c:axId val="66665856"/>
        <c:scaling>
          <c:orientation val="minMax"/>
          <c:max val="4"/>
        </c:scaling>
        <c:axPos val="l"/>
        <c:majorGridlines/>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  výskytů</a:t>
                </a:r>
              </a:p>
            </c:rich>
          </c:tx>
        </c:title>
        <c:numFmt formatCode="General" sourceLinked="1"/>
        <c:tickLblPos val="nextTo"/>
        <c:txPr>
          <a:bodyPr/>
          <a:lstStyle/>
          <a:p>
            <a:pPr>
              <a:defRPr>
                <a:latin typeface="Times New Roman" pitchFamily="18" charset="0"/>
                <a:cs typeface="Times New Roman" pitchFamily="18" charset="0"/>
              </a:defRPr>
            </a:pPr>
            <a:endParaRPr lang="cs-CZ"/>
          </a:p>
        </c:txPr>
        <c:crossAx val="66663936"/>
        <c:crosses val="autoZero"/>
        <c:crossBetween val="between"/>
        <c:majorUnit val="1"/>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10"/>
  <c:chart>
    <c:title>
      <c:tx>
        <c:rich>
          <a:bodyPr/>
          <a:lstStyle/>
          <a:p>
            <a:pPr>
              <a:defRPr/>
            </a:pPr>
            <a:r>
              <a:rPr lang="cs-CZ" sz="1100" b="1" i="0" baseline="0">
                <a:latin typeface="Times New Roman" pitchFamily="18" charset="0"/>
                <a:cs typeface="Times New Roman" pitchFamily="18" charset="0"/>
              </a:rPr>
              <a:t>Dostupnost vizualizačních pomůcek</a:t>
            </a:r>
            <a:endParaRPr lang="cs-CZ" sz="1100">
              <a:latin typeface="Times New Roman" pitchFamily="18" charset="0"/>
              <a:cs typeface="Times New Roman" pitchFamily="18" charset="0"/>
            </a:endParaRPr>
          </a:p>
        </c:rich>
      </c:tx>
    </c:title>
    <c:plotArea>
      <c:layout/>
      <c:pieChart>
        <c:varyColors val="1"/>
        <c:ser>
          <c:idx val="0"/>
          <c:order val="0"/>
          <c:dPt>
            <c:idx val="0"/>
            <c:spPr>
              <a:solidFill>
                <a:srgbClr val="C00000"/>
              </a:solidFill>
            </c:spPr>
          </c:dPt>
          <c:dPt>
            <c:idx val="1"/>
            <c:spPr>
              <a:solidFill>
                <a:srgbClr val="92D050"/>
              </a:solidFill>
            </c:spPr>
          </c:dPt>
          <c:dPt>
            <c:idx val="2"/>
            <c:spPr>
              <a:solidFill>
                <a:srgbClr val="00B050"/>
              </a:solidFill>
            </c:spPr>
          </c:dPt>
          <c:dLbls>
            <c:txPr>
              <a:bodyPr/>
              <a:lstStyle/>
              <a:p>
                <a:pPr>
                  <a:defRPr>
                    <a:latin typeface="Times New Roman" pitchFamily="18" charset="0"/>
                    <a:cs typeface="Times New Roman" pitchFamily="18" charset="0"/>
                  </a:defRPr>
                </a:pPr>
                <a:endParaRPr lang="cs-CZ"/>
              </a:p>
            </c:txPr>
            <c:showCatName val="1"/>
            <c:showPercent val="1"/>
            <c:showLeaderLines val="1"/>
          </c:dLbls>
          <c:cat>
            <c:strRef>
              <c:f>'Zpracovaný (2)'!$U$3:$U$5</c:f>
              <c:strCache>
                <c:ptCount val="3"/>
                <c:pt idx="0">
                  <c:v>Nevyhovuje</c:v>
                </c:pt>
                <c:pt idx="1">
                  <c:v>Vyhovuje</c:v>
                </c:pt>
                <c:pt idx="2">
                  <c:v>Velmi dobré</c:v>
                </c:pt>
              </c:strCache>
            </c:strRef>
          </c:cat>
          <c:val>
            <c:numRef>
              <c:f>'Zpracovaný (2)'!$V$3:$V$5</c:f>
              <c:numCache>
                <c:formatCode>General</c:formatCode>
                <c:ptCount val="3"/>
                <c:pt idx="0">
                  <c:v>124</c:v>
                </c:pt>
                <c:pt idx="1">
                  <c:v>151</c:v>
                </c:pt>
                <c:pt idx="2">
                  <c:v>157</c:v>
                </c:pt>
              </c:numCache>
            </c:numRef>
          </c:val>
        </c:ser>
        <c:dLbls>
          <c:showCatName val="1"/>
          <c:showPercent val="1"/>
        </c:dLbls>
        <c:firstSliceAng val="0"/>
      </c:pie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cs-CZ"/>
  <c:style val="5"/>
  <c:pivotSource>
    <c:name>[Zasedačky_1NP_fixy.xlsx]procentní podíl!Kontingenční tabulka 4</c:name>
    <c:fmtId val="6"/>
  </c:pivotSource>
  <c:chart>
    <c:title>
      <c:tx>
        <c:rich>
          <a:bodyPr/>
          <a:lstStyle/>
          <a:p>
            <a:pPr>
              <a:defRPr/>
            </a:pPr>
            <a:r>
              <a:rPr lang="cs-CZ" sz="1100" b="1" i="0" baseline="0">
                <a:latin typeface="Times New Roman" pitchFamily="18" charset="0"/>
                <a:cs typeface="Times New Roman" pitchFamily="18" charset="0"/>
              </a:rPr>
              <a:t>Časový průběh dostupnosti vizualizačních pomůcek</a:t>
            </a:r>
          </a:p>
        </c:rich>
      </c:tx>
    </c:title>
    <c:pivotFmts>
      <c:pivotFmt>
        <c:idx val="0"/>
      </c:pivotFmt>
      <c:pivotFmt>
        <c:idx val="1"/>
        <c:spPr>
          <a:solidFill>
            <a:srgbClr val="CC0000"/>
          </a:solidFill>
        </c:spPr>
        <c:marker>
          <c:spPr>
            <a:solidFill>
              <a:srgbClr val="CC0000"/>
            </a:solidFill>
          </c:spPr>
        </c:marker>
      </c:pivotFmt>
      <c:pivotFmt>
        <c:idx val="2"/>
        <c:spPr>
          <a:solidFill>
            <a:srgbClr val="00B050"/>
          </a:solidFill>
        </c:spPr>
        <c:marker>
          <c:spPr>
            <a:solidFill>
              <a:srgbClr val="00B050"/>
            </a:solidFill>
          </c:spPr>
        </c:marker>
      </c:pivotFmt>
      <c:pivotFmt>
        <c:idx val="3"/>
      </c:pivotFmt>
      <c:pivotFmt>
        <c:idx val="4"/>
        <c:spPr>
          <a:solidFill>
            <a:srgbClr val="00B050"/>
          </a:solidFill>
        </c:spPr>
        <c:marker>
          <c:symbol val="none"/>
        </c:marker>
      </c:pivotFmt>
      <c:pivotFmt>
        <c:idx val="5"/>
        <c:marker>
          <c:symbol val="none"/>
        </c:marker>
      </c:pivotFmt>
      <c:pivotFmt>
        <c:idx val="6"/>
        <c:spPr>
          <a:solidFill>
            <a:srgbClr val="CC0000"/>
          </a:solidFill>
        </c:spPr>
        <c:marker>
          <c:symbol val="none"/>
        </c:marker>
      </c:pivotFmt>
    </c:pivotFmts>
    <c:plotArea>
      <c:layout/>
      <c:areaChart>
        <c:grouping val="percentStacked"/>
        <c:ser>
          <c:idx val="0"/>
          <c:order val="0"/>
          <c:tx>
            <c:strRef>
              <c:f>'procentní podíl'!$T$12:$T$13</c:f>
              <c:strCache>
                <c:ptCount val="1"/>
                <c:pt idx="0">
                  <c:v>velmi dobré</c:v>
                </c:pt>
              </c:strCache>
            </c:strRef>
          </c:tx>
          <c:spPr>
            <a:solidFill>
              <a:srgbClr val="00B050"/>
            </a:solidFill>
          </c:spPr>
          <c:cat>
            <c:strRef>
              <c:f>'procentní podíl'!$S$14:$S$29</c:f>
              <c:strCache>
                <c:ptCount val="16"/>
                <c:pt idx="0">
                  <c:v>08.02.12</c:v>
                </c:pt>
                <c:pt idx="1">
                  <c:v>13.02.12</c:v>
                </c:pt>
                <c:pt idx="2">
                  <c:v>20.02.12</c:v>
                </c:pt>
                <c:pt idx="3">
                  <c:v>27.02.12</c:v>
                </c:pt>
                <c:pt idx="4">
                  <c:v>05.03.12</c:v>
                </c:pt>
                <c:pt idx="5">
                  <c:v>12.03.12</c:v>
                </c:pt>
                <c:pt idx="6">
                  <c:v>19.03.12</c:v>
                </c:pt>
                <c:pt idx="7">
                  <c:v>26.03.12</c:v>
                </c:pt>
                <c:pt idx="8">
                  <c:v>02.04.12</c:v>
                </c:pt>
                <c:pt idx="9">
                  <c:v>10.04.12</c:v>
                </c:pt>
                <c:pt idx="10">
                  <c:v>16.04.12</c:v>
                </c:pt>
                <c:pt idx="11">
                  <c:v>23.04.12</c:v>
                </c:pt>
                <c:pt idx="12">
                  <c:v>09.05.12</c:v>
                </c:pt>
                <c:pt idx="13">
                  <c:v>14.05.12</c:v>
                </c:pt>
                <c:pt idx="14">
                  <c:v>21.05.12</c:v>
                </c:pt>
                <c:pt idx="15">
                  <c:v>28.05.12</c:v>
                </c:pt>
              </c:strCache>
            </c:strRef>
          </c:cat>
          <c:val>
            <c:numRef>
              <c:f>'procentní podíl'!$T$14:$T$29</c:f>
              <c:numCache>
                <c:formatCode>General</c:formatCode>
                <c:ptCount val="16"/>
                <c:pt idx="0">
                  <c:v>9</c:v>
                </c:pt>
                <c:pt idx="1">
                  <c:v>8</c:v>
                </c:pt>
                <c:pt idx="2">
                  <c:v>5</c:v>
                </c:pt>
                <c:pt idx="3">
                  <c:v>9</c:v>
                </c:pt>
                <c:pt idx="4">
                  <c:v>10</c:v>
                </c:pt>
                <c:pt idx="5">
                  <c:v>9</c:v>
                </c:pt>
                <c:pt idx="6">
                  <c:v>7</c:v>
                </c:pt>
                <c:pt idx="7">
                  <c:v>11</c:v>
                </c:pt>
                <c:pt idx="8">
                  <c:v>7</c:v>
                </c:pt>
                <c:pt idx="9">
                  <c:v>12</c:v>
                </c:pt>
                <c:pt idx="10">
                  <c:v>14</c:v>
                </c:pt>
                <c:pt idx="11">
                  <c:v>13</c:v>
                </c:pt>
                <c:pt idx="12">
                  <c:v>10</c:v>
                </c:pt>
                <c:pt idx="13">
                  <c:v>12</c:v>
                </c:pt>
                <c:pt idx="14">
                  <c:v>13</c:v>
                </c:pt>
                <c:pt idx="15">
                  <c:v>8</c:v>
                </c:pt>
              </c:numCache>
            </c:numRef>
          </c:val>
        </c:ser>
        <c:ser>
          <c:idx val="1"/>
          <c:order val="1"/>
          <c:tx>
            <c:strRef>
              <c:f>'procentní podíl'!$U$12:$U$13</c:f>
              <c:strCache>
                <c:ptCount val="1"/>
                <c:pt idx="0">
                  <c:v>vyhovuje</c:v>
                </c:pt>
              </c:strCache>
            </c:strRef>
          </c:tx>
          <c:cat>
            <c:strRef>
              <c:f>'procentní podíl'!$S$14:$S$29</c:f>
              <c:strCache>
                <c:ptCount val="16"/>
                <c:pt idx="0">
                  <c:v>08.02.12</c:v>
                </c:pt>
                <c:pt idx="1">
                  <c:v>13.02.12</c:v>
                </c:pt>
                <c:pt idx="2">
                  <c:v>20.02.12</c:v>
                </c:pt>
                <c:pt idx="3">
                  <c:v>27.02.12</c:v>
                </c:pt>
                <c:pt idx="4">
                  <c:v>05.03.12</c:v>
                </c:pt>
                <c:pt idx="5">
                  <c:v>12.03.12</c:v>
                </c:pt>
                <c:pt idx="6">
                  <c:v>19.03.12</c:v>
                </c:pt>
                <c:pt idx="7">
                  <c:v>26.03.12</c:v>
                </c:pt>
                <c:pt idx="8">
                  <c:v>02.04.12</c:v>
                </c:pt>
                <c:pt idx="9">
                  <c:v>10.04.12</c:v>
                </c:pt>
                <c:pt idx="10">
                  <c:v>16.04.12</c:v>
                </c:pt>
                <c:pt idx="11">
                  <c:v>23.04.12</c:v>
                </c:pt>
                <c:pt idx="12">
                  <c:v>09.05.12</c:v>
                </c:pt>
                <c:pt idx="13">
                  <c:v>14.05.12</c:v>
                </c:pt>
                <c:pt idx="14">
                  <c:v>21.05.12</c:v>
                </c:pt>
                <c:pt idx="15">
                  <c:v>28.05.12</c:v>
                </c:pt>
              </c:strCache>
            </c:strRef>
          </c:cat>
          <c:val>
            <c:numRef>
              <c:f>'procentní podíl'!$U$14:$U$29</c:f>
              <c:numCache>
                <c:formatCode>General</c:formatCode>
                <c:ptCount val="16"/>
                <c:pt idx="0">
                  <c:v>10</c:v>
                </c:pt>
                <c:pt idx="1">
                  <c:v>7</c:v>
                </c:pt>
                <c:pt idx="2">
                  <c:v>16</c:v>
                </c:pt>
                <c:pt idx="3">
                  <c:v>10</c:v>
                </c:pt>
                <c:pt idx="4">
                  <c:v>10</c:v>
                </c:pt>
                <c:pt idx="5">
                  <c:v>11</c:v>
                </c:pt>
                <c:pt idx="6">
                  <c:v>12</c:v>
                </c:pt>
                <c:pt idx="7">
                  <c:v>8</c:v>
                </c:pt>
                <c:pt idx="8">
                  <c:v>14</c:v>
                </c:pt>
                <c:pt idx="9">
                  <c:v>10</c:v>
                </c:pt>
                <c:pt idx="10">
                  <c:v>8</c:v>
                </c:pt>
                <c:pt idx="11">
                  <c:v>7</c:v>
                </c:pt>
                <c:pt idx="12">
                  <c:v>7</c:v>
                </c:pt>
                <c:pt idx="13">
                  <c:v>3</c:v>
                </c:pt>
                <c:pt idx="14">
                  <c:v>7</c:v>
                </c:pt>
                <c:pt idx="15">
                  <c:v>11</c:v>
                </c:pt>
              </c:numCache>
            </c:numRef>
          </c:val>
        </c:ser>
        <c:ser>
          <c:idx val="2"/>
          <c:order val="2"/>
          <c:tx>
            <c:strRef>
              <c:f>'procentní podíl'!$V$12:$V$13</c:f>
              <c:strCache>
                <c:ptCount val="1"/>
                <c:pt idx="0">
                  <c:v>nevyhovuje</c:v>
                </c:pt>
              </c:strCache>
            </c:strRef>
          </c:tx>
          <c:spPr>
            <a:solidFill>
              <a:srgbClr val="CC0000"/>
            </a:solidFill>
          </c:spPr>
          <c:cat>
            <c:strRef>
              <c:f>'procentní podíl'!$S$14:$S$29</c:f>
              <c:strCache>
                <c:ptCount val="16"/>
                <c:pt idx="0">
                  <c:v>08.02.12</c:v>
                </c:pt>
                <c:pt idx="1">
                  <c:v>13.02.12</c:v>
                </c:pt>
                <c:pt idx="2">
                  <c:v>20.02.12</c:v>
                </c:pt>
                <c:pt idx="3">
                  <c:v>27.02.12</c:v>
                </c:pt>
                <c:pt idx="4">
                  <c:v>05.03.12</c:v>
                </c:pt>
                <c:pt idx="5">
                  <c:v>12.03.12</c:v>
                </c:pt>
                <c:pt idx="6">
                  <c:v>19.03.12</c:v>
                </c:pt>
                <c:pt idx="7">
                  <c:v>26.03.12</c:v>
                </c:pt>
                <c:pt idx="8">
                  <c:v>02.04.12</c:v>
                </c:pt>
                <c:pt idx="9">
                  <c:v>10.04.12</c:v>
                </c:pt>
                <c:pt idx="10">
                  <c:v>16.04.12</c:v>
                </c:pt>
                <c:pt idx="11">
                  <c:v>23.04.12</c:v>
                </c:pt>
                <c:pt idx="12">
                  <c:v>09.05.12</c:v>
                </c:pt>
                <c:pt idx="13">
                  <c:v>14.05.12</c:v>
                </c:pt>
                <c:pt idx="14">
                  <c:v>21.05.12</c:v>
                </c:pt>
                <c:pt idx="15">
                  <c:v>28.05.12</c:v>
                </c:pt>
              </c:strCache>
            </c:strRef>
          </c:cat>
          <c:val>
            <c:numRef>
              <c:f>'procentní podíl'!$V$14:$V$29</c:f>
              <c:numCache>
                <c:formatCode>General</c:formatCode>
                <c:ptCount val="16"/>
                <c:pt idx="0">
                  <c:v>8</c:v>
                </c:pt>
                <c:pt idx="1">
                  <c:v>12</c:v>
                </c:pt>
                <c:pt idx="2">
                  <c:v>6</c:v>
                </c:pt>
                <c:pt idx="3">
                  <c:v>8</c:v>
                </c:pt>
                <c:pt idx="4">
                  <c:v>7</c:v>
                </c:pt>
                <c:pt idx="5">
                  <c:v>7</c:v>
                </c:pt>
                <c:pt idx="6">
                  <c:v>8</c:v>
                </c:pt>
                <c:pt idx="7">
                  <c:v>8</c:v>
                </c:pt>
                <c:pt idx="8">
                  <c:v>6</c:v>
                </c:pt>
                <c:pt idx="9">
                  <c:v>5</c:v>
                </c:pt>
                <c:pt idx="10">
                  <c:v>5</c:v>
                </c:pt>
                <c:pt idx="11">
                  <c:v>7</c:v>
                </c:pt>
                <c:pt idx="12">
                  <c:v>10</c:v>
                </c:pt>
                <c:pt idx="13">
                  <c:v>12</c:v>
                </c:pt>
                <c:pt idx="14">
                  <c:v>7</c:v>
                </c:pt>
                <c:pt idx="15">
                  <c:v>8</c:v>
                </c:pt>
              </c:numCache>
            </c:numRef>
          </c:val>
        </c:ser>
        <c:axId val="66769280"/>
        <c:axId val="66754816"/>
      </c:areaChart>
      <c:valAx>
        <c:axId val="66754816"/>
        <c:scaling>
          <c:orientation val="minMax"/>
        </c:scaling>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Dostupnost psacích poimůcek</a:t>
                </a:r>
              </a:p>
            </c:rich>
          </c:tx>
        </c:title>
        <c:numFmt formatCode="0%" sourceLinked="1"/>
        <c:majorTickMark val="none"/>
        <c:tickLblPos val="nextTo"/>
        <c:txPr>
          <a:bodyPr/>
          <a:lstStyle/>
          <a:p>
            <a:pPr>
              <a:defRPr>
                <a:latin typeface="Times New Roman" pitchFamily="18" charset="0"/>
                <a:cs typeface="Times New Roman" pitchFamily="18" charset="0"/>
              </a:defRPr>
            </a:pPr>
            <a:endParaRPr lang="cs-CZ"/>
          </a:p>
        </c:txPr>
        <c:crossAx val="66769280"/>
        <c:crosses val="autoZero"/>
        <c:crossBetween val="midCat"/>
      </c:valAx>
      <c:catAx>
        <c:axId val="66769280"/>
        <c:scaling>
          <c:orientation val="minMax"/>
        </c:scaling>
        <c:axPos val="b"/>
        <c:majorTickMark val="none"/>
        <c:tickLblPos val="nextTo"/>
        <c:txPr>
          <a:bodyPr rot="-5400000" vert="horz"/>
          <a:lstStyle/>
          <a:p>
            <a:pPr>
              <a:defRPr>
                <a:latin typeface="Times New Roman" pitchFamily="18" charset="0"/>
                <a:cs typeface="Times New Roman" pitchFamily="18" charset="0"/>
              </a:defRPr>
            </a:pPr>
            <a:endParaRPr lang="cs-CZ"/>
          </a:p>
        </c:txPr>
        <c:crossAx val="66754816"/>
        <c:crosses val="autoZero"/>
        <c:auto val="1"/>
        <c:lblAlgn val="ctr"/>
        <c:lblOffset val="100"/>
      </c:catAx>
    </c:plotArea>
    <c:legend>
      <c:legendPos val="b"/>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style val="26"/>
  <c:pivotSource>
    <c:name>[Pozorování_záznamy.xlsx]G_počet jednání!Kontingenční tabulka 1</c:name>
    <c:fmtId val="-1"/>
  </c:pivotSource>
  <c:chart>
    <c:autoTitleDeleted val="1"/>
    <c:pivotFmts>
      <c:pivotFmt>
        <c:idx val="0"/>
        <c:spPr>
          <a:solidFill>
            <a:schemeClr val="bg2">
              <a:lumMod val="50000"/>
            </a:schemeClr>
          </a:solidFill>
        </c:spPr>
        <c:dLbl>
          <c:idx val="0"/>
          <c:showVal val="1"/>
        </c:dLbl>
      </c:pivotFmt>
      <c:pivotFmt>
        <c:idx val="1"/>
      </c:pivotFmt>
      <c:pivotFmt>
        <c:idx val="2"/>
        <c:spPr>
          <a:solidFill>
            <a:schemeClr val="bg2">
              <a:lumMod val="50000"/>
            </a:schemeClr>
          </a:solidFill>
        </c:spPr>
        <c:marker>
          <c:symbol val="none"/>
        </c:marker>
        <c:dLbl>
          <c:idx val="0"/>
          <c:spPr/>
          <c:txPr>
            <a:bodyPr/>
            <a:lstStyle/>
            <a:p>
              <a:pPr>
                <a:defRPr sz="800">
                  <a:latin typeface="Times New Roman" pitchFamily="18" charset="0"/>
                  <a:cs typeface="Times New Roman" pitchFamily="18" charset="0"/>
                </a:defRPr>
              </a:pPr>
              <a:endParaRPr lang="cs-CZ"/>
            </a:p>
          </c:txPr>
          <c:showVal val="1"/>
        </c:dLbl>
      </c:pivotFmt>
    </c:pivotFmts>
    <c:plotArea>
      <c:layout/>
      <c:barChart>
        <c:barDir val="bar"/>
        <c:grouping val="clustered"/>
        <c:ser>
          <c:idx val="0"/>
          <c:order val="0"/>
          <c:tx>
            <c:strRef>
              <c:f>'G_počet jednání'!$B$3:$B$4</c:f>
              <c:strCache>
                <c:ptCount val="1"/>
                <c:pt idx="0">
                  <c:v>Celkem</c:v>
                </c:pt>
              </c:strCache>
            </c:strRef>
          </c:tx>
          <c:spPr>
            <a:solidFill>
              <a:schemeClr val="bg2">
                <a:lumMod val="50000"/>
              </a:schemeClr>
            </a:solidFill>
          </c:spPr>
          <c:dLbls>
            <c:txPr>
              <a:bodyPr/>
              <a:lstStyle/>
              <a:p>
                <a:pPr>
                  <a:defRPr sz="800">
                    <a:latin typeface="Times New Roman" pitchFamily="18" charset="0"/>
                    <a:cs typeface="Times New Roman" pitchFamily="18" charset="0"/>
                  </a:defRPr>
                </a:pPr>
                <a:endParaRPr lang="cs-CZ"/>
              </a:p>
            </c:txPr>
            <c:showVal val="1"/>
          </c:dLbls>
          <c:cat>
            <c:strRef>
              <c:f>'G_počet jednání'!$A$5:$A$57</c:f>
              <c:strCache>
                <c:ptCount val="52"/>
                <c:pt idx="0">
                  <c:v>8.2.2012</c:v>
                </c:pt>
                <c:pt idx="1">
                  <c:v>14.2.2012</c:v>
                </c:pt>
                <c:pt idx="2">
                  <c:v>15.2.2012</c:v>
                </c:pt>
                <c:pt idx="3">
                  <c:v>16.2.2012</c:v>
                </c:pt>
                <c:pt idx="4">
                  <c:v>20.2.2012</c:v>
                </c:pt>
                <c:pt idx="5">
                  <c:v>21.2.2012</c:v>
                </c:pt>
                <c:pt idx="6">
                  <c:v>22.2.2012</c:v>
                </c:pt>
                <c:pt idx="7">
                  <c:v>28.2.2012</c:v>
                </c:pt>
                <c:pt idx="8">
                  <c:v>1.3.2012</c:v>
                </c:pt>
                <c:pt idx="9">
                  <c:v>2.3.2012</c:v>
                </c:pt>
                <c:pt idx="10">
                  <c:v>5.3.2012</c:v>
                </c:pt>
                <c:pt idx="11">
                  <c:v>6.3.2012</c:v>
                </c:pt>
                <c:pt idx="12">
                  <c:v>7.3.2012</c:v>
                </c:pt>
                <c:pt idx="13">
                  <c:v>13.3.2012</c:v>
                </c:pt>
                <c:pt idx="14">
                  <c:v>14.3.2012</c:v>
                </c:pt>
                <c:pt idx="15">
                  <c:v>15.3.2012</c:v>
                </c:pt>
                <c:pt idx="16">
                  <c:v>16.3.2012</c:v>
                </c:pt>
                <c:pt idx="17">
                  <c:v>27.3.2012</c:v>
                </c:pt>
                <c:pt idx="18">
                  <c:v>28.3.2012</c:v>
                </c:pt>
                <c:pt idx="19">
                  <c:v>29.3.2012</c:v>
                </c:pt>
                <c:pt idx="20">
                  <c:v>30.3.2012</c:v>
                </c:pt>
                <c:pt idx="21">
                  <c:v>3.4.2012</c:v>
                </c:pt>
                <c:pt idx="22">
                  <c:v>4.4.2012</c:v>
                </c:pt>
                <c:pt idx="23">
                  <c:v>5.4.2012</c:v>
                </c:pt>
                <c:pt idx="24">
                  <c:v>6.4.2012</c:v>
                </c:pt>
                <c:pt idx="25">
                  <c:v>10.4.2012</c:v>
                </c:pt>
                <c:pt idx="26">
                  <c:v>11.4.2012</c:v>
                </c:pt>
                <c:pt idx="27">
                  <c:v>12.4.2012</c:v>
                </c:pt>
                <c:pt idx="28">
                  <c:v>13.4.2012</c:v>
                </c:pt>
                <c:pt idx="29">
                  <c:v>17.4.2012</c:v>
                </c:pt>
                <c:pt idx="30">
                  <c:v>18.4.2012</c:v>
                </c:pt>
                <c:pt idx="31">
                  <c:v>20.4.2012</c:v>
                </c:pt>
                <c:pt idx="32">
                  <c:v>23.4.2012</c:v>
                </c:pt>
                <c:pt idx="33">
                  <c:v>24.4.2012</c:v>
                </c:pt>
                <c:pt idx="34">
                  <c:v>25.4.2012</c:v>
                </c:pt>
                <c:pt idx="35">
                  <c:v>26.4.2012</c:v>
                </c:pt>
                <c:pt idx="36">
                  <c:v>3.5.2012</c:v>
                </c:pt>
                <c:pt idx="37">
                  <c:v>9.5.2012</c:v>
                </c:pt>
                <c:pt idx="38">
                  <c:v>10.5.2012</c:v>
                </c:pt>
                <c:pt idx="39">
                  <c:v>11.5.2012</c:v>
                </c:pt>
                <c:pt idx="40">
                  <c:v>14.5.2012</c:v>
                </c:pt>
                <c:pt idx="41">
                  <c:v>17.5.2012</c:v>
                </c:pt>
                <c:pt idx="42">
                  <c:v>18.5.2012</c:v>
                </c:pt>
                <c:pt idx="43">
                  <c:v>21.5.2012</c:v>
                </c:pt>
                <c:pt idx="44">
                  <c:v>22.5.2012</c:v>
                </c:pt>
                <c:pt idx="45">
                  <c:v>23.5.2012</c:v>
                </c:pt>
                <c:pt idx="46">
                  <c:v>24.5.2012</c:v>
                </c:pt>
                <c:pt idx="47">
                  <c:v>28.5.2012</c:v>
                </c:pt>
                <c:pt idx="48">
                  <c:v>29.5.2012</c:v>
                </c:pt>
                <c:pt idx="49">
                  <c:v>30.5.2012</c:v>
                </c:pt>
                <c:pt idx="50">
                  <c:v>31.5.2012</c:v>
                </c:pt>
                <c:pt idx="51">
                  <c:v>1.6.2012</c:v>
                </c:pt>
              </c:strCache>
            </c:strRef>
          </c:cat>
          <c:val>
            <c:numRef>
              <c:f>'G_počet jednání'!$B$5:$B$57</c:f>
              <c:numCache>
                <c:formatCode>h:mm;@</c:formatCode>
                <c:ptCount val="52"/>
                <c:pt idx="0">
                  <c:v>4.1666666666666664E-2</c:v>
                </c:pt>
                <c:pt idx="1">
                  <c:v>2.0833333333333412E-2</c:v>
                </c:pt>
                <c:pt idx="2">
                  <c:v>5.2083333333333939E-2</c:v>
                </c:pt>
                <c:pt idx="3">
                  <c:v>2.0833333333333412E-2</c:v>
                </c:pt>
                <c:pt idx="4">
                  <c:v>2.0833333333333412E-2</c:v>
                </c:pt>
                <c:pt idx="5">
                  <c:v>0.125</c:v>
                </c:pt>
                <c:pt idx="6">
                  <c:v>5.5555555555555455E-2</c:v>
                </c:pt>
                <c:pt idx="7">
                  <c:v>6.25E-2</c:v>
                </c:pt>
                <c:pt idx="8">
                  <c:v>0.10416666666666727</c:v>
                </c:pt>
                <c:pt idx="9">
                  <c:v>0.11805555555555559</c:v>
                </c:pt>
                <c:pt idx="10">
                  <c:v>2.4305555555555552E-2</c:v>
                </c:pt>
                <c:pt idx="11">
                  <c:v>2.0833333333333412E-2</c:v>
                </c:pt>
                <c:pt idx="12">
                  <c:v>2.7777777777778213E-2</c:v>
                </c:pt>
                <c:pt idx="13">
                  <c:v>2.0833333333333412E-2</c:v>
                </c:pt>
                <c:pt idx="14">
                  <c:v>2.0833333333333412E-2</c:v>
                </c:pt>
                <c:pt idx="15">
                  <c:v>6.25E-2</c:v>
                </c:pt>
                <c:pt idx="16">
                  <c:v>0.16666666666666666</c:v>
                </c:pt>
                <c:pt idx="17">
                  <c:v>4.1666666666666664E-2</c:v>
                </c:pt>
                <c:pt idx="18">
                  <c:v>2.0833333333333412E-2</c:v>
                </c:pt>
                <c:pt idx="19">
                  <c:v>0.14236111111111124</c:v>
                </c:pt>
                <c:pt idx="20">
                  <c:v>6.25E-2</c:v>
                </c:pt>
                <c:pt idx="21">
                  <c:v>6.9444444444444434E-2</c:v>
                </c:pt>
                <c:pt idx="22">
                  <c:v>4.1666666666666664E-2</c:v>
                </c:pt>
                <c:pt idx="23">
                  <c:v>8.3333333333333343E-2</c:v>
                </c:pt>
                <c:pt idx="24">
                  <c:v>0.10416666666666727</c:v>
                </c:pt>
                <c:pt idx="25">
                  <c:v>1.388888888888903E-2</c:v>
                </c:pt>
                <c:pt idx="26">
                  <c:v>0.18402777777777776</c:v>
                </c:pt>
                <c:pt idx="27">
                  <c:v>6.25E-2</c:v>
                </c:pt>
                <c:pt idx="28">
                  <c:v>2.0833333333333412E-2</c:v>
                </c:pt>
                <c:pt idx="29">
                  <c:v>0.15625000000000044</c:v>
                </c:pt>
                <c:pt idx="30">
                  <c:v>7.2916666666666824E-2</c:v>
                </c:pt>
                <c:pt idx="31">
                  <c:v>3.125E-2</c:v>
                </c:pt>
                <c:pt idx="32">
                  <c:v>4.1666666666666664E-2</c:v>
                </c:pt>
                <c:pt idx="33">
                  <c:v>0.11805555555555559</c:v>
                </c:pt>
                <c:pt idx="34">
                  <c:v>0.17708333333333454</c:v>
                </c:pt>
                <c:pt idx="35">
                  <c:v>2.7777777777778213E-2</c:v>
                </c:pt>
                <c:pt idx="36">
                  <c:v>0.11805555555555559</c:v>
                </c:pt>
                <c:pt idx="37">
                  <c:v>0.22916666666666666</c:v>
                </c:pt>
                <c:pt idx="38">
                  <c:v>4.1666666666666664E-2</c:v>
                </c:pt>
                <c:pt idx="39">
                  <c:v>2.7777777777778213E-2</c:v>
                </c:pt>
                <c:pt idx="40">
                  <c:v>6.5972222222222224E-2</c:v>
                </c:pt>
                <c:pt idx="41">
                  <c:v>0.25</c:v>
                </c:pt>
                <c:pt idx="42">
                  <c:v>8.3333333333333343E-2</c:v>
                </c:pt>
                <c:pt idx="43">
                  <c:v>8.3333333333333343E-2</c:v>
                </c:pt>
                <c:pt idx="44">
                  <c:v>0.14583333333333456</c:v>
                </c:pt>
                <c:pt idx="45">
                  <c:v>4.1666666666666664E-2</c:v>
                </c:pt>
                <c:pt idx="46">
                  <c:v>0.125</c:v>
                </c:pt>
                <c:pt idx="47">
                  <c:v>3.125E-2</c:v>
                </c:pt>
                <c:pt idx="48">
                  <c:v>4.1666666666666664E-2</c:v>
                </c:pt>
                <c:pt idx="49">
                  <c:v>4.1666666666666664E-2</c:v>
                </c:pt>
                <c:pt idx="50">
                  <c:v>0.20833333333333456</c:v>
                </c:pt>
                <c:pt idx="51">
                  <c:v>4.1666666666666664E-2</c:v>
                </c:pt>
              </c:numCache>
            </c:numRef>
          </c:val>
        </c:ser>
        <c:dLbls>
          <c:showVal val="1"/>
        </c:dLbls>
        <c:overlap val="-25"/>
        <c:axId val="74012160"/>
        <c:axId val="74013696"/>
      </c:barChart>
      <c:catAx>
        <c:axId val="74012160"/>
        <c:scaling>
          <c:orientation val="maxMin"/>
        </c:scaling>
        <c:axPos val="l"/>
        <c:majorTickMark val="none"/>
        <c:tickLblPos val="nextTo"/>
        <c:txPr>
          <a:bodyPr/>
          <a:lstStyle/>
          <a:p>
            <a:pPr>
              <a:defRPr sz="800" baseline="0">
                <a:latin typeface="Times New Roman" pitchFamily="18" charset="0"/>
                <a:cs typeface="Times New Roman" pitchFamily="18" charset="0"/>
              </a:defRPr>
            </a:pPr>
            <a:endParaRPr lang="cs-CZ"/>
          </a:p>
        </c:txPr>
        <c:crossAx val="74013696"/>
        <c:crosses val="autoZero"/>
        <c:auto val="1"/>
        <c:lblAlgn val="ctr"/>
        <c:lblOffset val="100"/>
      </c:catAx>
      <c:valAx>
        <c:axId val="74013696"/>
        <c:scaling>
          <c:orientation val="minMax"/>
          <c:max val="0.25"/>
        </c:scaling>
        <c:delete val="1"/>
        <c:axPos val="t"/>
        <c:title>
          <c:tx>
            <c:rich>
              <a:bodyPr/>
              <a:lstStyle/>
              <a:p>
                <a:pPr>
                  <a:defRPr/>
                </a:pPr>
                <a:r>
                  <a:rPr lang="cs-CZ">
                    <a:latin typeface="Times New Roman" pitchFamily="18" charset="0"/>
                    <a:cs typeface="Times New Roman" pitchFamily="18" charset="0"/>
                  </a:rPr>
                  <a:t>Celková doba</a:t>
                </a:r>
                <a:r>
                  <a:rPr lang="cs-CZ" baseline="0">
                    <a:latin typeface="Times New Roman" pitchFamily="18" charset="0"/>
                    <a:cs typeface="Times New Roman" pitchFamily="18" charset="0"/>
                  </a:rPr>
                  <a:t> jednání za den</a:t>
                </a:r>
                <a:endParaRPr lang="cs-CZ">
                  <a:latin typeface="Times New Roman" pitchFamily="18" charset="0"/>
                  <a:cs typeface="Times New Roman" pitchFamily="18" charset="0"/>
                </a:endParaRPr>
              </a:p>
            </c:rich>
          </c:tx>
        </c:title>
        <c:numFmt formatCode="h:mm;@" sourceLinked="1"/>
        <c:tickLblPos val="none"/>
        <c:crossAx val="740121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10"/>
  <c:chart>
    <c:title>
      <c:tx>
        <c:rich>
          <a:bodyPr/>
          <a:lstStyle/>
          <a:p>
            <a:pPr>
              <a:defRPr/>
            </a:pPr>
            <a:r>
              <a:rPr lang="cs-CZ" sz="1100">
                <a:latin typeface="Times New Roman" pitchFamily="18" charset="0"/>
                <a:cs typeface="Times New Roman" pitchFamily="18" charset="0"/>
              </a:rPr>
              <a:t>Podíl účastníků jednání</a:t>
            </a:r>
          </a:p>
        </c:rich>
      </c:tx>
    </c:title>
    <c:plotArea>
      <c:layout>
        <c:manualLayout>
          <c:layoutTarget val="inner"/>
          <c:xMode val="edge"/>
          <c:yMode val="edge"/>
          <c:x val="0.25807097112861205"/>
          <c:y val="0.22202262327828348"/>
          <c:w val="0.29922498687664423"/>
          <c:h val="0.66200218335539962"/>
        </c:manualLayout>
      </c:layout>
      <c:pieChart>
        <c:varyColors val="1"/>
        <c:ser>
          <c:idx val="0"/>
          <c:order val="0"/>
          <c:dLbls>
            <c:txPr>
              <a:bodyPr/>
              <a:lstStyle/>
              <a:p>
                <a:pPr>
                  <a:defRPr>
                    <a:latin typeface="Times New Roman" pitchFamily="18" charset="0"/>
                    <a:cs typeface="Times New Roman" pitchFamily="18" charset="0"/>
                  </a:defRPr>
                </a:pPr>
                <a:endParaRPr lang="cs-CZ"/>
              </a:p>
            </c:txPr>
            <c:dLblPos val="bestFit"/>
            <c:showVal val="1"/>
            <c:showPercent val="1"/>
            <c:showLeaderLines val="1"/>
          </c:dLbls>
          <c:cat>
            <c:strRef>
              <c:f>G_muži_ženy!$A$10:$A$11</c:f>
              <c:strCache>
                <c:ptCount val="2"/>
                <c:pt idx="0">
                  <c:v>Účastníci ženy</c:v>
                </c:pt>
                <c:pt idx="1">
                  <c:v>Účastníci muži</c:v>
                </c:pt>
              </c:strCache>
            </c:strRef>
          </c:cat>
          <c:val>
            <c:numRef>
              <c:f>G_muži_ženy!$B$10:$B$11</c:f>
              <c:numCache>
                <c:formatCode>General</c:formatCode>
                <c:ptCount val="2"/>
                <c:pt idx="0">
                  <c:v>244</c:v>
                </c:pt>
                <c:pt idx="1">
                  <c:v>315</c:v>
                </c:pt>
              </c:numCache>
            </c:numRef>
          </c:val>
        </c:ser>
        <c:firstSliceAng val="0"/>
      </c:pieChart>
    </c:plotArea>
    <c:legend>
      <c:legendPos val="r"/>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style val="15"/>
  <c:pivotSource>
    <c:name>[Pozorování_záznamy.xlsx]počet účast.!Kontingenční tabulka 5</c:name>
    <c:fmtId val="7"/>
  </c:pivotSource>
  <c:chart>
    <c:title>
      <c:tx>
        <c:rich>
          <a:bodyPr/>
          <a:lstStyle/>
          <a:p>
            <a:pPr>
              <a:defRPr/>
            </a:pPr>
            <a:r>
              <a:rPr lang="cs-CZ" sz="1100">
                <a:latin typeface="Times New Roman" pitchFamily="18" charset="0"/>
                <a:cs typeface="Times New Roman" pitchFamily="18" charset="0"/>
              </a:rPr>
              <a:t>Počty účastníků jednání</a:t>
            </a:r>
            <a:endParaRPr lang="en-US" sz="1100">
              <a:latin typeface="Times New Roman" pitchFamily="18" charset="0"/>
              <a:cs typeface="Times New Roman" pitchFamily="18" charset="0"/>
            </a:endParaRPr>
          </a:p>
        </c:rich>
      </c:tx>
    </c:title>
    <c:pivotFmts>
      <c:pivotFmt>
        <c:idx val="0"/>
        <c:dLbl>
          <c:idx val="0"/>
          <c:spPr/>
          <c:txPr>
            <a:bodyPr/>
            <a:lstStyle/>
            <a:p>
              <a:pPr>
                <a:defRPr>
                  <a:latin typeface="Times New Roman" pitchFamily="18" charset="0"/>
                  <a:cs typeface="Times New Roman" pitchFamily="18" charset="0"/>
                </a:defRPr>
              </a:pPr>
              <a:endParaRPr lang="cs-CZ"/>
            </a:p>
          </c:txPr>
          <c:showVal val="1"/>
        </c:dLbl>
      </c:pivotFmt>
      <c:pivotFmt>
        <c:idx val="1"/>
      </c:pivotFmt>
      <c:pivotFmt>
        <c:idx val="2"/>
        <c:marker>
          <c:symbol val="none"/>
        </c:marker>
        <c:dLbl>
          <c:idx val="0"/>
          <c:spPr/>
          <c:txPr>
            <a:bodyPr/>
            <a:lstStyle/>
            <a:p>
              <a:pPr>
                <a:defRPr>
                  <a:latin typeface="Times New Roman" pitchFamily="18" charset="0"/>
                  <a:cs typeface="Times New Roman" pitchFamily="18" charset="0"/>
                </a:defRPr>
              </a:pPr>
              <a:endParaRPr lang="cs-CZ"/>
            </a:p>
          </c:txPr>
          <c:showVal val="1"/>
        </c:dLbl>
      </c:pivotFmt>
    </c:pivotFmts>
    <c:view3D>
      <c:rAngAx val="1"/>
    </c:view3D>
    <c:plotArea>
      <c:layout/>
      <c:bar3DChart>
        <c:barDir val="col"/>
        <c:grouping val="clustered"/>
        <c:ser>
          <c:idx val="0"/>
          <c:order val="0"/>
          <c:tx>
            <c:strRef>
              <c:f>'počet účast.'!$H$3</c:f>
              <c:strCache>
                <c:ptCount val="1"/>
                <c:pt idx="0">
                  <c:v>Celkem</c:v>
                </c:pt>
              </c:strCache>
            </c:strRef>
          </c:tx>
          <c:dLbls>
            <c:txPr>
              <a:bodyPr/>
              <a:lstStyle/>
              <a:p>
                <a:pPr>
                  <a:defRPr>
                    <a:latin typeface="Times New Roman" pitchFamily="18" charset="0"/>
                    <a:cs typeface="Times New Roman" pitchFamily="18" charset="0"/>
                  </a:defRPr>
                </a:pPr>
                <a:endParaRPr lang="cs-CZ"/>
              </a:p>
            </c:txPr>
            <c:showVal val="1"/>
          </c:dLbls>
          <c:cat>
            <c:strRef>
              <c:f>'počet účast.'!$G$4:$G$20</c:f>
              <c:strCache>
                <c:ptCount val="16"/>
                <c:pt idx="0">
                  <c:v>2</c:v>
                </c:pt>
                <c:pt idx="1">
                  <c:v>3</c:v>
                </c:pt>
                <c:pt idx="2">
                  <c:v>4</c:v>
                </c:pt>
                <c:pt idx="3">
                  <c:v>5</c:v>
                </c:pt>
                <c:pt idx="4">
                  <c:v>6</c:v>
                </c:pt>
                <c:pt idx="5">
                  <c:v>7</c:v>
                </c:pt>
                <c:pt idx="6">
                  <c:v>8</c:v>
                </c:pt>
                <c:pt idx="7">
                  <c:v>9</c:v>
                </c:pt>
                <c:pt idx="8">
                  <c:v>10</c:v>
                </c:pt>
                <c:pt idx="9">
                  <c:v>12</c:v>
                </c:pt>
                <c:pt idx="10">
                  <c:v>13</c:v>
                </c:pt>
                <c:pt idx="11">
                  <c:v>14</c:v>
                </c:pt>
                <c:pt idx="12">
                  <c:v>16</c:v>
                </c:pt>
                <c:pt idx="13">
                  <c:v>17</c:v>
                </c:pt>
                <c:pt idx="14">
                  <c:v>18</c:v>
                </c:pt>
                <c:pt idx="15">
                  <c:v>24</c:v>
                </c:pt>
              </c:strCache>
            </c:strRef>
          </c:cat>
          <c:val>
            <c:numRef>
              <c:f>'počet účast.'!$H$4:$H$20</c:f>
              <c:numCache>
                <c:formatCode>General</c:formatCode>
                <c:ptCount val="16"/>
                <c:pt idx="0">
                  <c:v>20</c:v>
                </c:pt>
                <c:pt idx="1">
                  <c:v>21</c:v>
                </c:pt>
                <c:pt idx="2">
                  <c:v>17</c:v>
                </c:pt>
                <c:pt idx="3">
                  <c:v>7</c:v>
                </c:pt>
                <c:pt idx="4">
                  <c:v>10</c:v>
                </c:pt>
                <c:pt idx="5">
                  <c:v>4</c:v>
                </c:pt>
                <c:pt idx="6">
                  <c:v>2</c:v>
                </c:pt>
                <c:pt idx="7">
                  <c:v>1</c:v>
                </c:pt>
                <c:pt idx="8">
                  <c:v>1</c:v>
                </c:pt>
                <c:pt idx="9">
                  <c:v>5</c:v>
                </c:pt>
                <c:pt idx="10">
                  <c:v>5</c:v>
                </c:pt>
                <c:pt idx="11">
                  <c:v>1</c:v>
                </c:pt>
                <c:pt idx="12">
                  <c:v>2</c:v>
                </c:pt>
                <c:pt idx="13">
                  <c:v>1</c:v>
                </c:pt>
                <c:pt idx="14">
                  <c:v>1</c:v>
                </c:pt>
                <c:pt idx="15">
                  <c:v>1</c:v>
                </c:pt>
              </c:numCache>
            </c:numRef>
          </c:val>
        </c:ser>
        <c:dLbls>
          <c:showVal val="1"/>
        </c:dLbls>
        <c:gapWidth val="75"/>
        <c:shape val="box"/>
        <c:axId val="90034944"/>
        <c:axId val="90036864"/>
        <c:axId val="0"/>
      </c:bar3DChart>
      <c:catAx>
        <c:axId val="90034944"/>
        <c:scaling>
          <c:orientation val="minMax"/>
        </c:scaling>
        <c:axPos val="b"/>
        <c:title>
          <c:tx>
            <c:rich>
              <a:bodyPr/>
              <a:lstStyle/>
              <a:p>
                <a:pPr>
                  <a:defRPr>
                    <a:latin typeface="Times New Roman" pitchFamily="18" charset="0"/>
                    <a:cs typeface="Times New Roman" pitchFamily="18" charset="0"/>
                  </a:defRPr>
                </a:pPr>
                <a:r>
                  <a:rPr lang="cs-CZ">
                    <a:latin typeface="Times New Roman" pitchFamily="18" charset="0"/>
                    <a:cs typeface="Times New Roman" pitchFamily="18" charset="0"/>
                  </a:rPr>
                  <a:t>Počet účastníků</a:t>
                </a:r>
              </a:p>
            </c:rich>
          </c:tx>
        </c:title>
        <c:majorTickMark val="none"/>
        <c:tickLblPos val="nextTo"/>
        <c:txPr>
          <a:bodyPr/>
          <a:lstStyle/>
          <a:p>
            <a:pPr>
              <a:defRPr>
                <a:latin typeface="Times New Roman" pitchFamily="18" charset="0"/>
                <a:cs typeface="Times New Roman" pitchFamily="18" charset="0"/>
              </a:defRPr>
            </a:pPr>
            <a:endParaRPr lang="cs-CZ"/>
          </a:p>
        </c:txPr>
        <c:crossAx val="90036864"/>
        <c:crosses val="autoZero"/>
        <c:auto val="1"/>
        <c:lblAlgn val="ctr"/>
        <c:lblOffset val="100"/>
      </c:catAx>
      <c:valAx>
        <c:axId val="90036864"/>
        <c:scaling>
          <c:orientation val="minMax"/>
        </c:scaling>
        <c:axPos val="l"/>
        <c:majorGridlines/>
        <c:title>
          <c:tx>
            <c:rich>
              <a:bodyPr rot="-5400000" vert="horz"/>
              <a:lstStyle/>
              <a:p>
                <a:pPr>
                  <a:defRPr>
                    <a:latin typeface="Times New Roman" pitchFamily="18" charset="0"/>
                    <a:cs typeface="Times New Roman" pitchFamily="18" charset="0"/>
                  </a:defRPr>
                </a:pPr>
                <a:r>
                  <a:rPr lang="cs-CZ">
                    <a:latin typeface="Times New Roman" pitchFamily="18" charset="0"/>
                    <a:cs typeface="Times New Roman" pitchFamily="18" charset="0"/>
                  </a:rPr>
                  <a:t>Podíl počtu účastníků v %</a:t>
                </a:r>
              </a:p>
            </c:rich>
          </c:tx>
          <c:layout>
            <c:manualLayout>
              <c:xMode val="edge"/>
              <c:yMode val="edge"/>
              <c:x val="4.9802930883639927E-2"/>
              <c:y val="0.22283756197142024"/>
            </c:manualLayout>
          </c:layout>
        </c:title>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cs-CZ"/>
          </a:p>
        </c:txPr>
        <c:crossAx val="900349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10"/>
  <c:pivotSource>
    <c:name>[Pozorování_záznamy.xlsx]Typ a přínos!Kontingenční tabulka 8</c:name>
    <c:fmtId val="5"/>
  </c:pivotSource>
  <c:chart>
    <c:title>
      <c:tx>
        <c:rich>
          <a:bodyPr/>
          <a:lstStyle/>
          <a:p>
            <a:pPr>
              <a:defRPr sz="1600">
                <a:latin typeface="Times New Roman" pitchFamily="18" charset="0"/>
                <a:cs typeface="Times New Roman" pitchFamily="18" charset="0"/>
              </a:defRPr>
            </a:pPr>
            <a:r>
              <a:rPr lang="cs-CZ" sz="1100">
                <a:latin typeface="Times New Roman" pitchFamily="18" charset="0"/>
                <a:cs typeface="Times New Roman" pitchFamily="18" charset="0"/>
              </a:rPr>
              <a:t>Zjištěný podíl typů porad</a:t>
            </a:r>
            <a:endParaRPr lang="en-US" sz="1100">
              <a:latin typeface="Times New Roman" pitchFamily="18" charset="0"/>
              <a:cs typeface="Times New Roman" pitchFamily="18" charset="0"/>
            </a:endParaRPr>
          </a:p>
        </c:rich>
      </c:tx>
    </c:title>
    <c:pivotFmts>
      <c:pivotFmt>
        <c:idx val="0"/>
        <c:dLbl>
          <c:idx val="0"/>
          <c:spPr/>
          <c:txPr>
            <a:bodyPr/>
            <a:lstStyle/>
            <a:p>
              <a:pPr>
                <a:defRPr/>
              </a:pPr>
              <a:endParaRPr lang="cs-CZ"/>
            </a:p>
          </c:txPr>
          <c:showCatName val="1"/>
          <c:showPercent val="1"/>
        </c:dLbl>
      </c:pivotFmt>
      <c:pivotFmt>
        <c:idx val="1"/>
        <c:dLbl>
          <c:idx val="0"/>
          <c:layout>
            <c:manualLayout>
              <c:x val="-7.6336495331912932E-2"/>
              <c:y val="-0.16074904098526394"/>
            </c:manualLayout>
          </c:layout>
          <c:showCatName val="1"/>
          <c:showPercent val="1"/>
        </c:dLbl>
      </c:pivotFmt>
      <c:pivotFmt>
        <c:idx val="2"/>
        <c:marker>
          <c:symbol val="none"/>
        </c:marker>
        <c:dLbl>
          <c:idx val="0"/>
          <c:spPr/>
          <c:txPr>
            <a:bodyPr/>
            <a:lstStyle/>
            <a:p>
              <a:pPr>
                <a:defRPr/>
              </a:pPr>
              <a:endParaRPr lang="cs-CZ"/>
            </a:p>
          </c:txPr>
          <c:showCatName val="1"/>
          <c:showPercent val="1"/>
        </c:dLbl>
      </c:pivotFmt>
      <c:pivotFmt>
        <c:idx val="3"/>
        <c:dLbl>
          <c:idx val="0"/>
          <c:layout>
            <c:manualLayout>
              <c:x val="-7.6336495331912932E-2"/>
              <c:y val="-0.16074904098526394"/>
            </c:manualLayout>
          </c:layout>
          <c:showCatName val="1"/>
          <c:showPercent val="1"/>
        </c:dLbl>
      </c:pivotFmt>
    </c:pivotFmts>
    <c:plotArea>
      <c:layout>
        <c:manualLayout>
          <c:layoutTarget val="inner"/>
          <c:xMode val="edge"/>
          <c:yMode val="edge"/>
          <c:x val="9.5714610495812757E-2"/>
          <c:y val="0.23360724140251699"/>
          <c:w val="0.82280565711243081"/>
          <c:h val="0.66515748031496069"/>
        </c:manualLayout>
      </c:layout>
      <c:pieChart>
        <c:varyColors val="1"/>
        <c:ser>
          <c:idx val="0"/>
          <c:order val="0"/>
          <c:tx>
            <c:strRef>
              <c:f>'Typ a přínos'!$F$4</c:f>
              <c:strCache>
                <c:ptCount val="1"/>
                <c:pt idx="0">
                  <c:v>Celkem</c:v>
                </c:pt>
              </c:strCache>
            </c:strRef>
          </c:tx>
          <c:dLbls>
            <c:dLbl>
              <c:idx val="3"/>
              <c:layout>
                <c:manualLayout>
                  <c:x val="-7.6336495331912932E-2"/>
                  <c:y val="-0.16074904098526394"/>
                </c:manualLayout>
              </c:layout>
              <c:showCatName val="1"/>
              <c:showPercent val="1"/>
            </c:dLbl>
            <c:txPr>
              <a:bodyPr/>
              <a:lstStyle/>
              <a:p>
                <a:pPr>
                  <a:defRPr>
                    <a:latin typeface="Times New Roman" pitchFamily="18" charset="0"/>
                    <a:cs typeface="Times New Roman" pitchFamily="18" charset="0"/>
                  </a:defRPr>
                </a:pPr>
                <a:endParaRPr lang="cs-CZ"/>
              </a:p>
            </c:txPr>
            <c:showCatName val="1"/>
            <c:showPercent val="1"/>
            <c:showLeaderLines val="1"/>
          </c:dLbls>
          <c:cat>
            <c:strRef>
              <c:f>'Typ a přínos'!$E$5:$E$9</c:f>
              <c:strCache>
                <c:ptCount val="4"/>
                <c:pt idx="0">
                  <c:v>Řešitelská</c:v>
                </c:pt>
                <c:pt idx="1">
                  <c:v>Operativní</c:v>
                </c:pt>
                <c:pt idx="2">
                  <c:v>Výrobní</c:v>
                </c:pt>
                <c:pt idx="3">
                  <c:v>Tvořitelská</c:v>
                </c:pt>
              </c:strCache>
            </c:strRef>
          </c:cat>
          <c:val>
            <c:numRef>
              <c:f>'Typ a přínos'!$F$5:$F$9</c:f>
              <c:numCache>
                <c:formatCode>General</c:formatCode>
                <c:ptCount val="4"/>
                <c:pt idx="0">
                  <c:v>46</c:v>
                </c:pt>
                <c:pt idx="1">
                  <c:v>27</c:v>
                </c:pt>
                <c:pt idx="2">
                  <c:v>15</c:v>
                </c:pt>
                <c:pt idx="3">
                  <c:v>11</c:v>
                </c:pt>
              </c:numCache>
            </c:numRef>
          </c:val>
        </c:ser>
        <c:dLbls>
          <c:showCatName val="1"/>
          <c:showPercent val="1"/>
        </c:dLbls>
        <c:firstSliceAng val="18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10"/>
  <c:pivotSource>
    <c:name>[Pozorování_záznamy.xlsx]Typ a přínos!Kontingenční tabulka 9</c:name>
    <c:fmtId val="3"/>
  </c:pivotSource>
  <c:chart>
    <c:title>
      <c:tx>
        <c:rich>
          <a:bodyPr/>
          <a:lstStyle/>
          <a:p>
            <a:pPr>
              <a:defRPr>
                <a:latin typeface="Times New Roman" pitchFamily="18" charset="0"/>
                <a:cs typeface="Times New Roman" pitchFamily="18" charset="0"/>
              </a:defRPr>
            </a:pPr>
            <a:r>
              <a:rPr lang="cs-CZ" sz="1100">
                <a:latin typeface="Times New Roman" pitchFamily="18" charset="0"/>
                <a:cs typeface="Times New Roman" pitchFamily="18" charset="0"/>
              </a:rPr>
              <a:t>Přínosy porad</a:t>
            </a:r>
            <a:endParaRPr lang="en-US" sz="1100">
              <a:latin typeface="Times New Roman" pitchFamily="18" charset="0"/>
              <a:cs typeface="Times New Roman" pitchFamily="18" charset="0"/>
            </a:endParaRPr>
          </a:p>
        </c:rich>
      </c:tx>
      <c:layout>
        <c:manualLayout>
          <c:xMode val="edge"/>
          <c:yMode val="edge"/>
          <c:x val="0.34843744531933507"/>
          <c:y val="3.7037037037037056E-2"/>
        </c:manualLayout>
      </c:layout>
    </c:title>
    <c:pivotFmts>
      <c:pivotFmt>
        <c:idx val="0"/>
        <c:dLbl>
          <c:idx val="0"/>
          <c:spPr/>
          <c:txPr>
            <a:bodyPr/>
            <a:lstStyle/>
            <a:p>
              <a:pPr>
                <a:defRPr/>
              </a:pPr>
              <a:endParaRPr lang="cs-CZ"/>
            </a:p>
          </c:txPr>
          <c:showCatName val="1"/>
          <c:showPercent val="1"/>
        </c:dLbl>
      </c:pivotFmt>
      <c:pivotFmt>
        <c:idx val="1"/>
        <c:marker>
          <c:symbol val="none"/>
        </c:marker>
        <c:dLbl>
          <c:idx val="0"/>
          <c:spPr/>
          <c:txPr>
            <a:bodyPr/>
            <a:lstStyle/>
            <a:p>
              <a:pPr>
                <a:defRPr/>
              </a:pPr>
              <a:endParaRPr lang="cs-CZ"/>
            </a:p>
          </c:txPr>
          <c:showCatName val="1"/>
          <c:showPercent val="1"/>
        </c:dLbl>
      </c:pivotFmt>
    </c:pivotFmts>
    <c:plotArea>
      <c:layout/>
      <c:ofPieChart>
        <c:ofPieType val="pie"/>
        <c:varyColors val="1"/>
        <c:ser>
          <c:idx val="0"/>
          <c:order val="0"/>
          <c:tx>
            <c:strRef>
              <c:f>'Typ a přínos'!$F$18</c:f>
              <c:strCache>
                <c:ptCount val="1"/>
                <c:pt idx="0">
                  <c:v>Celkem</c:v>
                </c:pt>
              </c:strCache>
            </c:strRef>
          </c:tx>
          <c:dLbls>
            <c:txPr>
              <a:bodyPr/>
              <a:lstStyle/>
              <a:p>
                <a:pPr>
                  <a:defRPr>
                    <a:latin typeface="Times New Roman" pitchFamily="18" charset="0"/>
                    <a:cs typeface="Times New Roman" pitchFamily="18" charset="0"/>
                  </a:defRPr>
                </a:pPr>
                <a:endParaRPr lang="cs-CZ"/>
              </a:p>
            </c:txPr>
            <c:showCatName val="1"/>
            <c:showPercent val="1"/>
            <c:showLeaderLines val="1"/>
          </c:dLbls>
          <c:cat>
            <c:strRef>
              <c:f>'Typ a přínos'!$E$19:$E$26</c:f>
              <c:strCache>
                <c:ptCount val="7"/>
                <c:pt idx="0">
                  <c:v>Odstranění překážek</c:v>
                </c:pt>
                <c:pt idx="1">
                  <c:v>Podíl na rozhodování</c:v>
                </c:pt>
                <c:pt idx="2">
                  <c:v>Získání informací</c:v>
                </c:pt>
                <c:pt idx="3">
                  <c:v>Zjištění očekávání</c:v>
                </c:pt>
                <c:pt idx="4">
                  <c:v>Získání zpětné vazby</c:v>
                </c:pt>
                <c:pt idx="5">
                  <c:v>Výměna zkušeností</c:v>
                </c:pt>
                <c:pt idx="6">
                  <c:v>Předvedení schopností</c:v>
                </c:pt>
              </c:strCache>
            </c:strRef>
          </c:cat>
          <c:val>
            <c:numRef>
              <c:f>'Typ a přínos'!$F$19:$F$26</c:f>
              <c:numCache>
                <c:formatCode>General</c:formatCode>
                <c:ptCount val="7"/>
                <c:pt idx="0">
                  <c:v>39</c:v>
                </c:pt>
                <c:pt idx="1">
                  <c:v>27</c:v>
                </c:pt>
                <c:pt idx="2">
                  <c:v>21</c:v>
                </c:pt>
                <c:pt idx="3">
                  <c:v>5</c:v>
                </c:pt>
                <c:pt idx="4">
                  <c:v>4</c:v>
                </c:pt>
                <c:pt idx="5">
                  <c:v>2</c:v>
                </c:pt>
                <c:pt idx="6">
                  <c:v>1</c:v>
                </c:pt>
              </c:numCache>
            </c:numRef>
          </c:val>
        </c:ser>
        <c:dLbls>
          <c:showCatName val="1"/>
          <c:showPercent val="1"/>
        </c:dLbls>
        <c:gapWidth val="150"/>
        <c:secondPieSize val="75"/>
        <c:serLines/>
      </c:of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10"/>
  <c:chart>
    <c:title>
      <c:tx>
        <c:rich>
          <a:bodyPr/>
          <a:lstStyle/>
          <a:p>
            <a:pPr>
              <a:defRPr/>
            </a:pPr>
            <a:r>
              <a:rPr lang="cs-CZ" sz="1100">
                <a:latin typeface="Times New Roman" pitchFamily="18" charset="0"/>
                <a:cs typeface="Times New Roman" pitchFamily="18" charset="0"/>
              </a:rPr>
              <a:t>Klíčová doporučení - četnost splnění</a:t>
            </a:r>
          </a:p>
        </c:rich>
      </c:tx>
    </c:title>
    <c:view3D>
      <c:rAngAx val="1"/>
    </c:view3D>
    <c:plotArea>
      <c:layout/>
      <c:bar3DChart>
        <c:barDir val="col"/>
        <c:grouping val="clustered"/>
        <c:varyColors val="1"/>
        <c:ser>
          <c:idx val="0"/>
          <c:order val="0"/>
          <c:spPr>
            <a:solidFill>
              <a:srgbClr val="EEECE1">
                <a:lumMod val="50000"/>
              </a:srgbClr>
            </a:solidFill>
          </c:spPr>
          <c:dPt>
            <c:idx val="1"/>
            <c:spPr>
              <a:solidFill>
                <a:schemeClr val="tx2">
                  <a:lumMod val="60000"/>
                  <a:lumOff val="40000"/>
                </a:schemeClr>
              </a:solidFill>
            </c:spPr>
          </c:dPt>
          <c:dPt>
            <c:idx val="2"/>
            <c:spPr>
              <a:solidFill>
                <a:schemeClr val="accent2">
                  <a:lumMod val="60000"/>
                  <a:lumOff val="40000"/>
                </a:schemeClr>
              </a:solidFill>
            </c:spPr>
          </c:dPt>
          <c:dPt>
            <c:idx val="3"/>
            <c:spPr>
              <a:solidFill>
                <a:schemeClr val="accent6">
                  <a:lumMod val="60000"/>
                  <a:lumOff val="40000"/>
                </a:schemeClr>
              </a:solidFill>
            </c:spPr>
          </c:dPt>
          <c:dPt>
            <c:idx val="4"/>
            <c:spPr>
              <a:solidFill>
                <a:srgbClr val="FFFF66"/>
              </a:solidFill>
            </c:spPr>
          </c:dPt>
          <c:cat>
            <c:strRef>
              <c:f>'HH01 (4)'!$B$1:$F$1</c:f>
              <c:strCache>
                <c:ptCount val="5"/>
                <c:pt idx="0">
                  <c:v>Cíl porady</c:v>
                </c:pt>
                <c:pt idx="1">
                  <c:v>Konkrétní program porady</c:v>
                </c:pt>
                <c:pt idx="2">
                  <c:v>Přítomnost klíčových expertů a řídících pracovníků</c:v>
                </c:pt>
                <c:pt idx="3">
                  <c:v>Vybavení místa porady jejímu účelu</c:v>
                </c:pt>
                <c:pt idx="4">
                  <c:v>Pořízení zápisu z jednání</c:v>
                </c:pt>
              </c:strCache>
            </c:strRef>
          </c:cat>
          <c:val>
            <c:numRef>
              <c:f>'HH01 (4)'!$B$101:$F$101</c:f>
              <c:numCache>
                <c:formatCode>General</c:formatCode>
                <c:ptCount val="5"/>
                <c:pt idx="0">
                  <c:v>82</c:v>
                </c:pt>
                <c:pt idx="1">
                  <c:v>31</c:v>
                </c:pt>
                <c:pt idx="2">
                  <c:v>97</c:v>
                </c:pt>
                <c:pt idx="3">
                  <c:v>97</c:v>
                </c:pt>
                <c:pt idx="4">
                  <c:v>20</c:v>
                </c:pt>
              </c:numCache>
            </c:numRef>
          </c:val>
        </c:ser>
        <c:dLbls>
          <c:showVal val="1"/>
        </c:dLbls>
        <c:shape val="box"/>
        <c:axId val="138566272"/>
        <c:axId val="138588544"/>
        <c:axId val="0"/>
      </c:bar3DChart>
      <c:catAx>
        <c:axId val="138566272"/>
        <c:scaling>
          <c:orientation val="minMax"/>
        </c:scaling>
        <c:delete val="1"/>
        <c:axPos val="b"/>
        <c:majorTickMark val="none"/>
        <c:tickLblPos val="none"/>
        <c:crossAx val="138588544"/>
        <c:crosses val="autoZero"/>
        <c:auto val="1"/>
        <c:lblAlgn val="ctr"/>
        <c:lblOffset val="100"/>
      </c:catAx>
      <c:valAx>
        <c:axId val="138588544"/>
        <c:scaling>
          <c:orientation val="minMax"/>
        </c:scaling>
        <c:delete val="1"/>
        <c:axPos val="l"/>
        <c:numFmt formatCode="General" sourceLinked="1"/>
        <c:majorTickMark val="none"/>
        <c:tickLblPos val="none"/>
        <c:crossAx val="138566272"/>
        <c:crosses val="autoZero"/>
        <c:crossBetween val="between"/>
      </c:valAx>
    </c:plotArea>
    <c:legend>
      <c:legendPos val="t"/>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10"/>
  <c:pivotSource>
    <c:name>[Pozorování_záznamy.xlsx]VH01 (2)!Kontingenční tabulka 5</c:name>
    <c:fmtId val="11"/>
  </c:pivotSource>
  <c:chart>
    <c:title>
      <c:tx>
        <c:rich>
          <a:bodyPr/>
          <a:lstStyle/>
          <a:p>
            <a:pPr>
              <a:defRPr/>
            </a:pPr>
            <a:r>
              <a:rPr lang="cs-CZ" sz="1100" b="1" i="0" baseline="0">
                <a:latin typeface="Times New Roman" pitchFamily="18" charset="0"/>
                <a:cs typeface="Times New Roman" pitchFamily="18" charset="0"/>
              </a:rPr>
              <a:t>Technické vybavení vizualizačními pomůckami</a:t>
            </a:r>
            <a:endParaRPr lang="en-US" sz="1100" b="1" i="0" baseline="0">
              <a:latin typeface="Times New Roman" pitchFamily="18" charset="0"/>
              <a:cs typeface="Times New Roman" pitchFamily="18" charset="0"/>
            </a:endParaRPr>
          </a:p>
        </c:rich>
      </c:tx>
    </c:title>
    <c:pivotFmts>
      <c:pivotFmt>
        <c:idx val="0"/>
        <c:dLbl>
          <c:idx val="0"/>
          <c:dLblPos val="bestFit"/>
          <c:showPercent val="1"/>
        </c:dLbl>
      </c:pivotFmt>
      <c:pivotFmt>
        <c:idx val="1"/>
        <c:marker>
          <c:symbol val="none"/>
        </c:marker>
        <c:dLbl>
          <c:idx val="0"/>
          <c:spPr/>
          <c:txPr>
            <a:bodyPr/>
            <a:lstStyle/>
            <a:p>
              <a:pPr>
                <a:defRPr>
                  <a:latin typeface="Times New Roman" pitchFamily="18" charset="0"/>
                  <a:cs typeface="Times New Roman" pitchFamily="18" charset="0"/>
                </a:defRPr>
              </a:pPr>
              <a:endParaRPr lang="cs-CZ"/>
            </a:p>
          </c:txPr>
          <c:dLblPos val="bestFit"/>
          <c:showPercent val="1"/>
        </c:dLbl>
      </c:pivotFmt>
    </c:pivotFmts>
    <c:plotArea>
      <c:layout>
        <c:manualLayout>
          <c:layoutTarget val="inner"/>
          <c:xMode val="edge"/>
          <c:yMode val="edge"/>
          <c:x val="0.13310380320107038"/>
          <c:y val="0.1401975607749886"/>
          <c:w val="0.7329255901835926"/>
          <c:h val="0.63378207932342412"/>
        </c:manualLayout>
      </c:layout>
      <c:ofPieChart>
        <c:ofPieType val="pie"/>
        <c:varyColors val="1"/>
        <c:ser>
          <c:idx val="0"/>
          <c:order val="0"/>
          <c:tx>
            <c:strRef>
              <c:f>'VH01 (2)'!$G$2</c:f>
              <c:strCache>
                <c:ptCount val="1"/>
                <c:pt idx="0">
                  <c:v>Celkem</c:v>
                </c:pt>
              </c:strCache>
            </c:strRef>
          </c:tx>
          <c:dLbls>
            <c:txPr>
              <a:bodyPr/>
              <a:lstStyle/>
              <a:p>
                <a:pPr>
                  <a:defRPr>
                    <a:latin typeface="Times New Roman" pitchFamily="18" charset="0"/>
                    <a:cs typeface="Times New Roman" pitchFamily="18" charset="0"/>
                  </a:defRPr>
                </a:pPr>
                <a:endParaRPr lang="cs-CZ"/>
              </a:p>
            </c:txPr>
            <c:dLblPos val="bestFit"/>
            <c:showPercent val="1"/>
            <c:showLeaderLines val="1"/>
          </c:dLbls>
          <c:cat>
            <c:strRef>
              <c:f>'VH01 (2)'!$F$3:$F$12</c:f>
              <c:strCache>
                <c:ptCount val="9"/>
                <c:pt idx="0">
                  <c:v>Žádné</c:v>
                </c:pt>
                <c:pt idx="1">
                  <c:v>Flip chart s fixami</c:v>
                </c:pt>
                <c:pt idx="2">
                  <c:v>Flip chart bez fixů</c:v>
                </c:pt>
                <c:pt idx="3">
                  <c:v>Flip chart s fixami a projektor</c:v>
                </c:pt>
                <c:pt idx="4">
                  <c:v>Flip chart bez fixů a projektor</c:v>
                </c:pt>
                <c:pt idx="5">
                  <c:v>White board s fixami</c:v>
                </c:pt>
                <c:pt idx="6">
                  <c:v>White board bez fixů</c:v>
                </c:pt>
                <c:pt idx="7">
                  <c:v>Flip chart a white board bez fixů</c:v>
                </c:pt>
                <c:pt idx="8">
                  <c:v>projektor</c:v>
                </c:pt>
              </c:strCache>
            </c:strRef>
          </c:cat>
          <c:val>
            <c:numRef>
              <c:f>'VH01 (2)'!$G$3:$G$12</c:f>
              <c:numCache>
                <c:formatCode>General</c:formatCode>
                <c:ptCount val="9"/>
                <c:pt idx="0">
                  <c:v>44</c:v>
                </c:pt>
                <c:pt idx="1">
                  <c:v>34</c:v>
                </c:pt>
                <c:pt idx="2">
                  <c:v>7</c:v>
                </c:pt>
                <c:pt idx="3">
                  <c:v>6</c:v>
                </c:pt>
                <c:pt idx="4">
                  <c:v>3</c:v>
                </c:pt>
                <c:pt idx="5">
                  <c:v>2</c:v>
                </c:pt>
                <c:pt idx="6">
                  <c:v>1</c:v>
                </c:pt>
                <c:pt idx="7">
                  <c:v>1</c:v>
                </c:pt>
                <c:pt idx="8">
                  <c:v>1</c:v>
                </c:pt>
              </c:numCache>
            </c:numRef>
          </c:val>
        </c:ser>
        <c:dLbls>
          <c:showPercent val="1"/>
        </c:dLbls>
        <c:gapWidth val="150"/>
        <c:secondPieSize val="75"/>
        <c:serLines/>
      </c:ofPieChart>
    </c:plotArea>
    <c:legend>
      <c:legendPos val="b"/>
      <c:txPr>
        <a:bodyPr/>
        <a:lstStyle/>
        <a:p>
          <a:pPr>
            <a:defRPr>
              <a:latin typeface="Times New Roman" pitchFamily="18" charset="0"/>
              <a:cs typeface="Times New Roman" pitchFamily="18" charset="0"/>
            </a:defRPr>
          </a:pPr>
          <a:endParaRPr lang="cs-CZ"/>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10"/>
  <c:chart>
    <c:autoTitleDeleted val="1"/>
    <c:view3D>
      <c:rotX val="30"/>
      <c:perspective val="30"/>
    </c:view3D>
    <c:plotArea>
      <c:layout/>
      <c:pie3DChart>
        <c:varyColors val="1"/>
        <c:ser>
          <c:idx val="0"/>
          <c:order val="0"/>
          <c:tx>
            <c:strRef>
              <c:f>'VH02'!$I$3</c:f>
              <c:strCache>
                <c:ptCount val="1"/>
                <c:pt idx="0">
                  <c:v>Celkem</c:v>
                </c:pt>
              </c:strCache>
            </c:strRef>
          </c:tx>
          <c:spPr>
            <a:solidFill>
              <a:schemeClr val="accent3">
                <a:lumMod val="75000"/>
              </a:schemeClr>
            </a:solidFill>
          </c:spPr>
          <c:dPt>
            <c:idx val="1"/>
            <c:spPr/>
          </c:dPt>
          <c:dLbls>
            <c:showCatName val="1"/>
            <c:showPercent val="1"/>
            <c:showLeaderLines val="1"/>
          </c:dLbls>
          <c:cat>
            <c:strRef>
              <c:f>'VH02'!$J$2:$K$2</c:f>
              <c:strCache>
                <c:ptCount val="2"/>
                <c:pt idx="0">
                  <c:v>Porada s programem</c:v>
                </c:pt>
                <c:pt idx="1">
                  <c:v>Porada bez programu</c:v>
                </c:pt>
              </c:strCache>
            </c:strRef>
          </c:cat>
          <c:val>
            <c:numRef>
              <c:f>'VH02'!$J$3:$K$3</c:f>
              <c:numCache>
                <c:formatCode>General</c:formatCode>
                <c:ptCount val="2"/>
                <c:pt idx="0">
                  <c:v>31</c:v>
                </c:pt>
                <c:pt idx="1">
                  <c:v>68</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10"/>
  <c:chart>
    <c:title>
      <c:tx>
        <c:rich>
          <a:bodyPr/>
          <a:lstStyle/>
          <a:p>
            <a:pPr>
              <a:defRPr/>
            </a:pPr>
            <a:r>
              <a:rPr lang="cs-CZ" sz="1100">
                <a:latin typeface="Times New Roman" pitchFamily="18" charset="0"/>
                <a:cs typeface="Times New Roman" pitchFamily="18" charset="0"/>
              </a:rPr>
              <a:t>Vliv přítomnosti manažera na existenci programu jednání</a:t>
            </a:r>
          </a:p>
        </c:rich>
      </c:tx>
    </c:title>
    <c:view3D>
      <c:perspective val="30"/>
    </c:view3D>
    <c:plotArea>
      <c:layout/>
      <c:bar3DChart>
        <c:barDir val="col"/>
        <c:grouping val="clustered"/>
        <c:ser>
          <c:idx val="0"/>
          <c:order val="0"/>
          <c:tx>
            <c:strRef>
              <c:f>'VH02'!$I$4</c:f>
              <c:strCache>
                <c:ptCount val="1"/>
                <c:pt idx="0">
                  <c:v>S účastí manažera</c:v>
                </c:pt>
              </c:strCache>
            </c:strRef>
          </c:tx>
          <c:spPr>
            <a:solidFill>
              <a:schemeClr val="bg2">
                <a:lumMod val="75000"/>
              </a:schemeClr>
            </a:solidFill>
          </c:spPr>
          <c:dLbls>
            <c:txPr>
              <a:bodyPr/>
              <a:lstStyle/>
              <a:p>
                <a:pPr>
                  <a:defRPr>
                    <a:latin typeface="Times New Roman" pitchFamily="18" charset="0"/>
                    <a:cs typeface="Times New Roman" pitchFamily="18" charset="0"/>
                  </a:defRPr>
                </a:pPr>
                <a:endParaRPr lang="cs-CZ"/>
              </a:p>
            </c:txPr>
            <c:showVal val="1"/>
          </c:dLbls>
          <c:cat>
            <c:strRef>
              <c:f>'VH02'!$J$2:$K$2</c:f>
              <c:strCache>
                <c:ptCount val="2"/>
                <c:pt idx="0">
                  <c:v>Porada s programem</c:v>
                </c:pt>
                <c:pt idx="1">
                  <c:v>Porada bez programu</c:v>
                </c:pt>
              </c:strCache>
            </c:strRef>
          </c:cat>
          <c:val>
            <c:numRef>
              <c:f>'VH02'!$J$4:$K$4</c:f>
              <c:numCache>
                <c:formatCode>General</c:formatCode>
                <c:ptCount val="2"/>
                <c:pt idx="0">
                  <c:v>16</c:v>
                </c:pt>
                <c:pt idx="1">
                  <c:v>30</c:v>
                </c:pt>
              </c:numCache>
            </c:numRef>
          </c:val>
        </c:ser>
        <c:ser>
          <c:idx val="1"/>
          <c:order val="1"/>
          <c:tx>
            <c:strRef>
              <c:f>'VH02'!$I$5</c:f>
              <c:strCache>
                <c:ptCount val="1"/>
                <c:pt idx="0">
                  <c:v>Bez účasti manažera</c:v>
                </c:pt>
              </c:strCache>
            </c:strRef>
          </c:tx>
          <c:spPr>
            <a:solidFill>
              <a:schemeClr val="accent4">
                <a:lumMod val="75000"/>
              </a:schemeClr>
            </a:solidFill>
          </c:spPr>
          <c:dLbls>
            <c:dLbl>
              <c:idx val="1"/>
              <c:numFmt formatCode="General" sourceLinked="0"/>
              <c:spPr/>
              <c:txPr>
                <a:bodyPr/>
                <a:lstStyle/>
                <a:p>
                  <a:pPr>
                    <a:defRPr>
                      <a:latin typeface="Times New Roman" pitchFamily="18" charset="0"/>
                      <a:cs typeface="Times New Roman" pitchFamily="18" charset="0"/>
                    </a:defRPr>
                  </a:pPr>
                  <a:endParaRPr lang="cs-CZ"/>
                </a:p>
              </c:txPr>
            </c:dLbl>
            <c:txPr>
              <a:bodyPr/>
              <a:lstStyle/>
              <a:p>
                <a:pPr>
                  <a:defRPr>
                    <a:latin typeface="Times New Roman" pitchFamily="18" charset="0"/>
                    <a:cs typeface="Times New Roman" pitchFamily="18" charset="0"/>
                  </a:defRPr>
                </a:pPr>
                <a:endParaRPr lang="cs-CZ"/>
              </a:p>
            </c:txPr>
            <c:showVal val="1"/>
          </c:dLbls>
          <c:cat>
            <c:strRef>
              <c:f>'VH02'!$J$2:$K$2</c:f>
              <c:strCache>
                <c:ptCount val="2"/>
                <c:pt idx="0">
                  <c:v>Porada s programem</c:v>
                </c:pt>
                <c:pt idx="1">
                  <c:v>Porada bez programu</c:v>
                </c:pt>
              </c:strCache>
            </c:strRef>
          </c:cat>
          <c:val>
            <c:numRef>
              <c:f>'VH02'!$J$5:$K$5</c:f>
              <c:numCache>
                <c:formatCode>General</c:formatCode>
                <c:ptCount val="2"/>
                <c:pt idx="0">
                  <c:v>15</c:v>
                </c:pt>
                <c:pt idx="1">
                  <c:v>38</c:v>
                </c:pt>
              </c:numCache>
            </c:numRef>
          </c:val>
        </c:ser>
        <c:dLbls>
          <c:showVal val="1"/>
        </c:dLbls>
        <c:gapWidth val="75"/>
        <c:shape val="box"/>
        <c:axId val="66346368"/>
        <c:axId val="66348160"/>
        <c:axId val="0"/>
      </c:bar3DChart>
      <c:catAx>
        <c:axId val="66346368"/>
        <c:scaling>
          <c:orientation val="minMax"/>
        </c:scaling>
        <c:axPos val="b"/>
        <c:majorTickMark val="none"/>
        <c:tickLblPos val="nextTo"/>
        <c:txPr>
          <a:bodyPr/>
          <a:lstStyle/>
          <a:p>
            <a:pPr>
              <a:defRPr>
                <a:latin typeface="Times New Roman" pitchFamily="18" charset="0"/>
                <a:cs typeface="Times New Roman" pitchFamily="18" charset="0"/>
              </a:defRPr>
            </a:pPr>
            <a:endParaRPr lang="cs-CZ"/>
          </a:p>
        </c:txPr>
        <c:crossAx val="66348160"/>
        <c:crosses val="autoZero"/>
        <c:auto val="1"/>
        <c:lblAlgn val="ctr"/>
        <c:lblOffset val="100"/>
      </c:catAx>
      <c:valAx>
        <c:axId val="66348160"/>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cs-CZ"/>
          </a:p>
        </c:txPr>
        <c:crossAx val="66346368"/>
        <c:crosses val="autoZero"/>
        <c:crossBetween val="between"/>
      </c:valAx>
    </c:plotArea>
    <c:legend>
      <c:legendPos val="b"/>
      <c:txPr>
        <a:bodyPr/>
        <a:lstStyle/>
        <a:p>
          <a:pPr>
            <a:defRPr>
              <a:latin typeface="Times New Roman" pitchFamily="18" charset="0"/>
              <a:cs typeface="Times New Roman" pitchFamily="18" charset="0"/>
            </a:defRPr>
          </a:pPr>
          <a:endParaRPr lang="cs-CZ"/>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556EB"/>
    <w:rsid w:val="00094413"/>
    <w:rsid w:val="000A14CD"/>
    <w:rsid w:val="00127466"/>
    <w:rsid w:val="00152CC7"/>
    <w:rsid w:val="001C206B"/>
    <w:rsid w:val="0022617C"/>
    <w:rsid w:val="002B5CE6"/>
    <w:rsid w:val="002C1003"/>
    <w:rsid w:val="003334B8"/>
    <w:rsid w:val="003C352E"/>
    <w:rsid w:val="0049581D"/>
    <w:rsid w:val="00501B51"/>
    <w:rsid w:val="00523715"/>
    <w:rsid w:val="00554D03"/>
    <w:rsid w:val="0056181C"/>
    <w:rsid w:val="00595786"/>
    <w:rsid w:val="00670C98"/>
    <w:rsid w:val="00691AD4"/>
    <w:rsid w:val="006B46BE"/>
    <w:rsid w:val="006E5E24"/>
    <w:rsid w:val="006F0110"/>
    <w:rsid w:val="00702D5C"/>
    <w:rsid w:val="007E6BFB"/>
    <w:rsid w:val="008003B6"/>
    <w:rsid w:val="00866842"/>
    <w:rsid w:val="008A2A62"/>
    <w:rsid w:val="008D2ADA"/>
    <w:rsid w:val="00910494"/>
    <w:rsid w:val="00947FA7"/>
    <w:rsid w:val="009519E9"/>
    <w:rsid w:val="00952914"/>
    <w:rsid w:val="00A24E4E"/>
    <w:rsid w:val="00A67891"/>
    <w:rsid w:val="00A73761"/>
    <w:rsid w:val="00B72CCC"/>
    <w:rsid w:val="00B83051"/>
    <w:rsid w:val="00B94876"/>
    <w:rsid w:val="00BE7224"/>
    <w:rsid w:val="00C13CB3"/>
    <w:rsid w:val="00CC5BDE"/>
    <w:rsid w:val="00CD7457"/>
    <w:rsid w:val="00CE0E1A"/>
    <w:rsid w:val="00D1264D"/>
    <w:rsid w:val="00D539B1"/>
    <w:rsid w:val="00D65844"/>
    <w:rsid w:val="00DE0ED0"/>
    <w:rsid w:val="00E14B4A"/>
    <w:rsid w:val="00E70B44"/>
    <w:rsid w:val="00E92CD7"/>
    <w:rsid w:val="00EE39B9"/>
    <w:rsid w:val="00EF5153"/>
    <w:rsid w:val="00F15830"/>
    <w:rsid w:val="00F522BC"/>
    <w:rsid w:val="00F73E08"/>
    <w:rsid w:val="00F93361"/>
    <w:rsid w:val="00FB696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34948F81B22949629894A219AFC9D5D2">
    <w:name w:val="34948F81B22949629894A219AFC9D5D2"/>
    <w:rsid w:val="0059578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644FB25-DDB7-4AA7-981B-912BD188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9296</TotalTime>
  <Pages>73</Pages>
  <Words>13074</Words>
  <Characters>77141</Characters>
  <Application>Microsoft Office Word</Application>
  <DocSecurity>0</DocSecurity>
  <Lines>642</Lines>
  <Paragraphs>180</Paragraphs>
  <ScaleCrop>false</ScaleCrop>
  <HeadingPairs>
    <vt:vector size="2" baseType="variant">
      <vt:variant>
        <vt:lpstr>Název</vt:lpstr>
      </vt:variant>
      <vt:variant>
        <vt:i4>1</vt:i4>
      </vt:variant>
    </vt:vector>
  </HeadingPairs>
  <TitlesOfParts>
    <vt:vector size="1" baseType="lpstr">
      <vt:lpstr>Analýza efektivnosti porad v prostředí centrály bankovního ústavu</vt:lpstr>
    </vt:vector>
  </TitlesOfParts>
  <Company>VŠE</Company>
  <LinksUpToDate>false</LinksUpToDate>
  <CharactersWithSpaces>90035</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Analýza efektivnosti porad v prostředí centrály bankovního ústavu</dc:title>
  <dc:creator>Břetislav Kvapil</dc:creator>
  <cp:lastModifiedBy>Hasty</cp:lastModifiedBy>
  <cp:revision>469</cp:revision>
  <cp:lastPrinted>2010-09-12T11:19:00Z</cp:lastPrinted>
  <dcterms:created xsi:type="dcterms:W3CDTF">2012-03-30T17:11:00Z</dcterms:created>
  <dcterms:modified xsi:type="dcterms:W3CDTF">2012-07-21T18:49:00Z</dcterms:modified>
</cp:coreProperties>
</file>