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7A7B" w14:textId="1BD6D90F" w:rsidR="00A46EDC" w:rsidRPr="00A46EDC" w:rsidRDefault="00A46EDC" w:rsidP="00A46EDC">
      <w:pPr>
        <w:spacing w:line="360" w:lineRule="auto"/>
        <w:jc w:val="center"/>
        <w:rPr>
          <w:rFonts w:ascii="Segoe UI" w:hAnsi="Segoe UI" w:cs="Segoe UI"/>
          <w:b/>
          <w:bCs/>
        </w:rPr>
      </w:pPr>
      <w:r w:rsidRPr="00A46EDC">
        <w:rPr>
          <w:rFonts w:ascii="Segoe UI" w:hAnsi="Segoe UI" w:cs="Segoe UI"/>
          <w:b/>
          <w:bCs/>
        </w:rPr>
        <w:t>Response to opponent’s review</w:t>
      </w:r>
      <w:r w:rsidR="00841C0E">
        <w:rPr>
          <w:rFonts w:ascii="Segoe UI" w:hAnsi="Segoe UI" w:cs="Segoe UI"/>
          <w:b/>
          <w:bCs/>
        </w:rPr>
        <w:t xml:space="preserve"> on 02/05/2022</w:t>
      </w:r>
      <w:r w:rsidRPr="00A46EDC">
        <w:rPr>
          <w:rFonts w:ascii="Segoe UI" w:hAnsi="Segoe UI" w:cs="Segoe UI"/>
          <w:b/>
          <w:bCs/>
        </w:rPr>
        <w:t xml:space="preserve"> – </w:t>
      </w:r>
      <w:r w:rsidR="00BA2CA7">
        <w:rPr>
          <w:rFonts w:ascii="Segoe UI" w:hAnsi="Segoe UI" w:cs="Segoe UI"/>
          <w:b/>
          <w:bCs/>
        </w:rPr>
        <w:t xml:space="preserve">Dr. </w:t>
      </w:r>
      <w:r w:rsidR="00BA2CA7" w:rsidRPr="00BA2CA7">
        <w:rPr>
          <w:rFonts w:ascii="Segoe UI" w:hAnsi="Segoe UI" w:cs="Segoe UI"/>
          <w:b/>
          <w:bCs/>
        </w:rPr>
        <w:t>Zdeněk Opršal</w:t>
      </w:r>
    </w:p>
    <w:p w14:paraId="312D8EAF" w14:textId="715A5EB7" w:rsidR="00B15717" w:rsidRPr="00A46EDC" w:rsidRDefault="00ED2586" w:rsidP="00A46EDC">
      <w:pPr>
        <w:spacing w:line="360" w:lineRule="auto"/>
        <w:jc w:val="both"/>
        <w:rPr>
          <w:rFonts w:ascii="Segoe UI" w:hAnsi="Segoe UI" w:cs="Segoe UI"/>
        </w:rPr>
      </w:pPr>
      <w:r w:rsidRPr="00A46EDC">
        <w:rPr>
          <w:rFonts w:ascii="Segoe UI" w:hAnsi="Segoe UI" w:cs="Segoe UI"/>
          <w:noProof/>
        </w:rPr>
        <w:drawing>
          <wp:inline distT="0" distB="0" distL="0" distR="0" wp14:anchorId="5DA2016F" wp14:editId="4F9548E9">
            <wp:extent cx="5731510" cy="1768475"/>
            <wp:effectExtent l="19050" t="19050" r="21590" b="222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8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3B22AD" w14:textId="406A9F96" w:rsidR="00ED2586" w:rsidRPr="0010038D" w:rsidRDefault="00A46EDC" w:rsidP="00A46EDC">
      <w:pPr>
        <w:spacing w:line="360" w:lineRule="auto"/>
        <w:jc w:val="both"/>
        <w:rPr>
          <w:rFonts w:ascii="Segoe UI" w:hAnsi="Segoe UI" w:cs="Segoe UI"/>
          <w:color w:val="0070C0"/>
        </w:rPr>
      </w:pPr>
      <w:r w:rsidRPr="00BA2CA7">
        <w:rPr>
          <w:rFonts w:ascii="Segoe UI" w:hAnsi="Segoe UI" w:cs="Segoe UI"/>
          <w:color w:val="0070C0"/>
        </w:rPr>
        <w:t xml:space="preserve">R: </w:t>
      </w:r>
      <w:r w:rsidR="004F4AF7" w:rsidRPr="00BA2CA7">
        <w:rPr>
          <w:rFonts w:ascii="Segoe UI" w:hAnsi="Segoe UI" w:cs="Segoe UI"/>
          <w:color w:val="0070C0"/>
        </w:rPr>
        <w:t>Environmental awareness was captured through the evaluation of student’s performance on Sustainability Literacy Test (SLT)</w:t>
      </w:r>
      <w:r w:rsidR="00841C0E">
        <w:rPr>
          <w:rFonts w:ascii="Segoe UI" w:hAnsi="Segoe UI" w:cs="Segoe UI"/>
          <w:color w:val="0070C0"/>
        </w:rPr>
        <w:t xml:space="preserve"> </w:t>
      </w:r>
      <w:r w:rsidR="00841C0E">
        <w:rPr>
          <w:rFonts w:ascii="Segoe UI" w:hAnsi="Segoe UI" w:cs="Segoe UI"/>
          <w:color w:val="0070C0"/>
        </w:rPr>
        <w:t>(Akeel et al., 20190; Zwickle et al., 2014)</w:t>
      </w:r>
      <w:r w:rsidR="004F4AF7" w:rsidRPr="00BA2CA7">
        <w:rPr>
          <w:rFonts w:ascii="Segoe UI" w:hAnsi="Segoe UI" w:cs="Segoe UI"/>
          <w:color w:val="0070C0"/>
        </w:rPr>
        <w:t>; whereas Pro-environmental behaviour was assessed by examining the determinants of attitude, subjective norms, perceived behavioural control and other background factors (TPB)</w:t>
      </w:r>
      <w:r w:rsidR="00841C0E">
        <w:rPr>
          <w:rFonts w:ascii="Segoe UI" w:hAnsi="Segoe UI" w:cs="Segoe UI"/>
          <w:color w:val="0070C0"/>
        </w:rPr>
        <w:t xml:space="preserve"> (Zhang et al., 2017; Azjen, 2013)</w:t>
      </w:r>
      <w:r w:rsidR="004F4AF7" w:rsidRPr="00BA2CA7">
        <w:rPr>
          <w:rFonts w:ascii="Segoe UI" w:hAnsi="Segoe UI" w:cs="Segoe UI"/>
          <w:color w:val="0070C0"/>
        </w:rPr>
        <w:t xml:space="preserve">. The research </w:t>
      </w:r>
      <w:r w:rsidR="00BA2CA7">
        <w:rPr>
          <w:rFonts w:ascii="Segoe UI" w:hAnsi="Segoe UI" w:cs="Segoe UI"/>
          <w:color w:val="0070C0"/>
        </w:rPr>
        <w:t>methodology overview</w:t>
      </w:r>
      <w:r w:rsidR="004F4AF7" w:rsidRPr="00BA2CA7">
        <w:rPr>
          <w:rFonts w:ascii="Segoe UI" w:hAnsi="Segoe UI" w:cs="Segoe UI"/>
          <w:color w:val="0070C0"/>
        </w:rPr>
        <w:t xml:space="preserve"> (figure 5) was an attempt to clarify </w:t>
      </w:r>
      <w:r w:rsidRPr="00BA2CA7">
        <w:rPr>
          <w:rFonts w:ascii="Segoe UI" w:hAnsi="Segoe UI" w:cs="Segoe UI"/>
          <w:color w:val="0070C0"/>
        </w:rPr>
        <w:t>both objectives</w:t>
      </w:r>
      <w:r w:rsidR="00841C0E">
        <w:rPr>
          <w:rFonts w:ascii="Segoe UI" w:hAnsi="Segoe UI" w:cs="Segoe UI"/>
          <w:color w:val="0070C0"/>
        </w:rPr>
        <w:t xml:space="preserve"> </w:t>
      </w:r>
    </w:p>
    <w:p w14:paraId="57CA4CE5" w14:textId="58CE39BC" w:rsidR="00ED2586" w:rsidRPr="00A46EDC" w:rsidRDefault="00ED2586" w:rsidP="00A46EDC">
      <w:pPr>
        <w:spacing w:line="360" w:lineRule="auto"/>
        <w:jc w:val="both"/>
        <w:rPr>
          <w:rFonts w:ascii="Segoe UI" w:hAnsi="Segoe UI" w:cs="Segoe UI"/>
        </w:rPr>
      </w:pPr>
      <w:r w:rsidRPr="00A46EDC">
        <w:rPr>
          <w:rFonts w:ascii="Segoe UI" w:hAnsi="Segoe UI" w:cs="Segoe UI"/>
          <w:noProof/>
        </w:rPr>
        <w:drawing>
          <wp:inline distT="0" distB="0" distL="0" distR="0" wp14:anchorId="6C85FC65" wp14:editId="08B6C7C8">
            <wp:extent cx="5835650" cy="1823225"/>
            <wp:effectExtent l="19050" t="19050" r="12700" b="2476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973" cy="18542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89C061" w14:textId="06A3660E" w:rsidR="00342771" w:rsidRPr="00A46EDC" w:rsidRDefault="00A46EDC" w:rsidP="00A46EDC">
      <w:pPr>
        <w:spacing w:line="360" w:lineRule="auto"/>
        <w:jc w:val="both"/>
        <w:rPr>
          <w:rFonts w:ascii="Segoe UI" w:hAnsi="Segoe UI" w:cs="Segoe UI"/>
        </w:rPr>
      </w:pPr>
      <w:r w:rsidRPr="00BA2CA7">
        <w:rPr>
          <w:rFonts w:ascii="Segoe UI" w:hAnsi="Segoe UI" w:cs="Segoe UI"/>
          <w:color w:val="0070C0"/>
        </w:rPr>
        <w:t xml:space="preserve">R: </w:t>
      </w:r>
      <w:bookmarkStart w:id="0" w:name="_Hlk102683230"/>
      <w:r w:rsidR="00ED480B" w:rsidRPr="00BA2CA7">
        <w:rPr>
          <w:rFonts w:ascii="Segoe UI" w:hAnsi="Segoe UI" w:cs="Segoe UI"/>
          <w:color w:val="0070C0"/>
        </w:rPr>
        <w:t xml:space="preserve">The types of plastic wastes mostly generated on campus are </w:t>
      </w:r>
      <w:r w:rsidR="00264A0F" w:rsidRPr="00BA2CA7">
        <w:rPr>
          <w:rFonts w:ascii="Segoe UI" w:hAnsi="Segoe UI" w:cs="Segoe UI"/>
          <w:color w:val="0070C0"/>
        </w:rPr>
        <w:t xml:space="preserve">Low density </w:t>
      </w:r>
      <w:r w:rsidR="00ED480B" w:rsidRPr="00BA2CA7">
        <w:rPr>
          <w:rFonts w:ascii="Segoe UI" w:hAnsi="Segoe UI" w:cs="Segoe UI"/>
          <w:color w:val="0070C0"/>
        </w:rPr>
        <w:t>polyethylene</w:t>
      </w:r>
      <w:r w:rsidR="00264A0F" w:rsidRPr="00BA2CA7">
        <w:rPr>
          <w:rFonts w:ascii="Segoe UI" w:hAnsi="Segoe UI" w:cs="Segoe UI"/>
          <w:color w:val="0070C0"/>
        </w:rPr>
        <w:t xml:space="preserve"> e.g. plastic water bottles</w:t>
      </w:r>
      <w:r w:rsidR="00BA2CA7">
        <w:rPr>
          <w:rFonts w:ascii="Segoe UI" w:hAnsi="Segoe UI" w:cs="Segoe UI"/>
          <w:color w:val="0070C0"/>
        </w:rPr>
        <w:t xml:space="preserve"> and</w:t>
      </w:r>
      <w:r w:rsidR="00264A0F" w:rsidRPr="00BA2CA7">
        <w:rPr>
          <w:rFonts w:ascii="Segoe UI" w:hAnsi="Segoe UI" w:cs="Segoe UI"/>
          <w:color w:val="0070C0"/>
        </w:rPr>
        <w:t xml:space="preserve"> plastic bags. A preventive suggestion is to promote </w:t>
      </w:r>
      <w:r w:rsidR="00BA2CA7">
        <w:rPr>
          <w:rFonts w:ascii="Segoe UI" w:hAnsi="Segoe UI" w:cs="Segoe UI"/>
          <w:color w:val="0070C0"/>
        </w:rPr>
        <w:t xml:space="preserve">the </w:t>
      </w:r>
      <w:r w:rsidR="003C2404" w:rsidRPr="00BA2CA7">
        <w:rPr>
          <w:rFonts w:ascii="Segoe UI" w:hAnsi="Segoe UI" w:cs="Segoe UI"/>
          <w:color w:val="0070C0"/>
        </w:rPr>
        <w:t xml:space="preserve">three R’s </w:t>
      </w:r>
      <w:r w:rsidR="00BA2CA7">
        <w:rPr>
          <w:rFonts w:ascii="Segoe UI" w:hAnsi="Segoe UI" w:cs="Segoe UI"/>
          <w:color w:val="0070C0"/>
        </w:rPr>
        <w:t xml:space="preserve">(reduce, reuse and recycle) </w:t>
      </w:r>
      <w:r w:rsidR="003C2404" w:rsidRPr="00BA2CA7">
        <w:rPr>
          <w:rFonts w:ascii="Segoe UI" w:hAnsi="Segoe UI" w:cs="Segoe UI"/>
          <w:color w:val="0070C0"/>
        </w:rPr>
        <w:t xml:space="preserve">concept on campus and provide more sustainable alternatives such as </w:t>
      </w:r>
      <w:r w:rsidR="00491C5F">
        <w:rPr>
          <w:rFonts w:ascii="Segoe UI" w:hAnsi="Segoe UI" w:cs="Segoe UI"/>
          <w:color w:val="0070C0"/>
        </w:rPr>
        <w:t>more long-lasting shopping bags</w:t>
      </w:r>
      <w:r w:rsidR="0010038D">
        <w:rPr>
          <w:rFonts w:ascii="Segoe UI" w:hAnsi="Segoe UI" w:cs="Segoe UI"/>
          <w:color w:val="0070C0"/>
        </w:rPr>
        <w:t xml:space="preserve"> (Yeow et al., 2014).</w:t>
      </w:r>
      <w:r w:rsidR="00491C5F">
        <w:rPr>
          <w:rFonts w:ascii="Segoe UI" w:hAnsi="Segoe UI" w:cs="Segoe UI"/>
          <w:color w:val="0070C0"/>
        </w:rPr>
        <w:t xml:space="preserve"> </w:t>
      </w:r>
      <w:r w:rsidR="003C2404" w:rsidRPr="00BA2CA7">
        <w:rPr>
          <w:rFonts w:ascii="Segoe UI" w:hAnsi="Segoe UI" w:cs="Segoe UI"/>
          <w:color w:val="0070C0"/>
        </w:rPr>
        <w:t>Raising awareness beyond the classroom and reaching vendors and policy makers will also prevent future creation of plastic waste on campus</w:t>
      </w:r>
      <w:r w:rsidR="00491C5F">
        <w:rPr>
          <w:rFonts w:ascii="Segoe UI" w:hAnsi="Segoe UI" w:cs="Segoe UI"/>
          <w:color w:val="0070C0"/>
        </w:rPr>
        <w:t xml:space="preserve"> </w:t>
      </w:r>
      <w:r w:rsidR="00491C5F">
        <w:rPr>
          <w:rFonts w:ascii="Segoe UI" w:hAnsi="Segoe UI" w:cs="Segoe UI"/>
          <w:color w:val="0070C0"/>
        </w:rPr>
        <w:t>(Singh and Cooper, 2017)</w:t>
      </w:r>
      <w:r w:rsidR="003C2404" w:rsidRPr="00A46EDC">
        <w:rPr>
          <w:rFonts w:ascii="Segoe UI" w:hAnsi="Segoe UI" w:cs="Segoe UI"/>
        </w:rPr>
        <w:t xml:space="preserve">.  </w:t>
      </w:r>
      <w:r w:rsidR="004C1B5B" w:rsidRPr="0010038D">
        <w:rPr>
          <w:rFonts w:ascii="Segoe UI" w:hAnsi="Segoe UI" w:cs="Segoe UI"/>
          <w:color w:val="0070C0"/>
        </w:rPr>
        <w:t xml:space="preserve">A similar recommendation was rendered by </w:t>
      </w:r>
      <w:r w:rsidR="00DB4BCB" w:rsidRPr="0010038D">
        <w:rPr>
          <w:rFonts w:ascii="Segoe UI" w:hAnsi="Segoe UI" w:cs="Segoe UI"/>
          <w:color w:val="0070C0"/>
        </w:rPr>
        <w:t xml:space="preserve">Susanto et al. </w:t>
      </w:r>
      <w:r w:rsidR="004C1B5B" w:rsidRPr="0010038D">
        <w:rPr>
          <w:rFonts w:ascii="Segoe UI" w:hAnsi="Segoe UI" w:cs="Segoe UI"/>
          <w:color w:val="0070C0"/>
        </w:rPr>
        <w:t>(</w:t>
      </w:r>
      <w:r w:rsidR="00DB4BCB" w:rsidRPr="0010038D">
        <w:rPr>
          <w:rFonts w:ascii="Segoe UI" w:hAnsi="Segoe UI" w:cs="Segoe UI"/>
          <w:color w:val="0070C0"/>
        </w:rPr>
        <w:t>2019</w:t>
      </w:r>
      <w:r w:rsidR="004C1B5B" w:rsidRPr="0010038D">
        <w:rPr>
          <w:rFonts w:ascii="Segoe UI" w:hAnsi="Segoe UI" w:cs="Segoe UI"/>
          <w:color w:val="0070C0"/>
        </w:rPr>
        <w:t>), stat</w:t>
      </w:r>
      <w:r w:rsidR="00DB4BCB" w:rsidRPr="0010038D">
        <w:rPr>
          <w:rFonts w:ascii="Segoe UI" w:hAnsi="Segoe UI" w:cs="Segoe UI"/>
          <w:color w:val="0070C0"/>
        </w:rPr>
        <w:t>ing</w:t>
      </w:r>
      <w:r w:rsidR="004C1B5B" w:rsidRPr="0010038D">
        <w:rPr>
          <w:rFonts w:ascii="Segoe UI" w:hAnsi="Segoe UI" w:cs="Segoe UI"/>
          <w:color w:val="0070C0"/>
        </w:rPr>
        <w:t xml:space="preserve"> that government should create awareness campaigns of 3R, to change negative perceptions of people’s attitude and subjective norms towards the environment</w:t>
      </w:r>
      <w:r w:rsidR="00DB4BCB" w:rsidRPr="0010038D">
        <w:rPr>
          <w:rFonts w:ascii="Segoe UI" w:hAnsi="Segoe UI" w:cs="Segoe UI"/>
          <w:color w:val="0070C0"/>
        </w:rPr>
        <w:t xml:space="preserve">. </w:t>
      </w:r>
      <w:bookmarkEnd w:id="0"/>
      <w:r w:rsidR="00664BE5">
        <w:rPr>
          <w:rFonts w:ascii="Segoe UI" w:hAnsi="Segoe UI" w:cs="Segoe UI"/>
          <w:color w:val="0070C0"/>
        </w:rPr>
        <w:t>(thesis page 93)</w:t>
      </w:r>
    </w:p>
    <w:p w14:paraId="307F46B4" w14:textId="1DC8297B" w:rsidR="00342771" w:rsidRPr="00A46EDC" w:rsidRDefault="00342771" w:rsidP="00A46EDC">
      <w:pPr>
        <w:spacing w:line="360" w:lineRule="auto"/>
        <w:jc w:val="both"/>
        <w:rPr>
          <w:rFonts w:ascii="Segoe UI" w:hAnsi="Segoe UI" w:cs="Segoe UI"/>
        </w:rPr>
      </w:pPr>
    </w:p>
    <w:p w14:paraId="22EC0F1B" w14:textId="32598611" w:rsidR="00342771" w:rsidRPr="00A46EDC" w:rsidRDefault="00342771" w:rsidP="00A46EDC">
      <w:pPr>
        <w:spacing w:line="360" w:lineRule="auto"/>
        <w:jc w:val="both"/>
        <w:rPr>
          <w:rFonts w:ascii="Segoe UI" w:hAnsi="Segoe UI" w:cs="Segoe UI"/>
        </w:rPr>
      </w:pPr>
      <w:r w:rsidRPr="00A46EDC">
        <w:rPr>
          <w:rFonts w:ascii="Segoe UI" w:hAnsi="Segoe UI" w:cs="Segoe UI"/>
          <w:noProof/>
        </w:rPr>
        <w:drawing>
          <wp:inline distT="0" distB="0" distL="0" distR="0" wp14:anchorId="153E03C8" wp14:editId="00B0ADCD">
            <wp:extent cx="5683542" cy="2025754"/>
            <wp:effectExtent l="19050" t="19050" r="12700" b="1270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542" cy="20257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78FCD3" w14:textId="4F880727" w:rsidR="00ED480B" w:rsidRPr="00A46EDC" w:rsidRDefault="00ED480B" w:rsidP="00A46EDC">
      <w:pPr>
        <w:spacing w:line="360" w:lineRule="auto"/>
        <w:jc w:val="both"/>
        <w:rPr>
          <w:rFonts w:ascii="Segoe UI" w:hAnsi="Segoe UI" w:cs="Segoe UI"/>
        </w:rPr>
      </w:pPr>
    </w:p>
    <w:p w14:paraId="308732DB" w14:textId="5A113BD1" w:rsidR="00ED480B" w:rsidRPr="00BA2CA7" w:rsidRDefault="00A46EDC" w:rsidP="00A46EDC">
      <w:pPr>
        <w:spacing w:line="360" w:lineRule="auto"/>
        <w:jc w:val="both"/>
        <w:rPr>
          <w:rFonts w:ascii="Segoe UI" w:hAnsi="Segoe UI" w:cs="Segoe UI"/>
          <w:color w:val="0070C0"/>
        </w:rPr>
      </w:pPr>
      <w:r w:rsidRPr="00BA2CA7">
        <w:rPr>
          <w:rFonts w:ascii="Segoe UI" w:hAnsi="Segoe UI" w:cs="Segoe UI"/>
          <w:color w:val="0070C0"/>
        </w:rPr>
        <w:t xml:space="preserve">R: </w:t>
      </w:r>
      <w:r w:rsidR="00ED480B" w:rsidRPr="00BA2CA7">
        <w:rPr>
          <w:rFonts w:ascii="Segoe UI" w:hAnsi="Segoe UI" w:cs="Segoe UI"/>
          <w:color w:val="0070C0"/>
        </w:rPr>
        <w:t xml:space="preserve">The thesis has been formatted according to opponent’s recommendations. All sources have also been cited for the figures. </w:t>
      </w:r>
    </w:p>
    <w:sectPr w:rsidR="00ED480B" w:rsidRPr="00BA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86"/>
    <w:rsid w:val="00067738"/>
    <w:rsid w:val="0010038D"/>
    <w:rsid w:val="00264A0F"/>
    <w:rsid w:val="003375A0"/>
    <w:rsid w:val="00342771"/>
    <w:rsid w:val="003C2404"/>
    <w:rsid w:val="00491C5F"/>
    <w:rsid w:val="004C1B5B"/>
    <w:rsid w:val="004F4AF7"/>
    <w:rsid w:val="005542F4"/>
    <w:rsid w:val="00664BE5"/>
    <w:rsid w:val="00841C0E"/>
    <w:rsid w:val="0087407C"/>
    <w:rsid w:val="00A46EDC"/>
    <w:rsid w:val="00BA2CA7"/>
    <w:rsid w:val="00DB4BCB"/>
    <w:rsid w:val="00ED2586"/>
    <w:rsid w:val="00E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BACD"/>
  <w15:chartTrackingRefBased/>
  <w15:docId w15:val="{34117F06-2590-45FD-A93F-4A4257A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Aikowe Loveth Daisy</dc:creator>
  <cp:keywords/>
  <dc:description/>
  <cp:lastModifiedBy>Aikowe Loveth Daisy</cp:lastModifiedBy>
  <cp:revision>2</cp:revision>
  <dcterms:created xsi:type="dcterms:W3CDTF">2022-05-04T12:50:00Z</dcterms:created>
  <dcterms:modified xsi:type="dcterms:W3CDTF">2022-05-05T20:49:00Z</dcterms:modified>
</cp:coreProperties>
</file>